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A773" w14:textId="77777777" w:rsidR="00A77B3E" w:rsidRDefault="00DE2CC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518B89A" w14:textId="77777777" w:rsidR="00A77B3E" w:rsidRDefault="00DE2CC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65161</w:t>
      </w:r>
    </w:p>
    <w:p w14:paraId="206EACE9" w14:textId="77777777" w:rsidR="00A77B3E" w:rsidRDefault="00DE2CC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0EC2CA0" w14:textId="77777777" w:rsidR="00A77B3E" w:rsidRDefault="00A77B3E">
      <w:pPr>
        <w:spacing w:line="360" w:lineRule="auto"/>
        <w:jc w:val="both"/>
      </w:pPr>
    </w:p>
    <w:p w14:paraId="0F78E8FE" w14:textId="647E1FD7" w:rsidR="00A77B3E" w:rsidRDefault="00DE2CC5">
      <w:pPr>
        <w:spacing w:line="360" w:lineRule="auto"/>
        <w:jc w:val="both"/>
      </w:pPr>
      <w:r>
        <w:rPr>
          <w:rFonts w:ascii="Book Antiqua" w:eastAsia="Book Antiqua" w:hAnsi="Book Antiqua" w:cs="Book Antiqua"/>
          <w:b/>
          <w:color w:val="000000"/>
        </w:rPr>
        <w:t xml:space="preserve">Cardiovascular autonomic neuropathy in diabetes: </w:t>
      </w:r>
      <w:r w:rsidR="00B3799C">
        <w:rPr>
          <w:rFonts w:ascii="Book Antiqua" w:eastAsia="Book Antiqua" w:hAnsi="Book Antiqua" w:cs="Book Antiqua"/>
          <w:b/>
          <w:color w:val="000000"/>
        </w:rPr>
        <w:t>P</w:t>
      </w:r>
      <w:r>
        <w:rPr>
          <w:rFonts w:ascii="Book Antiqua" w:eastAsia="Book Antiqua" w:hAnsi="Book Antiqua" w:cs="Book Antiqua"/>
          <w:b/>
          <w:color w:val="000000"/>
        </w:rPr>
        <w:t>athophysiology, clinical assessment and implications</w:t>
      </w:r>
    </w:p>
    <w:p w14:paraId="2C8F1D35" w14:textId="77777777" w:rsidR="00A77B3E" w:rsidRDefault="00A77B3E">
      <w:pPr>
        <w:spacing w:line="360" w:lineRule="auto"/>
        <w:jc w:val="both"/>
      </w:pPr>
    </w:p>
    <w:p w14:paraId="0960584B" w14:textId="459A7FC3" w:rsidR="00A77B3E" w:rsidRDefault="00192E04">
      <w:pPr>
        <w:spacing w:line="360" w:lineRule="auto"/>
        <w:jc w:val="both"/>
      </w:pPr>
      <w:r>
        <w:rPr>
          <w:rFonts w:ascii="Book Antiqua" w:eastAsia="Book Antiqua" w:hAnsi="Book Antiqua" w:cs="Book Antiqua"/>
          <w:color w:val="000000"/>
        </w:rPr>
        <w:t xml:space="preserve">Duque A </w:t>
      </w:r>
      <w:r w:rsidRPr="00192E0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E2CC5">
        <w:rPr>
          <w:rFonts w:ascii="Book Antiqua" w:eastAsia="Book Antiqua" w:hAnsi="Book Antiqua" w:cs="Book Antiqua"/>
          <w:color w:val="000000"/>
        </w:rPr>
        <w:t>Cardiovascular autonomic neuropathy in diabetes</w:t>
      </w:r>
    </w:p>
    <w:p w14:paraId="5027E726" w14:textId="77777777" w:rsidR="00A77B3E" w:rsidRDefault="00A77B3E">
      <w:pPr>
        <w:spacing w:line="360" w:lineRule="auto"/>
        <w:jc w:val="both"/>
      </w:pPr>
    </w:p>
    <w:p w14:paraId="25DB7599" w14:textId="77777777" w:rsidR="00A77B3E" w:rsidRDefault="00DE2CC5">
      <w:pPr>
        <w:spacing w:line="360" w:lineRule="auto"/>
        <w:jc w:val="both"/>
      </w:pPr>
      <w:r>
        <w:rPr>
          <w:rFonts w:ascii="Book Antiqua" w:eastAsia="Book Antiqua" w:hAnsi="Book Antiqua" w:cs="Book Antiqua"/>
          <w:color w:val="000000"/>
        </w:rPr>
        <w:t xml:space="preserve">Alice Duque, Mauro </w:t>
      </w:r>
      <w:proofErr w:type="spellStart"/>
      <w:r>
        <w:rPr>
          <w:rFonts w:ascii="Book Antiqua" w:eastAsia="Book Antiqua" w:hAnsi="Book Antiqua" w:cs="Book Antiqua"/>
          <w:color w:val="000000"/>
        </w:rPr>
        <w:t>Felippe</w:t>
      </w:r>
      <w:proofErr w:type="spellEnd"/>
      <w:r>
        <w:rPr>
          <w:rFonts w:ascii="Book Antiqua" w:eastAsia="Book Antiqua" w:hAnsi="Book Antiqua" w:cs="Book Antiqua"/>
          <w:color w:val="000000"/>
        </w:rPr>
        <w:t xml:space="preserve"> Felix </w:t>
      </w:r>
      <w:proofErr w:type="spellStart"/>
      <w:r>
        <w:rPr>
          <w:rFonts w:ascii="Book Antiqua" w:eastAsia="Book Antiqua" w:hAnsi="Book Antiqua" w:cs="Book Antiqua"/>
          <w:color w:val="000000"/>
        </w:rPr>
        <w:t>Mediano</w:t>
      </w:r>
      <w:proofErr w:type="spellEnd"/>
      <w:r>
        <w:rPr>
          <w:rFonts w:ascii="Book Antiqua" w:eastAsia="Book Antiqua" w:hAnsi="Book Antiqua" w:cs="Book Antiqua"/>
          <w:color w:val="000000"/>
        </w:rPr>
        <w:t>, Andrea De Lorenzo, Luiz Fernando Rodrigues Jr</w:t>
      </w:r>
    </w:p>
    <w:p w14:paraId="6F3B2B6C" w14:textId="77777777" w:rsidR="00A77B3E" w:rsidRDefault="00A77B3E">
      <w:pPr>
        <w:spacing w:line="360" w:lineRule="auto"/>
        <w:jc w:val="both"/>
      </w:pPr>
    </w:p>
    <w:p w14:paraId="4BFDBAF4" w14:textId="77777777" w:rsidR="00A77B3E" w:rsidRDefault="00DE2CC5">
      <w:pPr>
        <w:spacing w:line="360" w:lineRule="auto"/>
        <w:jc w:val="both"/>
      </w:pPr>
      <w:r>
        <w:rPr>
          <w:rFonts w:ascii="Book Antiqua" w:eastAsia="Book Antiqua" w:hAnsi="Book Antiqua" w:cs="Book Antiqua"/>
          <w:b/>
          <w:bCs/>
          <w:color w:val="000000"/>
        </w:rPr>
        <w:t xml:space="preserve">Alice Duque, Mauro </w:t>
      </w:r>
      <w:proofErr w:type="spellStart"/>
      <w:r>
        <w:rPr>
          <w:rFonts w:ascii="Book Antiqua" w:eastAsia="Book Antiqua" w:hAnsi="Book Antiqua" w:cs="Book Antiqua"/>
          <w:b/>
          <w:bCs/>
          <w:color w:val="000000"/>
        </w:rPr>
        <w:t>Felippe</w:t>
      </w:r>
      <w:proofErr w:type="spellEnd"/>
      <w:r>
        <w:rPr>
          <w:rFonts w:ascii="Book Antiqua" w:eastAsia="Book Antiqua" w:hAnsi="Book Antiqua" w:cs="Book Antiqua"/>
          <w:b/>
          <w:bCs/>
          <w:color w:val="000000"/>
        </w:rPr>
        <w:t xml:space="preserve"> Felix </w:t>
      </w:r>
      <w:proofErr w:type="spellStart"/>
      <w:r>
        <w:rPr>
          <w:rFonts w:ascii="Book Antiqua" w:eastAsia="Book Antiqua" w:hAnsi="Book Antiqua" w:cs="Book Antiqua"/>
          <w:b/>
          <w:bCs/>
          <w:color w:val="000000"/>
        </w:rPr>
        <w:t>Mediano</w:t>
      </w:r>
      <w:proofErr w:type="spellEnd"/>
      <w:r>
        <w:rPr>
          <w:rFonts w:ascii="Book Antiqua" w:eastAsia="Book Antiqua" w:hAnsi="Book Antiqua" w:cs="Book Antiqua"/>
          <w:b/>
          <w:bCs/>
          <w:color w:val="000000"/>
        </w:rPr>
        <w:t xml:space="preserve">, Andrea De Lorenzo, Luiz Fernando Rodrigues Jr, </w:t>
      </w:r>
      <w:r>
        <w:rPr>
          <w:rFonts w:ascii="Book Antiqua" w:eastAsia="Book Antiqua" w:hAnsi="Book Antiqua" w:cs="Book Antiqua"/>
          <w:color w:val="000000"/>
        </w:rPr>
        <w:t xml:space="preserve">Education and Research Department,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Nacional de </w:t>
      </w:r>
      <w:proofErr w:type="spellStart"/>
      <w:r>
        <w:rPr>
          <w:rFonts w:ascii="Book Antiqua" w:eastAsia="Book Antiqua" w:hAnsi="Book Antiqua" w:cs="Book Antiqua"/>
          <w:color w:val="000000"/>
        </w:rPr>
        <w:t>Cardiologia</w:t>
      </w:r>
      <w:proofErr w:type="spellEnd"/>
      <w:r>
        <w:rPr>
          <w:rFonts w:ascii="Book Antiqua" w:eastAsia="Book Antiqua" w:hAnsi="Book Antiqua" w:cs="Book Antiqua"/>
          <w:color w:val="000000"/>
        </w:rPr>
        <w:t>, Rio de Janeiro 22240006, RJ, Brazil</w:t>
      </w:r>
    </w:p>
    <w:p w14:paraId="5FFA120F" w14:textId="77777777" w:rsidR="00A77B3E" w:rsidRDefault="00A77B3E">
      <w:pPr>
        <w:spacing w:line="360" w:lineRule="auto"/>
        <w:jc w:val="both"/>
      </w:pPr>
    </w:p>
    <w:p w14:paraId="1793A71D" w14:textId="77777777" w:rsidR="00A77B3E" w:rsidRDefault="00DE2CC5">
      <w:pPr>
        <w:spacing w:line="360" w:lineRule="auto"/>
        <w:jc w:val="both"/>
      </w:pPr>
      <w:r>
        <w:rPr>
          <w:rFonts w:ascii="Book Antiqua" w:eastAsia="Book Antiqua" w:hAnsi="Book Antiqua" w:cs="Book Antiqua"/>
          <w:b/>
          <w:bCs/>
          <w:color w:val="000000"/>
        </w:rPr>
        <w:t xml:space="preserve">Mauro </w:t>
      </w:r>
      <w:proofErr w:type="spellStart"/>
      <w:r>
        <w:rPr>
          <w:rFonts w:ascii="Book Antiqua" w:eastAsia="Book Antiqua" w:hAnsi="Book Antiqua" w:cs="Book Antiqua"/>
          <w:b/>
          <w:bCs/>
          <w:color w:val="000000"/>
        </w:rPr>
        <w:t>Felippe</w:t>
      </w:r>
      <w:proofErr w:type="spellEnd"/>
      <w:r>
        <w:rPr>
          <w:rFonts w:ascii="Book Antiqua" w:eastAsia="Book Antiqua" w:hAnsi="Book Antiqua" w:cs="Book Antiqua"/>
          <w:b/>
          <w:bCs/>
          <w:color w:val="000000"/>
        </w:rPr>
        <w:t xml:space="preserve"> Felix </w:t>
      </w:r>
      <w:proofErr w:type="spellStart"/>
      <w:r>
        <w:rPr>
          <w:rFonts w:ascii="Book Antiqua" w:eastAsia="Book Antiqua" w:hAnsi="Book Antiqua" w:cs="Book Antiqua"/>
          <w:b/>
          <w:bCs/>
          <w:color w:val="000000"/>
        </w:rPr>
        <w:t>Mediano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Laboratory of Clinical Research on Chagas Disease, </w:t>
      </w:r>
      <w:proofErr w:type="spellStart"/>
      <w:r>
        <w:rPr>
          <w:rFonts w:ascii="Book Antiqua" w:eastAsia="Book Antiqua" w:hAnsi="Book Antiqua" w:cs="Book Antiqua"/>
          <w:color w:val="000000"/>
        </w:rPr>
        <w:t>Evandro</w:t>
      </w:r>
      <w:proofErr w:type="spellEnd"/>
      <w:r>
        <w:rPr>
          <w:rFonts w:ascii="Book Antiqua" w:eastAsia="Book Antiqua" w:hAnsi="Book Antiqua" w:cs="Book Antiqua"/>
          <w:color w:val="000000"/>
        </w:rPr>
        <w:t xml:space="preserve"> Chagas National Institute of Infectious Diseases, Oswaldo Cruz Foundation, Rio de Janeiro 21040360, RJ, Brazil</w:t>
      </w:r>
    </w:p>
    <w:p w14:paraId="167EB8F6" w14:textId="77777777" w:rsidR="00A77B3E" w:rsidRDefault="00A77B3E">
      <w:pPr>
        <w:spacing w:line="360" w:lineRule="auto"/>
        <w:jc w:val="both"/>
      </w:pPr>
    </w:p>
    <w:p w14:paraId="168A7C67" w14:textId="77777777" w:rsidR="00A77B3E" w:rsidRDefault="00DE2CC5">
      <w:pPr>
        <w:spacing w:line="360" w:lineRule="auto"/>
        <w:jc w:val="both"/>
      </w:pPr>
      <w:r>
        <w:rPr>
          <w:rFonts w:ascii="Book Antiqua" w:eastAsia="Book Antiqua" w:hAnsi="Book Antiqua" w:cs="Book Antiqua"/>
          <w:b/>
          <w:bCs/>
          <w:color w:val="000000"/>
        </w:rPr>
        <w:t xml:space="preserve">Luiz Fernando Rodrigues Jr, </w:t>
      </w:r>
      <w:r>
        <w:rPr>
          <w:rFonts w:ascii="Book Antiqua" w:eastAsia="Book Antiqua" w:hAnsi="Book Antiqua" w:cs="Book Antiqua"/>
          <w:color w:val="000000"/>
        </w:rPr>
        <w:t>Department of Physiological Sciences, Biomedical Institute, Federal University of the State of Rio de Janeiro, National Institute of Cardiology, Rio de Janeiro 22240006, RJ, Brazil</w:t>
      </w:r>
    </w:p>
    <w:p w14:paraId="59D33663" w14:textId="77777777" w:rsidR="00A77B3E" w:rsidRDefault="00A77B3E">
      <w:pPr>
        <w:spacing w:line="360" w:lineRule="auto"/>
        <w:jc w:val="both"/>
      </w:pPr>
    </w:p>
    <w:p w14:paraId="16DA4BEF" w14:textId="7C715878" w:rsidR="00A77B3E" w:rsidRDefault="00DE2CC5">
      <w:pPr>
        <w:spacing w:line="360" w:lineRule="auto"/>
        <w:jc w:val="both"/>
      </w:pPr>
      <w:r>
        <w:rPr>
          <w:rFonts w:ascii="Book Antiqua" w:eastAsia="Book Antiqua" w:hAnsi="Book Antiqua" w:cs="Book Antiqua"/>
          <w:b/>
          <w:bCs/>
          <w:color w:val="000000"/>
        </w:rPr>
        <w:t xml:space="preserve">Author </w:t>
      </w:r>
      <w:bookmarkStart w:id="0" w:name="_Hlk71800541"/>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Pr>
          <w:rFonts w:ascii="Book Antiqua" w:eastAsia="Book Antiqua" w:hAnsi="Book Antiqua" w:cs="Book Antiqua"/>
          <w:color w:val="000000"/>
          <w:lang w:val="en" w:eastAsia="en"/>
        </w:rPr>
        <w:t>Duque</w:t>
      </w:r>
      <w:r w:rsidR="00192E04">
        <w:rPr>
          <w:rFonts w:ascii="Book Antiqua" w:eastAsia="Book Antiqua" w:hAnsi="Book Antiqua" w:cs="Book Antiqua"/>
          <w:color w:val="000000"/>
          <w:lang w:val="en" w:eastAsia="en"/>
        </w:rPr>
        <w:t xml:space="preserve"> A</w:t>
      </w:r>
      <w:r>
        <w:rPr>
          <w:rFonts w:ascii="Book Antiqua" w:eastAsia="Book Antiqua" w:hAnsi="Book Antiqua" w:cs="Book Antiqua"/>
          <w:color w:val="000000"/>
          <w:lang w:val="en" w:eastAsia="en"/>
        </w:rPr>
        <w:t xml:space="preserve"> wr</w:t>
      </w:r>
      <w:r w:rsidR="00192E04">
        <w:rPr>
          <w:rFonts w:ascii="Book Antiqua" w:eastAsia="Book Antiqua" w:hAnsi="Book Antiqua" w:cs="Book Antiqua"/>
          <w:color w:val="000000"/>
          <w:lang w:val="en" w:eastAsia="en"/>
        </w:rPr>
        <w:t>o</w:t>
      </w:r>
      <w:r>
        <w:rPr>
          <w:rFonts w:ascii="Book Antiqua" w:eastAsia="Book Antiqua" w:hAnsi="Book Antiqua" w:cs="Book Antiqua"/>
          <w:color w:val="000000"/>
          <w:lang w:val="en" w:eastAsia="en"/>
        </w:rPr>
        <w:t>t</w:t>
      </w:r>
      <w:r w:rsidR="00192E04">
        <w:rPr>
          <w:rFonts w:ascii="Book Antiqua" w:eastAsia="Book Antiqua" w:hAnsi="Book Antiqua" w:cs="Book Antiqua"/>
          <w:color w:val="000000"/>
          <w:lang w:val="en" w:eastAsia="en"/>
        </w:rPr>
        <w:t xml:space="preserve">e the </w:t>
      </w:r>
      <w:r>
        <w:rPr>
          <w:rFonts w:ascii="Book Antiqua" w:eastAsia="Book Antiqua" w:hAnsi="Book Antiqua" w:cs="Book Antiqua"/>
          <w:color w:val="000000"/>
          <w:lang w:val="en" w:eastAsia="en"/>
        </w:rPr>
        <w:t xml:space="preserve">manuscript; </w:t>
      </w:r>
      <w:proofErr w:type="spellStart"/>
      <w:r>
        <w:rPr>
          <w:rFonts w:ascii="Book Antiqua" w:eastAsia="Book Antiqua" w:hAnsi="Book Antiqua" w:cs="Book Antiqua"/>
          <w:color w:val="000000"/>
          <w:lang w:val="en" w:eastAsia="en"/>
        </w:rPr>
        <w:t>Mediano</w:t>
      </w:r>
      <w:proofErr w:type="spellEnd"/>
      <w:r w:rsidR="00192E04">
        <w:rPr>
          <w:rFonts w:ascii="Book Antiqua" w:eastAsia="Book Antiqua" w:hAnsi="Book Antiqua" w:cs="Book Antiqua"/>
          <w:color w:val="000000"/>
          <w:lang w:val="en" w:eastAsia="en"/>
        </w:rPr>
        <w:t xml:space="preserve"> MFF and </w:t>
      </w:r>
      <w:r w:rsidR="00192E04">
        <w:rPr>
          <w:rFonts w:ascii="Book Antiqua" w:eastAsia="Book Antiqua" w:hAnsi="Book Antiqua" w:cs="Book Antiqua"/>
          <w:color w:val="000000"/>
        </w:rPr>
        <w:t>Rodrigues Jr LF</w:t>
      </w:r>
      <w:r w:rsidR="00192E04">
        <w:rPr>
          <w:rFonts w:ascii="Book Antiqua" w:eastAsia="Book Antiqua" w:hAnsi="Book Antiqua" w:cs="Book Antiqua"/>
          <w:color w:val="000000"/>
          <w:lang w:val="en" w:eastAsia="en"/>
        </w:rPr>
        <w:t xml:space="preserve"> wrote</w:t>
      </w:r>
      <w:r>
        <w:rPr>
          <w:rFonts w:ascii="Book Antiqua" w:eastAsia="Book Antiqua" w:hAnsi="Book Antiqua" w:cs="Book Antiqua"/>
          <w:color w:val="000000"/>
          <w:lang w:val="en" w:eastAsia="en"/>
        </w:rPr>
        <w:t xml:space="preserve"> and revis</w:t>
      </w:r>
      <w:r w:rsidR="00192E04">
        <w:rPr>
          <w:rFonts w:ascii="Book Antiqua" w:eastAsia="Book Antiqua" w:hAnsi="Book Antiqua" w:cs="Book Antiqua"/>
          <w:color w:val="000000"/>
          <w:lang w:val="en" w:eastAsia="en"/>
        </w:rPr>
        <w:t>ed</w:t>
      </w:r>
      <w:r>
        <w:rPr>
          <w:rFonts w:ascii="Book Antiqua" w:eastAsia="Book Antiqua" w:hAnsi="Book Antiqua" w:cs="Book Antiqua"/>
          <w:color w:val="000000"/>
          <w:lang w:val="en" w:eastAsia="en"/>
        </w:rPr>
        <w:t xml:space="preserve"> of</w:t>
      </w:r>
      <w:r w:rsidR="00192E04">
        <w:rPr>
          <w:rFonts w:ascii="Book Antiqua" w:eastAsia="Book Antiqua" w:hAnsi="Book Antiqua" w:cs="Book Antiqua"/>
          <w:color w:val="000000"/>
          <w:lang w:val="en" w:eastAsia="en"/>
        </w:rPr>
        <w:t xml:space="preserve"> </w:t>
      </w:r>
      <w:r>
        <w:rPr>
          <w:rFonts w:ascii="Book Antiqua" w:eastAsia="Book Antiqua" w:hAnsi="Book Antiqua" w:cs="Book Antiqua"/>
          <w:color w:val="000000"/>
          <w:lang w:val="en" w:eastAsia="en"/>
        </w:rPr>
        <w:t>manuscr</w:t>
      </w:r>
      <w:r w:rsidR="00192E04">
        <w:rPr>
          <w:rFonts w:ascii="Book Antiqua" w:eastAsia="Book Antiqua" w:hAnsi="Book Antiqua" w:cs="Book Antiqua"/>
          <w:color w:val="000000"/>
          <w:lang w:val="en" w:eastAsia="en"/>
        </w:rPr>
        <w:t>i</w:t>
      </w:r>
      <w:r>
        <w:rPr>
          <w:rFonts w:ascii="Book Antiqua" w:eastAsia="Book Antiqua" w:hAnsi="Book Antiqua" w:cs="Book Antiqua"/>
          <w:color w:val="000000"/>
          <w:lang w:val="en" w:eastAsia="en"/>
        </w:rPr>
        <w:t xml:space="preserve">pt; </w:t>
      </w:r>
      <w:r w:rsidR="00192E04">
        <w:rPr>
          <w:rFonts w:ascii="Book Antiqua" w:eastAsia="Book Antiqua" w:hAnsi="Book Antiqua" w:cs="Book Antiqua"/>
          <w:color w:val="000000"/>
        </w:rPr>
        <w:t>De Lorenzo A</w:t>
      </w:r>
      <w:r w:rsidR="00CF4F0A">
        <w:rPr>
          <w:rFonts w:ascii="Book Antiqua" w:eastAsia="Book Antiqua" w:hAnsi="Book Antiqua" w:cs="Book Antiqua"/>
          <w:color w:val="000000"/>
          <w:lang w:val="en" w:eastAsia="en"/>
        </w:rPr>
        <w:t xml:space="preserve"> </w:t>
      </w:r>
      <w:r w:rsidR="00CF4F0A" w:rsidRPr="00CF4F0A">
        <w:rPr>
          <w:rFonts w:ascii="Book Antiqua" w:eastAsia="Book Antiqua" w:hAnsi="Book Antiqua" w:cs="Book Antiqua"/>
          <w:color w:val="000000"/>
          <w:lang w:val="en" w:eastAsia="en"/>
        </w:rPr>
        <w:t>contribut</w:t>
      </w:r>
      <w:r w:rsidR="00CF4F0A">
        <w:rPr>
          <w:rFonts w:ascii="Book Antiqua" w:eastAsia="Book Antiqua" w:hAnsi="Book Antiqua" w:cs="Book Antiqua"/>
          <w:color w:val="000000"/>
          <w:lang w:val="en" w:eastAsia="en"/>
        </w:rPr>
        <w:t>ed</w:t>
      </w:r>
      <w:r>
        <w:rPr>
          <w:rFonts w:ascii="Book Antiqua" w:eastAsia="Book Antiqua" w:hAnsi="Book Antiqua" w:cs="Book Antiqua"/>
          <w:color w:val="000000"/>
          <w:lang w:val="en" w:eastAsia="en"/>
        </w:rPr>
        <w:t xml:space="preserve"> article conception and writing</w:t>
      </w:r>
      <w:r w:rsidR="00CF4F0A">
        <w:rPr>
          <w:rFonts w:ascii="Book Antiqua" w:eastAsia="Book Antiqua" w:hAnsi="Book Antiqua" w:cs="Book Antiqua"/>
          <w:color w:val="000000"/>
          <w:lang w:val="en" w:eastAsia="en"/>
        </w:rPr>
        <w:t>;</w:t>
      </w:r>
      <w:r>
        <w:rPr>
          <w:rFonts w:ascii="Book Antiqua" w:eastAsia="Book Antiqua" w:hAnsi="Book Antiqua" w:cs="Book Antiqua"/>
          <w:color w:val="000000"/>
          <w:lang w:val="en" w:eastAsia="en"/>
        </w:rPr>
        <w:t xml:space="preserve"> </w:t>
      </w:r>
      <w:r w:rsidR="00CF4F0A">
        <w:rPr>
          <w:rFonts w:ascii="Book Antiqua" w:eastAsia="Book Antiqua" w:hAnsi="Book Antiqua" w:cs="Book Antiqua"/>
          <w:color w:val="000000"/>
          <w:shd w:val="clear" w:color="auto" w:fill="FFFFFF"/>
          <w:lang w:val="en" w:eastAsia="en"/>
        </w:rPr>
        <w:t>a</w:t>
      </w:r>
      <w:r>
        <w:rPr>
          <w:rFonts w:ascii="Book Antiqua" w:eastAsia="Book Antiqua" w:hAnsi="Book Antiqua" w:cs="Book Antiqua"/>
          <w:color w:val="000000"/>
          <w:shd w:val="clear" w:color="auto" w:fill="FFFFFF"/>
          <w:lang w:val="en" w:eastAsia="en"/>
        </w:rPr>
        <w:t>ll authors have read and approved the final manuscript.</w:t>
      </w:r>
    </w:p>
    <w:p w14:paraId="4F9FCCBE" w14:textId="77777777" w:rsidR="00A77B3E" w:rsidRDefault="00A77B3E">
      <w:pPr>
        <w:spacing w:line="360" w:lineRule="auto"/>
        <w:jc w:val="both"/>
      </w:pPr>
    </w:p>
    <w:p w14:paraId="407E625A" w14:textId="77777777" w:rsidR="00A77B3E" w:rsidRDefault="00DE2CC5">
      <w:pPr>
        <w:spacing w:line="360" w:lineRule="auto"/>
        <w:jc w:val="both"/>
      </w:pPr>
      <w:r>
        <w:rPr>
          <w:rFonts w:ascii="Book Antiqua" w:eastAsia="Book Antiqua" w:hAnsi="Book Antiqua" w:cs="Book Antiqua"/>
          <w:b/>
          <w:bCs/>
          <w:color w:val="000000"/>
        </w:rPr>
        <w:lastRenderedPageBreak/>
        <w:t xml:space="preserve">Corresponding author: Andrea De Lorenzo, PhD, Professor, </w:t>
      </w:r>
      <w:r>
        <w:rPr>
          <w:rFonts w:ascii="Book Antiqua" w:eastAsia="Book Antiqua" w:hAnsi="Book Antiqua" w:cs="Book Antiqua"/>
          <w:color w:val="000000"/>
        </w:rPr>
        <w:t xml:space="preserve">Education and Research Department,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Nacional de </w:t>
      </w:r>
      <w:proofErr w:type="spellStart"/>
      <w:r>
        <w:rPr>
          <w:rFonts w:ascii="Book Antiqua" w:eastAsia="Book Antiqua" w:hAnsi="Book Antiqua" w:cs="Book Antiqua"/>
          <w:color w:val="000000"/>
        </w:rPr>
        <w:t>Cardiologia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Rua</w:t>
      </w:r>
      <w:proofErr w:type="spellEnd"/>
      <w:r>
        <w:rPr>
          <w:rFonts w:ascii="Book Antiqua" w:eastAsia="Book Antiqua" w:hAnsi="Book Antiqua" w:cs="Book Antiqua"/>
          <w:color w:val="000000"/>
        </w:rPr>
        <w:t xml:space="preserve"> das </w:t>
      </w:r>
      <w:proofErr w:type="spellStart"/>
      <w:r>
        <w:rPr>
          <w:rFonts w:ascii="Book Antiqua" w:eastAsia="Book Antiqua" w:hAnsi="Book Antiqua" w:cs="Book Antiqua"/>
          <w:color w:val="000000"/>
        </w:rPr>
        <w:t>Laranjeiras</w:t>
      </w:r>
      <w:proofErr w:type="spellEnd"/>
      <w:r>
        <w:rPr>
          <w:rFonts w:ascii="Book Antiqua" w:eastAsia="Book Antiqua" w:hAnsi="Book Antiqua" w:cs="Book Antiqua"/>
          <w:color w:val="000000"/>
        </w:rPr>
        <w:t xml:space="preserve"> 374, Rio de Janeiro 22240006, RJ, Brazil. andlorenzo@hotmail.com</w:t>
      </w:r>
    </w:p>
    <w:p w14:paraId="4B8FDB8E" w14:textId="77777777" w:rsidR="00A77B3E" w:rsidRDefault="00A77B3E">
      <w:pPr>
        <w:spacing w:line="360" w:lineRule="auto"/>
        <w:jc w:val="both"/>
      </w:pPr>
    </w:p>
    <w:p w14:paraId="68E6ADA7" w14:textId="77777777" w:rsidR="00A77B3E" w:rsidRDefault="00DE2CC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74A0BC0D" w14:textId="77777777" w:rsidR="00A77B3E" w:rsidRDefault="00DE2CC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5, 2021</w:t>
      </w:r>
    </w:p>
    <w:p w14:paraId="555B3D80" w14:textId="22341AE2" w:rsidR="00A77B3E" w:rsidRDefault="00DE2CC5">
      <w:pPr>
        <w:spacing w:line="360" w:lineRule="auto"/>
        <w:jc w:val="both"/>
      </w:pPr>
      <w:r>
        <w:rPr>
          <w:rFonts w:ascii="Book Antiqua" w:eastAsia="Book Antiqua" w:hAnsi="Book Antiqua" w:cs="Book Antiqua"/>
          <w:b/>
          <w:bCs/>
          <w:color w:val="000000"/>
        </w:rPr>
        <w:t xml:space="preserve">Accepted: </w:t>
      </w:r>
      <w:r w:rsidR="00B5173C" w:rsidRPr="001855C7">
        <w:rPr>
          <w:rFonts w:ascii="Book Antiqua" w:eastAsia="Book Antiqua" w:hAnsi="Book Antiqua" w:cs="Book Antiqua"/>
          <w:bCs/>
          <w:color w:val="000000"/>
        </w:rPr>
        <w:t>May 20, 2021</w:t>
      </w:r>
      <w:bookmarkStart w:id="1" w:name="_GoBack"/>
      <w:bookmarkEnd w:id="1"/>
    </w:p>
    <w:p w14:paraId="28533E3A" w14:textId="77777777" w:rsidR="00A77B3E" w:rsidRDefault="00DE2CC5">
      <w:pPr>
        <w:spacing w:line="360" w:lineRule="auto"/>
        <w:jc w:val="both"/>
      </w:pPr>
      <w:r>
        <w:rPr>
          <w:rFonts w:ascii="Book Antiqua" w:eastAsia="Book Antiqua" w:hAnsi="Book Antiqua" w:cs="Book Antiqua"/>
          <w:b/>
          <w:bCs/>
          <w:color w:val="000000"/>
        </w:rPr>
        <w:t xml:space="preserve">Published online: </w:t>
      </w:r>
    </w:p>
    <w:p w14:paraId="1C87120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4CBAA61" w14:textId="77777777" w:rsidR="00A77B3E" w:rsidRDefault="00DE2CC5">
      <w:pPr>
        <w:spacing w:line="360" w:lineRule="auto"/>
        <w:jc w:val="both"/>
      </w:pPr>
      <w:r>
        <w:rPr>
          <w:rFonts w:ascii="Book Antiqua" w:eastAsia="Book Antiqua" w:hAnsi="Book Antiqua" w:cs="Book Antiqua"/>
          <w:b/>
          <w:color w:val="000000"/>
        </w:rPr>
        <w:lastRenderedPageBreak/>
        <w:t>Abstract</w:t>
      </w:r>
    </w:p>
    <w:p w14:paraId="14540D2E" w14:textId="44561D34" w:rsidR="00A77B3E" w:rsidRDefault="00DE2CC5">
      <w:pPr>
        <w:spacing w:line="360" w:lineRule="auto"/>
        <w:jc w:val="both"/>
      </w:pPr>
      <w:bookmarkStart w:id="2" w:name="_Hlk71807580"/>
      <w:r>
        <w:rPr>
          <w:rFonts w:ascii="Book Antiqua" w:eastAsia="Book Antiqua" w:hAnsi="Book Antiqua" w:cs="Book Antiqua"/>
          <w:color w:val="000000"/>
        </w:rPr>
        <w:t>Cardiovascular autonomic neuropathy</w:t>
      </w:r>
      <w:bookmarkEnd w:id="2"/>
      <w:r>
        <w:rPr>
          <w:rFonts w:ascii="Book Antiqua" w:eastAsia="Book Antiqua" w:hAnsi="Book Antiqua" w:cs="Book Antiqua"/>
          <w:color w:val="000000"/>
        </w:rPr>
        <w:t xml:space="preserve"> (CAN) is a debilitating condition that mainly occurs in long-standing type 2 diabetes patients but can manifest earlier, even before diabetes is diagnosed. CAN is a microvascular complication that results from lesions of the sympathetic and parasympathetic nerve fibers, which innervate the heart and blood vessels and promote alterations in cardiovascular autonomic control. The entire mechanism is still not elucidated, but several aspects of the pathophysiology of CAN have already been described, such as the production of advanced glycation end products, reactive oxygen species, nuclear factor kappa B, and pro-inflammatory cytokines. This microvascular complication is an important risk factor for silent myocardial ischemia, chronic kidney disease, myocardial dysfunction, major cardiovascular events, cardiac arrhythmias, and sudden death. It has also been suggested that, compared to other traditional cardiovascular risk factors, CAN progression may have a greater impact on cardiovascular disease development. However, CAN might be subclinical for several years, and a late diagnosis increases the mortality risk. The duration of the transition period from the subclinical to clinical stage remains unknown, but the progression of CAN is associated with a poor prognosis. Several tests can be used for CAN diagnosis, such as heart rate variability (HRV), cardiovascular autonomic reflex tests, and myocardial scintigraphy. Currently, it has already been described that CAN c</w:t>
      </w:r>
      <w:r w:rsidR="00C52249">
        <w:rPr>
          <w:rFonts w:ascii="Book Antiqua" w:eastAsia="Book Antiqua" w:hAnsi="Book Antiqua" w:cs="Book Antiqua"/>
          <w:color w:val="000000"/>
        </w:rPr>
        <w:t>ould</w:t>
      </w:r>
      <w:r>
        <w:rPr>
          <w:rFonts w:ascii="Book Antiqua" w:eastAsia="Book Antiqua" w:hAnsi="Book Antiqua" w:cs="Book Antiqua"/>
          <w:color w:val="000000"/>
        </w:rPr>
        <w:t xml:space="preserve"> be detected even during the subclinical stage through a reduction in HRV, which is a non-invasive test with a lower operating cost. Therefore, considering that diabetes mellitus is a global epidemic and that diabetic neuropathy is the most common chronic complication of diabetes, the early identification and treatment of CAN could be a key point to mitigate the morbidity and mortality associated with this long-lasting condition.</w:t>
      </w:r>
    </w:p>
    <w:p w14:paraId="778A4B30" w14:textId="77777777" w:rsidR="00A77B3E" w:rsidRDefault="00A77B3E">
      <w:pPr>
        <w:spacing w:line="360" w:lineRule="auto"/>
        <w:jc w:val="both"/>
      </w:pPr>
    </w:p>
    <w:p w14:paraId="0F737A75" w14:textId="36AB35BF" w:rsidR="00A77B3E" w:rsidRDefault="00DE2CC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Cardiovascular autonomic neuropathy; Cardiac autonomic neuropathy; Diabetes mellitus; Heart rate variability; Sympathetic autonomic nervous system; Parasympathetic autonomic nervous system</w:t>
      </w:r>
    </w:p>
    <w:p w14:paraId="5C2DA475" w14:textId="77777777" w:rsidR="00A77B3E" w:rsidRDefault="00A77B3E">
      <w:pPr>
        <w:spacing w:line="360" w:lineRule="auto"/>
        <w:jc w:val="both"/>
      </w:pPr>
    </w:p>
    <w:p w14:paraId="5E0B010E" w14:textId="15EF4C2B" w:rsidR="00A77B3E" w:rsidRDefault="00DE2CC5">
      <w:pPr>
        <w:spacing w:line="360" w:lineRule="auto"/>
        <w:jc w:val="both"/>
      </w:pPr>
      <w:r>
        <w:rPr>
          <w:rFonts w:ascii="Book Antiqua" w:eastAsia="Book Antiqua" w:hAnsi="Book Antiqua" w:cs="Book Antiqua"/>
          <w:color w:val="000000"/>
        </w:rPr>
        <w:lastRenderedPageBreak/>
        <w:t xml:space="preserve">Duque A, </w:t>
      </w:r>
      <w:proofErr w:type="spellStart"/>
      <w:r>
        <w:rPr>
          <w:rFonts w:ascii="Book Antiqua" w:eastAsia="Book Antiqua" w:hAnsi="Book Antiqua" w:cs="Book Antiqua"/>
          <w:color w:val="000000"/>
        </w:rPr>
        <w:t>Mediano</w:t>
      </w:r>
      <w:proofErr w:type="spellEnd"/>
      <w:r>
        <w:rPr>
          <w:rFonts w:ascii="Book Antiqua" w:eastAsia="Book Antiqua" w:hAnsi="Book Antiqua" w:cs="Book Antiqua"/>
          <w:color w:val="000000"/>
        </w:rPr>
        <w:t xml:space="preserve"> MFF, De Lorenzo A, Rodrigues Jr LF. Cardiovascular autonomic neuropathy in diabetes: </w:t>
      </w:r>
      <w:r w:rsidR="00B3799C">
        <w:rPr>
          <w:rFonts w:ascii="Book Antiqua" w:eastAsia="Book Antiqua" w:hAnsi="Book Antiqua" w:cs="Book Antiqua"/>
          <w:color w:val="000000"/>
        </w:rPr>
        <w:t>P</w:t>
      </w:r>
      <w:r>
        <w:rPr>
          <w:rFonts w:ascii="Book Antiqua" w:eastAsia="Book Antiqua" w:hAnsi="Book Antiqua" w:cs="Book Antiqua"/>
          <w:color w:val="000000"/>
        </w:rPr>
        <w:t xml:space="preserve">athophysiology, clinical assessment and implications.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67346D25" w14:textId="77777777" w:rsidR="00A77B3E" w:rsidRDefault="00A77B3E">
      <w:pPr>
        <w:spacing w:line="360" w:lineRule="auto"/>
        <w:jc w:val="both"/>
      </w:pPr>
    </w:p>
    <w:p w14:paraId="614C1655" w14:textId="39297D81" w:rsidR="00A77B3E" w:rsidRDefault="00DE2CC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Cardiovascular </w:t>
      </w:r>
      <w:r w:rsidR="007020DC">
        <w:rPr>
          <w:rFonts w:ascii="Book Antiqua" w:eastAsia="Book Antiqua" w:hAnsi="Book Antiqua" w:cs="Book Antiqua"/>
          <w:color w:val="000000"/>
        </w:rPr>
        <w:t>autonomic ne</w:t>
      </w:r>
      <w:r>
        <w:rPr>
          <w:rFonts w:ascii="Book Antiqua" w:eastAsia="Book Antiqua" w:hAnsi="Book Antiqua" w:cs="Book Antiqua"/>
          <w:color w:val="000000"/>
        </w:rPr>
        <w:t>uropathy (CAN) is an important risk factor for cardiovascular events. However, CAN may be subclinical for several years, worsening its potential contribution to increased mortality due to late diagnosis. Even during the subclinical stage, CAN could be detected through reduction in heart rate variability, a non-invasive test. Therefore, considering that diabetes mellitus is a global epidemic and that diabetic neuropathy is the most common chronic complication of diabetes, the early identification and treatment of CAN could be a key point to mitigate the morbidity and mortality impact from this long-lasting condition.</w:t>
      </w:r>
    </w:p>
    <w:p w14:paraId="3B3D224F" w14:textId="7FF1C5FF" w:rsidR="00A77B3E" w:rsidRDefault="00C52249">
      <w:pPr>
        <w:spacing w:line="360" w:lineRule="auto"/>
        <w:jc w:val="both"/>
      </w:pPr>
      <w:r>
        <w:br w:type="page"/>
      </w:r>
      <w:r w:rsidR="00DE2CC5">
        <w:rPr>
          <w:rFonts w:ascii="Book Antiqua" w:eastAsia="Book Antiqua" w:hAnsi="Book Antiqua" w:cs="Book Antiqua"/>
          <w:b/>
          <w:caps/>
          <w:color w:val="000000"/>
          <w:u w:val="single"/>
        </w:rPr>
        <w:lastRenderedPageBreak/>
        <w:t>INTRODUCTION</w:t>
      </w:r>
    </w:p>
    <w:p w14:paraId="335A0418" w14:textId="58E6DBF7" w:rsidR="00A77B3E" w:rsidRDefault="00DE2CC5">
      <w:pPr>
        <w:spacing w:line="360" w:lineRule="auto"/>
        <w:jc w:val="both"/>
      </w:pPr>
      <w:r>
        <w:rPr>
          <w:rFonts w:ascii="Book Antiqua" w:eastAsia="Book Antiqua" w:hAnsi="Book Antiqua" w:cs="Book Antiqua"/>
          <w:color w:val="000000"/>
        </w:rPr>
        <w:t xml:space="preserve">Cardiovascular autonomic neuropathy (CAN) is a microvascular complication defined as the impairment of cardiovascular autonomic control in persons with diabetes, with no other </w:t>
      </w:r>
      <w:proofErr w:type="gramStart"/>
      <w:r>
        <w:rPr>
          <w:rFonts w:ascii="Book Antiqua" w:eastAsia="Book Antiqua" w:hAnsi="Book Antiqua" w:cs="Book Antiqua"/>
          <w:color w:val="000000"/>
        </w:rPr>
        <w:t>causes</w:t>
      </w:r>
      <w:r w:rsidR="00C52249" w:rsidRPr="00C52249">
        <w:rPr>
          <w:rFonts w:ascii="Book Antiqua" w:eastAsia="Book Antiqua" w:hAnsi="Book Antiqua" w:cs="Book Antiqua"/>
          <w:color w:val="000000"/>
          <w:vertAlign w:val="superscript"/>
        </w:rPr>
        <w:t>[</w:t>
      </w:r>
      <w:proofErr w:type="gramEnd"/>
      <w:r w:rsidRPr="00C52249">
        <w:rPr>
          <w:rFonts w:ascii="Book Antiqua" w:eastAsia="Book Antiqua" w:hAnsi="Book Antiqua" w:cs="Book Antiqua"/>
          <w:color w:val="000000"/>
          <w:vertAlign w:val="superscript"/>
        </w:rPr>
        <w:t>1</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prevalence of CAN varies from nearly 2% in patients with newly diagnosed or well-controlled diabetes, up to 60% of patients with long-standing type 2 diabetes mellitus and 90% of pancreas transplantation candidates with type 1 </w:t>
      </w:r>
      <w:proofErr w:type="gramStart"/>
      <w:r>
        <w:rPr>
          <w:rFonts w:ascii="Book Antiqua" w:eastAsia="Book Antiqua" w:hAnsi="Book Antiqua" w:cs="Book Antiqua"/>
          <w:color w:val="000000"/>
        </w:rPr>
        <w:t>diabetes</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2,3</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heterogeneity of evaluation methods used to classify CAN is a possible cause of this wide variation in prevalence, making it difficult to compare epidemiological data across different studies. CAN prevalence also increases with age, duration of diabetes, and poor glycemic </w:t>
      </w:r>
      <w:proofErr w:type="gramStart"/>
      <w:r>
        <w:rPr>
          <w:rFonts w:ascii="Book Antiqua" w:eastAsia="Book Antiqua" w:hAnsi="Book Antiqua" w:cs="Book Antiqua"/>
          <w:color w:val="000000"/>
        </w:rPr>
        <w:t>control</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4</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5BECEE" w14:textId="3B58877C" w:rsidR="00A77B3E" w:rsidRDefault="00DE2CC5" w:rsidP="00C52249">
      <w:pPr>
        <w:spacing w:line="360" w:lineRule="auto"/>
        <w:ind w:firstLineChars="100" w:firstLine="240"/>
        <w:jc w:val="both"/>
      </w:pPr>
      <w:r>
        <w:rPr>
          <w:rFonts w:ascii="Book Antiqua" w:eastAsia="Book Antiqua" w:hAnsi="Book Antiqua" w:cs="Book Antiqua"/>
          <w:color w:val="000000"/>
        </w:rPr>
        <w:t xml:space="preserve">Despite CAN manifesting as a subclinical condition for several years until the development of symptoms, it is a risk factor for silent myocardial ischemia, chronic kidney disease, myocardial dysfunction, major cardiovascular events, cardiac arrhythmias, and sudden death. Moreover, it is associated with increased morbidity and mortality risk and poor long-term diabetes </w:t>
      </w:r>
      <w:proofErr w:type="gramStart"/>
      <w:r>
        <w:rPr>
          <w:rFonts w:ascii="Book Antiqua" w:eastAsia="Book Antiqua" w:hAnsi="Book Antiqua" w:cs="Book Antiqua"/>
          <w:color w:val="000000"/>
        </w:rPr>
        <w:t>prognosis</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5-8</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The etiology of CAN is multifactorial, and several conditions are associated with CAN, such as hyperglycemia, insulin resistance, prediabetes, obesity, hypertension, dyslipidemia, metabolic syndrome, and obstructive sleep apnea</w:t>
      </w:r>
      <w:r w:rsidR="00EB1FD7">
        <w:rPr>
          <w:rFonts w:ascii="Book Antiqua" w:eastAsia="Book Antiqua" w:hAnsi="Book Antiqua" w:cs="Book Antiqua"/>
          <w:color w:val="000000"/>
        </w:rPr>
        <w:t xml:space="preserve"> (OSA)</w:t>
      </w:r>
      <w:r>
        <w:rPr>
          <w:rFonts w:ascii="Book Antiqua" w:eastAsia="Book Antiqua" w:hAnsi="Book Antiqua" w:cs="Book Antiqua"/>
          <w:color w:val="000000"/>
        </w:rPr>
        <w:t xml:space="preserve">. However, it is mainly recognized as a major complication of type 1 and type 2 diabetes </w:t>
      </w:r>
      <w:proofErr w:type="gramStart"/>
      <w:r>
        <w:rPr>
          <w:rFonts w:ascii="Book Antiqua" w:eastAsia="Book Antiqua" w:hAnsi="Book Antiqua" w:cs="Book Antiqua"/>
          <w:color w:val="000000"/>
        </w:rPr>
        <w:t>mellitus</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8</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diabetic neuropathies are the most prevalent chronic microvascular complications of diabetes. Of these, autonomic neuropathies (mainly CAN) and distal symmetric polyneuropathy are the most studied to </w:t>
      </w:r>
      <w:proofErr w:type="gramStart"/>
      <w:r>
        <w:rPr>
          <w:rFonts w:ascii="Book Antiqua" w:eastAsia="Book Antiqua" w:hAnsi="Book Antiqua" w:cs="Book Antiqua"/>
          <w:color w:val="000000"/>
        </w:rPr>
        <w:t>date</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3,9</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9D22A1" w14:textId="25980B7A" w:rsidR="00A77B3E" w:rsidRDefault="00DE2CC5" w:rsidP="00C52249">
      <w:pPr>
        <w:spacing w:line="360" w:lineRule="auto"/>
        <w:ind w:firstLineChars="100" w:firstLine="240"/>
        <w:jc w:val="both"/>
      </w:pPr>
      <w:r>
        <w:rPr>
          <w:rFonts w:ascii="Book Antiqua" w:eastAsia="Book Antiqua" w:hAnsi="Book Antiqua" w:cs="Book Antiqua"/>
          <w:color w:val="000000"/>
        </w:rPr>
        <w:t xml:space="preserve">An increase in the incidence of CAN is expected to occur due to the progression of diabetes as a global </w:t>
      </w:r>
      <w:proofErr w:type="gramStart"/>
      <w:r>
        <w:rPr>
          <w:rFonts w:ascii="Book Antiqua" w:eastAsia="Book Antiqua" w:hAnsi="Book Antiqua" w:cs="Book Antiqua"/>
          <w:color w:val="000000"/>
        </w:rPr>
        <w:t>epidemic</w:t>
      </w:r>
      <w:r w:rsidR="00C52249" w:rsidRPr="00C52249">
        <w:rPr>
          <w:rFonts w:ascii="Book Antiqua" w:eastAsia="Book Antiqua" w:hAnsi="Book Antiqua" w:cs="Book Antiqua"/>
          <w:color w:val="000000"/>
          <w:vertAlign w:val="superscript"/>
        </w:rPr>
        <w:t>[</w:t>
      </w:r>
      <w:proofErr w:type="gramEnd"/>
      <w:r w:rsidR="00C52249" w:rsidRPr="00C52249">
        <w:rPr>
          <w:rFonts w:ascii="Book Antiqua" w:eastAsia="Book Antiqua" w:hAnsi="Book Antiqua" w:cs="Book Antiqua"/>
          <w:color w:val="000000"/>
          <w:vertAlign w:val="superscript"/>
        </w:rPr>
        <w:t>1</w:t>
      </w:r>
      <w:r w:rsidR="00C52249">
        <w:rPr>
          <w:rFonts w:ascii="Book Antiqua" w:eastAsia="Book Antiqua" w:hAnsi="Book Antiqua" w:cs="Book Antiqua"/>
          <w:color w:val="000000"/>
          <w:vertAlign w:val="superscript"/>
        </w:rPr>
        <w:t>0,11</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In 2019, diabetes mellitus affected 463 million people worldwide. This scenario is predicted to grow to over 592 million by 2035; based on the International Diabetes Federation, this number will rise to 700 million (10.9% prevalence) by 2045</w:t>
      </w:r>
      <w:r w:rsidR="00C52249" w:rsidRPr="00C52249">
        <w:rPr>
          <w:rFonts w:ascii="Book Antiqua" w:eastAsia="Book Antiqua" w:hAnsi="Book Antiqua" w:cs="Book Antiqua"/>
          <w:color w:val="000000"/>
          <w:vertAlign w:val="superscript"/>
        </w:rPr>
        <w:t>[1</w:t>
      </w:r>
      <w:r w:rsidR="00C52249">
        <w:rPr>
          <w:rFonts w:ascii="Book Antiqua" w:eastAsia="Book Antiqua" w:hAnsi="Book Antiqua" w:cs="Book Antiqua"/>
          <w:color w:val="000000"/>
          <w:vertAlign w:val="superscript"/>
        </w:rPr>
        <w:t>2,13</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projections are worrying considering that, in 2016, diabetes was directly responsible for 1.6 million deaths, representing the seventh leading cause of death </w:t>
      </w:r>
      <w:proofErr w:type="gramStart"/>
      <w:r>
        <w:rPr>
          <w:rFonts w:ascii="Book Antiqua" w:eastAsia="Book Antiqua" w:hAnsi="Book Antiqua" w:cs="Book Antiqua"/>
          <w:color w:val="000000"/>
        </w:rPr>
        <w:t>worldwide</w:t>
      </w:r>
      <w:r w:rsidR="00C52249" w:rsidRPr="00C52249">
        <w:rPr>
          <w:rFonts w:ascii="Book Antiqua" w:eastAsia="Book Antiqua" w:hAnsi="Book Antiqua" w:cs="Book Antiqua"/>
          <w:color w:val="000000"/>
          <w:vertAlign w:val="superscript"/>
        </w:rPr>
        <w:t>[</w:t>
      </w:r>
      <w:proofErr w:type="gramEnd"/>
      <w:r w:rsidR="00C52249" w:rsidRPr="00C52249">
        <w:rPr>
          <w:rFonts w:ascii="Book Antiqua" w:eastAsia="Book Antiqua" w:hAnsi="Book Antiqua" w:cs="Book Antiqua"/>
          <w:color w:val="000000"/>
          <w:vertAlign w:val="superscript"/>
        </w:rPr>
        <w:t>1</w:t>
      </w:r>
      <w:r w:rsidR="00C52249">
        <w:rPr>
          <w:rFonts w:ascii="Book Antiqua" w:eastAsia="Book Antiqua" w:hAnsi="Book Antiqua" w:cs="Book Antiqua"/>
          <w:color w:val="000000"/>
          <w:vertAlign w:val="superscript"/>
        </w:rPr>
        <w:t>4</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diabetes commonly coexists with obesity, and nearly 85% </w:t>
      </w:r>
      <w:r>
        <w:rPr>
          <w:rFonts w:ascii="Book Antiqua" w:eastAsia="Book Antiqua" w:hAnsi="Book Antiqua" w:cs="Book Antiqua"/>
          <w:color w:val="000000"/>
        </w:rPr>
        <w:lastRenderedPageBreak/>
        <w:t xml:space="preserve">of people with diabetes are type 2 diabetics; of those, 90% are obese or </w:t>
      </w:r>
      <w:proofErr w:type="gramStart"/>
      <w:r>
        <w:rPr>
          <w:rFonts w:ascii="Book Antiqua" w:eastAsia="Book Antiqua" w:hAnsi="Book Antiqua" w:cs="Book Antiqua"/>
          <w:color w:val="000000"/>
        </w:rPr>
        <w:t>overweight</w:t>
      </w:r>
      <w:r w:rsidR="00C52249" w:rsidRPr="00C52249">
        <w:rPr>
          <w:rFonts w:ascii="Book Antiqua" w:eastAsia="Book Antiqua" w:hAnsi="Book Antiqua" w:cs="Book Antiqua"/>
          <w:color w:val="000000"/>
          <w:vertAlign w:val="superscript"/>
        </w:rPr>
        <w:t>[</w:t>
      </w:r>
      <w:proofErr w:type="gramEnd"/>
      <w:r w:rsidR="00C52249" w:rsidRPr="00C52249">
        <w:rPr>
          <w:rFonts w:ascii="Book Antiqua" w:eastAsia="Book Antiqua" w:hAnsi="Book Antiqua" w:cs="Book Antiqua"/>
          <w:color w:val="000000"/>
          <w:vertAlign w:val="superscript"/>
        </w:rPr>
        <w:t>1</w:t>
      </w:r>
      <w:r w:rsidR="00C52249">
        <w:rPr>
          <w:rFonts w:ascii="Book Antiqua" w:eastAsia="Book Antiqua" w:hAnsi="Book Antiqua" w:cs="Book Antiqua"/>
          <w:color w:val="000000"/>
          <w:vertAlign w:val="superscript"/>
        </w:rPr>
        <w:t>5</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burden of these chronic diseases leads to a cardiometabolic epidemic, with a staggering increase in the global prevalence of diabetes mellitus, obesity, and metabolic </w:t>
      </w:r>
      <w:proofErr w:type="gramStart"/>
      <w:r>
        <w:rPr>
          <w:rFonts w:ascii="Book Antiqua" w:eastAsia="Book Antiqua" w:hAnsi="Book Antiqua" w:cs="Book Antiqua"/>
          <w:color w:val="000000"/>
        </w:rPr>
        <w:t>syndrome</w:t>
      </w:r>
      <w:r w:rsidR="00C52249" w:rsidRPr="00C52249">
        <w:rPr>
          <w:rFonts w:ascii="Book Antiqua" w:eastAsia="Book Antiqua" w:hAnsi="Book Antiqua" w:cs="Book Antiqua"/>
          <w:color w:val="000000"/>
          <w:vertAlign w:val="superscript"/>
        </w:rPr>
        <w:t>[</w:t>
      </w:r>
      <w:proofErr w:type="gramEnd"/>
      <w:r w:rsidR="00C52249" w:rsidRPr="00C52249">
        <w:rPr>
          <w:rFonts w:ascii="Book Antiqua" w:eastAsia="Book Antiqua" w:hAnsi="Book Antiqua" w:cs="Book Antiqua"/>
          <w:color w:val="000000"/>
          <w:vertAlign w:val="superscript"/>
        </w:rPr>
        <w:t>1</w:t>
      </w:r>
      <w:r w:rsidR="00C52249">
        <w:rPr>
          <w:rFonts w:ascii="Book Antiqua" w:eastAsia="Book Antiqua" w:hAnsi="Book Antiqua" w:cs="Book Antiqua"/>
          <w:color w:val="000000"/>
          <w:vertAlign w:val="superscript"/>
        </w:rPr>
        <w:t>6-18</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early identification and treatment of CAN could be a key point to minimize the morbidity and mortality associated with this long-lasting pandemic. The aim of this study was to review the latest content on the epidemiology, pathophysiology, and clinical assessment of CAN and to encourage healthcare workers to be aware of this clinical entity, considering that CAN is still an under-recognized </w:t>
      </w:r>
      <w:proofErr w:type="gramStart"/>
      <w:r>
        <w:rPr>
          <w:rFonts w:ascii="Book Antiqua" w:eastAsia="Book Antiqua" w:hAnsi="Book Antiqua" w:cs="Book Antiqua"/>
          <w:color w:val="000000"/>
        </w:rPr>
        <w:t>condition</w:t>
      </w:r>
      <w:r w:rsidR="00C52249" w:rsidRPr="00C52249">
        <w:rPr>
          <w:rFonts w:ascii="Book Antiqua" w:eastAsia="Book Antiqua" w:hAnsi="Book Antiqua" w:cs="Book Antiqua"/>
          <w:color w:val="000000"/>
          <w:vertAlign w:val="superscript"/>
        </w:rPr>
        <w:t>[</w:t>
      </w:r>
      <w:proofErr w:type="gramEnd"/>
      <w:r w:rsidR="00C52249" w:rsidRPr="00C52249">
        <w:rPr>
          <w:rFonts w:ascii="Book Antiqua" w:eastAsia="Book Antiqua" w:hAnsi="Book Antiqua" w:cs="Book Antiqua"/>
          <w:color w:val="000000"/>
          <w:vertAlign w:val="superscript"/>
        </w:rPr>
        <w:t>1</w:t>
      </w:r>
      <w:r w:rsidR="00C52249">
        <w:rPr>
          <w:rFonts w:ascii="Book Antiqua" w:eastAsia="Book Antiqua" w:hAnsi="Book Antiqua" w:cs="Book Antiqua"/>
          <w:color w:val="000000"/>
          <w:vertAlign w:val="superscript"/>
        </w:rPr>
        <w:t>9</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464EDC" w14:textId="77777777" w:rsidR="00A77B3E" w:rsidRDefault="00A77B3E">
      <w:pPr>
        <w:spacing w:line="360" w:lineRule="auto"/>
        <w:jc w:val="both"/>
      </w:pPr>
    </w:p>
    <w:p w14:paraId="134C15A2" w14:textId="31B91E25" w:rsidR="00A77B3E" w:rsidRDefault="00C52249">
      <w:pPr>
        <w:spacing w:line="360" w:lineRule="auto"/>
        <w:jc w:val="both"/>
      </w:pPr>
      <w:r w:rsidRPr="00C52249">
        <w:rPr>
          <w:rFonts w:ascii="Book Antiqua" w:eastAsia="Book Antiqua" w:hAnsi="Book Antiqua" w:cs="Book Antiqua"/>
          <w:b/>
          <w:caps/>
          <w:color w:val="000000"/>
          <w:u w:val="single"/>
        </w:rPr>
        <w:t>CAN</w:t>
      </w:r>
      <w:r w:rsidR="00DE2CC5">
        <w:rPr>
          <w:rFonts w:ascii="Book Antiqua" w:eastAsia="Book Antiqua" w:hAnsi="Book Antiqua" w:cs="Book Antiqua"/>
          <w:b/>
          <w:caps/>
          <w:color w:val="000000"/>
          <w:u w:val="single"/>
        </w:rPr>
        <w:t xml:space="preserve"> in diabetes</w:t>
      </w:r>
    </w:p>
    <w:p w14:paraId="68E694CE" w14:textId="08DAAE06" w:rsidR="00A77B3E" w:rsidRPr="00C52249" w:rsidRDefault="00C52249">
      <w:pPr>
        <w:spacing w:line="360" w:lineRule="auto"/>
        <w:jc w:val="both"/>
        <w:rPr>
          <w:i/>
          <w:iCs/>
        </w:rPr>
      </w:pPr>
      <w:r w:rsidRPr="00C52249">
        <w:rPr>
          <w:rFonts w:ascii="Book Antiqua" w:eastAsia="Book Antiqua" w:hAnsi="Book Antiqua" w:cs="Book Antiqua"/>
          <w:b/>
          <w:bCs/>
          <w:i/>
          <w:iCs/>
          <w:color w:val="000000"/>
        </w:rPr>
        <w:t>Definition</w:t>
      </w:r>
    </w:p>
    <w:p w14:paraId="70E7A270" w14:textId="6A7EDE09" w:rsidR="00A77B3E" w:rsidRDefault="00DE2CC5">
      <w:pPr>
        <w:spacing w:line="360" w:lineRule="auto"/>
        <w:jc w:val="both"/>
      </w:pPr>
      <w:r>
        <w:rPr>
          <w:rFonts w:ascii="Book Antiqua" w:eastAsia="Book Antiqua" w:hAnsi="Book Antiqua" w:cs="Book Antiqua"/>
          <w:color w:val="000000"/>
        </w:rPr>
        <w:t>CAN is a debilitating condition that occurs mainly among diabetic patients, especially those with a long duration of diabetes</w:t>
      </w:r>
      <w:r w:rsidR="00C52249" w:rsidRPr="00C52249">
        <w:rPr>
          <w:rFonts w:ascii="Book Antiqua" w:eastAsia="Book Antiqua" w:hAnsi="Book Antiqua" w:cs="Book Antiqua"/>
          <w:color w:val="000000"/>
          <w:vertAlign w:val="superscript"/>
        </w:rPr>
        <w:t>[1</w:t>
      </w:r>
      <w:r w:rsidR="00C52249">
        <w:rPr>
          <w:rFonts w:ascii="Book Antiqua" w:eastAsia="Book Antiqua" w:hAnsi="Book Antiqua" w:cs="Book Antiqua"/>
          <w:color w:val="000000"/>
          <w:vertAlign w:val="superscript"/>
        </w:rPr>
        <w:t>9</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but can manifest earlier, even before the diagnosis of diabetes</w:t>
      </w:r>
      <w:r w:rsidR="00C52249" w:rsidRPr="00C52249">
        <w:rPr>
          <w:rFonts w:ascii="Book Antiqua" w:eastAsia="Book Antiqua" w:hAnsi="Book Antiqua" w:cs="Book Antiqua"/>
          <w:color w:val="000000"/>
          <w:vertAlign w:val="superscript"/>
        </w:rPr>
        <w:t>[</w:t>
      </w:r>
      <w:r w:rsidR="00C52249">
        <w:rPr>
          <w:rFonts w:ascii="Book Antiqua" w:eastAsia="Book Antiqua" w:hAnsi="Book Antiqua" w:cs="Book Antiqua"/>
          <w:color w:val="000000"/>
          <w:vertAlign w:val="superscript"/>
        </w:rPr>
        <w:t>20</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its clinical manifestations, resting tachycardia, orthostatic hypotension, light-headedness, visual impairment, syncope, and exercise intolerance are the most </w:t>
      </w:r>
      <w:proofErr w:type="gramStart"/>
      <w:r>
        <w:rPr>
          <w:rFonts w:ascii="Book Antiqua" w:eastAsia="Book Antiqua" w:hAnsi="Book Antiqua" w:cs="Book Antiqua"/>
          <w:color w:val="000000"/>
        </w:rPr>
        <w:t>common</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2</w:t>
      </w:r>
      <w:r w:rsidR="00C52249" w:rsidRPr="00C52249">
        <w:rPr>
          <w:rFonts w:ascii="Book Antiqua" w:eastAsia="Book Antiqua" w:hAnsi="Book Antiqua" w:cs="Book Antiqua"/>
          <w:color w:val="000000"/>
          <w:vertAlign w:val="superscript"/>
        </w:rPr>
        <w:t>1</w:t>
      </w:r>
      <w:r w:rsidR="00C52249">
        <w:rPr>
          <w:rFonts w:ascii="Book Antiqua" w:eastAsia="Book Antiqua" w:hAnsi="Book Antiqua" w:cs="Book Antiqua"/>
          <w:color w:val="000000"/>
          <w:vertAlign w:val="superscript"/>
        </w:rPr>
        <w:t>,22</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1892, Eichhorst suggested that persistent tachycardia in diabetic individuals may be due to damage to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nerve</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23</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Bradbury and </w:t>
      </w:r>
      <w:proofErr w:type="gramStart"/>
      <w:r w:rsidR="00C52249">
        <w:rPr>
          <w:rFonts w:ascii="Book Antiqua" w:eastAsia="Book Antiqua" w:hAnsi="Book Antiqua" w:cs="Book Antiqua"/>
          <w:color w:val="000000"/>
        </w:rPr>
        <w:t>Eggleston</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24</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first described the clinical syndrome of orthostatic hypotension and orthostatic tachycardia in 1925, and in 1945, Rundles described these physiological abnormalities as manifestations of diabetic neuropathy</w:t>
      </w:r>
      <w:r w:rsidR="00C52249" w:rsidRPr="00C52249">
        <w:rPr>
          <w:rFonts w:ascii="Book Antiqua" w:eastAsia="Book Antiqua" w:hAnsi="Book Antiqua" w:cs="Book Antiqua"/>
          <w:color w:val="000000"/>
          <w:vertAlign w:val="superscript"/>
        </w:rPr>
        <w:t>[</w:t>
      </w:r>
      <w:r w:rsidR="00C52249">
        <w:rPr>
          <w:rFonts w:ascii="Book Antiqua" w:eastAsia="Book Antiqua" w:hAnsi="Book Antiqua" w:cs="Book Antiqua"/>
          <w:color w:val="000000"/>
          <w:vertAlign w:val="superscript"/>
        </w:rPr>
        <w:t>25,26</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1980, several studies have evaluated cardiac autonomic denervation as a possible late-stage complication of CAN and demonstrated that it is associated with increased </w:t>
      </w:r>
      <w:proofErr w:type="gramStart"/>
      <w:r>
        <w:rPr>
          <w:rFonts w:ascii="Book Antiqua" w:eastAsia="Book Antiqua" w:hAnsi="Book Antiqua" w:cs="Book Antiqua"/>
          <w:color w:val="000000"/>
        </w:rPr>
        <w:t>mortality</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23,26-28</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14F8958" w14:textId="1FD86164" w:rsidR="00A77B3E" w:rsidRDefault="00DE2CC5" w:rsidP="00C52249">
      <w:pPr>
        <w:spacing w:line="360" w:lineRule="auto"/>
        <w:ind w:firstLineChars="100" w:firstLine="240"/>
        <w:jc w:val="both"/>
      </w:pPr>
      <w:r>
        <w:rPr>
          <w:rFonts w:ascii="Book Antiqua" w:eastAsia="Book Antiqua" w:hAnsi="Book Antiqua" w:cs="Book Antiqua"/>
          <w:color w:val="000000"/>
        </w:rPr>
        <w:t xml:space="preserve">Total cardiac denervation — the loss of sympathetic and parasympathetic innervation — is not frequent, but can occur as a result of diabetic neuropathy and, in turn, results in a blunted heart rate response. Vagal denervation is usually more common and occurs at an earlier stage before sympathetic denervation. Thus, it reverberates in abnormalities of normal heart rate variation and vascular dynamics, which are regulated by the sympathetic autonomic nervous system (SANS) and parasympathetic autonomic </w:t>
      </w:r>
      <w:r>
        <w:rPr>
          <w:rFonts w:ascii="Book Antiqua" w:eastAsia="Book Antiqua" w:hAnsi="Book Antiqua" w:cs="Book Antiqua"/>
          <w:color w:val="000000"/>
        </w:rPr>
        <w:lastRenderedPageBreak/>
        <w:t>nervous system (PANS</w:t>
      </w:r>
      <w:proofErr w:type="gramStart"/>
      <w:r>
        <w:rPr>
          <w:rFonts w:ascii="Book Antiqua" w:eastAsia="Book Antiqua" w:hAnsi="Book Antiqua" w:cs="Book Antiqua"/>
          <w:color w:val="000000"/>
        </w:rPr>
        <w:t>)</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2,20,23</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interaction and the equilibrium between SANS and PANS result in </w:t>
      </w:r>
      <w:proofErr w:type="spellStart"/>
      <w:r>
        <w:rPr>
          <w:rFonts w:ascii="Book Antiqua" w:eastAsia="Book Antiqua" w:hAnsi="Book Antiqua" w:cs="Book Antiqua"/>
          <w:color w:val="000000"/>
        </w:rPr>
        <w:t>sympathovagal</w:t>
      </w:r>
      <w:proofErr w:type="spellEnd"/>
      <w:r>
        <w:rPr>
          <w:rFonts w:ascii="Book Antiqua" w:eastAsia="Book Antiqua" w:hAnsi="Book Antiqua" w:cs="Book Antiqua"/>
          <w:color w:val="000000"/>
        </w:rPr>
        <w:t xml:space="preserve"> balance, which is responsible for modulating the sinus node; promoting adjustments of heart rate; controlling </w:t>
      </w:r>
      <w:proofErr w:type="spellStart"/>
      <w:r>
        <w:rPr>
          <w:rFonts w:ascii="Book Antiqua" w:eastAsia="Book Antiqua" w:hAnsi="Book Antiqua" w:cs="Book Antiqua"/>
          <w:color w:val="000000"/>
        </w:rPr>
        <w:t>chronotropism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dromotropism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bathmotropism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inotropism</w:t>
      </w:r>
      <w:proofErr w:type="spellEnd"/>
      <w:r>
        <w:rPr>
          <w:rFonts w:ascii="Book Antiqua" w:eastAsia="Book Antiqua" w:hAnsi="Book Antiqua" w:cs="Book Antiqua"/>
          <w:color w:val="000000"/>
        </w:rPr>
        <w:t>; altering the systolic and diastolic volumes; and promoting the control of vascular smooth muscle cells, contributing to peripheral vascular resistance</w:t>
      </w:r>
      <w:r w:rsidR="00C52249" w:rsidRPr="00C52249">
        <w:rPr>
          <w:rFonts w:ascii="Book Antiqua" w:eastAsia="Book Antiqua" w:hAnsi="Book Antiqua" w:cs="Book Antiqua"/>
          <w:color w:val="000000"/>
          <w:vertAlign w:val="superscript"/>
        </w:rPr>
        <w:t>[</w:t>
      </w:r>
      <w:r w:rsidR="00C52249">
        <w:rPr>
          <w:rFonts w:ascii="Book Antiqua" w:eastAsia="Book Antiqua" w:hAnsi="Book Antiqua" w:cs="Book Antiqua"/>
          <w:color w:val="000000"/>
          <w:vertAlign w:val="superscript"/>
        </w:rPr>
        <w:t>29-31</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54A2C0" w14:textId="77418041" w:rsidR="00A77B3E" w:rsidRDefault="00DE2CC5" w:rsidP="00C52249">
      <w:pPr>
        <w:spacing w:line="360" w:lineRule="auto"/>
        <w:ind w:firstLineChars="100" w:firstLine="240"/>
        <w:jc w:val="both"/>
      </w:pPr>
      <w:r>
        <w:rPr>
          <w:rFonts w:ascii="Book Antiqua" w:eastAsia="Book Antiqua" w:hAnsi="Book Antiqua" w:cs="Book Antiqua"/>
          <w:color w:val="000000"/>
        </w:rPr>
        <w:t xml:space="preserve">Chronic modifications in the existing equilibrium between the SANS and PANS therefore cause autonomic dysfunction. The mechanisms of autonomic dysfunction are complex and multifactorial, involving degenerative, inflammatory, ischemic, and metabolic abnormalities, which compromise the intrinsic cardiac innervation as well as other structures of the autonomic nervous </w:t>
      </w:r>
      <w:proofErr w:type="gramStart"/>
      <w:r>
        <w:rPr>
          <w:rFonts w:ascii="Book Antiqua" w:eastAsia="Book Antiqua" w:hAnsi="Book Antiqua" w:cs="Book Antiqua"/>
          <w:color w:val="000000"/>
        </w:rPr>
        <w:t>system</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4,32,33</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cardiovascular autonomic dysfunction is potentially arrhythmogenic, it may predispose to atrial and ventricular arrhythmias and sudden cardiac </w:t>
      </w:r>
      <w:proofErr w:type="gramStart"/>
      <w:r>
        <w:rPr>
          <w:rFonts w:ascii="Book Antiqua" w:eastAsia="Book Antiqua" w:hAnsi="Book Antiqua" w:cs="Book Antiqua"/>
          <w:color w:val="000000"/>
        </w:rPr>
        <w:t>death</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8,34,35</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CAN progression is currently considered an independent prognostic factor for cardiovascular </w:t>
      </w:r>
      <w:proofErr w:type="gramStart"/>
      <w:r>
        <w:rPr>
          <w:rFonts w:ascii="Book Antiqua" w:eastAsia="Book Antiqua" w:hAnsi="Book Antiqua" w:cs="Book Antiqua"/>
          <w:color w:val="000000"/>
        </w:rPr>
        <w:t>disease</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36</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frequently considered a subclinical condition, which may aggravate its potential contribution to the increased probability of mortality due to late diagnosis. Therefore, it is important to understand the pathophysiological mechanisms that trigger CAN, as well as which clinical assessments are currently available and recommended, in order to contribute to morbidity and mortality reduction associated to </w:t>
      </w:r>
      <w:proofErr w:type="gramStart"/>
      <w:r>
        <w:rPr>
          <w:rFonts w:ascii="Book Antiqua" w:eastAsia="Book Antiqua" w:hAnsi="Book Antiqua" w:cs="Book Antiqua"/>
          <w:color w:val="000000"/>
        </w:rPr>
        <w:t>CAN</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37</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F478EB" w14:textId="77777777" w:rsidR="00A77B3E" w:rsidRPr="00C52249" w:rsidRDefault="00A77B3E">
      <w:pPr>
        <w:spacing w:line="360" w:lineRule="auto"/>
        <w:jc w:val="both"/>
        <w:rPr>
          <w:i/>
          <w:iCs/>
        </w:rPr>
      </w:pPr>
    </w:p>
    <w:p w14:paraId="7DCF9427" w14:textId="57FDA61B" w:rsidR="00A77B3E" w:rsidRPr="00C52249" w:rsidRDefault="00C52249">
      <w:pPr>
        <w:spacing w:line="360" w:lineRule="auto"/>
        <w:jc w:val="both"/>
        <w:rPr>
          <w:i/>
          <w:iCs/>
        </w:rPr>
      </w:pPr>
      <w:r w:rsidRPr="00C52249">
        <w:rPr>
          <w:rFonts w:ascii="Book Antiqua" w:eastAsia="Book Antiqua" w:hAnsi="Book Antiqua" w:cs="Book Antiqua"/>
          <w:b/>
          <w:bCs/>
          <w:i/>
          <w:iCs/>
          <w:color w:val="000000"/>
        </w:rPr>
        <w:t>Pathophysiology</w:t>
      </w:r>
    </w:p>
    <w:p w14:paraId="1F7392A2" w14:textId="46ADBAB7" w:rsidR="00A77B3E" w:rsidRDefault="00DE2CC5">
      <w:pPr>
        <w:spacing w:line="360" w:lineRule="auto"/>
        <w:jc w:val="both"/>
      </w:pPr>
      <w:r>
        <w:rPr>
          <w:rFonts w:ascii="Book Antiqua" w:eastAsia="Book Antiqua" w:hAnsi="Book Antiqua" w:cs="Book Antiqua"/>
          <w:color w:val="000000"/>
        </w:rPr>
        <w:t xml:space="preserve">CAN results from lesions of the autonomic nerve fibers that innervate the heart and blood vessels, promoting abnormalities in cardiovascular autonomic </w:t>
      </w:r>
      <w:proofErr w:type="gramStart"/>
      <w:r>
        <w:rPr>
          <w:rFonts w:ascii="Book Antiqua" w:eastAsia="Book Antiqua" w:hAnsi="Book Antiqua" w:cs="Book Antiqua"/>
          <w:color w:val="000000"/>
        </w:rPr>
        <w:t>control</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4</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pathophysiological mechanism responsible for this lesion is multifactorial. Although the mechanisms associated with CAN development remain uncertain in their entirety, the main mechanism is hyperglycemia. Hyperglycemia directly favors an increase in the production of reactive oxygen species (ROS) and advanced glycation end products (AGEs), which are a heterogeneous group of </w:t>
      </w:r>
      <w:proofErr w:type="gramStart"/>
      <w:r>
        <w:rPr>
          <w:rFonts w:ascii="Book Antiqua" w:eastAsia="Book Antiqua" w:hAnsi="Book Antiqua" w:cs="Book Antiqua"/>
          <w:color w:val="000000"/>
        </w:rPr>
        <w:t>compounds</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7,32</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CD0B12" w14:textId="3A3EA7AB" w:rsidR="00A77B3E" w:rsidRDefault="00DE2CC5" w:rsidP="00C52249">
      <w:pPr>
        <w:spacing w:line="360" w:lineRule="auto"/>
        <w:ind w:firstLineChars="100" w:firstLine="240"/>
        <w:jc w:val="both"/>
      </w:pPr>
      <w:r>
        <w:rPr>
          <w:rFonts w:ascii="Book Antiqua" w:eastAsia="Book Antiqua" w:hAnsi="Book Antiqua" w:cs="Book Antiqua"/>
          <w:color w:val="000000"/>
        </w:rPr>
        <w:lastRenderedPageBreak/>
        <w:t xml:space="preserve">The formation of AGEs occurs mainly due to the Maillard reaction, which is a non-enzymatic reaction between the carbonyl groups of reducing sugars and free amino groups of proteins, and depends directly on the concentration of </w:t>
      </w:r>
      <w:proofErr w:type="gramStart"/>
      <w:r>
        <w:rPr>
          <w:rFonts w:ascii="Book Antiqua" w:eastAsia="Book Antiqua" w:hAnsi="Book Antiqua" w:cs="Book Antiqua"/>
          <w:color w:val="000000"/>
        </w:rPr>
        <w:t>glucose</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38</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This process, which takes weeks to months, is reversible in the early phases, but becomes irreversible in its final stage. After its formation, AGEs accumulate inside and outside the cells. AGEs have been described as being able to bind to receptors for AGEs (RAGE), stimulating phosphatidylinositol-3 kinase (PI3-K) and mitogen-activated protein kinases (MAPK), and, consequently, activating nuclear factor kappa B (NF-</w:t>
      </w:r>
      <w:proofErr w:type="spellStart"/>
      <w:r>
        <w:rPr>
          <w:rFonts w:ascii="Book Antiqua" w:eastAsia="Book Antiqua" w:hAnsi="Book Antiqua" w:cs="Book Antiqua"/>
          <w:color w:val="000000"/>
        </w:rPr>
        <w:t>κB</w:t>
      </w:r>
      <w:proofErr w:type="spellEnd"/>
      <w:proofErr w:type="gramStart"/>
      <w:r>
        <w:rPr>
          <w:rFonts w:ascii="Book Antiqua" w:eastAsia="Book Antiqua" w:hAnsi="Book Antiqua" w:cs="Book Antiqua"/>
          <w:color w:val="000000"/>
        </w:rPr>
        <w:t>)</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39</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82E908C" w14:textId="4E15771B" w:rsidR="00A77B3E" w:rsidRDefault="00DE2CC5" w:rsidP="00C52249">
      <w:pPr>
        <w:spacing w:line="360" w:lineRule="auto"/>
        <w:ind w:firstLineChars="100" w:firstLine="240"/>
        <w:jc w:val="both"/>
      </w:pP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enhances the stimulation of RAGE expression in the cell membrane of cardiomyocytes, neurons, adipocytes, vascular cells, immune cells, glomerular epithelial cells, and lung epithelial cells, promoting a positive feedback response. Moreover, this transcription factor amplifies the production of tumor necrosis factor αand interleukin 6, which are pro-inflammatory cytokines, and vascular cell adhesion molecule 1, which promotes </w:t>
      </w:r>
      <w:proofErr w:type="spellStart"/>
      <w:r>
        <w:rPr>
          <w:rFonts w:ascii="Book Antiqua" w:eastAsia="Book Antiqua" w:hAnsi="Book Antiqua" w:cs="Book Antiqua"/>
          <w:color w:val="000000"/>
        </w:rPr>
        <w:t>transendothelial</w:t>
      </w:r>
      <w:proofErr w:type="spellEnd"/>
      <w:r>
        <w:rPr>
          <w:rFonts w:ascii="Book Antiqua" w:eastAsia="Book Antiqua" w:hAnsi="Book Antiqua" w:cs="Book Antiqua"/>
          <w:color w:val="000000"/>
        </w:rPr>
        <w:t xml:space="preserve"> migration of </w:t>
      </w:r>
      <w:proofErr w:type="gramStart"/>
      <w:r>
        <w:rPr>
          <w:rFonts w:ascii="Book Antiqua" w:eastAsia="Book Antiqua" w:hAnsi="Book Antiqua" w:cs="Book Antiqua"/>
          <w:color w:val="000000"/>
        </w:rPr>
        <w:t>leukocytes</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39-41</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In addition to hyperglycemia caused by type 1 and type 2 diabetes, other factors can also increase the production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pro-inflammatory cytokines, such as fatty acid accumulation, obesity, and </w:t>
      </w:r>
      <w:proofErr w:type="gramStart"/>
      <w:r>
        <w:rPr>
          <w:rFonts w:ascii="Book Antiqua" w:eastAsia="Book Antiqua" w:hAnsi="Book Antiqua" w:cs="Book Antiqua"/>
          <w:color w:val="000000"/>
        </w:rPr>
        <w:t>atherosclerosis</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40,42</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also plays a crucial role in obesity-induced inflammation and insulin </w:t>
      </w:r>
      <w:proofErr w:type="gramStart"/>
      <w:r>
        <w:rPr>
          <w:rFonts w:ascii="Book Antiqua" w:eastAsia="Book Antiqua" w:hAnsi="Book Antiqua" w:cs="Book Antiqua"/>
          <w:color w:val="000000"/>
        </w:rPr>
        <w:t>resistance</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42</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6C30FC" w14:textId="2CB0CE30" w:rsidR="00A77B3E" w:rsidRDefault="00DE2CC5" w:rsidP="00C52249">
      <w:pPr>
        <w:spacing w:line="360" w:lineRule="auto"/>
        <w:ind w:firstLineChars="100" w:firstLine="240"/>
        <w:jc w:val="both"/>
      </w:pPr>
      <w:r>
        <w:rPr>
          <w:rFonts w:ascii="Book Antiqua" w:eastAsia="Book Antiqua" w:hAnsi="Book Antiqua" w:cs="Book Antiqua"/>
          <w:color w:val="000000"/>
        </w:rPr>
        <w:t xml:space="preserve">AGE/RAGE signaling promotes nicotinamide adenine dinucleotide phosphate (NADPH) oxidase activation, expanding the production of ROS and oxidative </w:t>
      </w:r>
      <w:proofErr w:type="gramStart"/>
      <w:r>
        <w:rPr>
          <w:rFonts w:ascii="Book Antiqua" w:eastAsia="Book Antiqua" w:hAnsi="Book Antiqua" w:cs="Book Antiqua"/>
          <w:color w:val="000000"/>
        </w:rPr>
        <w:t>stress</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39</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Oxidative stress is defined as an imbalance between ROS production and antioxidant defense systems (superoxide dismutase, catalase, and glutathione peroxidase). Thus, the complex of NADPH oxidase produces superoxide, which, together with hydroxyl radicals, singlet oxygen, and hydrogen peroxide, represent ROS. They have the ability to act as highly reactive free radicals, promote protein, lipid, and nucleic acid oxidation, and induce cellular damage. Moreover, the increase in oxidative stress activates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consequently, increases the expression of RAGEs in the cell membrane, emphasizing AGE/RAGE signaling and promoting positive </w:t>
      </w:r>
      <w:proofErr w:type="gramStart"/>
      <w:r>
        <w:rPr>
          <w:rFonts w:ascii="Book Antiqua" w:eastAsia="Book Antiqua" w:hAnsi="Book Antiqua" w:cs="Book Antiqua"/>
          <w:color w:val="000000"/>
        </w:rPr>
        <w:t>feedback</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39,43</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AA0237E" w14:textId="1C207428" w:rsidR="00A77B3E" w:rsidRDefault="00DE2CC5" w:rsidP="00C52249">
      <w:pPr>
        <w:spacing w:line="360" w:lineRule="auto"/>
        <w:ind w:firstLineChars="100" w:firstLine="240"/>
        <w:jc w:val="both"/>
      </w:pPr>
      <w:r>
        <w:rPr>
          <w:rFonts w:ascii="Book Antiqua" w:eastAsia="Book Antiqua" w:hAnsi="Book Antiqua" w:cs="Book Antiqua"/>
          <w:color w:val="000000"/>
        </w:rPr>
        <w:lastRenderedPageBreak/>
        <w:t xml:space="preserve">In particular, it has been demonstrated that plasma superoxide anion is a primary biomarker of oxidative stress, and its increased production works as a predictor of cardiac autonomic dysfunction progression and even all-cause </w:t>
      </w:r>
      <w:proofErr w:type="gramStart"/>
      <w:r>
        <w:rPr>
          <w:rFonts w:ascii="Book Antiqua" w:eastAsia="Book Antiqua" w:hAnsi="Book Antiqua" w:cs="Book Antiqua"/>
          <w:color w:val="000000"/>
        </w:rPr>
        <w:t>mortality</w:t>
      </w:r>
      <w:r w:rsidR="00C52249" w:rsidRPr="00C52249">
        <w:rPr>
          <w:rFonts w:ascii="Book Antiqua" w:eastAsia="Book Antiqua" w:hAnsi="Book Antiqua" w:cs="Book Antiqua"/>
          <w:color w:val="000000"/>
          <w:vertAlign w:val="superscript"/>
        </w:rPr>
        <w:t>[</w:t>
      </w:r>
      <w:proofErr w:type="gramEnd"/>
      <w:r w:rsidR="00C52249">
        <w:rPr>
          <w:rFonts w:ascii="Book Antiqua" w:eastAsia="Book Antiqua" w:hAnsi="Book Antiqua" w:cs="Book Antiqua"/>
          <w:color w:val="000000"/>
          <w:vertAlign w:val="superscript"/>
        </w:rPr>
        <w:t>44</w:t>
      </w:r>
      <w:r w:rsidR="00C52249"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chronic increased oxidative stress has a dangerous impact on the autonomic fibers and β-pancreatic cells, triggering the insulin resistance process and the development of type 2 diabetes mellitus. In addition, the increase in oxidative stress is associated not only with the progression of diabetes, but also with dyslipidemia, atherosclerosis, cancer, and cardiovascular </w:t>
      </w:r>
      <w:proofErr w:type="gramStart"/>
      <w:r>
        <w:rPr>
          <w:rFonts w:ascii="Book Antiqua" w:eastAsia="Book Antiqua" w:hAnsi="Book Antiqua" w:cs="Book Antiqua"/>
          <w:color w:val="000000"/>
        </w:rPr>
        <w:t>diseases</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43-45</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C7E5A7D" w14:textId="5A196183" w:rsidR="00A77B3E" w:rsidRDefault="00DE2CC5" w:rsidP="00EB1FD7">
      <w:pPr>
        <w:spacing w:line="360" w:lineRule="auto"/>
        <w:ind w:firstLineChars="100" w:firstLine="240"/>
        <w:jc w:val="both"/>
      </w:pPr>
      <w:r>
        <w:rPr>
          <w:rFonts w:ascii="Book Antiqua" w:eastAsia="Book Antiqua" w:hAnsi="Book Antiqua" w:cs="Book Antiqua"/>
          <w:color w:val="000000"/>
        </w:rPr>
        <w:t xml:space="preserve">Another component that may be associated with the pathogenesis of CAN is </w:t>
      </w:r>
      <w:proofErr w:type="gramStart"/>
      <w:r>
        <w:rPr>
          <w:rFonts w:ascii="Book Antiqua" w:eastAsia="Book Antiqua" w:hAnsi="Book Antiqua" w:cs="Book Antiqua"/>
          <w:color w:val="000000"/>
        </w:rPr>
        <w:t>OSA</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46</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OSA can be defined as a syndrome marked by frequent pauses in breathing during sleep that is usually accompanied by loud snoring, which occurs due to upper airway </w:t>
      </w:r>
      <w:proofErr w:type="gramStart"/>
      <w:r>
        <w:rPr>
          <w:rFonts w:ascii="Book Antiqua" w:eastAsia="Book Antiqua" w:hAnsi="Book Antiqua" w:cs="Book Antiqua"/>
          <w:color w:val="000000"/>
        </w:rPr>
        <w:t>collapse</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47,48</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the exact mechanism remains obscure, this disorder can lead to intermittent hypoxia that increases oxidative stress, contributing to CAN </w:t>
      </w:r>
      <w:proofErr w:type="gramStart"/>
      <w:r>
        <w:rPr>
          <w:rFonts w:ascii="Book Antiqua" w:eastAsia="Book Antiqua" w:hAnsi="Book Antiqua" w:cs="Book Antiqua"/>
          <w:color w:val="000000"/>
        </w:rPr>
        <w:t>development</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46</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OSA is associated with increased cardiovascular morbidity and is commonly present in diabetic </w:t>
      </w:r>
      <w:proofErr w:type="gramStart"/>
      <w:r>
        <w:rPr>
          <w:rFonts w:ascii="Book Antiqua" w:eastAsia="Book Antiqua" w:hAnsi="Book Antiqua" w:cs="Book Antiqua"/>
          <w:color w:val="000000"/>
        </w:rPr>
        <w:t>patients</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46,48</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622C59" w14:textId="77777777" w:rsidR="00A77B3E" w:rsidRDefault="00A77B3E">
      <w:pPr>
        <w:spacing w:line="360" w:lineRule="auto"/>
        <w:jc w:val="both"/>
      </w:pPr>
    </w:p>
    <w:p w14:paraId="5F4C4259" w14:textId="7A359C7E" w:rsidR="00A77B3E" w:rsidRPr="00EB1FD7" w:rsidRDefault="00DE2CC5">
      <w:pPr>
        <w:spacing w:line="360" w:lineRule="auto"/>
        <w:jc w:val="both"/>
        <w:rPr>
          <w:i/>
          <w:iCs/>
        </w:rPr>
      </w:pPr>
      <w:r w:rsidRPr="00EB1FD7">
        <w:rPr>
          <w:rFonts w:ascii="Book Antiqua" w:eastAsia="Book Antiqua" w:hAnsi="Book Antiqua" w:cs="Book Antiqua"/>
          <w:b/>
          <w:bCs/>
          <w:i/>
          <w:iCs/>
          <w:color w:val="000000"/>
        </w:rPr>
        <w:t>CAN</w:t>
      </w:r>
      <w:r w:rsidR="00EB1FD7" w:rsidRPr="00EB1FD7">
        <w:rPr>
          <w:rFonts w:ascii="Book Antiqua" w:eastAsia="Book Antiqua" w:hAnsi="Book Antiqua" w:cs="Book Antiqua"/>
          <w:b/>
          <w:bCs/>
          <w:i/>
          <w:iCs/>
          <w:color w:val="000000"/>
        </w:rPr>
        <w:t>, diabetes, and mortality</w:t>
      </w:r>
    </w:p>
    <w:p w14:paraId="0B9A3F61" w14:textId="1C5EB069" w:rsidR="00A77B3E" w:rsidRDefault="00DE2CC5">
      <w:pPr>
        <w:spacing w:line="360" w:lineRule="auto"/>
        <w:jc w:val="both"/>
      </w:pPr>
      <w:r>
        <w:rPr>
          <w:rFonts w:ascii="Book Antiqua" w:eastAsia="Book Antiqua" w:hAnsi="Book Antiqua" w:cs="Book Antiqua"/>
          <w:color w:val="000000"/>
        </w:rPr>
        <w:t xml:space="preserve">Several studies have demonstrated the relationship between CAN and increased morbidity and mortality in patients with </w:t>
      </w:r>
      <w:proofErr w:type="gramStart"/>
      <w:r>
        <w:rPr>
          <w:rFonts w:ascii="Book Antiqua" w:eastAsia="Book Antiqua" w:hAnsi="Book Antiqua" w:cs="Book Antiqua"/>
          <w:color w:val="000000"/>
        </w:rPr>
        <w:t>diabetes</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49-51</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1991, Ewing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50</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investigated the association between QT interval and corrected QT interval (QTc) length and sudden death in patients with diabetes. They showed that among 71 diabetic subjects, 13 died unexpectedly within three years of follow-up, and the QT and QTc intervals were significantly increased in these 13 participants. Thus, QT and QTc interval prolongation were associated with an increased risk of unexpected death in diabetic individuals with </w:t>
      </w:r>
      <w:proofErr w:type="gramStart"/>
      <w:r>
        <w:rPr>
          <w:rFonts w:ascii="Book Antiqua" w:eastAsia="Book Antiqua" w:hAnsi="Book Antiqua" w:cs="Book Antiqua"/>
          <w:color w:val="000000"/>
        </w:rPr>
        <w:t>CAN</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50</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7E270F" w14:textId="7AD4EAA2" w:rsidR="00A77B3E" w:rsidRDefault="00DE2CC5" w:rsidP="00EB1FD7">
      <w:pPr>
        <w:spacing w:line="360" w:lineRule="auto"/>
        <w:ind w:firstLineChars="100" w:firstLine="240"/>
        <w:jc w:val="both"/>
      </w:pPr>
      <w:r>
        <w:rPr>
          <w:rFonts w:ascii="Book Antiqua" w:eastAsia="Book Antiqua" w:hAnsi="Book Antiqua" w:cs="Book Antiqua"/>
          <w:color w:val="000000"/>
        </w:rPr>
        <w:t xml:space="preserve">Thereafter, in 2005, the Rochester diabetic neuropathy study (RDNS) evaluated CAN and the risk factors for sudden cardiac death. Suarez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52</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an association between an increase in the QTc interval and sudden cardiac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univariate analysis, but this significance was not observed in the multivariate analysis. Thus, they suggested </w:t>
      </w:r>
      <w:r>
        <w:rPr>
          <w:rFonts w:ascii="Book Antiqua" w:eastAsia="Book Antiqua" w:hAnsi="Book Antiqua" w:cs="Book Antiqua"/>
          <w:color w:val="000000"/>
        </w:rPr>
        <w:lastRenderedPageBreak/>
        <w:t>that other conditions could have influenced this worse prognosis, such as nephropathy. This microvascular complication could be a marker of generalized vascular dysfunction and was marked as an independent risk factor for sudden death in the RDNS study.</w:t>
      </w:r>
    </w:p>
    <w:p w14:paraId="7DAD347A" w14:textId="626515CC" w:rsidR="00A77B3E" w:rsidRDefault="00DE2CC5" w:rsidP="00EB1FD7">
      <w:pPr>
        <w:spacing w:line="360" w:lineRule="auto"/>
        <w:ind w:firstLineChars="100" w:firstLine="240"/>
        <w:jc w:val="both"/>
      </w:pPr>
      <w:r>
        <w:rPr>
          <w:rFonts w:ascii="Book Antiqua" w:eastAsia="Book Antiqua" w:hAnsi="Book Antiqua" w:cs="Book Antiqua"/>
          <w:color w:val="000000"/>
        </w:rPr>
        <w:t>Despite the RDSN findings, the Diabetes Heart Study demonstrated that QTc interval predicted all-cause and cardiovascular disease mortality in participants with type 2 diabetes mellitus</w:t>
      </w:r>
      <w:r w:rsidR="00EB1FD7" w:rsidRPr="00C52249">
        <w:rPr>
          <w:rFonts w:ascii="Book Antiqua" w:eastAsia="Book Antiqua" w:hAnsi="Book Antiqua" w:cs="Book Antiqua"/>
          <w:color w:val="000000"/>
          <w:vertAlign w:val="superscript"/>
        </w:rPr>
        <w:t>[</w:t>
      </w:r>
      <w:r w:rsidR="00EB1FD7">
        <w:rPr>
          <w:rFonts w:ascii="Book Antiqua" w:eastAsia="Book Antiqua" w:hAnsi="Book Antiqua" w:cs="Book Antiqua"/>
          <w:color w:val="000000"/>
          <w:vertAlign w:val="superscript"/>
        </w:rPr>
        <w:t>53</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confirming the results previously obtained by Ewing </w:t>
      </w:r>
      <w:r>
        <w:rPr>
          <w:rFonts w:ascii="Book Antiqua" w:eastAsia="Book Antiqua" w:hAnsi="Book Antiqua" w:cs="Book Antiqua"/>
          <w:i/>
          <w:iCs/>
          <w:color w:val="000000"/>
        </w:rPr>
        <w:t>et al</w:t>
      </w:r>
      <w:r w:rsidR="00EB1FD7" w:rsidRPr="00C52249">
        <w:rPr>
          <w:rFonts w:ascii="Book Antiqua" w:eastAsia="Book Antiqua" w:hAnsi="Book Antiqua" w:cs="Book Antiqua"/>
          <w:color w:val="000000"/>
          <w:vertAlign w:val="superscript"/>
        </w:rPr>
        <w:t>[</w:t>
      </w:r>
      <w:r w:rsidR="00EB1FD7">
        <w:rPr>
          <w:rFonts w:ascii="Book Antiqua" w:eastAsia="Book Antiqua" w:hAnsi="Book Antiqua" w:cs="Book Antiqua"/>
          <w:color w:val="000000"/>
          <w:vertAlign w:val="superscript"/>
        </w:rPr>
        <w:t>50</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In addition, in 2010, Pop-</w:t>
      </w:r>
      <w:proofErr w:type="spellStart"/>
      <w:r>
        <w:rPr>
          <w:rFonts w:ascii="Book Antiqua" w:eastAsia="Book Antiqua" w:hAnsi="Book Antiqua" w:cs="Book Antiqua"/>
          <w:color w:val="000000"/>
        </w:rPr>
        <w:t>Busui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54</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evaluated the mortality risk in participants with CAN and reported that CAN participants had a twofold all-cause mortality risk compared to individuals without CAN.</w:t>
      </w:r>
    </w:p>
    <w:p w14:paraId="78C317D7" w14:textId="75620C11" w:rsidR="00A77B3E" w:rsidRDefault="00DE2CC5" w:rsidP="00EB1FD7">
      <w:pPr>
        <w:spacing w:line="360" w:lineRule="auto"/>
        <w:ind w:firstLineChars="100" w:firstLine="240"/>
        <w:jc w:val="both"/>
      </w:pPr>
      <w:r>
        <w:rPr>
          <w:rFonts w:ascii="Book Antiqua" w:eastAsia="Book Antiqua" w:hAnsi="Book Antiqua" w:cs="Book Antiqua"/>
          <w:color w:val="000000"/>
        </w:rPr>
        <w:t xml:space="preserve">The Action to Control Cardiovascular Risk in Diabetes (ACCORD) trial demonstrated that participants with CAN had similar mortality rates when following both standard and intensive treatments for glycemic control, suggesting that severe glycemic control could promote hypoglycemia and increase the probability of mortality in diabetic </w:t>
      </w:r>
      <w:proofErr w:type="gramStart"/>
      <w:r>
        <w:rPr>
          <w:rFonts w:ascii="Book Antiqua" w:eastAsia="Book Antiqua" w:hAnsi="Book Antiqua" w:cs="Book Antiqua"/>
          <w:color w:val="000000"/>
        </w:rPr>
        <w:t>patients</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54</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study developed by Tang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51</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based on the ACCORD trial evaluated the effects of intensive treatment of hyperglycemia, hypertension, and dyslipidemia as a prevention strategy to reduce cardiovascular events. Considering that these three conditions are important cardiovascular risk factors that must be controlled, the study showed that intensive control of blood pressure and glycemia promotes protective effects on </w:t>
      </w:r>
      <w:proofErr w:type="gramStart"/>
      <w:r>
        <w:rPr>
          <w:rFonts w:ascii="Book Antiqua" w:eastAsia="Book Antiqua" w:hAnsi="Book Antiqua" w:cs="Book Antiqua"/>
          <w:color w:val="000000"/>
        </w:rPr>
        <w:t>CAN</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51</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findings reinforce that poor glycemic control, the duration of diabetes, and lifestyle factors play a crucial role in CAN </w:t>
      </w:r>
      <w:proofErr w:type="gramStart"/>
      <w:r>
        <w:rPr>
          <w:rFonts w:ascii="Book Antiqua" w:eastAsia="Book Antiqua" w:hAnsi="Book Antiqua" w:cs="Book Antiqua"/>
          <w:color w:val="000000"/>
        </w:rPr>
        <w:t>development</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19</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brief description of relevant studies on CAN and diabetes is provided in Table 1. </w:t>
      </w:r>
    </w:p>
    <w:p w14:paraId="6F76861E" w14:textId="77777777" w:rsidR="00A77B3E" w:rsidRDefault="00A77B3E">
      <w:pPr>
        <w:spacing w:line="360" w:lineRule="auto"/>
        <w:jc w:val="both"/>
      </w:pPr>
    </w:p>
    <w:p w14:paraId="31042635" w14:textId="3E63AE5E" w:rsidR="00A77B3E" w:rsidRPr="00EB1FD7" w:rsidRDefault="00EB1FD7">
      <w:pPr>
        <w:spacing w:line="360" w:lineRule="auto"/>
        <w:jc w:val="both"/>
        <w:rPr>
          <w:i/>
          <w:iCs/>
        </w:rPr>
      </w:pPr>
      <w:r w:rsidRPr="00EB1FD7">
        <w:rPr>
          <w:rFonts w:ascii="Book Antiqua" w:eastAsia="Book Antiqua" w:hAnsi="Book Antiqua" w:cs="Book Antiqua"/>
          <w:b/>
          <w:bCs/>
          <w:i/>
          <w:iCs/>
          <w:color w:val="000000"/>
        </w:rPr>
        <w:t>Clinical assessment</w:t>
      </w:r>
    </w:p>
    <w:p w14:paraId="073A9C18" w14:textId="6BD0A2F7" w:rsidR="00A77B3E" w:rsidRDefault="00DE2CC5">
      <w:pPr>
        <w:spacing w:line="360" w:lineRule="auto"/>
        <w:jc w:val="both"/>
      </w:pPr>
      <w:r>
        <w:rPr>
          <w:rFonts w:ascii="Book Antiqua" w:eastAsia="Book Antiqua" w:hAnsi="Book Antiqua" w:cs="Book Antiqua"/>
          <w:color w:val="000000"/>
        </w:rPr>
        <w:t xml:space="preserve">Currently, it is estimated that about 50% of people with diabetes mellitus remain </w:t>
      </w:r>
      <w:proofErr w:type="gramStart"/>
      <w:r>
        <w:rPr>
          <w:rFonts w:ascii="Book Antiqua" w:eastAsia="Book Antiqua" w:hAnsi="Book Antiqua" w:cs="Book Antiqua"/>
          <w:color w:val="000000"/>
        </w:rPr>
        <w:t>undiagnosed</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46</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among those diagnosed, the diagnosis usually happens very late, approximately 20 years after the onset of the disease</w:t>
      </w:r>
      <w:r w:rsidR="00EB1FD7" w:rsidRPr="00C52249">
        <w:rPr>
          <w:rFonts w:ascii="Book Antiqua" w:eastAsia="Book Antiqua" w:hAnsi="Book Antiqua" w:cs="Book Antiqua"/>
          <w:color w:val="000000"/>
          <w:vertAlign w:val="superscript"/>
        </w:rPr>
        <w:t>[</w:t>
      </w:r>
      <w:r w:rsidR="00EB1FD7">
        <w:rPr>
          <w:rFonts w:ascii="Book Antiqua" w:eastAsia="Book Antiqua" w:hAnsi="Book Antiqua" w:cs="Book Antiqua"/>
          <w:color w:val="000000"/>
          <w:vertAlign w:val="superscript"/>
        </w:rPr>
        <w:t>55</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considering that CAN may present even before the onset of diabetes, it is a markedly underdiagnosed and underestimated microvascular </w:t>
      </w:r>
      <w:proofErr w:type="gramStart"/>
      <w:r>
        <w:rPr>
          <w:rFonts w:ascii="Book Antiqua" w:eastAsia="Book Antiqua" w:hAnsi="Book Antiqua" w:cs="Book Antiqua"/>
          <w:color w:val="000000"/>
        </w:rPr>
        <w:t>complication</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20,56</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natural progression of CAN comprises an asymptomatic, subclinical, and reversible phase, which represents the </w:t>
      </w:r>
      <w:r>
        <w:rPr>
          <w:rFonts w:ascii="Book Antiqua" w:eastAsia="Book Antiqua" w:hAnsi="Book Antiqua" w:cs="Book Antiqua"/>
          <w:color w:val="000000"/>
        </w:rPr>
        <w:lastRenderedPageBreak/>
        <w:t xml:space="preserve">initial stage. Subsequently, CAN progresses to more advanced stages, with symptoms and a greater impairment of cardiac autonomic </w:t>
      </w:r>
      <w:proofErr w:type="gramStart"/>
      <w:r>
        <w:rPr>
          <w:rFonts w:ascii="Book Antiqua" w:eastAsia="Book Antiqua" w:hAnsi="Book Antiqua" w:cs="Book Antiqua"/>
          <w:color w:val="000000"/>
        </w:rPr>
        <w:t>fibers</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20,33,46</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82FA37" w14:textId="53DA81F9" w:rsidR="00A77B3E" w:rsidRDefault="00DE2CC5" w:rsidP="00EB1FD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Autonomic neuropathy battery tests, known as cardiovascular autonomic reflex tests (CARTs), are used to assess stages of and monitor the progression of CAN. They are composed of tests that evaluate autonomic responses through changes in heart rate, blood pressure, and sudomotor responses after several </w:t>
      </w:r>
      <w:proofErr w:type="gramStart"/>
      <w:r>
        <w:rPr>
          <w:rFonts w:ascii="Book Antiqua" w:eastAsia="Book Antiqua" w:hAnsi="Book Antiqua" w:cs="Book Antiqua"/>
          <w:color w:val="000000"/>
        </w:rPr>
        <w:t>maneuvers</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22</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of the available tests were described by Ewing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1FD7" w:rsidRPr="00C52249">
        <w:rPr>
          <w:rFonts w:ascii="Book Antiqua" w:eastAsia="Book Antiqua" w:hAnsi="Book Antiqua" w:cs="Book Antiqua"/>
          <w:color w:val="000000"/>
          <w:vertAlign w:val="superscript"/>
        </w:rPr>
        <w:t>[</w:t>
      </w:r>
      <w:proofErr w:type="gramEnd"/>
      <w:r w:rsidR="00EB1FD7">
        <w:rPr>
          <w:rFonts w:ascii="Book Antiqua" w:eastAsia="Book Antiqua" w:hAnsi="Book Antiqua" w:cs="Book Antiqua"/>
          <w:color w:val="000000"/>
          <w:vertAlign w:val="superscript"/>
        </w:rPr>
        <w:t>57-60</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1970s and the 1980s and are known as Ewing’s Battery composed of five tests as follows: Valsalva maneuver, heart rate response to standing (30:15 ratio), heart rate response to deep breathing (maximum-minimum heart rate), blood pressure response to standing up (orthostatic hypotension test), and blood pressure response to sustained handgrip (isometric handgrip test)</w:t>
      </w:r>
      <w:r w:rsidR="00EB1FD7" w:rsidRPr="00C52249">
        <w:rPr>
          <w:rFonts w:ascii="Book Antiqua" w:eastAsia="Book Antiqua" w:hAnsi="Book Antiqua" w:cs="Book Antiqua"/>
          <w:color w:val="000000"/>
          <w:vertAlign w:val="superscript"/>
        </w:rPr>
        <w:t>[</w:t>
      </w:r>
      <w:r w:rsidR="00EB1FD7">
        <w:rPr>
          <w:rFonts w:ascii="Book Antiqua" w:eastAsia="Book Antiqua" w:hAnsi="Book Antiqua" w:cs="Book Antiqua"/>
          <w:color w:val="000000"/>
          <w:vertAlign w:val="superscript"/>
        </w:rPr>
        <w:t>60</w:t>
      </w:r>
      <w:r w:rsidR="00EB1FD7"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B8FFF5" w14:textId="77777777" w:rsidR="00EB1FD7" w:rsidRDefault="00EB1FD7" w:rsidP="00EB1FD7">
      <w:pPr>
        <w:spacing w:line="360" w:lineRule="auto"/>
        <w:jc w:val="both"/>
      </w:pPr>
    </w:p>
    <w:p w14:paraId="31C60458" w14:textId="77777777" w:rsidR="00A77B3E" w:rsidRPr="00EB1FD7" w:rsidRDefault="00DE2CC5">
      <w:pPr>
        <w:spacing w:line="360" w:lineRule="auto"/>
        <w:jc w:val="both"/>
        <w:rPr>
          <w:b/>
          <w:bCs/>
          <w:u w:val="single"/>
        </w:rPr>
      </w:pPr>
      <w:r w:rsidRPr="00EB1FD7">
        <w:rPr>
          <w:rFonts w:ascii="Book Antiqua" w:eastAsia="Book Antiqua" w:hAnsi="Book Antiqua" w:cs="Book Antiqua"/>
          <w:b/>
          <w:bCs/>
          <w:color w:val="000000"/>
          <w:u w:val="single"/>
        </w:rPr>
        <w:t>EWING’S BATTERY</w:t>
      </w:r>
    </w:p>
    <w:p w14:paraId="14A18142" w14:textId="77777777" w:rsidR="00A77B3E" w:rsidRPr="00EB1FD7" w:rsidRDefault="00DE2CC5">
      <w:pPr>
        <w:spacing w:line="360" w:lineRule="auto"/>
        <w:jc w:val="both"/>
        <w:rPr>
          <w:b/>
          <w:bCs/>
        </w:rPr>
      </w:pPr>
      <w:r w:rsidRPr="00EB1FD7">
        <w:rPr>
          <w:rFonts w:ascii="Book Antiqua" w:eastAsia="Book Antiqua" w:hAnsi="Book Antiqua" w:cs="Book Antiqua"/>
          <w:b/>
          <w:bCs/>
          <w:i/>
          <w:iCs/>
          <w:color w:val="000000"/>
        </w:rPr>
        <w:t>Heart rate response to deep breathing</w:t>
      </w:r>
    </w:p>
    <w:p w14:paraId="12E879ED" w14:textId="440A5F80" w:rsidR="00A77B3E" w:rsidRDefault="00DE2CC5">
      <w:pPr>
        <w:spacing w:line="360" w:lineRule="auto"/>
        <w:jc w:val="both"/>
      </w:pPr>
      <w:r>
        <w:rPr>
          <w:rFonts w:ascii="Book Antiqua" w:eastAsia="Book Antiqua" w:hAnsi="Book Antiqua" w:cs="Book Antiqua"/>
          <w:color w:val="000000"/>
        </w:rPr>
        <w:t xml:space="preserve">The deep breathing test is associated with respiratory arrhythmia and evaluates PANS function. Patients are asked to breathe at a rate of six times per minute, with approximately 5 s of inhalation and 5 s of exhalation per breath. The examiner must calculate the difference between the average of the largest accelerations (inspiration time) and the average of the largest decelerations (expiration time), and the expected result is at least 10 </w:t>
      </w:r>
      <w:r w:rsidR="00697CB1">
        <w:rPr>
          <w:rFonts w:ascii="Book Antiqua" w:eastAsia="Book Antiqua" w:hAnsi="Book Antiqua" w:cs="Book Antiqua"/>
          <w:color w:val="000000"/>
        </w:rPr>
        <w:t xml:space="preserve">breaths/min </w:t>
      </w:r>
      <w:r>
        <w:rPr>
          <w:rFonts w:ascii="Book Antiqua" w:eastAsia="Book Antiqua" w:hAnsi="Book Antiqua" w:cs="Book Antiqua"/>
          <w:color w:val="000000"/>
        </w:rPr>
        <w:t>to 15 breaths</w:t>
      </w:r>
      <w:r w:rsidR="00697CB1">
        <w:rPr>
          <w:rFonts w:ascii="Book Antiqua" w:eastAsia="Book Antiqua" w:hAnsi="Book Antiqua" w:cs="Book Antiqua"/>
          <w:color w:val="000000"/>
        </w:rPr>
        <w:t>/</w:t>
      </w:r>
      <w:r>
        <w:rPr>
          <w:rFonts w:ascii="Book Antiqua" w:eastAsia="Book Antiqua" w:hAnsi="Book Antiqua" w:cs="Book Antiqua"/>
          <w:color w:val="000000"/>
        </w:rPr>
        <w:t xml:space="preserve">min, which can decrease with aging. Moreover, it allows the calculation of the expiratory-inspiratory ratio (E:I ratio), which represents the ratio of the longest RR interval during expiration divided by the shortest RR interval during inspiration from five cycles. The result should be at least 1.2 in young </w:t>
      </w:r>
      <w:proofErr w:type="gramStart"/>
      <w:r>
        <w:rPr>
          <w:rFonts w:ascii="Book Antiqua" w:eastAsia="Book Antiqua" w:hAnsi="Book Antiqua" w:cs="Book Antiqua"/>
          <w:color w:val="000000"/>
        </w:rPr>
        <w:t>individuals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4,61,62</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AC18AF6" w14:textId="77777777" w:rsidR="00697CB1" w:rsidRDefault="00697CB1">
      <w:pPr>
        <w:spacing w:line="360" w:lineRule="auto"/>
        <w:jc w:val="both"/>
        <w:rPr>
          <w:rFonts w:ascii="Book Antiqua" w:eastAsia="Book Antiqua" w:hAnsi="Book Antiqua" w:cs="Book Antiqua"/>
          <w:b/>
          <w:bCs/>
          <w:i/>
          <w:iCs/>
          <w:color w:val="000000"/>
        </w:rPr>
      </w:pPr>
    </w:p>
    <w:p w14:paraId="7B9A2E5E" w14:textId="5CFE81AC" w:rsidR="00A77B3E" w:rsidRPr="00EB1FD7" w:rsidRDefault="00DE2CC5">
      <w:pPr>
        <w:spacing w:line="360" w:lineRule="auto"/>
        <w:jc w:val="both"/>
        <w:rPr>
          <w:b/>
          <w:bCs/>
        </w:rPr>
      </w:pPr>
      <w:r w:rsidRPr="00EB1FD7">
        <w:rPr>
          <w:rFonts w:ascii="Book Antiqua" w:eastAsia="Book Antiqua" w:hAnsi="Book Antiqua" w:cs="Book Antiqua"/>
          <w:b/>
          <w:bCs/>
          <w:i/>
          <w:iCs/>
          <w:color w:val="000000"/>
        </w:rPr>
        <w:t>Heart rate response to standing</w:t>
      </w:r>
    </w:p>
    <w:p w14:paraId="64F1D1F8" w14:textId="2F032999" w:rsidR="00A77B3E" w:rsidRDefault="00DE2CC5">
      <w:pPr>
        <w:spacing w:line="360" w:lineRule="auto"/>
        <w:jc w:val="both"/>
      </w:pPr>
      <w:r>
        <w:rPr>
          <w:rFonts w:ascii="Book Antiqua" w:eastAsia="Book Antiqua" w:hAnsi="Book Antiqua" w:cs="Book Antiqua"/>
          <w:color w:val="000000"/>
        </w:rPr>
        <w:t xml:space="preserve">The heart rate response to standing is referred to as the 30:15 ratio, another test designed to assess PANS function. The protocol consists of asking the patient to rest in the supine position for a specified amount of time, then to change this posture to an erect position. </w:t>
      </w:r>
      <w:r>
        <w:rPr>
          <w:rFonts w:ascii="Book Antiqua" w:eastAsia="Book Antiqua" w:hAnsi="Book Antiqua" w:cs="Book Antiqua"/>
          <w:color w:val="000000"/>
        </w:rPr>
        <w:lastRenderedPageBreak/>
        <w:t>It is calculated based on the ratio between the longest RR interval (between the 20</w:t>
      </w:r>
      <w:r w:rsidRPr="00697CB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40</w:t>
      </w:r>
      <w:r w:rsidRPr="00697CB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beat, around the 30</w:t>
      </w:r>
      <w:r w:rsidRPr="00697CB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heartbeat) and the shortest RR interval (between the 5</w:t>
      </w:r>
      <w:r w:rsidRPr="00697CB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25</w:t>
      </w:r>
      <w:r w:rsidRPr="00697CB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beat, around the 15</w:t>
      </w:r>
      <w:r w:rsidRPr="00697CB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heartbeat) after standing up. The RR intervals are measured using an electrocardiogram record, and the result should be at least 1.04. In addition, sinus tachycardia, neurocardiogenic syncope, and abnormalities in baroreceptor function could also be detected with this </w:t>
      </w:r>
      <w:proofErr w:type="gramStart"/>
      <w:r>
        <w:rPr>
          <w:rFonts w:ascii="Book Antiqua" w:eastAsia="Book Antiqua" w:hAnsi="Book Antiqua" w:cs="Book Antiqua"/>
          <w:color w:val="000000"/>
        </w:rPr>
        <w:t>test</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4,61,62</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D101547" w14:textId="77777777" w:rsidR="00697CB1" w:rsidRDefault="00697CB1">
      <w:pPr>
        <w:spacing w:line="360" w:lineRule="auto"/>
        <w:jc w:val="both"/>
        <w:rPr>
          <w:rFonts w:ascii="Book Antiqua" w:eastAsia="Book Antiqua" w:hAnsi="Book Antiqua" w:cs="Book Antiqua"/>
          <w:b/>
          <w:bCs/>
          <w:i/>
          <w:iCs/>
          <w:color w:val="000000"/>
        </w:rPr>
      </w:pPr>
    </w:p>
    <w:p w14:paraId="2C1100D2" w14:textId="275FB0D8" w:rsidR="00A77B3E" w:rsidRPr="00EB1FD7" w:rsidRDefault="00DE2CC5">
      <w:pPr>
        <w:spacing w:line="360" w:lineRule="auto"/>
        <w:jc w:val="both"/>
        <w:rPr>
          <w:b/>
          <w:bCs/>
        </w:rPr>
      </w:pPr>
      <w:r w:rsidRPr="00EB1FD7">
        <w:rPr>
          <w:rFonts w:ascii="Book Antiqua" w:eastAsia="Book Antiqua" w:hAnsi="Book Antiqua" w:cs="Book Antiqua"/>
          <w:b/>
          <w:bCs/>
          <w:i/>
          <w:iCs/>
          <w:color w:val="000000"/>
        </w:rPr>
        <w:t>Valsalva maneuver</w:t>
      </w:r>
    </w:p>
    <w:p w14:paraId="23593715" w14:textId="3F81C576" w:rsidR="00A77B3E" w:rsidRDefault="00DE2CC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Valsalva maneuver represents voluntary forced expiration against resistance. The test is performed with an electrocardiogram record and evaluates the PANS function with high sensitivity. During expiration, the patient should maintain a mercury column at 40 mmHg for 15 s. Subsequently, physiological tachycardia commonly occurs. The electrocardiogram remains recording for 30 </w:t>
      </w:r>
      <w:r w:rsidR="00697CB1">
        <w:rPr>
          <w:rFonts w:ascii="Book Antiqua" w:eastAsia="Book Antiqua" w:hAnsi="Book Antiqua" w:cs="Book Antiqua"/>
          <w:color w:val="000000"/>
        </w:rPr>
        <w:t xml:space="preserve">s </w:t>
      </w:r>
      <w:r>
        <w:rPr>
          <w:rFonts w:ascii="Book Antiqua" w:eastAsia="Book Antiqua" w:hAnsi="Book Antiqua" w:cs="Book Antiqua"/>
          <w:color w:val="000000"/>
        </w:rPr>
        <w:t xml:space="preserve">to 45 s, when physiological bradycardia commonly occurs. The ratio of the shortest RR intervals (maximum heart rate) divided by the longest RR intervals (slowest heart rate) represents the Valsalva ratio, and values below 1.21 are considered abnormal </w:t>
      </w:r>
      <w:proofErr w:type="gramStart"/>
      <w:r>
        <w:rPr>
          <w:rFonts w:ascii="Book Antiqua" w:eastAsia="Book Antiqua" w:hAnsi="Book Antiqua" w:cs="Book Antiqua"/>
          <w:color w:val="000000"/>
        </w:rPr>
        <w:t>results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4, 62</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rPr>
        <w:t>.</w:t>
      </w:r>
    </w:p>
    <w:p w14:paraId="70810A7E" w14:textId="77777777" w:rsidR="00697CB1" w:rsidRPr="00697CB1" w:rsidRDefault="00697CB1">
      <w:pPr>
        <w:spacing w:line="360" w:lineRule="auto"/>
        <w:jc w:val="both"/>
      </w:pPr>
    </w:p>
    <w:p w14:paraId="30A2DC59" w14:textId="77777777" w:rsidR="00A77B3E" w:rsidRPr="00EB1FD7" w:rsidRDefault="00DE2CC5">
      <w:pPr>
        <w:spacing w:line="360" w:lineRule="auto"/>
        <w:jc w:val="both"/>
        <w:rPr>
          <w:b/>
          <w:bCs/>
        </w:rPr>
      </w:pPr>
      <w:r w:rsidRPr="00EB1FD7">
        <w:rPr>
          <w:rFonts w:ascii="Book Antiqua" w:eastAsia="Book Antiqua" w:hAnsi="Book Antiqua" w:cs="Book Antiqua"/>
          <w:b/>
          <w:bCs/>
          <w:i/>
          <w:iCs/>
          <w:color w:val="000000"/>
        </w:rPr>
        <w:t>Blood pressure response to standing up</w:t>
      </w:r>
    </w:p>
    <w:p w14:paraId="72EC1340" w14:textId="7E86F945" w:rsidR="00A77B3E" w:rsidRDefault="00DE2CC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blood pressure response to standing up is the so-called orthostatic hypotension test or postural hypotension test. This test evaluates variations in blood pressure between the rest period and after standing for three min, corresponding to the evaluation of the SANS function. A decrease in systolic blood pressure ≥</w:t>
      </w:r>
      <w:r w:rsidR="00697CB1">
        <w:rPr>
          <w:rFonts w:ascii="Book Antiqua" w:eastAsia="Book Antiqua" w:hAnsi="Book Antiqua" w:cs="Book Antiqua"/>
          <w:color w:val="000000"/>
        </w:rPr>
        <w:t xml:space="preserve"> </w:t>
      </w:r>
      <w:r>
        <w:rPr>
          <w:rFonts w:ascii="Book Antiqua" w:eastAsia="Book Antiqua" w:hAnsi="Book Antiqua" w:cs="Book Antiqua"/>
          <w:color w:val="000000"/>
        </w:rPr>
        <w:t>20 mmHg and/or diastolic blood pressure ≥</w:t>
      </w:r>
      <w:r w:rsidR="00697CB1">
        <w:rPr>
          <w:rFonts w:ascii="Book Antiqua" w:eastAsia="Book Antiqua" w:hAnsi="Book Antiqua" w:cs="Book Antiqua"/>
          <w:color w:val="000000"/>
        </w:rPr>
        <w:t xml:space="preserve"> </w:t>
      </w:r>
      <w:r>
        <w:rPr>
          <w:rFonts w:ascii="Book Antiqua" w:eastAsia="Book Antiqua" w:hAnsi="Book Antiqua" w:cs="Book Antiqua"/>
          <w:color w:val="000000"/>
        </w:rPr>
        <w:t xml:space="preserve">10 mmHg upon standing should be considered as an abnormal result. Moreover, several other symptoms or conditions can be identified with this test, such as weakness, faintness, dizziness, and visual </w:t>
      </w:r>
      <w:proofErr w:type="gramStart"/>
      <w:r>
        <w:rPr>
          <w:rFonts w:ascii="Book Antiqua" w:eastAsia="Book Antiqua" w:hAnsi="Book Antiqua" w:cs="Book Antiqua"/>
          <w:color w:val="000000"/>
        </w:rPr>
        <w:t>impairment</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4,62,63</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15CE85" w14:textId="77777777" w:rsidR="00697CB1" w:rsidRDefault="00697CB1">
      <w:pPr>
        <w:spacing w:line="360" w:lineRule="auto"/>
        <w:jc w:val="both"/>
      </w:pPr>
    </w:p>
    <w:p w14:paraId="65AB850B" w14:textId="77777777" w:rsidR="00A77B3E" w:rsidRPr="00EB1FD7" w:rsidRDefault="00DE2CC5">
      <w:pPr>
        <w:spacing w:line="360" w:lineRule="auto"/>
        <w:jc w:val="both"/>
        <w:rPr>
          <w:b/>
          <w:bCs/>
        </w:rPr>
      </w:pPr>
      <w:r w:rsidRPr="00EB1FD7">
        <w:rPr>
          <w:rFonts w:ascii="Book Antiqua" w:eastAsia="Book Antiqua" w:hAnsi="Book Antiqua" w:cs="Book Antiqua"/>
          <w:b/>
          <w:bCs/>
          <w:i/>
          <w:iCs/>
          <w:color w:val="000000"/>
        </w:rPr>
        <w:t>Blood pressure response to sustained handgrip</w:t>
      </w:r>
    </w:p>
    <w:p w14:paraId="001BEE83" w14:textId="639B581F" w:rsidR="00A77B3E" w:rsidRDefault="00DE2CC5">
      <w:pPr>
        <w:spacing w:line="360" w:lineRule="auto"/>
        <w:jc w:val="both"/>
      </w:pPr>
      <w:r>
        <w:rPr>
          <w:rFonts w:ascii="Book Antiqua" w:eastAsia="Book Antiqua" w:hAnsi="Book Antiqua" w:cs="Book Antiqua"/>
          <w:color w:val="000000"/>
        </w:rPr>
        <w:t xml:space="preserve">The isometric handgrip test consists of pressing the handgrip with nearly 30% of the maximum contraction strength for 3-5 min. This maneuver could be performed with the </w:t>
      </w:r>
      <w:r>
        <w:rPr>
          <w:rFonts w:ascii="Book Antiqua" w:eastAsia="Book Antiqua" w:hAnsi="Book Antiqua" w:cs="Book Antiqua"/>
          <w:color w:val="000000"/>
        </w:rPr>
        <w:lastRenderedPageBreak/>
        <w:t xml:space="preserve">dominant arm and/or the non-dominant arm and is supposed to promote an increase in diastolic blood pressure. Blood pressure is measured in the contralateral arm, and an increase of at least 15 mmHg between the rest and peak effort values is expected. This test mainly evaluates the SANS response due to isometric </w:t>
      </w:r>
      <w:proofErr w:type="gramStart"/>
      <w:r>
        <w:rPr>
          <w:rFonts w:ascii="Book Antiqua" w:eastAsia="Book Antiqua" w:hAnsi="Book Antiqua" w:cs="Book Antiqua"/>
          <w:color w:val="000000"/>
        </w:rPr>
        <w:t>exercise</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4,62</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76F4F9B" w14:textId="591C22AB"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The Ewing’s Battery tests represent a framework of CAN and its severity assessment in a simple, fast, and non-invasive </w:t>
      </w:r>
      <w:proofErr w:type="gramStart"/>
      <w:r>
        <w:rPr>
          <w:rFonts w:ascii="Book Antiqua" w:eastAsia="Book Antiqua" w:hAnsi="Book Antiqua" w:cs="Book Antiqua"/>
          <w:color w:val="000000"/>
        </w:rPr>
        <w:t>manner</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60</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Based on the diagnostic tests and clinical stages, CAN c</w:t>
      </w:r>
      <w:r w:rsidR="00697CB1">
        <w:rPr>
          <w:rFonts w:ascii="Book Antiqua" w:eastAsia="Book Antiqua" w:hAnsi="Book Antiqua" w:cs="Book Antiqua"/>
          <w:color w:val="000000"/>
        </w:rPr>
        <w:t>ould</w:t>
      </w:r>
      <w:r>
        <w:rPr>
          <w:rFonts w:ascii="Book Antiqua" w:eastAsia="Book Antiqua" w:hAnsi="Book Antiqua" w:cs="Book Antiqua"/>
          <w:color w:val="000000"/>
        </w:rPr>
        <w:t xml:space="preserve"> be classified as follows: subclinical stage, possible or early CAN </w:t>
      </w:r>
      <w:r w:rsidR="00697CB1">
        <w:rPr>
          <w:rFonts w:ascii="Book Antiqua" w:eastAsia="Book Antiqua" w:hAnsi="Book Antiqua" w:cs="Book Antiqua"/>
          <w:color w:val="000000"/>
        </w:rPr>
        <w:t>[</w:t>
      </w:r>
      <w:r>
        <w:rPr>
          <w:rFonts w:ascii="Book Antiqua" w:eastAsia="Book Antiqua" w:hAnsi="Book Antiqua" w:cs="Book Antiqua"/>
          <w:color w:val="000000"/>
        </w:rPr>
        <w:t xml:space="preserve">decreased heart rate variability </w:t>
      </w:r>
      <w:r w:rsidR="00697CB1">
        <w:rPr>
          <w:rFonts w:ascii="Book Antiqua" w:eastAsia="Book Antiqua" w:hAnsi="Book Antiqua" w:cs="Book Antiqua"/>
          <w:color w:val="000000"/>
        </w:rPr>
        <w:t>(</w:t>
      </w:r>
      <w:r>
        <w:rPr>
          <w:rFonts w:ascii="Book Antiqua" w:eastAsia="Book Antiqua" w:hAnsi="Book Antiqua" w:cs="Book Antiqua"/>
          <w:color w:val="000000"/>
        </w:rPr>
        <w:t>HRV</w:t>
      </w:r>
      <w:r w:rsidR="00697CB1">
        <w:rPr>
          <w:rFonts w:ascii="Book Antiqua" w:eastAsia="Book Antiqua" w:hAnsi="Book Antiqua" w:cs="Book Antiqua"/>
          <w:color w:val="000000"/>
        </w:rPr>
        <w:t>)</w:t>
      </w:r>
      <w:r>
        <w:rPr>
          <w:rFonts w:ascii="Book Antiqua" w:eastAsia="Book Antiqua" w:hAnsi="Book Antiqua" w:cs="Book Antiqua"/>
          <w:color w:val="000000"/>
        </w:rPr>
        <w:t xml:space="preserve"> or one abnormal cardiovagal test from CARTs</w:t>
      </w:r>
      <w:r w:rsidR="00697CB1">
        <w:rPr>
          <w:rFonts w:ascii="Book Antiqua" w:eastAsia="Book Antiqua" w:hAnsi="Book Antiqua" w:cs="Book Antiqua"/>
          <w:color w:val="000000"/>
        </w:rPr>
        <w:t>]</w:t>
      </w:r>
      <w:r>
        <w:rPr>
          <w:rFonts w:ascii="Book Antiqua" w:eastAsia="Book Antiqua" w:hAnsi="Book Antiqua" w:cs="Book Antiqua"/>
          <w:color w:val="000000"/>
        </w:rPr>
        <w:t>, definite or confirmed CAN (presence of two or more abnormal CARTs results and often accompanied by resting tachycardia), and severe or advanced CAN (presence of definite or confirmed CAN and orthostatic hypotension, often accompanied by evidence of cardiomyopathy with left ventricular dysfunction on echocardiography and silent myocardial ischemia)</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vertAlign w:val="superscript"/>
        </w:rPr>
        <w:t>8,10</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Symptomatic CAN may be considered as severe or advanced CAN with exercise intolerance, postural dizziness, palpitations, or </w:t>
      </w:r>
      <w:proofErr w:type="gramStart"/>
      <w:r>
        <w:rPr>
          <w:rFonts w:ascii="Book Antiqua" w:eastAsia="Book Antiqua" w:hAnsi="Book Antiqua" w:cs="Book Antiqua"/>
          <w:color w:val="000000"/>
        </w:rPr>
        <w:t>presyncope</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8</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4D9E76" w14:textId="4AA2ABAC"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According to these stages, Ewing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60</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suggested that early involvement,</w:t>
      </w:r>
      <w:r>
        <w:rPr>
          <w:rFonts w:ascii="Book Antiqua" w:eastAsia="Book Antiqua" w:hAnsi="Book Antiqua" w:cs="Book Antiqua"/>
          <w:color w:val="000000"/>
          <w:szCs w:val="20"/>
        </w:rPr>
        <w:t xml:space="preserve"> </w:t>
      </w:r>
      <w:r>
        <w:rPr>
          <w:rFonts w:ascii="Book Antiqua" w:eastAsia="Book Antiqua" w:hAnsi="Book Antiqua" w:cs="Book Antiqua"/>
          <w:color w:val="000000"/>
        </w:rPr>
        <w:t>definite involvement, and severe involvement should be interpreted as early parasympathetic, definite parasympathetic, and parasympathetic with additional sympathetic compromise, respectively. In addition, each Ewing’s test can be scored as 0 for a normal result, 0.5 for a borderline result, and 1 for an abnormal result. Therefore, a total score of 0</w:t>
      </w:r>
      <w:r w:rsidR="00697CB1">
        <w:rPr>
          <w:rFonts w:ascii="Book Antiqua" w:eastAsia="Book Antiqua" w:hAnsi="Book Antiqua" w:cs="Book Antiqua"/>
          <w:color w:val="000000"/>
        </w:rPr>
        <w:t>-</w:t>
      </w:r>
      <w:r>
        <w:rPr>
          <w:rFonts w:ascii="Book Antiqua" w:eastAsia="Book Antiqua" w:hAnsi="Book Antiqua" w:cs="Book Antiqua"/>
          <w:color w:val="000000"/>
        </w:rPr>
        <w:t xml:space="preserve">5 can be attributed to the standard battery performance, as previously </w:t>
      </w:r>
      <w:proofErr w:type="gramStart"/>
      <w:r>
        <w:rPr>
          <w:rFonts w:ascii="Book Antiqua" w:eastAsia="Book Antiqua" w:hAnsi="Book Antiqua" w:cs="Book Antiqua"/>
          <w:color w:val="000000"/>
        </w:rPr>
        <w:t>described</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60,64</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progression of CAN stages is associated with a worse prognosis, emphasizing the need for tests for early </w:t>
      </w:r>
      <w:proofErr w:type="gramStart"/>
      <w:r>
        <w:rPr>
          <w:rFonts w:ascii="Book Antiqua" w:eastAsia="Book Antiqua" w:hAnsi="Book Antiqua" w:cs="Book Antiqua"/>
          <w:color w:val="000000"/>
        </w:rPr>
        <w:t>diagnosis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8</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C4F4B3" w14:textId="573DC02B"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However, there are some criticisms about the feasibility of Ewing’s tests, such as the difficulty in performing some tests in patients with </w:t>
      </w:r>
      <w:proofErr w:type="spellStart"/>
      <w:r>
        <w:rPr>
          <w:rFonts w:ascii="Book Antiqua" w:eastAsia="Book Antiqua" w:hAnsi="Book Antiqua" w:cs="Book Antiqua"/>
          <w:color w:val="000000"/>
        </w:rPr>
        <w:t>osteomioarticular</w:t>
      </w:r>
      <w:proofErr w:type="spellEnd"/>
      <w:r>
        <w:rPr>
          <w:rFonts w:ascii="Book Antiqua" w:eastAsia="Book Antiqua" w:hAnsi="Book Antiqua" w:cs="Book Antiqua"/>
          <w:color w:val="000000"/>
        </w:rPr>
        <w:t xml:space="preserve"> conditions or other mobility difficulties. Moreover, the results of the orthostatic hypotension test could not be reliable in patients with fluid retention, and the Valsalva maneuver directly depends on the patient's </w:t>
      </w:r>
      <w:proofErr w:type="gramStart"/>
      <w:r>
        <w:rPr>
          <w:rFonts w:ascii="Book Antiqua" w:eastAsia="Book Antiqua" w:hAnsi="Book Antiqua" w:cs="Book Antiqua"/>
          <w:color w:val="000000"/>
        </w:rPr>
        <w:t>comprehension</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65</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other hand, a potentially useful framework that overcomes these limitations is nuclear imaging, despite the high cost being a major </w:t>
      </w:r>
      <w:r>
        <w:rPr>
          <w:rFonts w:ascii="Book Antiqua" w:eastAsia="Book Antiqua" w:hAnsi="Book Antiqua" w:cs="Book Antiqua"/>
          <w:color w:val="000000"/>
        </w:rPr>
        <w:lastRenderedPageBreak/>
        <w:t xml:space="preserve">limitation. It is a functional assessment tool used to evaluate presynaptic sympathetic nervous system function using myocardial </w:t>
      </w:r>
      <w:proofErr w:type="gramStart"/>
      <w:r>
        <w:rPr>
          <w:rFonts w:ascii="Book Antiqua" w:eastAsia="Book Antiqua" w:hAnsi="Book Antiqua" w:cs="Book Antiqua"/>
          <w:color w:val="000000"/>
        </w:rPr>
        <w:t>scintigraphy</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63</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EEC5D14" w14:textId="77777777" w:rsidR="00A77B3E" w:rsidRDefault="00A77B3E">
      <w:pPr>
        <w:spacing w:line="360" w:lineRule="auto"/>
        <w:jc w:val="both"/>
      </w:pPr>
    </w:p>
    <w:p w14:paraId="2CBBB13E" w14:textId="74395A3F" w:rsidR="00A77B3E" w:rsidRPr="00EB1FD7" w:rsidRDefault="00DE2CC5">
      <w:pPr>
        <w:spacing w:line="360" w:lineRule="auto"/>
        <w:jc w:val="both"/>
        <w:rPr>
          <w:b/>
          <w:bCs/>
        </w:rPr>
      </w:pPr>
      <w:r w:rsidRPr="00EB1FD7">
        <w:rPr>
          <w:rFonts w:ascii="Book Antiqua" w:eastAsia="Book Antiqua" w:hAnsi="Book Antiqua" w:cs="Book Antiqua"/>
          <w:b/>
          <w:bCs/>
          <w:i/>
          <w:iCs/>
          <w:color w:val="000000"/>
        </w:rPr>
        <w:t xml:space="preserve">Myocardial </w:t>
      </w:r>
      <w:r w:rsidR="00697CB1">
        <w:rPr>
          <w:rFonts w:ascii="Book Antiqua" w:eastAsia="Book Antiqua" w:hAnsi="Book Antiqua" w:cs="Book Antiqua"/>
          <w:b/>
          <w:bCs/>
          <w:i/>
          <w:iCs/>
          <w:color w:val="000000"/>
        </w:rPr>
        <w:t>s</w:t>
      </w:r>
      <w:r w:rsidRPr="00EB1FD7">
        <w:rPr>
          <w:rFonts w:ascii="Book Antiqua" w:eastAsia="Book Antiqua" w:hAnsi="Book Antiqua" w:cs="Book Antiqua"/>
          <w:b/>
          <w:bCs/>
          <w:i/>
          <w:iCs/>
          <w:color w:val="000000"/>
        </w:rPr>
        <w:t>cintigraphy</w:t>
      </w:r>
    </w:p>
    <w:p w14:paraId="378B5D5C" w14:textId="63A34D00" w:rsidR="00A77B3E" w:rsidRDefault="00DE2CC5">
      <w:pPr>
        <w:spacing w:line="360" w:lineRule="auto"/>
        <w:jc w:val="both"/>
      </w:pPr>
      <w:r>
        <w:rPr>
          <w:rFonts w:ascii="Book Antiqua" w:eastAsia="Book Antiqua" w:hAnsi="Book Antiqua" w:cs="Book Antiqua"/>
          <w:color w:val="000000"/>
        </w:rPr>
        <w:t xml:space="preserve">Myocardial scintigraphy with 123I-metaiodobenzylguanidine (¹²³I-MIBG) allows for the evaluation of sympathetic presynaptic </w:t>
      </w:r>
      <w:proofErr w:type="gramStart"/>
      <w:r>
        <w:rPr>
          <w:rFonts w:ascii="Book Antiqua" w:eastAsia="Book Antiqua" w:hAnsi="Book Antiqua" w:cs="Book Antiqua"/>
          <w:color w:val="000000"/>
        </w:rPr>
        <w:t>integrity</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63</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After being injected, ¹²³I-MIBG diffuses into synaptic spaces and is absorbed into pre-synaptic terminals just like norepinephrine. Thus, considering that ¹²³I-MIBG is a false neurotransmitter, it is not catabolized and allows the visualization and quantification of norepinephrine transporter-1 function and, consequently, cardiac sympathetic </w:t>
      </w:r>
      <w:proofErr w:type="gramStart"/>
      <w:r>
        <w:rPr>
          <w:rFonts w:ascii="Book Antiqua" w:eastAsia="Book Antiqua" w:hAnsi="Book Antiqua" w:cs="Book Antiqua"/>
          <w:color w:val="000000"/>
        </w:rPr>
        <w:t>innervation</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66</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Several studies demonstrated abnormalities in sympathetic innervation in diabetic patients through myocardial scintigraphy with ¹²³I-</w:t>
      </w:r>
      <w:proofErr w:type="gramStart"/>
      <w:r>
        <w:rPr>
          <w:rFonts w:ascii="Book Antiqua" w:eastAsia="Book Antiqua" w:hAnsi="Book Antiqua" w:cs="Book Antiqua"/>
          <w:color w:val="000000"/>
        </w:rPr>
        <w:t>MIBG</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67-70</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CAN evaluation in diabetic patients, cardiac sympathetic imaging has other potential clinical applications, such as heart failure, transplantation, ischemic heart disease, and chemotherapy-induced </w:t>
      </w:r>
      <w:proofErr w:type="gramStart"/>
      <w:r>
        <w:rPr>
          <w:rFonts w:ascii="Book Antiqua" w:eastAsia="Book Antiqua" w:hAnsi="Book Antiqua" w:cs="Book Antiqua"/>
          <w:color w:val="000000"/>
        </w:rPr>
        <w:t>cardiotoxicity</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66</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88950FC" w14:textId="4D14D586" w:rsidR="00A77B3E" w:rsidRDefault="00DE2CC5" w:rsidP="00697CB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clinical use of ¹²³I-MIBG for cardiac and non-cardiac imaging has already been approved in some countries. However, this technique has an elevated cost and its clinical use is still limited</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vertAlign w:val="superscript"/>
        </w:rPr>
        <w:t>71</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therefore, CARTs continue to be the most commonly used methods for CAN diagnosis</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vertAlign w:val="superscript"/>
        </w:rPr>
        <w:t>36</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providing a quick and non-invasive assessment of cardiac autonomic function at a lower operating cost</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vertAlign w:val="superscript"/>
        </w:rPr>
        <w:t>72</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despite the increased sensitivity of ¹²³I-MIBG scintigraphy</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vertAlign w:val="superscript"/>
        </w:rPr>
        <w:t>69</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50622D" w14:textId="77777777" w:rsidR="00697CB1" w:rsidRDefault="00697CB1" w:rsidP="00697CB1">
      <w:pPr>
        <w:spacing w:line="360" w:lineRule="auto"/>
        <w:jc w:val="both"/>
      </w:pPr>
    </w:p>
    <w:p w14:paraId="46F4C716" w14:textId="77777777" w:rsidR="00A77B3E" w:rsidRPr="00EB1FD7" w:rsidRDefault="00DE2CC5">
      <w:pPr>
        <w:spacing w:line="360" w:lineRule="auto"/>
        <w:jc w:val="both"/>
        <w:rPr>
          <w:b/>
          <w:bCs/>
        </w:rPr>
      </w:pPr>
      <w:r w:rsidRPr="00EB1FD7">
        <w:rPr>
          <w:rFonts w:ascii="Book Antiqua" w:eastAsia="Book Antiqua" w:hAnsi="Book Antiqua" w:cs="Book Antiqua"/>
          <w:b/>
          <w:bCs/>
          <w:i/>
          <w:iCs/>
          <w:color w:val="000000"/>
        </w:rPr>
        <w:t>HRV</w:t>
      </w:r>
    </w:p>
    <w:p w14:paraId="3786746E" w14:textId="1A2BA1D1" w:rsidR="00A77B3E" w:rsidRDefault="00DE2CC5">
      <w:pPr>
        <w:spacing w:line="360" w:lineRule="auto"/>
        <w:jc w:val="both"/>
      </w:pPr>
      <w:r>
        <w:rPr>
          <w:rFonts w:ascii="Book Antiqua" w:eastAsia="Book Antiqua" w:hAnsi="Book Antiqua" w:cs="Book Antiqua"/>
          <w:color w:val="000000"/>
        </w:rPr>
        <w:t xml:space="preserve">The HRV test is a cost-effective measurement based on the RR interval oscillation analysis of consecutive heartbeats. The duration of the RR intervals is not fixed, and reflects the combined performance of the SANS and </w:t>
      </w:r>
      <w:proofErr w:type="gramStart"/>
      <w:r>
        <w:rPr>
          <w:rFonts w:ascii="Book Antiqua" w:eastAsia="Book Antiqua" w:hAnsi="Book Antiqua" w:cs="Book Antiqua"/>
          <w:color w:val="000000"/>
        </w:rPr>
        <w:t>PANS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73</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HRV is a marker of cardiac autonomic function, which is suitable for cardiovascular risk stratification. Its reduction is associated with increased cardiovascular </w:t>
      </w:r>
      <w:proofErr w:type="gramStart"/>
      <w:r>
        <w:rPr>
          <w:rFonts w:ascii="Book Antiqua" w:eastAsia="Book Antiqua" w:hAnsi="Book Antiqua" w:cs="Book Antiqua"/>
          <w:color w:val="000000"/>
        </w:rPr>
        <w:t>risk</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63,73</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HRV is recognized as a </w:t>
      </w:r>
      <w:r>
        <w:rPr>
          <w:rFonts w:ascii="Book Antiqua" w:eastAsia="Book Antiqua" w:hAnsi="Book Antiqua" w:cs="Book Antiqua"/>
          <w:color w:val="000000"/>
        </w:rPr>
        <w:lastRenderedPageBreak/>
        <w:t xml:space="preserve">predictive factor of silent myocardial infarction and </w:t>
      </w:r>
      <w:proofErr w:type="spellStart"/>
      <w:r>
        <w:rPr>
          <w:rFonts w:ascii="Book Antiqua" w:eastAsia="Book Antiqua" w:hAnsi="Book Antiqua" w:cs="Book Antiqua"/>
          <w:color w:val="000000"/>
        </w:rPr>
        <w:t>postmyocardial</w:t>
      </w:r>
      <w:proofErr w:type="spellEnd"/>
      <w:r>
        <w:rPr>
          <w:rFonts w:ascii="Book Antiqua" w:eastAsia="Book Antiqua" w:hAnsi="Book Antiqua" w:cs="Book Antiqua"/>
          <w:color w:val="000000"/>
        </w:rPr>
        <w:t xml:space="preserve"> infarction </w:t>
      </w:r>
      <w:proofErr w:type="gramStart"/>
      <w:r>
        <w:rPr>
          <w:rFonts w:ascii="Book Antiqua" w:eastAsia="Book Antiqua" w:hAnsi="Book Antiqua" w:cs="Book Antiqua"/>
          <w:color w:val="000000"/>
        </w:rPr>
        <w:t>mortality</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36</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C2D66D8" w14:textId="55F79F85"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HRV can be evaluated using linear or nonlinear methods. The nonlinear methods comprise the detrended fluctuation analysis, Hurst exponent, fractal dimension, and Lyapunov exponent. Although these indices are good morbidity and mortality markers, they require long periods of analysis. On the other hand, linear methods can be evaluated in a short period and are divided into two groups: those analyzed in the time domain and those analyzed in the frequency </w:t>
      </w:r>
      <w:proofErr w:type="gramStart"/>
      <w:r>
        <w:rPr>
          <w:rFonts w:ascii="Book Antiqua" w:eastAsia="Book Antiqua" w:hAnsi="Book Antiqua" w:cs="Book Antiqua"/>
          <w:color w:val="000000"/>
        </w:rPr>
        <w:t>domain</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74</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The parameters of these domains are listed in Table 2.</w:t>
      </w:r>
    </w:p>
    <w:p w14:paraId="34CF3FDD" w14:textId="7DCCAF4E"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Despite the fact that HRV indices and their respective interpretations are well-established in the literature, there is still no standardization of their reference values. In 1996, the European Society of Cardiology and the North American Society of Pacing and Electrophysiology published guidelines with standardized values of HRV measurements and their clinical associations. However, some of the ranges came from studies with small sample sizes, and the values were not adjusted for potential confounders, such as sex, age, or environmental factors. Thus, they should be considered as estimate values that requires more robust physiological and clinical </w:t>
      </w:r>
      <w:proofErr w:type="gramStart"/>
      <w:r>
        <w:rPr>
          <w:rFonts w:ascii="Book Antiqua" w:eastAsia="Book Antiqua" w:hAnsi="Book Antiqua" w:cs="Book Antiqua"/>
          <w:color w:val="000000"/>
        </w:rPr>
        <w:t>validation</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75</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D1E17F" w14:textId="35DABB69"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Another criticism of the European Society of Cardiology and the North American Society of Pacing and Electrophysiology guidelines is the statement that HRV is a simple tool. Although the technique has spread mainly due to devices that provide an automated measurement of HRV, the guidelines generate complex parameters and should be interpreted with caution in order to avoid incorrect data conclusions and </w:t>
      </w:r>
      <w:proofErr w:type="gramStart"/>
      <w:r>
        <w:rPr>
          <w:rFonts w:ascii="Book Antiqua" w:eastAsia="Book Antiqua" w:hAnsi="Book Antiqua" w:cs="Book Antiqua"/>
          <w:color w:val="000000"/>
        </w:rPr>
        <w:t>extrapolations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33</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despite criticism and the absence of standardized reference values, HRV remains a method widely associated with the body's self-regulatory capacity and the early identification of autonomic alterations and increased cardiovascular </w:t>
      </w:r>
      <w:proofErr w:type="gramStart"/>
      <w:r>
        <w:rPr>
          <w:rFonts w:ascii="Book Antiqua" w:eastAsia="Book Antiqua" w:hAnsi="Book Antiqua" w:cs="Book Antiqua"/>
          <w:color w:val="000000"/>
        </w:rPr>
        <w:t>risk</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76-78</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HRV has been reported as a tool to identify cardiovascular risk, even in individuals without previous cardiovascular </w:t>
      </w:r>
      <w:proofErr w:type="gramStart"/>
      <w:r>
        <w:rPr>
          <w:rFonts w:ascii="Book Antiqua" w:eastAsia="Book Antiqua" w:hAnsi="Book Antiqua" w:cs="Book Antiqua"/>
          <w:color w:val="000000"/>
        </w:rPr>
        <w:t>diseases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77,79</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7C4814E" w14:textId="77777777" w:rsidR="00A77B3E" w:rsidRDefault="00A77B3E">
      <w:pPr>
        <w:spacing w:line="360" w:lineRule="auto"/>
        <w:jc w:val="both"/>
      </w:pPr>
    </w:p>
    <w:p w14:paraId="58A161B4" w14:textId="77777777" w:rsidR="00A77B3E" w:rsidRPr="00EB1FD7" w:rsidRDefault="00DE2CC5">
      <w:pPr>
        <w:spacing w:line="360" w:lineRule="auto"/>
        <w:jc w:val="both"/>
        <w:rPr>
          <w:u w:val="single"/>
        </w:rPr>
      </w:pPr>
      <w:r w:rsidRPr="00EB1FD7">
        <w:rPr>
          <w:rFonts w:ascii="Book Antiqua" w:eastAsia="Book Antiqua" w:hAnsi="Book Antiqua" w:cs="Book Antiqua"/>
          <w:b/>
          <w:bCs/>
          <w:color w:val="000000"/>
          <w:u w:val="single"/>
        </w:rPr>
        <w:t>CRITICAL REFLECTION</w:t>
      </w:r>
    </w:p>
    <w:p w14:paraId="422E2476" w14:textId="7DAACF32" w:rsidR="00A77B3E" w:rsidRDefault="00DE2CC5">
      <w:pPr>
        <w:spacing w:line="360" w:lineRule="auto"/>
        <w:jc w:val="both"/>
      </w:pPr>
      <w:r>
        <w:rPr>
          <w:rFonts w:ascii="Book Antiqua" w:eastAsia="Book Antiqua" w:hAnsi="Book Antiqua" w:cs="Book Antiqua"/>
          <w:color w:val="000000"/>
        </w:rPr>
        <w:lastRenderedPageBreak/>
        <w:t xml:space="preserve">Diabetes mellitus is a global </w:t>
      </w:r>
      <w:proofErr w:type="gramStart"/>
      <w:r>
        <w:rPr>
          <w:rFonts w:ascii="Book Antiqua" w:eastAsia="Book Antiqua" w:hAnsi="Book Antiqua" w:cs="Book Antiqua"/>
          <w:color w:val="000000"/>
        </w:rPr>
        <w:t>epidemic</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46</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and diabetic neuropathy is the most common chronic complication</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vertAlign w:val="superscript"/>
        </w:rPr>
        <w:t>63</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the types of diabetic neuropathy, CAN is one of the most studied and disabling </w:t>
      </w:r>
      <w:proofErr w:type="gramStart"/>
      <w:r>
        <w:rPr>
          <w:rFonts w:ascii="Book Antiqua" w:eastAsia="Book Antiqua" w:hAnsi="Book Antiqua" w:cs="Book Antiqua"/>
          <w:color w:val="000000"/>
        </w:rPr>
        <w:t>conditions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19</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Considering that CAN is a major marker for silent myocardial ischemia, myocardial dysfunction, cardiac arrhythmias, and sudden </w:t>
      </w:r>
      <w:proofErr w:type="gramStart"/>
      <w:r>
        <w:rPr>
          <w:rFonts w:ascii="Book Antiqua" w:eastAsia="Book Antiqua" w:hAnsi="Book Antiqua" w:cs="Book Antiqua"/>
          <w:color w:val="000000"/>
        </w:rPr>
        <w:t>death</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5-8</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it is surprising that CAN is still an under-investigated condition in patients with diabetes</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vertAlign w:val="superscript"/>
        </w:rPr>
        <w:t>1</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F39962F" w14:textId="574A695B"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CAN may present in a subclinical form for many years while the parasympathetic denervation process already occurs in diabetic </w:t>
      </w:r>
      <w:proofErr w:type="gramStart"/>
      <w:r>
        <w:rPr>
          <w:rFonts w:ascii="Book Antiqua" w:eastAsia="Book Antiqua" w:hAnsi="Book Antiqua" w:cs="Book Antiqua"/>
          <w:color w:val="000000"/>
        </w:rPr>
        <w:t>patients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80</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CAN is associated with increased morbidity and mortality </w:t>
      </w:r>
      <w:proofErr w:type="gramStart"/>
      <w:r>
        <w:rPr>
          <w:rFonts w:ascii="Book Antiqua" w:eastAsia="Book Antiqua" w:hAnsi="Book Antiqua" w:cs="Book Antiqua"/>
          <w:color w:val="000000"/>
        </w:rPr>
        <w:t>risks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4</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there is no universal standard method for detecting CAN, and it is suggested that more than one test should be conducted to enhance the sensitivity and reliability of CAN </w:t>
      </w:r>
      <w:proofErr w:type="gramStart"/>
      <w:r>
        <w:rPr>
          <w:rFonts w:ascii="Book Antiqua" w:eastAsia="Book Antiqua" w:hAnsi="Book Antiqua" w:cs="Book Antiqua"/>
          <w:color w:val="000000"/>
        </w:rPr>
        <w:t>diagnosis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19</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setting, several tests with different degrees of accuracy, such as CARTs, HRV, and nuclear imaging, are </w:t>
      </w:r>
      <w:proofErr w:type="gramStart"/>
      <w:r>
        <w:rPr>
          <w:rFonts w:ascii="Book Antiqua" w:eastAsia="Book Antiqua" w:hAnsi="Book Antiqua" w:cs="Book Antiqua"/>
          <w:color w:val="000000"/>
        </w:rPr>
        <w:t>available</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61,69,81,82</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4388AD" w14:textId="0E60977C" w:rsidR="00A77B3E" w:rsidRDefault="00DE2CC5" w:rsidP="00697CB1">
      <w:pPr>
        <w:spacing w:line="360" w:lineRule="auto"/>
        <w:ind w:firstLineChars="100" w:firstLine="240"/>
        <w:jc w:val="both"/>
      </w:pPr>
      <w:r>
        <w:rPr>
          <w:rFonts w:ascii="Book Antiqua" w:eastAsia="Book Antiqua" w:hAnsi="Book Antiqua" w:cs="Book Antiqua"/>
          <w:color w:val="000000"/>
        </w:rPr>
        <w:t>According to the position statement of the American Association of Clinical Endocrinologists (AACE) and American College of Endocrinology (ACE), CAN screening should be performed at the time of diagnosis in patients with type 2 diabetes mellitus and five years after diagnosis in patients with type 1 diabetes mellitus. Nevertheless, there are still some controversies regarding the guidelines for CAN screening. For instance, the position statement of the American Diabetes Association (ADA) considers a patient eligible for CAN assessment only if they have microvascular complications and/or hypoglycemia unawareness. On the other hand, the Italian Society of Diabetology (SID) and the Italian Association of Clinical Diabetologists (AMD) reported that patients should be evaluated if they have high cardiovascular risk and complications, while the Toronto Consensus emphasizes that screening for symptoms and signs of CAN should be universal</w:t>
      </w:r>
      <w:r w:rsidR="00697CB1" w:rsidRPr="00C52249">
        <w:rPr>
          <w:rFonts w:ascii="Book Antiqua" w:eastAsia="Book Antiqua" w:hAnsi="Book Antiqua" w:cs="Book Antiqua"/>
          <w:color w:val="000000"/>
          <w:vertAlign w:val="superscript"/>
        </w:rPr>
        <w:t>[</w:t>
      </w:r>
      <w:r w:rsidR="00697CB1">
        <w:rPr>
          <w:rFonts w:ascii="Book Antiqua" w:eastAsia="Book Antiqua" w:hAnsi="Book Antiqua" w:cs="Book Antiqua"/>
          <w:color w:val="000000"/>
          <w:vertAlign w:val="superscript"/>
        </w:rPr>
        <w:t>10</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CDF3B93" w14:textId="2BE01A33"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There is also disagreement about the use of HRV tests for the diagnosis of CAN. According to the ADA, SID, and AMD statements, this technique is mainly used for research purposes. In contrast, the AACE, ACE, and Toronto Consensus recognize the </w:t>
      </w:r>
      <w:r>
        <w:rPr>
          <w:rFonts w:ascii="Book Antiqua" w:eastAsia="Book Antiqua" w:hAnsi="Book Antiqua" w:cs="Book Antiqua"/>
          <w:color w:val="000000"/>
        </w:rPr>
        <w:lastRenderedPageBreak/>
        <w:t xml:space="preserve">clinical and prognostic value of the HRV </w:t>
      </w:r>
      <w:proofErr w:type="gramStart"/>
      <w:r>
        <w:rPr>
          <w:rFonts w:ascii="Book Antiqua" w:eastAsia="Book Antiqua" w:hAnsi="Book Antiqua" w:cs="Book Antiqua"/>
          <w:color w:val="000000"/>
        </w:rPr>
        <w:t>test</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10</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Despite the importance of early detection, there is no harmonized definition of CAN, and CAN is frequently diagnosed </w:t>
      </w:r>
      <w:proofErr w:type="gramStart"/>
      <w:r>
        <w:rPr>
          <w:rFonts w:ascii="Book Antiqua" w:eastAsia="Book Antiqua" w:hAnsi="Book Antiqua" w:cs="Book Antiqua"/>
          <w:color w:val="000000"/>
        </w:rPr>
        <w:t>late</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83</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AFD515D" w14:textId="0F970108" w:rsidR="00A77B3E" w:rsidRDefault="00DE2CC5" w:rsidP="00697CB1">
      <w:pPr>
        <w:spacing w:line="360" w:lineRule="auto"/>
        <w:ind w:firstLineChars="100" w:firstLine="240"/>
        <w:jc w:val="both"/>
      </w:pPr>
      <w:r>
        <w:rPr>
          <w:rFonts w:ascii="Book Antiqua" w:eastAsia="Book Antiqua" w:hAnsi="Book Antiqua" w:cs="Book Antiqua"/>
          <w:color w:val="000000"/>
        </w:rPr>
        <w:t xml:space="preserve">Therefore, early recognition of CAN is essential to minimize the risk of morbidity and mortality in patients with diabetes. CARTs, HRV, and the ¹²³I-mIBG myocardial scintigraphy should be used in combination for the CAN diagnosis in diabetic </w:t>
      </w:r>
      <w:proofErr w:type="gramStart"/>
      <w:r>
        <w:rPr>
          <w:rFonts w:ascii="Book Antiqua" w:eastAsia="Book Antiqua" w:hAnsi="Book Antiqua" w:cs="Book Antiqua"/>
          <w:color w:val="000000"/>
        </w:rPr>
        <w:t>patients</w:t>
      </w:r>
      <w:r w:rsidR="00697CB1" w:rsidRPr="00C52249">
        <w:rPr>
          <w:rFonts w:ascii="Book Antiqua" w:eastAsia="Book Antiqua" w:hAnsi="Book Antiqua" w:cs="Book Antiqua"/>
          <w:color w:val="000000"/>
          <w:vertAlign w:val="superscript"/>
        </w:rPr>
        <w:t>[</w:t>
      </w:r>
      <w:proofErr w:type="gramEnd"/>
      <w:r w:rsidR="00697CB1">
        <w:rPr>
          <w:rFonts w:ascii="Book Antiqua" w:eastAsia="Book Antiqua" w:hAnsi="Book Antiqua" w:cs="Book Antiqua"/>
          <w:color w:val="000000"/>
          <w:vertAlign w:val="superscript"/>
        </w:rPr>
        <w:t>63,84</w:t>
      </w:r>
      <w:r w:rsidR="00697CB1"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 A harmonized definition among scientific societies is urgently needed to recommend standardized methods for CAN screening in</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patients with low, medium, and high cardiovascular risk. In view of the autonomic alterations associated with hyperglycemia, the early identification of </w:t>
      </w:r>
      <w:proofErr w:type="spellStart"/>
      <w:r>
        <w:rPr>
          <w:rFonts w:ascii="Book Antiqua" w:eastAsia="Book Antiqua" w:hAnsi="Book Antiqua" w:cs="Book Antiqua"/>
          <w:color w:val="000000"/>
        </w:rPr>
        <w:t>sympathovagal</w:t>
      </w:r>
      <w:proofErr w:type="spellEnd"/>
      <w:r>
        <w:rPr>
          <w:rFonts w:ascii="Book Antiqua" w:eastAsia="Book Antiqua" w:hAnsi="Book Antiqua" w:cs="Book Antiqua"/>
          <w:color w:val="000000"/>
        </w:rPr>
        <w:t xml:space="preserve"> imbalance in CAN may change treatment strategies for diabetic patients. Moreover, HRV analysis may be used as a potential tool to identify the first signs of CAN, even in asymptomatic </w:t>
      </w:r>
      <w:proofErr w:type="gramStart"/>
      <w:r>
        <w:rPr>
          <w:rFonts w:ascii="Book Antiqua" w:eastAsia="Book Antiqua" w:hAnsi="Book Antiqua" w:cs="Book Antiqua"/>
          <w:color w:val="000000"/>
        </w:rPr>
        <w:t>individuals</w:t>
      </w:r>
      <w:r w:rsidR="007020DC" w:rsidRPr="00C52249">
        <w:rPr>
          <w:rFonts w:ascii="Book Antiqua" w:eastAsia="Book Antiqua" w:hAnsi="Book Antiqua" w:cs="Book Antiqua"/>
          <w:color w:val="000000"/>
          <w:vertAlign w:val="superscript"/>
        </w:rPr>
        <w:t>[</w:t>
      </w:r>
      <w:proofErr w:type="gramEnd"/>
      <w:r w:rsidR="007020DC">
        <w:rPr>
          <w:rFonts w:ascii="Book Antiqua" w:eastAsia="Book Antiqua" w:hAnsi="Book Antiqua" w:cs="Book Antiqua"/>
          <w:color w:val="000000"/>
          <w:vertAlign w:val="superscript"/>
        </w:rPr>
        <w:t>84</w:t>
      </w:r>
      <w:r w:rsidR="007020DC" w:rsidRPr="00C522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3274A41" w14:textId="77777777" w:rsidR="00A77B3E" w:rsidRDefault="00A77B3E">
      <w:pPr>
        <w:spacing w:line="360" w:lineRule="auto"/>
        <w:jc w:val="both"/>
      </w:pPr>
    </w:p>
    <w:p w14:paraId="555887EA" w14:textId="77777777" w:rsidR="00A77B3E" w:rsidRDefault="00DE2CC5">
      <w:pPr>
        <w:spacing w:line="360" w:lineRule="auto"/>
        <w:jc w:val="both"/>
      </w:pPr>
      <w:r>
        <w:rPr>
          <w:rFonts w:ascii="Book Antiqua" w:eastAsia="Book Antiqua" w:hAnsi="Book Antiqua" w:cs="Book Antiqua"/>
          <w:b/>
          <w:caps/>
          <w:color w:val="000000"/>
          <w:u w:val="single"/>
        </w:rPr>
        <w:t>CONCLUSION</w:t>
      </w:r>
    </w:p>
    <w:p w14:paraId="4062EFDA" w14:textId="2F0F42DC" w:rsidR="00A77B3E" w:rsidRDefault="00DE2CC5">
      <w:pPr>
        <w:spacing w:line="360" w:lineRule="auto"/>
        <w:jc w:val="both"/>
      </w:pPr>
      <w:r>
        <w:rPr>
          <w:rFonts w:ascii="Book Antiqua" w:eastAsia="Book Antiqua" w:hAnsi="Book Antiqua" w:cs="Book Antiqua"/>
          <w:color w:val="000000"/>
        </w:rPr>
        <w:t>Although CAN is considered a condition associated with increased risks of morbidity and mortality, there are still many disagreements regarding the recommendations in the CAN guidelines. The existence of complex mechanisms, the wide variety of tools for assessing CAN, and the lack of a harmonized definition among the scientific societies contribute to the reduced clinical investigation of this complication, which can increase the risk of silent myocardial ischemia, myocardial dysfunction, cardiac arrhythmias, and sudden death.</w:t>
      </w:r>
    </w:p>
    <w:p w14:paraId="2E9861DA" w14:textId="7F469CF0" w:rsidR="00A77B3E" w:rsidRDefault="00DE2CC5" w:rsidP="007020DC">
      <w:pPr>
        <w:spacing w:line="360" w:lineRule="auto"/>
        <w:ind w:firstLineChars="100" w:firstLine="240"/>
        <w:jc w:val="both"/>
      </w:pPr>
      <w:r>
        <w:rPr>
          <w:rFonts w:ascii="Book Antiqua" w:eastAsia="Book Antiqua" w:hAnsi="Book Antiqua" w:cs="Book Antiqua"/>
          <w:color w:val="000000"/>
        </w:rPr>
        <w:t>CAN assessment methodologies (HRV, CARTs, and ¹²³I-mIBG myocardial scintigraphy) need to become more available, widely accessible, and easy to interpret. Considering that CAN is an under-recognized condition, it is also necessary to stimulate the discussion about this microvascular complication in college or university programs in the healthcare field. Investing in education and stimulating the assessment of this complication can be a promising key point for early identification and reducing morbimortality of CAN, mainly in the current scenario of diabetes and cardiometabolic epidemics.</w:t>
      </w:r>
    </w:p>
    <w:p w14:paraId="26EEB200" w14:textId="77777777" w:rsidR="00A77B3E" w:rsidRDefault="00A77B3E">
      <w:pPr>
        <w:spacing w:line="360" w:lineRule="auto"/>
        <w:jc w:val="both"/>
      </w:pPr>
    </w:p>
    <w:p w14:paraId="2E2F809E" w14:textId="77777777" w:rsidR="00A77B3E" w:rsidRDefault="00DE2CC5">
      <w:pPr>
        <w:spacing w:line="360" w:lineRule="auto"/>
        <w:jc w:val="both"/>
      </w:pPr>
      <w:r>
        <w:rPr>
          <w:rFonts w:ascii="Book Antiqua" w:eastAsia="Book Antiqua" w:hAnsi="Book Antiqua" w:cs="Book Antiqua"/>
          <w:b/>
          <w:color w:val="000000"/>
        </w:rPr>
        <w:lastRenderedPageBreak/>
        <w:t>REFERENCES</w:t>
      </w:r>
    </w:p>
    <w:p w14:paraId="6F660656" w14:textId="77777777" w:rsidR="00A77B3E" w:rsidRDefault="00DE2CC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Spallone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Ziegler D, Freeman R,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Frontoni</w:t>
      </w:r>
      <w:proofErr w:type="spellEnd"/>
      <w:r>
        <w:rPr>
          <w:rFonts w:ascii="Book Antiqua" w:eastAsia="Book Antiqua" w:hAnsi="Book Antiqua" w:cs="Book Antiqua"/>
          <w:color w:val="000000"/>
        </w:rPr>
        <w:t xml:space="preserve"> S, Pop-</w:t>
      </w:r>
      <w:proofErr w:type="spellStart"/>
      <w:r>
        <w:rPr>
          <w:rFonts w:ascii="Book Antiqua" w:eastAsia="Book Antiqua" w:hAnsi="Book Antiqua" w:cs="Book Antiqua"/>
          <w:color w:val="000000"/>
        </w:rPr>
        <w:t>Busui</w:t>
      </w:r>
      <w:proofErr w:type="spellEnd"/>
      <w:r>
        <w:rPr>
          <w:rFonts w:ascii="Book Antiqua" w:eastAsia="Book Antiqua" w:hAnsi="Book Antiqua" w:cs="Book Antiqua"/>
          <w:color w:val="000000"/>
        </w:rPr>
        <w:t xml:space="preserve"> R, Stevens M, </w:t>
      </w:r>
      <w:proofErr w:type="spellStart"/>
      <w:r>
        <w:rPr>
          <w:rFonts w:ascii="Book Antiqua" w:eastAsia="Book Antiqua" w:hAnsi="Book Antiqua" w:cs="Book Antiqua"/>
          <w:color w:val="000000"/>
        </w:rPr>
        <w:t>Kempler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Hilsted</w:t>
      </w:r>
      <w:proofErr w:type="spellEnd"/>
      <w:r>
        <w:rPr>
          <w:rFonts w:ascii="Book Antiqua" w:eastAsia="Book Antiqua" w:hAnsi="Book Antiqua" w:cs="Book Antiqua"/>
          <w:color w:val="000000"/>
        </w:rPr>
        <w:t xml:space="preserve"> J, Tesfaye S, Low P, </w:t>
      </w:r>
      <w:proofErr w:type="spellStart"/>
      <w:r>
        <w:rPr>
          <w:rFonts w:ascii="Book Antiqua" w:eastAsia="Book Antiqua" w:hAnsi="Book Antiqua" w:cs="Book Antiqua"/>
          <w:color w:val="000000"/>
        </w:rPr>
        <w:t>Valensi</w:t>
      </w:r>
      <w:proofErr w:type="spellEnd"/>
      <w:r>
        <w:rPr>
          <w:rFonts w:ascii="Book Antiqua" w:eastAsia="Book Antiqua" w:hAnsi="Book Antiqua" w:cs="Book Antiqua"/>
          <w:color w:val="000000"/>
        </w:rPr>
        <w:t xml:space="preserve"> P; Toronto Consensus Panel on Diabetic Neuropathy. Cardiovascular autonomic neuropathy in diabetes: clinical impact, assessment, diagnosis, and management.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639-653 [PMID: 21695768 DOI: 10.1002/dmrr.1239]</w:t>
      </w:r>
    </w:p>
    <w:p w14:paraId="380E0262" w14:textId="77777777" w:rsidR="00A77B3E" w:rsidRDefault="00DE2CC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Vinik</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Erbas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Casellini</w:t>
      </w:r>
      <w:proofErr w:type="spellEnd"/>
      <w:r>
        <w:rPr>
          <w:rFonts w:ascii="Book Antiqua" w:eastAsia="Book Antiqua" w:hAnsi="Book Antiqua" w:cs="Book Antiqua"/>
          <w:color w:val="000000"/>
        </w:rPr>
        <w:t xml:space="preserve"> CM. Diabetic cardiac autonomic neuropathy, inflammation and cardiovascular disease.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4-18 [PMID: 23550085 DOI: 10.1111/jdi.12042]</w:t>
      </w:r>
    </w:p>
    <w:p w14:paraId="0C7E4E3C" w14:textId="77777777" w:rsidR="00A77B3E" w:rsidRDefault="00DE2CC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Pop-</w:t>
      </w:r>
      <w:proofErr w:type="spellStart"/>
      <w:r>
        <w:rPr>
          <w:rFonts w:ascii="Book Antiqua" w:eastAsia="Book Antiqua" w:hAnsi="Book Antiqua" w:cs="Book Antiqua"/>
          <w:b/>
          <w:bCs/>
          <w:color w:val="000000"/>
        </w:rPr>
        <w:t>Busui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What do we know and we do not know about cardiovascular autonomic neuropathy in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463-478 [PMID: 22644723 DOI: 10.1007/s12265-012-9367-6]</w:t>
      </w:r>
    </w:p>
    <w:p w14:paraId="648C0519" w14:textId="77777777" w:rsidR="00A77B3E" w:rsidRDefault="00DE2CC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Vinik</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Ziegler D. Diabetic cardiovascular autonomic neuropathy.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115</w:t>
      </w:r>
      <w:r>
        <w:rPr>
          <w:rFonts w:ascii="Book Antiqua" w:eastAsia="Book Antiqua" w:hAnsi="Book Antiqua" w:cs="Book Antiqua"/>
          <w:color w:val="000000"/>
        </w:rPr>
        <w:t>: 387-397 [PMID: 17242296 DOI: 10.1161/CIRCULATIONAHA.106.634949]</w:t>
      </w:r>
    </w:p>
    <w:p w14:paraId="6AAC7DDA" w14:textId="77777777" w:rsidR="00A77B3E" w:rsidRDefault="00DE2CC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Razanskaite-Virbickiene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Danyte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Mockeviciene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Dobrovolskiene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Verkauskiene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Zalinkevicius</w:t>
      </w:r>
      <w:proofErr w:type="spellEnd"/>
      <w:r>
        <w:rPr>
          <w:rFonts w:ascii="Book Antiqua" w:eastAsia="Book Antiqua" w:hAnsi="Book Antiqua" w:cs="Book Antiqua"/>
          <w:color w:val="000000"/>
        </w:rPr>
        <w:t xml:space="preserve"> R. Can coefficient of variation of time-domain analysis be valuable for detecting cardiovascular autonomic neuropathy in young patients with type 1 diabetes: a case control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34 [PMID: 28103812 DOI: 10.1186/s12872-016-0467-0]</w:t>
      </w:r>
    </w:p>
    <w:p w14:paraId="7664F201" w14:textId="77777777" w:rsidR="00A77B3E" w:rsidRDefault="00DE2CC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Astrup</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Tarnow L,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Hansen BV, </w:t>
      </w:r>
      <w:proofErr w:type="spellStart"/>
      <w:r>
        <w:rPr>
          <w:rFonts w:ascii="Book Antiqua" w:eastAsia="Book Antiqua" w:hAnsi="Book Antiqua" w:cs="Book Antiqua"/>
          <w:color w:val="000000"/>
        </w:rPr>
        <w:t>Hilsted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Parving</w:t>
      </w:r>
      <w:proofErr w:type="spellEnd"/>
      <w:r>
        <w:rPr>
          <w:rFonts w:ascii="Book Antiqua" w:eastAsia="Book Antiqua" w:hAnsi="Book Antiqua" w:cs="Book Antiqua"/>
          <w:color w:val="000000"/>
        </w:rPr>
        <w:t xml:space="preserve"> HH. Cardiac autonomic neuropathy predicts cardiovascular morbidity and mortality in type 1 diabetic patients with diabetic nephropathy.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334-339 [PMID: 16443883 DOI: 10.2337/diacare.29.02.06.dc05-1242]</w:t>
      </w:r>
    </w:p>
    <w:p w14:paraId="19A4FA17" w14:textId="77777777" w:rsidR="00A77B3E" w:rsidRDefault="00DE2CC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Fisher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Tahrani</w:t>
      </w:r>
      <w:proofErr w:type="spellEnd"/>
      <w:r>
        <w:rPr>
          <w:rFonts w:ascii="Book Antiqua" w:eastAsia="Book Antiqua" w:hAnsi="Book Antiqua" w:cs="Book Antiqua"/>
          <w:color w:val="000000"/>
        </w:rPr>
        <w:t xml:space="preserve"> AA. Cardiac autonomic neuropathy in patients with diabetes mellitus: current perspectives.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419-434 [PMID: 29062239 DOI: 10.2147/DMSO.S129797]</w:t>
      </w:r>
    </w:p>
    <w:p w14:paraId="691B0338" w14:textId="77777777" w:rsidR="00A77B3E" w:rsidRDefault="00DE2CC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Williams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Eleftheriadou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U, Cuthbertson DJ, Wilding JPH. Cardiac Autonomic Neuropathy in Obesity, the Metabolic Syndrome and Prediabetes: A </w:t>
      </w:r>
      <w:r>
        <w:rPr>
          <w:rFonts w:ascii="Book Antiqua" w:eastAsia="Book Antiqua" w:hAnsi="Book Antiqua" w:cs="Book Antiqua"/>
          <w:color w:val="000000"/>
        </w:rPr>
        <w:lastRenderedPageBreak/>
        <w:t xml:space="preserve">Narrative Review.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1995-2021 [PMID: 31552598 DOI: 10.1007/s13300-019-00693-0]</w:t>
      </w:r>
    </w:p>
    <w:p w14:paraId="4C576465" w14:textId="77777777" w:rsidR="00A77B3E" w:rsidRDefault="00DE2CC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Pop-</w:t>
      </w:r>
      <w:proofErr w:type="spellStart"/>
      <w:r>
        <w:rPr>
          <w:rFonts w:ascii="Book Antiqua" w:eastAsia="Book Antiqua" w:hAnsi="Book Antiqua" w:cs="Book Antiqua"/>
          <w:b/>
          <w:bCs/>
          <w:color w:val="000000"/>
        </w:rPr>
        <w:t>Busui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Boulton</w:t>
      </w:r>
      <w:proofErr w:type="spellEnd"/>
      <w:r>
        <w:rPr>
          <w:rFonts w:ascii="Book Antiqua" w:eastAsia="Book Antiqua" w:hAnsi="Book Antiqua" w:cs="Book Antiqua"/>
          <w:color w:val="000000"/>
        </w:rPr>
        <w:t xml:space="preserve"> AJ, Feldman EL, </w:t>
      </w:r>
      <w:proofErr w:type="spellStart"/>
      <w:r>
        <w:rPr>
          <w:rFonts w:ascii="Book Antiqua" w:eastAsia="Book Antiqua" w:hAnsi="Book Antiqua" w:cs="Book Antiqua"/>
          <w:color w:val="000000"/>
        </w:rPr>
        <w:t>Bril</w:t>
      </w:r>
      <w:proofErr w:type="spellEnd"/>
      <w:r>
        <w:rPr>
          <w:rFonts w:ascii="Book Antiqua" w:eastAsia="Book Antiqua" w:hAnsi="Book Antiqua" w:cs="Book Antiqua"/>
          <w:color w:val="000000"/>
        </w:rPr>
        <w:t xml:space="preserve"> V, Freeman R, Malik RA, </w:t>
      </w:r>
      <w:proofErr w:type="spellStart"/>
      <w:r>
        <w:rPr>
          <w:rFonts w:ascii="Book Antiqua" w:eastAsia="Book Antiqua" w:hAnsi="Book Antiqua" w:cs="Book Antiqua"/>
          <w:color w:val="000000"/>
        </w:rPr>
        <w:t>Sosenko</w:t>
      </w:r>
      <w:proofErr w:type="spellEnd"/>
      <w:r>
        <w:rPr>
          <w:rFonts w:ascii="Book Antiqua" w:eastAsia="Book Antiqua" w:hAnsi="Book Antiqua" w:cs="Book Antiqua"/>
          <w:color w:val="000000"/>
        </w:rPr>
        <w:t xml:space="preserve"> JM, Ziegler D. Diabetic Neuropathy: A Position Statement by the American Diabetes Association.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136-154 [PMID: 27999003 DOI: 10.2337/dc16-2042]</w:t>
      </w:r>
    </w:p>
    <w:p w14:paraId="4FB3437E" w14:textId="77777777" w:rsidR="00A77B3E" w:rsidRDefault="00DE2CC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Spallone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Update on the Impact, Diagnosis and Management of Cardiovascular Autonomic Neuropathy in Diabetes: What Is Defined, What Is New, and What Is Unmet.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3-30 [PMID: 30793549 DOI: 10.4093/dmj.2018.0259]</w:t>
      </w:r>
    </w:p>
    <w:p w14:paraId="2B311995" w14:textId="77777777" w:rsidR="00A77B3E" w:rsidRDefault="00DE2CC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Eleftheriadou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Williams S, Nevitt S, Brown E, </w:t>
      </w:r>
      <w:proofErr w:type="spellStart"/>
      <w:r>
        <w:rPr>
          <w:rFonts w:ascii="Book Antiqua" w:eastAsia="Book Antiqua" w:hAnsi="Book Antiqua" w:cs="Book Antiqua"/>
          <w:color w:val="000000"/>
        </w:rPr>
        <w:t>Roylance</w:t>
      </w:r>
      <w:proofErr w:type="spellEnd"/>
      <w:r>
        <w:rPr>
          <w:rFonts w:ascii="Book Antiqua" w:eastAsia="Book Antiqua" w:hAnsi="Book Antiqua" w:cs="Book Antiqua"/>
          <w:color w:val="000000"/>
        </w:rPr>
        <w:t xml:space="preserve"> R, Wilding JPH, Cuthbertson DJ,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U. The prevalence of cardiac autonomic neuropathy in prediabetes: a systematic review.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64</w:t>
      </w:r>
      <w:r>
        <w:rPr>
          <w:rFonts w:ascii="Book Antiqua" w:eastAsia="Book Antiqua" w:hAnsi="Book Antiqua" w:cs="Book Antiqua"/>
          <w:color w:val="000000"/>
        </w:rPr>
        <w:t>: 288-303 [PMID: 33164108 DOI: 10.1007/s00125-020-05316-z]</w:t>
      </w:r>
    </w:p>
    <w:p w14:paraId="15AF36AF" w14:textId="77777777" w:rsidR="00A77B3E" w:rsidRDefault="00DE2CC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 FB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Satija</w:t>
      </w:r>
      <w:proofErr w:type="spellEnd"/>
      <w:r>
        <w:rPr>
          <w:rFonts w:ascii="Book Antiqua" w:eastAsia="Book Antiqua" w:hAnsi="Book Antiqua" w:cs="Book Antiqua"/>
          <w:color w:val="000000"/>
        </w:rPr>
        <w:t xml:space="preserve"> A, Manson JE. Curbing the Diabetes Pandemic: The Need for Global Policy Solutions.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2319-2320 [PMID: 25996138 DOI: 10.1001/jama.2015.5287]</w:t>
      </w:r>
    </w:p>
    <w:p w14:paraId="10BE0D0D" w14:textId="708CD87E" w:rsidR="00754A71" w:rsidRPr="00476B6E" w:rsidRDefault="00DE2CC5">
      <w:pPr>
        <w:spacing w:line="360" w:lineRule="auto"/>
        <w:jc w:val="both"/>
        <w:rPr>
          <w:rFonts w:ascii="Book Antiqua" w:eastAsia="Book Antiqua" w:hAnsi="Book Antiqua" w:cs="Book Antiqua"/>
          <w:color w:val="000000"/>
        </w:rPr>
      </w:pPr>
      <w:r w:rsidRPr="00B3799C">
        <w:rPr>
          <w:rFonts w:ascii="Book Antiqua" w:eastAsia="Book Antiqua" w:hAnsi="Book Antiqua" w:cs="Book Antiqua"/>
          <w:color w:val="000000"/>
          <w:highlight w:val="yellow"/>
        </w:rPr>
        <w:t>13</w:t>
      </w:r>
      <w:r w:rsidR="00B3799C">
        <w:rPr>
          <w:rFonts w:ascii="Book Antiqua" w:eastAsia="Book Antiqua" w:hAnsi="Book Antiqua" w:cs="Book Antiqua"/>
          <w:color w:val="000000"/>
          <w:highlight w:val="yellow"/>
        </w:rPr>
        <w:t xml:space="preserve"> </w:t>
      </w:r>
      <w:r w:rsidR="00754A71" w:rsidRPr="00DA0244">
        <w:rPr>
          <w:rFonts w:ascii="Book Antiqua" w:hAnsi="Book Antiqua"/>
          <w:b/>
          <w:highlight w:val="yellow"/>
        </w:rPr>
        <w:t>Williams R</w:t>
      </w:r>
      <w:r w:rsidR="00754A71" w:rsidRPr="00DA0244">
        <w:rPr>
          <w:rFonts w:ascii="Book Antiqua" w:hAnsi="Book Antiqua"/>
          <w:highlight w:val="yellow"/>
        </w:rPr>
        <w:t xml:space="preserve">, </w:t>
      </w:r>
      <w:proofErr w:type="spellStart"/>
      <w:r w:rsidR="00754A71" w:rsidRPr="00DA0244">
        <w:rPr>
          <w:rFonts w:ascii="Book Antiqua" w:hAnsi="Book Antiqua"/>
          <w:highlight w:val="yellow"/>
        </w:rPr>
        <w:t>Colagiuri</w:t>
      </w:r>
      <w:proofErr w:type="spellEnd"/>
      <w:r w:rsidR="00754A71" w:rsidRPr="00DA0244">
        <w:rPr>
          <w:rFonts w:ascii="Book Antiqua" w:hAnsi="Book Antiqua"/>
          <w:highlight w:val="yellow"/>
        </w:rPr>
        <w:t xml:space="preserve"> S, Chan J, Gregg E, </w:t>
      </w:r>
      <w:proofErr w:type="spellStart"/>
      <w:r w:rsidR="00754A71" w:rsidRPr="00DA0244">
        <w:rPr>
          <w:rFonts w:ascii="Book Antiqua" w:hAnsi="Book Antiqua"/>
          <w:highlight w:val="yellow"/>
        </w:rPr>
        <w:t>Ke</w:t>
      </w:r>
      <w:proofErr w:type="spellEnd"/>
      <w:r w:rsidR="00754A71" w:rsidRPr="00DA0244">
        <w:rPr>
          <w:rFonts w:ascii="Book Antiqua" w:hAnsi="Book Antiqua"/>
          <w:highlight w:val="yellow"/>
        </w:rPr>
        <w:t xml:space="preserve"> C, Lim L-L. IDF Atlas 9th Edition 2019. </w:t>
      </w:r>
      <w:r w:rsidR="00754A71" w:rsidRPr="00DA0244">
        <w:rPr>
          <w:rFonts w:ascii="Book Antiqua" w:eastAsia="Book Antiqua" w:hAnsi="Book Antiqua" w:cs="Book Antiqua"/>
          <w:color w:val="000000"/>
          <w:highlight w:val="yellow"/>
        </w:rPr>
        <w:t>Brussels: Belgium</w:t>
      </w:r>
      <w:r w:rsidR="00476B6E" w:rsidRPr="00DA0244">
        <w:rPr>
          <w:rFonts w:ascii="Book Antiqua" w:hAnsi="Book Antiqua"/>
          <w:highlight w:val="yellow"/>
        </w:rPr>
        <w:t xml:space="preserve">, </w:t>
      </w:r>
      <w:r w:rsidR="00754A71" w:rsidRPr="00DA0244">
        <w:rPr>
          <w:rFonts w:ascii="Book Antiqua" w:hAnsi="Book Antiqua"/>
          <w:highlight w:val="yellow"/>
        </w:rPr>
        <w:t>2019</w:t>
      </w:r>
    </w:p>
    <w:p w14:paraId="6ACD6386" w14:textId="63AEAA84" w:rsidR="00A77B3E" w:rsidRDefault="00DE2CC5">
      <w:pPr>
        <w:spacing w:line="360" w:lineRule="auto"/>
        <w:jc w:val="both"/>
      </w:pPr>
      <w:r w:rsidRPr="00B3799C">
        <w:rPr>
          <w:rFonts w:ascii="Book Antiqua" w:eastAsia="Book Antiqua" w:hAnsi="Book Antiqua" w:cs="Book Antiqua"/>
          <w:color w:val="000000"/>
          <w:highlight w:val="yellow"/>
        </w:rPr>
        <w:t>14</w:t>
      </w:r>
      <w:r w:rsidR="006A09D6" w:rsidRPr="00B3799C">
        <w:rPr>
          <w:rFonts w:ascii="Book Antiqua" w:eastAsia="Book Antiqua" w:hAnsi="Book Antiqua" w:cs="Book Antiqua"/>
          <w:color w:val="000000"/>
          <w:highlight w:val="yellow"/>
        </w:rPr>
        <w:t xml:space="preserve"> </w:t>
      </w:r>
      <w:r w:rsidRPr="00B3799C">
        <w:rPr>
          <w:rFonts w:ascii="Book Antiqua" w:eastAsia="Book Antiqua" w:hAnsi="Book Antiqua" w:cs="Book Antiqua"/>
          <w:b/>
          <w:bCs/>
          <w:color w:val="000000"/>
          <w:highlight w:val="yellow"/>
        </w:rPr>
        <w:t>World Health Organization</w:t>
      </w:r>
      <w:r w:rsidRPr="00B3799C">
        <w:rPr>
          <w:rFonts w:ascii="Book Antiqua" w:eastAsia="Book Antiqua" w:hAnsi="Book Antiqua" w:cs="Book Antiqua"/>
          <w:color w:val="000000"/>
          <w:highlight w:val="yellow"/>
        </w:rPr>
        <w:t xml:space="preserve">. Diabetes. Key facts. </w:t>
      </w:r>
      <w:r w:rsidR="006A09D6" w:rsidRPr="00B3799C">
        <w:rPr>
          <w:rFonts w:ascii="Book Antiqua" w:eastAsia="Book Antiqua" w:hAnsi="Book Antiqua" w:cs="Book Antiqua"/>
          <w:color w:val="000000"/>
          <w:highlight w:val="yellow"/>
        </w:rPr>
        <w:t>[cited</w:t>
      </w:r>
      <w:r w:rsidR="00B3799C" w:rsidRPr="00B3799C">
        <w:rPr>
          <w:rFonts w:ascii="Book Antiqua" w:eastAsia="Book Antiqua" w:hAnsi="Book Antiqua" w:cs="Book Antiqua"/>
          <w:color w:val="000000"/>
          <w:highlight w:val="yellow"/>
        </w:rPr>
        <w:t xml:space="preserve"> </w:t>
      </w:r>
      <w:r w:rsidR="00936172" w:rsidRPr="00B3799C">
        <w:rPr>
          <w:rFonts w:ascii="Book Antiqua" w:eastAsia="Book Antiqua" w:hAnsi="Book Antiqua" w:cs="Book Antiqua"/>
          <w:color w:val="000000"/>
          <w:highlight w:val="yellow"/>
        </w:rPr>
        <w:t>18 February 2021</w:t>
      </w:r>
      <w:r w:rsidR="006A09D6" w:rsidRPr="00B3799C">
        <w:rPr>
          <w:rFonts w:ascii="Book Antiqua" w:eastAsia="Book Antiqua" w:hAnsi="Book Antiqua" w:cs="Book Antiqua"/>
          <w:color w:val="000000"/>
          <w:highlight w:val="yellow"/>
        </w:rPr>
        <w:t>]. In:</w:t>
      </w:r>
      <w:r w:rsidRPr="00B3799C">
        <w:rPr>
          <w:rFonts w:ascii="Book Antiqua" w:eastAsia="Book Antiqua" w:hAnsi="Book Antiqua" w:cs="Book Antiqua"/>
          <w:color w:val="000000"/>
          <w:highlight w:val="yellow"/>
        </w:rPr>
        <w:t xml:space="preserve"> </w:t>
      </w:r>
      <w:r w:rsidR="006A09D6" w:rsidRPr="00B3799C">
        <w:rPr>
          <w:rFonts w:ascii="Book Antiqua" w:eastAsia="Book Antiqua" w:hAnsi="Book Antiqua" w:cs="Book Antiqua"/>
          <w:color w:val="000000"/>
          <w:highlight w:val="yellow"/>
        </w:rPr>
        <w:t xml:space="preserve">World Health Organization [Internet]. </w:t>
      </w:r>
      <w:r w:rsidRPr="00B3799C">
        <w:rPr>
          <w:rFonts w:ascii="Book Antiqua" w:eastAsia="Book Antiqua" w:hAnsi="Book Antiqua" w:cs="Book Antiqua"/>
          <w:color w:val="000000"/>
          <w:highlight w:val="yellow"/>
        </w:rPr>
        <w:t>Available from: https://www.who.int/news-room/fact-sheets/detail/diabetes</w:t>
      </w:r>
    </w:p>
    <w:p w14:paraId="646FE943" w14:textId="3ED08729" w:rsidR="00A77B3E" w:rsidRDefault="00DE2CC5">
      <w:pPr>
        <w:spacing w:line="360" w:lineRule="auto"/>
        <w:jc w:val="both"/>
      </w:pPr>
      <w:r w:rsidRPr="00B3799C">
        <w:rPr>
          <w:rFonts w:ascii="Book Antiqua" w:eastAsia="Book Antiqua" w:hAnsi="Book Antiqua" w:cs="Book Antiqua"/>
          <w:color w:val="000000"/>
          <w:highlight w:val="yellow"/>
        </w:rPr>
        <w:t xml:space="preserve">15 </w:t>
      </w:r>
      <w:proofErr w:type="spellStart"/>
      <w:r w:rsidRPr="00B3799C">
        <w:rPr>
          <w:rFonts w:ascii="Book Antiqua" w:eastAsia="Book Antiqua" w:hAnsi="Book Antiqua" w:cs="Book Antiqua"/>
          <w:b/>
          <w:bCs/>
          <w:color w:val="000000"/>
          <w:highlight w:val="yellow"/>
        </w:rPr>
        <w:t>Haththotuwa</w:t>
      </w:r>
      <w:proofErr w:type="spellEnd"/>
      <w:r w:rsidRPr="00B3799C">
        <w:rPr>
          <w:rFonts w:ascii="Book Antiqua" w:eastAsia="Book Antiqua" w:hAnsi="Book Antiqua" w:cs="Book Antiqua"/>
          <w:b/>
          <w:bCs/>
          <w:color w:val="000000"/>
          <w:highlight w:val="yellow"/>
        </w:rPr>
        <w:t xml:space="preserve"> RN</w:t>
      </w:r>
      <w:r w:rsidRPr="00B3799C">
        <w:rPr>
          <w:rFonts w:ascii="Book Antiqua" w:eastAsia="Book Antiqua" w:hAnsi="Book Antiqua" w:cs="Book Antiqua"/>
          <w:color w:val="000000"/>
          <w:highlight w:val="yellow"/>
        </w:rPr>
        <w:t xml:space="preserve">, </w:t>
      </w:r>
      <w:proofErr w:type="spellStart"/>
      <w:r w:rsidRPr="00B3799C">
        <w:rPr>
          <w:rFonts w:ascii="Book Antiqua" w:eastAsia="Book Antiqua" w:hAnsi="Book Antiqua" w:cs="Book Antiqua"/>
          <w:color w:val="000000"/>
          <w:highlight w:val="yellow"/>
        </w:rPr>
        <w:t>Wijeyaratne</w:t>
      </w:r>
      <w:proofErr w:type="spellEnd"/>
      <w:r w:rsidRPr="00B3799C">
        <w:rPr>
          <w:rFonts w:ascii="Book Antiqua" w:eastAsia="Book Antiqua" w:hAnsi="Book Antiqua" w:cs="Book Antiqua"/>
          <w:color w:val="000000"/>
          <w:highlight w:val="yellow"/>
        </w:rPr>
        <w:t xml:space="preserve"> CN, Senarath U. Chapter 1 - Worldwide epidemic of obesity. In: Mahmood TA, </w:t>
      </w:r>
      <w:proofErr w:type="spellStart"/>
      <w:r w:rsidRPr="00B3799C">
        <w:rPr>
          <w:rFonts w:ascii="Book Antiqua" w:eastAsia="Book Antiqua" w:hAnsi="Book Antiqua" w:cs="Book Antiqua"/>
          <w:color w:val="000000"/>
          <w:highlight w:val="yellow"/>
        </w:rPr>
        <w:t>Arulkumaran</w:t>
      </w:r>
      <w:proofErr w:type="spellEnd"/>
      <w:r w:rsidRPr="00B3799C">
        <w:rPr>
          <w:rFonts w:ascii="Book Antiqua" w:eastAsia="Book Antiqua" w:hAnsi="Book Antiqua" w:cs="Book Antiqua"/>
          <w:color w:val="000000"/>
          <w:highlight w:val="yellow"/>
        </w:rPr>
        <w:t xml:space="preserve"> S, </w:t>
      </w:r>
      <w:proofErr w:type="spellStart"/>
      <w:r w:rsidRPr="00B3799C">
        <w:rPr>
          <w:rFonts w:ascii="Book Antiqua" w:eastAsia="Book Antiqua" w:hAnsi="Book Antiqua" w:cs="Book Antiqua"/>
          <w:color w:val="000000"/>
          <w:highlight w:val="yellow"/>
        </w:rPr>
        <w:t>Chervenak</w:t>
      </w:r>
      <w:proofErr w:type="spellEnd"/>
      <w:r w:rsidRPr="00B3799C">
        <w:rPr>
          <w:rFonts w:ascii="Book Antiqua" w:eastAsia="Book Antiqua" w:hAnsi="Book Antiqua" w:cs="Book Antiqua"/>
          <w:color w:val="000000"/>
          <w:highlight w:val="yellow"/>
        </w:rPr>
        <w:t xml:space="preserve"> FA. Obesity and Obstetrics (Second Edition)</w:t>
      </w:r>
      <w:r w:rsidR="00A45A9F" w:rsidRPr="00B3799C">
        <w:rPr>
          <w:rFonts w:ascii="Book Antiqua" w:eastAsia="Book Antiqua" w:hAnsi="Book Antiqua" w:cs="Book Antiqua"/>
          <w:color w:val="000000"/>
          <w:highlight w:val="yellow"/>
        </w:rPr>
        <w:t>.</w:t>
      </w:r>
      <w:r w:rsidRPr="00B3799C">
        <w:rPr>
          <w:rFonts w:ascii="Book Antiqua" w:eastAsia="Book Antiqua" w:hAnsi="Book Antiqua" w:cs="Book Antiqua"/>
          <w:color w:val="000000"/>
          <w:highlight w:val="yellow"/>
        </w:rPr>
        <w:t xml:space="preserve"> Elsevier</w:t>
      </w:r>
      <w:r w:rsidR="00A45A9F" w:rsidRPr="00B3799C">
        <w:rPr>
          <w:rFonts w:ascii="Book Antiqua" w:eastAsia="Book Antiqua" w:hAnsi="Book Antiqua" w:cs="Book Antiqua"/>
          <w:color w:val="000000"/>
          <w:highlight w:val="yellow"/>
        </w:rPr>
        <w:t>,</w:t>
      </w:r>
      <w:r w:rsidRPr="00B3799C">
        <w:rPr>
          <w:rFonts w:ascii="Book Antiqua" w:eastAsia="Book Antiqua" w:hAnsi="Book Antiqua" w:cs="Book Antiqua"/>
          <w:color w:val="000000"/>
          <w:highlight w:val="yellow"/>
        </w:rPr>
        <w:t xml:space="preserve"> 2020</w:t>
      </w:r>
      <w:r w:rsidR="00A45A9F" w:rsidRPr="00B3799C">
        <w:rPr>
          <w:rFonts w:ascii="Book Antiqua" w:eastAsia="Book Antiqua" w:hAnsi="Book Antiqua" w:cs="Book Antiqua"/>
          <w:color w:val="000000"/>
          <w:highlight w:val="yellow"/>
        </w:rPr>
        <w:t>:</w:t>
      </w:r>
      <w:r w:rsidRPr="00B3799C">
        <w:rPr>
          <w:rFonts w:ascii="Book Antiqua" w:eastAsia="Book Antiqua" w:hAnsi="Book Antiqua" w:cs="Book Antiqua"/>
          <w:color w:val="000000"/>
          <w:highlight w:val="yellow"/>
        </w:rPr>
        <w:t xml:space="preserve"> 3-8</w:t>
      </w:r>
    </w:p>
    <w:p w14:paraId="3454AA99" w14:textId="77777777" w:rsidR="00A77B3E" w:rsidRDefault="00DE2CC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Eckel RH</w:t>
      </w:r>
      <w:r>
        <w:rPr>
          <w:rFonts w:ascii="Book Antiqua" w:eastAsia="Book Antiqua" w:hAnsi="Book Antiqua" w:cs="Book Antiqua"/>
          <w:color w:val="000000"/>
        </w:rPr>
        <w:t xml:space="preserve">, Blaha MJ. Cardiometabolic Medicine: A Call for a New Subspeciality Training Track in Internal Medicine.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788-790 [PMID: 30871919 DOI: 10.1016/j.amjmed.2019.02.027]</w:t>
      </w:r>
    </w:p>
    <w:p w14:paraId="2F2181B4" w14:textId="77777777" w:rsidR="00A77B3E" w:rsidRDefault="00DE2CC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Lopez-Jaramillo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Lahera</w:t>
      </w:r>
      <w:proofErr w:type="spellEnd"/>
      <w:r>
        <w:rPr>
          <w:rFonts w:ascii="Book Antiqua" w:eastAsia="Book Antiqua" w:hAnsi="Book Antiqua" w:cs="Book Antiqua"/>
          <w:color w:val="000000"/>
        </w:rPr>
        <w:t xml:space="preserve"> V, Lopez-Lopez J. Epidemic of cardiometabolic diseases: a Latin American point of 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119-131 [PMID: 21406494 DOI: 10.1177/1753944711403189]</w:t>
      </w:r>
    </w:p>
    <w:p w14:paraId="3379B33A" w14:textId="77777777" w:rsidR="00A77B3E" w:rsidRDefault="00DE2CC5">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Reiter-Brennan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Cainzos-Achirica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Soroosh</w:t>
      </w:r>
      <w:proofErr w:type="spellEnd"/>
      <w:r>
        <w:rPr>
          <w:rFonts w:ascii="Book Antiqua" w:eastAsia="Book Antiqua" w:hAnsi="Book Antiqua" w:cs="Book Antiqua"/>
          <w:color w:val="000000"/>
        </w:rPr>
        <w:t xml:space="preserve"> G, Saxon DR, Blaha MJ, Eckel RH. Cardiometabolic medicine - the US perspective on a new subspecialty.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70-80 [PMID: 32803138 DOI: 10.1097/XCE.0000000000000224]</w:t>
      </w:r>
    </w:p>
    <w:p w14:paraId="5EDD93EE" w14:textId="77777777" w:rsidR="00A77B3E" w:rsidRDefault="00DE2CC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Pan Q</w:t>
      </w:r>
      <w:r>
        <w:rPr>
          <w:rFonts w:ascii="Book Antiqua" w:eastAsia="Book Antiqua" w:hAnsi="Book Antiqua" w:cs="Book Antiqua"/>
          <w:color w:val="000000"/>
        </w:rPr>
        <w:t xml:space="preserve">, Li Q, Deng W, Zhao D, Qi L, Huang W, Ma L, Li H, Li Y,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X, Wang A, Yao H, Guo L, Xing X. Prevalence and Diagnosis of Diabetic Cardiovascular Autonomic Neuropathy in Beijing, China: A Retrospective Multicenter Clinical Study.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1144 [PMID: 31708736 DOI: 10.3389/fnins.2019.01144]</w:t>
      </w:r>
    </w:p>
    <w:p w14:paraId="758105D2" w14:textId="77777777" w:rsidR="00A77B3E" w:rsidRDefault="00DE2CC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Rolim</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Sá</w:t>
      </w:r>
      <w:proofErr w:type="spellEnd"/>
      <w:r>
        <w:rPr>
          <w:rFonts w:ascii="Book Antiqua" w:eastAsia="Book Antiqua" w:hAnsi="Book Antiqua" w:cs="Book Antiqua"/>
          <w:color w:val="000000"/>
        </w:rPr>
        <w:t xml:space="preserve"> JR, Chacra AR, Dib SA. Diabetic cardiovascular autonomic neuropathy: risk factors, clinical impact and early diagnosis.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90</w:t>
      </w:r>
      <w:r>
        <w:rPr>
          <w:rFonts w:ascii="Book Antiqua" w:eastAsia="Book Antiqua" w:hAnsi="Book Antiqua" w:cs="Book Antiqua"/>
          <w:color w:val="000000"/>
        </w:rPr>
        <w:t>: e24-e31 [PMID: 18516377 DOI: 10.1590/s0066-782x2008000400014]</w:t>
      </w:r>
    </w:p>
    <w:p w14:paraId="71C94CDC" w14:textId="77777777" w:rsidR="00A77B3E" w:rsidRDefault="00DE2CC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Serhiyenko</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Serhiyenko</w:t>
      </w:r>
      <w:proofErr w:type="spellEnd"/>
      <w:r>
        <w:rPr>
          <w:rFonts w:ascii="Book Antiqua" w:eastAsia="Book Antiqua" w:hAnsi="Book Antiqua" w:cs="Book Antiqua"/>
          <w:color w:val="000000"/>
        </w:rPr>
        <w:t xml:space="preserve"> AA. Cardiac autonomic neuropathy: Risk factors, diagnosis and treatment.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1-24 [PMID: 29359025 DOI: 10.4239/wjd.v9.i1.1]</w:t>
      </w:r>
    </w:p>
    <w:p w14:paraId="529692A0" w14:textId="77777777" w:rsidR="00A77B3E" w:rsidRDefault="00DE2CC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Agashe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Petak</w:t>
      </w:r>
      <w:proofErr w:type="spellEnd"/>
      <w:r>
        <w:rPr>
          <w:rFonts w:ascii="Book Antiqua" w:eastAsia="Book Antiqua" w:hAnsi="Book Antiqua" w:cs="Book Antiqua"/>
          <w:color w:val="000000"/>
        </w:rPr>
        <w:t xml:space="preserve"> S. Cardiac Autonomic Neuropathy in Diabetes Mellitus. </w:t>
      </w:r>
      <w:r>
        <w:rPr>
          <w:rFonts w:ascii="Book Antiqua" w:eastAsia="Book Antiqua" w:hAnsi="Book Antiqua" w:cs="Book Antiqua"/>
          <w:i/>
          <w:iCs/>
          <w:color w:val="000000"/>
        </w:rPr>
        <w:t xml:space="preserve">Methodist </w:t>
      </w:r>
      <w:proofErr w:type="spellStart"/>
      <w:r>
        <w:rPr>
          <w:rFonts w:ascii="Book Antiqua" w:eastAsia="Book Antiqua" w:hAnsi="Book Antiqua" w:cs="Book Antiqua"/>
          <w:i/>
          <w:iCs/>
          <w:color w:val="000000"/>
        </w:rPr>
        <w:t>Debakey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251-256 [PMID: 30788010]</w:t>
      </w:r>
    </w:p>
    <w:p w14:paraId="7583E3F5" w14:textId="77777777" w:rsidR="00A77B3E" w:rsidRDefault="00DE2CC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Watkins PJ</w:t>
      </w:r>
      <w:r>
        <w:rPr>
          <w:rFonts w:ascii="Book Antiqua" w:eastAsia="Book Antiqua" w:hAnsi="Book Antiqua" w:cs="Book Antiqua"/>
          <w:color w:val="000000"/>
        </w:rPr>
        <w:t xml:space="preserve">, Mackay JD. Cardiac denervation in diabetic neuropathy.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1980; </w:t>
      </w:r>
      <w:r>
        <w:rPr>
          <w:rFonts w:ascii="Book Antiqua" w:eastAsia="Book Antiqua" w:hAnsi="Book Antiqua" w:cs="Book Antiqua"/>
          <w:b/>
          <w:bCs/>
          <w:color w:val="000000"/>
        </w:rPr>
        <w:t>92</w:t>
      </w:r>
      <w:r>
        <w:rPr>
          <w:rFonts w:ascii="Book Antiqua" w:eastAsia="Book Antiqua" w:hAnsi="Book Antiqua" w:cs="Book Antiqua"/>
          <w:color w:val="000000"/>
        </w:rPr>
        <w:t>: 304-307 [PMID: 7356218 DOI: 10.7326/0003-4819-92-2-304]</w:t>
      </w:r>
    </w:p>
    <w:p w14:paraId="5FCD140E" w14:textId="1CA5F6E0" w:rsidR="00A77B3E" w:rsidRDefault="00DE2CC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Bradbury S</w:t>
      </w:r>
      <w:r w:rsidRPr="00A45A9F">
        <w:rPr>
          <w:rFonts w:ascii="Book Antiqua" w:eastAsia="Book Antiqua" w:hAnsi="Book Antiqua" w:cs="Book Antiqua"/>
          <w:color w:val="000000"/>
        </w:rPr>
        <w:t xml:space="preserve">, </w:t>
      </w:r>
      <w:r>
        <w:rPr>
          <w:rFonts w:ascii="Book Antiqua" w:eastAsia="Book Antiqua" w:hAnsi="Book Antiqua" w:cs="Book Antiqua"/>
          <w:color w:val="000000"/>
        </w:rPr>
        <w:t xml:space="preserve">Eggleston C. Postural hypotension: A report of three cases. </w:t>
      </w:r>
      <w:r w:rsidRPr="00A45A9F">
        <w:rPr>
          <w:rFonts w:ascii="Book Antiqua" w:eastAsia="Book Antiqua" w:hAnsi="Book Antiqua" w:cs="Book Antiqua"/>
          <w:i/>
          <w:iCs/>
          <w:color w:val="000000"/>
        </w:rPr>
        <w:t>Am Heart J</w:t>
      </w:r>
      <w:r>
        <w:rPr>
          <w:rFonts w:ascii="Book Antiqua" w:eastAsia="Book Antiqua" w:hAnsi="Book Antiqua" w:cs="Book Antiqua"/>
          <w:color w:val="000000"/>
        </w:rPr>
        <w:t xml:space="preserve"> 1925;</w:t>
      </w:r>
      <w:r w:rsidR="00A45A9F">
        <w:rPr>
          <w:rFonts w:ascii="Book Antiqua" w:eastAsia="Book Antiqua" w:hAnsi="Book Antiqua" w:cs="Book Antiqua"/>
          <w:color w:val="000000"/>
        </w:rPr>
        <w:t xml:space="preserve"> </w:t>
      </w:r>
      <w:r w:rsidRPr="00A45A9F">
        <w:rPr>
          <w:rFonts w:ascii="Book Antiqua" w:eastAsia="Book Antiqua" w:hAnsi="Book Antiqua" w:cs="Book Antiqua"/>
          <w:b/>
          <w:bCs/>
          <w:color w:val="000000"/>
        </w:rPr>
        <w:t>1</w:t>
      </w:r>
      <w:r>
        <w:rPr>
          <w:rFonts w:ascii="Book Antiqua" w:eastAsia="Book Antiqua" w:hAnsi="Book Antiqua" w:cs="Book Antiqua"/>
          <w:color w:val="000000"/>
        </w:rPr>
        <w:t>:</w:t>
      </w:r>
      <w:r w:rsidR="00A45A9F">
        <w:rPr>
          <w:rFonts w:ascii="Book Antiqua" w:eastAsia="Book Antiqua" w:hAnsi="Book Antiqua" w:cs="Book Antiqua"/>
          <w:color w:val="000000"/>
        </w:rPr>
        <w:t xml:space="preserve"> </w:t>
      </w:r>
      <w:r>
        <w:rPr>
          <w:rFonts w:ascii="Book Antiqua" w:eastAsia="Book Antiqua" w:hAnsi="Book Antiqua" w:cs="Book Antiqua"/>
          <w:color w:val="000000"/>
        </w:rPr>
        <w:t>73-86 [DOI: 10.1016/s0002-8703(25)90007-5]</w:t>
      </w:r>
    </w:p>
    <w:p w14:paraId="59874636" w14:textId="14A204D6" w:rsidR="00A77B3E" w:rsidRDefault="00DE2CC5">
      <w:pPr>
        <w:spacing w:line="360" w:lineRule="auto"/>
        <w:jc w:val="both"/>
      </w:pPr>
      <w:r>
        <w:rPr>
          <w:rFonts w:ascii="Book Antiqua" w:eastAsia="Book Antiqua" w:hAnsi="Book Antiqua" w:cs="Book Antiqua"/>
          <w:color w:val="000000"/>
        </w:rPr>
        <w:t>25</w:t>
      </w:r>
      <w:r w:rsidR="00A45A9F">
        <w:rPr>
          <w:rFonts w:ascii="Book Antiqua" w:eastAsia="Book Antiqua" w:hAnsi="Book Antiqua" w:cs="Book Antiqua"/>
          <w:color w:val="000000"/>
        </w:rPr>
        <w:t xml:space="preserve"> </w:t>
      </w:r>
      <w:r w:rsidRPr="00A45A9F">
        <w:rPr>
          <w:rFonts w:ascii="Book Antiqua" w:eastAsia="Book Antiqua" w:hAnsi="Book Antiqua" w:cs="Book Antiqua"/>
          <w:b/>
          <w:bCs/>
          <w:color w:val="000000"/>
        </w:rPr>
        <w:t>Rundles RW</w:t>
      </w:r>
      <w:r>
        <w:rPr>
          <w:rFonts w:ascii="Book Antiqua" w:eastAsia="Book Antiqua" w:hAnsi="Book Antiqua" w:cs="Book Antiqua"/>
          <w:color w:val="000000"/>
        </w:rPr>
        <w:t xml:space="preserve">. Diabetic Neuropathy: General Review with Report of 125 Cases. </w:t>
      </w:r>
      <w:r w:rsidRPr="00A45A9F">
        <w:rPr>
          <w:rFonts w:ascii="Book Antiqua" w:eastAsia="Book Antiqua" w:hAnsi="Book Antiqua" w:cs="Book Antiqua"/>
          <w:i/>
          <w:iCs/>
          <w:color w:val="000000"/>
        </w:rPr>
        <w:t>Medicine</w:t>
      </w:r>
      <w:r>
        <w:rPr>
          <w:rFonts w:ascii="Book Antiqua" w:eastAsia="Book Antiqua" w:hAnsi="Book Antiqua" w:cs="Book Antiqua"/>
          <w:color w:val="000000"/>
        </w:rPr>
        <w:t xml:space="preserve"> 1945;</w:t>
      </w:r>
      <w:r w:rsidR="00A45A9F">
        <w:rPr>
          <w:rFonts w:ascii="Book Antiqua" w:eastAsia="Book Antiqua" w:hAnsi="Book Antiqua" w:cs="Book Antiqua"/>
          <w:color w:val="000000"/>
        </w:rPr>
        <w:t xml:space="preserve"> </w:t>
      </w:r>
      <w:r w:rsidRPr="00A45A9F">
        <w:rPr>
          <w:rFonts w:ascii="Book Antiqua" w:eastAsia="Book Antiqua" w:hAnsi="Book Antiqua" w:cs="Book Antiqua"/>
          <w:b/>
          <w:bCs/>
          <w:color w:val="000000"/>
        </w:rPr>
        <w:t>24</w:t>
      </w:r>
      <w:r>
        <w:rPr>
          <w:rFonts w:ascii="Book Antiqua" w:eastAsia="Book Antiqua" w:hAnsi="Book Antiqua" w:cs="Book Antiqua"/>
          <w:color w:val="000000"/>
        </w:rPr>
        <w:t>: 111-160</w:t>
      </w:r>
    </w:p>
    <w:p w14:paraId="359D5963" w14:textId="77777777" w:rsidR="00A77B3E" w:rsidRDefault="00DE2CC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Mackay JD</w:t>
      </w:r>
      <w:r>
        <w:rPr>
          <w:rFonts w:ascii="Book Antiqua" w:eastAsia="Book Antiqua" w:hAnsi="Book Antiqua" w:cs="Book Antiqua"/>
          <w:color w:val="000000"/>
        </w:rPr>
        <w:t xml:space="preserve">, Page MM, Cambridge J, Watkins PJ. Diabetic autonomic neuropathy. The diagnostic value of heart rate monitoring.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18</w:t>
      </w:r>
      <w:r>
        <w:rPr>
          <w:rFonts w:ascii="Book Antiqua" w:eastAsia="Book Antiqua" w:hAnsi="Book Antiqua" w:cs="Book Antiqua"/>
          <w:color w:val="000000"/>
        </w:rPr>
        <w:t>: 471-478 [PMID: 7418957 DOI: 10.1007/BF00261703]</w:t>
      </w:r>
    </w:p>
    <w:p w14:paraId="707B07A6" w14:textId="77777777" w:rsidR="00A77B3E" w:rsidRDefault="00DE2CC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Lloyd-Mostyn RH</w:t>
      </w:r>
      <w:r>
        <w:rPr>
          <w:rFonts w:ascii="Book Antiqua" w:eastAsia="Book Antiqua" w:hAnsi="Book Antiqua" w:cs="Book Antiqua"/>
          <w:color w:val="000000"/>
        </w:rPr>
        <w:t xml:space="preserve">, Watkins PJ. Total cardiac denervation in diabetic autonomic neuropathy.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1976; </w:t>
      </w:r>
      <w:r>
        <w:rPr>
          <w:rFonts w:ascii="Book Antiqua" w:eastAsia="Book Antiqua" w:hAnsi="Book Antiqua" w:cs="Book Antiqua"/>
          <w:b/>
          <w:bCs/>
          <w:color w:val="000000"/>
        </w:rPr>
        <w:t>25</w:t>
      </w:r>
      <w:r>
        <w:rPr>
          <w:rFonts w:ascii="Book Antiqua" w:eastAsia="Book Antiqua" w:hAnsi="Book Antiqua" w:cs="Book Antiqua"/>
          <w:color w:val="000000"/>
        </w:rPr>
        <w:t>: 748-751 [PMID: 955302 DOI: 10.2337/diab.25.9.748]</w:t>
      </w:r>
    </w:p>
    <w:p w14:paraId="3AE15F98" w14:textId="77777777" w:rsidR="00A77B3E" w:rsidRDefault="00DE2CC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Watkins PJ</w:t>
      </w:r>
      <w:r>
        <w:rPr>
          <w:rFonts w:ascii="Book Antiqua" w:eastAsia="Book Antiqua" w:hAnsi="Book Antiqua" w:cs="Book Antiqua"/>
          <w:color w:val="000000"/>
        </w:rPr>
        <w:t xml:space="preserve">, Edmonds ME. Sympathetic nerve failure in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25</w:t>
      </w:r>
      <w:r>
        <w:rPr>
          <w:rFonts w:ascii="Book Antiqua" w:eastAsia="Book Antiqua" w:hAnsi="Book Antiqua" w:cs="Book Antiqua"/>
          <w:color w:val="000000"/>
        </w:rPr>
        <w:t>: 73-77 [PMID: 6628876 DOI: 10.1007/BF00250890]</w:t>
      </w:r>
    </w:p>
    <w:p w14:paraId="731D2075" w14:textId="77777777" w:rsidR="00A77B3E" w:rsidRDefault="00DE2CC5">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Boutagy</w:t>
      </w:r>
      <w:proofErr w:type="spellEnd"/>
      <w:r>
        <w:rPr>
          <w:rFonts w:ascii="Book Antiqua" w:eastAsia="Book Antiqua" w:hAnsi="Book Antiqua" w:cs="Book Antiqua"/>
          <w:b/>
          <w:bCs/>
          <w:color w:val="000000"/>
        </w:rPr>
        <w:t xml:space="preserve"> 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Sinusas</w:t>
      </w:r>
      <w:proofErr w:type="spellEnd"/>
      <w:r>
        <w:rPr>
          <w:rFonts w:ascii="Book Antiqua" w:eastAsia="Book Antiqua" w:hAnsi="Book Antiqua" w:cs="Book Antiqua"/>
          <w:color w:val="000000"/>
        </w:rPr>
        <w:t xml:space="preserve"> AJ. Recent Advances and Clinical Applications of PET Cardiac Autonomic Nervous System Imaging.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33 [PMID: 28321682 DOI: 10.1007/s11886-017-0843-0]</w:t>
      </w:r>
    </w:p>
    <w:p w14:paraId="3F732B54" w14:textId="77777777" w:rsidR="00A77B3E" w:rsidRDefault="00DE2CC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Sheng Y</w:t>
      </w:r>
      <w:r>
        <w:rPr>
          <w:rFonts w:ascii="Book Antiqua" w:eastAsia="Book Antiqua" w:hAnsi="Book Antiqua" w:cs="Book Antiqua"/>
          <w:color w:val="000000"/>
        </w:rPr>
        <w:t xml:space="preserve">, Zhu L. The crosstalk between autonomic nervous system and blood vessels.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17-28 [PMID: 29593847]</w:t>
      </w:r>
    </w:p>
    <w:p w14:paraId="4052150D" w14:textId="77777777" w:rsidR="00A77B3E" w:rsidRDefault="00DE2CC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Dyavanapalli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Novel approaches to restore parasympathetic activity to the heart in cardiorespiratory diseases.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H1153-H1161 [PMID: 33035444 DOI: 10.1152/ajpheart.00398.2020]</w:t>
      </w:r>
    </w:p>
    <w:p w14:paraId="27FE5DE7" w14:textId="77777777" w:rsidR="00A77B3E" w:rsidRDefault="00DE2CC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Breder</w:t>
      </w:r>
      <w:proofErr w:type="spellEnd"/>
      <w:r>
        <w:rPr>
          <w:rFonts w:ascii="Book Antiqua" w:eastAsia="Book Antiqua" w:hAnsi="Book Antiqua" w:cs="Book Antiqua"/>
          <w:b/>
          <w:bCs/>
          <w:color w:val="000000"/>
        </w:rPr>
        <w:t xml:space="preserve"> ISS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Sposito</w:t>
      </w:r>
      <w:proofErr w:type="spellEnd"/>
      <w:r>
        <w:rPr>
          <w:rFonts w:ascii="Book Antiqua" w:eastAsia="Book Antiqua" w:hAnsi="Book Antiqua" w:cs="Book Antiqua"/>
          <w:color w:val="000000"/>
        </w:rPr>
        <w:t xml:space="preserve"> AC. Cardiovascular autonomic neuropathy in type 2 diabetic patients. </w:t>
      </w:r>
      <w:r>
        <w:rPr>
          <w:rFonts w:ascii="Book Antiqua" w:eastAsia="Book Antiqua" w:hAnsi="Book Antiqua" w:cs="Book Antiqua"/>
          <w:i/>
          <w:iCs/>
          <w:color w:val="000000"/>
        </w:rPr>
        <w:t>Rev Assoc Med Bras (1992)</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56-60 [PMID: 30758421 DOI: 10.1590/1806-9282.65.1.56]</w:t>
      </w:r>
    </w:p>
    <w:p w14:paraId="64653A03" w14:textId="2177C268" w:rsidR="00A77B3E" w:rsidRDefault="00DE2CC5">
      <w:pPr>
        <w:spacing w:line="360" w:lineRule="auto"/>
        <w:jc w:val="both"/>
      </w:pPr>
      <w:r w:rsidRPr="00B3799C">
        <w:rPr>
          <w:rFonts w:ascii="Book Antiqua" w:eastAsia="Book Antiqua" w:hAnsi="Book Antiqua" w:cs="Book Antiqua"/>
          <w:color w:val="000000"/>
          <w:highlight w:val="yellow"/>
        </w:rPr>
        <w:t xml:space="preserve">33 </w:t>
      </w:r>
      <w:r w:rsidRPr="00B3799C">
        <w:rPr>
          <w:rFonts w:ascii="Book Antiqua" w:eastAsia="Book Antiqua" w:hAnsi="Book Antiqua" w:cs="Book Antiqua"/>
          <w:b/>
          <w:bCs/>
          <w:color w:val="000000"/>
          <w:highlight w:val="yellow"/>
        </w:rPr>
        <w:t>Colombo J</w:t>
      </w:r>
      <w:r w:rsidRPr="00B3799C">
        <w:rPr>
          <w:rFonts w:ascii="Book Antiqua" w:eastAsia="Book Antiqua" w:hAnsi="Book Antiqua" w:cs="Book Antiqua"/>
          <w:color w:val="000000"/>
          <w:highlight w:val="yellow"/>
        </w:rPr>
        <w:t xml:space="preserve">, Arora R, </w:t>
      </w:r>
      <w:proofErr w:type="spellStart"/>
      <w:r w:rsidRPr="00B3799C">
        <w:rPr>
          <w:rFonts w:ascii="Book Antiqua" w:eastAsia="Book Antiqua" w:hAnsi="Book Antiqua" w:cs="Book Antiqua"/>
          <w:color w:val="000000"/>
          <w:highlight w:val="yellow"/>
        </w:rPr>
        <w:t>Depace</w:t>
      </w:r>
      <w:proofErr w:type="spellEnd"/>
      <w:r w:rsidRPr="00B3799C">
        <w:rPr>
          <w:rFonts w:ascii="Book Antiqua" w:eastAsia="Book Antiqua" w:hAnsi="Book Antiqua" w:cs="Book Antiqua"/>
          <w:color w:val="000000"/>
          <w:highlight w:val="yellow"/>
        </w:rPr>
        <w:t xml:space="preserve"> N, </w:t>
      </w:r>
      <w:proofErr w:type="spellStart"/>
      <w:r w:rsidRPr="00B3799C">
        <w:rPr>
          <w:rFonts w:ascii="Book Antiqua" w:eastAsia="Book Antiqua" w:hAnsi="Book Antiqua" w:cs="Book Antiqua"/>
          <w:color w:val="000000"/>
          <w:highlight w:val="yellow"/>
        </w:rPr>
        <w:t>Vinik</w:t>
      </w:r>
      <w:proofErr w:type="spellEnd"/>
      <w:r w:rsidRPr="00B3799C">
        <w:rPr>
          <w:rFonts w:ascii="Book Antiqua" w:eastAsia="Book Antiqua" w:hAnsi="Book Antiqua" w:cs="Book Antiqua"/>
          <w:color w:val="000000"/>
          <w:highlight w:val="yellow"/>
        </w:rPr>
        <w:t xml:space="preserve"> A. Clinical autonomic dysfunction: Measurement, indications, therapies, and outcomes. 1</w:t>
      </w:r>
      <w:r w:rsidR="00A45A9F" w:rsidRPr="00B3799C">
        <w:rPr>
          <w:rFonts w:ascii="Book Antiqua" w:eastAsia="Book Antiqua" w:hAnsi="Book Antiqua" w:cs="Book Antiqua"/>
          <w:color w:val="000000"/>
          <w:highlight w:val="yellow"/>
        </w:rPr>
        <w:t>st</w:t>
      </w:r>
      <w:r w:rsidRPr="00B3799C">
        <w:rPr>
          <w:rFonts w:ascii="Book Antiqua" w:eastAsia="Book Antiqua" w:hAnsi="Book Antiqua" w:cs="Book Antiqua"/>
          <w:color w:val="000000"/>
          <w:highlight w:val="yellow"/>
        </w:rPr>
        <w:t xml:space="preserve"> ed. Springer International Publishing, 2015: 1-452</w:t>
      </w:r>
    </w:p>
    <w:p w14:paraId="1A6F6FCA" w14:textId="77777777" w:rsidR="00A77B3E" w:rsidRDefault="00DE2CC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Shen MJ</w:t>
      </w:r>
      <w:r>
        <w:rPr>
          <w:rFonts w:ascii="Book Antiqua" w:eastAsia="Book Antiqua" w:hAnsi="Book Antiqua" w:cs="Book Antiqua"/>
          <w:color w:val="000000"/>
        </w:rPr>
        <w:t xml:space="preserve">, Zipes DP. Role of the autonomic nervous system in modulating cardiac arrhythmias.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114</w:t>
      </w:r>
      <w:r>
        <w:rPr>
          <w:rFonts w:ascii="Book Antiqua" w:eastAsia="Book Antiqua" w:hAnsi="Book Antiqua" w:cs="Book Antiqua"/>
          <w:color w:val="000000"/>
        </w:rPr>
        <w:t>: 1004-1021 [PMID: 24625726 DOI: 10.1161/CIRCRESAHA.113.302549]</w:t>
      </w:r>
    </w:p>
    <w:p w14:paraId="40206509" w14:textId="0A69DA1D" w:rsidR="00A77B3E" w:rsidRDefault="00DE2CC5">
      <w:pPr>
        <w:spacing w:line="360" w:lineRule="auto"/>
        <w:jc w:val="both"/>
      </w:pPr>
      <w:r w:rsidRPr="00B3799C">
        <w:rPr>
          <w:rFonts w:ascii="Book Antiqua" w:eastAsia="Book Antiqua" w:hAnsi="Book Antiqua" w:cs="Book Antiqua"/>
          <w:color w:val="000000"/>
          <w:highlight w:val="yellow"/>
        </w:rPr>
        <w:t xml:space="preserve">35 </w:t>
      </w:r>
      <w:r w:rsidRPr="00B3799C">
        <w:rPr>
          <w:rFonts w:ascii="Book Antiqua" w:eastAsia="Book Antiqua" w:hAnsi="Book Antiqua" w:cs="Book Antiqua"/>
          <w:b/>
          <w:bCs/>
          <w:color w:val="000000"/>
          <w:highlight w:val="yellow"/>
        </w:rPr>
        <w:t>Wang YC</w:t>
      </w:r>
      <w:r w:rsidRPr="00B3799C">
        <w:rPr>
          <w:rFonts w:ascii="Book Antiqua" w:eastAsia="Book Antiqua" w:hAnsi="Book Antiqua" w:cs="Book Antiqua"/>
          <w:color w:val="000000"/>
          <w:highlight w:val="yellow"/>
        </w:rPr>
        <w:t xml:space="preserve">. Rehabilitation of Patients </w:t>
      </w:r>
      <w:proofErr w:type="gramStart"/>
      <w:r w:rsidRPr="00B3799C">
        <w:rPr>
          <w:rFonts w:ascii="Book Antiqua" w:eastAsia="Book Antiqua" w:hAnsi="Book Antiqua" w:cs="Book Antiqua"/>
          <w:color w:val="000000"/>
          <w:highlight w:val="yellow"/>
        </w:rPr>
        <w:t>With</w:t>
      </w:r>
      <w:proofErr w:type="gramEnd"/>
      <w:r w:rsidRPr="00B3799C">
        <w:rPr>
          <w:rFonts w:ascii="Book Antiqua" w:eastAsia="Book Antiqua" w:hAnsi="Book Antiqua" w:cs="Book Antiqua"/>
          <w:color w:val="000000"/>
          <w:highlight w:val="yellow"/>
        </w:rPr>
        <w:t xml:space="preserve"> Neuropathies. In: </w:t>
      </w:r>
      <w:proofErr w:type="spellStart"/>
      <w:r w:rsidRPr="00B3799C">
        <w:rPr>
          <w:rFonts w:ascii="Book Antiqua" w:eastAsia="Book Antiqua" w:hAnsi="Book Antiqua" w:cs="Book Antiqua"/>
          <w:color w:val="000000"/>
          <w:highlight w:val="yellow"/>
        </w:rPr>
        <w:t>Cifu</w:t>
      </w:r>
      <w:proofErr w:type="spellEnd"/>
      <w:r w:rsidRPr="00B3799C">
        <w:rPr>
          <w:rFonts w:ascii="Book Antiqua" w:eastAsia="Book Antiqua" w:hAnsi="Book Antiqua" w:cs="Book Antiqua"/>
          <w:color w:val="000000"/>
          <w:highlight w:val="yellow"/>
        </w:rPr>
        <w:t xml:space="preserve"> DX, Lew HL. </w:t>
      </w:r>
      <w:proofErr w:type="spellStart"/>
      <w:r w:rsidRPr="00B3799C">
        <w:rPr>
          <w:rFonts w:ascii="Book Antiqua" w:eastAsia="Book Antiqua" w:hAnsi="Book Antiqua" w:cs="Book Antiqua"/>
          <w:color w:val="000000"/>
          <w:highlight w:val="yellow"/>
        </w:rPr>
        <w:t>Braddom's</w:t>
      </w:r>
      <w:proofErr w:type="spellEnd"/>
      <w:r w:rsidRPr="00B3799C">
        <w:rPr>
          <w:rFonts w:ascii="Book Antiqua" w:eastAsia="Book Antiqua" w:hAnsi="Book Antiqua" w:cs="Book Antiqua"/>
          <w:color w:val="000000"/>
          <w:highlight w:val="yellow"/>
        </w:rPr>
        <w:t xml:space="preserve"> Rehabilitation Care: A Clinical Handbook</w:t>
      </w:r>
      <w:r w:rsidR="00A45A9F" w:rsidRPr="00B3799C">
        <w:rPr>
          <w:rFonts w:ascii="Book Antiqua" w:eastAsia="Book Antiqua" w:hAnsi="Book Antiqua" w:cs="Book Antiqua"/>
          <w:color w:val="000000"/>
          <w:highlight w:val="yellow"/>
        </w:rPr>
        <w:t>.</w:t>
      </w:r>
      <w:r w:rsidRPr="00B3799C">
        <w:rPr>
          <w:rFonts w:ascii="Book Antiqua" w:eastAsia="Book Antiqua" w:hAnsi="Book Antiqua" w:cs="Book Antiqua"/>
          <w:color w:val="000000"/>
          <w:highlight w:val="yellow"/>
        </w:rPr>
        <w:t xml:space="preserve"> Elsevier</w:t>
      </w:r>
      <w:r w:rsidR="00A45A9F" w:rsidRPr="00B3799C">
        <w:rPr>
          <w:rFonts w:ascii="Book Antiqua" w:eastAsia="Book Antiqua" w:hAnsi="Book Antiqua" w:cs="Book Antiqua"/>
          <w:color w:val="000000"/>
          <w:highlight w:val="yellow"/>
        </w:rPr>
        <w:t>,</w:t>
      </w:r>
      <w:r w:rsidRPr="00B3799C">
        <w:rPr>
          <w:rFonts w:ascii="Book Antiqua" w:eastAsia="Book Antiqua" w:hAnsi="Book Antiqua" w:cs="Book Antiqua"/>
          <w:color w:val="000000"/>
          <w:highlight w:val="yellow"/>
        </w:rPr>
        <w:t xml:space="preserve"> 2018</w:t>
      </w:r>
      <w:r w:rsidR="00A45A9F" w:rsidRPr="00B3799C">
        <w:rPr>
          <w:rFonts w:ascii="Book Antiqua" w:eastAsia="Book Antiqua" w:hAnsi="Book Antiqua" w:cs="Book Antiqua"/>
          <w:color w:val="000000"/>
          <w:highlight w:val="yellow"/>
        </w:rPr>
        <w:t>:</w:t>
      </w:r>
      <w:r w:rsidRPr="00B3799C">
        <w:rPr>
          <w:rFonts w:ascii="Book Antiqua" w:eastAsia="Book Antiqua" w:hAnsi="Book Antiqua" w:cs="Book Antiqua"/>
          <w:color w:val="000000"/>
          <w:highlight w:val="yellow"/>
        </w:rPr>
        <w:t xml:space="preserve"> 287-298.e9</w:t>
      </w:r>
    </w:p>
    <w:p w14:paraId="35D0DD24" w14:textId="77777777" w:rsidR="00A77B3E" w:rsidRDefault="00DE2CC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Yun JS</w:t>
      </w:r>
      <w:r>
        <w:rPr>
          <w:rFonts w:ascii="Book Antiqua" w:eastAsia="Book Antiqua" w:hAnsi="Book Antiqua" w:cs="Book Antiqua"/>
          <w:color w:val="000000"/>
        </w:rPr>
        <w:t xml:space="preserve">, Park YM, Cha SA,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YB,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SH. Progression of cardiovascular autonomic neuropathy and cardiovascular disease in type 2 diabetes.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109 [PMID: 30071872 DOI: 10.1186/s12933-018-0752-6]</w:t>
      </w:r>
    </w:p>
    <w:p w14:paraId="28C083DF" w14:textId="77777777" w:rsidR="00A77B3E" w:rsidRDefault="00DE2CC5">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Dayem</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Battah</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Bohy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Ael</w:t>
      </w:r>
      <w:proofErr w:type="spellEnd"/>
      <w:r>
        <w:rPr>
          <w:rFonts w:ascii="Book Antiqua" w:eastAsia="Book Antiqua" w:hAnsi="Book Antiqua" w:cs="Book Antiqua"/>
          <w:color w:val="000000"/>
        </w:rPr>
        <w:t xml:space="preserve"> M. Cardiovascular Autonomic Neuropathy and Early Atherosclerosis in Adolescent Type 1 Diabetic Patient. </w:t>
      </w:r>
      <w:r>
        <w:rPr>
          <w:rFonts w:ascii="Book Antiqua" w:eastAsia="Book Antiqua" w:hAnsi="Book Antiqua" w:cs="Book Antiqua"/>
          <w:i/>
          <w:iCs/>
          <w:color w:val="000000"/>
        </w:rPr>
        <w:t xml:space="preserve">Open Access </w:t>
      </w:r>
      <w:proofErr w:type="spellStart"/>
      <w:r>
        <w:rPr>
          <w:rFonts w:ascii="Book Antiqua" w:eastAsia="Book Antiqua" w:hAnsi="Book Antiqua" w:cs="Book Antiqua"/>
          <w:i/>
          <w:iCs/>
          <w:color w:val="000000"/>
        </w:rPr>
        <w:t>Maced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681-688 [PMID: 27275308 DOI: 10.3889/oamjms.2015.131]</w:t>
      </w:r>
    </w:p>
    <w:p w14:paraId="7C8FDB06" w14:textId="77777777" w:rsidR="00A77B3E" w:rsidRDefault="00DE2CC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Singh VP</w:t>
      </w:r>
      <w:r>
        <w:rPr>
          <w:rFonts w:ascii="Book Antiqua" w:eastAsia="Book Antiqua" w:hAnsi="Book Antiqua" w:cs="Book Antiqua"/>
          <w:color w:val="000000"/>
        </w:rPr>
        <w:t xml:space="preserve">, Bali A, Singh N, </w:t>
      </w:r>
      <w:proofErr w:type="spellStart"/>
      <w:r>
        <w:rPr>
          <w:rFonts w:ascii="Book Antiqua" w:eastAsia="Book Antiqua" w:hAnsi="Book Antiqua" w:cs="Book Antiqua"/>
          <w:color w:val="000000"/>
        </w:rPr>
        <w:t>Jaggi</w:t>
      </w:r>
      <w:proofErr w:type="spellEnd"/>
      <w:r>
        <w:rPr>
          <w:rFonts w:ascii="Book Antiqua" w:eastAsia="Book Antiqua" w:hAnsi="Book Antiqua" w:cs="Book Antiqua"/>
          <w:color w:val="000000"/>
        </w:rPr>
        <w:t xml:space="preserve"> AS. Advanced glycation end products and diabetic complications.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1-14 [PMID: 24634591 DOI: 10.4196/kjpp.2014.18.1.1]</w:t>
      </w:r>
    </w:p>
    <w:p w14:paraId="35D26D4A" w14:textId="77777777" w:rsidR="00A77B3E" w:rsidRDefault="00DE2CC5">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Luevano</w:t>
      </w:r>
      <w:proofErr w:type="spellEnd"/>
      <w:r>
        <w:rPr>
          <w:rFonts w:ascii="Book Antiqua" w:eastAsia="Book Antiqua" w:hAnsi="Book Antiqua" w:cs="Book Antiqua"/>
          <w:b/>
          <w:bCs/>
          <w:color w:val="000000"/>
        </w:rPr>
        <w:t>-Contreras C</w:t>
      </w:r>
      <w:r>
        <w:rPr>
          <w:rFonts w:ascii="Book Antiqua" w:eastAsia="Book Antiqua" w:hAnsi="Book Antiqua" w:cs="Book Antiqua"/>
          <w:color w:val="000000"/>
        </w:rPr>
        <w:t>, Chapman-</w:t>
      </w:r>
      <w:proofErr w:type="spellStart"/>
      <w:r>
        <w:rPr>
          <w:rFonts w:ascii="Book Antiqua" w:eastAsia="Book Antiqua" w:hAnsi="Book Antiqua" w:cs="Book Antiqua"/>
          <w:color w:val="000000"/>
        </w:rPr>
        <w:t>Novakofski</w:t>
      </w:r>
      <w:proofErr w:type="spellEnd"/>
      <w:r>
        <w:rPr>
          <w:rFonts w:ascii="Book Antiqua" w:eastAsia="Book Antiqua" w:hAnsi="Book Antiqua" w:cs="Book Antiqua"/>
          <w:color w:val="000000"/>
        </w:rPr>
        <w:t xml:space="preserve"> K. Dietary advanced glycation end products and aging.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1247-1265 [PMID: 22254007 DOI: 10.3390/nu2121247]</w:t>
      </w:r>
    </w:p>
    <w:p w14:paraId="64B79050" w14:textId="77777777" w:rsidR="00A77B3E" w:rsidRDefault="00DE2CC5">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Egaña-Gorroño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López-Díez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Yepuri</w:t>
      </w:r>
      <w:proofErr w:type="spellEnd"/>
      <w:r>
        <w:rPr>
          <w:rFonts w:ascii="Book Antiqua" w:eastAsia="Book Antiqua" w:hAnsi="Book Antiqua" w:cs="Book Antiqua"/>
          <w:color w:val="000000"/>
        </w:rPr>
        <w:t xml:space="preserve"> G, Ramirez LS, </w:t>
      </w:r>
      <w:proofErr w:type="spellStart"/>
      <w:r>
        <w:rPr>
          <w:rFonts w:ascii="Book Antiqua" w:eastAsia="Book Antiqua" w:hAnsi="Book Antiqua" w:cs="Book Antiqua"/>
          <w:color w:val="000000"/>
        </w:rPr>
        <w:t>Reverdatto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Gugger</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Shekhtman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Ramasamy</w:t>
      </w:r>
      <w:proofErr w:type="spellEnd"/>
      <w:r>
        <w:rPr>
          <w:rFonts w:ascii="Book Antiqua" w:eastAsia="Book Antiqua" w:hAnsi="Book Antiqua" w:cs="Book Antiqua"/>
          <w:color w:val="000000"/>
        </w:rPr>
        <w:t xml:space="preserve"> R, Schmidt AM. Receptor for Advanced Glycation End Products (RAGE) and Mechanisms and Therapeutic Opportunities in Diabetes and Cardiovascular Disease: Insights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Human Subjects and Animal Models.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37 [PMID: 32211423 DOI: 10.3389/fcvm.2020.00037]</w:t>
      </w:r>
    </w:p>
    <w:p w14:paraId="7128447F" w14:textId="57F1195B" w:rsidR="00A77B3E" w:rsidRDefault="00DE2CC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Kong DH</w:t>
      </w:r>
      <w:r>
        <w:rPr>
          <w:rFonts w:ascii="Book Antiqua" w:eastAsia="Book Antiqua" w:hAnsi="Book Antiqua" w:cs="Book Antiqua"/>
          <w:color w:val="000000"/>
        </w:rPr>
        <w:t xml:space="preserve">, Kim YK, Kim MR, Jang JH, Lee S. Emerging Roles of Vascular Cell Adhesion Molecule-1 (VCAM-1) in Immunological Disorders and Cancer. </w:t>
      </w:r>
      <w:r>
        <w:rPr>
          <w:rFonts w:ascii="Book Antiqua" w:eastAsia="Book Antiqua" w:hAnsi="Book Antiqua" w:cs="Book Antiqua"/>
          <w:i/>
          <w:iCs/>
          <w:color w:val="000000"/>
        </w:rPr>
        <w:t xml:space="preserve">Int J Mol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sidR="00E90ACA" w:rsidRPr="00E90ACA">
        <w:rPr>
          <w:rFonts w:ascii="Book Antiqua" w:eastAsia="Book Antiqua" w:hAnsi="Book Antiqua" w:cs="Book Antiqua"/>
          <w:bCs/>
          <w:color w:val="000000"/>
        </w:rPr>
        <w:t>: 1057</w:t>
      </w:r>
      <w:r>
        <w:rPr>
          <w:rFonts w:ascii="Book Antiqua" w:eastAsia="Book Antiqua" w:hAnsi="Book Antiqua" w:cs="Book Antiqua"/>
          <w:color w:val="000000"/>
        </w:rPr>
        <w:t xml:space="preserve"> [PMID: 29614819 DOI: 10.3390/ijms19041057]</w:t>
      </w:r>
    </w:p>
    <w:p w14:paraId="30D8AA82" w14:textId="77777777" w:rsidR="00A77B3E" w:rsidRDefault="00DE2CC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Kim JK</w:t>
      </w:r>
      <w:r>
        <w:rPr>
          <w:rFonts w:ascii="Book Antiqua" w:eastAsia="Book Antiqua" w:hAnsi="Book Antiqua" w:cs="Book Antiqua"/>
          <w:color w:val="000000"/>
        </w:rPr>
        <w:t xml:space="preserve">. Endothelial nuclear factor </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obesity and aging: is endothelial nuclear factor </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 master regulator of inflammation and insulin resistance?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1081-1083 [PMID: 22302839 DOI: 10.1161/CIRCULATIONAHA.111.090134]</w:t>
      </w:r>
    </w:p>
    <w:p w14:paraId="03120623" w14:textId="77777777" w:rsidR="00A77B3E" w:rsidRDefault="00DE2CC5">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Pizzino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Irrera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Cucinotta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Mannino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Arcoraci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Squadrito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Altavilla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Bitto</w:t>
      </w:r>
      <w:proofErr w:type="spellEnd"/>
      <w:r>
        <w:rPr>
          <w:rFonts w:ascii="Book Antiqua" w:eastAsia="Book Antiqua" w:hAnsi="Book Antiqua" w:cs="Book Antiqua"/>
          <w:color w:val="000000"/>
        </w:rPr>
        <w:t xml:space="preserve"> A. Oxidative Stress: Harms and Benefits for Human Health.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8416763 [PMID: 28819546 DOI: 10.1155/2017/8416763]</w:t>
      </w:r>
    </w:p>
    <w:p w14:paraId="65821613" w14:textId="77777777" w:rsidR="00A77B3E" w:rsidRDefault="00DE2CC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Ziegler D</w:t>
      </w:r>
      <w:r>
        <w:rPr>
          <w:rFonts w:ascii="Book Antiqua" w:eastAsia="Book Antiqua" w:hAnsi="Book Antiqua" w:cs="Book Antiqua"/>
          <w:color w:val="000000"/>
        </w:rPr>
        <w:t xml:space="preserve">, Buchholz S, </w:t>
      </w:r>
      <w:proofErr w:type="spellStart"/>
      <w:r>
        <w:rPr>
          <w:rFonts w:ascii="Book Antiqua" w:eastAsia="Book Antiqua" w:hAnsi="Book Antiqua" w:cs="Book Antiqua"/>
          <w:color w:val="000000"/>
        </w:rPr>
        <w:t>Sohr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Nourooz-Zadeh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Roden</w:t>
      </w:r>
      <w:proofErr w:type="spellEnd"/>
      <w:r>
        <w:rPr>
          <w:rFonts w:ascii="Book Antiqua" w:eastAsia="Book Antiqua" w:hAnsi="Book Antiqua" w:cs="Book Antiqua"/>
          <w:color w:val="000000"/>
        </w:rPr>
        <w:t xml:space="preserve"> M. Oxidative stress predicts progression of peripheral and cardiac autonomic nerve dysfunction over 6 years in diabetic patients.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65-72 [PMID: 24898524 DOI: 10.1007/s00592-014-0601-3]</w:t>
      </w:r>
    </w:p>
    <w:p w14:paraId="4A95BAEF" w14:textId="77777777" w:rsidR="00A77B3E" w:rsidRDefault="00DE2CC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Tangvarasittichai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Oxidative stress, insulin resistance, dyslipidemia and type 2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456-480 [PMID: 25897356 DOI: 10.4239/wjd.v6.i3.456]</w:t>
      </w:r>
    </w:p>
    <w:p w14:paraId="6D31401C" w14:textId="77777777" w:rsidR="00A77B3E" w:rsidRDefault="00DE2CC5">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Dimitropoulos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Tahrani</w:t>
      </w:r>
      <w:proofErr w:type="spellEnd"/>
      <w:r>
        <w:rPr>
          <w:rFonts w:ascii="Book Antiqua" w:eastAsia="Book Antiqua" w:hAnsi="Book Antiqua" w:cs="Book Antiqua"/>
          <w:color w:val="000000"/>
        </w:rPr>
        <w:t xml:space="preserve"> AA, Stevens MJ. Cardiac autonomic neuropathy in patients with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17-39 [PMID: 24567799 DOI: 10.4239/wjd.v5.i1.17]</w:t>
      </w:r>
    </w:p>
    <w:p w14:paraId="1575517C" w14:textId="7228BE58" w:rsidR="00A77B3E" w:rsidRDefault="00DE2CC5">
      <w:pPr>
        <w:spacing w:line="360" w:lineRule="auto"/>
        <w:jc w:val="both"/>
      </w:pPr>
      <w:r w:rsidRPr="00B3799C">
        <w:rPr>
          <w:rFonts w:ascii="Book Antiqua" w:eastAsia="Book Antiqua" w:hAnsi="Book Antiqua" w:cs="Book Antiqua"/>
          <w:color w:val="000000"/>
          <w:highlight w:val="yellow"/>
        </w:rPr>
        <w:t xml:space="preserve">47 </w:t>
      </w:r>
      <w:r w:rsidR="00A45A9F" w:rsidRPr="00B3799C">
        <w:rPr>
          <w:rFonts w:ascii="Book Antiqua" w:eastAsia="Book Antiqua" w:hAnsi="Book Antiqua" w:cs="Book Antiqua"/>
          <w:b/>
          <w:bCs/>
          <w:color w:val="000000"/>
          <w:highlight w:val="yellow"/>
        </w:rPr>
        <w:t>World Health Organization</w:t>
      </w:r>
      <w:r w:rsidRPr="00B3799C">
        <w:rPr>
          <w:rFonts w:ascii="Book Antiqua" w:eastAsia="Book Antiqua" w:hAnsi="Book Antiqua" w:cs="Book Antiqua"/>
          <w:color w:val="000000"/>
          <w:highlight w:val="yellow"/>
        </w:rPr>
        <w:t xml:space="preserve">. Noncommunicable diseases: Obstructive sleep </w:t>
      </w:r>
      <w:proofErr w:type="spellStart"/>
      <w:r w:rsidRPr="00B3799C">
        <w:rPr>
          <w:rFonts w:ascii="Book Antiqua" w:eastAsia="Book Antiqua" w:hAnsi="Book Antiqua" w:cs="Book Antiqua"/>
          <w:color w:val="000000"/>
          <w:highlight w:val="yellow"/>
        </w:rPr>
        <w:t>apnoea</w:t>
      </w:r>
      <w:proofErr w:type="spellEnd"/>
      <w:r w:rsidRPr="00B3799C">
        <w:rPr>
          <w:rFonts w:ascii="Book Antiqua" w:eastAsia="Book Antiqua" w:hAnsi="Book Antiqua" w:cs="Book Antiqua"/>
          <w:color w:val="000000"/>
          <w:highlight w:val="yellow"/>
        </w:rPr>
        <w:t xml:space="preserve"> syndrome. Management-Screening, Diagnosis and Treatment. </w:t>
      </w:r>
      <w:r w:rsidR="00A45A9F" w:rsidRPr="00B3799C">
        <w:rPr>
          <w:rFonts w:ascii="Book Antiqua" w:eastAsia="Book Antiqua" w:hAnsi="Book Antiqua" w:cs="Book Antiqua"/>
          <w:color w:val="000000"/>
          <w:highlight w:val="yellow"/>
        </w:rPr>
        <w:t>[cited</w:t>
      </w:r>
      <w:r w:rsidR="00B3799C" w:rsidRPr="00B3799C">
        <w:rPr>
          <w:rFonts w:ascii="Book Antiqua" w:eastAsia="Book Antiqua" w:hAnsi="Book Antiqua" w:cs="Book Antiqua"/>
          <w:color w:val="000000"/>
          <w:highlight w:val="yellow"/>
        </w:rPr>
        <w:t xml:space="preserve"> </w:t>
      </w:r>
      <w:r w:rsidR="00936172" w:rsidRPr="00B3799C">
        <w:rPr>
          <w:rFonts w:ascii="Book Antiqua" w:eastAsia="Book Antiqua" w:hAnsi="Book Antiqua" w:cs="Book Antiqua"/>
          <w:color w:val="000000"/>
          <w:highlight w:val="yellow"/>
        </w:rPr>
        <w:t>18 February 2021</w:t>
      </w:r>
      <w:r w:rsidR="00A45A9F" w:rsidRPr="00B3799C">
        <w:rPr>
          <w:rFonts w:ascii="Book Antiqua" w:eastAsia="Book Antiqua" w:hAnsi="Book Antiqua" w:cs="Book Antiqua"/>
          <w:color w:val="000000"/>
          <w:highlight w:val="yellow"/>
        </w:rPr>
        <w:t xml:space="preserve">]. </w:t>
      </w:r>
      <w:r w:rsidR="00A45A9F" w:rsidRPr="00B3799C">
        <w:rPr>
          <w:rFonts w:ascii="Book Antiqua" w:eastAsia="Book Antiqua" w:hAnsi="Book Antiqua" w:cs="Book Antiqua"/>
          <w:color w:val="000000"/>
          <w:highlight w:val="yellow"/>
        </w:rPr>
        <w:lastRenderedPageBreak/>
        <w:t xml:space="preserve">In: World Health Organization [Internet]. </w:t>
      </w:r>
      <w:r w:rsidRPr="00B3799C">
        <w:rPr>
          <w:rFonts w:ascii="Book Antiqua" w:eastAsia="Book Antiqua" w:hAnsi="Book Antiqua" w:cs="Book Antiqua"/>
          <w:color w:val="000000"/>
          <w:highlight w:val="yellow"/>
        </w:rPr>
        <w:t>Available from: https://www.who.int/news-room/q-a-detail/noncommunicable-diseases-obstructive-sleep-apnoea-syndrome</w:t>
      </w:r>
    </w:p>
    <w:p w14:paraId="50C3B752" w14:textId="77777777" w:rsidR="00A77B3E" w:rsidRDefault="00DE2CC5">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Spicuzza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Caruso D, Di Maria G. Obstructive sleep </w:t>
      </w:r>
      <w:proofErr w:type="spellStart"/>
      <w:r>
        <w:rPr>
          <w:rFonts w:ascii="Book Antiqua" w:eastAsia="Book Antiqua" w:hAnsi="Book Antiqua" w:cs="Book Antiqua"/>
          <w:color w:val="000000"/>
        </w:rPr>
        <w:t>apnoea</w:t>
      </w:r>
      <w:proofErr w:type="spellEnd"/>
      <w:r>
        <w:rPr>
          <w:rFonts w:ascii="Book Antiqua" w:eastAsia="Book Antiqua" w:hAnsi="Book Antiqua" w:cs="Book Antiqua"/>
          <w:color w:val="000000"/>
        </w:rPr>
        <w:t xml:space="preserve"> syndrome and its management.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Chronic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273-285 [PMID: 26336596 DOI: 10.1177/2040622315590318]</w:t>
      </w:r>
    </w:p>
    <w:p w14:paraId="7F5CA43F" w14:textId="77777777" w:rsidR="00A77B3E" w:rsidRDefault="00DE2CC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Maser RE</w:t>
      </w:r>
      <w:r>
        <w:rPr>
          <w:rFonts w:ascii="Book Antiqua" w:eastAsia="Book Antiqua" w:hAnsi="Book Antiqua" w:cs="Book Antiqua"/>
          <w:color w:val="000000"/>
        </w:rPr>
        <w:t xml:space="preserve">, Pfeifer MA, Dorman JS, </w:t>
      </w:r>
      <w:proofErr w:type="spellStart"/>
      <w:r>
        <w:rPr>
          <w:rFonts w:ascii="Book Antiqua" w:eastAsia="Book Antiqua" w:hAnsi="Book Antiqua" w:cs="Book Antiqua"/>
          <w:color w:val="000000"/>
        </w:rPr>
        <w:t>Kuller</w:t>
      </w:r>
      <w:proofErr w:type="spellEnd"/>
      <w:r>
        <w:rPr>
          <w:rFonts w:ascii="Book Antiqua" w:eastAsia="Book Antiqua" w:hAnsi="Book Antiqua" w:cs="Book Antiqua"/>
          <w:color w:val="000000"/>
        </w:rPr>
        <w:t xml:space="preserve"> LH, Becker DJ, Orchard TJ. Diabetic autonomic neuropathy and cardiovascular risk. Pittsburgh Epidemiology of Diabetes Complications Study III.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150</w:t>
      </w:r>
      <w:r>
        <w:rPr>
          <w:rFonts w:ascii="Book Antiqua" w:eastAsia="Book Antiqua" w:hAnsi="Book Antiqua" w:cs="Book Antiqua"/>
          <w:color w:val="000000"/>
        </w:rPr>
        <w:t>: 1218-1222 [PMID: 2353855 DOI: 10.1001/archinte.1990.00390180056009]</w:t>
      </w:r>
    </w:p>
    <w:p w14:paraId="2015EE77" w14:textId="77777777" w:rsidR="00A77B3E" w:rsidRDefault="00DE2CC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Ewing DJ</w:t>
      </w:r>
      <w:r>
        <w:rPr>
          <w:rFonts w:ascii="Book Antiqua" w:eastAsia="Book Antiqua" w:hAnsi="Book Antiqua" w:cs="Book Antiqua"/>
          <w:color w:val="000000"/>
        </w:rPr>
        <w:t xml:space="preserve">, Boland O, Neilson JM, Cho CG, Clarke BF. Autonomic neuropathy, QT interval lengthening, and unexpected deaths in male diabetic patients.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34</w:t>
      </w:r>
      <w:r>
        <w:rPr>
          <w:rFonts w:ascii="Book Antiqua" w:eastAsia="Book Antiqua" w:hAnsi="Book Antiqua" w:cs="Book Antiqua"/>
          <w:color w:val="000000"/>
        </w:rPr>
        <w:t>: 182-185 [PMID: 1884890 DOI: 10.1007/BF00418273]</w:t>
      </w:r>
    </w:p>
    <w:p w14:paraId="0469FC2A" w14:textId="77777777" w:rsidR="00A77B3E" w:rsidRDefault="00DE2CC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Tang Y</w:t>
      </w:r>
      <w:r>
        <w:rPr>
          <w:rFonts w:ascii="Book Antiqua" w:eastAsia="Book Antiqua" w:hAnsi="Book Antiqua" w:cs="Book Antiqua"/>
          <w:color w:val="000000"/>
        </w:rPr>
        <w:t xml:space="preserve">, Shah H, Bueno Junior CR, Sun X, </w:t>
      </w:r>
      <w:proofErr w:type="spellStart"/>
      <w:r>
        <w:rPr>
          <w:rFonts w:ascii="Book Antiqua" w:eastAsia="Book Antiqua" w:hAnsi="Book Antiqua" w:cs="Book Antiqua"/>
          <w:color w:val="000000"/>
        </w:rPr>
        <w:t>Mitri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Sambataro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Sambado</w:t>
      </w:r>
      <w:proofErr w:type="spellEnd"/>
      <w:r>
        <w:rPr>
          <w:rFonts w:ascii="Book Antiqua" w:eastAsia="Book Antiqua" w:hAnsi="Book Antiqua" w:cs="Book Antiqua"/>
          <w:color w:val="000000"/>
        </w:rPr>
        <w:t xml:space="preserve"> L, Gerstein HC, Fonseca V, </w:t>
      </w:r>
      <w:proofErr w:type="spellStart"/>
      <w:r>
        <w:rPr>
          <w:rFonts w:ascii="Book Antiqua" w:eastAsia="Book Antiqua" w:hAnsi="Book Antiqua" w:cs="Book Antiqua"/>
          <w:color w:val="000000"/>
        </w:rPr>
        <w:t>Doria</w:t>
      </w:r>
      <w:proofErr w:type="spellEnd"/>
      <w:r>
        <w:rPr>
          <w:rFonts w:ascii="Book Antiqua" w:eastAsia="Book Antiqua" w:hAnsi="Book Antiqua" w:cs="Book Antiqua"/>
          <w:color w:val="000000"/>
        </w:rPr>
        <w:t xml:space="preserve"> A, Pop-</w:t>
      </w:r>
      <w:proofErr w:type="spellStart"/>
      <w:r>
        <w:rPr>
          <w:rFonts w:ascii="Book Antiqua" w:eastAsia="Book Antiqua" w:hAnsi="Book Antiqua" w:cs="Book Antiqua"/>
          <w:color w:val="000000"/>
        </w:rPr>
        <w:t>Busui</w:t>
      </w:r>
      <w:proofErr w:type="spellEnd"/>
      <w:r>
        <w:rPr>
          <w:rFonts w:ascii="Book Antiqua" w:eastAsia="Book Antiqua" w:hAnsi="Book Antiqua" w:cs="Book Antiqua"/>
          <w:color w:val="000000"/>
        </w:rPr>
        <w:t xml:space="preserve"> R. Intensive Risk Factor Management and Cardiovascular Autonomic Neuropathy in Type 2 Diabetes: The ACCORD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164-173 [PMID: 33144354 DOI: 10.2337/dc20-1842]</w:t>
      </w:r>
    </w:p>
    <w:p w14:paraId="70FB7BD2" w14:textId="77777777" w:rsidR="00A77B3E" w:rsidRDefault="00DE2CC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Suarez GA</w:t>
      </w:r>
      <w:r>
        <w:rPr>
          <w:rFonts w:ascii="Book Antiqua" w:eastAsia="Book Antiqua" w:hAnsi="Book Antiqua" w:cs="Book Antiqua"/>
          <w:color w:val="000000"/>
        </w:rPr>
        <w:t xml:space="preserve">, Clark VM, </w:t>
      </w:r>
      <w:proofErr w:type="spellStart"/>
      <w:r>
        <w:rPr>
          <w:rFonts w:ascii="Book Antiqua" w:eastAsia="Book Antiqua" w:hAnsi="Book Antiqua" w:cs="Book Antiqua"/>
          <w:color w:val="000000"/>
        </w:rPr>
        <w:t>Norell</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Kottke</w:t>
      </w:r>
      <w:proofErr w:type="spellEnd"/>
      <w:r>
        <w:rPr>
          <w:rFonts w:ascii="Book Antiqua" w:eastAsia="Book Antiqua" w:hAnsi="Book Antiqua" w:cs="Book Antiqua"/>
          <w:color w:val="000000"/>
        </w:rPr>
        <w:t xml:space="preserve"> TE, Callahan MJ, O'Brien PC, Low PA, Dyck PJ. Sudden cardiac death in diabetes mellitus: risk factors in the Rochester diabetic neuropathy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76</w:t>
      </w:r>
      <w:r>
        <w:rPr>
          <w:rFonts w:ascii="Book Antiqua" w:eastAsia="Book Antiqua" w:hAnsi="Book Antiqua" w:cs="Book Antiqua"/>
          <w:color w:val="000000"/>
        </w:rPr>
        <w:t>: 240-245 [PMID: 15654040 DOI: 10.1136/jnnp.2004.039339]</w:t>
      </w:r>
    </w:p>
    <w:p w14:paraId="7ACA19B4" w14:textId="77777777" w:rsidR="00A77B3E" w:rsidRDefault="00DE2CC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Cox AJ</w:t>
      </w:r>
      <w:r>
        <w:rPr>
          <w:rFonts w:ascii="Book Antiqua" w:eastAsia="Book Antiqua" w:hAnsi="Book Antiqua" w:cs="Book Antiqua"/>
          <w:color w:val="000000"/>
        </w:rPr>
        <w:t xml:space="preserve">, Azeem A, Yeboah J, Soliman EZ, Aggarwal SR,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JJ, Freedman BI, Herrington DM, Bowden DW. Heart rate-corrected QT interval is an independent predictor of all-cause and cardiovascular mortality in individuals with type 2 diabetes: the Diabetes Heart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1454-1461 [PMID: 24574343 DOI: 10.2337/dc13-1257]</w:t>
      </w:r>
    </w:p>
    <w:p w14:paraId="3648F651" w14:textId="77777777" w:rsidR="00A77B3E" w:rsidRDefault="00DE2CC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Pop-</w:t>
      </w:r>
      <w:proofErr w:type="spellStart"/>
      <w:r>
        <w:rPr>
          <w:rFonts w:ascii="Book Antiqua" w:eastAsia="Book Antiqua" w:hAnsi="Book Antiqua" w:cs="Book Antiqua"/>
          <w:b/>
          <w:bCs/>
          <w:color w:val="000000"/>
        </w:rPr>
        <w:t>Busui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Evans GW, Gerstein HC, Fonseca V, </w:t>
      </w:r>
      <w:proofErr w:type="spellStart"/>
      <w:r>
        <w:rPr>
          <w:rFonts w:ascii="Book Antiqua" w:eastAsia="Book Antiqua" w:hAnsi="Book Antiqua" w:cs="Book Antiqua"/>
          <w:color w:val="000000"/>
        </w:rPr>
        <w:t>Fleg</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Hoogwerf</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Genuth</w:t>
      </w:r>
      <w:proofErr w:type="spellEnd"/>
      <w:r>
        <w:rPr>
          <w:rFonts w:ascii="Book Antiqua" w:eastAsia="Book Antiqua" w:hAnsi="Book Antiqua" w:cs="Book Antiqua"/>
          <w:color w:val="000000"/>
        </w:rPr>
        <w:t xml:space="preserve"> S, Grimm RH, Corson MA, </w:t>
      </w:r>
      <w:proofErr w:type="spellStart"/>
      <w:r>
        <w:rPr>
          <w:rFonts w:ascii="Book Antiqua" w:eastAsia="Book Antiqua" w:hAnsi="Book Antiqua" w:cs="Book Antiqua"/>
          <w:color w:val="000000"/>
        </w:rPr>
        <w:t>Prineas</w:t>
      </w:r>
      <w:proofErr w:type="spellEnd"/>
      <w:r>
        <w:rPr>
          <w:rFonts w:ascii="Book Antiqua" w:eastAsia="Book Antiqua" w:hAnsi="Book Antiqua" w:cs="Book Antiqua"/>
          <w:color w:val="000000"/>
        </w:rPr>
        <w:t xml:space="preserve"> R; Action to Control Cardiovascular Risk in Diabetes Study Group. Effects of cardiac autonomic dysfunction on mortality risk in the Action to </w:t>
      </w:r>
      <w:r>
        <w:rPr>
          <w:rFonts w:ascii="Book Antiqua" w:eastAsia="Book Antiqua" w:hAnsi="Book Antiqua" w:cs="Book Antiqua"/>
          <w:color w:val="000000"/>
        </w:rPr>
        <w:lastRenderedPageBreak/>
        <w:t xml:space="preserve">Control Cardiovascular Risk in Diabetes (ACCORD)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1578-1584 [PMID: 20215456 DOI: 10.2337/dc10-0125]</w:t>
      </w:r>
    </w:p>
    <w:p w14:paraId="281E58DE" w14:textId="77777777" w:rsidR="00A77B3E" w:rsidRDefault="00DE2CC5">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Sagesaka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Sato Y, Someya Y, Tamura Y, </w:t>
      </w:r>
      <w:proofErr w:type="spellStart"/>
      <w:r>
        <w:rPr>
          <w:rFonts w:ascii="Book Antiqua" w:eastAsia="Book Antiqua" w:hAnsi="Book Antiqua" w:cs="Book Antiqua"/>
          <w:color w:val="000000"/>
        </w:rPr>
        <w:t>Shimodaira</w:t>
      </w:r>
      <w:proofErr w:type="spellEnd"/>
      <w:r>
        <w:rPr>
          <w:rFonts w:ascii="Book Antiqua" w:eastAsia="Book Antiqua" w:hAnsi="Book Antiqua" w:cs="Book Antiqua"/>
          <w:color w:val="000000"/>
        </w:rPr>
        <w:t xml:space="preserve"> M, Miyakoshi T, </w:t>
      </w:r>
      <w:proofErr w:type="spellStart"/>
      <w:r>
        <w:rPr>
          <w:rFonts w:ascii="Book Antiqua" w:eastAsia="Book Antiqua" w:hAnsi="Book Antiqua" w:cs="Book Antiqua"/>
          <w:color w:val="000000"/>
        </w:rPr>
        <w:t>Hirabayashi</w:t>
      </w:r>
      <w:proofErr w:type="spellEnd"/>
      <w:r>
        <w:rPr>
          <w:rFonts w:ascii="Book Antiqua" w:eastAsia="Book Antiqua" w:hAnsi="Book Antiqua" w:cs="Book Antiqua"/>
          <w:color w:val="000000"/>
        </w:rPr>
        <w:t xml:space="preserve"> K, Koike H, Yamashita K, Watada H, Aizawa T. Type 2 Diabetes: When Does It Start?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476-484 [PMID: 29732459 DOI: 10.1210/js.2018-00071]</w:t>
      </w:r>
    </w:p>
    <w:p w14:paraId="2F441584" w14:textId="77777777" w:rsidR="00A77B3E" w:rsidRDefault="00DE2CC5">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Vinik</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Casellini</w:t>
      </w:r>
      <w:proofErr w:type="spellEnd"/>
      <w:r>
        <w:rPr>
          <w:rFonts w:ascii="Book Antiqua" w:eastAsia="Book Antiqua" w:hAnsi="Book Antiqua" w:cs="Book Antiqua"/>
          <w:color w:val="000000"/>
        </w:rPr>
        <w:t xml:space="preserve"> C, Parson HK, </w:t>
      </w:r>
      <w:proofErr w:type="spellStart"/>
      <w:r>
        <w:rPr>
          <w:rFonts w:ascii="Book Antiqua" w:eastAsia="Book Antiqua" w:hAnsi="Book Antiqua" w:cs="Book Antiqua"/>
          <w:color w:val="000000"/>
        </w:rPr>
        <w:t>Colberg</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Nevoret</w:t>
      </w:r>
      <w:proofErr w:type="spellEnd"/>
      <w:r>
        <w:rPr>
          <w:rFonts w:ascii="Book Antiqua" w:eastAsia="Book Antiqua" w:hAnsi="Book Antiqua" w:cs="Book Antiqua"/>
          <w:color w:val="000000"/>
        </w:rPr>
        <w:t xml:space="preserve"> ML. Cardiac Autonomic Neuropathy in Diabetes: A Predictor of Cardiometabolic Events.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591 [PMID: 30210276 DOI: 10.3389/fnins.2018.00591]</w:t>
      </w:r>
    </w:p>
    <w:p w14:paraId="61FA2CC3" w14:textId="77777777" w:rsidR="00A77B3E" w:rsidRDefault="00DE2CC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Ewing DJ</w:t>
      </w:r>
      <w:r>
        <w:rPr>
          <w:rFonts w:ascii="Book Antiqua" w:eastAsia="Book Antiqua" w:hAnsi="Book Antiqua" w:cs="Book Antiqua"/>
          <w:color w:val="000000"/>
        </w:rPr>
        <w:t xml:space="preserve">, Clarke BF. Diagnosis and management of diabetic autonomic neuropathy. </w:t>
      </w:r>
      <w:r>
        <w:rPr>
          <w:rFonts w:ascii="Book Antiqua" w:eastAsia="Book Antiqua" w:hAnsi="Book Antiqua" w:cs="Book Antiqua"/>
          <w:i/>
          <w:iCs/>
          <w:color w:val="000000"/>
        </w:rPr>
        <w:t>Br Med J (Clin Res Ed)</w:t>
      </w:r>
      <w:r>
        <w:rPr>
          <w:rFonts w:ascii="Book Antiqua" w:eastAsia="Book Antiqua" w:hAnsi="Book Antiqua" w:cs="Book Antiqua"/>
          <w:color w:val="000000"/>
        </w:rPr>
        <w:t xml:space="preserve"> 1982; </w:t>
      </w:r>
      <w:r>
        <w:rPr>
          <w:rFonts w:ascii="Book Antiqua" w:eastAsia="Book Antiqua" w:hAnsi="Book Antiqua" w:cs="Book Antiqua"/>
          <w:b/>
          <w:bCs/>
          <w:color w:val="000000"/>
        </w:rPr>
        <w:t>285</w:t>
      </w:r>
      <w:r>
        <w:rPr>
          <w:rFonts w:ascii="Book Antiqua" w:eastAsia="Book Antiqua" w:hAnsi="Book Antiqua" w:cs="Book Antiqua"/>
          <w:color w:val="000000"/>
        </w:rPr>
        <w:t>: 916-918 [PMID: 6811067 DOI: 10.1136/bmj.285.6346.916]</w:t>
      </w:r>
    </w:p>
    <w:p w14:paraId="55941D70" w14:textId="77777777" w:rsidR="00A77B3E" w:rsidRDefault="00DE2CC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Ewing DJ</w:t>
      </w:r>
      <w:r>
        <w:rPr>
          <w:rFonts w:ascii="Book Antiqua" w:eastAsia="Book Antiqua" w:hAnsi="Book Antiqua" w:cs="Book Antiqua"/>
          <w:color w:val="000000"/>
        </w:rPr>
        <w:t xml:space="preserve">, Campbell IW, Burt AA, Clarke BF. Vascular reflexes in diabetic autonomic neuropathy.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1973; </w:t>
      </w:r>
      <w:r>
        <w:rPr>
          <w:rFonts w:ascii="Book Antiqua" w:eastAsia="Book Antiqua" w:hAnsi="Book Antiqua" w:cs="Book Antiqua"/>
          <w:b/>
          <w:bCs/>
          <w:color w:val="000000"/>
        </w:rPr>
        <w:t>2</w:t>
      </w:r>
      <w:r>
        <w:rPr>
          <w:rFonts w:ascii="Book Antiqua" w:eastAsia="Book Antiqua" w:hAnsi="Book Antiqua" w:cs="Book Antiqua"/>
          <w:color w:val="000000"/>
        </w:rPr>
        <w:t>: 1354-1356 [PMID: 4128054 DOI: 10.1016/s0140-6736(73)93323-0]</w:t>
      </w:r>
    </w:p>
    <w:p w14:paraId="2E3A4168" w14:textId="77777777" w:rsidR="00A77B3E" w:rsidRDefault="00DE2CC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Ewing DJ</w:t>
      </w:r>
      <w:r>
        <w:rPr>
          <w:rFonts w:ascii="Book Antiqua" w:eastAsia="Book Antiqua" w:hAnsi="Book Antiqua" w:cs="Book Antiqua"/>
          <w:color w:val="000000"/>
        </w:rPr>
        <w:t xml:space="preserve">, Campbell IW, Murray A, Neilson JM, Clarke BF. Immediate heart-rate response to standing: simple test for autonomic neuropathy in diabetes.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1978; </w:t>
      </w:r>
      <w:r>
        <w:rPr>
          <w:rFonts w:ascii="Book Antiqua" w:eastAsia="Book Antiqua" w:hAnsi="Book Antiqua" w:cs="Book Antiqua"/>
          <w:b/>
          <w:bCs/>
          <w:color w:val="000000"/>
        </w:rPr>
        <w:t>1</w:t>
      </w:r>
      <w:r>
        <w:rPr>
          <w:rFonts w:ascii="Book Antiqua" w:eastAsia="Book Antiqua" w:hAnsi="Book Antiqua" w:cs="Book Antiqua"/>
          <w:color w:val="000000"/>
        </w:rPr>
        <w:t>: 145-147 [PMID: 620228 DOI: 10.1136/bmj.1.6106.145]</w:t>
      </w:r>
    </w:p>
    <w:p w14:paraId="0BEC05F5" w14:textId="77777777" w:rsidR="00A77B3E" w:rsidRDefault="00DE2CC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Ewing DJ</w:t>
      </w:r>
      <w:r>
        <w:rPr>
          <w:rFonts w:ascii="Book Antiqua" w:eastAsia="Book Antiqua" w:hAnsi="Book Antiqua" w:cs="Book Antiqua"/>
          <w:color w:val="000000"/>
        </w:rPr>
        <w:t xml:space="preserve">, Martyn CN, Young RJ, Clarke BF. The value of cardiovascular autonomic function tests: 10 </w:t>
      </w:r>
      <w:proofErr w:type="spellStart"/>
      <w:r>
        <w:rPr>
          <w:rFonts w:ascii="Book Antiqua" w:eastAsia="Book Antiqua" w:hAnsi="Book Antiqua" w:cs="Book Antiqua"/>
          <w:color w:val="000000"/>
        </w:rPr>
        <w:t>years experience</w:t>
      </w:r>
      <w:proofErr w:type="spellEnd"/>
      <w:r>
        <w:rPr>
          <w:rFonts w:ascii="Book Antiqua" w:eastAsia="Book Antiqua" w:hAnsi="Book Antiqua" w:cs="Book Antiqua"/>
          <w:color w:val="000000"/>
        </w:rPr>
        <w:t xml:space="preserve"> in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1985; </w:t>
      </w:r>
      <w:r>
        <w:rPr>
          <w:rFonts w:ascii="Book Antiqua" w:eastAsia="Book Antiqua" w:hAnsi="Book Antiqua" w:cs="Book Antiqua"/>
          <w:b/>
          <w:bCs/>
          <w:color w:val="000000"/>
        </w:rPr>
        <w:t>8</w:t>
      </w:r>
      <w:r>
        <w:rPr>
          <w:rFonts w:ascii="Book Antiqua" w:eastAsia="Book Antiqua" w:hAnsi="Book Antiqua" w:cs="Book Antiqua"/>
          <w:color w:val="000000"/>
        </w:rPr>
        <w:t>: 491-498 [PMID: 4053936 DOI: 10.2337/diacare.8.5.491]</w:t>
      </w:r>
    </w:p>
    <w:p w14:paraId="78AD2CF1" w14:textId="77777777" w:rsidR="00A77B3E" w:rsidRDefault="00DE2CC5">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Bissinger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Cardiac Autonomic Neuropathy: Why Should Cardiologists Care about That?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5374176 [PMID: 29214181 DOI: 10.1155/2017/5374176]</w:t>
      </w:r>
    </w:p>
    <w:p w14:paraId="26A20872" w14:textId="77777777" w:rsidR="00A77B3E" w:rsidRDefault="00DE2CC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Zygmunt A</w:t>
      </w:r>
      <w:r>
        <w:rPr>
          <w:rFonts w:ascii="Book Antiqua" w:eastAsia="Book Antiqua" w:hAnsi="Book Antiqua" w:cs="Book Antiqua"/>
          <w:color w:val="000000"/>
        </w:rPr>
        <w:t xml:space="preserve">, Stanczyk J. Methods of evaluation of autonomic nervous system function.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11-18 [PMID: 22371714 DOI: 10.5114/aoms.2010.13500]</w:t>
      </w:r>
    </w:p>
    <w:p w14:paraId="312AD0A9" w14:textId="77777777" w:rsidR="00A77B3E" w:rsidRDefault="00DE2CC5">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Didangelos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Moralidis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Karlafti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Margaritidis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Kontoninas</w:t>
      </w:r>
      <w:proofErr w:type="spellEnd"/>
      <w:r>
        <w:rPr>
          <w:rFonts w:ascii="Book Antiqua" w:eastAsia="Book Antiqua" w:hAnsi="Book Antiqua" w:cs="Book Antiqua"/>
          <w:color w:val="000000"/>
        </w:rPr>
        <w:t xml:space="preserve"> Z, Stergiou I, </w:t>
      </w:r>
      <w:proofErr w:type="spellStart"/>
      <w:r>
        <w:rPr>
          <w:rFonts w:ascii="Book Antiqua" w:eastAsia="Book Antiqua" w:hAnsi="Book Antiqua" w:cs="Book Antiqua"/>
          <w:color w:val="000000"/>
        </w:rPr>
        <w:t>Boulbou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Papagianni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Papanastasiou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Hatzitolios</w:t>
      </w:r>
      <w:proofErr w:type="spellEnd"/>
      <w:r>
        <w:rPr>
          <w:rFonts w:ascii="Book Antiqua" w:eastAsia="Book Antiqua" w:hAnsi="Book Antiqua" w:cs="Book Antiqua"/>
          <w:color w:val="000000"/>
        </w:rPr>
        <w:t xml:space="preserve"> AI. A Comparative Assessment of Cardiovascular Autonomic Reflex Testing and Cardiac </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I-Metaiodobenzylguanidine Imaging in Patients with Type 1 Diabetes Mellitus without Complications or Cardiovascular Risk Factors. </w:t>
      </w:r>
      <w:r>
        <w:rPr>
          <w:rFonts w:ascii="Book Antiqua" w:eastAsia="Book Antiqua" w:hAnsi="Book Antiqua" w:cs="Book Antiqua"/>
          <w:i/>
          <w:iCs/>
          <w:color w:val="000000"/>
        </w:rPr>
        <w:t>Int J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5607208 [PMID: 29721015 DOI: 10.1155/2018/5607208]</w:t>
      </w:r>
    </w:p>
    <w:p w14:paraId="5293B5AA" w14:textId="77777777" w:rsidR="00A77B3E" w:rsidRDefault="00DE2CC5">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Migisha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Agaba</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Katamba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Kwaga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Tumwesigye</w:t>
      </w:r>
      <w:proofErr w:type="spellEnd"/>
      <w:r>
        <w:rPr>
          <w:rFonts w:ascii="Book Antiqua" w:eastAsia="Book Antiqua" w:hAnsi="Book Antiqua" w:cs="Book Antiqua"/>
          <w:color w:val="000000"/>
        </w:rPr>
        <w:t xml:space="preserve"> R, Miranda SL, </w:t>
      </w:r>
      <w:proofErr w:type="spellStart"/>
      <w:r>
        <w:rPr>
          <w:rFonts w:ascii="Book Antiqua" w:eastAsia="Book Antiqua" w:hAnsi="Book Antiqua" w:cs="Book Antiqua"/>
          <w:color w:val="000000"/>
        </w:rPr>
        <w:t>Muyingo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Siedner</w:t>
      </w:r>
      <w:proofErr w:type="spellEnd"/>
      <w:r>
        <w:rPr>
          <w:rFonts w:ascii="Book Antiqua" w:eastAsia="Book Antiqua" w:hAnsi="Book Antiqua" w:cs="Book Antiqua"/>
          <w:color w:val="000000"/>
        </w:rPr>
        <w:t xml:space="preserve"> MJ. Prevalence and Correlates of Cardiovascular Autonomic Neuropathy Among Patients with Diabetes in Uganda: A Hospital-Based Cross-sectional Study. </w:t>
      </w:r>
      <w:r>
        <w:rPr>
          <w:rFonts w:ascii="Book Antiqua" w:eastAsia="Book Antiqua" w:hAnsi="Book Antiqua" w:cs="Book Antiqua"/>
          <w:i/>
          <w:iCs/>
          <w:color w:val="000000"/>
        </w:rPr>
        <w:t>Glob Heart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21 [PMID: 32489794 DOI: 10.5334/gh.765]</w:t>
      </w:r>
    </w:p>
    <w:p w14:paraId="07AD2589" w14:textId="77777777" w:rsidR="00A77B3E" w:rsidRDefault="00DE2CC5">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Pafili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Trypsianis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Papazoglou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Maltezos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Papanas</w:t>
      </w:r>
      <w:proofErr w:type="spellEnd"/>
      <w:r>
        <w:rPr>
          <w:rFonts w:ascii="Book Antiqua" w:eastAsia="Book Antiqua" w:hAnsi="Book Antiqua" w:cs="Book Antiqua"/>
          <w:color w:val="000000"/>
        </w:rPr>
        <w:t xml:space="preserve"> N. Simplified Diagnosis of Cardiovascular Autonomic Neuropathy in Type 2 Diabetes Using Ewing's Battery.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213-219 [PMID: 26676669 DOI: 10.1900/RDS.2015.12.213]</w:t>
      </w:r>
    </w:p>
    <w:p w14:paraId="1885A607" w14:textId="77777777" w:rsidR="00A77B3E" w:rsidRDefault="00DE2CC5">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Travin</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Current Clinical Applications and Next Steps for Cardiac Innervation Imaging.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 [PMID: 28084596 DOI: 10.1007/s11886-017-0817-2]</w:t>
      </w:r>
    </w:p>
    <w:p w14:paraId="5A3F294B" w14:textId="77777777" w:rsidR="00A77B3E" w:rsidRDefault="00DE2CC5">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Tamura K</w:t>
      </w:r>
      <w:r>
        <w:rPr>
          <w:rFonts w:ascii="Book Antiqua" w:eastAsia="Book Antiqua" w:hAnsi="Book Antiqua" w:cs="Book Antiqua"/>
          <w:color w:val="000000"/>
        </w:rPr>
        <w:t xml:space="preserve">, Utsunomiya K, </w:t>
      </w:r>
      <w:proofErr w:type="spellStart"/>
      <w:r>
        <w:rPr>
          <w:rFonts w:ascii="Book Antiqua" w:eastAsia="Book Antiqua" w:hAnsi="Book Antiqua" w:cs="Book Antiqua"/>
          <w:color w:val="000000"/>
        </w:rPr>
        <w:t>Nakatani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Saika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Iwasaka</w:t>
      </w:r>
      <w:proofErr w:type="spellEnd"/>
      <w:r>
        <w:rPr>
          <w:rFonts w:ascii="Book Antiqua" w:eastAsia="Book Antiqua" w:hAnsi="Book Antiqua" w:cs="Book Antiqua"/>
          <w:color w:val="000000"/>
        </w:rPr>
        <w:t xml:space="preserve"> T. Use of iodine-123 </w:t>
      </w:r>
      <w:proofErr w:type="spellStart"/>
      <w:r>
        <w:rPr>
          <w:rFonts w:ascii="Book Antiqua" w:eastAsia="Book Antiqua" w:hAnsi="Book Antiqua" w:cs="Book Antiqua"/>
          <w:color w:val="000000"/>
        </w:rPr>
        <w:t>metaiodobenzylguanidine</w:t>
      </w:r>
      <w:proofErr w:type="spellEnd"/>
      <w:r>
        <w:rPr>
          <w:rFonts w:ascii="Book Antiqua" w:eastAsia="Book Antiqua" w:hAnsi="Book Antiqua" w:cs="Book Antiqua"/>
          <w:color w:val="000000"/>
        </w:rPr>
        <w:t xml:space="preserve"> scintigraphy to assess cardiac sympathetic denervation and the impact of hypertension in patients with non-insulin-dependent diabetes mellitus.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26</w:t>
      </w:r>
      <w:r>
        <w:rPr>
          <w:rFonts w:ascii="Book Antiqua" w:eastAsia="Book Antiqua" w:hAnsi="Book Antiqua" w:cs="Book Antiqua"/>
          <w:color w:val="000000"/>
        </w:rPr>
        <w:t>: 1310-1316 [PMID: 10541830 DOI: 10.1007/s002590050588]</w:t>
      </w:r>
    </w:p>
    <w:p w14:paraId="441FF86A" w14:textId="77777777" w:rsidR="00A77B3E" w:rsidRDefault="00DE2CC5">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Kreiner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Wolzt</w:t>
      </w:r>
      <w:proofErr w:type="spellEnd"/>
      <w:r>
        <w:rPr>
          <w:rFonts w:ascii="Book Antiqua" w:eastAsia="Book Antiqua" w:hAnsi="Book Antiqua" w:cs="Book Antiqua"/>
          <w:color w:val="000000"/>
        </w:rPr>
        <w:t xml:space="preserve"> M, Fasching P, </w:t>
      </w:r>
      <w:proofErr w:type="spellStart"/>
      <w:r>
        <w:rPr>
          <w:rFonts w:ascii="Book Antiqua" w:eastAsia="Book Antiqua" w:hAnsi="Book Antiqua" w:cs="Book Antiqua"/>
          <w:color w:val="000000"/>
        </w:rPr>
        <w:t>Leitha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Edlmayer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Korn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Waldhäusl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Dudczak</w:t>
      </w:r>
      <w:proofErr w:type="spellEnd"/>
      <w:r>
        <w:rPr>
          <w:rFonts w:ascii="Book Antiqua" w:eastAsia="Book Antiqua" w:hAnsi="Book Antiqua" w:cs="Book Antiqua"/>
          <w:color w:val="000000"/>
        </w:rPr>
        <w:t xml:space="preserve"> R. Myocardial m-[123I]</w:t>
      </w:r>
      <w:proofErr w:type="spellStart"/>
      <w:r>
        <w:rPr>
          <w:rFonts w:ascii="Book Antiqua" w:eastAsia="Book Antiqua" w:hAnsi="Book Antiqua" w:cs="Book Antiqua"/>
          <w:color w:val="000000"/>
        </w:rPr>
        <w:t>iodobenzylguanidine</w:t>
      </w:r>
      <w:proofErr w:type="spellEnd"/>
      <w:r>
        <w:rPr>
          <w:rFonts w:ascii="Book Antiqua" w:eastAsia="Book Antiqua" w:hAnsi="Book Antiqua" w:cs="Book Antiqua"/>
          <w:color w:val="000000"/>
        </w:rPr>
        <w:t xml:space="preserve"> scintigraphy for the assessment of adrenergic cardiac innervation in patients with IDDM. Comparison with cardiovascular reflex tests and relationship to left ventricular function.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1995; </w:t>
      </w:r>
      <w:r>
        <w:rPr>
          <w:rFonts w:ascii="Book Antiqua" w:eastAsia="Book Antiqua" w:hAnsi="Book Antiqua" w:cs="Book Antiqua"/>
          <w:b/>
          <w:bCs/>
          <w:color w:val="000000"/>
        </w:rPr>
        <w:t>44</w:t>
      </w:r>
      <w:r>
        <w:rPr>
          <w:rFonts w:ascii="Book Antiqua" w:eastAsia="Book Antiqua" w:hAnsi="Book Antiqua" w:cs="Book Antiqua"/>
          <w:color w:val="000000"/>
        </w:rPr>
        <w:t>: 543-549 [PMID: 7729613 DOI: 10.2337/diab.44.5.543]</w:t>
      </w:r>
    </w:p>
    <w:p w14:paraId="1989D001" w14:textId="77777777" w:rsidR="00A77B3E" w:rsidRDefault="00DE2CC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Scholte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Schuijf</w:t>
      </w:r>
      <w:proofErr w:type="spellEnd"/>
      <w:r>
        <w:rPr>
          <w:rFonts w:ascii="Book Antiqua" w:eastAsia="Book Antiqua" w:hAnsi="Book Antiqua" w:cs="Book Antiqua"/>
          <w:color w:val="000000"/>
        </w:rPr>
        <w:t xml:space="preserve"> JD, Delgado V,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JA, Bus MT, </w:t>
      </w:r>
      <w:proofErr w:type="spellStart"/>
      <w:r>
        <w:rPr>
          <w:rFonts w:ascii="Book Antiqua" w:eastAsia="Book Antiqua" w:hAnsi="Book Antiqua" w:cs="Book Antiqua"/>
          <w:color w:val="000000"/>
        </w:rPr>
        <w:t>Maan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Stokkel</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Kharagitsingh</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Dibbets</w:t>
      </w:r>
      <w:proofErr w:type="spellEnd"/>
      <w:r>
        <w:rPr>
          <w:rFonts w:ascii="Book Antiqua" w:eastAsia="Book Antiqua" w:hAnsi="Book Antiqua" w:cs="Book Antiqua"/>
          <w:color w:val="000000"/>
        </w:rPr>
        <w:t xml:space="preserve">-Schneider P, van der Wall EE,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Cardiac autonomic neuropathy in patients with diabetes and no symptoms of coronary artery disease: comparison of 123I-metaiodobenzylguanidine myocardial scintigraphy and heart rate variability.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1698-1705 [PMID: 20411258 DOI: 10.1007/s00259-010-1442-0]</w:t>
      </w:r>
    </w:p>
    <w:p w14:paraId="56FD7381" w14:textId="77777777" w:rsidR="00A77B3E" w:rsidRDefault="00DE2CC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Scott LA</w:t>
      </w:r>
      <w:r>
        <w:rPr>
          <w:rFonts w:ascii="Book Antiqua" w:eastAsia="Book Antiqua" w:hAnsi="Book Antiqua" w:cs="Book Antiqua"/>
          <w:color w:val="000000"/>
        </w:rPr>
        <w:t xml:space="preserve">, Kench PL. Cardiac autonomic neuropathy in the diabetic patient: does 123I-MIBG imaging have a role to play in early diagnosis?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66-71 [PMID: 15175402]</w:t>
      </w:r>
    </w:p>
    <w:p w14:paraId="5444FE18" w14:textId="77777777" w:rsidR="00A77B3E" w:rsidRDefault="00DE2CC5">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Travin</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Matsunari</w:t>
      </w:r>
      <w:proofErr w:type="spellEnd"/>
      <w:r>
        <w:rPr>
          <w:rFonts w:ascii="Book Antiqua" w:eastAsia="Book Antiqua" w:hAnsi="Book Antiqua" w:cs="Book Antiqua"/>
          <w:color w:val="000000"/>
        </w:rPr>
        <w:t xml:space="preserve"> I, Thomas GS, Nakajima K, Yoshinaga K. How do we establish cardiac sympathetic nervous system imaging with </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I-mIBG in clinical practice? </w:t>
      </w:r>
      <w:r>
        <w:rPr>
          <w:rFonts w:ascii="Book Antiqua" w:eastAsia="Book Antiqua" w:hAnsi="Book Antiqua" w:cs="Book Antiqua"/>
          <w:color w:val="000000"/>
        </w:rPr>
        <w:lastRenderedPageBreak/>
        <w:t xml:space="preserve">Perspectives and lessons from Japan and the 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1434-1451 [PMID: 30178272 DOI: 10.1007/s12350-018-1394-5]</w:t>
      </w:r>
    </w:p>
    <w:p w14:paraId="75D4BD93" w14:textId="77777777" w:rsidR="00A77B3E" w:rsidRDefault="00DE2CC5">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Viggiano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Vicidomini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Monda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Carleo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Carleo</w:t>
      </w:r>
      <w:proofErr w:type="spellEnd"/>
      <w:r>
        <w:rPr>
          <w:rFonts w:ascii="Book Antiqua" w:eastAsia="Book Antiqua" w:hAnsi="Book Antiqua" w:cs="Book Antiqua"/>
          <w:color w:val="000000"/>
        </w:rPr>
        <w:t xml:space="preserve"> R, Messina G, </w:t>
      </w:r>
      <w:proofErr w:type="spellStart"/>
      <w:r>
        <w:rPr>
          <w:rFonts w:ascii="Book Antiqua" w:eastAsia="Book Antiqua" w:hAnsi="Book Antiqua" w:cs="Book Antiqua"/>
          <w:color w:val="000000"/>
        </w:rPr>
        <w:t>Viggiano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Viggiano</w:t>
      </w:r>
      <w:proofErr w:type="spellEnd"/>
      <w:r>
        <w:rPr>
          <w:rFonts w:ascii="Book Antiqua" w:eastAsia="Book Antiqua" w:hAnsi="Book Antiqua" w:cs="Book Antiqua"/>
          <w:color w:val="000000"/>
        </w:rPr>
        <w:t xml:space="preserve"> E, De Luca B. Fast and low-cost analysis of heart rate variability reveals vegetative alterations in noncomplicated diabetic patients.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119-123 [PMID: 18413209 DOI: 10.1016/j.jdiacomp.2007.11.009]</w:t>
      </w:r>
    </w:p>
    <w:p w14:paraId="7D79AEF4" w14:textId="77777777" w:rsidR="00A77B3E" w:rsidRDefault="00DE2CC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Billman GE</w:t>
      </w:r>
      <w:r>
        <w:rPr>
          <w:rFonts w:ascii="Book Antiqua" w:eastAsia="Book Antiqua" w:hAnsi="Book Antiqua" w:cs="Book Antiqua"/>
          <w:color w:val="000000"/>
        </w:rPr>
        <w:t xml:space="preserve">. Heart rate variability - a historical perspective.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86 [PMID: 22144961 DOI: 10.3389/fphys.2011.00086]</w:t>
      </w:r>
    </w:p>
    <w:p w14:paraId="4039BEE7" w14:textId="77777777" w:rsidR="00A77B3E" w:rsidRDefault="00DE2CC5">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Vanderlei</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Pastre</w:t>
      </w:r>
      <w:proofErr w:type="spellEnd"/>
      <w:r>
        <w:rPr>
          <w:rFonts w:ascii="Book Antiqua" w:eastAsia="Book Antiqua" w:hAnsi="Book Antiqua" w:cs="Book Antiqua"/>
          <w:color w:val="000000"/>
        </w:rPr>
        <w:t xml:space="preserve"> CM, Hoshi RA, Carvalho TD, Godoy MF. Basic notions of heart rate variability and its clinical applicability. </w:t>
      </w:r>
      <w:r>
        <w:rPr>
          <w:rFonts w:ascii="Book Antiqua" w:eastAsia="Book Antiqua" w:hAnsi="Book Antiqua" w:cs="Book Antiqua"/>
          <w:i/>
          <w:iCs/>
          <w:color w:val="000000"/>
        </w:rPr>
        <w:t>Rev Bras Cir Cardiovasc</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205-217 [PMID: 19768301 DOI: 10.1590/s0102-76382009000200018]</w:t>
      </w:r>
    </w:p>
    <w:p w14:paraId="025D6BEE" w14:textId="4CD047F2" w:rsidR="00A77B3E" w:rsidRDefault="00DE2CC5">
      <w:pPr>
        <w:spacing w:line="360" w:lineRule="auto"/>
        <w:jc w:val="both"/>
      </w:pPr>
      <w:r>
        <w:rPr>
          <w:rFonts w:ascii="Book Antiqua" w:eastAsia="Book Antiqua" w:hAnsi="Book Antiqua" w:cs="Book Antiqua"/>
          <w:color w:val="000000"/>
        </w:rPr>
        <w:t>75</w:t>
      </w:r>
      <w:r w:rsidR="00CB49D4">
        <w:rPr>
          <w:rFonts w:ascii="Book Antiqua" w:eastAsia="Book Antiqua" w:hAnsi="Book Antiqua" w:cs="Book Antiqua"/>
          <w:color w:val="000000"/>
        </w:rPr>
        <w:t xml:space="preserve"> </w:t>
      </w:r>
      <w:r>
        <w:rPr>
          <w:rFonts w:ascii="Book Antiqua" w:eastAsia="Book Antiqua" w:hAnsi="Book Antiqua" w:cs="Book Antiqua"/>
          <w:color w:val="000000"/>
        </w:rPr>
        <w:t xml:space="preserve">Heart rate variability: standards of measurement, physiological interpretation and clinical use. Task Force of the European Society of Cardiology and the North American Society of Pacing and Electrophysiology.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1043-1065 [PMID: 8598068 DOI: 10.1161/01.CIR.93.5.1043]</w:t>
      </w:r>
    </w:p>
    <w:p w14:paraId="55022BED" w14:textId="77777777" w:rsidR="00A77B3E" w:rsidRDefault="00DE2CC5">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McCraty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Shaffer F. Heart Rate Variability: New Perspectives on Physiological Mechanisms, Assessment of Self-regulatory Capacity, and Health risk. </w:t>
      </w:r>
      <w:r>
        <w:rPr>
          <w:rFonts w:ascii="Book Antiqua" w:eastAsia="Book Antiqua" w:hAnsi="Book Antiqua" w:cs="Book Antiqua"/>
          <w:i/>
          <w:iCs/>
          <w:color w:val="000000"/>
        </w:rPr>
        <w:t>Glob Adv Health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46-61 [PMID: 25694852 DOI: 10.7453/gahmj.2014.073]</w:t>
      </w:r>
    </w:p>
    <w:p w14:paraId="4F5C1238" w14:textId="77777777" w:rsidR="00A77B3E" w:rsidRDefault="00DE2CC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Hillebrand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w:t>
      </w:r>
      <w:proofErr w:type="spellEnd"/>
      <w:r>
        <w:rPr>
          <w:rFonts w:ascii="Book Antiqua" w:eastAsia="Book Antiqua" w:hAnsi="Book Antiqua" w:cs="Book Antiqua"/>
          <w:color w:val="000000"/>
        </w:rPr>
        <w:t xml:space="preserve"> KB, de </w:t>
      </w:r>
      <w:proofErr w:type="spellStart"/>
      <w:r>
        <w:rPr>
          <w:rFonts w:ascii="Book Antiqua" w:eastAsia="Book Antiqua" w:hAnsi="Book Antiqua" w:cs="Book Antiqua"/>
          <w:color w:val="000000"/>
        </w:rPr>
        <w:t>Mutsert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Swenne</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Jukema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Dekkers</w:t>
      </w:r>
      <w:proofErr w:type="spellEnd"/>
      <w:r>
        <w:rPr>
          <w:rFonts w:ascii="Book Antiqua" w:eastAsia="Book Antiqua" w:hAnsi="Book Antiqua" w:cs="Book Antiqua"/>
          <w:color w:val="000000"/>
        </w:rPr>
        <w:t xml:space="preserve"> OM. Heart rate variability and first cardiovascular event in populations without known cardiovascular disease: meta-analysis and dose-response meta-regression. </w:t>
      </w:r>
      <w:proofErr w:type="spellStart"/>
      <w:r>
        <w:rPr>
          <w:rFonts w:ascii="Book Antiqua" w:eastAsia="Book Antiqua" w:hAnsi="Book Antiqua" w:cs="Book Antiqua"/>
          <w:i/>
          <w:iCs/>
          <w:color w:val="000000"/>
        </w:rPr>
        <w:t>Europace</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742-749 [PMID: 23370966 DOI: 10.1093/</w:t>
      </w:r>
      <w:proofErr w:type="spellStart"/>
      <w:r>
        <w:rPr>
          <w:rFonts w:ascii="Book Antiqua" w:eastAsia="Book Antiqua" w:hAnsi="Book Antiqua" w:cs="Book Antiqua"/>
          <w:color w:val="000000"/>
        </w:rPr>
        <w:t>europace</w:t>
      </w:r>
      <w:proofErr w:type="spellEnd"/>
      <w:r>
        <w:rPr>
          <w:rFonts w:ascii="Book Antiqua" w:eastAsia="Book Antiqua" w:hAnsi="Book Antiqua" w:cs="Book Antiqua"/>
          <w:color w:val="000000"/>
        </w:rPr>
        <w:t>/eus341]</w:t>
      </w:r>
    </w:p>
    <w:p w14:paraId="1A33C723" w14:textId="77777777" w:rsidR="00A77B3E" w:rsidRDefault="00DE2CC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Farah BQ</w:t>
      </w:r>
      <w:r>
        <w:rPr>
          <w:rFonts w:ascii="Book Antiqua" w:eastAsia="Book Antiqua" w:hAnsi="Book Antiqua" w:cs="Book Antiqua"/>
          <w:color w:val="000000"/>
        </w:rPr>
        <w:t xml:space="preserve">. Heart Rate Variability as an Indicator of Cardiovascular Risk in Young Individuals.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59-60 [PMID: 32785499 DOI: 10.36660/abc.20200444]</w:t>
      </w:r>
    </w:p>
    <w:p w14:paraId="4F6B468E" w14:textId="77777777" w:rsidR="00A77B3E" w:rsidRDefault="00DE2CC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Goldenberg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Goldkorn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Shlomo</w:t>
      </w:r>
      <w:proofErr w:type="spellEnd"/>
      <w:r>
        <w:rPr>
          <w:rFonts w:ascii="Book Antiqua" w:eastAsia="Book Antiqua" w:hAnsi="Book Antiqua" w:cs="Book Antiqua"/>
          <w:color w:val="000000"/>
        </w:rPr>
        <w:t xml:space="preserve"> N, Einhorn M, </w:t>
      </w:r>
      <w:proofErr w:type="spellStart"/>
      <w:r>
        <w:rPr>
          <w:rFonts w:ascii="Book Antiqua" w:eastAsia="Book Antiqua" w:hAnsi="Book Antiqua" w:cs="Book Antiqua"/>
          <w:color w:val="000000"/>
        </w:rPr>
        <w:t>Levitan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Kuperstein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Klempfner</w:t>
      </w:r>
      <w:proofErr w:type="spellEnd"/>
      <w:r>
        <w:rPr>
          <w:rFonts w:ascii="Book Antiqua" w:eastAsia="Book Antiqua" w:hAnsi="Book Antiqua" w:cs="Book Antiqua"/>
          <w:color w:val="000000"/>
        </w:rPr>
        <w:t xml:space="preserve"> R, Johnson B. Heart Rate Variability for Risk Assessment of Myocardial Ischemia in Patients Without Known Coronary Artery Disease: The HRV-DETECT (Heart Rate </w:t>
      </w:r>
      <w:r>
        <w:rPr>
          <w:rFonts w:ascii="Book Antiqua" w:eastAsia="Book Antiqua" w:hAnsi="Book Antiqua" w:cs="Book Antiqua"/>
          <w:color w:val="000000"/>
        </w:rPr>
        <w:lastRenderedPageBreak/>
        <w:t xml:space="preserve">Variability for the Detection of Myocardial Ischemia) Study.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e014540 [PMID: 31838969 DOI: 10.1161/JAHA.119.014540]</w:t>
      </w:r>
    </w:p>
    <w:p w14:paraId="617EA24E" w14:textId="77777777" w:rsidR="00A77B3E" w:rsidRDefault="00DE2CC5">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Witzel</w:t>
      </w:r>
      <w:proofErr w:type="spellEnd"/>
      <w:r>
        <w:rPr>
          <w:rFonts w:ascii="Book Antiqua" w:eastAsia="Book Antiqua" w:hAnsi="Book Antiqua" w:cs="Book Antiqua"/>
          <w:b/>
          <w:bCs/>
          <w:color w:val="000000"/>
        </w:rPr>
        <w:t xml:space="preserve"> II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Jelinek</w:t>
      </w:r>
      <w:proofErr w:type="spellEnd"/>
      <w:r>
        <w:rPr>
          <w:rFonts w:ascii="Book Antiqua" w:eastAsia="Book Antiqua" w:hAnsi="Book Antiqua" w:cs="Book Antiqua"/>
          <w:color w:val="000000"/>
        </w:rPr>
        <w:t xml:space="preserve"> HF, Khalaf K, Lee S, </w:t>
      </w:r>
      <w:proofErr w:type="spellStart"/>
      <w:r>
        <w:rPr>
          <w:rFonts w:ascii="Book Antiqua" w:eastAsia="Book Antiqua" w:hAnsi="Book Antiqua" w:cs="Book Antiqua"/>
          <w:color w:val="000000"/>
        </w:rPr>
        <w:t>Khandoker</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Alsafar</w:t>
      </w:r>
      <w:proofErr w:type="spellEnd"/>
      <w:r>
        <w:rPr>
          <w:rFonts w:ascii="Book Antiqua" w:eastAsia="Book Antiqua" w:hAnsi="Book Antiqua" w:cs="Book Antiqua"/>
          <w:color w:val="000000"/>
        </w:rPr>
        <w:t xml:space="preserve"> H. Identifying Common Genetic Risk Factors of Diabetic Neuropathies.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88 [PMID: 26074879 DOI: 10.3389/fendo.2015.00088]</w:t>
      </w:r>
    </w:p>
    <w:p w14:paraId="522579AE" w14:textId="77777777" w:rsidR="00A77B3E" w:rsidRDefault="00DE2CC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McCarty N</w:t>
      </w:r>
      <w:r>
        <w:rPr>
          <w:rFonts w:ascii="Book Antiqua" w:eastAsia="Book Antiqua" w:hAnsi="Book Antiqua" w:cs="Book Antiqua"/>
          <w:color w:val="000000"/>
        </w:rPr>
        <w:t xml:space="preserve">, Silverman B. Cardiovascular autonomic neuropathy. </w:t>
      </w:r>
      <w:r>
        <w:rPr>
          <w:rFonts w:ascii="Book Antiqua" w:eastAsia="Book Antiqua" w:hAnsi="Book Antiqua" w:cs="Book Antiqua"/>
          <w:i/>
          <w:iCs/>
          <w:color w:val="000000"/>
        </w:rPr>
        <w:t>Proc (</w:t>
      </w:r>
      <w:proofErr w:type="spellStart"/>
      <w:r>
        <w:rPr>
          <w:rFonts w:ascii="Book Antiqua" w:eastAsia="Book Antiqua" w:hAnsi="Book Antiqua" w:cs="Book Antiqua"/>
          <w:i/>
          <w:iCs/>
          <w:color w:val="000000"/>
        </w:rPr>
        <w:t>Bayl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Med Cent)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157-159 [PMID: 27034552 DOI: 10.1080/08998280.2016.11929397]</w:t>
      </w:r>
    </w:p>
    <w:p w14:paraId="02B9DEE8" w14:textId="77777777" w:rsidR="00A77B3E" w:rsidRDefault="00DE2CC5">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Rolim</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de Souza JS, Dib SA. Tests for early diagnosis of cardiovascular autonomic neuropathy: critical analysis and relevance.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173 [PMID: 24273533 DOI: 10.3389/fendo.2013.00173]</w:t>
      </w:r>
    </w:p>
    <w:p w14:paraId="2FA923D4" w14:textId="5745E8F2" w:rsidR="00A77B3E" w:rsidRDefault="00DE2CC5">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Metelka</w:t>
      </w:r>
      <w:proofErr w:type="spellEnd"/>
      <w:r>
        <w:rPr>
          <w:rFonts w:ascii="Book Antiqua" w:eastAsia="Book Antiqua" w:hAnsi="Book Antiqua" w:cs="Book Antiqua"/>
          <w:b/>
          <w:bCs/>
          <w:color w:val="000000"/>
        </w:rPr>
        <w:t xml:space="preserve"> R</w:t>
      </w:r>
      <w:r w:rsidRPr="00A45A9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Cibičková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Gajdová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Krystyník</w:t>
      </w:r>
      <w:proofErr w:type="spellEnd"/>
      <w:r>
        <w:rPr>
          <w:rFonts w:ascii="Book Antiqua" w:eastAsia="Book Antiqua" w:hAnsi="Book Antiqua" w:cs="Book Antiqua"/>
          <w:color w:val="000000"/>
        </w:rPr>
        <w:t xml:space="preserve"> O. Heart rate variability evaluation in the assessment of cardiac autonomic neuropathy in patients with type 2 diabetes. </w:t>
      </w:r>
      <w:r w:rsidRPr="00A45A9F">
        <w:rPr>
          <w:rFonts w:ascii="Book Antiqua" w:eastAsia="Book Antiqua" w:hAnsi="Book Antiqua" w:cs="Book Antiqua"/>
          <w:i/>
          <w:iCs/>
          <w:color w:val="000000"/>
        </w:rPr>
        <w:t>Cor et Vasa</w:t>
      </w:r>
      <w:r>
        <w:rPr>
          <w:rFonts w:ascii="Book Antiqua" w:eastAsia="Book Antiqua" w:hAnsi="Book Antiqua" w:cs="Book Antiqua"/>
          <w:color w:val="000000"/>
        </w:rPr>
        <w:t xml:space="preserve"> 2018;</w:t>
      </w:r>
      <w:r w:rsidR="00A45A9F">
        <w:rPr>
          <w:rFonts w:ascii="Book Antiqua" w:eastAsia="Book Antiqua" w:hAnsi="Book Antiqua" w:cs="Book Antiqua"/>
          <w:color w:val="000000"/>
        </w:rPr>
        <w:t xml:space="preserve"> </w:t>
      </w:r>
      <w:r w:rsidRPr="00A45A9F">
        <w:rPr>
          <w:rFonts w:ascii="Book Antiqua" w:eastAsia="Book Antiqua" w:hAnsi="Book Antiqua" w:cs="Book Antiqua"/>
          <w:b/>
          <w:bCs/>
          <w:color w:val="000000"/>
        </w:rPr>
        <w:t>60</w:t>
      </w:r>
      <w:r>
        <w:rPr>
          <w:rFonts w:ascii="Book Antiqua" w:eastAsia="Book Antiqua" w:hAnsi="Book Antiqua" w:cs="Book Antiqua"/>
          <w:color w:val="000000"/>
        </w:rPr>
        <w:t>:</w:t>
      </w:r>
      <w:r w:rsidR="00A45A9F">
        <w:rPr>
          <w:rFonts w:ascii="Book Antiqua" w:eastAsia="Book Antiqua" w:hAnsi="Book Antiqua" w:cs="Book Antiqua"/>
          <w:color w:val="000000"/>
        </w:rPr>
        <w:t xml:space="preserve"> </w:t>
      </w:r>
      <w:r>
        <w:rPr>
          <w:rFonts w:ascii="Book Antiqua" w:eastAsia="Book Antiqua" w:hAnsi="Book Antiqua" w:cs="Book Antiqua"/>
          <w:color w:val="000000"/>
        </w:rPr>
        <w:t>e335-e44</w:t>
      </w:r>
      <w:r w:rsidR="00A45A9F">
        <w:rPr>
          <w:rFonts w:ascii="Book Antiqua" w:eastAsia="Book Antiqua" w:hAnsi="Book Antiqua" w:cs="Book Antiqua"/>
          <w:color w:val="000000"/>
        </w:rPr>
        <w:t xml:space="preserve"> </w:t>
      </w:r>
      <w:r>
        <w:rPr>
          <w:rFonts w:ascii="Book Antiqua" w:eastAsia="Book Antiqua" w:hAnsi="Book Antiqua" w:cs="Book Antiqua"/>
          <w:color w:val="000000"/>
        </w:rPr>
        <w:t>[DOI: 10.1016/j.crvasa.2017.05.001]</w:t>
      </w:r>
    </w:p>
    <w:p w14:paraId="06D042AE" w14:textId="77777777" w:rsidR="00A77B3E" w:rsidRDefault="00DE2CC5">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Tarvainen</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Cornforth DJ, </w:t>
      </w:r>
      <w:proofErr w:type="spellStart"/>
      <w:r>
        <w:rPr>
          <w:rFonts w:ascii="Book Antiqua" w:eastAsia="Book Antiqua" w:hAnsi="Book Antiqua" w:cs="Book Antiqua"/>
          <w:color w:val="000000"/>
        </w:rPr>
        <w:t>Kuoppa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Lipponen</w:t>
      </w:r>
      <w:proofErr w:type="spellEnd"/>
      <w:r>
        <w:rPr>
          <w:rFonts w:ascii="Book Antiqua" w:eastAsia="Book Antiqua" w:hAnsi="Book Antiqua" w:cs="Book Antiqua"/>
          <w:color w:val="000000"/>
        </w:rPr>
        <w:t xml:space="preserve"> JA, Jelinek HF. Complexity of heart rate variability in type 2 diabetes - effect of hyperglycemia.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Conf</w:t>
      </w:r>
      <w:proofErr w:type="spellEnd"/>
      <w:r>
        <w:rPr>
          <w:rFonts w:ascii="Book Antiqua" w:eastAsia="Book Antiqua" w:hAnsi="Book Antiqua" w:cs="Book Antiqua"/>
          <w:i/>
          <w:iCs/>
          <w:color w:val="000000"/>
        </w:rPr>
        <w:t xml:space="preserve">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5558-5561 [PMID: 24110996 DOI: 10.1109/EMBC.2013.6610809]</w:t>
      </w:r>
    </w:p>
    <w:p w14:paraId="7E9ABC56" w14:textId="77777777" w:rsidR="00A77B3E" w:rsidRDefault="00DE2CC5">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Kempler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Tesfaye</w:t>
      </w:r>
      <w:proofErr w:type="spellEnd"/>
      <w:r>
        <w:rPr>
          <w:rFonts w:ascii="Book Antiqua" w:eastAsia="Book Antiqua" w:hAnsi="Book Antiqua" w:cs="Book Antiqua"/>
          <w:color w:val="000000"/>
        </w:rPr>
        <w:t xml:space="preserve"> S, Chaturvedi N, Stevens LK, Webb DJ, Eaton S, </w:t>
      </w:r>
      <w:proofErr w:type="spellStart"/>
      <w:r>
        <w:rPr>
          <w:rFonts w:ascii="Book Antiqua" w:eastAsia="Book Antiqua" w:hAnsi="Book Antiqua" w:cs="Book Antiqua"/>
          <w:color w:val="000000"/>
        </w:rPr>
        <w:t>Kerényi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Tamás</w:t>
      </w:r>
      <w:proofErr w:type="spellEnd"/>
      <w:r>
        <w:rPr>
          <w:rFonts w:ascii="Book Antiqua" w:eastAsia="Book Antiqua" w:hAnsi="Book Antiqua" w:cs="Book Antiqua"/>
          <w:color w:val="000000"/>
        </w:rPr>
        <w:t xml:space="preserve"> G, Ward JD, Fuller JH; EURODIAB IDDM Complications Study Group. Autonomic neuropathy is associated with increased cardiovascular risk factors: the EURODIAB IDDM Complications Study.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19</w:t>
      </w:r>
      <w:r>
        <w:rPr>
          <w:rFonts w:ascii="Book Antiqua" w:eastAsia="Book Antiqua" w:hAnsi="Book Antiqua" w:cs="Book Antiqua"/>
          <w:color w:val="000000"/>
        </w:rPr>
        <w:t>: 900-909 [PMID: 12421426 DOI: 10.1046/j.1464-5491.2002.00821.x]</w:t>
      </w:r>
    </w:p>
    <w:p w14:paraId="1138391D" w14:textId="77777777" w:rsidR="00A77B3E" w:rsidRDefault="00DE2CC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Witte DR</w:t>
      </w:r>
      <w:r>
        <w:rPr>
          <w:rFonts w:ascii="Book Antiqua" w:eastAsia="Book Antiqua" w:hAnsi="Book Antiqua" w:cs="Book Antiqua"/>
          <w:color w:val="000000"/>
        </w:rPr>
        <w:t xml:space="preserve">, Tesfaye S, Chaturvedi N, Eaton SE, </w:t>
      </w:r>
      <w:proofErr w:type="spellStart"/>
      <w:r>
        <w:rPr>
          <w:rFonts w:ascii="Book Antiqua" w:eastAsia="Book Antiqua" w:hAnsi="Book Antiqua" w:cs="Book Antiqua"/>
          <w:color w:val="000000"/>
        </w:rPr>
        <w:t>Kempler</w:t>
      </w:r>
      <w:proofErr w:type="spellEnd"/>
      <w:r>
        <w:rPr>
          <w:rFonts w:ascii="Book Antiqua" w:eastAsia="Book Antiqua" w:hAnsi="Book Antiqua" w:cs="Book Antiqua"/>
          <w:color w:val="000000"/>
        </w:rPr>
        <w:t xml:space="preserve"> P, Fuller JH; EURODIAB Prospective Complications Study Group. Risk factors for cardiac autonomic neuropathy in type 1 diabetes mellitus.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164-171 [PMID: 15619072 DOI: 10.1007/s00125-004-1617-y]</w:t>
      </w:r>
    </w:p>
    <w:p w14:paraId="34F3C967" w14:textId="77777777" w:rsidR="00A77B3E" w:rsidRDefault="00DE2CC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Ziegler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Zentai</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Perz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Rathmann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Haastert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Döring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Meisinger</w:t>
      </w:r>
      <w:proofErr w:type="spellEnd"/>
      <w:r>
        <w:rPr>
          <w:rFonts w:ascii="Book Antiqua" w:eastAsia="Book Antiqua" w:hAnsi="Book Antiqua" w:cs="Book Antiqua"/>
          <w:color w:val="000000"/>
        </w:rPr>
        <w:t xml:space="preserve"> C; KORA Study Group. Prediction of mortality using measures of cardiac autonomic dysfunction in the diabetic and nondiabetic population: the MONICA/KORA Augsburg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556-561 [PMID: 18086873 DOI: 10.2337/dc07-1615]</w:t>
      </w:r>
    </w:p>
    <w:p w14:paraId="07825348" w14:textId="77777777" w:rsidR="00A77B3E" w:rsidRDefault="00DE2CC5">
      <w:pPr>
        <w:spacing w:line="360" w:lineRule="auto"/>
        <w:jc w:val="both"/>
      </w:pPr>
      <w:r>
        <w:rPr>
          <w:rFonts w:ascii="Book Antiqua" w:eastAsia="Book Antiqua" w:hAnsi="Book Antiqua" w:cs="Book Antiqua"/>
          <w:color w:val="000000"/>
        </w:rPr>
        <w:lastRenderedPageBreak/>
        <w:t xml:space="preserve">88 </w:t>
      </w:r>
      <w:proofErr w:type="spellStart"/>
      <w:r>
        <w:rPr>
          <w:rFonts w:ascii="Book Antiqua" w:eastAsia="Book Antiqua" w:hAnsi="Book Antiqua" w:cs="Book Antiqua"/>
          <w:b/>
          <w:bCs/>
          <w:color w:val="000000"/>
        </w:rPr>
        <w:t>Orlov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Cherney</w:t>
      </w:r>
      <w:proofErr w:type="spellEnd"/>
      <w:r>
        <w:rPr>
          <w:rFonts w:ascii="Book Antiqua" w:eastAsia="Book Antiqua" w:hAnsi="Book Antiqua" w:cs="Book Antiqua"/>
          <w:color w:val="000000"/>
        </w:rPr>
        <w:t xml:space="preserve"> DZ, Pop-</w:t>
      </w:r>
      <w:proofErr w:type="spellStart"/>
      <w:r>
        <w:rPr>
          <w:rFonts w:ascii="Book Antiqua" w:eastAsia="Book Antiqua" w:hAnsi="Book Antiqua" w:cs="Book Antiqua"/>
          <w:color w:val="000000"/>
        </w:rPr>
        <w:t>Busui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Lovblom</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Ficociello</w:t>
      </w:r>
      <w:proofErr w:type="spellEnd"/>
      <w:r>
        <w:rPr>
          <w:rFonts w:ascii="Book Antiqua" w:eastAsia="Book Antiqua" w:hAnsi="Book Antiqua" w:cs="Book Antiqua"/>
          <w:color w:val="000000"/>
        </w:rPr>
        <w:t xml:space="preserve"> LH, Smiles AM, </w:t>
      </w:r>
      <w:proofErr w:type="spellStart"/>
      <w:r>
        <w:rPr>
          <w:rFonts w:ascii="Book Antiqua" w:eastAsia="Book Antiqua" w:hAnsi="Book Antiqua" w:cs="Book Antiqua"/>
          <w:color w:val="000000"/>
        </w:rPr>
        <w:t>Warram</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Krolewski</w:t>
      </w:r>
      <w:proofErr w:type="spellEnd"/>
      <w:r>
        <w:rPr>
          <w:rFonts w:ascii="Book Antiqua" w:eastAsia="Book Antiqua" w:hAnsi="Book Antiqua" w:cs="Book Antiqua"/>
          <w:color w:val="000000"/>
        </w:rPr>
        <w:t xml:space="preserve"> AS, Perkins BA. Cardiac autonomic neuropathy and early progressive renal decline in patients with </w:t>
      </w:r>
      <w:proofErr w:type="spellStart"/>
      <w:r>
        <w:rPr>
          <w:rFonts w:ascii="Book Antiqua" w:eastAsia="Book Antiqua" w:hAnsi="Book Antiqua" w:cs="Book Antiqua"/>
          <w:color w:val="000000"/>
        </w:rPr>
        <w:t>nonmacroalbuminuric</w:t>
      </w:r>
      <w:proofErr w:type="spellEnd"/>
      <w:r>
        <w:rPr>
          <w:rFonts w:ascii="Book Antiqua" w:eastAsia="Book Antiqua" w:hAnsi="Book Antiqua" w:cs="Book Antiqua"/>
          <w:color w:val="000000"/>
        </w:rPr>
        <w:t xml:space="preserve"> type 1 diabetes.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1136-1144 [PMID: 26092828 DOI: 10.2215/CJN.11441114]</w:t>
      </w:r>
    </w:p>
    <w:p w14:paraId="2DC1A2FC" w14:textId="77777777" w:rsidR="00A77B3E" w:rsidRDefault="00DE2CC5">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Shaffer F</w:t>
      </w:r>
      <w:r>
        <w:rPr>
          <w:rFonts w:ascii="Book Antiqua" w:eastAsia="Book Antiqua" w:hAnsi="Book Antiqua" w:cs="Book Antiqua"/>
          <w:color w:val="000000"/>
        </w:rPr>
        <w:t xml:space="preserve">, Ginsberg JP. An Overview of Heart Rate Variability Metrics and Norms.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258 [PMID: 29034226 DOI: 10.3389/fpubh.2017.00258]</w:t>
      </w:r>
    </w:p>
    <w:p w14:paraId="78966F5E" w14:textId="77777777" w:rsidR="00A77B3E" w:rsidRDefault="00DE2CC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Young HA</w:t>
      </w:r>
      <w:r>
        <w:rPr>
          <w:rFonts w:ascii="Book Antiqua" w:eastAsia="Book Antiqua" w:hAnsi="Book Antiqua" w:cs="Book Antiqua"/>
          <w:color w:val="000000"/>
        </w:rPr>
        <w:t xml:space="preserve">, Benton D. Heart-rate variability: a biomarker to study the influence of nutrition on physiological and psychological health?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140-151 [PMID: 29543648 DOI: 10.1097/FBP.0000000000000383]</w:t>
      </w:r>
    </w:p>
    <w:p w14:paraId="3E3B507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8B1E62" w14:textId="77777777" w:rsidR="00A77B3E" w:rsidRDefault="00DE2CC5">
      <w:pPr>
        <w:spacing w:line="360" w:lineRule="auto"/>
        <w:jc w:val="both"/>
      </w:pPr>
      <w:r>
        <w:rPr>
          <w:rFonts w:ascii="Book Antiqua" w:eastAsia="Book Antiqua" w:hAnsi="Book Antiqua" w:cs="Book Antiqua"/>
          <w:b/>
          <w:color w:val="000000"/>
        </w:rPr>
        <w:lastRenderedPageBreak/>
        <w:t>Footnotes</w:t>
      </w:r>
    </w:p>
    <w:p w14:paraId="092D88E0" w14:textId="4A4BFC7B" w:rsidR="00A77B3E" w:rsidRDefault="00DE2CC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De Lorenzo </w:t>
      </w:r>
      <w:r w:rsidR="007020DC">
        <w:rPr>
          <w:rFonts w:ascii="Book Antiqua" w:eastAsia="Book Antiqua" w:hAnsi="Book Antiqua" w:cs="Book Antiqua"/>
          <w:color w:val="000000"/>
        </w:rPr>
        <w:t xml:space="preserve">A </w:t>
      </w:r>
      <w:r>
        <w:rPr>
          <w:rFonts w:ascii="Book Antiqua" w:eastAsia="Book Antiqua" w:hAnsi="Book Antiqua" w:cs="Book Antiqua"/>
          <w:color w:val="000000"/>
        </w:rPr>
        <w:t>is an employee of the National Institute of Cardiology</w:t>
      </w:r>
      <w:r w:rsidR="007020D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Mediano</w:t>
      </w:r>
      <w:proofErr w:type="spellEnd"/>
      <w:r w:rsidR="007020DC">
        <w:rPr>
          <w:rFonts w:ascii="Book Antiqua" w:eastAsia="Book Antiqua" w:hAnsi="Book Antiqua" w:cs="Book Antiqua"/>
          <w:color w:val="000000"/>
        </w:rPr>
        <w:t xml:space="preserve"> MFF</w:t>
      </w:r>
      <w:r>
        <w:rPr>
          <w:rFonts w:ascii="Book Antiqua" w:eastAsia="Book Antiqua" w:hAnsi="Book Antiqua" w:cs="Book Antiqua"/>
          <w:color w:val="000000"/>
        </w:rPr>
        <w:t xml:space="preserve"> is an employee of </w:t>
      </w:r>
      <w:proofErr w:type="spellStart"/>
      <w:r>
        <w:rPr>
          <w:rFonts w:ascii="Book Antiqua" w:eastAsia="Book Antiqua" w:hAnsi="Book Antiqua" w:cs="Book Antiqua"/>
          <w:color w:val="000000"/>
        </w:rPr>
        <w:t>Evandro</w:t>
      </w:r>
      <w:proofErr w:type="spellEnd"/>
      <w:r>
        <w:rPr>
          <w:rFonts w:ascii="Book Antiqua" w:eastAsia="Book Antiqua" w:hAnsi="Book Antiqua" w:cs="Book Antiqua"/>
          <w:color w:val="000000"/>
        </w:rPr>
        <w:t xml:space="preserve"> Chagas National Institute of Infectious Diseases, Oswaldo Cruz Foundation</w:t>
      </w:r>
      <w:r w:rsidR="007020DC">
        <w:rPr>
          <w:rFonts w:ascii="Book Antiqua" w:eastAsia="Book Antiqua" w:hAnsi="Book Antiqua" w:cs="Book Antiqua"/>
          <w:color w:val="000000"/>
        </w:rPr>
        <w:t xml:space="preserve">. </w:t>
      </w:r>
      <w:r>
        <w:rPr>
          <w:rFonts w:ascii="Book Antiqua" w:eastAsia="Book Antiqua" w:hAnsi="Book Antiqua" w:cs="Book Antiqua"/>
          <w:color w:val="000000"/>
        </w:rPr>
        <w:t xml:space="preserve">Rodrigues Jr </w:t>
      </w:r>
      <w:r w:rsidR="007020DC">
        <w:rPr>
          <w:rFonts w:ascii="Book Antiqua" w:eastAsia="Book Antiqua" w:hAnsi="Book Antiqua" w:cs="Book Antiqua"/>
          <w:color w:val="000000"/>
        </w:rPr>
        <w:t xml:space="preserve">LF </w:t>
      </w:r>
      <w:r>
        <w:rPr>
          <w:rFonts w:ascii="Book Antiqua" w:eastAsia="Book Antiqua" w:hAnsi="Book Antiqua" w:cs="Book Antiqua"/>
          <w:color w:val="000000"/>
        </w:rPr>
        <w:t>is an employee of the National Institute of Cardiology and of the Federal University of the State of Rio de Janeiro</w:t>
      </w:r>
      <w:r w:rsidR="007020DC">
        <w:rPr>
          <w:rFonts w:ascii="Book Antiqua" w:eastAsia="Book Antiqua" w:hAnsi="Book Antiqua" w:cs="Book Antiqua"/>
          <w:color w:val="000000"/>
        </w:rPr>
        <w:t>.</w:t>
      </w:r>
    </w:p>
    <w:p w14:paraId="32E8A7C2" w14:textId="77777777" w:rsidR="00A77B3E" w:rsidRDefault="00A77B3E">
      <w:pPr>
        <w:spacing w:line="360" w:lineRule="auto"/>
        <w:jc w:val="both"/>
      </w:pPr>
    </w:p>
    <w:p w14:paraId="227881AA" w14:textId="77777777" w:rsidR="00A77B3E" w:rsidRDefault="00DE2CC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13157A" w14:textId="77777777" w:rsidR="00A77B3E" w:rsidRDefault="00A77B3E">
      <w:pPr>
        <w:spacing w:line="360" w:lineRule="auto"/>
        <w:jc w:val="both"/>
      </w:pPr>
    </w:p>
    <w:p w14:paraId="6B2B9E11" w14:textId="45667EAA" w:rsidR="00A77B3E" w:rsidRDefault="00DE2CC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6A09D6">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35BED96" w14:textId="77777777" w:rsidR="00A77B3E" w:rsidRDefault="00A77B3E">
      <w:pPr>
        <w:spacing w:line="360" w:lineRule="auto"/>
        <w:jc w:val="both"/>
      </w:pPr>
    </w:p>
    <w:p w14:paraId="78B64D42" w14:textId="77777777" w:rsidR="00A77B3E" w:rsidRDefault="00DE2CC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04BEDEE8" w14:textId="77777777" w:rsidR="00A77B3E" w:rsidRDefault="00DE2CC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297A1C8F" w14:textId="77777777" w:rsidR="00A77B3E" w:rsidRDefault="00DE2CC5">
      <w:pPr>
        <w:spacing w:line="360" w:lineRule="auto"/>
        <w:jc w:val="both"/>
      </w:pPr>
      <w:r>
        <w:rPr>
          <w:rFonts w:ascii="Book Antiqua" w:eastAsia="Book Antiqua" w:hAnsi="Book Antiqua" w:cs="Book Antiqua"/>
          <w:b/>
          <w:color w:val="000000"/>
        </w:rPr>
        <w:t xml:space="preserve">Article in press: </w:t>
      </w:r>
    </w:p>
    <w:p w14:paraId="4CA66F38" w14:textId="77777777" w:rsidR="00A77B3E" w:rsidRDefault="00A77B3E">
      <w:pPr>
        <w:spacing w:line="360" w:lineRule="auto"/>
        <w:jc w:val="both"/>
      </w:pPr>
    </w:p>
    <w:p w14:paraId="280585F2" w14:textId="5414666A" w:rsidR="00A77B3E" w:rsidRDefault="00DE2CC5">
      <w:pPr>
        <w:spacing w:line="360" w:lineRule="auto"/>
        <w:jc w:val="both"/>
      </w:pPr>
      <w:r>
        <w:rPr>
          <w:rFonts w:ascii="Book Antiqua" w:eastAsia="Book Antiqua" w:hAnsi="Book Antiqua" w:cs="Book Antiqua"/>
          <w:b/>
          <w:color w:val="000000"/>
        </w:rPr>
        <w:t xml:space="preserve">Specialty type: </w:t>
      </w:r>
      <w:r w:rsidR="006A09D6" w:rsidRPr="00E700C2">
        <w:rPr>
          <w:rFonts w:ascii="Book Antiqua" w:eastAsia="微软雅黑" w:hAnsi="Book Antiqua" w:cs="宋体"/>
        </w:rPr>
        <w:t>Endocrinology and metabolism</w:t>
      </w:r>
    </w:p>
    <w:p w14:paraId="76F05D24" w14:textId="77777777" w:rsidR="00A77B3E" w:rsidRDefault="00DE2CC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E32322C" w14:textId="77777777" w:rsidR="00A77B3E" w:rsidRDefault="00DE2CC5">
      <w:pPr>
        <w:spacing w:line="360" w:lineRule="auto"/>
        <w:jc w:val="both"/>
      </w:pPr>
      <w:r>
        <w:rPr>
          <w:rFonts w:ascii="Book Antiqua" w:eastAsia="Book Antiqua" w:hAnsi="Book Antiqua" w:cs="Book Antiqua"/>
          <w:b/>
          <w:color w:val="000000"/>
        </w:rPr>
        <w:t>Peer-review report’s scientific quality classification</w:t>
      </w:r>
    </w:p>
    <w:p w14:paraId="66BBCB2D" w14:textId="77777777" w:rsidR="00A77B3E" w:rsidRDefault="00DE2CC5">
      <w:pPr>
        <w:spacing w:line="360" w:lineRule="auto"/>
        <w:jc w:val="both"/>
      </w:pPr>
      <w:r>
        <w:rPr>
          <w:rFonts w:ascii="Book Antiqua" w:eastAsia="Book Antiqua" w:hAnsi="Book Antiqua" w:cs="Book Antiqua"/>
          <w:color w:val="000000"/>
        </w:rPr>
        <w:t>Grade A (Excellent): 0</w:t>
      </w:r>
    </w:p>
    <w:p w14:paraId="4D6E6DAA" w14:textId="77777777" w:rsidR="00A77B3E" w:rsidRDefault="00DE2CC5">
      <w:pPr>
        <w:spacing w:line="360" w:lineRule="auto"/>
        <w:jc w:val="both"/>
      </w:pPr>
      <w:r>
        <w:rPr>
          <w:rFonts w:ascii="Book Antiqua" w:eastAsia="Book Antiqua" w:hAnsi="Book Antiqua" w:cs="Book Antiqua"/>
          <w:color w:val="000000"/>
        </w:rPr>
        <w:t>Grade B (Very good): 0</w:t>
      </w:r>
    </w:p>
    <w:p w14:paraId="2071F750" w14:textId="77777777" w:rsidR="00A77B3E" w:rsidRDefault="00DE2CC5">
      <w:pPr>
        <w:spacing w:line="360" w:lineRule="auto"/>
        <w:jc w:val="both"/>
      </w:pPr>
      <w:r>
        <w:rPr>
          <w:rFonts w:ascii="Book Antiqua" w:eastAsia="Book Antiqua" w:hAnsi="Book Antiqua" w:cs="Book Antiqua"/>
          <w:color w:val="000000"/>
        </w:rPr>
        <w:t>Grade C (Good): C</w:t>
      </w:r>
    </w:p>
    <w:p w14:paraId="4F2988C2" w14:textId="77777777" w:rsidR="00A77B3E" w:rsidRDefault="00DE2CC5">
      <w:pPr>
        <w:spacing w:line="360" w:lineRule="auto"/>
        <w:jc w:val="both"/>
      </w:pPr>
      <w:r>
        <w:rPr>
          <w:rFonts w:ascii="Book Antiqua" w:eastAsia="Book Antiqua" w:hAnsi="Book Antiqua" w:cs="Book Antiqua"/>
          <w:color w:val="000000"/>
        </w:rPr>
        <w:t>Grade D (Fair): 0</w:t>
      </w:r>
    </w:p>
    <w:p w14:paraId="07706C5F" w14:textId="77777777" w:rsidR="00A77B3E" w:rsidRDefault="00DE2CC5">
      <w:pPr>
        <w:spacing w:line="360" w:lineRule="auto"/>
        <w:jc w:val="both"/>
      </w:pPr>
      <w:r>
        <w:rPr>
          <w:rFonts w:ascii="Book Antiqua" w:eastAsia="Book Antiqua" w:hAnsi="Book Antiqua" w:cs="Book Antiqua"/>
          <w:color w:val="000000"/>
        </w:rPr>
        <w:t>Grade E (Poor): 0</w:t>
      </w:r>
    </w:p>
    <w:p w14:paraId="7EFA2F95" w14:textId="77777777" w:rsidR="00A77B3E" w:rsidRDefault="00A77B3E">
      <w:pPr>
        <w:spacing w:line="360" w:lineRule="auto"/>
        <w:jc w:val="both"/>
      </w:pPr>
    </w:p>
    <w:p w14:paraId="5F00545F" w14:textId="41299F76" w:rsidR="007020DC" w:rsidRDefault="00DE2CC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Shi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85E9FE9" w14:textId="13698C60" w:rsidR="00A77B3E" w:rsidRDefault="007020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7020DC">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7020DC">
        <w:rPr>
          <w:rFonts w:ascii="Book Antiqua" w:eastAsia="Book Antiqua" w:hAnsi="Book Antiqua" w:cs="Book Antiqua"/>
          <w:b/>
          <w:color w:val="000000"/>
        </w:rPr>
        <w:t xml:space="preserve">Characteristics of different studies evaluating </w:t>
      </w:r>
      <w:r>
        <w:rPr>
          <w:rFonts w:ascii="Book Antiqua" w:eastAsia="Book Antiqua" w:hAnsi="Book Antiqua" w:cs="Book Antiqua"/>
          <w:b/>
          <w:color w:val="000000"/>
        </w:rPr>
        <w:t>c</w:t>
      </w:r>
      <w:r w:rsidRPr="007020DC">
        <w:rPr>
          <w:rFonts w:ascii="Book Antiqua" w:eastAsia="Book Antiqua" w:hAnsi="Book Antiqua" w:cs="Book Antiqua"/>
          <w:b/>
          <w:color w:val="000000"/>
        </w:rPr>
        <w:t xml:space="preserve">ardiovascular autonomic neuropathy and </w:t>
      </w:r>
      <w:r>
        <w:rPr>
          <w:rFonts w:ascii="Book Antiqua" w:eastAsia="Book Antiqua" w:hAnsi="Book Antiqua" w:cs="Book Antiqua"/>
          <w:b/>
          <w:color w:val="000000"/>
        </w:rPr>
        <w:t>d</w:t>
      </w:r>
      <w:r w:rsidRPr="007020DC">
        <w:rPr>
          <w:rFonts w:ascii="Book Antiqua" w:eastAsia="Book Antiqua" w:hAnsi="Book Antiqua" w:cs="Book Antiqua"/>
          <w:b/>
          <w:color w:val="000000"/>
        </w:rPr>
        <w:t>iabetes</w:t>
      </w:r>
    </w:p>
    <w:tbl>
      <w:tblPr>
        <w:tblStyle w:val="Tabelacomgrade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7"/>
        <w:gridCol w:w="1930"/>
        <w:gridCol w:w="1930"/>
        <w:gridCol w:w="1541"/>
        <w:gridCol w:w="2322"/>
      </w:tblGrid>
      <w:tr w:rsidR="007020DC" w:rsidRPr="007020DC" w14:paraId="072CFA5B" w14:textId="77777777" w:rsidTr="007020DC">
        <w:trPr>
          <w:trHeight w:val="672"/>
        </w:trPr>
        <w:tc>
          <w:tcPr>
            <w:tcW w:w="1674" w:type="dxa"/>
            <w:tcBorders>
              <w:top w:val="single" w:sz="4" w:space="0" w:color="auto"/>
              <w:bottom w:val="single" w:sz="4" w:space="0" w:color="auto"/>
            </w:tcBorders>
          </w:tcPr>
          <w:p w14:paraId="6C1507D2" w14:textId="295C248D" w:rsidR="007020DC" w:rsidRPr="007020DC" w:rsidRDefault="007020DC" w:rsidP="007020DC">
            <w:pPr>
              <w:spacing w:line="360" w:lineRule="auto"/>
              <w:jc w:val="both"/>
              <w:rPr>
                <w:rFonts w:ascii="Book Antiqua" w:hAnsi="Book Antiqua" w:cs="Arial"/>
                <w:b/>
              </w:rPr>
            </w:pPr>
            <w:r w:rsidRPr="007020DC">
              <w:rPr>
                <w:rFonts w:ascii="Book Antiqua" w:hAnsi="Book Antiqua" w:cs="Arial"/>
                <w:b/>
              </w:rPr>
              <w:t>Study</w:t>
            </w:r>
          </w:p>
        </w:tc>
        <w:tc>
          <w:tcPr>
            <w:tcW w:w="1975" w:type="dxa"/>
            <w:tcBorders>
              <w:top w:val="single" w:sz="4" w:space="0" w:color="auto"/>
              <w:bottom w:val="single" w:sz="4" w:space="0" w:color="auto"/>
            </w:tcBorders>
          </w:tcPr>
          <w:p w14:paraId="30C5F791" w14:textId="65641729" w:rsidR="007020DC" w:rsidRPr="007020DC" w:rsidRDefault="007020DC" w:rsidP="007020DC">
            <w:pPr>
              <w:spacing w:line="360" w:lineRule="auto"/>
              <w:jc w:val="both"/>
              <w:rPr>
                <w:rFonts w:ascii="Book Antiqua" w:eastAsiaTheme="minorEastAsia" w:hAnsi="Book Antiqua" w:cs="Arial"/>
                <w:b/>
                <w:lang w:eastAsia="zh-CN"/>
              </w:rPr>
            </w:pPr>
            <w:r>
              <w:rPr>
                <w:rFonts w:ascii="Book Antiqua" w:eastAsiaTheme="minorEastAsia" w:hAnsi="Book Antiqua" w:cs="Arial" w:hint="eastAsia"/>
                <w:b/>
                <w:lang w:eastAsia="zh-CN"/>
              </w:rPr>
              <w:t>R</w:t>
            </w:r>
            <w:r>
              <w:rPr>
                <w:rFonts w:ascii="Book Antiqua" w:eastAsiaTheme="minorEastAsia" w:hAnsi="Book Antiqua" w:cs="Arial"/>
                <w:b/>
                <w:lang w:eastAsia="zh-CN"/>
              </w:rPr>
              <w:t>ef.</w:t>
            </w:r>
          </w:p>
        </w:tc>
        <w:tc>
          <w:tcPr>
            <w:tcW w:w="1975" w:type="dxa"/>
            <w:tcBorders>
              <w:top w:val="single" w:sz="4" w:space="0" w:color="auto"/>
              <w:bottom w:val="single" w:sz="4" w:space="0" w:color="auto"/>
            </w:tcBorders>
          </w:tcPr>
          <w:p w14:paraId="7DDA061D" w14:textId="36AEB0C2" w:rsidR="007020DC" w:rsidRPr="007020DC" w:rsidRDefault="007020DC" w:rsidP="007020DC">
            <w:pPr>
              <w:spacing w:line="360" w:lineRule="auto"/>
              <w:jc w:val="both"/>
              <w:rPr>
                <w:rFonts w:ascii="Book Antiqua" w:hAnsi="Book Antiqua" w:cs="Arial"/>
                <w:b/>
                <w:lang w:val="en-US"/>
              </w:rPr>
            </w:pPr>
            <w:r w:rsidRPr="007020DC">
              <w:rPr>
                <w:rFonts w:ascii="Book Antiqua" w:hAnsi="Book Antiqua" w:cs="Arial"/>
                <w:b/>
                <w:lang w:val="en-US"/>
              </w:rPr>
              <w:t xml:space="preserve">Sample size and </w:t>
            </w:r>
            <w:r>
              <w:rPr>
                <w:rFonts w:ascii="Book Antiqua" w:hAnsi="Book Antiqua" w:cs="Arial"/>
                <w:b/>
                <w:lang w:val="en-US"/>
              </w:rPr>
              <w:t>t</w:t>
            </w:r>
            <w:r w:rsidRPr="007020DC">
              <w:rPr>
                <w:rFonts w:ascii="Book Antiqua" w:hAnsi="Book Antiqua" w:cs="Arial"/>
                <w:b/>
                <w:lang w:val="en-US"/>
              </w:rPr>
              <w:t>ype of study</w:t>
            </w:r>
          </w:p>
        </w:tc>
        <w:tc>
          <w:tcPr>
            <w:tcW w:w="1575" w:type="dxa"/>
            <w:tcBorders>
              <w:top w:val="single" w:sz="4" w:space="0" w:color="auto"/>
              <w:bottom w:val="single" w:sz="4" w:space="0" w:color="auto"/>
            </w:tcBorders>
          </w:tcPr>
          <w:p w14:paraId="30297D00" w14:textId="66ED1E32" w:rsidR="007020DC" w:rsidRPr="007020DC" w:rsidRDefault="007020DC" w:rsidP="007020DC">
            <w:pPr>
              <w:spacing w:line="360" w:lineRule="auto"/>
              <w:jc w:val="both"/>
              <w:rPr>
                <w:rFonts w:ascii="Book Antiqua" w:hAnsi="Book Antiqua" w:cs="Arial"/>
                <w:b/>
              </w:rPr>
            </w:pPr>
            <w:r w:rsidRPr="007020DC">
              <w:rPr>
                <w:rFonts w:ascii="Book Antiqua" w:hAnsi="Book Antiqua" w:cs="Arial"/>
                <w:b/>
              </w:rPr>
              <w:t xml:space="preserve">CAN </w:t>
            </w:r>
            <w:r>
              <w:rPr>
                <w:rFonts w:ascii="Book Antiqua" w:hAnsi="Book Antiqua" w:cs="Arial"/>
                <w:b/>
              </w:rPr>
              <w:t>a</w:t>
            </w:r>
            <w:r w:rsidRPr="007020DC">
              <w:rPr>
                <w:rFonts w:ascii="Book Antiqua" w:hAnsi="Book Antiqua" w:cs="Arial"/>
                <w:b/>
              </w:rPr>
              <w:t>ssessment</w:t>
            </w:r>
          </w:p>
        </w:tc>
        <w:tc>
          <w:tcPr>
            <w:tcW w:w="2377" w:type="dxa"/>
            <w:tcBorders>
              <w:top w:val="single" w:sz="4" w:space="0" w:color="auto"/>
              <w:bottom w:val="single" w:sz="4" w:space="0" w:color="auto"/>
            </w:tcBorders>
          </w:tcPr>
          <w:p w14:paraId="42AD2338" w14:textId="38BC538F" w:rsidR="007020DC" w:rsidRPr="007020DC" w:rsidRDefault="007020DC" w:rsidP="007020DC">
            <w:pPr>
              <w:spacing w:line="360" w:lineRule="auto"/>
              <w:jc w:val="both"/>
              <w:rPr>
                <w:rFonts w:ascii="Book Antiqua" w:hAnsi="Book Antiqua" w:cs="Arial"/>
                <w:b/>
              </w:rPr>
            </w:pPr>
            <w:r w:rsidRPr="007020DC">
              <w:rPr>
                <w:rFonts w:ascii="Book Antiqua" w:hAnsi="Book Antiqua" w:cs="Arial"/>
                <w:b/>
              </w:rPr>
              <w:t xml:space="preserve">Main </w:t>
            </w:r>
            <w:r>
              <w:rPr>
                <w:rFonts w:ascii="Book Antiqua" w:hAnsi="Book Antiqua" w:cs="Arial"/>
                <w:b/>
              </w:rPr>
              <w:t>f</w:t>
            </w:r>
            <w:r w:rsidRPr="007020DC">
              <w:rPr>
                <w:rFonts w:ascii="Book Antiqua" w:hAnsi="Book Antiqua" w:cs="Arial"/>
                <w:b/>
              </w:rPr>
              <w:t>indings</w:t>
            </w:r>
          </w:p>
        </w:tc>
      </w:tr>
      <w:tr w:rsidR="007020DC" w:rsidRPr="007020DC" w14:paraId="4836F6C7" w14:textId="77777777" w:rsidTr="007020DC">
        <w:trPr>
          <w:trHeight w:val="672"/>
        </w:trPr>
        <w:tc>
          <w:tcPr>
            <w:tcW w:w="1674" w:type="dxa"/>
            <w:tcBorders>
              <w:top w:val="single" w:sz="4" w:space="0" w:color="auto"/>
            </w:tcBorders>
          </w:tcPr>
          <w:p w14:paraId="2A037275" w14:textId="2D22AD87" w:rsidR="007020DC" w:rsidRPr="007020DC" w:rsidRDefault="007020DC" w:rsidP="007020DC">
            <w:pPr>
              <w:spacing w:line="360" w:lineRule="auto"/>
              <w:jc w:val="both"/>
              <w:rPr>
                <w:rFonts w:ascii="Book Antiqua" w:hAnsi="Book Antiqua" w:cs="Arial"/>
              </w:rPr>
            </w:pPr>
            <w:r w:rsidRPr="007020DC">
              <w:rPr>
                <w:rFonts w:ascii="Book Antiqua" w:hAnsi="Book Antiqua" w:cs="Arial"/>
                <w:lang w:val="en-US"/>
              </w:rPr>
              <w:t>Pittsburgh Epidemiology of Diabetes Complications Study III</w:t>
            </w:r>
          </w:p>
        </w:tc>
        <w:tc>
          <w:tcPr>
            <w:tcW w:w="1975" w:type="dxa"/>
            <w:tcBorders>
              <w:top w:val="single" w:sz="4" w:space="0" w:color="auto"/>
            </w:tcBorders>
          </w:tcPr>
          <w:p w14:paraId="51840E61" w14:textId="00B4A4CB" w:rsidR="007020DC" w:rsidRPr="007020DC" w:rsidRDefault="007020DC" w:rsidP="007020DC">
            <w:pPr>
              <w:spacing w:line="360" w:lineRule="auto"/>
              <w:jc w:val="both"/>
              <w:rPr>
                <w:rFonts w:ascii="Book Antiqua" w:hAnsi="Book Antiqua" w:cs="Arial"/>
              </w:rPr>
            </w:pPr>
            <w:r w:rsidRPr="007020DC">
              <w:rPr>
                <w:rFonts w:ascii="Book Antiqua" w:hAnsi="Book Antiqua" w:cs="Arial"/>
              </w:rPr>
              <w:t xml:space="preserve">Maser </w:t>
            </w:r>
            <w:r w:rsidRPr="007020DC">
              <w:rPr>
                <w:rFonts w:ascii="Book Antiqua" w:hAnsi="Book Antiqua" w:cs="Arial"/>
                <w:i/>
                <w:iCs/>
              </w:rPr>
              <w:t>et al</w:t>
            </w:r>
            <w:r w:rsidRPr="007020DC">
              <w:rPr>
                <w:rFonts w:ascii="Book Antiqua" w:hAnsi="Book Antiqua" w:cs="Arial"/>
                <w:vertAlign w:val="superscript"/>
              </w:rPr>
              <w:t>[49]</w:t>
            </w:r>
            <w:r w:rsidRPr="007020DC">
              <w:rPr>
                <w:rFonts w:ascii="Book Antiqua" w:hAnsi="Book Antiqua" w:cs="Arial"/>
              </w:rPr>
              <w:t>, 1990</w:t>
            </w:r>
          </w:p>
        </w:tc>
        <w:tc>
          <w:tcPr>
            <w:tcW w:w="1975" w:type="dxa"/>
            <w:tcBorders>
              <w:top w:val="single" w:sz="4" w:space="0" w:color="auto"/>
            </w:tcBorders>
          </w:tcPr>
          <w:p w14:paraId="0D62FF95" w14:textId="5CE37280"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168 participants with type 1 diabetes; Cross-sectional</w:t>
            </w:r>
            <w:r>
              <w:rPr>
                <w:rFonts w:ascii="Book Antiqua" w:hAnsi="Book Antiqua" w:cs="Arial"/>
                <w:lang w:val="en-US"/>
              </w:rPr>
              <w:t xml:space="preserve"> </w:t>
            </w:r>
            <w:r w:rsidRPr="007020DC">
              <w:rPr>
                <w:rFonts w:ascii="Book Antiqua" w:hAnsi="Book Antiqua" w:cs="Arial"/>
                <w:lang w:val="en-US"/>
              </w:rPr>
              <w:t>study</w:t>
            </w:r>
          </w:p>
        </w:tc>
        <w:tc>
          <w:tcPr>
            <w:tcW w:w="1575" w:type="dxa"/>
            <w:tcBorders>
              <w:top w:val="single" w:sz="4" w:space="0" w:color="auto"/>
            </w:tcBorders>
          </w:tcPr>
          <w:p w14:paraId="29F3C19C" w14:textId="1CAC8B38"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Heart rate response to deep breathing, 30:15 ratio and Valsalva maneuver</w:t>
            </w:r>
          </w:p>
        </w:tc>
        <w:tc>
          <w:tcPr>
            <w:tcW w:w="2377" w:type="dxa"/>
            <w:tcBorders>
              <w:top w:val="single" w:sz="4" w:space="0" w:color="auto"/>
            </w:tcBorders>
          </w:tcPr>
          <w:p w14:paraId="07574648"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The association of</w:t>
            </w:r>
          </w:p>
          <w:p w14:paraId="05A93A87" w14:textId="378C729E"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CAN with increased cardiovascular risk factors may</w:t>
            </w:r>
            <w:r>
              <w:rPr>
                <w:rFonts w:ascii="Book Antiqua" w:hAnsi="Book Antiqua" w:cs="Arial"/>
                <w:lang w:val="en-US"/>
              </w:rPr>
              <w:t xml:space="preserve"> </w:t>
            </w:r>
            <w:r w:rsidRPr="007020DC">
              <w:rPr>
                <w:rFonts w:ascii="Book Antiqua" w:hAnsi="Book Antiqua" w:cs="Arial"/>
                <w:lang w:val="en-US"/>
              </w:rPr>
              <w:t>explain the high mortality of CAN patients</w:t>
            </w:r>
          </w:p>
        </w:tc>
      </w:tr>
      <w:tr w:rsidR="007020DC" w:rsidRPr="007020DC" w14:paraId="7388E141" w14:textId="77777777" w:rsidTr="007020DC">
        <w:trPr>
          <w:trHeight w:val="784"/>
        </w:trPr>
        <w:tc>
          <w:tcPr>
            <w:tcW w:w="1674" w:type="dxa"/>
          </w:tcPr>
          <w:p w14:paraId="34866BEA" w14:textId="5BDED351"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EURODIAB IDDM Complications Study</w:t>
            </w:r>
          </w:p>
        </w:tc>
        <w:tc>
          <w:tcPr>
            <w:tcW w:w="1975" w:type="dxa"/>
          </w:tcPr>
          <w:p w14:paraId="75DF2441" w14:textId="0B627994" w:rsidR="007020DC" w:rsidRPr="007020DC" w:rsidRDefault="007020DC" w:rsidP="007020DC">
            <w:pPr>
              <w:spacing w:line="360" w:lineRule="auto"/>
              <w:jc w:val="both"/>
              <w:rPr>
                <w:rFonts w:ascii="Book Antiqua" w:hAnsi="Book Antiqua" w:cs="Arial"/>
              </w:rPr>
            </w:pPr>
            <w:proofErr w:type="spellStart"/>
            <w:r w:rsidRPr="007020DC">
              <w:rPr>
                <w:rFonts w:ascii="Book Antiqua" w:hAnsi="Book Antiqua" w:cs="Arial"/>
                <w:lang w:val="en-US"/>
              </w:rPr>
              <w:t>Kempler</w:t>
            </w:r>
            <w:proofErr w:type="spellEnd"/>
            <w:r w:rsidRPr="007020DC">
              <w:rPr>
                <w:rFonts w:ascii="Book Antiqua" w:hAnsi="Book Antiqua" w:cs="Arial"/>
                <w:lang w:val="en-US"/>
              </w:rPr>
              <w:t xml:space="preserve"> </w:t>
            </w:r>
            <w:r w:rsidRPr="007020DC">
              <w:rPr>
                <w:rFonts w:ascii="Book Antiqua" w:hAnsi="Book Antiqua" w:cs="Arial"/>
                <w:i/>
                <w:iCs/>
              </w:rPr>
              <w:t>et al</w:t>
            </w:r>
            <w:r w:rsidRPr="007020DC">
              <w:rPr>
                <w:rFonts w:ascii="Book Antiqua" w:hAnsi="Book Antiqua" w:cs="Arial"/>
                <w:vertAlign w:val="superscript"/>
              </w:rPr>
              <w:t>[</w:t>
            </w:r>
            <w:r>
              <w:rPr>
                <w:rFonts w:ascii="Book Antiqua" w:hAnsi="Book Antiqua" w:cs="Arial"/>
                <w:vertAlign w:val="superscript"/>
              </w:rPr>
              <w:t>85</w:t>
            </w:r>
            <w:r w:rsidRPr="007020DC">
              <w:rPr>
                <w:rFonts w:ascii="Book Antiqua" w:hAnsi="Book Antiqua" w:cs="Arial"/>
                <w:vertAlign w:val="superscript"/>
              </w:rPr>
              <w:t>]</w:t>
            </w:r>
            <w:r w:rsidRPr="007020DC">
              <w:rPr>
                <w:rFonts w:ascii="Book Antiqua" w:hAnsi="Book Antiqua" w:cs="Arial"/>
                <w:lang w:val="en-US"/>
              </w:rPr>
              <w:t>, 2002</w:t>
            </w:r>
          </w:p>
        </w:tc>
        <w:tc>
          <w:tcPr>
            <w:tcW w:w="1975" w:type="dxa"/>
          </w:tcPr>
          <w:p w14:paraId="23E6C02F" w14:textId="52287A0D"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3,007 participants with type 1 diabetes; Cross-sectional study</w:t>
            </w:r>
          </w:p>
        </w:tc>
        <w:tc>
          <w:tcPr>
            <w:tcW w:w="1575" w:type="dxa"/>
          </w:tcPr>
          <w:p w14:paraId="66678C2F"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Orthostatic hypotension test and 30:15 ratio</w:t>
            </w:r>
          </w:p>
        </w:tc>
        <w:tc>
          <w:tcPr>
            <w:tcW w:w="2377" w:type="dxa"/>
          </w:tcPr>
          <w:p w14:paraId="37C74AAF" w14:textId="2215F73C"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CAN is associated to cardiovascular disease and vascular factors may have an important role in the pathogenesis of CAN</w:t>
            </w:r>
          </w:p>
        </w:tc>
      </w:tr>
      <w:tr w:rsidR="007020DC" w:rsidRPr="007020DC" w14:paraId="657E0D6A" w14:textId="77777777" w:rsidTr="007020DC">
        <w:trPr>
          <w:trHeight w:val="1395"/>
        </w:trPr>
        <w:tc>
          <w:tcPr>
            <w:tcW w:w="1674" w:type="dxa"/>
          </w:tcPr>
          <w:p w14:paraId="75A53A95" w14:textId="25044C66"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EURODIAB Prospective Complications Study</w:t>
            </w:r>
          </w:p>
        </w:tc>
        <w:tc>
          <w:tcPr>
            <w:tcW w:w="1975" w:type="dxa"/>
          </w:tcPr>
          <w:p w14:paraId="75EB4BC6" w14:textId="171BEA9D" w:rsidR="007020DC" w:rsidRPr="007020DC" w:rsidRDefault="007020DC" w:rsidP="007020DC">
            <w:pPr>
              <w:spacing w:line="360" w:lineRule="auto"/>
              <w:jc w:val="both"/>
              <w:rPr>
                <w:rFonts w:ascii="Book Antiqua" w:hAnsi="Book Antiqua" w:cs="Arial"/>
              </w:rPr>
            </w:pPr>
            <w:r w:rsidRPr="007020DC">
              <w:rPr>
                <w:rFonts w:ascii="Book Antiqua" w:hAnsi="Book Antiqua" w:cs="Arial"/>
                <w:lang w:val="en-US"/>
              </w:rPr>
              <w:t xml:space="preserve">Witte </w:t>
            </w:r>
            <w:r w:rsidRPr="007020DC">
              <w:rPr>
                <w:rFonts w:ascii="Book Antiqua" w:hAnsi="Book Antiqua" w:cs="Arial"/>
                <w:i/>
                <w:iCs/>
              </w:rPr>
              <w:t>et al</w:t>
            </w:r>
            <w:r w:rsidRPr="007020DC">
              <w:rPr>
                <w:rFonts w:ascii="Book Antiqua" w:hAnsi="Book Antiqua" w:cs="Arial"/>
                <w:vertAlign w:val="superscript"/>
              </w:rPr>
              <w:t>[</w:t>
            </w:r>
            <w:r>
              <w:rPr>
                <w:rFonts w:ascii="Book Antiqua" w:hAnsi="Book Antiqua" w:cs="Arial"/>
                <w:vertAlign w:val="superscript"/>
              </w:rPr>
              <w:t>86</w:t>
            </w:r>
            <w:r w:rsidRPr="007020DC">
              <w:rPr>
                <w:rFonts w:ascii="Book Antiqua" w:hAnsi="Book Antiqua" w:cs="Arial"/>
                <w:vertAlign w:val="superscript"/>
              </w:rPr>
              <w:t>]</w:t>
            </w:r>
            <w:r w:rsidRPr="007020DC">
              <w:rPr>
                <w:rFonts w:ascii="Book Antiqua" w:hAnsi="Book Antiqua" w:cs="Arial"/>
                <w:lang w:val="en-US"/>
              </w:rPr>
              <w:t>, 2005</w:t>
            </w:r>
          </w:p>
        </w:tc>
        <w:tc>
          <w:tcPr>
            <w:tcW w:w="1975" w:type="dxa"/>
          </w:tcPr>
          <w:p w14:paraId="5EC56FFF" w14:textId="5E32AA03"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956 participants with type 1 diabetes;</w:t>
            </w:r>
            <w:r w:rsidRPr="007020DC">
              <w:rPr>
                <w:rFonts w:ascii="Book Antiqua" w:hAnsi="Book Antiqua"/>
              </w:rPr>
              <w:t xml:space="preserve"> </w:t>
            </w:r>
            <w:r w:rsidRPr="007020DC">
              <w:rPr>
                <w:rFonts w:ascii="Book Antiqua" w:hAnsi="Book Antiqua" w:cs="Arial"/>
                <w:lang w:val="en-US"/>
              </w:rPr>
              <w:t xml:space="preserve">Prospective cohort study (mean follow-up of 7 </w:t>
            </w:r>
            <w:proofErr w:type="spellStart"/>
            <w:r w:rsidRPr="007020DC">
              <w:rPr>
                <w:rFonts w:ascii="Book Antiqua" w:hAnsi="Book Antiqua" w:cs="Arial"/>
                <w:lang w:val="en-US"/>
              </w:rPr>
              <w:t>yr</w:t>
            </w:r>
            <w:proofErr w:type="spellEnd"/>
            <w:r w:rsidRPr="007020DC">
              <w:rPr>
                <w:rFonts w:ascii="Book Antiqua" w:hAnsi="Book Antiqua" w:cs="Arial"/>
                <w:lang w:val="en-US"/>
              </w:rPr>
              <w:t>)</w:t>
            </w:r>
          </w:p>
        </w:tc>
        <w:tc>
          <w:tcPr>
            <w:tcW w:w="1575" w:type="dxa"/>
          </w:tcPr>
          <w:p w14:paraId="57666BDE"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Orthostatic hypotension test and 30:15 ratio</w:t>
            </w:r>
          </w:p>
        </w:tc>
        <w:tc>
          <w:tcPr>
            <w:tcW w:w="2377" w:type="dxa"/>
          </w:tcPr>
          <w:p w14:paraId="0F450283"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Glycated hemoglobin level, hypertension,</w:t>
            </w:r>
            <w:r w:rsidRPr="007020DC">
              <w:rPr>
                <w:rFonts w:ascii="Book Antiqua" w:hAnsi="Book Antiqua"/>
              </w:rPr>
              <w:t xml:space="preserve"> </w:t>
            </w:r>
            <w:r w:rsidRPr="007020DC">
              <w:rPr>
                <w:rFonts w:ascii="Book Antiqua" w:hAnsi="Book Antiqua" w:cs="Arial"/>
                <w:lang w:val="en-US"/>
              </w:rPr>
              <w:t>distal symmetrical polyneuropathy and retinopathy, predict the risk of CAN development</w:t>
            </w:r>
          </w:p>
        </w:tc>
      </w:tr>
      <w:tr w:rsidR="007020DC" w:rsidRPr="007020DC" w14:paraId="6214CC7E" w14:textId="77777777" w:rsidTr="007020DC">
        <w:trPr>
          <w:trHeight w:val="1985"/>
        </w:trPr>
        <w:tc>
          <w:tcPr>
            <w:tcW w:w="1674" w:type="dxa"/>
          </w:tcPr>
          <w:p w14:paraId="2F8FD4A1" w14:textId="1A1E2ADF"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lastRenderedPageBreak/>
              <w:t>MONICA/KORA Augsburg Cohort Study</w:t>
            </w:r>
          </w:p>
        </w:tc>
        <w:tc>
          <w:tcPr>
            <w:tcW w:w="1975" w:type="dxa"/>
          </w:tcPr>
          <w:p w14:paraId="0F14F63D" w14:textId="1E03FD6E" w:rsidR="007020DC" w:rsidRPr="007020DC" w:rsidRDefault="007020DC" w:rsidP="007020DC">
            <w:pPr>
              <w:spacing w:line="360" w:lineRule="auto"/>
              <w:jc w:val="both"/>
              <w:rPr>
                <w:rFonts w:ascii="Book Antiqua" w:hAnsi="Book Antiqua" w:cs="Arial"/>
              </w:rPr>
            </w:pPr>
            <w:r w:rsidRPr="007020DC">
              <w:rPr>
                <w:rFonts w:ascii="Book Antiqua" w:hAnsi="Book Antiqua" w:cs="Arial"/>
                <w:lang w:val="en-US"/>
              </w:rPr>
              <w:t xml:space="preserve">Ziegler </w:t>
            </w:r>
            <w:r w:rsidRPr="007020DC">
              <w:rPr>
                <w:rFonts w:ascii="Book Antiqua" w:hAnsi="Book Antiqua" w:cs="Arial"/>
                <w:i/>
                <w:iCs/>
              </w:rPr>
              <w:t>et al</w:t>
            </w:r>
            <w:r w:rsidRPr="007020DC">
              <w:rPr>
                <w:rFonts w:ascii="Book Antiqua" w:hAnsi="Book Antiqua" w:cs="Arial"/>
                <w:vertAlign w:val="superscript"/>
              </w:rPr>
              <w:t>[</w:t>
            </w:r>
            <w:r>
              <w:rPr>
                <w:rFonts w:ascii="Book Antiqua" w:hAnsi="Book Antiqua" w:cs="Arial"/>
                <w:vertAlign w:val="superscript"/>
              </w:rPr>
              <w:t>87</w:t>
            </w:r>
            <w:r w:rsidRPr="007020DC">
              <w:rPr>
                <w:rFonts w:ascii="Book Antiqua" w:hAnsi="Book Antiqua" w:cs="Arial"/>
                <w:vertAlign w:val="superscript"/>
              </w:rPr>
              <w:t>]</w:t>
            </w:r>
            <w:r w:rsidRPr="007020DC">
              <w:rPr>
                <w:rFonts w:ascii="Book Antiqua" w:hAnsi="Book Antiqua" w:cs="Arial"/>
                <w:lang w:val="en-US"/>
              </w:rPr>
              <w:t>, 2008</w:t>
            </w:r>
          </w:p>
        </w:tc>
        <w:tc>
          <w:tcPr>
            <w:tcW w:w="1975" w:type="dxa"/>
          </w:tcPr>
          <w:p w14:paraId="3BDCEA79" w14:textId="3F9FC39D"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 xml:space="preserve">1720 participants (1560 non-diabetic and 160 diabetic subjects); Prospective cohort study (mean follow-up of 9 </w:t>
            </w:r>
            <w:proofErr w:type="spellStart"/>
            <w:r w:rsidRPr="007020DC">
              <w:rPr>
                <w:rFonts w:ascii="Book Antiqua" w:hAnsi="Book Antiqua" w:cs="Arial"/>
                <w:lang w:val="en-US"/>
              </w:rPr>
              <w:t>yr</w:t>
            </w:r>
            <w:proofErr w:type="spellEnd"/>
            <w:r w:rsidRPr="007020DC">
              <w:rPr>
                <w:rFonts w:ascii="Book Antiqua" w:hAnsi="Book Antiqua" w:cs="Arial"/>
                <w:lang w:val="en-US"/>
              </w:rPr>
              <w:t>)</w:t>
            </w:r>
          </w:p>
        </w:tc>
        <w:tc>
          <w:tcPr>
            <w:tcW w:w="1575" w:type="dxa"/>
          </w:tcPr>
          <w:p w14:paraId="251BF076" w14:textId="6F203D7E"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HRV, corrected QT interval and QT</w:t>
            </w:r>
            <w:r w:rsidRPr="007020DC">
              <w:rPr>
                <w:rFonts w:ascii="Book Antiqua" w:hAnsi="Book Antiqua"/>
              </w:rPr>
              <w:t xml:space="preserve"> </w:t>
            </w:r>
            <w:r w:rsidRPr="007020DC">
              <w:rPr>
                <w:rFonts w:ascii="Book Antiqua" w:hAnsi="Book Antiqua" w:cs="Arial"/>
                <w:lang w:val="en-US"/>
              </w:rPr>
              <w:t>dispersion (difference between the longest and shortest QT intervals in 12-lead electrocardiogram)</w:t>
            </w:r>
          </w:p>
        </w:tc>
        <w:tc>
          <w:tcPr>
            <w:tcW w:w="2377" w:type="dxa"/>
          </w:tcPr>
          <w:p w14:paraId="3BE4A3CD"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Prolonged corrected QT interval is an independent predictor of mortality in the non-diabetic and</w:t>
            </w:r>
          </w:p>
          <w:p w14:paraId="4D6CCD82"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diabetic population, while reduced HRV appears to be a prognostic index only in the presence of diabetes</w:t>
            </w:r>
          </w:p>
        </w:tc>
      </w:tr>
      <w:tr w:rsidR="007020DC" w:rsidRPr="007020DC" w14:paraId="296A34AA" w14:textId="77777777" w:rsidTr="007020DC">
        <w:trPr>
          <w:trHeight w:val="1573"/>
        </w:trPr>
        <w:tc>
          <w:tcPr>
            <w:tcW w:w="1674" w:type="dxa"/>
          </w:tcPr>
          <w:p w14:paraId="3C353585" w14:textId="3E21D1A0"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ACCORD Trial</w:t>
            </w:r>
          </w:p>
        </w:tc>
        <w:tc>
          <w:tcPr>
            <w:tcW w:w="1975" w:type="dxa"/>
          </w:tcPr>
          <w:p w14:paraId="0C399292" w14:textId="2094EB81" w:rsidR="007020DC" w:rsidRPr="007020DC" w:rsidRDefault="007020DC" w:rsidP="007020DC">
            <w:pPr>
              <w:spacing w:line="360" w:lineRule="auto"/>
              <w:jc w:val="both"/>
              <w:rPr>
                <w:rFonts w:ascii="Book Antiqua" w:hAnsi="Book Antiqua" w:cs="Arial"/>
              </w:rPr>
            </w:pPr>
            <w:r w:rsidRPr="007020DC">
              <w:rPr>
                <w:rFonts w:ascii="Book Antiqua" w:hAnsi="Book Antiqua" w:cs="Arial"/>
                <w:lang w:val="en-US"/>
              </w:rPr>
              <w:t>Pop-</w:t>
            </w:r>
            <w:proofErr w:type="spellStart"/>
            <w:r w:rsidRPr="007020DC">
              <w:rPr>
                <w:rFonts w:ascii="Book Antiqua" w:hAnsi="Book Antiqua" w:cs="Arial"/>
                <w:lang w:val="en-US"/>
              </w:rPr>
              <w:t>Busui</w:t>
            </w:r>
            <w:proofErr w:type="spellEnd"/>
            <w:r w:rsidRPr="007020DC">
              <w:rPr>
                <w:rFonts w:ascii="Book Antiqua" w:hAnsi="Book Antiqua" w:cs="Arial"/>
                <w:lang w:val="en-US"/>
              </w:rPr>
              <w:t xml:space="preserve"> </w:t>
            </w:r>
            <w:r w:rsidRPr="007020DC">
              <w:rPr>
                <w:rFonts w:ascii="Book Antiqua" w:hAnsi="Book Antiqua" w:cs="Arial"/>
                <w:i/>
                <w:iCs/>
              </w:rPr>
              <w:t>et al</w:t>
            </w:r>
            <w:r w:rsidRPr="007020DC">
              <w:rPr>
                <w:rFonts w:ascii="Book Antiqua" w:hAnsi="Book Antiqua" w:cs="Arial"/>
                <w:vertAlign w:val="superscript"/>
              </w:rPr>
              <w:t>[</w:t>
            </w:r>
            <w:r>
              <w:rPr>
                <w:rFonts w:ascii="Book Antiqua" w:hAnsi="Book Antiqua" w:cs="Arial"/>
                <w:vertAlign w:val="superscript"/>
              </w:rPr>
              <w:t>54</w:t>
            </w:r>
            <w:r w:rsidRPr="007020DC">
              <w:rPr>
                <w:rFonts w:ascii="Book Antiqua" w:hAnsi="Book Antiqua" w:cs="Arial"/>
                <w:vertAlign w:val="superscript"/>
              </w:rPr>
              <w:t>]</w:t>
            </w:r>
            <w:r w:rsidRPr="007020DC">
              <w:rPr>
                <w:rFonts w:ascii="Book Antiqua" w:hAnsi="Book Antiqua" w:cs="Arial"/>
                <w:lang w:val="en-US"/>
              </w:rPr>
              <w:t>, 2010</w:t>
            </w:r>
          </w:p>
        </w:tc>
        <w:tc>
          <w:tcPr>
            <w:tcW w:w="1975" w:type="dxa"/>
          </w:tcPr>
          <w:p w14:paraId="6052F5AC" w14:textId="42E3F459"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10251 participants with type 2 diabetes; Clinical Trial</w:t>
            </w:r>
          </w:p>
        </w:tc>
        <w:tc>
          <w:tcPr>
            <w:tcW w:w="1575" w:type="dxa"/>
          </w:tcPr>
          <w:p w14:paraId="69A7B6D3"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 xml:space="preserve">HRV, </w:t>
            </w:r>
            <w:r w:rsidRPr="007020DC">
              <w:rPr>
                <w:rFonts w:ascii="Book Antiqua" w:hAnsi="Book Antiqua" w:cs="Arial"/>
                <w:color w:val="000000"/>
                <w:shd w:val="clear" w:color="auto" w:fill="FFFFFF"/>
                <w:lang w:val="en-US"/>
              </w:rPr>
              <w:t>resting heart rate</w:t>
            </w:r>
            <w:r w:rsidRPr="007020DC">
              <w:rPr>
                <w:rFonts w:ascii="Book Antiqua" w:hAnsi="Book Antiqua"/>
                <w:color w:val="000000"/>
                <w:shd w:val="clear" w:color="auto" w:fill="FFFFFF"/>
                <w:lang w:val="en-US"/>
              </w:rPr>
              <w:t xml:space="preserve"> </w:t>
            </w:r>
            <w:r w:rsidRPr="007020DC">
              <w:rPr>
                <w:rFonts w:ascii="Book Antiqua" w:hAnsi="Book Antiqua" w:cs="Arial"/>
                <w:lang w:val="en-US"/>
              </w:rPr>
              <w:t>and QT index (observed/predicted QT duration)</w:t>
            </w:r>
          </w:p>
        </w:tc>
        <w:tc>
          <w:tcPr>
            <w:tcW w:w="2377" w:type="dxa"/>
          </w:tcPr>
          <w:p w14:paraId="621DB9B5" w14:textId="1B828F24"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CAN patients had a 1.55</w:t>
            </w:r>
            <w:r>
              <w:rPr>
                <w:rFonts w:ascii="Book Antiqua" w:hAnsi="Book Antiqua" w:cs="Arial"/>
                <w:lang w:val="en-US"/>
              </w:rPr>
              <w:t>-</w:t>
            </w:r>
            <w:r w:rsidRPr="007020DC">
              <w:rPr>
                <w:rFonts w:ascii="Book Antiqua" w:hAnsi="Book Antiqua" w:cs="Arial"/>
                <w:lang w:val="en-US"/>
              </w:rPr>
              <w:t>2.14 increased relative risk of all-cause mortality compared to those without CAN</w:t>
            </w:r>
          </w:p>
        </w:tc>
      </w:tr>
      <w:tr w:rsidR="007020DC" w:rsidRPr="007020DC" w14:paraId="122A5205" w14:textId="77777777" w:rsidTr="007020DC">
        <w:trPr>
          <w:trHeight w:val="672"/>
        </w:trPr>
        <w:tc>
          <w:tcPr>
            <w:tcW w:w="1674" w:type="dxa"/>
          </w:tcPr>
          <w:p w14:paraId="67FC9EA5" w14:textId="5073A013"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First Joslin Kidney Study</w:t>
            </w:r>
          </w:p>
        </w:tc>
        <w:tc>
          <w:tcPr>
            <w:tcW w:w="1975" w:type="dxa"/>
          </w:tcPr>
          <w:p w14:paraId="5ECB3C45" w14:textId="650CE0B7" w:rsidR="007020DC" w:rsidRPr="007020DC" w:rsidRDefault="007020DC" w:rsidP="007020DC">
            <w:pPr>
              <w:spacing w:line="360" w:lineRule="auto"/>
              <w:jc w:val="both"/>
              <w:rPr>
                <w:rFonts w:ascii="Book Antiqua" w:hAnsi="Book Antiqua" w:cs="Arial"/>
              </w:rPr>
            </w:pPr>
            <w:proofErr w:type="spellStart"/>
            <w:r w:rsidRPr="007020DC">
              <w:rPr>
                <w:rFonts w:ascii="Book Antiqua" w:hAnsi="Book Antiqua" w:cs="Arial"/>
                <w:lang w:val="en-US"/>
              </w:rPr>
              <w:t>Orlov</w:t>
            </w:r>
            <w:proofErr w:type="spellEnd"/>
            <w:r w:rsidRPr="007020DC">
              <w:rPr>
                <w:rFonts w:ascii="Book Antiqua" w:hAnsi="Book Antiqua" w:cs="Arial"/>
                <w:lang w:val="en-US"/>
              </w:rPr>
              <w:t xml:space="preserve"> </w:t>
            </w:r>
            <w:r w:rsidRPr="007020DC">
              <w:rPr>
                <w:rFonts w:ascii="Book Antiqua" w:hAnsi="Book Antiqua" w:cs="Arial"/>
                <w:i/>
                <w:iCs/>
              </w:rPr>
              <w:t>et al</w:t>
            </w:r>
            <w:r w:rsidRPr="007020DC">
              <w:rPr>
                <w:rFonts w:ascii="Book Antiqua" w:hAnsi="Book Antiqua" w:cs="Arial"/>
                <w:vertAlign w:val="superscript"/>
              </w:rPr>
              <w:t>[</w:t>
            </w:r>
            <w:r>
              <w:rPr>
                <w:rFonts w:ascii="Book Antiqua" w:hAnsi="Book Antiqua" w:cs="Arial"/>
                <w:vertAlign w:val="superscript"/>
              </w:rPr>
              <w:t>88</w:t>
            </w:r>
            <w:r w:rsidRPr="007020DC">
              <w:rPr>
                <w:rFonts w:ascii="Book Antiqua" w:hAnsi="Book Antiqua" w:cs="Arial"/>
                <w:vertAlign w:val="superscript"/>
              </w:rPr>
              <w:t>]</w:t>
            </w:r>
            <w:r w:rsidRPr="007020DC">
              <w:rPr>
                <w:rFonts w:ascii="Book Antiqua" w:hAnsi="Book Antiqua" w:cs="Arial"/>
                <w:lang w:val="en-US"/>
              </w:rPr>
              <w:t>, 2015</w:t>
            </w:r>
          </w:p>
        </w:tc>
        <w:tc>
          <w:tcPr>
            <w:tcW w:w="1975" w:type="dxa"/>
          </w:tcPr>
          <w:p w14:paraId="615F07A4" w14:textId="7B619B84"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 xml:space="preserve">370 participants with type 1 diabetes; Prospective cohort study </w:t>
            </w:r>
            <w:r w:rsidRPr="007020DC">
              <w:rPr>
                <w:rFonts w:ascii="Book Antiqua" w:hAnsi="Book Antiqua" w:cs="Arial"/>
                <w:lang w:val="en-US"/>
              </w:rPr>
              <w:lastRenderedPageBreak/>
              <w:t xml:space="preserve">(mean follow-up of 14 </w:t>
            </w:r>
            <w:proofErr w:type="spellStart"/>
            <w:r w:rsidRPr="007020DC">
              <w:rPr>
                <w:rFonts w:ascii="Book Antiqua" w:hAnsi="Book Antiqua" w:cs="Arial"/>
                <w:lang w:val="en-US"/>
              </w:rPr>
              <w:t>yr</w:t>
            </w:r>
            <w:proofErr w:type="spellEnd"/>
            <w:r w:rsidRPr="007020DC">
              <w:rPr>
                <w:rFonts w:ascii="Book Antiqua" w:hAnsi="Book Antiqua" w:cs="Arial"/>
                <w:lang w:val="en-US"/>
              </w:rPr>
              <w:t>)</w:t>
            </w:r>
          </w:p>
        </w:tc>
        <w:tc>
          <w:tcPr>
            <w:tcW w:w="1575" w:type="dxa"/>
          </w:tcPr>
          <w:p w14:paraId="15B50768"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lastRenderedPageBreak/>
              <w:t>Heart rate response to deep breathing</w:t>
            </w:r>
          </w:p>
        </w:tc>
        <w:tc>
          <w:tcPr>
            <w:tcW w:w="2377" w:type="dxa"/>
          </w:tcPr>
          <w:p w14:paraId="5CE9D8AD"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 xml:space="preserve">CAN is a strong independent predictor of the long-term risk of </w:t>
            </w:r>
            <w:r w:rsidRPr="007020DC">
              <w:rPr>
                <w:rFonts w:ascii="Book Antiqua" w:hAnsi="Book Antiqua" w:cs="Arial"/>
                <w:lang w:val="en-US"/>
              </w:rPr>
              <w:lastRenderedPageBreak/>
              <w:t>early decline of renal function</w:t>
            </w:r>
          </w:p>
        </w:tc>
      </w:tr>
      <w:tr w:rsidR="007020DC" w:rsidRPr="007020DC" w14:paraId="7A87AC9E" w14:textId="77777777" w:rsidTr="007020DC">
        <w:trPr>
          <w:trHeight w:val="1082"/>
        </w:trPr>
        <w:tc>
          <w:tcPr>
            <w:tcW w:w="1674" w:type="dxa"/>
            <w:tcBorders>
              <w:bottom w:val="single" w:sz="4" w:space="0" w:color="auto"/>
            </w:tcBorders>
          </w:tcPr>
          <w:p w14:paraId="71B99327" w14:textId="6ADE6BD9"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lastRenderedPageBreak/>
              <w:t>ACCORD Trial</w:t>
            </w:r>
          </w:p>
        </w:tc>
        <w:tc>
          <w:tcPr>
            <w:tcW w:w="1975" w:type="dxa"/>
            <w:tcBorders>
              <w:bottom w:val="single" w:sz="4" w:space="0" w:color="auto"/>
            </w:tcBorders>
          </w:tcPr>
          <w:p w14:paraId="3B9C923C" w14:textId="688C567A" w:rsidR="007020DC" w:rsidRPr="007020DC" w:rsidRDefault="007020DC" w:rsidP="007020DC">
            <w:pPr>
              <w:spacing w:line="360" w:lineRule="auto"/>
              <w:jc w:val="both"/>
              <w:rPr>
                <w:rFonts w:ascii="Book Antiqua" w:hAnsi="Book Antiqua" w:cs="Arial"/>
              </w:rPr>
            </w:pPr>
            <w:r w:rsidRPr="007020DC">
              <w:rPr>
                <w:rFonts w:ascii="Book Antiqua" w:hAnsi="Book Antiqua" w:cs="Arial"/>
                <w:lang w:val="en-US"/>
              </w:rPr>
              <w:t xml:space="preserve">Tang </w:t>
            </w:r>
            <w:r w:rsidRPr="007020DC">
              <w:rPr>
                <w:rFonts w:ascii="Book Antiqua" w:hAnsi="Book Antiqua" w:cs="Arial"/>
                <w:i/>
                <w:iCs/>
              </w:rPr>
              <w:t>et al</w:t>
            </w:r>
            <w:r w:rsidRPr="007020DC">
              <w:rPr>
                <w:rFonts w:ascii="Book Antiqua" w:hAnsi="Book Antiqua" w:cs="Arial"/>
                <w:vertAlign w:val="superscript"/>
              </w:rPr>
              <w:t>[</w:t>
            </w:r>
            <w:r>
              <w:rPr>
                <w:rFonts w:ascii="Book Antiqua" w:hAnsi="Book Antiqua" w:cs="Arial"/>
                <w:vertAlign w:val="superscript"/>
              </w:rPr>
              <w:t>51</w:t>
            </w:r>
            <w:r w:rsidRPr="007020DC">
              <w:rPr>
                <w:rFonts w:ascii="Book Antiqua" w:hAnsi="Book Antiqua" w:cs="Arial"/>
                <w:vertAlign w:val="superscript"/>
              </w:rPr>
              <w:t>]</w:t>
            </w:r>
            <w:r w:rsidRPr="007020DC">
              <w:rPr>
                <w:rFonts w:ascii="Book Antiqua" w:hAnsi="Book Antiqua" w:cs="Arial"/>
                <w:lang w:val="en-US"/>
              </w:rPr>
              <w:t>, 2021</w:t>
            </w:r>
          </w:p>
        </w:tc>
        <w:tc>
          <w:tcPr>
            <w:tcW w:w="1975" w:type="dxa"/>
            <w:tcBorders>
              <w:bottom w:val="single" w:sz="4" w:space="0" w:color="auto"/>
            </w:tcBorders>
          </w:tcPr>
          <w:p w14:paraId="774F2C43" w14:textId="6A981F2C"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7725 participants with type 2 diabetes; Clinical Trial</w:t>
            </w:r>
          </w:p>
        </w:tc>
        <w:tc>
          <w:tcPr>
            <w:tcW w:w="1575" w:type="dxa"/>
            <w:tcBorders>
              <w:bottom w:val="single" w:sz="4" w:space="0" w:color="auto"/>
            </w:tcBorders>
          </w:tcPr>
          <w:p w14:paraId="3361F22A" w14:textId="77777777" w:rsidR="007020DC" w:rsidRPr="007020DC" w:rsidRDefault="007020DC" w:rsidP="007020DC">
            <w:pPr>
              <w:spacing w:line="360" w:lineRule="auto"/>
              <w:jc w:val="both"/>
              <w:rPr>
                <w:rFonts w:ascii="Book Antiqua" w:hAnsi="Book Antiqua" w:cs="Arial"/>
              </w:rPr>
            </w:pPr>
            <w:r w:rsidRPr="007020DC">
              <w:rPr>
                <w:rFonts w:ascii="Book Antiqua" w:hAnsi="Book Antiqua" w:cs="Arial"/>
              </w:rPr>
              <w:t>HRV and QT index</w:t>
            </w:r>
          </w:p>
        </w:tc>
        <w:tc>
          <w:tcPr>
            <w:tcW w:w="2377" w:type="dxa"/>
            <w:tcBorders>
              <w:bottom w:val="single" w:sz="4" w:space="0" w:color="auto"/>
            </w:tcBorders>
          </w:tcPr>
          <w:p w14:paraId="4F93F76B" w14:textId="77777777" w:rsidR="007020DC" w:rsidRPr="007020DC" w:rsidRDefault="007020DC" w:rsidP="007020DC">
            <w:pPr>
              <w:spacing w:line="360" w:lineRule="auto"/>
              <w:jc w:val="both"/>
              <w:rPr>
                <w:rFonts w:ascii="Book Antiqua" w:hAnsi="Book Antiqua" w:cs="Arial"/>
                <w:lang w:val="en-US"/>
              </w:rPr>
            </w:pPr>
            <w:r w:rsidRPr="007020DC">
              <w:rPr>
                <w:rFonts w:ascii="Book Antiqua" w:hAnsi="Book Antiqua" w:cs="Arial"/>
                <w:lang w:val="en-US"/>
              </w:rPr>
              <w:t>The intensive blood pressure and glycemic control demonstrated favorable impact in patients with CAN</w:t>
            </w:r>
          </w:p>
        </w:tc>
      </w:tr>
    </w:tbl>
    <w:p w14:paraId="533B0921" w14:textId="6C1BB2ED" w:rsidR="007020DC" w:rsidRDefault="007020DC">
      <w:pPr>
        <w:spacing w:line="360" w:lineRule="auto"/>
        <w:jc w:val="both"/>
        <w:rPr>
          <w:rFonts w:ascii="Book Antiqua" w:hAnsi="Book Antiqua"/>
        </w:rPr>
      </w:pPr>
      <w:r w:rsidRPr="007020DC">
        <w:rPr>
          <w:rFonts w:ascii="Book Antiqua" w:hAnsi="Book Antiqua"/>
        </w:rPr>
        <w:t>CAN: Cardiovascular autonomic neuropathy; HRV: Heart rate variability.</w:t>
      </w:r>
    </w:p>
    <w:p w14:paraId="2563435B" w14:textId="4ADA496A" w:rsidR="007020DC" w:rsidRDefault="007020DC">
      <w:pPr>
        <w:spacing w:line="360" w:lineRule="auto"/>
        <w:jc w:val="both"/>
        <w:rPr>
          <w:rFonts w:ascii="Book Antiqua" w:hAnsi="Book Antiqua"/>
          <w:b/>
          <w:bCs/>
        </w:rPr>
      </w:pPr>
      <w:r>
        <w:rPr>
          <w:rFonts w:ascii="Book Antiqua" w:hAnsi="Book Antiqua"/>
        </w:rPr>
        <w:br w:type="page"/>
      </w:r>
      <w:r w:rsidRPr="007020DC">
        <w:rPr>
          <w:rFonts w:ascii="Book Antiqua" w:hAnsi="Book Antiqua"/>
          <w:b/>
          <w:bCs/>
        </w:rPr>
        <w:lastRenderedPageBreak/>
        <w:t xml:space="preserve">Table 2 Heart rate variability time and frequency domain </w:t>
      </w:r>
      <w:proofErr w:type="gramStart"/>
      <w:r w:rsidRPr="007020DC">
        <w:rPr>
          <w:rFonts w:ascii="Book Antiqua" w:hAnsi="Book Antiqua"/>
          <w:b/>
          <w:bCs/>
        </w:rPr>
        <w:t>measures</w:t>
      </w:r>
      <w:r w:rsidR="00B07ED5" w:rsidRPr="00B07ED5">
        <w:rPr>
          <w:rFonts w:ascii="Book Antiqua" w:hAnsi="Book Antiqua"/>
          <w:b/>
          <w:bCs/>
          <w:vertAlign w:val="superscript"/>
        </w:rPr>
        <w:t>[</w:t>
      </w:r>
      <w:proofErr w:type="gramEnd"/>
      <w:r w:rsidR="00B07ED5" w:rsidRPr="00B07ED5">
        <w:rPr>
          <w:rFonts w:ascii="Book Antiqua" w:hAnsi="Book Antiqua"/>
          <w:b/>
          <w:bCs/>
          <w:vertAlign w:val="superscript"/>
        </w:rPr>
        <w:t>89,90]</w:t>
      </w:r>
    </w:p>
    <w:tbl>
      <w:tblPr>
        <w:tblStyle w:val="Tabelacomgrad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3"/>
        <w:gridCol w:w="2985"/>
        <w:gridCol w:w="2974"/>
        <w:gridCol w:w="271"/>
        <w:gridCol w:w="1497"/>
      </w:tblGrid>
      <w:tr w:rsidR="007020DC" w:rsidRPr="00B07ED5" w14:paraId="18FB34AF" w14:textId="77777777" w:rsidTr="00B07ED5">
        <w:trPr>
          <w:trHeight w:val="378"/>
        </w:trPr>
        <w:tc>
          <w:tcPr>
            <w:tcW w:w="1667" w:type="dxa"/>
            <w:tcBorders>
              <w:top w:val="single" w:sz="4" w:space="0" w:color="auto"/>
              <w:bottom w:val="single" w:sz="4" w:space="0" w:color="auto"/>
            </w:tcBorders>
          </w:tcPr>
          <w:p w14:paraId="0810BB58" w14:textId="77777777" w:rsidR="007020DC" w:rsidRPr="00B07ED5" w:rsidRDefault="007020DC" w:rsidP="00B07ED5">
            <w:pPr>
              <w:spacing w:line="360" w:lineRule="auto"/>
              <w:jc w:val="both"/>
              <w:rPr>
                <w:rFonts w:ascii="Book Antiqua" w:hAnsi="Book Antiqua" w:cs="Arial"/>
                <w:b/>
                <w:lang w:val="en-US"/>
              </w:rPr>
            </w:pPr>
          </w:p>
        </w:tc>
        <w:tc>
          <w:tcPr>
            <w:tcW w:w="6102" w:type="dxa"/>
            <w:gridSpan w:val="2"/>
            <w:tcBorders>
              <w:top w:val="single" w:sz="4" w:space="0" w:color="auto"/>
              <w:bottom w:val="single" w:sz="4" w:space="0" w:color="auto"/>
            </w:tcBorders>
          </w:tcPr>
          <w:p w14:paraId="04EFDA77" w14:textId="5D87E794" w:rsidR="007020DC" w:rsidRPr="00B07ED5" w:rsidRDefault="007020DC" w:rsidP="00B07ED5">
            <w:pPr>
              <w:spacing w:line="360" w:lineRule="auto"/>
              <w:jc w:val="both"/>
              <w:rPr>
                <w:rFonts w:ascii="Book Antiqua" w:hAnsi="Book Antiqua" w:cs="Arial"/>
              </w:rPr>
            </w:pPr>
            <w:r w:rsidRPr="00B07ED5">
              <w:rPr>
                <w:rFonts w:ascii="Book Antiqua" w:hAnsi="Book Antiqua" w:cs="Arial"/>
                <w:b/>
              </w:rPr>
              <w:t>L</w:t>
            </w:r>
            <w:r w:rsidR="00B07ED5" w:rsidRPr="00B07ED5">
              <w:rPr>
                <w:rFonts w:ascii="Book Antiqua" w:hAnsi="Book Antiqua" w:cs="Arial"/>
                <w:b/>
              </w:rPr>
              <w:t xml:space="preserve">inear indices </w:t>
            </w:r>
            <w:r w:rsidR="00B07ED5" w:rsidRPr="00B07ED5">
              <w:rPr>
                <w:rFonts w:ascii="Book Antiqua" w:eastAsiaTheme="minorEastAsia" w:hAnsi="Book Antiqua" w:cs="Arial"/>
                <w:b/>
                <w:lang w:eastAsia="zh-CN"/>
              </w:rPr>
              <w:t>—</w:t>
            </w:r>
            <w:r w:rsidR="00B07ED5" w:rsidRPr="00B07ED5">
              <w:rPr>
                <w:rFonts w:ascii="Book Antiqua" w:hAnsi="Book Antiqua" w:cs="Arial"/>
                <w:b/>
              </w:rPr>
              <w:t xml:space="preserve"> time domain</w:t>
            </w:r>
          </w:p>
        </w:tc>
        <w:tc>
          <w:tcPr>
            <w:tcW w:w="1807" w:type="dxa"/>
            <w:gridSpan w:val="2"/>
            <w:tcBorders>
              <w:top w:val="single" w:sz="4" w:space="0" w:color="auto"/>
              <w:bottom w:val="single" w:sz="4" w:space="0" w:color="auto"/>
            </w:tcBorders>
          </w:tcPr>
          <w:p w14:paraId="009CC341" w14:textId="77777777" w:rsidR="007020DC" w:rsidRPr="00B07ED5" w:rsidRDefault="007020DC" w:rsidP="00B07ED5">
            <w:pPr>
              <w:spacing w:line="360" w:lineRule="auto"/>
              <w:jc w:val="both"/>
              <w:rPr>
                <w:rFonts w:ascii="Book Antiqua" w:hAnsi="Book Antiqua" w:cs="Arial"/>
                <w:b/>
              </w:rPr>
            </w:pPr>
          </w:p>
        </w:tc>
      </w:tr>
      <w:tr w:rsidR="007020DC" w:rsidRPr="00B07ED5" w14:paraId="405B740F" w14:textId="77777777" w:rsidTr="00B07ED5">
        <w:trPr>
          <w:trHeight w:val="422"/>
        </w:trPr>
        <w:tc>
          <w:tcPr>
            <w:tcW w:w="1667" w:type="dxa"/>
            <w:tcBorders>
              <w:top w:val="single" w:sz="4" w:space="0" w:color="auto"/>
              <w:bottom w:val="single" w:sz="4" w:space="0" w:color="auto"/>
            </w:tcBorders>
          </w:tcPr>
          <w:p w14:paraId="7820ED85" w14:textId="77777777" w:rsidR="007020DC" w:rsidRPr="00B07ED5" w:rsidRDefault="007020DC" w:rsidP="00B07ED5">
            <w:pPr>
              <w:spacing w:line="360" w:lineRule="auto"/>
              <w:jc w:val="both"/>
              <w:rPr>
                <w:rFonts w:ascii="Book Antiqua" w:hAnsi="Book Antiqua" w:cs="Arial"/>
                <w:b/>
              </w:rPr>
            </w:pPr>
            <w:r w:rsidRPr="00B07ED5">
              <w:rPr>
                <w:rFonts w:ascii="Book Antiqua" w:hAnsi="Book Antiqua" w:cs="Arial"/>
                <w:b/>
              </w:rPr>
              <w:t>Parameters</w:t>
            </w:r>
          </w:p>
        </w:tc>
        <w:tc>
          <w:tcPr>
            <w:tcW w:w="3054" w:type="dxa"/>
            <w:tcBorders>
              <w:top w:val="single" w:sz="4" w:space="0" w:color="auto"/>
              <w:bottom w:val="single" w:sz="4" w:space="0" w:color="auto"/>
            </w:tcBorders>
          </w:tcPr>
          <w:p w14:paraId="22450BC1" w14:textId="4F8FAE51" w:rsidR="007020DC" w:rsidRPr="00B07ED5" w:rsidRDefault="007020DC" w:rsidP="00B07ED5">
            <w:pPr>
              <w:spacing w:line="360" w:lineRule="auto"/>
              <w:jc w:val="both"/>
              <w:rPr>
                <w:rFonts w:ascii="Book Antiqua" w:hAnsi="Book Antiqua" w:cs="Arial"/>
                <w:b/>
              </w:rPr>
            </w:pPr>
            <w:r w:rsidRPr="00B07ED5">
              <w:rPr>
                <w:rFonts w:ascii="Book Antiqua" w:hAnsi="Book Antiqua" w:cs="Arial"/>
                <w:b/>
              </w:rPr>
              <w:t xml:space="preserve">Abbreviation </w:t>
            </w:r>
            <w:r w:rsidR="00B07ED5">
              <w:rPr>
                <w:rFonts w:ascii="Book Antiqua" w:hAnsi="Book Antiqua" w:cs="Arial"/>
                <w:b/>
              </w:rPr>
              <w:t>m</w:t>
            </w:r>
            <w:r w:rsidRPr="00B07ED5">
              <w:rPr>
                <w:rFonts w:ascii="Book Antiqua" w:hAnsi="Book Antiqua" w:cs="Arial"/>
                <w:b/>
              </w:rPr>
              <w:t>eaning</w:t>
            </w:r>
          </w:p>
        </w:tc>
        <w:tc>
          <w:tcPr>
            <w:tcW w:w="4855" w:type="dxa"/>
            <w:gridSpan w:val="3"/>
            <w:tcBorders>
              <w:top w:val="single" w:sz="4" w:space="0" w:color="auto"/>
              <w:bottom w:val="single" w:sz="4" w:space="0" w:color="auto"/>
            </w:tcBorders>
          </w:tcPr>
          <w:p w14:paraId="4DE0B3B8" w14:textId="77777777" w:rsidR="007020DC" w:rsidRPr="00B07ED5" w:rsidRDefault="007020DC" w:rsidP="00B07ED5">
            <w:pPr>
              <w:spacing w:line="360" w:lineRule="auto"/>
              <w:jc w:val="both"/>
              <w:rPr>
                <w:rFonts w:ascii="Book Antiqua" w:hAnsi="Book Antiqua" w:cs="Arial"/>
                <w:b/>
              </w:rPr>
            </w:pPr>
            <w:r w:rsidRPr="00B07ED5">
              <w:rPr>
                <w:rFonts w:ascii="Book Antiqua" w:hAnsi="Book Antiqua" w:cs="Arial"/>
                <w:b/>
              </w:rPr>
              <w:t>Interpretation</w:t>
            </w:r>
          </w:p>
        </w:tc>
      </w:tr>
      <w:tr w:rsidR="007020DC" w:rsidRPr="00B07ED5" w14:paraId="4D0D5E6A" w14:textId="77777777" w:rsidTr="00B07ED5">
        <w:trPr>
          <w:trHeight w:val="694"/>
        </w:trPr>
        <w:tc>
          <w:tcPr>
            <w:tcW w:w="1667" w:type="dxa"/>
            <w:tcBorders>
              <w:top w:val="single" w:sz="4" w:space="0" w:color="auto"/>
            </w:tcBorders>
          </w:tcPr>
          <w:p w14:paraId="0F80319A" w14:textId="77777777"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MNN (ms)</w:t>
            </w:r>
          </w:p>
        </w:tc>
        <w:tc>
          <w:tcPr>
            <w:tcW w:w="3054" w:type="dxa"/>
            <w:tcBorders>
              <w:top w:val="single" w:sz="4" w:space="0" w:color="auto"/>
            </w:tcBorders>
          </w:tcPr>
          <w:p w14:paraId="43FBA5BB" w14:textId="661A5618" w:rsidR="007020DC" w:rsidRPr="00B07ED5" w:rsidRDefault="007020DC" w:rsidP="00B07ED5">
            <w:pPr>
              <w:spacing w:line="360" w:lineRule="auto"/>
              <w:jc w:val="both"/>
              <w:rPr>
                <w:rFonts w:ascii="Book Antiqua" w:hAnsi="Book Antiqua" w:cs="Arial"/>
              </w:rPr>
            </w:pPr>
            <w:r w:rsidRPr="00B07ED5">
              <w:rPr>
                <w:rFonts w:ascii="Book Antiqua" w:hAnsi="Book Antiqua" w:cs="Arial"/>
              </w:rPr>
              <w:t>Mean of NN intervals</w:t>
            </w:r>
          </w:p>
        </w:tc>
        <w:tc>
          <w:tcPr>
            <w:tcW w:w="4855" w:type="dxa"/>
            <w:gridSpan w:val="3"/>
            <w:tcBorders>
              <w:top w:val="single" w:sz="4" w:space="0" w:color="auto"/>
            </w:tcBorders>
          </w:tcPr>
          <w:p w14:paraId="2811C709" w14:textId="77777777" w:rsidR="007020DC" w:rsidRPr="00B07ED5" w:rsidRDefault="007020DC" w:rsidP="00B07ED5">
            <w:pPr>
              <w:spacing w:line="360" w:lineRule="auto"/>
              <w:jc w:val="both"/>
              <w:rPr>
                <w:rFonts w:ascii="Book Antiqua" w:hAnsi="Book Antiqua" w:cs="Arial"/>
              </w:rPr>
            </w:pPr>
            <w:r w:rsidRPr="00B07ED5">
              <w:rPr>
                <w:rFonts w:ascii="Book Antiqua" w:hAnsi="Book Antiqua" w:cs="Arial"/>
                <w:lang w:val="en-US"/>
              </w:rPr>
              <w:t xml:space="preserve">Long RR intervals are related to a lower heart rate, while short RR intervals denote a high heart rate. </w:t>
            </w:r>
            <w:r w:rsidRPr="00B07ED5">
              <w:rPr>
                <w:rFonts w:ascii="Book Antiqua" w:hAnsi="Book Antiqua" w:cs="Arial"/>
              </w:rPr>
              <w:t>It reflects SANS and PANS modulations</w:t>
            </w:r>
          </w:p>
        </w:tc>
      </w:tr>
      <w:tr w:rsidR="007020DC" w:rsidRPr="00B07ED5" w14:paraId="73D1AA78" w14:textId="77777777" w:rsidTr="00B07ED5">
        <w:trPr>
          <w:trHeight w:val="981"/>
        </w:trPr>
        <w:tc>
          <w:tcPr>
            <w:tcW w:w="1667" w:type="dxa"/>
          </w:tcPr>
          <w:p w14:paraId="14EBE08D" w14:textId="77777777"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SDNN (ms)</w:t>
            </w:r>
          </w:p>
        </w:tc>
        <w:tc>
          <w:tcPr>
            <w:tcW w:w="3054" w:type="dxa"/>
          </w:tcPr>
          <w:p w14:paraId="3812451C" w14:textId="77777777"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Standard deviation of all NN intervals</w:t>
            </w:r>
          </w:p>
        </w:tc>
        <w:tc>
          <w:tcPr>
            <w:tcW w:w="4855" w:type="dxa"/>
            <w:gridSpan w:val="3"/>
          </w:tcPr>
          <w:p w14:paraId="2FF20C61" w14:textId="77777777"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Reflects the activity of both SANS and PANS</w:t>
            </w:r>
          </w:p>
        </w:tc>
      </w:tr>
      <w:tr w:rsidR="007020DC" w:rsidRPr="00B07ED5" w14:paraId="2E716972" w14:textId="77777777" w:rsidTr="00B07ED5">
        <w:trPr>
          <w:trHeight w:val="997"/>
        </w:trPr>
        <w:tc>
          <w:tcPr>
            <w:tcW w:w="1667" w:type="dxa"/>
          </w:tcPr>
          <w:p w14:paraId="4D85B780" w14:textId="77777777"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rMSSD (ms)</w:t>
            </w:r>
          </w:p>
        </w:tc>
        <w:tc>
          <w:tcPr>
            <w:tcW w:w="3054" w:type="dxa"/>
          </w:tcPr>
          <w:p w14:paraId="1DDD97B9" w14:textId="77777777"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The square root of the mean squared differences of successive NN intervals</w:t>
            </w:r>
          </w:p>
        </w:tc>
        <w:tc>
          <w:tcPr>
            <w:tcW w:w="4855" w:type="dxa"/>
            <w:gridSpan w:val="3"/>
          </w:tcPr>
          <w:p w14:paraId="59124F19" w14:textId="77777777" w:rsidR="007020DC" w:rsidRPr="00B07ED5" w:rsidRDefault="007020DC" w:rsidP="00B07ED5">
            <w:pPr>
              <w:spacing w:line="360" w:lineRule="auto"/>
              <w:jc w:val="both"/>
              <w:rPr>
                <w:rFonts w:ascii="Book Antiqua" w:hAnsi="Book Antiqua" w:cs="Arial"/>
              </w:rPr>
            </w:pPr>
            <w:r w:rsidRPr="00B07ED5">
              <w:rPr>
                <w:rFonts w:ascii="Book Antiqua" w:hAnsi="Book Antiqua" w:cs="Arial"/>
              </w:rPr>
              <w:t>Reflects the PANS activity</w:t>
            </w:r>
          </w:p>
        </w:tc>
      </w:tr>
      <w:tr w:rsidR="007020DC" w:rsidRPr="00B07ED5" w14:paraId="676AB5E7" w14:textId="77777777" w:rsidTr="00B07ED5">
        <w:trPr>
          <w:trHeight w:val="997"/>
        </w:trPr>
        <w:tc>
          <w:tcPr>
            <w:tcW w:w="1667" w:type="dxa"/>
          </w:tcPr>
          <w:p w14:paraId="4FE6FB74" w14:textId="1B65B535"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NN50 (count)</w:t>
            </w:r>
          </w:p>
        </w:tc>
        <w:tc>
          <w:tcPr>
            <w:tcW w:w="3054" w:type="dxa"/>
          </w:tcPr>
          <w:p w14:paraId="6B495E17" w14:textId="27E5679B"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Number of interval differences of successive NN intervals greater than 50</w:t>
            </w:r>
            <w:r w:rsidR="00B07ED5">
              <w:rPr>
                <w:rFonts w:ascii="Book Antiqua" w:hAnsi="Book Antiqua" w:cs="Arial"/>
                <w:lang w:val="en-US"/>
              </w:rPr>
              <w:t xml:space="preserve"> </w:t>
            </w:r>
            <w:proofErr w:type="spellStart"/>
            <w:r w:rsidRPr="00B07ED5">
              <w:rPr>
                <w:rFonts w:ascii="Book Antiqua" w:hAnsi="Book Antiqua" w:cs="Arial"/>
                <w:lang w:val="en-US"/>
              </w:rPr>
              <w:t>ms</w:t>
            </w:r>
            <w:proofErr w:type="spellEnd"/>
          </w:p>
        </w:tc>
        <w:tc>
          <w:tcPr>
            <w:tcW w:w="4855" w:type="dxa"/>
            <w:gridSpan w:val="3"/>
          </w:tcPr>
          <w:p w14:paraId="78AB8719" w14:textId="77777777" w:rsidR="007020DC" w:rsidRPr="00B07ED5" w:rsidRDefault="007020DC" w:rsidP="00B07ED5">
            <w:pPr>
              <w:spacing w:line="360" w:lineRule="auto"/>
              <w:jc w:val="both"/>
              <w:rPr>
                <w:rFonts w:ascii="Book Antiqua" w:hAnsi="Book Antiqua" w:cs="Arial"/>
              </w:rPr>
            </w:pPr>
            <w:r w:rsidRPr="00B07ED5">
              <w:rPr>
                <w:rFonts w:ascii="Book Antiqua" w:hAnsi="Book Antiqua" w:cs="Arial"/>
              </w:rPr>
              <w:t>Reflects the PANS activity</w:t>
            </w:r>
          </w:p>
        </w:tc>
      </w:tr>
      <w:tr w:rsidR="007020DC" w:rsidRPr="00B07ED5" w14:paraId="43EE4F22" w14:textId="77777777" w:rsidTr="00B07ED5">
        <w:trPr>
          <w:trHeight w:val="1300"/>
        </w:trPr>
        <w:tc>
          <w:tcPr>
            <w:tcW w:w="1667" w:type="dxa"/>
            <w:tcBorders>
              <w:bottom w:val="single" w:sz="4" w:space="0" w:color="auto"/>
            </w:tcBorders>
          </w:tcPr>
          <w:p w14:paraId="03D14772" w14:textId="77777777"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pNN50 (%)</w:t>
            </w:r>
          </w:p>
        </w:tc>
        <w:tc>
          <w:tcPr>
            <w:tcW w:w="3054" w:type="dxa"/>
            <w:tcBorders>
              <w:bottom w:val="single" w:sz="4" w:space="0" w:color="auto"/>
            </w:tcBorders>
          </w:tcPr>
          <w:p w14:paraId="0EAEA2CE" w14:textId="26C46560"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Percentage of successive RR intervals that differ by more than 50</w:t>
            </w:r>
            <w:r w:rsidR="00B07ED5">
              <w:rPr>
                <w:rFonts w:ascii="Book Antiqua" w:hAnsi="Book Antiqua" w:cs="Arial"/>
                <w:lang w:val="en-US"/>
              </w:rPr>
              <w:t xml:space="preserve"> </w:t>
            </w:r>
            <w:proofErr w:type="spellStart"/>
            <w:r w:rsidRPr="00B07ED5">
              <w:rPr>
                <w:rFonts w:ascii="Book Antiqua" w:hAnsi="Book Antiqua" w:cs="Arial"/>
                <w:lang w:val="en-US"/>
              </w:rPr>
              <w:t>ms</w:t>
            </w:r>
            <w:proofErr w:type="spellEnd"/>
          </w:p>
        </w:tc>
        <w:tc>
          <w:tcPr>
            <w:tcW w:w="4855" w:type="dxa"/>
            <w:gridSpan w:val="3"/>
            <w:tcBorders>
              <w:bottom w:val="single" w:sz="4" w:space="0" w:color="auto"/>
            </w:tcBorders>
          </w:tcPr>
          <w:p w14:paraId="5CA869C3" w14:textId="77777777"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The proportion of NN50 divided by total number of NN, which also represents the PANS activity</w:t>
            </w:r>
          </w:p>
        </w:tc>
      </w:tr>
      <w:tr w:rsidR="007020DC" w:rsidRPr="00B07ED5" w14:paraId="259E1840" w14:textId="77777777" w:rsidTr="00B07ED5">
        <w:trPr>
          <w:trHeight w:val="369"/>
        </w:trPr>
        <w:tc>
          <w:tcPr>
            <w:tcW w:w="1667" w:type="dxa"/>
            <w:tcBorders>
              <w:top w:val="single" w:sz="4" w:space="0" w:color="auto"/>
              <w:bottom w:val="single" w:sz="4" w:space="0" w:color="auto"/>
            </w:tcBorders>
          </w:tcPr>
          <w:p w14:paraId="285E9768" w14:textId="77777777" w:rsidR="007020DC" w:rsidRPr="00B07ED5" w:rsidRDefault="007020DC" w:rsidP="00B07ED5">
            <w:pPr>
              <w:spacing w:line="360" w:lineRule="auto"/>
              <w:jc w:val="both"/>
              <w:rPr>
                <w:rFonts w:ascii="Book Antiqua" w:hAnsi="Book Antiqua" w:cs="Arial"/>
                <w:bCs/>
                <w:lang w:val="en-US"/>
              </w:rPr>
            </w:pPr>
          </w:p>
        </w:tc>
        <w:tc>
          <w:tcPr>
            <w:tcW w:w="6380" w:type="dxa"/>
            <w:gridSpan w:val="3"/>
            <w:tcBorders>
              <w:top w:val="single" w:sz="4" w:space="0" w:color="auto"/>
              <w:bottom w:val="single" w:sz="4" w:space="0" w:color="auto"/>
            </w:tcBorders>
          </w:tcPr>
          <w:p w14:paraId="4FE33245" w14:textId="0F2E1DFA" w:rsidR="007020DC" w:rsidRPr="00B07ED5" w:rsidRDefault="007020DC" w:rsidP="00B07ED5">
            <w:pPr>
              <w:spacing w:line="360" w:lineRule="auto"/>
              <w:jc w:val="both"/>
              <w:rPr>
                <w:rFonts w:ascii="Book Antiqua" w:hAnsi="Book Antiqua" w:cs="Arial"/>
              </w:rPr>
            </w:pPr>
            <w:r w:rsidRPr="00B07ED5">
              <w:rPr>
                <w:rFonts w:ascii="Book Antiqua" w:hAnsi="Book Antiqua" w:cs="Arial"/>
                <w:b/>
              </w:rPr>
              <w:t>L</w:t>
            </w:r>
            <w:r w:rsidR="00B07ED5" w:rsidRPr="00B07ED5">
              <w:rPr>
                <w:rFonts w:ascii="Book Antiqua" w:hAnsi="Book Antiqua" w:cs="Arial"/>
                <w:b/>
              </w:rPr>
              <w:t xml:space="preserve">inear indices </w:t>
            </w:r>
            <w:r w:rsidR="00B07ED5" w:rsidRPr="00B07ED5">
              <w:rPr>
                <w:rFonts w:ascii="Book Antiqua" w:eastAsiaTheme="minorEastAsia" w:hAnsi="Book Antiqua" w:cs="Arial"/>
                <w:b/>
                <w:lang w:eastAsia="zh-CN"/>
              </w:rPr>
              <w:t>—</w:t>
            </w:r>
            <w:r w:rsidR="00B07ED5" w:rsidRPr="00B07ED5">
              <w:rPr>
                <w:rFonts w:ascii="Book Antiqua" w:hAnsi="Book Antiqua" w:cs="Arial"/>
                <w:b/>
              </w:rPr>
              <w:t xml:space="preserve"> frequency domain</w:t>
            </w:r>
          </w:p>
        </w:tc>
        <w:tc>
          <w:tcPr>
            <w:tcW w:w="1529" w:type="dxa"/>
            <w:tcBorders>
              <w:top w:val="single" w:sz="4" w:space="0" w:color="auto"/>
              <w:bottom w:val="single" w:sz="4" w:space="0" w:color="auto"/>
            </w:tcBorders>
          </w:tcPr>
          <w:p w14:paraId="5A0C5177" w14:textId="77777777" w:rsidR="007020DC" w:rsidRPr="00B07ED5" w:rsidRDefault="007020DC" w:rsidP="00B07ED5">
            <w:pPr>
              <w:spacing w:line="360" w:lineRule="auto"/>
              <w:jc w:val="both"/>
              <w:rPr>
                <w:rFonts w:ascii="Book Antiqua" w:hAnsi="Book Antiqua" w:cs="Arial"/>
                <w:b/>
              </w:rPr>
            </w:pPr>
          </w:p>
        </w:tc>
      </w:tr>
      <w:tr w:rsidR="007020DC" w:rsidRPr="00B07ED5" w14:paraId="259367E4" w14:textId="77777777" w:rsidTr="00B07ED5">
        <w:trPr>
          <w:trHeight w:val="694"/>
        </w:trPr>
        <w:tc>
          <w:tcPr>
            <w:tcW w:w="1667" w:type="dxa"/>
            <w:tcBorders>
              <w:top w:val="single" w:sz="4" w:space="0" w:color="auto"/>
            </w:tcBorders>
          </w:tcPr>
          <w:p w14:paraId="6D18C895" w14:textId="67EED72B"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ULF</w:t>
            </w:r>
            <w:r w:rsidR="00B07ED5">
              <w:rPr>
                <w:rFonts w:ascii="Book Antiqua" w:hAnsi="Book Antiqua" w:cs="Arial"/>
                <w:bCs/>
              </w:rPr>
              <w:t xml:space="preserve"> </w:t>
            </w:r>
            <w:r w:rsidRPr="00B07ED5">
              <w:rPr>
                <w:rFonts w:ascii="Book Antiqua" w:hAnsi="Book Antiqua" w:cs="Arial"/>
                <w:bCs/>
              </w:rPr>
              <w:t>(ms², Hz, %)</w:t>
            </w:r>
          </w:p>
        </w:tc>
        <w:tc>
          <w:tcPr>
            <w:tcW w:w="3054" w:type="dxa"/>
            <w:tcBorders>
              <w:top w:val="single" w:sz="4" w:space="0" w:color="auto"/>
            </w:tcBorders>
          </w:tcPr>
          <w:p w14:paraId="6AD3DD9C" w14:textId="7DB76B25" w:rsidR="007020DC" w:rsidRPr="00B07ED5" w:rsidRDefault="007020DC" w:rsidP="00B07ED5">
            <w:pPr>
              <w:spacing w:line="360" w:lineRule="auto"/>
              <w:jc w:val="both"/>
              <w:rPr>
                <w:rFonts w:ascii="Book Antiqua" w:hAnsi="Book Antiqua" w:cs="Arial"/>
              </w:rPr>
            </w:pPr>
            <w:r w:rsidRPr="00B07ED5">
              <w:rPr>
                <w:rFonts w:ascii="Book Antiqua" w:hAnsi="Book Antiqua" w:cs="Arial"/>
              </w:rPr>
              <w:t xml:space="preserve">Ultra </w:t>
            </w:r>
            <w:r w:rsidR="00B07ED5" w:rsidRPr="00B07ED5">
              <w:rPr>
                <w:rFonts w:ascii="Book Antiqua" w:hAnsi="Book Antiqua" w:cs="Arial"/>
              </w:rPr>
              <w:t>low f</w:t>
            </w:r>
            <w:r w:rsidRPr="00B07ED5">
              <w:rPr>
                <w:rFonts w:ascii="Book Antiqua" w:hAnsi="Book Antiqua" w:cs="Arial"/>
              </w:rPr>
              <w:t>requency</w:t>
            </w:r>
          </w:p>
        </w:tc>
        <w:tc>
          <w:tcPr>
            <w:tcW w:w="4855" w:type="dxa"/>
            <w:gridSpan w:val="3"/>
            <w:tcBorders>
              <w:top w:val="single" w:sz="4" w:space="0" w:color="auto"/>
            </w:tcBorders>
          </w:tcPr>
          <w:p w14:paraId="0738B564" w14:textId="39A05303"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Frequency range: 0-0.003</w:t>
            </w:r>
            <w:r w:rsidR="00B07ED5">
              <w:rPr>
                <w:rFonts w:ascii="Book Antiqua" w:hAnsi="Book Antiqua" w:cs="Arial"/>
                <w:lang w:val="en-US"/>
              </w:rPr>
              <w:t xml:space="preserve"> </w:t>
            </w:r>
            <w:r w:rsidRPr="00B07ED5">
              <w:rPr>
                <w:rFonts w:ascii="Book Antiqua" w:hAnsi="Book Antiqua" w:cs="Arial"/>
                <w:lang w:val="en-US"/>
              </w:rPr>
              <w:t xml:space="preserve">Hz. Commonly, it is not present in HRV results </w:t>
            </w:r>
          </w:p>
        </w:tc>
      </w:tr>
      <w:tr w:rsidR="007020DC" w:rsidRPr="00B07ED5" w14:paraId="2F4119FC" w14:textId="77777777" w:rsidTr="00B07ED5">
        <w:trPr>
          <w:trHeight w:val="997"/>
        </w:trPr>
        <w:tc>
          <w:tcPr>
            <w:tcW w:w="1667" w:type="dxa"/>
          </w:tcPr>
          <w:p w14:paraId="1DD6FBA1" w14:textId="29225068"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VLF</w:t>
            </w:r>
            <w:r w:rsidR="00B07ED5">
              <w:rPr>
                <w:rFonts w:ascii="Book Antiqua" w:hAnsi="Book Antiqua" w:cs="Arial"/>
                <w:bCs/>
              </w:rPr>
              <w:t xml:space="preserve"> </w:t>
            </w:r>
            <w:r w:rsidRPr="00B07ED5">
              <w:rPr>
                <w:rFonts w:ascii="Book Antiqua" w:hAnsi="Book Antiqua" w:cs="Arial"/>
                <w:bCs/>
              </w:rPr>
              <w:t>(ms², Hz, %)</w:t>
            </w:r>
          </w:p>
        </w:tc>
        <w:tc>
          <w:tcPr>
            <w:tcW w:w="3054" w:type="dxa"/>
          </w:tcPr>
          <w:p w14:paraId="5B80177E" w14:textId="26ED5D73" w:rsidR="007020DC" w:rsidRPr="00B07ED5" w:rsidRDefault="007020DC" w:rsidP="00B07ED5">
            <w:pPr>
              <w:spacing w:line="360" w:lineRule="auto"/>
              <w:jc w:val="both"/>
              <w:rPr>
                <w:rFonts w:ascii="Book Antiqua" w:hAnsi="Book Antiqua" w:cs="Arial"/>
              </w:rPr>
            </w:pPr>
            <w:r w:rsidRPr="00B07ED5">
              <w:rPr>
                <w:rFonts w:ascii="Book Antiqua" w:hAnsi="Book Antiqua" w:cs="Arial"/>
              </w:rPr>
              <w:t xml:space="preserve">Very </w:t>
            </w:r>
            <w:r w:rsidR="00B07ED5" w:rsidRPr="00B07ED5">
              <w:rPr>
                <w:rFonts w:ascii="Book Antiqua" w:hAnsi="Book Antiqua" w:cs="Arial"/>
              </w:rPr>
              <w:t>low fre</w:t>
            </w:r>
            <w:r w:rsidRPr="00B07ED5">
              <w:rPr>
                <w:rFonts w:ascii="Book Antiqua" w:hAnsi="Book Antiqua" w:cs="Arial"/>
              </w:rPr>
              <w:t>quency</w:t>
            </w:r>
          </w:p>
        </w:tc>
        <w:tc>
          <w:tcPr>
            <w:tcW w:w="4855" w:type="dxa"/>
            <w:gridSpan w:val="3"/>
          </w:tcPr>
          <w:p w14:paraId="402D91D9" w14:textId="28A7F430"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Frequency range: 0.003-0.04</w:t>
            </w:r>
            <w:r w:rsidR="00B07ED5">
              <w:rPr>
                <w:rFonts w:ascii="Book Antiqua" w:hAnsi="Book Antiqua" w:cs="Arial"/>
                <w:lang w:val="en-US"/>
              </w:rPr>
              <w:t xml:space="preserve"> </w:t>
            </w:r>
            <w:r w:rsidRPr="00B07ED5">
              <w:rPr>
                <w:rFonts w:ascii="Book Antiqua" w:hAnsi="Book Antiqua" w:cs="Arial"/>
                <w:lang w:val="en-US"/>
              </w:rPr>
              <w:t>Hz. It is related to renin-angiotensin-aldosterone system, thermoregulation, peripheral vasomotor tonus and PANS activity</w:t>
            </w:r>
          </w:p>
        </w:tc>
      </w:tr>
      <w:tr w:rsidR="007020DC" w:rsidRPr="00B07ED5" w14:paraId="1780498C" w14:textId="77777777" w:rsidTr="00B07ED5">
        <w:trPr>
          <w:trHeight w:val="997"/>
        </w:trPr>
        <w:tc>
          <w:tcPr>
            <w:tcW w:w="1667" w:type="dxa"/>
          </w:tcPr>
          <w:p w14:paraId="4D61B409" w14:textId="5E8610AF"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lastRenderedPageBreak/>
              <w:t>LF</w:t>
            </w:r>
            <w:r w:rsidR="00B07ED5">
              <w:rPr>
                <w:rFonts w:ascii="Book Antiqua" w:hAnsi="Book Antiqua" w:cs="Arial"/>
                <w:bCs/>
              </w:rPr>
              <w:t xml:space="preserve"> </w:t>
            </w:r>
            <w:r w:rsidRPr="00B07ED5">
              <w:rPr>
                <w:rFonts w:ascii="Book Antiqua" w:hAnsi="Book Antiqua" w:cs="Arial"/>
                <w:bCs/>
              </w:rPr>
              <w:t>(ms², Hz, nu, %)</w:t>
            </w:r>
          </w:p>
        </w:tc>
        <w:tc>
          <w:tcPr>
            <w:tcW w:w="3054" w:type="dxa"/>
          </w:tcPr>
          <w:p w14:paraId="3844ACB0" w14:textId="183F7418" w:rsidR="007020DC" w:rsidRPr="00B07ED5" w:rsidRDefault="007020DC" w:rsidP="00B07ED5">
            <w:pPr>
              <w:spacing w:line="360" w:lineRule="auto"/>
              <w:jc w:val="both"/>
              <w:rPr>
                <w:rFonts w:ascii="Book Antiqua" w:hAnsi="Book Antiqua" w:cs="Arial"/>
              </w:rPr>
            </w:pPr>
            <w:r w:rsidRPr="00B07ED5">
              <w:rPr>
                <w:rFonts w:ascii="Book Antiqua" w:hAnsi="Book Antiqua" w:cs="Arial"/>
              </w:rPr>
              <w:t xml:space="preserve">Low </w:t>
            </w:r>
            <w:r w:rsidR="00B07ED5">
              <w:rPr>
                <w:rFonts w:ascii="Book Antiqua" w:hAnsi="Book Antiqua" w:cs="Arial"/>
              </w:rPr>
              <w:t>f</w:t>
            </w:r>
            <w:r w:rsidRPr="00B07ED5">
              <w:rPr>
                <w:rFonts w:ascii="Book Antiqua" w:hAnsi="Book Antiqua" w:cs="Arial"/>
              </w:rPr>
              <w:t>requency</w:t>
            </w:r>
          </w:p>
        </w:tc>
        <w:tc>
          <w:tcPr>
            <w:tcW w:w="4855" w:type="dxa"/>
            <w:gridSpan w:val="3"/>
          </w:tcPr>
          <w:p w14:paraId="0059FE60" w14:textId="45E254E8"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Frequency range: 0.04-0.15</w:t>
            </w:r>
            <w:r w:rsidR="00B07ED5">
              <w:rPr>
                <w:rFonts w:ascii="Book Antiqua" w:hAnsi="Book Antiqua" w:cs="Arial"/>
                <w:lang w:val="en-US"/>
              </w:rPr>
              <w:t xml:space="preserve"> </w:t>
            </w:r>
            <w:r w:rsidRPr="00B07ED5">
              <w:rPr>
                <w:rFonts w:ascii="Book Antiqua" w:hAnsi="Book Antiqua" w:cs="Arial"/>
                <w:lang w:val="en-US"/>
              </w:rPr>
              <w:t>Hz. It represents the SANS and PANS activity, with a predominance of SANS influence</w:t>
            </w:r>
          </w:p>
        </w:tc>
      </w:tr>
      <w:tr w:rsidR="007020DC" w:rsidRPr="00B07ED5" w14:paraId="1F9B2B53" w14:textId="77777777" w:rsidTr="00B07ED5">
        <w:trPr>
          <w:trHeight w:val="694"/>
        </w:trPr>
        <w:tc>
          <w:tcPr>
            <w:tcW w:w="1667" w:type="dxa"/>
          </w:tcPr>
          <w:p w14:paraId="17E7BD5A" w14:textId="59DFBCF3"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HF</w:t>
            </w:r>
            <w:r w:rsidR="00B07ED5">
              <w:rPr>
                <w:rFonts w:ascii="Book Antiqua" w:hAnsi="Book Antiqua" w:cs="Arial"/>
                <w:bCs/>
              </w:rPr>
              <w:t xml:space="preserve"> </w:t>
            </w:r>
            <w:r w:rsidRPr="00B07ED5">
              <w:rPr>
                <w:rFonts w:ascii="Book Antiqua" w:hAnsi="Book Antiqua" w:cs="Arial"/>
                <w:bCs/>
              </w:rPr>
              <w:t>(ms², Hz, nu, %)</w:t>
            </w:r>
          </w:p>
        </w:tc>
        <w:tc>
          <w:tcPr>
            <w:tcW w:w="3054" w:type="dxa"/>
          </w:tcPr>
          <w:p w14:paraId="3057E5AF" w14:textId="4C9AFEDB" w:rsidR="007020DC" w:rsidRPr="00B07ED5" w:rsidRDefault="007020DC" w:rsidP="00B07ED5">
            <w:pPr>
              <w:spacing w:line="360" w:lineRule="auto"/>
              <w:jc w:val="both"/>
              <w:rPr>
                <w:rFonts w:ascii="Book Antiqua" w:hAnsi="Book Antiqua" w:cs="Arial"/>
              </w:rPr>
            </w:pPr>
            <w:r w:rsidRPr="00B07ED5">
              <w:rPr>
                <w:rFonts w:ascii="Book Antiqua" w:hAnsi="Book Antiqua" w:cs="Arial"/>
              </w:rPr>
              <w:t xml:space="preserve">High </w:t>
            </w:r>
            <w:r w:rsidR="00B07ED5">
              <w:rPr>
                <w:rFonts w:ascii="Book Antiqua" w:hAnsi="Book Antiqua" w:cs="Arial"/>
              </w:rPr>
              <w:t>f</w:t>
            </w:r>
            <w:r w:rsidRPr="00B07ED5">
              <w:rPr>
                <w:rFonts w:ascii="Book Antiqua" w:hAnsi="Book Antiqua" w:cs="Arial"/>
              </w:rPr>
              <w:t>requency</w:t>
            </w:r>
          </w:p>
        </w:tc>
        <w:tc>
          <w:tcPr>
            <w:tcW w:w="4855" w:type="dxa"/>
            <w:gridSpan w:val="3"/>
          </w:tcPr>
          <w:p w14:paraId="79E6A029" w14:textId="71300840"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Frequency range: 0.15-0.4</w:t>
            </w:r>
            <w:r w:rsidR="00B07ED5">
              <w:rPr>
                <w:rFonts w:ascii="Book Antiqua" w:hAnsi="Book Antiqua" w:cs="Arial"/>
                <w:lang w:val="en-US"/>
              </w:rPr>
              <w:t xml:space="preserve"> </w:t>
            </w:r>
            <w:r w:rsidRPr="00B07ED5">
              <w:rPr>
                <w:rFonts w:ascii="Book Antiqua" w:hAnsi="Book Antiqua" w:cs="Arial"/>
                <w:lang w:val="en-US"/>
              </w:rPr>
              <w:t>Hz. It represents the PANS activity</w:t>
            </w:r>
          </w:p>
        </w:tc>
      </w:tr>
      <w:tr w:rsidR="007020DC" w:rsidRPr="00B07ED5" w14:paraId="09AFB061" w14:textId="77777777" w:rsidTr="00B07ED5">
        <w:trPr>
          <w:trHeight w:val="694"/>
        </w:trPr>
        <w:tc>
          <w:tcPr>
            <w:tcW w:w="1667" w:type="dxa"/>
          </w:tcPr>
          <w:p w14:paraId="1ED9CE52" w14:textId="77777777"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rPr>
              <w:t>LF/HF</w:t>
            </w:r>
          </w:p>
        </w:tc>
        <w:tc>
          <w:tcPr>
            <w:tcW w:w="3054" w:type="dxa"/>
          </w:tcPr>
          <w:p w14:paraId="24CCD7FD" w14:textId="77777777"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Ratio of LF-to-HF power</w:t>
            </w:r>
          </w:p>
        </w:tc>
        <w:tc>
          <w:tcPr>
            <w:tcW w:w="4855" w:type="dxa"/>
            <w:gridSpan w:val="3"/>
          </w:tcPr>
          <w:p w14:paraId="6186C13A" w14:textId="77777777"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 xml:space="preserve">So-called </w:t>
            </w:r>
            <w:proofErr w:type="spellStart"/>
            <w:r w:rsidRPr="00B07ED5">
              <w:rPr>
                <w:rFonts w:ascii="Book Antiqua" w:hAnsi="Book Antiqua" w:cs="Arial"/>
                <w:lang w:val="en-US"/>
              </w:rPr>
              <w:t>sympathovagal</w:t>
            </w:r>
            <w:proofErr w:type="spellEnd"/>
            <w:r w:rsidRPr="00B07ED5">
              <w:rPr>
                <w:rFonts w:ascii="Book Antiqua" w:hAnsi="Book Antiqua" w:cs="Arial"/>
                <w:lang w:val="en-US"/>
              </w:rPr>
              <w:t xml:space="preserve"> index. It represents the </w:t>
            </w:r>
            <w:proofErr w:type="spellStart"/>
            <w:r w:rsidRPr="00B07ED5">
              <w:rPr>
                <w:rFonts w:ascii="Book Antiqua" w:hAnsi="Book Antiqua" w:cs="Arial"/>
                <w:lang w:val="en-US"/>
              </w:rPr>
              <w:t>sympathovagal</w:t>
            </w:r>
            <w:proofErr w:type="spellEnd"/>
            <w:r w:rsidRPr="00B07ED5">
              <w:rPr>
                <w:rFonts w:ascii="Book Antiqua" w:hAnsi="Book Antiqua" w:cs="Arial"/>
                <w:lang w:val="en-US"/>
              </w:rPr>
              <w:t xml:space="preserve"> balance, the autonomic state resulting from the SANS and PANS influences</w:t>
            </w:r>
          </w:p>
        </w:tc>
      </w:tr>
      <w:tr w:rsidR="007020DC" w:rsidRPr="00B07ED5" w14:paraId="12CB0C24" w14:textId="77777777" w:rsidTr="00B07ED5">
        <w:trPr>
          <w:trHeight w:val="710"/>
        </w:trPr>
        <w:tc>
          <w:tcPr>
            <w:tcW w:w="1667" w:type="dxa"/>
            <w:tcBorders>
              <w:bottom w:val="single" w:sz="4" w:space="0" w:color="auto"/>
            </w:tcBorders>
          </w:tcPr>
          <w:p w14:paraId="20A22576" w14:textId="568B1058" w:rsidR="007020DC" w:rsidRPr="00B07ED5" w:rsidRDefault="007020DC" w:rsidP="00B07ED5">
            <w:pPr>
              <w:spacing w:line="360" w:lineRule="auto"/>
              <w:jc w:val="both"/>
              <w:rPr>
                <w:rFonts w:ascii="Book Antiqua" w:hAnsi="Book Antiqua" w:cs="Arial"/>
                <w:bCs/>
              </w:rPr>
            </w:pPr>
            <w:r w:rsidRPr="00B07ED5">
              <w:rPr>
                <w:rFonts w:ascii="Book Antiqua" w:hAnsi="Book Antiqua" w:cs="Arial"/>
                <w:bCs/>
                <w:iCs/>
              </w:rPr>
              <w:t xml:space="preserve">Total </w:t>
            </w:r>
            <w:r w:rsidR="00B07ED5">
              <w:rPr>
                <w:rFonts w:ascii="Book Antiqua" w:hAnsi="Book Antiqua" w:cs="Arial"/>
                <w:bCs/>
                <w:iCs/>
              </w:rPr>
              <w:t>p</w:t>
            </w:r>
            <w:r w:rsidRPr="00B07ED5">
              <w:rPr>
                <w:rFonts w:ascii="Book Antiqua" w:hAnsi="Book Antiqua" w:cs="Arial"/>
                <w:bCs/>
                <w:iCs/>
              </w:rPr>
              <w:t>ower</w:t>
            </w:r>
            <w:r w:rsidR="00B07ED5">
              <w:rPr>
                <w:rFonts w:ascii="Book Antiqua" w:hAnsi="Book Antiqua" w:cs="Arial"/>
                <w:bCs/>
                <w:iCs/>
              </w:rPr>
              <w:t xml:space="preserve"> </w:t>
            </w:r>
            <w:r w:rsidRPr="00B07ED5">
              <w:rPr>
                <w:rFonts w:ascii="Book Antiqua" w:hAnsi="Book Antiqua" w:cs="Arial"/>
                <w:bCs/>
              </w:rPr>
              <w:t>(ms²)</w:t>
            </w:r>
          </w:p>
        </w:tc>
        <w:tc>
          <w:tcPr>
            <w:tcW w:w="3054" w:type="dxa"/>
            <w:tcBorders>
              <w:bottom w:val="single" w:sz="4" w:space="0" w:color="auto"/>
            </w:tcBorders>
          </w:tcPr>
          <w:p w14:paraId="0783F211" w14:textId="09FC41B0" w:rsidR="007020DC" w:rsidRPr="00B07ED5" w:rsidRDefault="007020DC" w:rsidP="00B07ED5">
            <w:pPr>
              <w:spacing w:line="360" w:lineRule="auto"/>
              <w:jc w:val="both"/>
              <w:rPr>
                <w:rFonts w:ascii="Book Antiqua" w:hAnsi="Book Antiqua" w:cs="Arial"/>
              </w:rPr>
            </w:pPr>
            <w:r w:rsidRPr="00B07ED5">
              <w:rPr>
                <w:rFonts w:ascii="Book Antiqua" w:hAnsi="Book Antiqua" w:cs="Arial"/>
              </w:rPr>
              <w:t xml:space="preserve">Total </w:t>
            </w:r>
            <w:r w:rsidR="00B07ED5">
              <w:rPr>
                <w:rFonts w:ascii="Book Antiqua" w:hAnsi="Book Antiqua" w:cs="Arial"/>
              </w:rPr>
              <w:t>p</w:t>
            </w:r>
            <w:r w:rsidRPr="00B07ED5">
              <w:rPr>
                <w:rFonts w:ascii="Book Antiqua" w:hAnsi="Book Antiqua" w:cs="Arial"/>
              </w:rPr>
              <w:t>ower</w:t>
            </w:r>
          </w:p>
        </w:tc>
        <w:tc>
          <w:tcPr>
            <w:tcW w:w="4855" w:type="dxa"/>
            <w:gridSpan w:val="3"/>
            <w:tcBorders>
              <w:bottom w:val="single" w:sz="4" w:space="0" w:color="auto"/>
            </w:tcBorders>
          </w:tcPr>
          <w:p w14:paraId="6BEA339D" w14:textId="0FAC0D68" w:rsidR="007020DC" w:rsidRPr="00B07ED5" w:rsidRDefault="007020DC" w:rsidP="00B07ED5">
            <w:pPr>
              <w:spacing w:line="360" w:lineRule="auto"/>
              <w:jc w:val="both"/>
              <w:rPr>
                <w:rFonts w:ascii="Book Antiqua" w:hAnsi="Book Antiqua" w:cs="Arial"/>
                <w:lang w:val="en-US"/>
              </w:rPr>
            </w:pPr>
            <w:r w:rsidRPr="00B07ED5">
              <w:rPr>
                <w:rFonts w:ascii="Book Antiqua" w:hAnsi="Book Antiqua" w:cs="Arial"/>
                <w:lang w:val="en-US"/>
              </w:rPr>
              <w:t>It reflects both SANS and PANS influences, representing the components with frequency range ≤</w:t>
            </w:r>
            <w:r w:rsidR="00B07ED5">
              <w:rPr>
                <w:rFonts w:ascii="Book Antiqua" w:hAnsi="Book Antiqua" w:cs="Arial"/>
                <w:lang w:val="en-US"/>
              </w:rPr>
              <w:t xml:space="preserve"> </w:t>
            </w:r>
            <w:r w:rsidRPr="00B07ED5">
              <w:rPr>
                <w:rFonts w:ascii="Book Antiqua" w:hAnsi="Book Antiqua" w:cs="Arial"/>
                <w:lang w:val="en-US"/>
              </w:rPr>
              <w:t>0.4</w:t>
            </w:r>
            <w:r w:rsidR="00B07ED5">
              <w:rPr>
                <w:rFonts w:ascii="Book Antiqua" w:hAnsi="Book Antiqua" w:cs="Arial"/>
                <w:lang w:val="en-US"/>
              </w:rPr>
              <w:t xml:space="preserve"> </w:t>
            </w:r>
            <w:r w:rsidRPr="00B07ED5">
              <w:rPr>
                <w:rFonts w:ascii="Book Antiqua" w:hAnsi="Book Antiqua" w:cs="Arial"/>
                <w:lang w:val="en-US"/>
              </w:rPr>
              <w:t>Hz</w:t>
            </w:r>
          </w:p>
        </w:tc>
      </w:tr>
    </w:tbl>
    <w:p w14:paraId="080AEF2B" w14:textId="4A5CCFF2" w:rsidR="007020DC" w:rsidRPr="00B07ED5" w:rsidRDefault="00B07ED5">
      <w:pPr>
        <w:spacing w:line="360" w:lineRule="auto"/>
        <w:jc w:val="both"/>
        <w:rPr>
          <w:rFonts w:ascii="Book Antiqua" w:hAnsi="Book Antiqua"/>
        </w:rPr>
      </w:pPr>
      <w:r w:rsidRPr="00B07ED5">
        <w:rPr>
          <w:rFonts w:ascii="Book Antiqua" w:hAnsi="Book Antiqua"/>
        </w:rPr>
        <w:t>SANS: Sympathetic autonomic nervous system; PANS: Parasympathetic autonomic nervous system</w:t>
      </w:r>
      <w:r>
        <w:rPr>
          <w:rFonts w:ascii="Book Antiqua" w:hAnsi="Book Antiqua"/>
        </w:rPr>
        <w:t xml:space="preserve">; </w:t>
      </w:r>
      <w:r w:rsidRPr="00B07ED5">
        <w:rPr>
          <w:rFonts w:ascii="Book Antiqua" w:hAnsi="Book Antiqua"/>
        </w:rPr>
        <w:t>LF</w:t>
      </w:r>
      <w:r>
        <w:rPr>
          <w:rFonts w:ascii="Book Antiqua" w:hAnsi="Book Antiqua"/>
        </w:rPr>
        <w:t>:</w:t>
      </w:r>
      <w:r w:rsidRPr="00B07ED5">
        <w:rPr>
          <w:rFonts w:ascii="Book Antiqua" w:hAnsi="Book Antiqua"/>
        </w:rPr>
        <w:t xml:space="preserve"> </w:t>
      </w:r>
      <w:r>
        <w:rPr>
          <w:rFonts w:ascii="Book Antiqua" w:hAnsi="Book Antiqua"/>
        </w:rPr>
        <w:t>L</w:t>
      </w:r>
      <w:r w:rsidRPr="00B07ED5">
        <w:rPr>
          <w:rFonts w:ascii="Book Antiqua" w:hAnsi="Book Antiqua"/>
        </w:rPr>
        <w:t>ow</w:t>
      </w:r>
      <w:r>
        <w:rPr>
          <w:rFonts w:ascii="Book Antiqua" w:hAnsi="Book Antiqua"/>
        </w:rPr>
        <w:t xml:space="preserve"> </w:t>
      </w:r>
      <w:r w:rsidRPr="00B07ED5">
        <w:rPr>
          <w:rFonts w:ascii="Book Antiqua" w:hAnsi="Book Antiqua"/>
        </w:rPr>
        <w:t>frequency</w:t>
      </w:r>
      <w:r>
        <w:rPr>
          <w:rFonts w:ascii="Book Antiqua" w:hAnsi="Book Antiqua"/>
        </w:rPr>
        <w:t xml:space="preserve">; </w:t>
      </w:r>
      <w:r w:rsidRPr="00B07ED5">
        <w:rPr>
          <w:rFonts w:ascii="Book Antiqua" w:hAnsi="Book Antiqua"/>
        </w:rPr>
        <w:t>HF</w:t>
      </w:r>
      <w:r>
        <w:rPr>
          <w:rFonts w:ascii="Book Antiqua" w:hAnsi="Book Antiqua"/>
        </w:rPr>
        <w:t>:</w:t>
      </w:r>
      <w:r w:rsidRPr="00B07ED5">
        <w:rPr>
          <w:rFonts w:ascii="Book Antiqua" w:hAnsi="Book Antiqua"/>
        </w:rPr>
        <w:t xml:space="preserve"> </w:t>
      </w:r>
      <w:r>
        <w:rPr>
          <w:rFonts w:ascii="Book Antiqua" w:hAnsi="Book Antiqua"/>
        </w:rPr>
        <w:t>H</w:t>
      </w:r>
      <w:r w:rsidRPr="00B07ED5">
        <w:rPr>
          <w:rFonts w:ascii="Book Antiqua" w:hAnsi="Book Antiqua"/>
        </w:rPr>
        <w:t>igh</w:t>
      </w:r>
      <w:r>
        <w:rPr>
          <w:rFonts w:ascii="Book Antiqua" w:hAnsi="Book Antiqua"/>
        </w:rPr>
        <w:t xml:space="preserve"> </w:t>
      </w:r>
      <w:r w:rsidRPr="00B07ED5">
        <w:rPr>
          <w:rFonts w:ascii="Book Antiqua" w:hAnsi="Book Antiqua"/>
        </w:rPr>
        <w:t>frequency</w:t>
      </w:r>
      <w:r>
        <w:rPr>
          <w:rFonts w:ascii="Book Antiqua" w:hAnsi="Book Antiqua"/>
        </w:rPr>
        <w:t xml:space="preserve">; ULF: </w:t>
      </w:r>
      <w:r w:rsidRPr="00B07ED5">
        <w:rPr>
          <w:rFonts w:ascii="Book Antiqua" w:hAnsi="Book Antiqua" w:cs="Arial"/>
          <w:lang w:val="pt-BR"/>
        </w:rPr>
        <w:t xml:space="preserve">Ultra </w:t>
      </w:r>
      <w:r w:rsidRPr="00B07ED5">
        <w:rPr>
          <w:rFonts w:ascii="Book Antiqua" w:hAnsi="Book Antiqua" w:cs="Arial"/>
        </w:rPr>
        <w:t>low f</w:t>
      </w:r>
      <w:r w:rsidRPr="00B07ED5">
        <w:rPr>
          <w:rFonts w:ascii="Book Antiqua" w:hAnsi="Book Antiqua" w:cs="Arial"/>
          <w:lang w:val="pt-BR"/>
        </w:rPr>
        <w:t>requency</w:t>
      </w:r>
      <w:r>
        <w:rPr>
          <w:rFonts w:ascii="Book Antiqua" w:hAnsi="Book Antiqua" w:cs="Arial"/>
          <w:lang w:val="pt-BR"/>
        </w:rPr>
        <w:t xml:space="preserve">; VLF: </w:t>
      </w:r>
      <w:r w:rsidRPr="00B07ED5">
        <w:rPr>
          <w:rFonts w:ascii="Book Antiqua" w:hAnsi="Book Antiqua" w:cs="Arial"/>
          <w:lang w:val="pt-BR"/>
        </w:rPr>
        <w:t xml:space="preserve">Very </w:t>
      </w:r>
      <w:r w:rsidRPr="00B07ED5">
        <w:rPr>
          <w:rFonts w:ascii="Book Antiqua" w:hAnsi="Book Antiqua" w:cs="Arial"/>
        </w:rPr>
        <w:t xml:space="preserve">low </w:t>
      </w:r>
      <w:proofErr w:type="spellStart"/>
      <w:r w:rsidRPr="00B07ED5">
        <w:rPr>
          <w:rFonts w:ascii="Book Antiqua" w:hAnsi="Book Antiqua" w:cs="Arial"/>
        </w:rPr>
        <w:t>fre</w:t>
      </w:r>
      <w:proofErr w:type="spellEnd"/>
      <w:r w:rsidRPr="00B07ED5">
        <w:rPr>
          <w:rFonts w:ascii="Book Antiqua" w:hAnsi="Book Antiqua" w:cs="Arial"/>
          <w:lang w:val="pt-BR"/>
        </w:rPr>
        <w:t>quency</w:t>
      </w:r>
      <w:r>
        <w:rPr>
          <w:rFonts w:ascii="Book Antiqua" w:hAnsi="Book Antiqua" w:cs="Arial"/>
          <w:lang w:val="pt-BR"/>
        </w:rPr>
        <w:t xml:space="preserve">; </w:t>
      </w:r>
      <w:r>
        <w:rPr>
          <w:rFonts w:ascii="Book Antiqua" w:hAnsi="Book Antiqua" w:cs="Arial"/>
          <w:bCs/>
          <w:lang w:val="pt-BR"/>
        </w:rPr>
        <w:t xml:space="preserve">MNN: </w:t>
      </w:r>
      <w:r w:rsidRPr="00B07ED5">
        <w:rPr>
          <w:rFonts w:ascii="Book Antiqua" w:hAnsi="Book Antiqua" w:cs="Arial"/>
          <w:lang w:val="pt-BR"/>
        </w:rPr>
        <w:t>Mean of NN</w:t>
      </w:r>
      <w:r>
        <w:rPr>
          <w:rFonts w:ascii="Book Antiqua" w:hAnsi="Book Antiqua" w:cs="Arial"/>
          <w:lang w:val="pt-BR"/>
        </w:rPr>
        <w:t xml:space="preserve">; SDNN: </w:t>
      </w:r>
      <w:r w:rsidRPr="00B07ED5">
        <w:rPr>
          <w:rFonts w:ascii="Book Antiqua" w:hAnsi="Book Antiqua" w:cs="Arial"/>
        </w:rPr>
        <w:t>Standard deviation of all NN</w:t>
      </w:r>
      <w:r w:rsidR="002D7C6C">
        <w:rPr>
          <w:rFonts w:ascii="Book Antiqua" w:hAnsi="Book Antiqua" w:cs="Arial"/>
        </w:rPr>
        <w:t>.</w:t>
      </w:r>
    </w:p>
    <w:sectPr w:rsidR="007020DC" w:rsidRPr="00B07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E2DE" w14:textId="77777777" w:rsidR="00F263DE" w:rsidRDefault="00F263DE" w:rsidP="00086F12">
      <w:r>
        <w:separator/>
      </w:r>
    </w:p>
  </w:endnote>
  <w:endnote w:type="continuationSeparator" w:id="0">
    <w:p w14:paraId="00ADCB1C" w14:textId="77777777" w:rsidR="00F263DE" w:rsidRDefault="00F263DE" w:rsidP="000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9659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35E2E93" w14:textId="64D2BD25" w:rsidR="00086F12" w:rsidRPr="00086F12" w:rsidRDefault="00086F12" w:rsidP="00086F12">
            <w:pPr>
              <w:pStyle w:val="a8"/>
              <w:jc w:val="right"/>
              <w:rPr>
                <w:rFonts w:ascii="Book Antiqua" w:hAnsi="Book Antiqua"/>
                <w:sz w:val="24"/>
                <w:szCs w:val="24"/>
              </w:rPr>
            </w:pPr>
            <w:r w:rsidRPr="00086F12">
              <w:rPr>
                <w:rFonts w:ascii="Book Antiqua" w:hAnsi="Book Antiqua"/>
                <w:sz w:val="24"/>
                <w:szCs w:val="24"/>
                <w:lang w:val="zh-CN" w:eastAsia="zh-CN"/>
              </w:rPr>
              <w:t xml:space="preserve"> </w:t>
            </w:r>
            <w:r w:rsidRPr="00086F12">
              <w:rPr>
                <w:rFonts w:ascii="Book Antiqua" w:hAnsi="Book Antiqua"/>
                <w:sz w:val="24"/>
                <w:szCs w:val="24"/>
              </w:rPr>
              <w:fldChar w:fldCharType="begin"/>
            </w:r>
            <w:r w:rsidRPr="00086F12">
              <w:rPr>
                <w:rFonts w:ascii="Book Antiqua" w:hAnsi="Book Antiqua"/>
                <w:sz w:val="24"/>
                <w:szCs w:val="24"/>
              </w:rPr>
              <w:instrText>PAGE</w:instrText>
            </w:r>
            <w:r w:rsidRPr="00086F12">
              <w:rPr>
                <w:rFonts w:ascii="Book Antiqua" w:hAnsi="Book Antiqua"/>
                <w:sz w:val="24"/>
                <w:szCs w:val="24"/>
              </w:rPr>
              <w:fldChar w:fldCharType="separate"/>
            </w:r>
            <w:r w:rsidR="00B5173C">
              <w:rPr>
                <w:rFonts w:ascii="Book Antiqua" w:hAnsi="Book Antiqua"/>
                <w:noProof/>
                <w:sz w:val="24"/>
                <w:szCs w:val="24"/>
              </w:rPr>
              <w:t>20</w:t>
            </w:r>
            <w:r w:rsidRPr="00086F12">
              <w:rPr>
                <w:rFonts w:ascii="Book Antiqua" w:hAnsi="Book Antiqua"/>
                <w:sz w:val="24"/>
                <w:szCs w:val="24"/>
              </w:rPr>
              <w:fldChar w:fldCharType="end"/>
            </w:r>
            <w:r w:rsidRPr="00086F12">
              <w:rPr>
                <w:rFonts w:ascii="Book Antiqua" w:hAnsi="Book Antiqua"/>
                <w:sz w:val="24"/>
                <w:szCs w:val="24"/>
                <w:lang w:val="zh-CN" w:eastAsia="zh-CN"/>
              </w:rPr>
              <w:t xml:space="preserve"> / </w:t>
            </w:r>
            <w:r w:rsidRPr="00086F12">
              <w:rPr>
                <w:rFonts w:ascii="Book Antiqua" w:hAnsi="Book Antiqua"/>
                <w:sz w:val="24"/>
                <w:szCs w:val="24"/>
              </w:rPr>
              <w:fldChar w:fldCharType="begin"/>
            </w:r>
            <w:r w:rsidRPr="00086F12">
              <w:rPr>
                <w:rFonts w:ascii="Book Antiqua" w:hAnsi="Book Antiqua"/>
                <w:sz w:val="24"/>
                <w:szCs w:val="24"/>
              </w:rPr>
              <w:instrText>NUMPAGES</w:instrText>
            </w:r>
            <w:r w:rsidRPr="00086F12">
              <w:rPr>
                <w:rFonts w:ascii="Book Antiqua" w:hAnsi="Book Antiqua"/>
                <w:sz w:val="24"/>
                <w:szCs w:val="24"/>
              </w:rPr>
              <w:fldChar w:fldCharType="separate"/>
            </w:r>
            <w:r w:rsidR="00B5173C">
              <w:rPr>
                <w:rFonts w:ascii="Book Antiqua" w:hAnsi="Book Antiqua"/>
                <w:noProof/>
                <w:sz w:val="24"/>
                <w:szCs w:val="24"/>
              </w:rPr>
              <w:t>35</w:t>
            </w:r>
            <w:r w:rsidRPr="00086F12">
              <w:rPr>
                <w:rFonts w:ascii="Book Antiqua" w:hAnsi="Book Antiqua"/>
                <w:sz w:val="24"/>
                <w:szCs w:val="24"/>
              </w:rPr>
              <w:fldChar w:fldCharType="end"/>
            </w:r>
          </w:p>
        </w:sdtContent>
      </w:sdt>
    </w:sdtContent>
  </w:sdt>
  <w:p w14:paraId="5A6F1956" w14:textId="77777777" w:rsidR="00086F12" w:rsidRPr="00086F12" w:rsidRDefault="00086F12" w:rsidP="00086F12">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6C273" w14:textId="77777777" w:rsidR="00F263DE" w:rsidRDefault="00F263DE" w:rsidP="00086F12">
      <w:r>
        <w:separator/>
      </w:r>
    </w:p>
  </w:footnote>
  <w:footnote w:type="continuationSeparator" w:id="0">
    <w:p w14:paraId="4923FDDB" w14:textId="77777777" w:rsidR="00F263DE" w:rsidRDefault="00F263DE" w:rsidP="0008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6F12"/>
    <w:rsid w:val="00180B8F"/>
    <w:rsid w:val="00192E04"/>
    <w:rsid w:val="001D7A64"/>
    <w:rsid w:val="00243900"/>
    <w:rsid w:val="002D7C6C"/>
    <w:rsid w:val="00300E88"/>
    <w:rsid w:val="00476B6E"/>
    <w:rsid w:val="0052215F"/>
    <w:rsid w:val="005D1C31"/>
    <w:rsid w:val="00605560"/>
    <w:rsid w:val="00666243"/>
    <w:rsid w:val="00697CB1"/>
    <w:rsid w:val="006A09D6"/>
    <w:rsid w:val="007020DC"/>
    <w:rsid w:val="00754A71"/>
    <w:rsid w:val="00911FE0"/>
    <w:rsid w:val="00936172"/>
    <w:rsid w:val="009843B3"/>
    <w:rsid w:val="00A45A9F"/>
    <w:rsid w:val="00A62F2A"/>
    <w:rsid w:val="00A77B3E"/>
    <w:rsid w:val="00B07ED5"/>
    <w:rsid w:val="00B3799C"/>
    <w:rsid w:val="00B5173C"/>
    <w:rsid w:val="00BC021B"/>
    <w:rsid w:val="00C41853"/>
    <w:rsid w:val="00C52249"/>
    <w:rsid w:val="00C86862"/>
    <w:rsid w:val="00CA2A55"/>
    <w:rsid w:val="00CB49D4"/>
    <w:rsid w:val="00CF4F0A"/>
    <w:rsid w:val="00DA0244"/>
    <w:rsid w:val="00DE2CC5"/>
    <w:rsid w:val="00E90ACA"/>
    <w:rsid w:val="00EB1FD7"/>
    <w:rsid w:val="00F263DE"/>
    <w:rsid w:val="00F92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98903"/>
  <w15:docId w15:val="{728B974D-28CA-4EE7-A9E3-EC2EAE2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09D6"/>
    <w:rPr>
      <w:sz w:val="21"/>
      <w:szCs w:val="21"/>
    </w:rPr>
  </w:style>
  <w:style w:type="paragraph" w:styleId="a4">
    <w:name w:val="annotation text"/>
    <w:basedOn w:val="a"/>
    <w:link w:val="Char"/>
    <w:semiHidden/>
    <w:unhideWhenUsed/>
    <w:rsid w:val="006A09D6"/>
  </w:style>
  <w:style w:type="character" w:customStyle="1" w:styleId="Char">
    <w:name w:val="批注文字 Char"/>
    <w:basedOn w:val="a0"/>
    <w:link w:val="a4"/>
    <w:semiHidden/>
    <w:rsid w:val="006A09D6"/>
    <w:rPr>
      <w:sz w:val="24"/>
      <w:szCs w:val="24"/>
    </w:rPr>
  </w:style>
  <w:style w:type="paragraph" w:styleId="a5">
    <w:name w:val="annotation subject"/>
    <w:basedOn w:val="a4"/>
    <w:next w:val="a4"/>
    <w:link w:val="Char0"/>
    <w:semiHidden/>
    <w:unhideWhenUsed/>
    <w:rsid w:val="006A09D6"/>
    <w:rPr>
      <w:b/>
      <w:bCs/>
    </w:rPr>
  </w:style>
  <w:style w:type="character" w:customStyle="1" w:styleId="Char0">
    <w:name w:val="批注主题 Char"/>
    <w:basedOn w:val="Char"/>
    <w:link w:val="a5"/>
    <w:semiHidden/>
    <w:rsid w:val="006A09D6"/>
    <w:rPr>
      <w:b/>
      <w:bCs/>
      <w:sz w:val="24"/>
      <w:szCs w:val="24"/>
    </w:rPr>
  </w:style>
  <w:style w:type="table" w:customStyle="1" w:styleId="Tabelacomgrade2">
    <w:name w:val="Tabela com grade2"/>
    <w:basedOn w:val="a1"/>
    <w:next w:val="a6"/>
    <w:uiPriority w:val="39"/>
    <w:rsid w:val="007020DC"/>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70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a1"/>
    <w:next w:val="a6"/>
    <w:uiPriority w:val="59"/>
    <w:rsid w:val="007020DC"/>
    <w:rPr>
      <w:rFonts w:ascii="Calibri" w:eastAsia="Calibri" w:hAnsi="Calibr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086F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086F12"/>
    <w:rPr>
      <w:sz w:val="18"/>
      <w:szCs w:val="18"/>
    </w:rPr>
  </w:style>
  <w:style w:type="paragraph" w:styleId="a8">
    <w:name w:val="footer"/>
    <w:basedOn w:val="a"/>
    <w:link w:val="Char2"/>
    <w:uiPriority w:val="99"/>
    <w:unhideWhenUsed/>
    <w:rsid w:val="00086F12"/>
    <w:pPr>
      <w:tabs>
        <w:tab w:val="center" w:pos="4153"/>
        <w:tab w:val="right" w:pos="8306"/>
      </w:tabs>
      <w:snapToGrid w:val="0"/>
    </w:pPr>
    <w:rPr>
      <w:sz w:val="18"/>
      <w:szCs w:val="18"/>
    </w:rPr>
  </w:style>
  <w:style w:type="character" w:customStyle="1" w:styleId="Char2">
    <w:name w:val="页脚 Char"/>
    <w:basedOn w:val="a0"/>
    <w:link w:val="a8"/>
    <w:uiPriority w:val="99"/>
    <w:rsid w:val="00086F12"/>
    <w:rPr>
      <w:sz w:val="18"/>
      <w:szCs w:val="18"/>
    </w:rPr>
  </w:style>
  <w:style w:type="paragraph" w:styleId="a9">
    <w:name w:val="Balloon Text"/>
    <w:basedOn w:val="a"/>
    <w:link w:val="Char3"/>
    <w:rsid w:val="00936172"/>
    <w:rPr>
      <w:rFonts w:ascii="Segoe UI" w:hAnsi="Segoe UI" w:cs="Segoe UI"/>
      <w:sz w:val="18"/>
      <w:szCs w:val="18"/>
    </w:rPr>
  </w:style>
  <w:style w:type="character" w:customStyle="1" w:styleId="Char3">
    <w:name w:val="批注框文本 Char"/>
    <w:basedOn w:val="a0"/>
    <w:link w:val="a9"/>
    <w:rsid w:val="00936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8867</Words>
  <Characters>50548</Characters>
  <Application>Microsoft Office Word</Application>
  <DocSecurity>0</DocSecurity>
  <Lines>421</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9</cp:revision>
  <dcterms:created xsi:type="dcterms:W3CDTF">2021-05-15T18:03:00Z</dcterms:created>
  <dcterms:modified xsi:type="dcterms:W3CDTF">2021-05-20T11:11:00Z</dcterms:modified>
</cp:coreProperties>
</file>