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259AA" w14:textId="77777777" w:rsidR="008E722D" w:rsidRDefault="008E722D" w:rsidP="008E722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D677AB" w14:textId="77777777" w:rsidR="008E722D" w:rsidRDefault="008E722D" w:rsidP="008E722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65208</w:t>
      </w:r>
    </w:p>
    <w:p w14:paraId="57B9BBB4" w14:textId="77777777" w:rsidR="008E722D" w:rsidRDefault="008E722D" w:rsidP="008E722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B62C77A" w14:textId="77777777" w:rsidR="008E722D" w:rsidRDefault="008E722D" w:rsidP="008E722D">
      <w:pPr>
        <w:spacing w:line="360" w:lineRule="auto"/>
        <w:jc w:val="both"/>
      </w:pPr>
    </w:p>
    <w:p w14:paraId="678B5A0D" w14:textId="77777777" w:rsidR="008E722D" w:rsidRDefault="008E722D" w:rsidP="008E722D">
      <w:pPr>
        <w:spacing w:line="360" w:lineRule="auto"/>
        <w:jc w:val="both"/>
      </w:pPr>
      <w:proofErr w:type="spellStart"/>
      <w:r>
        <w:rPr>
          <w:rFonts w:ascii="Book Antiqua" w:eastAsia="Book Antiqua" w:hAnsi="Book Antiqua" w:cs="Book Antiqua"/>
          <w:b/>
          <w:bCs/>
          <w:color w:val="000000"/>
        </w:rPr>
        <w:t>Gelfoam</w:t>
      </w:r>
      <w:proofErr w:type="spellEnd"/>
      <w:r>
        <w:rPr>
          <w:rFonts w:ascii="Book Antiqua" w:eastAsia="Book Antiqua" w:hAnsi="Book Antiqua" w:cs="Book Antiqua"/>
          <w:b/>
          <w:bCs/>
          <w:color w:val="000000"/>
        </w:rPr>
        <w:t xml:space="preserve"> embolization for distal, medium vessel injury during mechanical thrombectomy in acute stroke: A case report</w:t>
      </w:r>
    </w:p>
    <w:p w14:paraId="680A908B" w14:textId="77777777" w:rsidR="008E722D" w:rsidRDefault="008E722D" w:rsidP="008E722D">
      <w:pPr>
        <w:spacing w:line="360" w:lineRule="auto"/>
        <w:jc w:val="both"/>
      </w:pPr>
    </w:p>
    <w:p w14:paraId="78580CF1" w14:textId="77777777" w:rsidR="008E722D" w:rsidRPr="007342E2" w:rsidRDefault="008E722D" w:rsidP="008E722D">
      <w:pPr>
        <w:spacing w:line="360" w:lineRule="auto"/>
        <w:jc w:val="both"/>
        <w:rPr>
          <w:rFonts w:eastAsia="Malgun Gothic"/>
          <w:lang w:eastAsia="ko-KR"/>
        </w:rPr>
      </w:pPr>
      <w:r>
        <w:rPr>
          <w:rFonts w:ascii="Book Antiqua" w:eastAsia="Book Antiqua" w:hAnsi="Book Antiqua" w:cs="Book Antiqua"/>
          <w:color w:val="000000"/>
        </w:rPr>
        <w:t xml:space="preserve">Kang JY </w:t>
      </w:r>
      <w:r w:rsidRPr="000419BB">
        <w:rPr>
          <w:rFonts w:ascii="Book Antiqua" w:eastAsia="Book Antiqua" w:hAnsi="Book Antiqua" w:cs="Book Antiqua"/>
          <w:i/>
          <w:color w:val="000000"/>
        </w:rPr>
        <w:t>et al</w:t>
      </w:r>
      <w:r>
        <w:rPr>
          <w:rFonts w:ascii="Book Antiqua" w:eastAsia="Book Antiqua" w:hAnsi="Book Antiqua" w:cs="Book Antiqua"/>
          <w:color w:val="000000"/>
        </w:rPr>
        <w:t xml:space="preserve">. </w:t>
      </w:r>
      <w:proofErr w:type="spellStart"/>
      <w:r>
        <w:rPr>
          <w:rFonts w:ascii="Book Antiqua" w:eastAsia="Malgun Gothic" w:hAnsi="Book Antiqua" w:cs="Book Antiqua" w:hint="eastAsia"/>
          <w:color w:val="000000"/>
          <w:lang w:eastAsia="ko-KR"/>
        </w:rPr>
        <w:t>Gelfoam</w:t>
      </w:r>
      <w:proofErr w:type="spellEnd"/>
      <w:r>
        <w:rPr>
          <w:rFonts w:ascii="Book Antiqua" w:eastAsia="Malgun Gothic" w:hAnsi="Book Antiqua" w:cs="Book Antiqua" w:hint="eastAsia"/>
          <w:color w:val="000000"/>
          <w:lang w:eastAsia="ko-KR"/>
        </w:rPr>
        <w:t xml:space="preserve"> embolization for intracranial vessel injury</w:t>
      </w:r>
    </w:p>
    <w:p w14:paraId="64F581B2" w14:textId="77777777" w:rsidR="008E722D" w:rsidRDefault="008E722D" w:rsidP="008E722D">
      <w:pPr>
        <w:spacing w:line="360" w:lineRule="auto"/>
        <w:jc w:val="both"/>
      </w:pPr>
    </w:p>
    <w:p w14:paraId="397D6527" w14:textId="77777777" w:rsidR="008E722D" w:rsidRDefault="008E722D" w:rsidP="008E722D">
      <w:pPr>
        <w:spacing w:line="360" w:lineRule="auto"/>
        <w:jc w:val="both"/>
      </w:pPr>
      <w:r>
        <w:rPr>
          <w:rFonts w:ascii="Book Antiqua" w:eastAsia="Book Antiqua" w:hAnsi="Book Antiqua" w:cs="Book Antiqua"/>
          <w:color w:val="000000"/>
        </w:rPr>
        <w:t xml:space="preserve">Ji </w:t>
      </w:r>
      <w:r w:rsidRPr="00CE09AC">
        <w:rPr>
          <w:rFonts w:ascii="Book Antiqua" w:eastAsia="Book Antiqua" w:hAnsi="Book Antiqua" w:cs="Book Antiqua"/>
          <w:caps/>
          <w:color w:val="000000"/>
        </w:rPr>
        <w:t>y</w:t>
      </w:r>
      <w:r>
        <w:rPr>
          <w:rFonts w:ascii="Book Antiqua" w:eastAsia="Book Antiqua" w:hAnsi="Book Antiqua" w:cs="Book Antiqua"/>
          <w:color w:val="000000"/>
        </w:rPr>
        <w:t xml:space="preserve">un Kang, Kyung </w:t>
      </w:r>
      <w:proofErr w:type="spellStart"/>
      <w:r>
        <w:rPr>
          <w:rFonts w:ascii="Book Antiqua" w:eastAsia="Book Antiqua" w:hAnsi="Book Antiqua" w:cs="Book Antiqua"/>
          <w:color w:val="000000"/>
        </w:rPr>
        <w:t>Sik</w:t>
      </w:r>
      <w:proofErr w:type="spellEnd"/>
      <w:r>
        <w:rPr>
          <w:rFonts w:ascii="Book Antiqua" w:eastAsia="Book Antiqua" w:hAnsi="Book Antiqua" w:cs="Book Antiqua"/>
          <w:color w:val="000000"/>
        </w:rPr>
        <w:t xml:space="preserve"> Yi, Sang-</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Cha, Chi-</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Choi,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Jisun</w:t>
      </w:r>
      <w:proofErr w:type="spellEnd"/>
      <w:r>
        <w:rPr>
          <w:rFonts w:ascii="Book Antiqua" w:eastAsia="Book Antiqua" w:hAnsi="Book Antiqua" w:cs="Book Antiqua"/>
          <w:color w:val="000000"/>
        </w:rPr>
        <w:t xml:space="preserve"> Lee, Bum Sang Cho</w:t>
      </w:r>
    </w:p>
    <w:p w14:paraId="1A9E5AB1" w14:textId="77777777" w:rsidR="008E722D" w:rsidRDefault="008E722D" w:rsidP="008E722D">
      <w:pPr>
        <w:spacing w:line="360" w:lineRule="auto"/>
        <w:jc w:val="both"/>
      </w:pPr>
    </w:p>
    <w:p w14:paraId="480A03C1" w14:textId="77777777" w:rsidR="008E722D" w:rsidRDefault="008E722D" w:rsidP="008E722D">
      <w:pPr>
        <w:spacing w:line="360" w:lineRule="auto"/>
        <w:jc w:val="both"/>
      </w:pPr>
      <w:r>
        <w:rPr>
          <w:rFonts w:ascii="Book Antiqua" w:eastAsia="Book Antiqua" w:hAnsi="Book Antiqua" w:cs="Book Antiqua"/>
          <w:b/>
          <w:bCs/>
          <w:color w:val="000000"/>
        </w:rPr>
        <w:t xml:space="preserve">Ji </w:t>
      </w:r>
      <w:r w:rsidRPr="008A77FA">
        <w:rPr>
          <w:rFonts w:ascii="Book Antiqua" w:eastAsia="Book Antiqua" w:hAnsi="Book Antiqua" w:cs="Book Antiqua"/>
          <w:b/>
          <w:bCs/>
          <w:caps/>
          <w:color w:val="000000"/>
        </w:rPr>
        <w:t>y</w:t>
      </w:r>
      <w:r>
        <w:rPr>
          <w:rFonts w:ascii="Book Antiqua" w:eastAsia="Book Antiqua" w:hAnsi="Book Antiqua" w:cs="Book Antiqua"/>
          <w:b/>
          <w:bCs/>
          <w:color w:val="000000"/>
        </w:rPr>
        <w:t xml:space="preserve">un Kang, Kyung </w:t>
      </w:r>
      <w:proofErr w:type="spellStart"/>
      <w:r>
        <w:rPr>
          <w:rFonts w:ascii="Book Antiqua" w:eastAsia="Book Antiqua" w:hAnsi="Book Antiqua" w:cs="Book Antiqua"/>
          <w:b/>
          <w:bCs/>
          <w:color w:val="000000"/>
        </w:rPr>
        <w:t>Sik</w:t>
      </w:r>
      <w:proofErr w:type="spellEnd"/>
      <w:r>
        <w:rPr>
          <w:rFonts w:ascii="Book Antiqua" w:eastAsia="Book Antiqua" w:hAnsi="Book Antiqua" w:cs="Book Antiqua"/>
          <w:b/>
          <w:bCs/>
          <w:color w:val="000000"/>
        </w:rPr>
        <w:t xml:space="preserve"> Yi, Sang-</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Cha, Chi-</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Choi, </w:t>
      </w:r>
      <w:proofErr w:type="spellStart"/>
      <w:r>
        <w:rPr>
          <w:rFonts w:ascii="Book Antiqua" w:eastAsia="Book Antiqua" w:hAnsi="Book Antiqua" w:cs="Book Antiqua"/>
          <w:b/>
          <w:bCs/>
          <w:color w:val="000000"/>
        </w:rPr>
        <w:t>Yook</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Jisun</w:t>
      </w:r>
      <w:proofErr w:type="spellEnd"/>
      <w:r>
        <w:rPr>
          <w:rFonts w:ascii="Book Antiqua" w:eastAsia="Book Antiqua" w:hAnsi="Book Antiqua" w:cs="Book Antiqua"/>
          <w:b/>
          <w:bCs/>
          <w:color w:val="000000"/>
        </w:rPr>
        <w:t xml:space="preserve"> Lee, Bum Sang Cho,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Cheongju 28644, South Korea</w:t>
      </w:r>
    </w:p>
    <w:p w14:paraId="433ED995" w14:textId="77777777" w:rsidR="008E722D" w:rsidRDefault="008E722D" w:rsidP="008E722D">
      <w:pPr>
        <w:spacing w:line="360" w:lineRule="auto"/>
        <w:jc w:val="both"/>
      </w:pPr>
    </w:p>
    <w:p w14:paraId="5D2DF421" w14:textId="77777777" w:rsidR="008E722D" w:rsidRDefault="008E722D" w:rsidP="008E722D">
      <w:pPr>
        <w:spacing w:line="360" w:lineRule="auto"/>
        <w:jc w:val="both"/>
      </w:pPr>
      <w:r>
        <w:rPr>
          <w:rFonts w:ascii="Book Antiqua" w:eastAsia="Book Antiqua" w:hAnsi="Book Antiqua" w:cs="Book Antiqua"/>
          <w:b/>
          <w:bCs/>
          <w:color w:val="000000"/>
        </w:rPr>
        <w:t>Sang-</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Cha, </w:t>
      </w:r>
      <w:proofErr w:type="spellStart"/>
      <w:r>
        <w:rPr>
          <w:rFonts w:ascii="Book Antiqua" w:eastAsia="Book Antiqua" w:hAnsi="Book Antiqua" w:cs="Book Antiqua"/>
          <w:b/>
          <w:bCs/>
          <w:color w:val="000000"/>
        </w:rPr>
        <w:t>Jisun</w:t>
      </w:r>
      <w:proofErr w:type="spellEnd"/>
      <w:r>
        <w:rPr>
          <w:rFonts w:ascii="Book Antiqua" w:eastAsia="Book Antiqua" w:hAnsi="Book Antiqua" w:cs="Book Antiqua"/>
          <w:b/>
          <w:bCs/>
          <w:color w:val="000000"/>
        </w:rPr>
        <w:t xml:space="preserve"> Lee, Bum Sang Cho, Chi-</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College of Medicine and Medical Research Institute,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Cheongju 28644, South Korea</w:t>
      </w:r>
    </w:p>
    <w:p w14:paraId="46FB8F5F" w14:textId="77777777" w:rsidR="008E722D" w:rsidRDefault="008E722D" w:rsidP="008E722D">
      <w:pPr>
        <w:spacing w:line="360" w:lineRule="auto"/>
        <w:jc w:val="both"/>
      </w:pPr>
    </w:p>
    <w:p w14:paraId="3BB8133E" w14:textId="77777777" w:rsidR="008E722D" w:rsidRDefault="008E722D" w:rsidP="008E722D">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Yi KS, Choi C</w:t>
      </w:r>
      <w:r w:rsidRPr="00C47A20">
        <w:rPr>
          <w:rFonts w:ascii="Book Antiqua" w:eastAsia="Book Antiqua" w:hAnsi="Book Antiqua" w:cs="Book Antiqua"/>
          <w:caps/>
          <w:color w:val="000000"/>
        </w:rPr>
        <w:t>h</w:t>
      </w:r>
      <w:r>
        <w:rPr>
          <w:rFonts w:ascii="Book Antiqua" w:eastAsia="Book Antiqua" w:hAnsi="Book Antiqua" w:cs="Book Antiqua"/>
          <w:color w:val="000000"/>
        </w:rPr>
        <w:t xml:space="preserve"> and Cha SH performed IA thrombectomy, </w:t>
      </w:r>
      <w:proofErr w:type="spellStart"/>
      <w:r>
        <w:rPr>
          <w:rFonts w:ascii="Book Antiqua" w:eastAsia="Book Antiqua" w:hAnsi="Book Antiqua" w:cs="Book Antiqua"/>
          <w:color w:val="000000"/>
        </w:rPr>
        <w:t>conseptualized</w:t>
      </w:r>
      <w:proofErr w:type="spellEnd"/>
      <w:r>
        <w:rPr>
          <w:rFonts w:ascii="Book Antiqua" w:eastAsia="Book Antiqua" w:hAnsi="Book Antiqua" w:cs="Book Antiqua"/>
          <w:color w:val="000000"/>
        </w:rPr>
        <w:t xml:space="preserve"> the literature and contributed to manuscript drafting; Kim Y </w:t>
      </w:r>
      <w:proofErr w:type="spellStart"/>
      <w:r>
        <w:rPr>
          <w:rFonts w:ascii="Book Antiqua" w:eastAsia="Book Antiqua" w:hAnsi="Book Antiqua" w:cs="Book Antiqua"/>
          <w:color w:val="000000"/>
        </w:rPr>
        <w:t>adviced</w:t>
      </w:r>
      <w:proofErr w:type="spellEnd"/>
      <w:r>
        <w:rPr>
          <w:rFonts w:ascii="Book Antiqua" w:eastAsia="Book Antiqua" w:hAnsi="Book Antiqua" w:cs="Book Antiqua"/>
          <w:color w:val="000000"/>
        </w:rPr>
        <w:t xml:space="preserve"> using embolic material during the procedure;</w:t>
      </w:r>
      <w:r w:rsidRPr="003677BA">
        <w:rPr>
          <w:rFonts w:ascii="Book Antiqua" w:eastAsia="Book Antiqua" w:hAnsi="Book Antiqua" w:cs="Book Antiqua"/>
          <w:color w:val="000000"/>
        </w:rPr>
        <w:t xml:space="preserve"> </w:t>
      </w:r>
      <w:r>
        <w:rPr>
          <w:rFonts w:ascii="Book Antiqua" w:eastAsia="Book Antiqua" w:hAnsi="Book Antiqua" w:cs="Book Antiqua"/>
          <w:color w:val="000000"/>
        </w:rPr>
        <w:t>Kang JY and Yi KS reviewed the literature and contributed to manuscript drafting; Cha SH and Choi C</w:t>
      </w:r>
      <w:r w:rsidRPr="00C47A20">
        <w:rPr>
          <w:rFonts w:ascii="Book Antiqua" w:eastAsia="Book Antiqua" w:hAnsi="Book Antiqua" w:cs="Book Antiqua"/>
          <w:caps/>
          <w:color w:val="000000"/>
        </w:rPr>
        <w:t>h</w:t>
      </w:r>
      <w:r>
        <w:rPr>
          <w:rFonts w:ascii="Book Antiqua" w:eastAsia="Book Antiqua" w:hAnsi="Book Antiqua" w:cs="Book Antiqua"/>
          <w:color w:val="000000"/>
        </w:rPr>
        <w:t xml:space="preserve"> reviewed the literature and supervised editing; Lee J and </w:t>
      </w:r>
      <w:r w:rsidRPr="003311CF">
        <w:rPr>
          <w:rFonts w:ascii="Book Antiqua" w:eastAsia="Book Antiqua" w:hAnsi="Book Antiqua" w:cs="Book Antiqua"/>
          <w:caps/>
          <w:color w:val="000000"/>
        </w:rPr>
        <w:t>c</w:t>
      </w:r>
      <w:r>
        <w:rPr>
          <w:rFonts w:ascii="Book Antiqua" w:eastAsia="Book Antiqua" w:hAnsi="Book Antiqua" w:cs="Book Antiqua"/>
          <w:color w:val="000000"/>
        </w:rPr>
        <w:t>ho BS analyzed and interpreted the imaging findings; Kang JY and Yi KS were responsible for the revision of the manuscript for important intellectual content; all authors issued final approval for the version to be submitted.</w:t>
      </w:r>
    </w:p>
    <w:p w14:paraId="1FC7024C" w14:textId="77777777" w:rsidR="008E722D" w:rsidRDefault="008E722D" w:rsidP="008E722D">
      <w:pPr>
        <w:spacing w:line="360" w:lineRule="auto"/>
        <w:jc w:val="both"/>
      </w:pPr>
    </w:p>
    <w:p w14:paraId="30AFF01B" w14:textId="77777777" w:rsidR="008E722D" w:rsidRDefault="008E722D" w:rsidP="008E722D">
      <w:pPr>
        <w:spacing w:line="360" w:lineRule="auto"/>
        <w:jc w:val="both"/>
      </w:pPr>
      <w:r>
        <w:rPr>
          <w:rFonts w:ascii="Book Antiqua" w:eastAsia="Book Antiqua" w:hAnsi="Book Antiqua" w:cs="Book Antiqua"/>
          <w:b/>
          <w:bCs/>
          <w:color w:val="000000"/>
          <w:szCs w:val="20"/>
        </w:rPr>
        <w:lastRenderedPageBreak/>
        <w:t>Supported by</w:t>
      </w:r>
      <w:r>
        <w:rPr>
          <w:rFonts w:ascii="Book Antiqua" w:eastAsia="Book Antiqua" w:hAnsi="Book Antiqua" w:cs="Book Antiqua"/>
          <w:color w:val="000000"/>
        </w:rPr>
        <w:t xml:space="preserve"> the </w:t>
      </w:r>
      <w:r w:rsidRPr="00DF7F41">
        <w:rPr>
          <w:rFonts w:ascii="Book Antiqua" w:eastAsia="Book Antiqua" w:hAnsi="Book Antiqua" w:cs="Book Antiqua"/>
          <w:caps/>
          <w:color w:val="000000"/>
        </w:rPr>
        <w:t>r</w:t>
      </w:r>
      <w:r>
        <w:rPr>
          <w:rFonts w:ascii="Book Antiqua" w:eastAsia="Book Antiqua" w:hAnsi="Book Antiqua" w:cs="Book Antiqua"/>
          <w:color w:val="000000"/>
        </w:rPr>
        <w:t xml:space="preserve">esearch </w:t>
      </w:r>
      <w:r w:rsidRPr="00DF7F41">
        <w:rPr>
          <w:rFonts w:ascii="Book Antiqua" w:eastAsia="Book Antiqua" w:hAnsi="Book Antiqua" w:cs="Book Antiqua"/>
          <w:caps/>
          <w:color w:val="000000"/>
        </w:rPr>
        <w:t>g</w:t>
      </w:r>
      <w:r>
        <w:rPr>
          <w:rFonts w:ascii="Book Antiqua" w:eastAsia="Book Antiqua" w:hAnsi="Book Antiqua" w:cs="Book Antiqua"/>
          <w:color w:val="000000"/>
        </w:rPr>
        <w:t xml:space="preserve">rant of the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in 2020.</w:t>
      </w:r>
    </w:p>
    <w:p w14:paraId="689B151F" w14:textId="77777777" w:rsidR="008E722D" w:rsidRDefault="008E722D" w:rsidP="008E722D">
      <w:pPr>
        <w:spacing w:line="360" w:lineRule="auto"/>
        <w:jc w:val="both"/>
      </w:pPr>
    </w:p>
    <w:p w14:paraId="208633E2" w14:textId="77777777" w:rsidR="008E722D" w:rsidRDefault="008E722D" w:rsidP="008E722D">
      <w:pPr>
        <w:spacing w:line="360" w:lineRule="auto"/>
        <w:jc w:val="both"/>
      </w:pPr>
      <w:r>
        <w:rPr>
          <w:rFonts w:ascii="Book Antiqua" w:eastAsia="Book Antiqua" w:hAnsi="Book Antiqua" w:cs="Book Antiqua"/>
          <w:b/>
          <w:bCs/>
          <w:color w:val="000000"/>
        </w:rPr>
        <w:t xml:space="preserve">Corresponding author: Kyung </w:t>
      </w:r>
      <w:proofErr w:type="spellStart"/>
      <w:r>
        <w:rPr>
          <w:rFonts w:ascii="Book Antiqua" w:eastAsia="Book Antiqua" w:hAnsi="Book Antiqua" w:cs="Book Antiqua"/>
          <w:b/>
          <w:bCs/>
          <w:color w:val="000000"/>
        </w:rPr>
        <w:t>Sik</w:t>
      </w:r>
      <w:proofErr w:type="spellEnd"/>
      <w:r>
        <w:rPr>
          <w:rFonts w:ascii="Book Antiqua" w:eastAsia="Book Antiqua" w:hAnsi="Book Antiqua" w:cs="Book Antiqua"/>
          <w:b/>
          <w:bCs/>
          <w:color w:val="000000"/>
        </w:rPr>
        <w:t xml:space="preserve"> Yi, MD, PhD, Clinical Associate Professor,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776, 1Sunhwan-ro, </w:t>
      </w:r>
      <w:proofErr w:type="spellStart"/>
      <w:r>
        <w:rPr>
          <w:rFonts w:ascii="Book Antiqua" w:eastAsia="Book Antiqua" w:hAnsi="Book Antiqua" w:cs="Book Antiqua"/>
          <w:color w:val="000000"/>
        </w:rPr>
        <w:t>Seowon-gu</w:t>
      </w:r>
      <w:proofErr w:type="spellEnd"/>
      <w:r>
        <w:rPr>
          <w:rFonts w:ascii="Book Antiqua" w:eastAsia="Book Antiqua" w:hAnsi="Book Antiqua" w:cs="Book Antiqua"/>
          <w:color w:val="000000"/>
        </w:rPr>
        <w:t>, Cheongju 28644, South Korea. yiksyi@gmail.com</w:t>
      </w:r>
    </w:p>
    <w:p w14:paraId="578134F9" w14:textId="77777777" w:rsidR="008E722D" w:rsidRDefault="008E722D" w:rsidP="008E722D">
      <w:pPr>
        <w:spacing w:line="360" w:lineRule="auto"/>
        <w:jc w:val="both"/>
      </w:pPr>
    </w:p>
    <w:p w14:paraId="12DA266D" w14:textId="77777777" w:rsidR="008E722D" w:rsidRDefault="008E722D" w:rsidP="008E722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5600E1A3" w14:textId="77777777" w:rsidR="008E722D" w:rsidRDefault="008E722D" w:rsidP="008E722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7, 2021</w:t>
      </w:r>
    </w:p>
    <w:p w14:paraId="7ADD1356" w14:textId="0E23F2D1" w:rsidR="008E722D" w:rsidRDefault="008E722D" w:rsidP="008E722D">
      <w:pPr>
        <w:spacing w:line="360" w:lineRule="auto"/>
        <w:jc w:val="both"/>
      </w:pPr>
      <w:r>
        <w:rPr>
          <w:rFonts w:ascii="Book Antiqua" w:eastAsia="Book Antiqua" w:hAnsi="Book Antiqua" w:cs="Book Antiqua"/>
          <w:b/>
          <w:bCs/>
          <w:color w:val="000000"/>
        </w:rPr>
        <w:t>Accepted:</w:t>
      </w:r>
      <w:r w:rsidRPr="00181645">
        <w:rPr>
          <w:rFonts w:ascii="Book Antiqua" w:eastAsia="Book Antiqua" w:hAnsi="Book Antiqua" w:cs="Book Antiqua"/>
          <w:color w:val="000000"/>
        </w:rPr>
        <w:t xml:space="preserve"> </w:t>
      </w:r>
      <w:r w:rsidR="00181645" w:rsidRPr="00181645">
        <w:rPr>
          <w:rFonts w:ascii="Book Antiqua" w:eastAsia="Book Antiqua" w:hAnsi="Book Antiqua" w:cs="Book Antiqua"/>
          <w:color w:val="000000"/>
        </w:rPr>
        <w:t>May 15, 2021</w:t>
      </w:r>
    </w:p>
    <w:p w14:paraId="0E3BC461" w14:textId="77777777" w:rsidR="008E722D" w:rsidRDefault="008E722D" w:rsidP="008E722D">
      <w:pPr>
        <w:spacing w:line="360" w:lineRule="auto"/>
        <w:jc w:val="both"/>
      </w:pPr>
      <w:r>
        <w:rPr>
          <w:rFonts w:ascii="Book Antiqua" w:eastAsia="Book Antiqua" w:hAnsi="Book Antiqua" w:cs="Book Antiqua"/>
          <w:b/>
          <w:bCs/>
          <w:color w:val="000000"/>
        </w:rPr>
        <w:t xml:space="preserve">Published online: </w:t>
      </w:r>
    </w:p>
    <w:p w14:paraId="25E973B7" w14:textId="77777777" w:rsidR="008E722D" w:rsidRDefault="008E722D" w:rsidP="008E722D">
      <w:pPr>
        <w:spacing w:line="360" w:lineRule="auto"/>
        <w:jc w:val="both"/>
        <w:sectPr w:rsidR="008E722D">
          <w:footerReference w:type="default" r:id="rId6"/>
          <w:pgSz w:w="12240" w:h="15840"/>
          <w:pgMar w:top="1440" w:right="1440" w:bottom="1440" w:left="1440" w:header="720" w:footer="720" w:gutter="0"/>
          <w:cols w:space="720"/>
          <w:docGrid w:linePitch="360"/>
        </w:sectPr>
      </w:pPr>
    </w:p>
    <w:p w14:paraId="0808E8FC" w14:textId="77777777" w:rsidR="008E722D" w:rsidRDefault="008E722D" w:rsidP="008E722D">
      <w:pPr>
        <w:spacing w:line="360" w:lineRule="auto"/>
        <w:jc w:val="both"/>
      </w:pPr>
      <w:r>
        <w:rPr>
          <w:rFonts w:ascii="Book Antiqua" w:eastAsia="Book Antiqua" w:hAnsi="Book Antiqua" w:cs="Book Antiqua"/>
          <w:b/>
          <w:color w:val="000000"/>
        </w:rPr>
        <w:lastRenderedPageBreak/>
        <w:t>Abstract</w:t>
      </w:r>
    </w:p>
    <w:p w14:paraId="58DEB32F" w14:textId="77777777" w:rsidR="008E722D" w:rsidRDefault="008E722D" w:rsidP="008E722D">
      <w:pPr>
        <w:spacing w:line="360" w:lineRule="auto"/>
        <w:jc w:val="both"/>
      </w:pPr>
      <w:r>
        <w:rPr>
          <w:rFonts w:ascii="Book Antiqua" w:eastAsia="Book Antiqua" w:hAnsi="Book Antiqua" w:cs="Book Antiqua"/>
          <w:color w:val="000000"/>
        </w:rPr>
        <w:t>BACKGROUND</w:t>
      </w:r>
    </w:p>
    <w:p w14:paraId="728CEF48" w14:textId="77777777" w:rsidR="008E722D" w:rsidRDefault="008E722D" w:rsidP="008E722D">
      <w:pPr>
        <w:spacing w:line="360" w:lineRule="auto"/>
        <w:jc w:val="both"/>
      </w:pPr>
      <w:r>
        <w:rPr>
          <w:rFonts w:ascii="Book Antiqua" w:eastAsia="Book Antiqua" w:hAnsi="Book Antiqua" w:cs="Book Antiqua"/>
          <w:color w:val="000000"/>
        </w:rPr>
        <w:t xml:space="preserve">Arterial perforation has inevitably increased as endovascular treatments have become more common for intracranial large vessel occlusions, and even distal, medium vessel occlusions. A distal, medium vessel has a tortuous course and thinner wall compared to large arteries, making it more susceptible to damage. Here, we review the treatment strategies for arterial perforation during mechanical thrombectomy, and we report the case of a patient treated with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w:t>
      </w:r>
    </w:p>
    <w:p w14:paraId="23C49BDD" w14:textId="77777777" w:rsidR="008E722D" w:rsidRDefault="008E722D" w:rsidP="008E722D">
      <w:pPr>
        <w:spacing w:line="360" w:lineRule="auto"/>
        <w:jc w:val="both"/>
      </w:pPr>
    </w:p>
    <w:p w14:paraId="489C26C1" w14:textId="77777777" w:rsidR="008E722D" w:rsidRDefault="008E722D" w:rsidP="008E722D">
      <w:pPr>
        <w:spacing w:line="360" w:lineRule="auto"/>
        <w:jc w:val="both"/>
      </w:pPr>
      <w:r>
        <w:rPr>
          <w:rFonts w:ascii="Book Antiqua" w:eastAsia="Book Antiqua" w:hAnsi="Book Antiqua" w:cs="Book Antiqua"/>
          <w:color w:val="000000"/>
        </w:rPr>
        <w:t>CASE SUMMARY</w:t>
      </w:r>
    </w:p>
    <w:p w14:paraId="2987A02B" w14:textId="77777777" w:rsidR="008E722D" w:rsidRDefault="008E722D" w:rsidP="008E722D">
      <w:pPr>
        <w:spacing w:line="360" w:lineRule="auto"/>
        <w:jc w:val="both"/>
      </w:pPr>
      <w:r>
        <w:rPr>
          <w:rFonts w:ascii="Book Antiqua" w:eastAsia="Book Antiqua" w:hAnsi="Book Antiqua" w:cs="Book Antiqua"/>
          <w:color w:val="000000"/>
        </w:rPr>
        <w:t xml:space="preserve">A 63-year-old woman presented to the emergency department with sudden neurologic symptoms of right hemiparesis and global aphasia. The initial National Institutes of Health Stroke Scale score was 15. </w:t>
      </w:r>
      <w:r w:rsidRPr="00196946">
        <w:rPr>
          <w:rFonts w:ascii="Book Antiqua" w:eastAsia="Book Antiqua" w:hAnsi="Book Antiqua" w:cs="Book Antiqua"/>
          <w:caps/>
          <w:color w:val="000000"/>
        </w:rPr>
        <w:t>c</w:t>
      </w:r>
      <w:r w:rsidRPr="00CE0569">
        <w:rPr>
          <w:rFonts w:ascii="Book Antiqua" w:eastAsia="Book Antiqua" w:hAnsi="Book Antiqua" w:cs="Book Antiqua"/>
          <w:color w:val="000000"/>
        </w:rPr>
        <w:t xml:space="preserve">omputed tomography </w:t>
      </w:r>
      <w:r>
        <w:rPr>
          <w:rFonts w:ascii="Book Antiqua" w:eastAsia="Book Antiqua" w:hAnsi="Book Antiqua" w:cs="Book Antiqua"/>
          <w:color w:val="000000"/>
        </w:rPr>
        <w:t xml:space="preserve">(CT) and CT angiography revealed hyperacute infarction and emergent arterial occlusion of the left middle cerebral artery M2-3 portion. During endovascular mechanical thrombectomy, arterial rupture occurred. The patient’s vital signs were stable, but delayed angiography showed persistent active bleeding. Therefore, selective embolization of the injured artery was performed using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Subsequent left vertebral and internal carotid angiography was performed to confirm hemostasis. A localized subarachnoid hemorrhage (SAH) was confirmed on a follow-up CT scan. A repeated CT scan after 12 d showed resolution of the SAH, and rebleeding did not occur.</w:t>
      </w:r>
    </w:p>
    <w:p w14:paraId="5318543B" w14:textId="77777777" w:rsidR="008E722D" w:rsidRDefault="008E722D" w:rsidP="008E722D">
      <w:pPr>
        <w:spacing w:line="360" w:lineRule="auto"/>
        <w:jc w:val="both"/>
      </w:pPr>
    </w:p>
    <w:p w14:paraId="676447A1" w14:textId="77777777" w:rsidR="008E722D" w:rsidRDefault="008E722D" w:rsidP="008E722D">
      <w:pPr>
        <w:spacing w:line="360" w:lineRule="auto"/>
        <w:jc w:val="both"/>
      </w:pPr>
      <w:r>
        <w:rPr>
          <w:rFonts w:ascii="Book Antiqua" w:eastAsia="Book Antiqua" w:hAnsi="Book Antiqua" w:cs="Book Antiqua"/>
          <w:color w:val="000000"/>
        </w:rPr>
        <w:t>CONCLUSION</w:t>
      </w:r>
    </w:p>
    <w:p w14:paraId="0D1CD06C" w14:textId="77777777" w:rsidR="008E722D" w:rsidRDefault="008E722D" w:rsidP="008E722D">
      <w:pPr>
        <w:spacing w:line="360" w:lineRule="auto"/>
        <w:jc w:val="both"/>
      </w:pPr>
      <w:r>
        <w:rPr>
          <w:rFonts w:ascii="Book Antiqua" w:eastAsia="Book Antiqua" w:hAnsi="Book Antiqua" w:cs="Book Antiqua"/>
          <w:color w:val="000000"/>
        </w:rPr>
        <w:t xml:space="preserve">Rescue embolization with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could be considered an additional option in distal, medium vessel perforation.</w:t>
      </w:r>
    </w:p>
    <w:p w14:paraId="2574660D" w14:textId="77777777" w:rsidR="008E722D" w:rsidRDefault="008E722D" w:rsidP="008E722D">
      <w:pPr>
        <w:spacing w:line="360" w:lineRule="auto"/>
        <w:jc w:val="both"/>
      </w:pPr>
    </w:p>
    <w:p w14:paraId="7D7BB7A4" w14:textId="77777777" w:rsidR="008E722D" w:rsidRDefault="008E722D" w:rsidP="008E722D">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Embolization; Acute ischemic stroke; Mechanical thrombectomy; Arterial perforation; Case report</w:t>
      </w:r>
    </w:p>
    <w:p w14:paraId="0E411441" w14:textId="77777777" w:rsidR="008E722D" w:rsidRDefault="008E722D" w:rsidP="008E722D">
      <w:pPr>
        <w:spacing w:line="360" w:lineRule="auto"/>
        <w:jc w:val="both"/>
      </w:pPr>
    </w:p>
    <w:p w14:paraId="71B2B6E2" w14:textId="77777777" w:rsidR="008E722D" w:rsidRDefault="008E722D" w:rsidP="008E722D">
      <w:pPr>
        <w:spacing w:line="360" w:lineRule="auto"/>
        <w:jc w:val="both"/>
      </w:pPr>
      <w:r>
        <w:rPr>
          <w:rFonts w:ascii="Book Antiqua" w:eastAsia="Book Antiqua" w:hAnsi="Book Antiqua" w:cs="Book Antiqua"/>
          <w:color w:val="000000"/>
        </w:rPr>
        <w:lastRenderedPageBreak/>
        <w:t xml:space="preserve">Kang JY, Yi KS, Cha SH, Choi CH, Kim Y, Lee J, Cho BS.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for distal, medium vessel injury during mechanical thrombectomy in acute stroke: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01F01EC" w14:textId="77777777" w:rsidR="008E722D" w:rsidRDefault="008E722D" w:rsidP="008E722D">
      <w:pPr>
        <w:spacing w:line="360" w:lineRule="auto"/>
        <w:jc w:val="both"/>
      </w:pPr>
    </w:p>
    <w:p w14:paraId="7099A475" w14:textId="77777777" w:rsidR="008E722D" w:rsidRDefault="008E722D" w:rsidP="008E722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Arterial perforation has inevitably increased as endovascular treatments have become more common for intracranial large vessel occlusions, and even for distal, medium vessel occlusions (DMVOs). Perforation tends to occur particularly with DMVOs, increases mortality, and lowers the rate of good functional outcomes. The optimal rescue technique for vessel perforation during mechanical thrombectomy has not been established. This case report reviews the treatment strategy of rescue embolization for arterial perforation and presents the case of a patient treated with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w:t>
      </w:r>
    </w:p>
    <w:p w14:paraId="514701BB" w14:textId="77777777" w:rsidR="008E722D" w:rsidRDefault="008E722D" w:rsidP="008E722D">
      <w:pPr>
        <w:spacing w:line="360" w:lineRule="auto"/>
        <w:jc w:val="both"/>
      </w:pPr>
    </w:p>
    <w:p w14:paraId="2C1A4C0F" w14:textId="77777777" w:rsidR="008E722D" w:rsidRDefault="008E722D" w:rsidP="008E722D">
      <w:pPr>
        <w:spacing w:line="360" w:lineRule="auto"/>
        <w:jc w:val="both"/>
      </w:pPr>
      <w:r>
        <w:rPr>
          <w:rFonts w:ascii="Book Antiqua" w:eastAsia="Book Antiqua" w:hAnsi="Book Antiqua" w:cs="Book Antiqua"/>
          <w:b/>
          <w:caps/>
          <w:color w:val="000000"/>
          <w:u w:val="single"/>
        </w:rPr>
        <w:t>INTRODUCTION</w:t>
      </w:r>
    </w:p>
    <w:p w14:paraId="07E4AF39" w14:textId="77777777" w:rsidR="008E722D" w:rsidRDefault="008E722D" w:rsidP="008E722D">
      <w:pPr>
        <w:spacing w:line="360" w:lineRule="auto"/>
        <w:jc w:val="both"/>
      </w:pPr>
      <w:r>
        <w:rPr>
          <w:rFonts w:ascii="Book Antiqua" w:eastAsia="Book Antiqua" w:hAnsi="Book Antiqua" w:cs="Book Antiqua"/>
          <w:color w:val="000000"/>
        </w:rPr>
        <w:t>Endovascular treatments for acute ischemic stroke are becoming more common, and the associated technical complications are also inevitably increasing. Arterial perforation is one of the most serious procedural complications, with a reported incidence of 0.6% to 4.9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Perforation tends to occur particularly with distal, medium vessel occlusions (DMVOs), increases mortality, and lowers the rate of good functional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Arterial perforation may resolve spontaneously without additional intervention due to hemostasis, but in cases of more severe injury or the concomitant use of intravenous tissue plasminogen activator (IV-</w:t>
      </w:r>
      <w:proofErr w:type="spellStart"/>
      <w:r>
        <w:rPr>
          <w:rFonts w:ascii="Book Antiqua" w:eastAsia="Book Antiqua" w:hAnsi="Book Antiqua" w:cs="Book Antiqua"/>
          <w:color w:val="000000"/>
        </w:rPr>
        <w:t>tPA</w:t>
      </w:r>
      <w:proofErr w:type="spellEnd"/>
      <w:r>
        <w:rPr>
          <w:rFonts w:ascii="Book Antiqua" w:eastAsia="Book Antiqua" w:hAnsi="Book Antiqua" w:cs="Book Antiqua"/>
          <w:color w:val="000000"/>
        </w:rPr>
        <w:t xml:space="preserve">), extravasation tends to persist. However, the optimal rescue technique for vessel perforation during mechanical thrombectomy has not been established. Techniques that have been reported include permanently leaving a microcatheter in place or embolization with coil or glue. The use of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for controlling extravasation in cases of arterial perforation has not been reported previously. Here, we review the treatment strategies for arterial perforation during mechanical thrombectomy, and we report a patient case involving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w:t>
      </w:r>
    </w:p>
    <w:p w14:paraId="6B22D407" w14:textId="77777777" w:rsidR="008E722D" w:rsidRDefault="008E722D" w:rsidP="008E722D">
      <w:pPr>
        <w:spacing w:line="360" w:lineRule="auto"/>
        <w:jc w:val="both"/>
      </w:pPr>
    </w:p>
    <w:p w14:paraId="322D04D5" w14:textId="77777777" w:rsidR="008E722D" w:rsidRDefault="008E722D" w:rsidP="008E722D">
      <w:pPr>
        <w:spacing w:line="360" w:lineRule="auto"/>
        <w:jc w:val="both"/>
      </w:pPr>
      <w:r>
        <w:rPr>
          <w:rFonts w:ascii="Book Antiqua" w:eastAsia="Book Antiqua" w:hAnsi="Book Antiqua" w:cs="Book Antiqua"/>
          <w:b/>
          <w:caps/>
          <w:color w:val="000000"/>
          <w:u w:val="single"/>
        </w:rPr>
        <w:t>CASE PRESENTATION</w:t>
      </w:r>
    </w:p>
    <w:p w14:paraId="041F35A0" w14:textId="77777777" w:rsidR="008E722D" w:rsidRDefault="008E722D" w:rsidP="008E722D">
      <w:pPr>
        <w:spacing w:line="360" w:lineRule="auto"/>
        <w:jc w:val="both"/>
      </w:pPr>
      <w:r>
        <w:rPr>
          <w:rFonts w:ascii="Book Antiqua" w:eastAsia="Book Antiqua" w:hAnsi="Book Antiqua" w:cs="Book Antiqua"/>
          <w:b/>
          <w:i/>
          <w:color w:val="000000"/>
        </w:rPr>
        <w:t>Chief complaints</w:t>
      </w:r>
    </w:p>
    <w:p w14:paraId="3C58F139" w14:textId="77777777" w:rsidR="008E722D" w:rsidRDefault="008E722D" w:rsidP="008E722D">
      <w:pPr>
        <w:spacing w:line="360" w:lineRule="auto"/>
        <w:jc w:val="both"/>
      </w:pPr>
      <w:r>
        <w:rPr>
          <w:rFonts w:ascii="Book Antiqua" w:eastAsia="Book Antiqua" w:hAnsi="Book Antiqua" w:cs="Book Antiqua"/>
          <w:color w:val="000000"/>
        </w:rPr>
        <w:t>A 63-year-old woman presented to the emergency department with a sudden onset of right hemiparesis and global aphasia beginning 30 min</w:t>
      </w:r>
      <w:r w:rsidR="00656D50">
        <w:rPr>
          <w:rFonts w:ascii="Book Antiqua" w:eastAsia="Book Antiqua" w:hAnsi="Book Antiqua" w:cs="Book Antiqua"/>
          <w:color w:val="000000"/>
        </w:rPr>
        <w:t xml:space="preserve"> </w:t>
      </w:r>
      <w:r>
        <w:rPr>
          <w:rFonts w:ascii="Book Antiqua" w:eastAsia="Book Antiqua" w:hAnsi="Book Antiqua" w:cs="Book Antiqua"/>
          <w:color w:val="000000"/>
        </w:rPr>
        <w:t>prior to arrival. </w:t>
      </w:r>
    </w:p>
    <w:p w14:paraId="3B2AF717" w14:textId="77777777" w:rsidR="008E722D" w:rsidRDefault="008E722D" w:rsidP="008E722D">
      <w:pPr>
        <w:spacing w:line="360" w:lineRule="auto"/>
        <w:jc w:val="both"/>
      </w:pPr>
    </w:p>
    <w:p w14:paraId="7A560FF5" w14:textId="77777777" w:rsidR="008E722D" w:rsidRDefault="008E722D" w:rsidP="008E722D">
      <w:pPr>
        <w:spacing w:line="360" w:lineRule="auto"/>
        <w:jc w:val="both"/>
      </w:pPr>
      <w:r>
        <w:rPr>
          <w:rFonts w:ascii="Book Antiqua" w:eastAsia="Book Antiqua" w:hAnsi="Book Antiqua" w:cs="Book Antiqua"/>
          <w:b/>
          <w:i/>
          <w:color w:val="000000"/>
        </w:rPr>
        <w:t>History of present illness</w:t>
      </w:r>
    </w:p>
    <w:p w14:paraId="52AF2BB4" w14:textId="77777777" w:rsidR="008E722D" w:rsidRDefault="008E722D" w:rsidP="008E722D">
      <w:pPr>
        <w:spacing w:line="360" w:lineRule="auto"/>
        <w:jc w:val="both"/>
      </w:pPr>
      <w:r>
        <w:rPr>
          <w:rFonts w:ascii="Book Antiqua" w:eastAsia="Book Antiqua" w:hAnsi="Book Antiqua" w:cs="Book Antiqua"/>
          <w:color w:val="000000"/>
        </w:rPr>
        <w:t>Neurologic examination revealed decreased level of consciousness, right hemiparesis, aphasia, and a score of 15 on the National Institutes of Health Stroke Scale (NIHSS). </w:t>
      </w:r>
    </w:p>
    <w:p w14:paraId="252C826B" w14:textId="77777777" w:rsidR="008E722D" w:rsidRDefault="008E722D" w:rsidP="008E722D">
      <w:pPr>
        <w:spacing w:line="360" w:lineRule="auto"/>
        <w:jc w:val="both"/>
      </w:pPr>
    </w:p>
    <w:p w14:paraId="3793F72C" w14:textId="77777777" w:rsidR="008E722D" w:rsidRDefault="008E722D" w:rsidP="008E722D">
      <w:pPr>
        <w:spacing w:line="360" w:lineRule="auto"/>
        <w:jc w:val="both"/>
      </w:pPr>
      <w:r>
        <w:rPr>
          <w:rFonts w:ascii="Book Antiqua" w:eastAsia="Book Antiqua" w:hAnsi="Book Antiqua" w:cs="Book Antiqua"/>
          <w:b/>
          <w:i/>
          <w:color w:val="000000"/>
        </w:rPr>
        <w:t>History of past illness</w:t>
      </w:r>
    </w:p>
    <w:p w14:paraId="427E2495" w14:textId="77777777" w:rsidR="008E722D" w:rsidRDefault="008E722D" w:rsidP="008E722D">
      <w:pPr>
        <w:spacing w:line="360" w:lineRule="auto"/>
        <w:jc w:val="both"/>
      </w:pPr>
      <w:r>
        <w:rPr>
          <w:rFonts w:ascii="Book Antiqua" w:eastAsia="Book Antiqua" w:hAnsi="Book Antiqua" w:cs="Book Antiqua"/>
          <w:color w:val="000000"/>
        </w:rPr>
        <w:t xml:space="preserve">The patient had a history of atrial fibrillation and was taking aspirin, but her pre-stroke modified Rankin scale score was 0. </w:t>
      </w:r>
    </w:p>
    <w:p w14:paraId="7C4E3A8C" w14:textId="77777777" w:rsidR="008E722D" w:rsidRDefault="008E722D" w:rsidP="008E722D">
      <w:pPr>
        <w:spacing w:line="360" w:lineRule="auto"/>
        <w:jc w:val="both"/>
      </w:pPr>
    </w:p>
    <w:p w14:paraId="60290591" w14:textId="77777777" w:rsidR="008E722D" w:rsidRDefault="008E722D" w:rsidP="008E722D">
      <w:pPr>
        <w:spacing w:line="360" w:lineRule="auto"/>
        <w:jc w:val="both"/>
      </w:pPr>
      <w:r>
        <w:rPr>
          <w:rFonts w:ascii="Book Antiqua" w:eastAsia="Book Antiqua" w:hAnsi="Book Antiqua" w:cs="Book Antiqua"/>
          <w:b/>
          <w:i/>
          <w:color w:val="000000"/>
        </w:rPr>
        <w:t>Imaging examinations</w:t>
      </w:r>
    </w:p>
    <w:p w14:paraId="20C77D7E" w14:textId="77777777" w:rsidR="008E722D" w:rsidRDefault="008E722D" w:rsidP="008E722D">
      <w:pPr>
        <w:spacing w:line="360" w:lineRule="auto"/>
        <w:jc w:val="both"/>
      </w:pPr>
      <w:r>
        <w:rPr>
          <w:rFonts w:ascii="Book Antiqua" w:eastAsia="Book Antiqua" w:hAnsi="Book Antiqua" w:cs="Book Antiqua"/>
          <w:color w:val="000000"/>
        </w:rPr>
        <w:t xml:space="preserve">Brain </w:t>
      </w:r>
      <w:r w:rsidRPr="00CE0569">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(CT) and CT angiography were performed. The Alberta stroke program early CT (ASPECT) score was 8 points, and occlusion of the left middle cerebral artery (MCA) M2-3 segment was demonstrated (Figure 1). Although the occlusion was in a distal branch of the left MCA, presentation within 6 h and NIHSS score of 15 were indications for mechanical thrombectomy according to the guidelines for healthcare professionals from the American Heart Association/American Stroke </w:t>
      </w:r>
      <w:proofErr w:type="gramStart"/>
      <w:r>
        <w:rPr>
          <w:rFonts w:ascii="Book Antiqua" w:eastAsia="Book Antiqua" w:hAnsi="Book Antiqua" w:cs="Book Antiqua"/>
          <w:color w:val="000000"/>
        </w:rPr>
        <w:t>Association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2026213E" w14:textId="77777777" w:rsidR="008E722D" w:rsidRDefault="008E722D" w:rsidP="008E722D">
      <w:pPr>
        <w:spacing w:line="360" w:lineRule="auto"/>
        <w:jc w:val="both"/>
      </w:pPr>
    </w:p>
    <w:p w14:paraId="71D61286" w14:textId="77777777" w:rsidR="008E722D" w:rsidRDefault="008E722D" w:rsidP="008E722D">
      <w:pPr>
        <w:spacing w:line="360" w:lineRule="auto"/>
        <w:jc w:val="both"/>
      </w:pPr>
      <w:r>
        <w:rPr>
          <w:rFonts w:ascii="Book Antiqua" w:eastAsia="Book Antiqua" w:hAnsi="Book Antiqua" w:cs="Book Antiqua"/>
          <w:b/>
          <w:caps/>
          <w:color w:val="000000"/>
          <w:u w:val="single"/>
        </w:rPr>
        <w:t>FINAL DIAGNOSIS</w:t>
      </w:r>
    </w:p>
    <w:p w14:paraId="3C919810" w14:textId="77777777" w:rsidR="008E722D" w:rsidRDefault="008E722D" w:rsidP="008E722D">
      <w:pPr>
        <w:spacing w:line="360" w:lineRule="auto"/>
        <w:jc w:val="both"/>
      </w:pPr>
      <w:r>
        <w:rPr>
          <w:rFonts w:ascii="Book Antiqua" w:eastAsia="Book Antiqua" w:hAnsi="Book Antiqua" w:cs="Book Antiqua"/>
          <w:color w:val="000000"/>
        </w:rPr>
        <w:t xml:space="preserve">CT and CT angiography revealed hyperacute infarction and emergent arterial occlusion of the left MCA M2-3 portion. </w:t>
      </w:r>
    </w:p>
    <w:p w14:paraId="3883818B" w14:textId="77777777" w:rsidR="008E722D" w:rsidRDefault="008E722D" w:rsidP="008E722D">
      <w:pPr>
        <w:spacing w:line="360" w:lineRule="auto"/>
        <w:jc w:val="both"/>
      </w:pPr>
    </w:p>
    <w:p w14:paraId="280D8245" w14:textId="77777777" w:rsidR="008E722D" w:rsidRDefault="008E722D" w:rsidP="008E722D">
      <w:pPr>
        <w:spacing w:line="360" w:lineRule="auto"/>
        <w:jc w:val="both"/>
      </w:pPr>
      <w:r>
        <w:rPr>
          <w:rFonts w:ascii="Book Antiqua" w:eastAsia="Book Antiqua" w:hAnsi="Book Antiqua" w:cs="Book Antiqua"/>
          <w:b/>
          <w:caps/>
          <w:color w:val="000000"/>
          <w:u w:val="single"/>
        </w:rPr>
        <w:t>TREATMENT</w:t>
      </w:r>
    </w:p>
    <w:p w14:paraId="294B6390" w14:textId="77777777" w:rsidR="008E722D" w:rsidRDefault="008E722D" w:rsidP="008E722D">
      <w:pPr>
        <w:spacing w:line="360" w:lineRule="auto"/>
        <w:jc w:val="both"/>
      </w:pPr>
      <w:r>
        <w:rPr>
          <w:rFonts w:ascii="Book Antiqua" w:eastAsia="Book Antiqua" w:hAnsi="Book Antiqua" w:cs="Book Antiqua"/>
          <w:color w:val="000000"/>
        </w:rPr>
        <w:lastRenderedPageBreak/>
        <w:t>The patient was treated with intravenous alteplase immediately after the CT scan. Subsequent intra-arterial mechanical thrombectomy was planned, and written informed consent to conduct the procedure was obtained from the patient’s family. The procedure was performed with a transfemoral approach under conscious sedation. An 8-French balloon guide catheter (</w:t>
      </w:r>
      <w:proofErr w:type="spellStart"/>
      <w:r>
        <w:rPr>
          <w:rFonts w:ascii="Book Antiqua" w:eastAsia="Book Antiqua" w:hAnsi="Book Antiqua" w:cs="Book Antiqua"/>
          <w:color w:val="000000"/>
        </w:rPr>
        <w:t>Optimo</w:t>
      </w:r>
      <w:proofErr w:type="spellEnd"/>
      <w:r>
        <w:rPr>
          <w:rFonts w:ascii="Book Antiqua" w:eastAsia="Book Antiqua" w:hAnsi="Book Antiqua" w:cs="Book Antiqua"/>
          <w:color w:val="000000"/>
        </w:rPr>
        <w:t xml:space="preserve">; Tokai Medical Products Inc., Kasugai, Japan) was advanced into the left internal carotid artery (ICA), then the tip of the guiding catheter was localized in the proximal ICA with a continuous flushing system. Initial cerebral angiography revealed occlusion of the inferior division of the MCA at the M2-3 segment (Figure 2A and B). A Rebar 18 microcatheter (ev3, Covidien, Irvine, CA, United States) with a 0.014-inch </w:t>
      </w:r>
      <w:proofErr w:type="spellStart"/>
      <w:r>
        <w:rPr>
          <w:rFonts w:ascii="Book Antiqua" w:eastAsia="Book Antiqua" w:hAnsi="Book Antiqua" w:cs="Book Antiqua"/>
          <w:color w:val="000000"/>
        </w:rPr>
        <w:t>microguidewire</w:t>
      </w:r>
      <w:proofErr w:type="spellEnd"/>
      <w:r>
        <w:rPr>
          <w:rFonts w:ascii="Book Antiqua" w:eastAsia="Book Antiqua" w:hAnsi="Book Antiqua" w:cs="Book Antiqua"/>
          <w:color w:val="000000"/>
        </w:rPr>
        <w:t xml:space="preserve"> (Synchro 14, Stryker, Kalamazoo, MI, United States) was advanced in a coaxial fashion through an intermediate catheter (Catalyst 6, Stryker Neurovascular, Mountain View, CA, United States) to reach the occluded MCA branch. Advancement of the microcatheter along the </w:t>
      </w:r>
      <w:proofErr w:type="spellStart"/>
      <w:r>
        <w:rPr>
          <w:rFonts w:ascii="Book Antiqua" w:eastAsia="Book Antiqua" w:hAnsi="Book Antiqua" w:cs="Book Antiqua"/>
          <w:color w:val="000000"/>
        </w:rPr>
        <w:t>microguidewire</w:t>
      </w:r>
      <w:proofErr w:type="spellEnd"/>
      <w:r>
        <w:rPr>
          <w:rFonts w:ascii="Book Antiqua" w:eastAsia="Book Antiqua" w:hAnsi="Book Antiqua" w:cs="Book Antiqua"/>
          <w:color w:val="000000"/>
        </w:rPr>
        <w:t xml:space="preserve"> was attempted, but some resistance was encountered at the occlusion point, and the microcatheter was not advanced further. After the tension on the microcatheter was released, cautious angiography was performed through the microcatheter. This revealed contrast extravasation at the M3 branch due to vascular injury (Figure 2C). After 5 min</w:t>
      </w:r>
      <w:r w:rsidR="00B812C2">
        <w:rPr>
          <w:rFonts w:ascii="Book Antiqua" w:eastAsia="Book Antiqua" w:hAnsi="Book Antiqua" w:cs="Book Antiqua"/>
          <w:color w:val="000000"/>
        </w:rPr>
        <w:t xml:space="preserve"> </w:t>
      </w:r>
      <w:r>
        <w:rPr>
          <w:rFonts w:ascii="Book Antiqua" w:eastAsia="Book Antiqua" w:hAnsi="Book Antiqua" w:cs="Book Antiqua"/>
          <w:color w:val="000000"/>
        </w:rPr>
        <w:t xml:space="preserve">with the microcatheter in place, delayed angiography confirmed that the active bleeding persisted. Then, a mixture of 1400-2000 µm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EGgel</w:t>
      </w:r>
      <w:proofErr w:type="spellEnd"/>
      <w:r>
        <w:rPr>
          <w:rFonts w:ascii="Book Antiqua" w:eastAsia="Book Antiqua" w:hAnsi="Book Antiqua" w:cs="Book Antiqua"/>
          <w:color w:val="000000"/>
        </w:rPr>
        <w:t xml:space="preserve"> S Plus, </w:t>
      </w:r>
      <w:proofErr w:type="spellStart"/>
      <w:r>
        <w:rPr>
          <w:rFonts w:ascii="Book Antiqua" w:eastAsia="Book Antiqua" w:hAnsi="Book Antiqua" w:cs="Book Antiqua"/>
          <w:color w:val="000000"/>
        </w:rPr>
        <w:t>Engain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Seongnam</w:t>
      </w:r>
      <w:proofErr w:type="spellEnd"/>
      <w:r>
        <w:rPr>
          <w:rFonts w:ascii="Book Antiqua" w:eastAsia="Book Antiqua" w:hAnsi="Book Antiqua" w:cs="Book Antiqua"/>
          <w:color w:val="000000"/>
        </w:rPr>
        <w:t xml:space="preserve">, South Korea) with contrast agent and normal saline was injected for selective embolization. A total of 3 mL of mixture was injected, and repeat angiography confirmed hemostasis of the vessel (Figure 2D). Subsequent left vertebral and ICA angiography confirmed hemostasis and leptomeningeal collaterals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guiding catheter. </w:t>
      </w:r>
    </w:p>
    <w:p w14:paraId="4C3764A0" w14:textId="77777777" w:rsidR="008E722D" w:rsidRDefault="008E722D" w:rsidP="008E722D">
      <w:pPr>
        <w:spacing w:line="360" w:lineRule="auto"/>
        <w:jc w:val="both"/>
      </w:pPr>
    </w:p>
    <w:p w14:paraId="041C3BC0" w14:textId="77777777" w:rsidR="008E722D" w:rsidRDefault="008E722D" w:rsidP="008E722D">
      <w:pPr>
        <w:spacing w:line="360" w:lineRule="auto"/>
        <w:jc w:val="both"/>
      </w:pPr>
      <w:r>
        <w:rPr>
          <w:rFonts w:ascii="Book Antiqua" w:eastAsia="Book Antiqua" w:hAnsi="Book Antiqua" w:cs="Book Antiqua"/>
          <w:b/>
          <w:caps/>
          <w:color w:val="000000"/>
          <w:u w:val="single"/>
        </w:rPr>
        <w:t>OUTCOME AND FOLLOW-UP</w:t>
      </w:r>
    </w:p>
    <w:p w14:paraId="4A2CDE43" w14:textId="77777777" w:rsidR="008E722D" w:rsidRDefault="008E722D" w:rsidP="008E722D">
      <w:pPr>
        <w:spacing w:line="360" w:lineRule="auto"/>
        <w:jc w:val="both"/>
      </w:pPr>
      <w:r>
        <w:rPr>
          <w:rFonts w:ascii="Book Antiqua" w:eastAsia="Book Antiqua" w:hAnsi="Book Antiqua" w:cs="Book Antiqua"/>
          <w:color w:val="000000"/>
        </w:rPr>
        <w:t xml:space="preserve">On the day following the procedure, the patient’s NIHSS score decreased to 5, and repeat brain CT imaging revealed a localized subarachnoid hemorrhage (SAH) at the left sylvian cistern and cerebral cortical sulci (Figure 3A). A follow-up brain CT 4 days </w:t>
      </w:r>
      <w:r>
        <w:rPr>
          <w:rFonts w:ascii="Book Antiqua" w:eastAsia="Book Antiqua" w:hAnsi="Book Antiqua" w:cs="Book Antiqua"/>
          <w:color w:val="000000"/>
        </w:rPr>
        <w:lastRenderedPageBreak/>
        <w:t xml:space="preserve">after the procedure showed some resolution of the SAH, and the infarct had not increased in size compared to the initial preprocedural MRI. Twelve days after the procedure, follow-up brain CT imaging revealed complete resolution of the SAH (Figure 3B). The patient’s recovery progressed well, and she was discharged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admission with an NIHSS score of 1.</w:t>
      </w:r>
    </w:p>
    <w:p w14:paraId="36577BF2" w14:textId="77777777" w:rsidR="008E722D" w:rsidRDefault="008E722D" w:rsidP="008E722D">
      <w:pPr>
        <w:spacing w:line="360" w:lineRule="auto"/>
        <w:jc w:val="both"/>
      </w:pPr>
    </w:p>
    <w:p w14:paraId="553AB0F4" w14:textId="77777777" w:rsidR="008E722D" w:rsidRDefault="008E722D" w:rsidP="008E722D">
      <w:pPr>
        <w:spacing w:line="360" w:lineRule="auto"/>
        <w:jc w:val="both"/>
      </w:pPr>
      <w:r>
        <w:rPr>
          <w:rFonts w:ascii="Book Antiqua" w:eastAsia="Book Antiqua" w:hAnsi="Book Antiqua" w:cs="Book Antiqua"/>
          <w:b/>
          <w:caps/>
          <w:color w:val="000000"/>
          <w:u w:val="single"/>
        </w:rPr>
        <w:t>DISCUSSION</w:t>
      </w:r>
    </w:p>
    <w:p w14:paraId="47A369C4" w14:textId="77777777" w:rsidR="008E722D" w:rsidRDefault="008E722D" w:rsidP="008E722D">
      <w:pPr>
        <w:spacing w:line="360" w:lineRule="auto"/>
        <w:jc w:val="both"/>
      </w:pPr>
      <w:r>
        <w:rPr>
          <w:rFonts w:ascii="Book Antiqua" w:eastAsia="Book Antiqua" w:hAnsi="Book Antiqua" w:cs="Book Antiqua"/>
          <w:color w:val="000000"/>
        </w:rPr>
        <w:t>Since mechanical thrombectomy has been proven superior to intravenous tissue plasminogen activator (IV-</w:t>
      </w:r>
      <w:proofErr w:type="spellStart"/>
      <w:r>
        <w:rPr>
          <w:rFonts w:ascii="Book Antiqua" w:eastAsia="Book Antiqua" w:hAnsi="Book Antiqua" w:cs="Book Antiqua"/>
          <w:color w:val="000000"/>
        </w:rPr>
        <w:t>tPA</w:t>
      </w:r>
      <w:proofErr w:type="spellEnd"/>
      <w:r>
        <w:rPr>
          <w:rFonts w:ascii="Book Antiqua" w:eastAsia="Book Antiqua" w:hAnsi="Book Antiqua" w:cs="Book Antiqua"/>
          <w:color w:val="000000"/>
        </w:rPr>
        <w:t xml:space="preserve">) alone for treating acute stroke with emergent large vessel occlusion, endovascular treatment has evolved as the standard of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Since development of the 3rd generation thrombectomy devices such as Solitaire, </w:t>
      </w:r>
      <w:proofErr w:type="spellStart"/>
      <w:r>
        <w:rPr>
          <w:rFonts w:ascii="Book Antiqua" w:eastAsia="Book Antiqua" w:hAnsi="Book Antiqua" w:cs="Book Antiqua"/>
          <w:color w:val="000000"/>
        </w:rPr>
        <w:t>Trevo</w:t>
      </w:r>
      <w:proofErr w:type="spellEnd"/>
      <w:r>
        <w:rPr>
          <w:rFonts w:ascii="Book Antiqua" w:eastAsia="Book Antiqua" w:hAnsi="Book Antiqua" w:cs="Book Antiqua"/>
          <w:color w:val="000000"/>
        </w:rPr>
        <w:t>, and Penumbra 5 Max, the success rate of endovascular treatment has also increased.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arterial injury during the endovascular procedure is still an inevitable and serious complication, and its incidence is reported to be 0.6% to 4.9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Although mechanical thrombectomy for DMVOs still requires a larger prospective controlled study, it may be reasonable for the recovery of important functional independence in selected patients, and it is now emerging as a promising endovascular treatment frontier with advances in catheter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3,5,6]</w:t>
      </w:r>
      <w:r>
        <w:rPr>
          <w:rFonts w:ascii="Book Antiqua" w:eastAsia="Book Antiqua" w:hAnsi="Book Antiqua" w:cs="Book Antiqua"/>
          <w:color w:val="000000"/>
        </w:rPr>
        <w:t xml:space="preserve">. However, in performing mechanical thrombectomy of DMVOs, the smaller vessels tend to have a higher risk of vascular damage than do MCA M1 segments, as they have more tortuous courses and thinner walls compared to large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p>
    <w:p w14:paraId="631D57F9"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 xml:space="preserve">The optimal rescue technique for vessel perforation that occurs during mechanical thrombectomy has not been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Depending on the grade of injury, vessel perforation may resolve spontaneously without additional intervention due to hemostasis caused by the clot itself. However, in cases of more severe injury or the concomitant use of IV-</w:t>
      </w:r>
      <w:proofErr w:type="spellStart"/>
      <w:r>
        <w:rPr>
          <w:rFonts w:ascii="Book Antiqua" w:eastAsia="Book Antiqua" w:hAnsi="Book Antiqua" w:cs="Book Antiqua"/>
          <w:color w:val="000000"/>
        </w:rPr>
        <w:t>tPA</w:t>
      </w:r>
      <w:proofErr w:type="spellEnd"/>
      <w:r>
        <w:rPr>
          <w:rFonts w:ascii="Book Antiqua" w:eastAsia="Book Antiqua" w:hAnsi="Book Antiqua" w:cs="Book Antiqua"/>
          <w:color w:val="000000"/>
        </w:rPr>
        <w:t xml:space="preserve">, extravasation tends to persist. In these instances, permanently leaving the microcatheter in place or embolization with coil or glue can be options for treatment (Figure </w:t>
      </w:r>
      <w:proofErr w:type="gramStart"/>
      <w:r>
        <w:rPr>
          <w:rFonts w:ascii="Book Antiqua" w:eastAsia="Book Antiqua" w:hAnsi="Book Antiqua" w:cs="Book Antiqua"/>
          <w:color w:val="000000"/>
        </w:rPr>
        <w:t>4)</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Among these treatment strategies, rescue embolization using coils can be easily applied permanently or temporarily. It is better to </w:t>
      </w:r>
      <w:r>
        <w:rPr>
          <w:rFonts w:ascii="Book Antiqua" w:eastAsia="Book Antiqua" w:hAnsi="Book Antiqua" w:cs="Book Antiqua"/>
          <w:color w:val="000000"/>
        </w:rPr>
        <w:lastRenderedPageBreak/>
        <w:t xml:space="preserve">occlude both the proximal and distal portions, including the injured point, to control extravasation through distal collateral flow. In cases with little collateral flow, extravasation can be controlled with only proximal obstruction, but as in this case, it is better to evaluate for continuing extravasation due to collateral flow. </w:t>
      </w:r>
    </w:p>
    <w:p w14:paraId="77C4C824"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 xml:space="preserve">Glue embolization using N-butyl-2-cyanoacrylate (NBCA) can also be used for rescue embolization, but the use of NBCA requires special precautions and significant expertise to handle, especially for the distal, medium vessels. This is because embolization-related complications such as reflux of NBCA may hinder accurate occlusion of the intended site and may affect uninvolved vascular territory, and the microcatheter may become “glued” to the vessel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NBCA was not chosen as an embolic agent in this case because of the possibility of triggering a secondary event in an already injured fragile vessel. Rescue embolization was performed using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particles to prevent persistent extravasation in this case. To the best of our knowledge,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of arterial rupture during mechanical thrombectomy in patients with acute ischemic stroke has not been reported in the literature to-date. In fact, it is presumed that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is not widely used in </w:t>
      </w:r>
      <w:proofErr w:type="spellStart"/>
      <w:r>
        <w:rPr>
          <w:rFonts w:ascii="Book Antiqua" w:eastAsia="Book Antiqua" w:hAnsi="Book Antiqua" w:cs="Book Antiqua"/>
          <w:color w:val="000000"/>
        </w:rPr>
        <w:t>neurointervention</w:t>
      </w:r>
      <w:proofErr w:type="spellEnd"/>
      <w:r>
        <w:rPr>
          <w:rFonts w:ascii="Book Antiqua" w:eastAsia="Book Antiqua" w:hAnsi="Book Antiqua" w:cs="Book Antiqua"/>
          <w:color w:val="000000"/>
        </w:rPr>
        <w:t xml:space="preserve">, because it is difficult to perform delicate procedures selectively occluding the target point, and rebleeding may occur because it is a temporary occlusive agent lasting about 2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advantage is that occlusion can be performed in the proximal portion, as in glue embolization, for cases in which access to the injured point is difficult due to vascular tortuosity. In addition, it is expected that selective occlusion of the target point can be achieved by using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of an appropriate size.</w:t>
      </w:r>
    </w:p>
    <w:p w14:paraId="533F015E"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t xml:space="preserve">To occlude a ruptured vessel, an appropriate size of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should be used, because larger particles occlude too proximally, and smaller particles occlude too far distally. In general, vessel diameters of the MCA M1 and MCA M2 are 3.1 ± 0.4 mm and 2.4 ± 0.4 mm,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our case, the perforated arterial diameter was measured as 1.5-1.7 mm. Currently, ready-to-use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products in sizes ranging from 150-350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to 2000-4000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are commercially available, and we used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of 1400-2000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
    <w:p w14:paraId="33244964" w14:textId="77777777" w:rsidR="008E722D" w:rsidRDefault="008E722D" w:rsidP="008E722D">
      <w:pPr>
        <w:spacing w:line="360" w:lineRule="auto"/>
        <w:ind w:firstLineChars="100" w:firstLine="240"/>
        <w:jc w:val="both"/>
      </w:pPr>
      <w:r>
        <w:rPr>
          <w:rFonts w:ascii="Book Antiqua" w:eastAsia="Book Antiqua" w:hAnsi="Book Antiqua" w:cs="Book Antiqua"/>
          <w:color w:val="000000"/>
        </w:rPr>
        <w:lastRenderedPageBreak/>
        <w:t xml:space="preserve">The advantage and strength of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is that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products are mixed in a size range that broadly includes the proximal and distal portions of the injured vessel (Figure 4). Also, it is easy to handle and the incidence of fatal adverse events is lower than with NBCA glue embolization. However, as mentioned earlier, it is necessary to selectively occlude the target point while performing delicate procedures. As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is an embolic agent that causes temporary occlusion, it is necessary to check for rebleeding through follow-up CT or CT angiography after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For this reason, we performed a follow-up CT in our patient after about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confirmed that there was no rebleeding.</w:t>
      </w:r>
    </w:p>
    <w:p w14:paraId="12205DCB" w14:textId="77777777" w:rsidR="008E722D" w:rsidRDefault="008E722D" w:rsidP="008E722D">
      <w:pPr>
        <w:spacing w:line="360" w:lineRule="auto"/>
        <w:jc w:val="both"/>
      </w:pPr>
    </w:p>
    <w:p w14:paraId="7EBAEDC3" w14:textId="77777777" w:rsidR="008E722D" w:rsidRDefault="008E722D" w:rsidP="008E722D">
      <w:pPr>
        <w:spacing w:line="360" w:lineRule="auto"/>
        <w:jc w:val="both"/>
      </w:pPr>
      <w:r>
        <w:rPr>
          <w:rFonts w:ascii="Book Antiqua" w:eastAsia="Book Antiqua" w:hAnsi="Book Antiqua" w:cs="Book Antiqua"/>
          <w:b/>
          <w:caps/>
          <w:color w:val="000000"/>
          <w:u w:val="single"/>
        </w:rPr>
        <w:t>CONCLUSION</w:t>
      </w:r>
    </w:p>
    <w:p w14:paraId="64405ACF" w14:textId="77777777" w:rsidR="008E722D" w:rsidRDefault="008E722D" w:rsidP="008E722D">
      <w:pPr>
        <w:spacing w:line="360" w:lineRule="auto"/>
        <w:jc w:val="both"/>
      </w:pPr>
      <w:r>
        <w:rPr>
          <w:rFonts w:ascii="Book Antiqua" w:eastAsia="Book Antiqua" w:hAnsi="Book Antiqua" w:cs="Book Antiqua"/>
          <w:color w:val="000000"/>
        </w:rPr>
        <w:t xml:space="preserve">Intracranial vessel perforation during mechanical thrombectomy in acute ischemic stroke is a rare complication that can have a fatal outcome if not correctly managed. Rescue embolization with coils or glue is effective to deal with the arterial perforation. However, when the injured point cannot be covered due to vascular tortuosity in distal, medium vessel perforation,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could be considered an additional option in the arsenal of </w:t>
      </w:r>
      <w:proofErr w:type="spellStart"/>
      <w:r>
        <w:rPr>
          <w:rFonts w:ascii="Book Antiqua" w:eastAsia="Book Antiqua" w:hAnsi="Book Antiqua" w:cs="Book Antiqua"/>
          <w:color w:val="000000"/>
        </w:rPr>
        <w:t>neurointerventional</w:t>
      </w:r>
      <w:proofErr w:type="spellEnd"/>
      <w:r>
        <w:rPr>
          <w:rFonts w:ascii="Book Antiqua" w:eastAsia="Book Antiqua" w:hAnsi="Book Antiqua" w:cs="Book Antiqua"/>
          <w:color w:val="000000"/>
        </w:rPr>
        <w:t xml:space="preserve"> methods.</w:t>
      </w:r>
    </w:p>
    <w:p w14:paraId="13E8928A" w14:textId="77777777" w:rsidR="008E722D" w:rsidRDefault="008E722D" w:rsidP="008E722D">
      <w:pPr>
        <w:spacing w:line="360" w:lineRule="auto"/>
        <w:jc w:val="both"/>
      </w:pPr>
    </w:p>
    <w:p w14:paraId="5C4A7BB7" w14:textId="77777777" w:rsidR="008E722D" w:rsidRDefault="008E722D" w:rsidP="008E722D">
      <w:pPr>
        <w:spacing w:line="360" w:lineRule="auto"/>
        <w:jc w:val="both"/>
      </w:pPr>
      <w:r>
        <w:rPr>
          <w:rFonts w:ascii="Book Antiqua" w:eastAsia="Book Antiqua" w:hAnsi="Book Antiqua" w:cs="Book Antiqua"/>
          <w:b/>
          <w:color w:val="000000"/>
        </w:rPr>
        <w:t>REFERENCES</w:t>
      </w:r>
    </w:p>
    <w:p w14:paraId="3079158A" w14:textId="77777777" w:rsidR="008E722D" w:rsidRDefault="008E722D" w:rsidP="008E722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Balami</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White PM, McMeekin PJ, Ford GA, Buchan AM. Complications of endovascular treatment for acute ischemic stroke: Prevention and management. </w:t>
      </w:r>
      <w:r>
        <w:rPr>
          <w:rFonts w:ascii="Book Antiqua" w:eastAsia="Book Antiqua" w:hAnsi="Book Antiqua" w:cs="Book Antiqua"/>
          <w:i/>
          <w:iCs/>
          <w:color w:val="000000"/>
        </w:rPr>
        <w:t>Int J Stroke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348-361 [PMID: 29171362 DOI: 10.1177/1747493017743051]</w:t>
      </w:r>
    </w:p>
    <w:p w14:paraId="303C24DA" w14:textId="77777777" w:rsidR="008E722D" w:rsidRDefault="008E722D" w:rsidP="008E722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Mokin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Fargen</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Primiani</w:t>
      </w:r>
      <w:proofErr w:type="spellEnd"/>
      <w:r>
        <w:rPr>
          <w:rFonts w:ascii="Book Antiqua" w:eastAsia="Book Antiqua" w:hAnsi="Book Antiqua" w:cs="Book Antiqua"/>
          <w:color w:val="000000"/>
        </w:rPr>
        <w:t xml:space="preserve"> CT, Ren Z, Dumont TM, Brasiliense LBC, </w:t>
      </w:r>
      <w:proofErr w:type="spellStart"/>
      <w:r>
        <w:rPr>
          <w:rFonts w:ascii="Book Antiqua" w:eastAsia="Book Antiqua" w:hAnsi="Book Antiqua" w:cs="Book Antiqua"/>
          <w:color w:val="000000"/>
        </w:rPr>
        <w:t>Dabus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Linfante</w:t>
      </w:r>
      <w:proofErr w:type="spellEnd"/>
      <w:r>
        <w:rPr>
          <w:rFonts w:ascii="Book Antiqua" w:eastAsia="Book Antiqua" w:hAnsi="Book Antiqua" w:cs="Book Antiqua"/>
          <w:color w:val="000000"/>
        </w:rPr>
        <w:t xml:space="preserve"> I, Kan P, Srinivasan VM, Binning MJ, Gupta R, Turk AS, </w:t>
      </w:r>
      <w:proofErr w:type="spellStart"/>
      <w:r>
        <w:rPr>
          <w:rFonts w:ascii="Book Antiqua" w:eastAsia="Book Antiqua" w:hAnsi="Book Antiqua" w:cs="Book Antiqua"/>
          <w:color w:val="000000"/>
        </w:rPr>
        <w:t>Elijovich</w:t>
      </w:r>
      <w:proofErr w:type="spellEnd"/>
      <w:r>
        <w:rPr>
          <w:rFonts w:ascii="Book Antiqua" w:eastAsia="Book Antiqua" w:hAnsi="Book Antiqua" w:cs="Book Antiqua"/>
          <w:color w:val="000000"/>
        </w:rPr>
        <w:t xml:space="preserve"> L, Arthur A, </w:t>
      </w:r>
      <w:proofErr w:type="spellStart"/>
      <w:r>
        <w:rPr>
          <w:rFonts w:ascii="Book Antiqua" w:eastAsia="Book Antiqua" w:hAnsi="Book Antiqua" w:cs="Book Antiqua"/>
          <w:color w:val="000000"/>
        </w:rPr>
        <w:t>Shallwani</w:t>
      </w:r>
      <w:proofErr w:type="spellEnd"/>
      <w:r>
        <w:rPr>
          <w:rFonts w:ascii="Book Antiqua" w:eastAsia="Book Antiqua" w:hAnsi="Book Antiqua" w:cs="Book Antiqua"/>
          <w:color w:val="000000"/>
        </w:rPr>
        <w:t xml:space="preserve"> H, Levy EI, Siddiqui AH. Vessel perforation during stent retriever thrombectomy for acute ischemic stroke: technical details and clinical outcomes.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922-928 [PMID: 27688267 DOI: 10.1136/neurintsurg-2016-012707]</w:t>
      </w:r>
    </w:p>
    <w:p w14:paraId="0E5E913F" w14:textId="77777777" w:rsidR="008E722D" w:rsidRDefault="008E722D" w:rsidP="008E722D">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Powers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Rabinstein</w:t>
      </w:r>
      <w:proofErr w:type="spellEnd"/>
      <w:r>
        <w:rPr>
          <w:rFonts w:ascii="Book Antiqua" w:eastAsia="Book Antiqua" w:hAnsi="Book Antiqua" w:cs="Book Antiqua"/>
          <w:color w:val="000000"/>
        </w:rPr>
        <w:t xml:space="preserve"> AA, Ackerson T, Adeoye OM, </w:t>
      </w:r>
      <w:proofErr w:type="spellStart"/>
      <w:r>
        <w:rPr>
          <w:rFonts w:ascii="Book Antiqua" w:eastAsia="Book Antiqua" w:hAnsi="Book Antiqua" w:cs="Book Antiqua"/>
          <w:color w:val="000000"/>
        </w:rPr>
        <w:t>Bambakidis</w:t>
      </w:r>
      <w:proofErr w:type="spellEnd"/>
      <w:r>
        <w:rPr>
          <w:rFonts w:ascii="Book Antiqua" w:eastAsia="Book Antiqua" w:hAnsi="Book Antiqua" w:cs="Book Antiqua"/>
          <w:color w:val="000000"/>
        </w:rPr>
        <w:t xml:space="preserve"> NC, Becker K, Biller J, Brown M, </w:t>
      </w:r>
      <w:proofErr w:type="spellStart"/>
      <w:r>
        <w:rPr>
          <w:rFonts w:ascii="Book Antiqua" w:eastAsia="Book Antiqua" w:hAnsi="Book Antiqua" w:cs="Book Antiqua"/>
          <w:color w:val="000000"/>
        </w:rPr>
        <w:t>Demaerschalk</w:t>
      </w:r>
      <w:proofErr w:type="spellEnd"/>
      <w:r>
        <w:rPr>
          <w:rFonts w:ascii="Book Antiqua" w:eastAsia="Book Antiqua" w:hAnsi="Book Antiqua" w:cs="Book Antiqua"/>
          <w:color w:val="000000"/>
        </w:rPr>
        <w:t xml:space="preserve"> BM, Hoh B,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EC, Kidwell CS, Leslie-</w:t>
      </w:r>
      <w:proofErr w:type="spellStart"/>
      <w:r>
        <w:rPr>
          <w:rFonts w:ascii="Book Antiqua" w:eastAsia="Book Antiqua" w:hAnsi="Book Antiqua" w:cs="Book Antiqua"/>
          <w:color w:val="000000"/>
        </w:rPr>
        <w:t>Mazwi</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Ovbiagele</w:t>
      </w:r>
      <w:proofErr w:type="spellEnd"/>
      <w:r>
        <w:rPr>
          <w:rFonts w:ascii="Book Antiqua" w:eastAsia="Book Antiqua" w:hAnsi="Book Antiqua" w:cs="Book Antiqua"/>
          <w:color w:val="000000"/>
        </w:rPr>
        <w:t xml:space="preserve"> B, Scott PA,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KN, Southerland AM, Summers DV, </w:t>
      </w:r>
      <w:proofErr w:type="spellStart"/>
      <w:r>
        <w:rPr>
          <w:rFonts w:ascii="Book Antiqua" w:eastAsia="Book Antiqua" w:hAnsi="Book Antiqua" w:cs="Book Antiqua"/>
          <w:color w:val="000000"/>
        </w:rPr>
        <w:t>Tirschwell</w:t>
      </w:r>
      <w:proofErr w:type="spellEnd"/>
      <w:r>
        <w:rPr>
          <w:rFonts w:ascii="Book Antiqua" w:eastAsia="Book Antiqua" w:hAnsi="Book Antiqua" w:cs="Book Antiqua"/>
          <w:color w:val="000000"/>
        </w:rPr>
        <w:t xml:space="preserve"> DL. Guidelines for the Early Management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Acute Ischemic Stroke: 2019 Update to the 2018 Guidelines for the Early Management of Acute Ischemic Stroke: A Guideline for Healthcare Professionals From the American Heart Association/American Stroke Association.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e344-e418 [PMID: 31662037 DOI: 10.1161/STR.0000000000000211]</w:t>
      </w:r>
    </w:p>
    <w:p w14:paraId="5CF6CD64" w14:textId="77777777" w:rsidR="008E722D" w:rsidRDefault="008E722D" w:rsidP="008E722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Andersson T. Thrombectomy in Acute Ischemic Stroke: Challenges to Procedural Success. </w:t>
      </w:r>
      <w:r>
        <w:rPr>
          <w:rFonts w:ascii="Book Antiqua" w:eastAsia="Book Antiqua" w:hAnsi="Book Antiqua" w:cs="Book Antiqua"/>
          <w:i/>
          <w:iCs/>
          <w:color w:val="000000"/>
        </w:rPr>
        <w:t>J Stroke</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121-130 [PMID: 28592779 DOI: 10.5853/jos.2017.00752]</w:t>
      </w:r>
    </w:p>
    <w:p w14:paraId="03325551" w14:textId="77777777" w:rsidR="008E722D" w:rsidRDefault="008E722D" w:rsidP="008E722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Saver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Chapot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Agid</w:t>
      </w:r>
      <w:proofErr w:type="spellEnd"/>
      <w:r>
        <w:rPr>
          <w:rFonts w:ascii="Book Antiqua" w:eastAsia="Book Antiqua" w:hAnsi="Book Antiqua" w:cs="Book Antiqua"/>
          <w:color w:val="000000"/>
        </w:rPr>
        <w:t xml:space="preserve"> R, Hassan A, Jadhav AP, </w:t>
      </w:r>
      <w:proofErr w:type="spellStart"/>
      <w:r>
        <w:rPr>
          <w:rFonts w:ascii="Book Antiqua" w:eastAsia="Book Antiqua" w:hAnsi="Book Antiqua" w:cs="Book Antiqua"/>
          <w:color w:val="000000"/>
        </w:rPr>
        <w:t>Liebeskind</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Lobotesis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Meila</w:t>
      </w:r>
      <w:proofErr w:type="spellEnd"/>
      <w:r>
        <w:rPr>
          <w:rFonts w:ascii="Book Antiqua" w:eastAsia="Book Antiqua" w:hAnsi="Book Antiqua" w:cs="Book Antiqua"/>
          <w:color w:val="000000"/>
        </w:rPr>
        <w:t xml:space="preserve"> D, Meyer L, </w:t>
      </w:r>
      <w:proofErr w:type="spellStart"/>
      <w:r>
        <w:rPr>
          <w:rFonts w:ascii="Book Antiqua" w:eastAsia="Book Antiqua" w:hAnsi="Book Antiqua" w:cs="Book Antiqua"/>
          <w:color w:val="000000"/>
        </w:rPr>
        <w:t>Raphaeli</w:t>
      </w:r>
      <w:proofErr w:type="spellEnd"/>
      <w:r>
        <w:rPr>
          <w:rFonts w:ascii="Book Antiqua" w:eastAsia="Book Antiqua" w:hAnsi="Book Antiqua" w:cs="Book Antiqua"/>
          <w:color w:val="000000"/>
        </w:rPr>
        <w:t xml:space="preserve"> G, Gupta R; Distal Thrombectomy Summit Group*†. Thrombectomy for Distal, Medium Vessel Occlusions: A Consensus Statement on Present Knowledge and Promising Directions.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2872-2884 [PMID: 32757757 DOI: 10.1161/STROKEAHA.120.028956]</w:t>
      </w:r>
    </w:p>
    <w:p w14:paraId="3CFFABB0" w14:textId="77777777" w:rsidR="008E722D" w:rsidRDefault="008E722D" w:rsidP="008E722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Grossberg JA</w:t>
      </w:r>
      <w:r>
        <w:rPr>
          <w:rFonts w:ascii="Book Antiqua" w:eastAsia="Book Antiqua" w:hAnsi="Book Antiqua" w:cs="Book Antiqua"/>
          <w:color w:val="000000"/>
        </w:rPr>
        <w:t xml:space="preserve">, Rebello LC, </w:t>
      </w:r>
      <w:proofErr w:type="spellStart"/>
      <w:r>
        <w:rPr>
          <w:rFonts w:ascii="Book Antiqua" w:eastAsia="Book Antiqua" w:hAnsi="Book Antiqua" w:cs="Book Antiqua"/>
          <w:color w:val="000000"/>
        </w:rPr>
        <w:t>Haussen</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Bouslama</w:t>
      </w:r>
      <w:proofErr w:type="spellEnd"/>
      <w:r>
        <w:rPr>
          <w:rFonts w:ascii="Book Antiqua" w:eastAsia="Book Antiqua" w:hAnsi="Book Antiqua" w:cs="Book Antiqua"/>
          <w:color w:val="000000"/>
        </w:rPr>
        <w:t xml:space="preserve"> M, Bowen M, </w:t>
      </w:r>
      <w:proofErr w:type="spellStart"/>
      <w:r>
        <w:rPr>
          <w:rFonts w:ascii="Book Antiqua" w:eastAsia="Book Antiqua" w:hAnsi="Book Antiqua" w:cs="Book Antiqua"/>
          <w:color w:val="000000"/>
        </w:rPr>
        <w:t>Barreira</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Belagaje</w:t>
      </w:r>
      <w:proofErr w:type="spellEnd"/>
      <w:r>
        <w:rPr>
          <w:rFonts w:ascii="Book Antiqua" w:eastAsia="Book Antiqua" w:hAnsi="Book Antiqua" w:cs="Book Antiqua"/>
          <w:color w:val="000000"/>
        </w:rPr>
        <w:t xml:space="preserve"> SR, Frankel MR, Nogueira RG. Beyond Large Vessel Occlusion Strokes: Distal Occlusion Thrombectomy.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1662-1668 [PMID: 29915125 DOI: 10.1161/STROKEAHA.118.020567]</w:t>
      </w:r>
    </w:p>
    <w:p w14:paraId="376A5FAC" w14:textId="77777777" w:rsidR="008E722D" w:rsidRDefault="008E722D" w:rsidP="008E722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Saber H</w:t>
      </w:r>
      <w:r>
        <w:rPr>
          <w:rFonts w:ascii="Book Antiqua" w:eastAsia="Book Antiqua" w:hAnsi="Book Antiqua" w:cs="Book Antiqua"/>
          <w:color w:val="000000"/>
        </w:rPr>
        <w:t xml:space="preserve">, Narayanan S, </w:t>
      </w:r>
      <w:proofErr w:type="spellStart"/>
      <w:r>
        <w:rPr>
          <w:rFonts w:ascii="Book Antiqua" w:eastAsia="Book Antiqua" w:hAnsi="Book Antiqua" w:cs="Book Antiqua"/>
          <w:color w:val="000000"/>
        </w:rPr>
        <w:t>Palla</w:t>
      </w:r>
      <w:proofErr w:type="spellEnd"/>
      <w:r>
        <w:rPr>
          <w:rFonts w:ascii="Book Antiqua" w:eastAsia="Book Antiqua" w:hAnsi="Book Antiqua" w:cs="Book Antiqua"/>
          <w:color w:val="000000"/>
        </w:rPr>
        <w:t xml:space="preserve"> M, Saver JL, Nogueira RG,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SA. Mechanical thrombectomy for acute ischemic stroke with occlusion of the M2 segment of the middle cerebral artery: a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620-624 [PMID: 29127196 DOI: 10.1136/neurintsurg-2017-013515]</w:t>
      </w:r>
    </w:p>
    <w:p w14:paraId="06E52713" w14:textId="77777777" w:rsidR="008E722D" w:rsidRDefault="008E722D" w:rsidP="008E722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Akpinar</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Yilmaz G. Periprocedural complications in endovascular stroke treatment.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89</w:t>
      </w:r>
      <w:r>
        <w:rPr>
          <w:rFonts w:ascii="Book Antiqua" w:eastAsia="Book Antiqua" w:hAnsi="Book Antiqua" w:cs="Book Antiqua"/>
          <w:color w:val="000000"/>
        </w:rPr>
        <w:t>: 20150267 [PMID: 26529228 DOI: 10.1259/bjr.20150267]</w:t>
      </w:r>
    </w:p>
    <w:p w14:paraId="2018B25C" w14:textId="77777777" w:rsidR="008E722D" w:rsidRDefault="008E722D" w:rsidP="008E722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Nguyen TN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Lanthier</w:t>
      </w:r>
      <w:proofErr w:type="spellEnd"/>
      <w:r>
        <w:rPr>
          <w:rFonts w:ascii="Book Antiqua" w:eastAsia="Book Antiqua" w:hAnsi="Book Antiqua" w:cs="Book Antiqua"/>
          <w:color w:val="000000"/>
        </w:rPr>
        <w:t xml:space="preserve"> S, Roy D. Iatrogenic arterial perforation during acute stroke interventions.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974-975 [PMID: 18258704 DOI: 10.3174/</w:t>
      </w:r>
      <w:proofErr w:type="gramStart"/>
      <w:r>
        <w:rPr>
          <w:rFonts w:ascii="Book Antiqua" w:eastAsia="Book Antiqua" w:hAnsi="Book Antiqua" w:cs="Book Antiqua"/>
          <w:color w:val="000000"/>
        </w:rPr>
        <w:t>ajnr.A</w:t>
      </w:r>
      <w:proofErr w:type="gramEnd"/>
      <w:r>
        <w:rPr>
          <w:rFonts w:ascii="Book Antiqua" w:eastAsia="Book Antiqua" w:hAnsi="Book Antiqua" w:cs="Book Antiqua"/>
          <w:color w:val="000000"/>
        </w:rPr>
        <w:t>0958]</w:t>
      </w:r>
    </w:p>
    <w:p w14:paraId="6E7F3E93" w14:textId="77777777" w:rsidR="008E722D" w:rsidRDefault="008E722D" w:rsidP="008E722D">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Xu H</w:t>
      </w:r>
      <w:r>
        <w:rPr>
          <w:rFonts w:ascii="Book Antiqua" w:eastAsia="Book Antiqua" w:hAnsi="Book Antiqua" w:cs="Book Antiqua"/>
          <w:color w:val="000000"/>
        </w:rPr>
        <w:t xml:space="preserve">, Guan S, Liu C, Wang L, Yan B, Han H, Quan T. Rescue Glue Embolization of Vessel Perforation During Mechanical Thrombectomy for Acute Ischemic Stroke: Technical Note.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19-23 [PMID: 30266702 DOI: 10.1016/j.wneu.2018.09.131]</w:t>
      </w:r>
    </w:p>
    <w:p w14:paraId="22906E5D" w14:textId="77777777" w:rsidR="008E722D" w:rsidRDefault="008E722D" w:rsidP="008E722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Niimi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Berenstein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Setton</w:t>
      </w:r>
      <w:proofErr w:type="spellEnd"/>
      <w:r>
        <w:rPr>
          <w:rFonts w:ascii="Book Antiqua" w:eastAsia="Book Antiqua" w:hAnsi="Book Antiqua" w:cs="Book Antiqua"/>
          <w:color w:val="000000"/>
        </w:rPr>
        <w:t xml:space="preserve"> A. Complications and Their Management During NBCA Embolization of Craniospinal Lesions.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157-164 [PMID: 20591246 DOI: 10.1177/15910199030090S122]</w:t>
      </w:r>
    </w:p>
    <w:p w14:paraId="19E69B10" w14:textId="77777777" w:rsidR="008E722D" w:rsidRDefault="008E722D" w:rsidP="008E722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Abada</w:t>
      </w:r>
      <w:proofErr w:type="spellEnd"/>
      <w:r>
        <w:rPr>
          <w:rFonts w:ascii="Book Antiqua" w:eastAsia="Book Antiqua" w:hAnsi="Book Antiqua" w:cs="Book Antiqua"/>
          <w:b/>
          <w:bCs/>
          <w:color w:val="000000"/>
        </w:rPr>
        <w:t xml:space="preserve"> HT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Golzarian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Gelatine</w:t>
      </w:r>
      <w:proofErr w:type="spellEnd"/>
      <w:r>
        <w:rPr>
          <w:rFonts w:ascii="Book Antiqua" w:eastAsia="Book Antiqua" w:hAnsi="Book Antiqua" w:cs="Book Antiqua"/>
          <w:color w:val="000000"/>
        </w:rPr>
        <w:t xml:space="preserve"> sponge particles: handling characteristics for endovascular use.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w:t>
      </w:r>
      <w:r>
        <w:rPr>
          <w:rFonts w:ascii="Book Antiqua" w:eastAsia="Book Antiqua" w:hAnsi="Book Antiqua" w:cs="Book Antiqua"/>
          <w:color w:val="000000"/>
        </w:rPr>
        <w:t>: 257-260 [PMID: 18572138 DOI: 10.1053/j.tvir.2008.03.002]</w:t>
      </w:r>
    </w:p>
    <w:p w14:paraId="3ED76DE9" w14:textId="77777777" w:rsidR="008E722D" w:rsidRDefault="008E722D" w:rsidP="008E722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Rai AT</w:t>
      </w:r>
      <w:r>
        <w:rPr>
          <w:rFonts w:ascii="Book Antiqua" w:eastAsia="Book Antiqua" w:hAnsi="Book Antiqua" w:cs="Book Antiqua"/>
          <w:color w:val="000000"/>
        </w:rPr>
        <w:t xml:space="preserve">, Hogg JP, Cline B, Hobbs G. Cerebrovascular geometry in the anterior circulation: an analysis of diameter, length and the vessel taper.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371-375 [PMID: 22490430 DOI: 10.1136/neurintsurg-2012-010314]</w:t>
      </w:r>
    </w:p>
    <w:p w14:paraId="69A046DA" w14:textId="77777777" w:rsidR="008E722D" w:rsidRDefault="008E722D" w:rsidP="008E722D">
      <w:pPr>
        <w:spacing w:line="360" w:lineRule="auto"/>
        <w:jc w:val="both"/>
        <w:sectPr w:rsidR="008E722D">
          <w:pgSz w:w="12240" w:h="15840"/>
          <w:pgMar w:top="1440" w:right="1440" w:bottom="1440" w:left="1440" w:header="720" w:footer="720" w:gutter="0"/>
          <w:cols w:space="720"/>
          <w:docGrid w:linePitch="360"/>
        </w:sectPr>
      </w:pPr>
    </w:p>
    <w:p w14:paraId="44CB16C6" w14:textId="77777777" w:rsidR="008E722D" w:rsidRDefault="008E722D" w:rsidP="008E722D">
      <w:pPr>
        <w:spacing w:line="360" w:lineRule="auto"/>
        <w:jc w:val="both"/>
      </w:pPr>
      <w:r>
        <w:rPr>
          <w:rFonts w:ascii="Book Antiqua" w:eastAsia="Book Antiqua" w:hAnsi="Book Antiqua" w:cs="Book Antiqua"/>
          <w:b/>
          <w:color w:val="000000"/>
        </w:rPr>
        <w:lastRenderedPageBreak/>
        <w:t>Footnotes</w:t>
      </w:r>
    </w:p>
    <w:p w14:paraId="3E359441" w14:textId="77777777" w:rsidR="008E722D" w:rsidRDefault="008E722D" w:rsidP="008E722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Informed consent statement: </w:t>
      </w:r>
      <w:r w:rsidRPr="00DE2AFF">
        <w:rPr>
          <w:rFonts w:ascii="Book Antiqua" w:eastAsia="Book Antiqua" w:hAnsi="Book Antiqua" w:cs="Book Antiqua"/>
          <w:color w:val="000000"/>
        </w:rPr>
        <w:t>Written informed consent was obtained from the patient for publication of clinical data and accompanying images.</w:t>
      </w:r>
    </w:p>
    <w:p w14:paraId="288551CA" w14:textId="77777777" w:rsidR="008E722D" w:rsidRDefault="008E722D" w:rsidP="008E722D">
      <w:pPr>
        <w:spacing w:line="360" w:lineRule="auto"/>
        <w:jc w:val="both"/>
      </w:pPr>
    </w:p>
    <w:p w14:paraId="1D9F737F" w14:textId="77777777" w:rsidR="008E722D" w:rsidRDefault="008E722D" w:rsidP="008E722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None of the authors has any potential conflicts to disclose (financial, professional, or personal) that are relevant to the manuscript.</w:t>
      </w:r>
    </w:p>
    <w:p w14:paraId="091EA30F" w14:textId="77777777" w:rsidR="008E722D" w:rsidRDefault="008E722D" w:rsidP="008E722D">
      <w:pPr>
        <w:spacing w:line="360" w:lineRule="auto"/>
        <w:jc w:val="both"/>
      </w:pPr>
    </w:p>
    <w:p w14:paraId="77623AB5" w14:textId="77777777" w:rsidR="008E722D" w:rsidRDefault="008E722D" w:rsidP="008E722D">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E731DCE" w14:textId="77777777" w:rsidR="008E722D" w:rsidRDefault="008E722D" w:rsidP="008E722D">
      <w:pPr>
        <w:spacing w:line="360" w:lineRule="auto"/>
        <w:jc w:val="both"/>
      </w:pPr>
    </w:p>
    <w:p w14:paraId="714B189D" w14:textId="77777777" w:rsidR="008E722D" w:rsidRDefault="008E722D" w:rsidP="008E722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FC2263" w14:textId="77777777" w:rsidR="008E722D" w:rsidRDefault="008E722D" w:rsidP="008E722D">
      <w:pPr>
        <w:spacing w:line="360" w:lineRule="auto"/>
        <w:jc w:val="both"/>
      </w:pPr>
    </w:p>
    <w:p w14:paraId="2BC02AC6" w14:textId="77777777" w:rsidR="008E722D" w:rsidRDefault="008E722D" w:rsidP="008E722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635BC9C" w14:textId="77777777" w:rsidR="008E722D" w:rsidRDefault="008E722D" w:rsidP="008E722D">
      <w:pPr>
        <w:spacing w:line="360" w:lineRule="auto"/>
        <w:jc w:val="both"/>
      </w:pPr>
    </w:p>
    <w:p w14:paraId="56915582" w14:textId="77777777" w:rsidR="008E722D" w:rsidRDefault="008E722D" w:rsidP="008E722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208A35D8" w14:textId="77777777" w:rsidR="008E722D" w:rsidRDefault="008E722D" w:rsidP="008E722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71405C3C" w14:textId="77777777" w:rsidR="008E722D" w:rsidRDefault="008E722D" w:rsidP="008E722D">
      <w:pPr>
        <w:spacing w:line="360" w:lineRule="auto"/>
        <w:jc w:val="both"/>
      </w:pPr>
      <w:r>
        <w:rPr>
          <w:rFonts w:ascii="Book Antiqua" w:eastAsia="Book Antiqua" w:hAnsi="Book Antiqua" w:cs="Book Antiqua"/>
          <w:b/>
          <w:color w:val="000000"/>
        </w:rPr>
        <w:t xml:space="preserve">Article in press: </w:t>
      </w:r>
    </w:p>
    <w:p w14:paraId="4D1F4F8D" w14:textId="77777777" w:rsidR="008E722D" w:rsidRDefault="008E722D" w:rsidP="008E722D">
      <w:pPr>
        <w:spacing w:line="360" w:lineRule="auto"/>
        <w:jc w:val="both"/>
      </w:pPr>
    </w:p>
    <w:p w14:paraId="453BA179" w14:textId="77777777" w:rsidR="008E722D" w:rsidRDefault="008E722D" w:rsidP="008E722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1BAE8337" w14:textId="77777777" w:rsidR="008E722D" w:rsidRDefault="008E722D" w:rsidP="008E722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0EC89CF" w14:textId="77777777" w:rsidR="008E722D" w:rsidRDefault="008E722D" w:rsidP="008E722D">
      <w:pPr>
        <w:spacing w:line="360" w:lineRule="auto"/>
        <w:jc w:val="both"/>
      </w:pPr>
      <w:r>
        <w:rPr>
          <w:rFonts w:ascii="Book Antiqua" w:eastAsia="Book Antiqua" w:hAnsi="Book Antiqua" w:cs="Book Antiqua"/>
          <w:b/>
          <w:color w:val="000000"/>
        </w:rPr>
        <w:t>Peer-review report’s scientific quality classification</w:t>
      </w:r>
    </w:p>
    <w:p w14:paraId="5D6F7FD9" w14:textId="77777777" w:rsidR="008E722D" w:rsidRDefault="008E722D" w:rsidP="008E722D">
      <w:pPr>
        <w:spacing w:line="360" w:lineRule="auto"/>
        <w:jc w:val="both"/>
      </w:pPr>
      <w:r>
        <w:rPr>
          <w:rFonts w:ascii="Book Antiqua" w:eastAsia="Book Antiqua" w:hAnsi="Book Antiqua" w:cs="Book Antiqua"/>
          <w:color w:val="000000"/>
        </w:rPr>
        <w:t>Grade A (Excellent): 0</w:t>
      </w:r>
    </w:p>
    <w:p w14:paraId="198883C6" w14:textId="77777777" w:rsidR="008E722D" w:rsidRDefault="008E722D" w:rsidP="008E722D">
      <w:pPr>
        <w:spacing w:line="360" w:lineRule="auto"/>
        <w:jc w:val="both"/>
      </w:pPr>
      <w:r>
        <w:rPr>
          <w:rFonts w:ascii="Book Antiqua" w:eastAsia="Book Antiqua" w:hAnsi="Book Antiqua" w:cs="Book Antiqua"/>
          <w:color w:val="000000"/>
        </w:rPr>
        <w:t>Grade B (Very good): B</w:t>
      </w:r>
    </w:p>
    <w:p w14:paraId="2533F189" w14:textId="77777777" w:rsidR="008E722D" w:rsidRDefault="008E722D" w:rsidP="008E722D">
      <w:pPr>
        <w:spacing w:line="360" w:lineRule="auto"/>
        <w:jc w:val="both"/>
      </w:pPr>
      <w:r>
        <w:rPr>
          <w:rFonts w:ascii="Book Antiqua" w:eastAsia="Book Antiqua" w:hAnsi="Book Antiqua" w:cs="Book Antiqua"/>
          <w:color w:val="000000"/>
        </w:rPr>
        <w:lastRenderedPageBreak/>
        <w:t>Grade C (Good): 0</w:t>
      </w:r>
    </w:p>
    <w:p w14:paraId="54C5EDDC" w14:textId="77777777" w:rsidR="008E722D" w:rsidRDefault="008E722D" w:rsidP="008E722D">
      <w:pPr>
        <w:spacing w:line="360" w:lineRule="auto"/>
        <w:jc w:val="both"/>
      </w:pPr>
      <w:r>
        <w:rPr>
          <w:rFonts w:ascii="Book Antiqua" w:eastAsia="Book Antiqua" w:hAnsi="Book Antiqua" w:cs="Book Antiqua"/>
          <w:color w:val="000000"/>
        </w:rPr>
        <w:t>Grade D (Fair): 0</w:t>
      </w:r>
    </w:p>
    <w:p w14:paraId="4842E9A3" w14:textId="77777777" w:rsidR="008E722D" w:rsidRDefault="008E722D" w:rsidP="008E722D">
      <w:pPr>
        <w:spacing w:line="360" w:lineRule="auto"/>
        <w:jc w:val="both"/>
      </w:pPr>
      <w:r>
        <w:rPr>
          <w:rFonts w:ascii="Book Antiqua" w:eastAsia="Book Antiqua" w:hAnsi="Book Antiqua" w:cs="Book Antiqua"/>
          <w:color w:val="000000"/>
        </w:rPr>
        <w:t>Grade E (Poor): 0</w:t>
      </w:r>
    </w:p>
    <w:p w14:paraId="4A09EE74" w14:textId="77777777" w:rsidR="008E722D" w:rsidRDefault="008E722D" w:rsidP="008E722D">
      <w:pPr>
        <w:spacing w:line="360" w:lineRule="auto"/>
        <w:jc w:val="both"/>
      </w:pPr>
    </w:p>
    <w:p w14:paraId="7A0DA29E" w14:textId="77777777" w:rsidR="008E722D" w:rsidRDefault="008E722D" w:rsidP="008E722D">
      <w:pPr>
        <w:spacing w:line="360" w:lineRule="auto"/>
        <w:jc w:val="both"/>
        <w:sectPr w:rsidR="008E722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Grawish</w:t>
      </w:r>
      <w:proofErr w:type="spellEnd"/>
      <w:r>
        <w:rPr>
          <w:rFonts w:ascii="Book Antiqua" w:eastAsia="Book Antiqua" w:hAnsi="Book Antiqua" w:cs="Book Antiqua"/>
          <w:color w:val="000000"/>
        </w:rPr>
        <w:t xml:space="preserve"> ME</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7824765D" w14:textId="77777777" w:rsidR="008E722D" w:rsidRDefault="008E722D" w:rsidP="008E72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9DDCE70" w14:textId="77777777" w:rsidR="008E722D" w:rsidRDefault="008E722D" w:rsidP="008E722D">
      <w:pPr>
        <w:spacing w:line="360" w:lineRule="auto"/>
        <w:jc w:val="both"/>
        <w:rPr>
          <w:lang w:eastAsia="zh-CN"/>
        </w:rPr>
      </w:pPr>
      <w:r w:rsidRPr="00441100">
        <w:rPr>
          <w:noProof/>
          <w:lang w:eastAsia="zh-CN"/>
        </w:rPr>
        <w:drawing>
          <wp:inline distT="0" distB="0" distL="0" distR="0" wp14:anchorId="4B7190DC" wp14:editId="5ECF24C2">
            <wp:extent cx="2544417" cy="2554371"/>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7533" cy="2557499"/>
                    </a:xfrm>
                    <a:prstGeom prst="rect">
                      <a:avLst/>
                    </a:prstGeom>
                  </pic:spPr>
                </pic:pic>
              </a:graphicData>
            </a:graphic>
          </wp:inline>
        </w:drawing>
      </w:r>
      <w:r>
        <w:rPr>
          <w:rFonts w:hint="eastAsia"/>
          <w:lang w:eastAsia="zh-CN"/>
        </w:rPr>
        <w:t xml:space="preserve"> </w:t>
      </w:r>
      <w:r>
        <w:rPr>
          <w:lang w:eastAsia="zh-CN"/>
        </w:rPr>
        <w:t xml:space="preserve"> </w:t>
      </w:r>
      <w:r w:rsidRPr="00441100">
        <w:rPr>
          <w:noProof/>
          <w:lang w:eastAsia="zh-CN"/>
        </w:rPr>
        <w:drawing>
          <wp:inline distT="0" distB="0" distL="0" distR="0" wp14:anchorId="4BC20257" wp14:editId="6CE0919A">
            <wp:extent cx="2820732" cy="2568271"/>
            <wp:effectExtent l="0" t="0" r="0" b="0"/>
            <wp:docPr id="3" name="내용 개체 틀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내용 개체 틀 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7514" cy="2574446"/>
                    </a:xfrm>
                    <a:prstGeom prst="rect">
                      <a:avLst/>
                    </a:prstGeom>
                  </pic:spPr>
                </pic:pic>
              </a:graphicData>
            </a:graphic>
          </wp:inline>
        </w:drawing>
      </w:r>
    </w:p>
    <w:p w14:paraId="3D4573E2" w14:textId="77777777" w:rsidR="008E722D" w:rsidRDefault="008E722D" w:rsidP="008E722D">
      <w:pPr>
        <w:spacing w:line="360" w:lineRule="auto"/>
        <w:jc w:val="both"/>
      </w:pPr>
      <w:r>
        <w:rPr>
          <w:rFonts w:ascii="Book Antiqua" w:eastAsia="Book Antiqua" w:hAnsi="Book Antiqua" w:cs="Book Antiqua"/>
          <w:b/>
          <w:bCs/>
          <w:color w:val="000000"/>
        </w:rPr>
        <w:t>Figure 1 A 63-year-old woman presented with sudden onset of right hemiparesis and global aphasia (</w:t>
      </w:r>
      <w:r w:rsidRPr="00C215E2">
        <w:rPr>
          <w:rFonts w:ascii="Book Antiqua" w:eastAsia="Book Antiqua" w:hAnsi="Book Antiqua" w:cs="Book Antiqua"/>
          <w:b/>
          <w:bCs/>
          <w:color w:val="000000"/>
        </w:rPr>
        <w:t>National Institutes of Health Stroke Scale</w:t>
      </w:r>
      <w:r>
        <w:rPr>
          <w:rFonts w:ascii="Book Antiqua" w:eastAsia="Book Antiqua" w:hAnsi="Book Antiqua" w:cs="Book Antiqua"/>
          <w:b/>
          <w:bCs/>
          <w:color w:val="000000"/>
        </w:rPr>
        <w:t xml:space="preserve"> = 15). </w:t>
      </w:r>
      <w:r>
        <w:rPr>
          <w:rFonts w:ascii="Book Antiqua" w:eastAsia="Book Antiqua" w:hAnsi="Book Antiqua" w:cs="Book Antiqua"/>
          <w:color w:val="000000"/>
        </w:rPr>
        <w:t xml:space="preserve">A: Initial brain </w:t>
      </w:r>
      <w:r w:rsidRPr="00196946">
        <w:rPr>
          <w:rFonts w:ascii="Book Antiqua" w:eastAsia="Book Antiqua" w:hAnsi="Book Antiqua" w:cs="Book Antiqua"/>
          <w:color w:val="000000"/>
        </w:rPr>
        <w:t>c</w:t>
      </w:r>
      <w:r w:rsidRPr="00CE0569">
        <w:rPr>
          <w:rFonts w:ascii="Book Antiqua" w:eastAsia="Book Antiqua" w:hAnsi="Book Antiqua" w:cs="Book Antiqua"/>
          <w:color w:val="000000"/>
        </w:rPr>
        <w:t xml:space="preserve">omputed tomography </w:t>
      </w:r>
      <w:r>
        <w:rPr>
          <w:rFonts w:ascii="Book Antiqua" w:eastAsia="Book Antiqua" w:hAnsi="Book Antiqua" w:cs="Book Antiqua"/>
          <w:color w:val="000000"/>
        </w:rPr>
        <w:t>(CT) showed subtle decreased cortical densities at the left insula and temporal lobe, and CT ASPECT score was judged as 8 points; B: CT angiography showed occlusion of the inferior division of the M2-3 segment of the left middle cerebral artery (arrow).</w:t>
      </w:r>
    </w:p>
    <w:p w14:paraId="2C7B6CBC" w14:textId="77777777" w:rsidR="008E722D" w:rsidRDefault="008E722D" w:rsidP="008E722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7E3EC484" wp14:editId="4905FAA8">
            <wp:extent cx="2646000" cy="2646000"/>
            <wp:effectExtent l="0" t="0" r="2540" b="25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6000" cy="2646000"/>
                    </a:xfrm>
                    <a:prstGeom prst="rect">
                      <a:avLst/>
                    </a:prstGeom>
                  </pic:spPr>
                </pic:pic>
              </a:graphicData>
            </a:graphic>
          </wp:inline>
        </w:drawing>
      </w:r>
      <w:r>
        <w:rPr>
          <w:rFonts w:ascii="Book Antiqua" w:eastAsia="Book Antiqua" w:hAnsi="Book Antiqua" w:cs="Book Antiqua"/>
          <w:b/>
          <w:bCs/>
          <w:color w:val="000000"/>
        </w:rPr>
        <w:t xml:space="preserve"> </w:t>
      </w:r>
      <w:r>
        <w:rPr>
          <w:noProof/>
          <w:lang w:eastAsia="zh-CN"/>
        </w:rPr>
        <w:drawing>
          <wp:inline distT="0" distB="0" distL="0" distR="0" wp14:anchorId="056DDEDE" wp14:editId="630BAA56">
            <wp:extent cx="2646000" cy="2646000"/>
            <wp:effectExtent l="0" t="0" r="2540" b="254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6000" cy="2646000"/>
                    </a:xfrm>
                    <a:prstGeom prst="rect">
                      <a:avLst/>
                    </a:prstGeom>
                  </pic:spPr>
                </pic:pic>
              </a:graphicData>
            </a:graphic>
          </wp:inline>
        </w:drawing>
      </w:r>
      <w:r w:rsidRPr="008E722D">
        <w:rPr>
          <w:noProof/>
          <w:lang w:eastAsia="ko-KR"/>
        </w:rPr>
        <w:t xml:space="preserve"> </w:t>
      </w:r>
    </w:p>
    <w:p w14:paraId="160734A7" w14:textId="77777777" w:rsidR="008E722D" w:rsidRPr="00157577" w:rsidRDefault="008E722D" w:rsidP="008E722D">
      <w:pPr>
        <w:spacing w:line="360" w:lineRule="auto"/>
        <w:jc w:val="both"/>
        <w:rPr>
          <w:rFonts w:ascii="Book Antiqua" w:hAnsi="Book Antiqua" w:cs="Book Antiqua"/>
          <w:b/>
          <w:bCs/>
          <w:color w:val="000000"/>
          <w:lang w:eastAsia="zh-CN"/>
        </w:rPr>
      </w:pPr>
      <w:r>
        <w:rPr>
          <w:noProof/>
          <w:lang w:eastAsia="zh-CN"/>
        </w:rPr>
        <w:drawing>
          <wp:inline distT="0" distB="0" distL="0" distR="0" wp14:anchorId="51928E37" wp14:editId="7E66C02C">
            <wp:extent cx="2646000" cy="2646000"/>
            <wp:effectExtent l="0" t="0" r="2540" b="254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6000" cy="2646000"/>
                    </a:xfrm>
                    <a:prstGeom prst="rect">
                      <a:avLst/>
                    </a:prstGeom>
                  </pic:spPr>
                </pic:pic>
              </a:graphicData>
            </a:graphic>
          </wp:inline>
        </w:drawing>
      </w:r>
      <w:r>
        <w:rPr>
          <w:rFonts w:ascii="Book Antiqua" w:hAnsi="Book Antiqua" w:cs="Book Antiqua" w:hint="eastAsia"/>
          <w:b/>
          <w:bCs/>
          <w:color w:val="000000"/>
          <w:lang w:eastAsia="zh-CN"/>
        </w:rPr>
        <w:t xml:space="preserve"> </w:t>
      </w:r>
      <w:r>
        <w:rPr>
          <w:noProof/>
          <w:lang w:eastAsia="zh-CN"/>
        </w:rPr>
        <w:drawing>
          <wp:inline distT="0" distB="0" distL="0" distR="0" wp14:anchorId="46E76347" wp14:editId="35D8680C">
            <wp:extent cx="2646000" cy="2646000"/>
            <wp:effectExtent l="0" t="0" r="2540" b="254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6000" cy="2646000"/>
                    </a:xfrm>
                    <a:prstGeom prst="rect">
                      <a:avLst/>
                    </a:prstGeom>
                  </pic:spPr>
                </pic:pic>
              </a:graphicData>
            </a:graphic>
          </wp:inline>
        </w:drawing>
      </w:r>
    </w:p>
    <w:p w14:paraId="2D7BA1AB" w14:textId="77777777" w:rsidR="008E722D" w:rsidRDefault="008E722D" w:rsidP="008E722D">
      <w:pPr>
        <w:spacing w:line="360" w:lineRule="auto"/>
        <w:jc w:val="both"/>
      </w:pPr>
      <w:r>
        <w:rPr>
          <w:rFonts w:ascii="Book Antiqua" w:eastAsia="Book Antiqua" w:hAnsi="Book Antiqua" w:cs="Book Antiqua"/>
          <w:b/>
          <w:bCs/>
          <w:color w:val="000000"/>
        </w:rPr>
        <w:t>Figure 2 Cerebral angiography and endovascular management.</w:t>
      </w:r>
      <w:r>
        <w:rPr>
          <w:rFonts w:ascii="Book Antiqua" w:eastAsia="Book Antiqua" w:hAnsi="Book Antiqua" w:cs="Book Antiqua"/>
          <w:color w:val="000000"/>
        </w:rPr>
        <w:t xml:space="preserve"> A and B: Initial cerebral angiography revealed occlusion of the inferior division of the middle cerebral artery at the M2-3 segment (arrow); C: During advancement of the microcatheter, resistance was encountered at the occlusion point, and the tension of the microcatheter was released. Cautious angiography was performed, revealing extravasation at the M3 branch due to vascular injury; D: Extravasation of contrast medium persisted in delayed angiography, and embolization was performed using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(1400-2000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Repeat angiography confirmed hemostasis of the injured vessel.</w:t>
      </w:r>
    </w:p>
    <w:p w14:paraId="7AF5DD08" w14:textId="77777777" w:rsidR="008E722D" w:rsidRDefault="008E722D" w:rsidP="008E722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4975C1">
        <w:rPr>
          <w:rFonts w:ascii="Book Antiqua" w:eastAsia="Book Antiqua" w:hAnsi="Book Antiqua" w:cs="Book Antiqua"/>
          <w:b/>
          <w:bCs/>
          <w:noProof/>
          <w:color w:val="000000"/>
          <w:lang w:eastAsia="zh-CN"/>
        </w:rPr>
        <w:lastRenderedPageBreak/>
        <w:drawing>
          <wp:inline distT="0" distB="0" distL="0" distR="0" wp14:anchorId="4A1C5240" wp14:editId="3B8C3C70">
            <wp:extent cx="2896546" cy="2902226"/>
            <wp:effectExtent l="0" t="0" r="0" b="0"/>
            <wp:docPr id="7"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847" cy="2908539"/>
                    </a:xfrm>
                    <a:prstGeom prst="rect">
                      <a:avLst/>
                    </a:prstGeom>
                  </pic:spPr>
                </pic:pic>
              </a:graphicData>
            </a:graphic>
          </wp:inline>
        </w:drawing>
      </w:r>
      <w:r>
        <w:rPr>
          <w:rFonts w:ascii="Book Antiqua" w:eastAsia="Book Antiqua" w:hAnsi="Book Antiqua" w:cs="Book Antiqua"/>
          <w:b/>
          <w:bCs/>
          <w:color w:val="000000"/>
        </w:rPr>
        <w:t xml:space="preserve">  </w:t>
      </w:r>
      <w:r w:rsidRPr="004975C1">
        <w:rPr>
          <w:rFonts w:ascii="Book Antiqua" w:eastAsia="Book Antiqua" w:hAnsi="Book Antiqua" w:cs="Book Antiqua"/>
          <w:b/>
          <w:bCs/>
          <w:noProof/>
          <w:color w:val="000000"/>
          <w:lang w:eastAsia="zh-CN"/>
        </w:rPr>
        <w:drawing>
          <wp:inline distT="0" distB="0" distL="0" distR="0" wp14:anchorId="0DF770B4" wp14:editId="68AB5EF6">
            <wp:extent cx="2915978" cy="2886324"/>
            <wp:effectExtent l="0" t="0" r="0" b="0"/>
            <wp:docPr id="8"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5408" cy="2895658"/>
                    </a:xfrm>
                    <a:prstGeom prst="rect">
                      <a:avLst/>
                    </a:prstGeom>
                  </pic:spPr>
                </pic:pic>
              </a:graphicData>
            </a:graphic>
          </wp:inline>
        </w:drawing>
      </w:r>
    </w:p>
    <w:p w14:paraId="452D79C9" w14:textId="77777777" w:rsidR="008E722D" w:rsidRPr="00157577" w:rsidRDefault="008E722D" w:rsidP="008E722D">
      <w:pPr>
        <w:spacing w:line="360" w:lineRule="auto"/>
        <w:jc w:val="both"/>
      </w:pPr>
      <w:r>
        <w:rPr>
          <w:rFonts w:ascii="Book Antiqua" w:eastAsia="Book Antiqua" w:hAnsi="Book Antiqua" w:cs="Book Antiqua"/>
          <w:b/>
          <w:bCs/>
          <w:color w:val="000000"/>
        </w:rPr>
        <w:t xml:space="preserve">Figure 3 Immediate post-procedure and 12-d follow-up brain </w:t>
      </w:r>
      <w:r w:rsidRPr="00AE7FBD">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 xml:space="preserve">images. </w:t>
      </w:r>
      <w:r>
        <w:rPr>
          <w:rFonts w:ascii="Book Antiqua" w:eastAsia="Book Antiqua" w:hAnsi="Book Antiqua" w:cs="Book Antiqua"/>
          <w:color w:val="000000"/>
        </w:rPr>
        <w:t xml:space="preserve">A: Immediately after the procedure, subarachnoid hemorrhage was identified in the left sylvian cistern on brain </w:t>
      </w:r>
      <w:r w:rsidRPr="00196946">
        <w:rPr>
          <w:rFonts w:ascii="Book Antiqua" w:eastAsia="Book Antiqua" w:hAnsi="Book Antiqua" w:cs="Book Antiqua"/>
          <w:color w:val="000000"/>
        </w:rPr>
        <w:t>c</w:t>
      </w:r>
      <w:r w:rsidRPr="00CE0569">
        <w:rPr>
          <w:rFonts w:ascii="Book Antiqua" w:eastAsia="Book Antiqua" w:hAnsi="Book Antiqua" w:cs="Book Antiqua"/>
          <w:color w:val="000000"/>
        </w:rPr>
        <w:t xml:space="preserve">omputed tomography </w:t>
      </w:r>
      <w:r>
        <w:rPr>
          <w:rFonts w:ascii="Book Antiqua" w:eastAsia="Book Antiqua" w:hAnsi="Book Antiqua" w:cs="Book Antiqua"/>
          <w:color w:val="000000"/>
        </w:rPr>
        <w:t>(CT); B: On the follow-up CT 12 d after the procedure, the subarachnoid hemorrhage was resolved, and a focal low density of infarction was seen in the temporal lobe.</w:t>
      </w:r>
    </w:p>
    <w:p w14:paraId="7CA5F3D9" w14:textId="77777777" w:rsidR="008E722D" w:rsidRDefault="008E722D" w:rsidP="008E722D">
      <w:pPr>
        <w:spacing w:line="360" w:lineRule="auto"/>
        <w:jc w:val="both"/>
        <w:rPr>
          <w:rFonts w:ascii="Book Antiqua" w:eastAsia="Book Antiqua" w:hAnsi="Book Antiqua" w:cs="Book Antiqua"/>
        </w:rPr>
      </w:pPr>
    </w:p>
    <w:p w14:paraId="0588D840" w14:textId="77777777" w:rsidR="008E722D" w:rsidRDefault="008E722D" w:rsidP="008E722D">
      <w:pPr>
        <w:spacing w:line="360" w:lineRule="auto"/>
        <w:jc w:val="both"/>
        <w:rPr>
          <w:rFonts w:ascii="Book Antiqua" w:eastAsia="Book Antiqua" w:hAnsi="Book Antiqua" w:cs="Book Antiqua"/>
          <w:b/>
          <w:bCs/>
          <w:color w:val="000000"/>
        </w:rPr>
      </w:pPr>
      <w:r w:rsidRPr="00441100">
        <w:rPr>
          <w:rFonts w:ascii="Book Antiqua" w:eastAsia="Book Antiqua" w:hAnsi="Book Antiqua" w:cs="Book Antiqua"/>
        </w:rPr>
        <w:br w:type="page"/>
      </w:r>
      <w:r w:rsidRPr="000B3DA3">
        <w:rPr>
          <w:rFonts w:ascii="Book Antiqua" w:eastAsia="Book Antiqua" w:hAnsi="Book Antiqua" w:cs="Book Antiqua"/>
          <w:noProof/>
          <w:lang w:eastAsia="zh-CN"/>
        </w:rPr>
        <w:lastRenderedPageBreak/>
        <w:drawing>
          <wp:inline distT="0" distB="0" distL="0" distR="0" wp14:anchorId="1166FEB4" wp14:editId="3745F21E">
            <wp:extent cx="4977517" cy="4977517"/>
            <wp:effectExtent l="0" t="0" r="0" b="0"/>
            <wp:docPr id="9"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5016" cy="4985016"/>
                    </a:xfrm>
                    <a:prstGeom prst="rect">
                      <a:avLst/>
                    </a:prstGeom>
                  </pic:spPr>
                </pic:pic>
              </a:graphicData>
            </a:graphic>
          </wp:inline>
        </w:drawing>
      </w:r>
    </w:p>
    <w:p w14:paraId="6DDCD202" w14:textId="77777777" w:rsidR="00D1225A" w:rsidRDefault="008E722D" w:rsidP="00BE5868">
      <w:pPr>
        <w:spacing w:line="360" w:lineRule="auto"/>
        <w:jc w:val="both"/>
      </w:pPr>
      <w:r>
        <w:rPr>
          <w:rFonts w:ascii="Book Antiqua" w:eastAsia="Book Antiqua" w:hAnsi="Book Antiqua" w:cs="Book Antiqua"/>
          <w:b/>
          <w:bCs/>
          <w:color w:val="000000"/>
        </w:rPr>
        <w:t xml:space="preserve">Figure 4 Treatment strategies for rescue embolization of a distal, medium vessel injury during mechanical thrombectomy. </w:t>
      </w:r>
      <w:r>
        <w:rPr>
          <w:rFonts w:ascii="Book Antiqua" w:eastAsia="Book Antiqua" w:hAnsi="Book Antiqua" w:cs="Book Antiqua"/>
          <w:color w:val="000000"/>
        </w:rPr>
        <w:t xml:space="preserve">A: Coil embolization of both the proximal and distal portions, including the injured point; B: Coil embolization of the proximal portion only (permanent or temporary); C: Glue embolization using N-butyl-2-cyanoacrylate; D: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w:t>
      </w:r>
    </w:p>
    <w:sectPr w:rsidR="00D122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87C98" w14:textId="77777777" w:rsidR="00ED2EF2" w:rsidRDefault="00ED2EF2">
      <w:r>
        <w:separator/>
      </w:r>
    </w:p>
  </w:endnote>
  <w:endnote w:type="continuationSeparator" w:id="0">
    <w:p w14:paraId="5B793A03" w14:textId="77777777" w:rsidR="00ED2EF2" w:rsidRDefault="00ED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474474"/>
      <w:docPartObj>
        <w:docPartGallery w:val="Page Numbers (Bottom of Page)"/>
        <w:docPartUnique/>
      </w:docPartObj>
    </w:sdtPr>
    <w:sdtEndPr/>
    <w:sdtContent>
      <w:sdt>
        <w:sdtPr>
          <w:id w:val="-1705238520"/>
          <w:docPartObj>
            <w:docPartGallery w:val="Page Numbers (Top of Page)"/>
            <w:docPartUnique/>
          </w:docPartObj>
        </w:sdtPr>
        <w:sdtEndPr/>
        <w:sdtContent>
          <w:p w14:paraId="50EDBE52" w14:textId="77777777" w:rsidR="00C215E2" w:rsidRDefault="00EB612F" w:rsidP="00C215E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812C2">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812C2">
              <w:rPr>
                <w:b/>
                <w:bCs/>
                <w:noProof/>
              </w:rPr>
              <w:t>17</w:t>
            </w:r>
            <w:r>
              <w:rPr>
                <w:b/>
                <w:bCs/>
                <w:sz w:val="24"/>
                <w:szCs w:val="24"/>
              </w:rPr>
              <w:fldChar w:fldCharType="end"/>
            </w:r>
          </w:p>
        </w:sdtContent>
      </w:sdt>
    </w:sdtContent>
  </w:sdt>
  <w:p w14:paraId="4BAB27D4" w14:textId="77777777" w:rsidR="00C215E2" w:rsidRDefault="00ED2EF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B59A9" w14:textId="77777777" w:rsidR="00ED2EF2" w:rsidRDefault="00ED2EF2">
      <w:r>
        <w:separator/>
      </w:r>
    </w:p>
  </w:footnote>
  <w:footnote w:type="continuationSeparator" w:id="0">
    <w:p w14:paraId="6A5A245E" w14:textId="77777777" w:rsidR="00ED2EF2" w:rsidRDefault="00ED2E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2D"/>
    <w:rsid w:val="000D2307"/>
    <w:rsid w:val="00181645"/>
    <w:rsid w:val="00656D50"/>
    <w:rsid w:val="006E3854"/>
    <w:rsid w:val="008675A3"/>
    <w:rsid w:val="008E722D"/>
    <w:rsid w:val="00B812C2"/>
    <w:rsid w:val="00BE5868"/>
    <w:rsid w:val="00D1225A"/>
    <w:rsid w:val="00EB612F"/>
    <w:rsid w:val="00ED2EF2"/>
    <w:rsid w:val="00F93C0A"/>
    <w:rsid w:val="00FD03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CEFAB"/>
  <w15:docId w15:val="{4201A9D9-DE75-4898-95D7-0B141947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722D"/>
    <w:pPr>
      <w:spacing w:after="0" w:line="240" w:lineRule="auto"/>
      <w:jc w:val="left"/>
    </w:pPr>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722D"/>
    <w:pPr>
      <w:tabs>
        <w:tab w:val="center" w:pos="4153"/>
        <w:tab w:val="right" w:pos="8306"/>
      </w:tabs>
      <w:snapToGrid w:val="0"/>
    </w:pPr>
    <w:rPr>
      <w:sz w:val="18"/>
      <w:szCs w:val="18"/>
    </w:rPr>
  </w:style>
  <w:style w:type="character" w:customStyle="1" w:styleId="a4">
    <w:name w:val="页脚 字符"/>
    <w:basedOn w:val="a0"/>
    <w:link w:val="a3"/>
    <w:uiPriority w:val="99"/>
    <w:rsid w:val="008E722D"/>
    <w:rPr>
      <w:rFonts w:ascii="Times New Roman" w:hAnsi="Times New Roman" w:cs="Times New Roman"/>
      <w:kern w:val="0"/>
      <w:sz w:val="18"/>
      <w:szCs w:val="18"/>
      <w:lang w:eastAsia="en-US"/>
    </w:rPr>
  </w:style>
  <w:style w:type="character" w:styleId="a5">
    <w:name w:val="annotation reference"/>
    <w:basedOn w:val="a0"/>
    <w:semiHidden/>
    <w:unhideWhenUsed/>
    <w:rsid w:val="008E722D"/>
    <w:rPr>
      <w:sz w:val="21"/>
      <w:szCs w:val="21"/>
    </w:rPr>
  </w:style>
  <w:style w:type="paragraph" w:styleId="a6">
    <w:name w:val="annotation text"/>
    <w:basedOn w:val="a"/>
    <w:link w:val="a7"/>
    <w:semiHidden/>
    <w:unhideWhenUsed/>
    <w:rsid w:val="008E722D"/>
  </w:style>
  <w:style w:type="character" w:customStyle="1" w:styleId="a7">
    <w:name w:val="批注文字 字符"/>
    <w:basedOn w:val="a0"/>
    <w:link w:val="a6"/>
    <w:semiHidden/>
    <w:rsid w:val="008E722D"/>
    <w:rPr>
      <w:rFonts w:ascii="Times New Roman" w:hAnsi="Times New Roman" w:cs="Times New Roman"/>
      <w:kern w:val="0"/>
      <w:sz w:val="24"/>
      <w:szCs w:val="24"/>
      <w:lang w:eastAsia="en-US"/>
    </w:rPr>
  </w:style>
  <w:style w:type="paragraph" w:styleId="a8">
    <w:name w:val="Balloon Text"/>
    <w:basedOn w:val="a"/>
    <w:link w:val="a9"/>
    <w:uiPriority w:val="99"/>
    <w:semiHidden/>
    <w:unhideWhenUsed/>
    <w:rsid w:val="008E722D"/>
    <w:rPr>
      <w:rFonts w:asciiTheme="majorHAnsi" w:eastAsiaTheme="majorEastAsia" w:hAnsiTheme="majorHAnsi" w:cstheme="majorBidi"/>
      <w:sz w:val="18"/>
      <w:szCs w:val="18"/>
    </w:rPr>
  </w:style>
  <w:style w:type="character" w:customStyle="1" w:styleId="a9">
    <w:name w:val="批注框文本 字符"/>
    <w:basedOn w:val="a0"/>
    <w:link w:val="a8"/>
    <w:uiPriority w:val="99"/>
    <w:semiHidden/>
    <w:rsid w:val="008E722D"/>
    <w:rPr>
      <w:rFonts w:asciiTheme="majorHAnsi" w:eastAsiaTheme="majorEastAsia" w:hAnsiTheme="majorHAnsi" w:cstheme="majorBidi"/>
      <w:kern w:val="0"/>
      <w:sz w:val="18"/>
      <w:szCs w:val="18"/>
      <w:lang w:eastAsia="en-US"/>
    </w:rPr>
  </w:style>
  <w:style w:type="paragraph" w:styleId="aa">
    <w:name w:val="Normal (Web)"/>
    <w:basedOn w:val="a"/>
    <w:uiPriority w:val="99"/>
    <w:semiHidden/>
    <w:unhideWhenUsed/>
    <w:rsid w:val="008E722D"/>
    <w:pPr>
      <w:spacing w:before="100" w:beforeAutospacing="1" w:after="100" w:afterAutospacing="1"/>
    </w:pPr>
    <w:rPr>
      <w:rFonts w:ascii="Gulim" w:eastAsia="Gulim" w:hAnsi="Gulim" w:cs="Gulim"/>
      <w:lang w:eastAsia="ko-KR"/>
    </w:rPr>
  </w:style>
  <w:style w:type="paragraph" w:styleId="ab">
    <w:name w:val="header"/>
    <w:basedOn w:val="a"/>
    <w:link w:val="ac"/>
    <w:uiPriority w:val="99"/>
    <w:unhideWhenUsed/>
    <w:rsid w:val="00656D5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656D50"/>
    <w:rPr>
      <w:rFonts w:ascii="Times New Roman" w:hAnsi="Times New Roman"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3186</Words>
  <Characters>18165</Characters>
  <Application>Microsoft Office Word</Application>
  <DocSecurity>0</DocSecurity>
  <Lines>151</Lines>
  <Paragraphs>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2021-05-15T03:52:00Z</dcterms:created>
  <dcterms:modified xsi:type="dcterms:W3CDTF">2021-05-15T03:52:00Z</dcterms:modified>
</cp:coreProperties>
</file>