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E087"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Name of Journal: </w:t>
      </w:r>
      <w:r w:rsidRPr="00A65A35">
        <w:rPr>
          <w:rFonts w:ascii="Book Antiqua" w:eastAsia="Book Antiqua" w:hAnsi="Book Antiqua" w:cs="Book Antiqua"/>
          <w:i/>
          <w:color w:val="000000"/>
        </w:rPr>
        <w:t>World Journal of Gastrointestinal Oncology</w:t>
      </w:r>
    </w:p>
    <w:p w14:paraId="7B924393"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Manuscript NO: </w:t>
      </w:r>
      <w:r w:rsidRPr="00A65A35">
        <w:rPr>
          <w:rFonts w:ascii="Book Antiqua" w:eastAsia="Book Antiqua" w:hAnsi="Book Antiqua" w:cs="Book Antiqua"/>
          <w:color w:val="000000"/>
        </w:rPr>
        <w:t>65218</w:t>
      </w:r>
    </w:p>
    <w:p w14:paraId="353768DF"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Manuscript Type: </w:t>
      </w:r>
      <w:bookmarkStart w:id="0" w:name="OLE_LINK132"/>
      <w:bookmarkStart w:id="1" w:name="OLE_LINK133"/>
      <w:r w:rsidRPr="00A65A35">
        <w:rPr>
          <w:rFonts w:ascii="Book Antiqua" w:eastAsia="Book Antiqua" w:hAnsi="Book Antiqua" w:cs="Book Antiqua"/>
          <w:color w:val="000000"/>
        </w:rPr>
        <w:t>MINIREVIEWS</w:t>
      </w:r>
      <w:bookmarkEnd w:id="0"/>
      <w:bookmarkEnd w:id="1"/>
    </w:p>
    <w:p w14:paraId="29BF0044" w14:textId="77777777" w:rsidR="00A77B3E" w:rsidRPr="00A65A35" w:rsidRDefault="00A77B3E">
      <w:pPr>
        <w:spacing w:line="360" w:lineRule="auto"/>
        <w:jc w:val="both"/>
      </w:pPr>
    </w:p>
    <w:p w14:paraId="7D60D865" w14:textId="77777777" w:rsidR="00912B95" w:rsidRPr="00A65A35" w:rsidRDefault="00912B95" w:rsidP="00912B95">
      <w:pPr>
        <w:spacing w:line="360" w:lineRule="auto"/>
        <w:jc w:val="both"/>
      </w:pPr>
      <w:bookmarkStart w:id="2" w:name="OLE_LINK29"/>
      <w:bookmarkStart w:id="3" w:name="OLE_LINK30"/>
      <w:bookmarkStart w:id="4" w:name="OLE_LINK122"/>
      <w:bookmarkStart w:id="5" w:name="OLE_LINK142"/>
      <w:bookmarkStart w:id="6" w:name="OLE_LINK144"/>
      <w:r w:rsidRPr="00A65A35">
        <w:rPr>
          <w:rFonts w:ascii="Book Antiqua" w:eastAsia="Book Antiqua" w:hAnsi="Book Antiqua" w:cs="Book Antiqua"/>
          <w:b/>
          <w:bCs/>
          <w:color w:val="000000"/>
        </w:rPr>
        <w:t>Liver tumors in children with chronic liver diseases</w:t>
      </w:r>
    </w:p>
    <w:bookmarkEnd w:id="2"/>
    <w:bookmarkEnd w:id="3"/>
    <w:bookmarkEnd w:id="4"/>
    <w:bookmarkEnd w:id="5"/>
    <w:bookmarkEnd w:id="6"/>
    <w:p w14:paraId="23C31869" w14:textId="77777777" w:rsidR="00A77B3E" w:rsidRPr="00A65A35" w:rsidRDefault="00A77B3E">
      <w:pPr>
        <w:spacing w:line="360" w:lineRule="auto"/>
        <w:jc w:val="both"/>
      </w:pPr>
    </w:p>
    <w:p w14:paraId="0E8C29CC" w14:textId="77777777" w:rsidR="00A77B3E" w:rsidRPr="00A65A35" w:rsidRDefault="00533A24">
      <w:pPr>
        <w:spacing w:line="360" w:lineRule="auto"/>
        <w:jc w:val="both"/>
      </w:pPr>
      <w:r w:rsidRPr="00A65A35">
        <w:rPr>
          <w:rFonts w:ascii="Book Antiqua" w:eastAsia="Book Antiqua" w:hAnsi="Book Antiqua" w:cs="Book Antiqua"/>
          <w:color w:val="000000"/>
        </w:rPr>
        <w:t xml:space="preserve">Sintusek </w:t>
      </w:r>
      <w:r w:rsidRPr="00A65A35">
        <w:rPr>
          <w:rFonts w:ascii="Book Antiqua" w:hAnsi="Book Antiqua" w:cs="Book Antiqua"/>
          <w:color w:val="000000"/>
          <w:lang w:eastAsia="zh-CN"/>
        </w:rPr>
        <w:t xml:space="preserve">P </w:t>
      </w:r>
      <w:bookmarkStart w:id="7" w:name="OLE_LINK3"/>
      <w:bookmarkStart w:id="8" w:name="OLE_LINK4"/>
      <w:bookmarkStart w:id="9" w:name="OLE_LINK5"/>
      <w:r w:rsidRPr="00A65A35">
        <w:rPr>
          <w:rFonts w:ascii="Book Antiqua" w:hAnsi="Book Antiqua" w:cs="Book Antiqua"/>
          <w:i/>
          <w:color w:val="000000"/>
          <w:lang w:eastAsia="zh-CN"/>
        </w:rPr>
        <w:t xml:space="preserve">et </w:t>
      </w:r>
      <w:bookmarkEnd w:id="7"/>
      <w:bookmarkEnd w:id="8"/>
      <w:bookmarkEnd w:id="9"/>
      <w:r w:rsidRPr="00A65A35">
        <w:rPr>
          <w:rFonts w:ascii="Book Antiqua" w:hAnsi="Book Antiqua" w:cs="Book Antiqua"/>
          <w:i/>
          <w:color w:val="000000"/>
          <w:lang w:eastAsia="zh-CN"/>
        </w:rPr>
        <w:t>al</w:t>
      </w:r>
      <w:r w:rsidRPr="00A65A35">
        <w:rPr>
          <w:rFonts w:ascii="Book Antiqua" w:hAnsi="Book Antiqua" w:cs="Book Antiqua"/>
          <w:color w:val="000000"/>
          <w:lang w:eastAsia="zh-CN"/>
        </w:rPr>
        <w:t xml:space="preserve">. </w:t>
      </w:r>
      <w:bookmarkStart w:id="10" w:name="_Hlk80364836"/>
      <w:bookmarkStart w:id="11" w:name="OLE_LINK123"/>
      <w:bookmarkStart w:id="12" w:name="OLE_LINK143"/>
      <w:bookmarkStart w:id="13" w:name="OLE_LINK145"/>
      <w:r w:rsidR="00DA2569" w:rsidRPr="00A65A35">
        <w:rPr>
          <w:rFonts w:ascii="Book Antiqua" w:eastAsia="Book Antiqua" w:hAnsi="Book Antiqua" w:cs="Book Antiqua"/>
          <w:color w:val="000000"/>
        </w:rPr>
        <w:t>Pediatric liver tumors</w:t>
      </w:r>
      <w:bookmarkEnd w:id="10"/>
      <w:bookmarkEnd w:id="11"/>
      <w:bookmarkEnd w:id="12"/>
      <w:bookmarkEnd w:id="13"/>
    </w:p>
    <w:p w14:paraId="322C2CAF" w14:textId="77777777" w:rsidR="00A77B3E" w:rsidRPr="00A65A35" w:rsidRDefault="00A77B3E">
      <w:pPr>
        <w:spacing w:line="360" w:lineRule="auto"/>
        <w:jc w:val="both"/>
      </w:pPr>
    </w:p>
    <w:p w14:paraId="63BB0A8B" w14:textId="77777777" w:rsidR="00A77B3E" w:rsidRPr="00A65A35" w:rsidRDefault="00DA2569">
      <w:pPr>
        <w:spacing w:line="360" w:lineRule="auto"/>
        <w:jc w:val="both"/>
      </w:pPr>
      <w:r w:rsidRPr="00A65A35">
        <w:rPr>
          <w:rFonts w:ascii="Book Antiqua" w:eastAsia="Book Antiqua" w:hAnsi="Book Antiqua" w:cs="Book Antiqua"/>
          <w:color w:val="000000"/>
        </w:rPr>
        <w:t xml:space="preserve">Palittiya </w:t>
      </w:r>
      <w:bookmarkStart w:id="14" w:name="OLE_LINK1"/>
      <w:bookmarkStart w:id="15" w:name="OLE_LINK2"/>
      <w:r w:rsidRPr="00A65A35">
        <w:rPr>
          <w:rFonts w:ascii="Book Antiqua" w:eastAsia="Book Antiqua" w:hAnsi="Book Antiqua" w:cs="Book Antiqua"/>
          <w:color w:val="000000"/>
        </w:rPr>
        <w:t>Sintusek</w:t>
      </w:r>
      <w:bookmarkEnd w:id="14"/>
      <w:bookmarkEnd w:id="15"/>
      <w:r w:rsidRPr="00A65A35">
        <w:rPr>
          <w:rFonts w:ascii="Book Antiqua" w:eastAsia="Book Antiqua" w:hAnsi="Book Antiqua" w:cs="Book Antiqua"/>
          <w:color w:val="000000"/>
        </w:rPr>
        <w:t>, Teerasak Phewplung, Anapat Sanpawat, Yong Poovorawan</w:t>
      </w:r>
    </w:p>
    <w:p w14:paraId="19904F97" w14:textId="77777777" w:rsidR="00A77B3E" w:rsidRPr="00A65A35" w:rsidRDefault="00A77B3E">
      <w:pPr>
        <w:spacing w:line="360" w:lineRule="auto"/>
        <w:jc w:val="both"/>
      </w:pPr>
    </w:p>
    <w:p w14:paraId="504A0635" w14:textId="5568A714" w:rsidR="00A77B3E" w:rsidRPr="00A65A35" w:rsidRDefault="00DA2569">
      <w:pPr>
        <w:spacing w:line="360" w:lineRule="auto"/>
        <w:jc w:val="both"/>
      </w:pPr>
      <w:r w:rsidRPr="00A65A35">
        <w:rPr>
          <w:rFonts w:ascii="Book Antiqua" w:eastAsia="Book Antiqua" w:hAnsi="Book Antiqua" w:cs="Book Antiqua"/>
          <w:b/>
          <w:bCs/>
          <w:color w:val="000000"/>
        </w:rPr>
        <w:t>Palittiya Sintusek,</w:t>
      </w:r>
      <w:r w:rsidR="00C57547" w:rsidRPr="00A65A35">
        <w:rPr>
          <w:rFonts w:ascii="Book Antiqua" w:eastAsia="Book Antiqua" w:hAnsi="Book Antiqua" w:cs="Book Antiqua"/>
          <w:b/>
          <w:bCs/>
          <w:color w:val="000000"/>
        </w:rPr>
        <w:t xml:space="preserve"> </w:t>
      </w:r>
      <w:r w:rsidR="00801729" w:rsidRPr="00A65A35">
        <w:rPr>
          <w:rFonts w:ascii="Book Antiqua" w:eastAsia="Book Antiqua" w:hAnsi="Book Antiqua" w:cs="Book Antiqua"/>
          <w:b/>
          <w:bCs/>
          <w:color w:val="000000"/>
        </w:rPr>
        <w:t>Anapat Sanpavat</w:t>
      </w:r>
      <w:r w:rsidR="00C57547" w:rsidRPr="00A65A35">
        <w:rPr>
          <w:rFonts w:ascii="Book Antiqua" w:eastAsia="Book Antiqua" w:hAnsi="Book Antiqua" w:cs="Book Antiqua"/>
          <w:b/>
          <w:bCs/>
          <w:color w:val="000000"/>
        </w:rPr>
        <w:t>,</w:t>
      </w:r>
      <w:r w:rsidRPr="00A65A35">
        <w:rPr>
          <w:rFonts w:ascii="Book Antiqua" w:eastAsia="Book Antiqua" w:hAnsi="Book Antiqua" w:cs="Book Antiqua"/>
          <w:b/>
          <w:bCs/>
          <w:color w:val="000000"/>
        </w:rPr>
        <w:t xml:space="preserve"> </w:t>
      </w:r>
      <w:bookmarkStart w:id="16" w:name="OLE_LINK126"/>
      <w:bookmarkStart w:id="17" w:name="OLE_LINK127"/>
      <w:r w:rsidRPr="00A65A35">
        <w:rPr>
          <w:rFonts w:ascii="Book Antiqua" w:eastAsia="Book Antiqua" w:hAnsi="Book Antiqua" w:cs="Book Antiqua"/>
          <w:color w:val="000000"/>
        </w:rPr>
        <w:t>Thai Pediatric Gastroenterology, Hepatology and Immunology Research Unit</w:t>
      </w:r>
      <w:bookmarkEnd w:id="16"/>
      <w:bookmarkEnd w:id="17"/>
      <w:r w:rsidRPr="00A65A35">
        <w:rPr>
          <w:rFonts w:ascii="Book Antiqua" w:eastAsia="Book Antiqua" w:hAnsi="Book Antiqua" w:cs="Book Antiqua"/>
          <w:color w:val="000000"/>
        </w:rPr>
        <w:t>, Chulalong</w:t>
      </w:r>
      <w:r w:rsidR="00DE4377" w:rsidRPr="00A65A35">
        <w:rPr>
          <w:rFonts w:ascii="Book Antiqua" w:eastAsia="Book Antiqua" w:hAnsi="Book Antiqua" w:cs="Book Antiqua"/>
          <w:color w:val="000000"/>
        </w:rPr>
        <w:t>korn University, Bangkok 10330</w:t>
      </w:r>
      <w:r w:rsidRPr="00A65A35">
        <w:rPr>
          <w:rFonts w:ascii="Book Antiqua" w:eastAsia="Book Antiqua" w:hAnsi="Book Antiqua" w:cs="Book Antiqua"/>
          <w:color w:val="000000"/>
        </w:rPr>
        <w:t>, Thailand</w:t>
      </w:r>
    </w:p>
    <w:p w14:paraId="42DCFB7E" w14:textId="77777777" w:rsidR="00A77B3E" w:rsidRPr="00A65A35" w:rsidRDefault="00A77B3E">
      <w:pPr>
        <w:spacing w:line="360" w:lineRule="auto"/>
        <w:jc w:val="both"/>
      </w:pPr>
    </w:p>
    <w:p w14:paraId="32A8DB41"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Palittiya Sintusek, </w:t>
      </w:r>
      <w:r w:rsidRPr="00A65A35">
        <w:rPr>
          <w:rFonts w:ascii="Book Antiqua" w:eastAsia="Book Antiqua" w:hAnsi="Book Antiqua" w:cs="Book Antiqua"/>
          <w:color w:val="000000"/>
        </w:rPr>
        <w:t xml:space="preserve">Department of Pediatrics, Division of Gastroenterology, Faculty of Medicine, </w:t>
      </w:r>
      <w:bookmarkStart w:id="18" w:name="_Hlk79780211"/>
      <w:r w:rsidRPr="00A65A35">
        <w:rPr>
          <w:rFonts w:ascii="Book Antiqua" w:eastAsia="Book Antiqua" w:hAnsi="Book Antiqua" w:cs="Book Antiqua"/>
          <w:color w:val="000000"/>
        </w:rPr>
        <w:t>King Chulalongkorn Memorial Hospital</w:t>
      </w:r>
      <w:bookmarkEnd w:id="18"/>
      <w:r w:rsidRPr="00A65A35">
        <w:rPr>
          <w:rFonts w:ascii="Book Antiqua" w:eastAsia="Book Antiqua" w:hAnsi="Book Antiqua" w:cs="Book Antiqua"/>
          <w:color w:val="000000"/>
        </w:rPr>
        <w:t xml:space="preserve">, Chulalongkorn University, Bangkok 10330, </w:t>
      </w:r>
      <w:bookmarkStart w:id="19" w:name="OLE_LINK124"/>
      <w:bookmarkStart w:id="20" w:name="OLE_LINK125"/>
      <w:r w:rsidRPr="00A65A35">
        <w:rPr>
          <w:rFonts w:ascii="Book Antiqua" w:eastAsia="Book Antiqua" w:hAnsi="Book Antiqua" w:cs="Book Antiqua"/>
          <w:color w:val="000000"/>
        </w:rPr>
        <w:t>Thailand</w:t>
      </w:r>
      <w:bookmarkEnd w:id="19"/>
      <w:bookmarkEnd w:id="20"/>
    </w:p>
    <w:p w14:paraId="12F01539" w14:textId="77777777" w:rsidR="00A77B3E" w:rsidRPr="00A65A35" w:rsidRDefault="00A77B3E">
      <w:pPr>
        <w:spacing w:line="360" w:lineRule="auto"/>
        <w:jc w:val="both"/>
        <w:rPr>
          <w:rFonts w:cstheme="minorBidi"/>
          <w:szCs w:val="30"/>
          <w:cs/>
          <w:lang w:bidi="th-TH"/>
        </w:rPr>
      </w:pPr>
    </w:p>
    <w:p w14:paraId="1F6ADF8F" w14:textId="7741D345" w:rsidR="00A77B3E" w:rsidRPr="00A65A35" w:rsidRDefault="00DA2569">
      <w:pPr>
        <w:spacing w:line="360" w:lineRule="auto"/>
        <w:jc w:val="both"/>
      </w:pPr>
      <w:r w:rsidRPr="00A65A35">
        <w:rPr>
          <w:rFonts w:ascii="Book Antiqua" w:eastAsia="Book Antiqua" w:hAnsi="Book Antiqua" w:cs="Book Antiqua"/>
          <w:b/>
          <w:bCs/>
          <w:color w:val="000000"/>
        </w:rPr>
        <w:t xml:space="preserve">Teerasak Phewplung, </w:t>
      </w:r>
      <w:r w:rsidRPr="00A65A35">
        <w:rPr>
          <w:rFonts w:ascii="Book Antiqua" w:eastAsia="Book Antiqua" w:hAnsi="Book Antiqua" w:cs="Book Antiqua"/>
          <w:color w:val="000000"/>
        </w:rPr>
        <w:t>Department of Radiology, Faculty of Medicine,</w:t>
      </w:r>
      <w:bookmarkStart w:id="21" w:name="OLE_LINK130"/>
      <w:bookmarkStart w:id="22" w:name="OLE_LINK131"/>
      <w:r w:rsidRPr="00A65A35">
        <w:rPr>
          <w:rFonts w:ascii="Book Antiqua" w:eastAsia="Book Antiqua" w:hAnsi="Book Antiqua" w:cs="Book Antiqua"/>
          <w:color w:val="000000"/>
        </w:rPr>
        <w:t xml:space="preserve"> Chulalongkorn University,</w:t>
      </w:r>
      <w:r w:rsidR="0067054B" w:rsidRPr="00A65A35">
        <w:rPr>
          <w:rFonts w:ascii="Book Antiqua" w:eastAsia="Book Antiqua" w:hAnsi="Book Antiqua" w:cs="Book Antiqua"/>
        </w:rPr>
        <w:t xml:space="preserve"> </w:t>
      </w:r>
      <w:r w:rsidR="00801729" w:rsidRPr="00A65A35">
        <w:rPr>
          <w:rFonts w:ascii="Book Antiqua" w:eastAsia="Book Antiqua" w:hAnsi="Book Antiqua" w:cs="Book Antiqua"/>
        </w:rPr>
        <w:t>King Chulalongkorn Memorial Hospital</w:t>
      </w:r>
      <w:bookmarkEnd w:id="21"/>
      <w:bookmarkEnd w:id="22"/>
      <w:r w:rsidR="0067054B" w:rsidRPr="00A65A35">
        <w:rPr>
          <w:rFonts w:ascii="Book Antiqua" w:eastAsia="Book Antiqua" w:hAnsi="Book Antiqua" w:cs="Book Antiqua"/>
        </w:rPr>
        <w:t>,</w:t>
      </w:r>
      <w:r w:rsidRPr="00A65A35">
        <w:rPr>
          <w:rFonts w:ascii="Book Antiqua" w:eastAsia="Book Antiqua" w:hAnsi="Book Antiqua" w:cs="Book Antiqua"/>
          <w:color w:val="000000"/>
        </w:rPr>
        <w:t xml:space="preserve"> Bangkok 10330, Thailand</w:t>
      </w:r>
    </w:p>
    <w:p w14:paraId="620F3F19" w14:textId="77777777" w:rsidR="00A77B3E" w:rsidRPr="00A65A35" w:rsidRDefault="00A77B3E">
      <w:pPr>
        <w:spacing w:line="360" w:lineRule="auto"/>
        <w:jc w:val="both"/>
      </w:pPr>
    </w:p>
    <w:p w14:paraId="7DF48D3A"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Anapat Sanpawat, </w:t>
      </w:r>
      <w:r w:rsidRPr="00A65A35">
        <w:rPr>
          <w:rFonts w:ascii="Book Antiqua" w:eastAsia="Book Antiqua" w:hAnsi="Book Antiqua" w:cs="Book Antiqua"/>
          <w:color w:val="000000"/>
        </w:rPr>
        <w:t>Department of Pathology, Faculty of Medicine, Chulalongkorn University, Bangkok 10330,</w:t>
      </w:r>
      <w:r w:rsidR="00DE4377" w:rsidRPr="00A65A35">
        <w:rPr>
          <w:rFonts w:ascii="Book Antiqua" w:hAnsi="Book Antiqua" w:cs="Book Antiqua"/>
          <w:color w:val="000000"/>
          <w:lang w:eastAsia="zh-CN"/>
        </w:rPr>
        <w:t xml:space="preserve"> </w:t>
      </w:r>
      <w:r w:rsidRPr="00A65A35">
        <w:rPr>
          <w:rFonts w:ascii="Book Antiqua" w:eastAsia="Book Antiqua" w:hAnsi="Book Antiqua" w:cs="Book Antiqua"/>
          <w:color w:val="000000"/>
        </w:rPr>
        <w:t>Thailand</w:t>
      </w:r>
    </w:p>
    <w:p w14:paraId="29DAE089" w14:textId="77777777" w:rsidR="00A77B3E" w:rsidRPr="00A65A35" w:rsidRDefault="00A77B3E">
      <w:pPr>
        <w:spacing w:line="360" w:lineRule="auto"/>
        <w:jc w:val="both"/>
      </w:pPr>
    </w:p>
    <w:p w14:paraId="4CE4A1FD"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Yong Poovorawan, </w:t>
      </w:r>
      <w:r w:rsidRPr="00A65A35">
        <w:rPr>
          <w:rFonts w:ascii="Book Antiqua" w:eastAsia="Book Antiqua" w:hAnsi="Book Antiqua" w:cs="Book Antiqua"/>
          <w:color w:val="000000"/>
        </w:rPr>
        <w:t>Center of Excellence in Clinical Virology, Chulalong</w:t>
      </w:r>
      <w:r w:rsidR="00870371" w:rsidRPr="00A65A35">
        <w:rPr>
          <w:rFonts w:ascii="Book Antiqua" w:eastAsia="Book Antiqua" w:hAnsi="Book Antiqua" w:cs="Book Antiqua"/>
          <w:color w:val="000000"/>
        </w:rPr>
        <w:t>korn University, Bangkok 10330</w:t>
      </w:r>
      <w:r w:rsidRPr="00A65A35">
        <w:rPr>
          <w:rFonts w:ascii="Book Antiqua" w:eastAsia="Book Antiqua" w:hAnsi="Book Antiqua" w:cs="Book Antiqua"/>
          <w:color w:val="000000"/>
        </w:rPr>
        <w:t>, Thailand</w:t>
      </w:r>
    </w:p>
    <w:p w14:paraId="7A2745EA" w14:textId="77777777" w:rsidR="00A77B3E" w:rsidRPr="00A65A35" w:rsidRDefault="00A77B3E">
      <w:pPr>
        <w:spacing w:line="360" w:lineRule="auto"/>
        <w:jc w:val="both"/>
      </w:pPr>
    </w:p>
    <w:p w14:paraId="4FB22E7F" w14:textId="64B2C49C" w:rsidR="00A77B3E" w:rsidRPr="00A65A35" w:rsidRDefault="00DA2569">
      <w:pPr>
        <w:spacing w:line="360" w:lineRule="auto"/>
        <w:jc w:val="both"/>
      </w:pPr>
      <w:r w:rsidRPr="00A65A35">
        <w:rPr>
          <w:rFonts w:ascii="Book Antiqua" w:eastAsia="Book Antiqua" w:hAnsi="Book Antiqua" w:cs="Book Antiqua"/>
          <w:b/>
          <w:bCs/>
          <w:color w:val="000000"/>
          <w:szCs w:val="22"/>
        </w:rPr>
        <w:t xml:space="preserve">Author contributions: </w:t>
      </w:r>
      <w:bookmarkStart w:id="23" w:name="OLE_LINK146"/>
      <w:bookmarkStart w:id="24" w:name="OLE_LINK147"/>
      <w:r w:rsidRPr="00A65A35">
        <w:rPr>
          <w:rFonts w:ascii="Book Antiqua" w:eastAsia="Book Antiqua" w:hAnsi="Book Antiqua" w:cs="Book Antiqua"/>
          <w:color w:val="000000"/>
        </w:rPr>
        <w:t xml:space="preserve">Sintusek P reviewed the literature and wrote the manuscript; Phewplung T prepared, interpreted the imaging study, and provided the liver tumor images; Sanpavat A interpreted and prepared the histopathology images; Poovorawan Y </w:t>
      </w:r>
      <w:r w:rsidRPr="00A65A35">
        <w:rPr>
          <w:rFonts w:ascii="Book Antiqua" w:eastAsia="Book Antiqua" w:hAnsi="Book Antiqua" w:cs="Book Antiqua"/>
          <w:color w:val="000000"/>
        </w:rPr>
        <w:lastRenderedPageBreak/>
        <w:t xml:space="preserve">edited the intellectual content in the manuscript; </w:t>
      </w:r>
      <w:r w:rsidR="00A65A35" w:rsidRPr="00A65A35">
        <w:rPr>
          <w:rFonts w:ascii="Book Antiqua" w:eastAsia="Book Antiqua" w:hAnsi="Book Antiqua" w:cs="Book Antiqua"/>
          <w:color w:val="000000"/>
        </w:rPr>
        <w:t>A</w:t>
      </w:r>
      <w:r w:rsidRPr="00A65A35">
        <w:rPr>
          <w:rFonts w:ascii="Book Antiqua" w:eastAsia="Book Antiqua" w:hAnsi="Book Antiqua" w:cs="Book Antiqua"/>
          <w:color w:val="000000"/>
        </w:rPr>
        <w:t>ll authors approved the final manuscript.</w:t>
      </w:r>
      <w:bookmarkEnd w:id="23"/>
      <w:bookmarkEnd w:id="24"/>
    </w:p>
    <w:p w14:paraId="01AEAE29" w14:textId="77777777" w:rsidR="00A77B3E" w:rsidRPr="00A65A35" w:rsidRDefault="00A77B3E">
      <w:pPr>
        <w:spacing w:line="360" w:lineRule="auto"/>
        <w:jc w:val="both"/>
        <w:rPr>
          <w:lang w:eastAsia="zh-CN"/>
        </w:rPr>
      </w:pPr>
    </w:p>
    <w:p w14:paraId="255BFD37" w14:textId="55E2BCDE" w:rsidR="00A77B3E" w:rsidRPr="00A65A35" w:rsidRDefault="00DA2569">
      <w:pPr>
        <w:spacing w:line="360" w:lineRule="auto"/>
        <w:jc w:val="both"/>
      </w:pPr>
      <w:r w:rsidRPr="00A65A35">
        <w:rPr>
          <w:rFonts w:ascii="Book Antiqua" w:eastAsia="Book Antiqua" w:hAnsi="Book Antiqua" w:cs="Book Antiqua"/>
          <w:b/>
          <w:bCs/>
          <w:color w:val="000000"/>
        </w:rPr>
        <w:t xml:space="preserve">Corresponding author: Palittiya Sintusek, MD, MSc, </w:t>
      </w:r>
      <w:r w:rsidR="00801729" w:rsidRPr="00A65A35">
        <w:rPr>
          <w:rFonts w:ascii="Book Antiqua" w:eastAsia="Book Antiqua" w:hAnsi="Book Antiqua" w:cs="Book Antiqua"/>
          <w:b/>
        </w:rPr>
        <w:t>Associate</w:t>
      </w:r>
      <w:r w:rsidR="00801729" w:rsidRPr="00A65A35">
        <w:rPr>
          <w:rFonts w:ascii="Book Antiqua" w:eastAsia="Book Antiqua" w:hAnsi="Book Antiqua" w:cs="Book Antiqua"/>
        </w:rPr>
        <w:t xml:space="preserve"> </w:t>
      </w:r>
      <w:r w:rsidRPr="00A65A35">
        <w:rPr>
          <w:rFonts w:ascii="Book Antiqua" w:eastAsia="Book Antiqua" w:hAnsi="Book Antiqua" w:cs="Book Antiqua"/>
          <w:b/>
          <w:bCs/>
          <w:color w:val="000000"/>
        </w:rPr>
        <w:t xml:space="preserve">Professor, </w:t>
      </w:r>
      <w:r w:rsidRPr="00A65A35">
        <w:rPr>
          <w:rFonts w:ascii="Book Antiqua" w:eastAsia="Book Antiqua" w:hAnsi="Book Antiqua" w:cs="Book Antiqua"/>
          <w:color w:val="000000"/>
        </w:rPr>
        <w:t xml:space="preserve">Thai Pediatric Gastroenterology, Hepatology and Immunology Research Unit, Chulalongkorn University, </w:t>
      </w:r>
      <w:bookmarkStart w:id="25" w:name="OLE_LINK128"/>
      <w:bookmarkStart w:id="26" w:name="OLE_LINK129"/>
      <w:r w:rsidRPr="00A65A35">
        <w:rPr>
          <w:rFonts w:ascii="Book Antiqua" w:eastAsia="Book Antiqua" w:hAnsi="Book Antiqua" w:cs="Book Antiqua"/>
          <w:color w:val="000000"/>
        </w:rPr>
        <w:t>1873, Rama 4 Road, Pathumwan</w:t>
      </w:r>
      <w:bookmarkEnd w:id="25"/>
      <w:bookmarkEnd w:id="26"/>
      <w:r w:rsidRPr="00A65A35">
        <w:rPr>
          <w:rFonts w:ascii="Book Antiqua" w:eastAsia="Book Antiqua" w:hAnsi="Book Antiqua" w:cs="Book Antiqua"/>
          <w:color w:val="000000"/>
        </w:rPr>
        <w:t>, Bangkok 10330, Thailand. palittiya.s@chula.ac.th</w:t>
      </w:r>
    </w:p>
    <w:p w14:paraId="550DE1CD" w14:textId="77777777" w:rsidR="00A77B3E" w:rsidRPr="00A65A35" w:rsidRDefault="00A77B3E">
      <w:pPr>
        <w:spacing w:line="360" w:lineRule="auto"/>
        <w:jc w:val="both"/>
      </w:pPr>
    </w:p>
    <w:p w14:paraId="109C5682"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Received: </w:t>
      </w:r>
      <w:r w:rsidRPr="00A65A35">
        <w:rPr>
          <w:rFonts w:ascii="Book Antiqua" w:eastAsia="Book Antiqua" w:hAnsi="Book Antiqua" w:cs="Book Antiqua"/>
          <w:color w:val="000000"/>
        </w:rPr>
        <w:t>March 1, 2021</w:t>
      </w:r>
    </w:p>
    <w:p w14:paraId="58AF7551"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Revised: </w:t>
      </w:r>
      <w:r w:rsidRPr="00A65A35">
        <w:rPr>
          <w:rFonts w:ascii="Book Antiqua" w:eastAsia="Book Antiqua" w:hAnsi="Book Antiqua" w:cs="Book Antiqua"/>
          <w:color w:val="000000"/>
        </w:rPr>
        <w:t>April 27, 2021</w:t>
      </w:r>
    </w:p>
    <w:p w14:paraId="5E349830" w14:textId="72F661CF" w:rsidR="00A77B3E" w:rsidRPr="00A65A35" w:rsidRDefault="00DA2569">
      <w:pPr>
        <w:spacing w:line="360" w:lineRule="auto"/>
        <w:jc w:val="both"/>
      </w:pPr>
      <w:r w:rsidRPr="00A65A35">
        <w:rPr>
          <w:rFonts w:ascii="Book Antiqua" w:eastAsia="Book Antiqua" w:hAnsi="Book Antiqua" w:cs="Book Antiqua"/>
          <w:b/>
          <w:bCs/>
          <w:color w:val="000000"/>
        </w:rPr>
        <w:t xml:space="preserve">Accepted: </w:t>
      </w:r>
      <w:r w:rsidR="00C83420" w:rsidRPr="00A65A35">
        <w:rPr>
          <w:rFonts w:ascii="Book Antiqua" w:eastAsia="Book Antiqua" w:hAnsi="Book Antiqua" w:cs="Book Antiqua"/>
          <w:color w:val="000000"/>
        </w:rPr>
        <w:t>August 23, 2021</w:t>
      </w:r>
    </w:p>
    <w:p w14:paraId="22BF5BA1"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Published online: </w:t>
      </w:r>
    </w:p>
    <w:p w14:paraId="222B0270" w14:textId="77777777" w:rsidR="00A77B3E" w:rsidRPr="00A65A35" w:rsidRDefault="00A77B3E">
      <w:pPr>
        <w:spacing w:line="360" w:lineRule="auto"/>
        <w:jc w:val="both"/>
        <w:sectPr w:rsidR="00A77B3E" w:rsidRPr="00A65A35">
          <w:footerReference w:type="default" r:id="rId7"/>
          <w:pgSz w:w="12240" w:h="15840"/>
          <w:pgMar w:top="1440" w:right="1440" w:bottom="1440" w:left="1440" w:header="720" w:footer="720" w:gutter="0"/>
          <w:cols w:space="720"/>
          <w:docGrid w:linePitch="360"/>
        </w:sectPr>
      </w:pPr>
    </w:p>
    <w:p w14:paraId="67093915" w14:textId="77777777" w:rsidR="00A77B3E" w:rsidRPr="00A65A35" w:rsidRDefault="00DA2569">
      <w:pPr>
        <w:spacing w:line="360" w:lineRule="auto"/>
        <w:jc w:val="both"/>
      </w:pPr>
      <w:r w:rsidRPr="00A65A35">
        <w:rPr>
          <w:rFonts w:ascii="Book Antiqua" w:eastAsia="Book Antiqua" w:hAnsi="Book Antiqua" w:cs="Book Antiqua"/>
          <w:b/>
          <w:color w:val="000000"/>
        </w:rPr>
        <w:lastRenderedPageBreak/>
        <w:t>Abstract</w:t>
      </w:r>
    </w:p>
    <w:p w14:paraId="67DFD5E2" w14:textId="63DCA014" w:rsidR="00A77B3E" w:rsidRPr="00A65A35" w:rsidRDefault="00DA2569">
      <w:pPr>
        <w:spacing w:line="360" w:lineRule="auto"/>
        <w:jc w:val="both"/>
      </w:pPr>
      <w:bookmarkStart w:id="27" w:name="OLE_LINK150"/>
      <w:bookmarkStart w:id="28" w:name="OLE_LINK151"/>
      <w:r w:rsidRPr="00A65A35">
        <w:rPr>
          <w:rFonts w:ascii="Book Antiqua" w:eastAsia="Book Antiqua" w:hAnsi="Book Antiqua" w:cs="Book Antiqua"/>
          <w:color w:val="000000"/>
        </w:rPr>
        <w:t xml:space="preserve">Liver tumors are rare in children, </w:t>
      </w:r>
      <w:r w:rsidR="00A65A35" w:rsidRPr="00A65A35">
        <w:rPr>
          <w:rFonts w:ascii="Book Antiqua" w:eastAsia="Book Antiqua" w:hAnsi="Book Antiqua" w:cs="Book Antiqua"/>
          <w:color w:val="000000"/>
        </w:rPr>
        <w:t xml:space="preserve">but </w:t>
      </w:r>
      <w:r w:rsidRPr="00A65A35">
        <w:rPr>
          <w:rFonts w:ascii="Book Antiqua" w:eastAsia="Book Antiqua" w:hAnsi="Book Antiqua" w:cs="Book Antiqua"/>
          <w:color w:val="000000"/>
        </w:rPr>
        <w:t>the incidence may increase in some circumstances and particularly in chronic liver diseases. Most liver tumors consequent to chronic liver diseases are malignant hepatocellular carcinoma. Other liver tumors include hepatoblastoma, focal nodular hyperplasia, adenoma, pseudotumor, and nodular regenerative hyperplasia. Screening of suspected cases is beneficial. Imaging and surrogate markers of alpha-fetoprotein are used initially as noninvasive tools for surveillance. However, liver biopsy for histopathology evaluation might be necessary for patients with inconclusive findings. Once the malignant liver tumor is detected in children with cirrhosis, liver transplantation is currently considered the preferred option and achieves favorable outcomes. Based on the current evidence, this review focuses on liver tumors with underlying chronic liver disease, their epidemiology, pathogenesis, early recognition, and effective management.</w:t>
      </w:r>
    </w:p>
    <w:bookmarkEnd w:id="27"/>
    <w:bookmarkEnd w:id="28"/>
    <w:p w14:paraId="111D3797" w14:textId="77777777" w:rsidR="00A77B3E" w:rsidRPr="00A65A35" w:rsidRDefault="00A77B3E">
      <w:pPr>
        <w:spacing w:line="360" w:lineRule="auto"/>
        <w:jc w:val="both"/>
      </w:pPr>
    </w:p>
    <w:p w14:paraId="28EA5254"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Key Words: </w:t>
      </w:r>
      <w:bookmarkStart w:id="29" w:name="OLE_LINK134"/>
      <w:bookmarkStart w:id="30" w:name="OLE_LINK135"/>
      <w:bookmarkStart w:id="31" w:name="OLE_LINK141"/>
      <w:bookmarkStart w:id="32" w:name="OLE_LINK148"/>
      <w:r w:rsidRPr="00A65A35">
        <w:rPr>
          <w:rFonts w:ascii="Book Antiqua" w:eastAsia="Book Antiqua" w:hAnsi="Book Antiqua" w:cs="Book Antiqua"/>
          <w:color w:val="000000"/>
        </w:rPr>
        <w:t>Liver tumor; Chronic liver disease; Children; Hepatocellular carcinoma; Liver cancer; Liver neoplasm</w:t>
      </w:r>
      <w:bookmarkEnd w:id="29"/>
      <w:bookmarkEnd w:id="30"/>
      <w:bookmarkEnd w:id="31"/>
      <w:bookmarkEnd w:id="32"/>
    </w:p>
    <w:p w14:paraId="40653C61" w14:textId="77777777" w:rsidR="00A77B3E" w:rsidRPr="00A65A35" w:rsidRDefault="00A77B3E">
      <w:pPr>
        <w:spacing w:line="360" w:lineRule="auto"/>
        <w:jc w:val="both"/>
      </w:pPr>
    </w:p>
    <w:p w14:paraId="06CA233E" w14:textId="77777777" w:rsidR="00A77B3E" w:rsidRPr="00A65A35" w:rsidRDefault="00DA2569">
      <w:pPr>
        <w:spacing w:line="360" w:lineRule="auto"/>
        <w:jc w:val="both"/>
      </w:pPr>
      <w:bookmarkStart w:id="33" w:name="OLE_LINK136"/>
      <w:bookmarkStart w:id="34" w:name="OLE_LINK137"/>
      <w:bookmarkStart w:id="35" w:name="OLE_LINK140"/>
      <w:r w:rsidRPr="00A65A35">
        <w:rPr>
          <w:rFonts w:ascii="Book Antiqua" w:eastAsia="Book Antiqua" w:hAnsi="Book Antiqua" w:cs="Book Antiqua"/>
          <w:color w:val="000000"/>
        </w:rPr>
        <w:t xml:space="preserve">Sintusek P, Phewplung T, Sanpawat A, Poovorawan Y. Liver tumors in children with chronic liver diseases. </w:t>
      </w:r>
      <w:r w:rsidRPr="00A65A35">
        <w:rPr>
          <w:rFonts w:ascii="Book Antiqua" w:eastAsia="Book Antiqua" w:hAnsi="Book Antiqua" w:cs="Book Antiqua"/>
          <w:i/>
          <w:iCs/>
          <w:color w:val="000000"/>
        </w:rPr>
        <w:t>World J Gastrointest Oncol</w:t>
      </w:r>
      <w:r w:rsidRPr="00A65A35">
        <w:rPr>
          <w:rFonts w:ascii="Book Antiqua" w:eastAsia="Book Antiqua" w:hAnsi="Book Antiqua" w:cs="Book Antiqua"/>
          <w:color w:val="000000"/>
        </w:rPr>
        <w:t xml:space="preserve"> 2021; In press</w:t>
      </w:r>
    </w:p>
    <w:bookmarkEnd w:id="33"/>
    <w:bookmarkEnd w:id="34"/>
    <w:bookmarkEnd w:id="35"/>
    <w:p w14:paraId="13B6B860" w14:textId="77777777" w:rsidR="00A77B3E" w:rsidRPr="00A65A35" w:rsidRDefault="00A77B3E">
      <w:pPr>
        <w:spacing w:line="360" w:lineRule="auto"/>
        <w:jc w:val="both"/>
      </w:pPr>
    </w:p>
    <w:p w14:paraId="214A46F5" w14:textId="0D9DD4F0" w:rsidR="00A77B3E" w:rsidRPr="00A65A35" w:rsidRDefault="00DA2569">
      <w:pPr>
        <w:spacing w:line="360" w:lineRule="auto"/>
        <w:jc w:val="both"/>
      </w:pPr>
      <w:r w:rsidRPr="00A65A35">
        <w:rPr>
          <w:rFonts w:ascii="Book Antiqua" w:eastAsia="Book Antiqua" w:hAnsi="Book Antiqua" w:cs="Book Antiqua"/>
          <w:b/>
          <w:bCs/>
          <w:color w:val="000000"/>
        </w:rPr>
        <w:t xml:space="preserve">Core Tip: </w:t>
      </w:r>
      <w:bookmarkStart w:id="36" w:name="OLE_LINK138"/>
      <w:bookmarkStart w:id="37" w:name="OLE_LINK139"/>
      <w:bookmarkStart w:id="38" w:name="OLE_LINK149"/>
      <w:r w:rsidRPr="00A65A35">
        <w:rPr>
          <w:rFonts w:ascii="Book Antiqua" w:eastAsia="Book Antiqua" w:hAnsi="Book Antiqua" w:cs="Book Antiqua"/>
          <w:color w:val="000000"/>
        </w:rPr>
        <w:t xml:space="preserve">Liver tumors in children are rare, although children with underlying chronic liver diseases may present </w:t>
      </w:r>
      <w:r w:rsidR="00A65A35" w:rsidRPr="00A65A35">
        <w:rPr>
          <w:rFonts w:ascii="Book Antiqua" w:eastAsia="Book Antiqua" w:hAnsi="Book Antiqua" w:cs="Book Antiqua"/>
          <w:color w:val="000000"/>
        </w:rPr>
        <w:t xml:space="preserve">a </w:t>
      </w:r>
      <w:r w:rsidRPr="00A65A35">
        <w:rPr>
          <w:rFonts w:ascii="Book Antiqua" w:eastAsia="Book Antiqua" w:hAnsi="Book Antiqua" w:cs="Book Antiqua"/>
          <w:color w:val="000000"/>
        </w:rPr>
        <w:t xml:space="preserve">higher risk. Early detection and timely management lead to </w:t>
      </w:r>
      <w:r w:rsidR="00A65A35" w:rsidRPr="00A65A35">
        <w:rPr>
          <w:rFonts w:ascii="Book Antiqua" w:eastAsia="Book Antiqua" w:hAnsi="Book Antiqua" w:cs="Book Antiqua"/>
          <w:color w:val="000000"/>
        </w:rPr>
        <w:t xml:space="preserve">a </w:t>
      </w:r>
      <w:r w:rsidRPr="00A65A35">
        <w:rPr>
          <w:rFonts w:ascii="Book Antiqua" w:eastAsia="Book Antiqua" w:hAnsi="Book Antiqua" w:cs="Book Antiqua"/>
          <w:color w:val="000000"/>
        </w:rPr>
        <w:t>good prognosis and outcome. Recently, contrast enhanced ultrasound has been the preferred modality for surveillance to identify and classify the etiology of liver tumors. As the more frequent liver tumors in children with chronic liver diseases are mainly malignant, liver transplant should be considered as the first option to achieve favorable results. In addition, regular assessment is necessary in asymptomatic benign liver tumors with the potential for malignant transformation.</w:t>
      </w:r>
      <w:bookmarkEnd w:id="36"/>
      <w:bookmarkEnd w:id="37"/>
      <w:bookmarkEnd w:id="38"/>
    </w:p>
    <w:p w14:paraId="2DF6E46E" w14:textId="77777777" w:rsidR="00A65A35" w:rsidRPr="00A65A35" w:rsidRDefault="00A65A35">
      <w:pPr>
        <w:spacing w:line="360" w:lineRule="auto"/>
        <w:jc w:val="both"/>
        <w:rPr>
          <w:rFonts w:ascii="Book Antiqua" w:eastAsia="Book Antiqua" w:hAnsi="Book Antiqua" w:cs="Book Antiqua"/>
          <w:b/>
          <w:caps/>
          <w:color w:val="000000"/>
          <w:u w:val="single"/>
        </w:rPr>
      </w:pPr>
    </w:p>
    <w:p w14:paraId="44853E59" w14:textId="77777777" w:rsidR="00A65A35" w:rsidRPr="00A65A35" w:rsidRDefault="00A65A35">
      <w:pPr>
        <w:spacing w:line="360" w:lineRule="auto"/>
        <w:jc w:val="both"/>
        <w:rPr>
          <w:rFonts w:ascii="Book Antiqua" w:eastAsia="Book Antiqua" w:hAnsi="Book Antiqua" w:cs="Book Antiqua"/>
          <w:b/>
          <w:caps/>
          <w:color w:val="000000"/>
          <w:u w:val="single"/>
        </w:rPr>
      </w:pPr>
    </w:p>
    <w:p w14:paraId="3990DDBA" w14:textId="73A60E73" w:rsidR="00A77B3E" w:rsidRPr="00A65A35" w:rsidRDefault="00DA2569">
      <w:pPr>
        <w:spacing w:line="360" w:lineRule="auto"/>
        <w:jc w:val="both"/>
      </w:pPr>
      <w:r w:rsidRPr="00A65A35">
        <w:rPr>
          <w:rFonts w:ascii="Book Antiqua" w:eastAsia="Book Antiqua" w:hAnsi="Book Antiqua" w:cs="Book Antiqua"/>
          <w:b/>
          <w:caps/>
          <w:color w:val="000000"/>
          <w:u w:val="single"/>
        </w:rPr>
        <w:lastRenderedPageBreak/>
        <w:t>INTRODUCTION</w:t>
      </w:r>
    </w:p>
    <w:p w14:paraId="0596EF4E" w14:textId="17E13D09" w:rsidR="00A77B3E" w:rsidRPr="00A65A35" w:rsidRDefault="00DA2569">
      <w:pPr>
        <w:spacing w:line="360" w:lineRule="auto"/>
        <w:jc w:val="both"/>
      </w:pPr>
      <w:bookmarkStart w:id="39" w:name="OLE_LINK152"/>
      <w:bookmarkStart w:id="40" w:name="OLE_LINK153"/>
      <w:r w:rsidRPr="00A65A35">
        <w:rPr>
          <w:rFonts w:ascii="Book Antiqua" w:eastAsia="Book Antiqua" w:hAnsi="Book Antiqua" w:cs="Book Antiqua"/>
          <w:color w:val="000000"/>
        </w:rPr>
        <w:t>Liver tumors are rare</w:t>
      </w:r>
      <w:r w:rsidRPr="00A65A35">
        <w:rPr>
          <w:rFonts w:ascii="Book Antiqua" w:eastAsia="Book Antiqua" w:hAnsi="Book Antiqua" w:cs="Book Antiqua"/>
          <w:color w:val="000000"/>
          <w:szCs w:val="30"/>
          <w:vertAlign w:val="superscript"/>
        </w:rPr>
        <w:t>[1]</w:t>
      </w:r>
      <w:r w:rsidRPr="00A65A35">
        <w:rPr>
          <w:rFonts w:ascii="Book Antiqua" w:eastAsia="Book Antiqua" w:hAnsi="Book Antiqua" w:cs="Book Antiqua"/>
          <w:color w:val="000000"/>
        </w:rPr>
        <w:t xml:space="preserve"> compared to other neoplasms in the pediatric population</w:t>
      </w:r>
      <w:r w:rsidR="00A65A35" w:rsidRPr="00A65A35">
        <w:rPr>
          <w:rFonts w:ascii="Book Antiqua" w:eastAsia="Book Antiqua" w:hAnsi="Book Antiqua" w:cs="Book Antiqua"/>
          <w:color w:val="000000"/>
        </w:rPr>
        <w:t>,</w:t>
      </w:r>
      <w:r w:rsidRPr="00A65A35">
        <w:rPr>
          <w:rFonts w:ascii="Book Antiqua" w:eastAsia="Book Antiqua" w:hAnsi="Book Antiqua" w:cs="Book Antiqua"/>
          <w:color w:val="000000"/>
        </w:rPr>
        <w:t xml:space="preserve"> and are mostly asymptomatic. However, most liver tumors are malignant neoplasms that necessitate timely management—especially in children who present</w:t>
      </w:r>
      <w:r w:rsidR="00A65A35" w:rsidRPr="00A65A35">
        <w:rPr>
          <w:rFonts w:ascii="Book Antiqua" w:eastAsia="Book Antiqua" w:hAnsi="Book Antiqua" w:cs="Book Antiqua"/>
          <w:color w:val="000000"/>
        </w:rPr>
        <w:t xml:space="preserve"> with</w:t>
      </w:r>
      <w:r w:rsidRPr="00A65A35">
        <w:rPr>
          <w:rFonts w:ascii="Book Antiqua" w:eastAsia="Book Antiqua" w:hAnsi="Book Antiqua" w:cs="Book Antiqua"/>
          <w:color w:val="000000"/>
        </w:rPr>
        <w:t xml:space="preserve"> predisposing factors, including chronic liver diseases from genetic and metabolic origins. The most frequently described liver neoplasms in children with chronic liver diseases are hepatocellular carcinoma (HCC), hepatic adenoma (HA), focal nodular hyperplasia (FNH), hepatoblastoma (HB), pseudotumor, and nodular regenerative hyperplasia (NRH). The key preventative approach for liver tumors is not only specific management for the chronic liver disease itself but also tumor surveillance. As different tumors require different management approaches, tumor type identification is crucial. Collaboration among multicenter study groups, including the Children’s Oncology Group, the International Childhood Liver Tumor Study Group, the German Society for Pediatric Oncology and Hematology, and the Japanese Study Group for Pediatric Liver Tumors, </w:t>
      </w:r>
      <w:r w:rsidR="00A65A35" w:rsidRPr="00A65A35">
        <w:rPr>
          <w:rFonts w:ascii="Book Antiqua" w:eastAsia="Book Antiqua" w:hAnsi="Book Antiqua" w:cs="Book Antiqua"/>
          <w:color w:val="000000"/>
        </w:rPr>
        <w:t xml:space="preserve">are </w:t>
      </w:r>
      <w:r w:rsidRPr="00A65A35">
        <w:rPr>
          <w:rFonts w:ascii="Book Antiqua" w:eastAsia="Book Antiqua" w:hAnsi="Book Antiqua" w:cs="Book Antiqua"/>
          <w:color w:val="000000"/>
        </w:rPr>
        <w:t>necessary to obtain meaningful data regarding natural history, management, an</w:t>
      </w:r>
      <w:r w:rsidR="00983CFB" w:rsidRPr="00A65A35">
        <w:rPr>
          <w:rFonts w:ascii="Book Antiqua" w:eastAsia="Book Antiqua" w:hAnsi="Book Antiqua" w:cs="Book Antiqua"/>
          <w:color w:val="000000"/>
        </w:rPr>
        <w:t xml:space="preserve">d long-term prognosis of these </w:t>
      </w:r>
      <w:r w:rsidRPr="00A65A35">
        <w:rPr>
          <w:rFonts w:ascii="Book Antiqua" w:eastAsia="Book Antiqua" w:hAnsi="Book Antiqua" w:cs="Book Antiqua"/>
          <w:color w:val="000000"/>
        </w:rPr>
        <w:t xml:space="preserve">tumors in </w:t>
      </w:r>
      <w:proofErr w:type="gramStart"/>
      <w:r w:rsidRPr="00A65A35">
        <w:rPr>
          <w:rFonts w:ascii="Book Antiqua" w:eastAsia="Book Antiqua" w:hAnsi="Book Antiqua" w:cs="Book Antiqua"/>
          <w:color w:val="000000"/>
        </w:rPr>
        <w:t>children</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2]</w:t>
      </w:r>
      <w:r w:rsidRPr="00A65A35">
        <w:rPr>
          <w:rFonts w:ascii="Book Antiqua" w:eastAsia="Book Antiqua" w:hAnsi="Book Antiqua" w:cs="Book Antiqua"/>
          <w:color w:val="000000"/>
        </w:rPr>
        <w:t>.</w:t>
      </w:r>
      <w:bookmarkEnd w:id="39"/>
      <w:bookmarkEnd w:id="40"/>
      <w:r w:rsidRPr="00A65A35">
        <w:rPr>
          <w:rFonts w:ascii="Book Antiqua" w:eastAsia="Book Antiqua" w:hAnsi="Book Antiqua" w:cs="Book Antiqua"/>
          <w:color w:val="000000"/>
        </w:rPr>
        <w:t xml:space="preserve"> </w:t>
      </w:r>
    </w:p>
    <w:p w14:paraId="0A6748CC" w14:textId="77777777" w:rsidR="00A77B3E" w:rsidRPr="00A65A35" w:rsidRDefault="00A77B3E">
      <w:pPr>
        <w:spacing w:line="360" w:lineRule="auto"/>
        <w:jc w:val="both"/>
      </w:pPr>
    </w:p>
    <w:p w14:paraId="37607C32" w14:textId="77777777" w:rsidR="00A77B3E" w:rsidRPr="00A65A35" w:rsidRDefault="00DA2569">
      <w:pPr>
        <w:spacing w:line="360" w:lineRule="auto"/>
        <w:jc w:val="both"/>
      </w:pPr>
      <w:bookmarkStart w:id="41" w:name="OLE_LINK154"/>
      <w:bookmarkStart w:id="42" w:name="OLE_LINK155"/>
      <w:r w:rsidRPr="00A65A35">
        <w:rPr>
          <w:rFonts w:ascii="Book Antiqua" w:eastAsia="Book Antiqua" w:hAnsi="Book Antiqua" w:cs="Book Antiqua"/>
          <w:b/>
          <w:bCs/>
          <w:caps/>
          <w:color w:val="000000"/>
          <w:u w:val="single"/>
        </w:rPr>
        <w:t>EPIDEMIOLOGY</w:t>
      </w:r>
    </w:p>
    <w:p w14:paraId="0B896BF3" w14:textId="0FCFEEBD" w:rsidR="00A77B3E" w:rsidRPr="00A65A35" w:rsidRDefault="00DA2569" w:rsidP="006F7D36">
      <w:pPr>
        <w:spacing w:line="360" w:lineRule="auto"/>
        <w:jc w:val="both"/>
      </w:pPr>
      <w:bookmarkStart w:id="43" w:name="OLE_LINK156"/>
      <w:bookmarkStart w:id="44" w:name="OLE_LINK157"/>
      <w:bookmarkEnd w:id="41"/>
      <w:bookmarkEnd w:id="42"/>
      <w:r w:rsidRPr="00A65A35">
        <w:rPr>
          <w:rFonts w:ascii="Book Antiqua" w:eastAsia="Book Antiqua" w:hAnsi="Book Antiqua" w:cs="Book Antiqua"/>
          <w:color w:val="000000"/>
        </w:rPr>
        <w:t>Liver tumors are rare and account for approximately 1</w:t>
      </w:r>
      <w:r w:rsidR="006F7D36" w:rsidRPr="00A65A35">
        <w:rPr>
          <w:rFonts w:ascii="Book Antiqua" w:hAnsi="Book Antiqua" w:cs="Book Antiqua"/>
          <w:color w:val="000000"/>
          <w:lang w:eastAsia="zh-CN"/>
        </w:rPr>
        <w:t>%</w:t>
      </w:r>
      <w:r w:rsidRPr="00A65A35">
        <w:rPr>
          <w:rFonts w:ascii="Book Antiqua" w:eastAsia="Book Antiqua" w:hAnsi="Book Antiqua" w:cs="Book Antiqua"/>
          <w:color w:val="000000"/>
        </w:rPr>
        <w:t>–4% of tumors in children</w:t>
      </w:r>
      <w:r w:rsidRPr="00A65A35">
        <w:rPr>
          <w:rFonts w:ascii="Book Antiqua" w:eastAsia="Book Antiqua" w:hAnsi="Book Antiqua" w:cs="Book Antiqua"/>
          <w:color w:val="000000"/>
          <w:szCs w:val="30"/>
          <w:vertAlign w:val="superscript"/>
        </w:rPr>
        <w:t>[3]</w:t>
      </w:r>
      <w:r w:rsidRPr="00A65A35">
        <w:rPr>
          <w:rFonts w:ascii="Book Antiqua" w:eastAsia="Book Antiqua" w:hAnsi="Book Antiqua" w:cs="Book Antiqua"/>
          <w:color w:val="000000"/>
        </w:rPr>
        <w:t xml:space="preserve"> or 0.5–2.5 cases per million children per year</w:t>
      </w:r>
      <w:r w:rsidRPr="00A65A35">
        <w:rPr>
          <w:rFonts w:ascii="Book Antiqua" w:eastAsia="Book Antiqua" w:hAnsi="Book Antiqua" w:cs="Book Antiqua"/>
          <w:color w:val="000000"/>
          <w:szCs w:val="30"/>
          <w:vertAlign w:val="superscript"/>
        </w:rPr>
        <w:t>[4-7]</w:t>
      </w:r>
      <w:r w:rsidRPr="00A65A35">
        <w:rPr>
          <w:rFonts w:ascii="Book Antiqua" w:eastAsia="Book Antiqua" w:hAnsi="Book Antiqua" w:cs="Book Antiqua"/>
          <w:color w:val="000000"/>
        </w:rPr>
        <w:t>. The incidence rates of liver tumors in children regardless of the presence of underlying chronic liver diseases are HB (37%), HCC (21%), benign vascular tumors (15%), sarcoma (8%), mesenchymal hamartoma (7%), FNH (5%), HA (2.5%), and other forms (4%)</w:t>
      </w:r>
      <w:r w:rsidRPr="00A65A35">
        <w:rPr>
          <w:rFonts w:ascii="Book Antiqua" w:eastAsia="Book Antiqua" w:hAnsi="Book Antiqua" w:cs="Book Antiqua"/>
          <w:color w:val="000000"/>
          <w:szCs w:val="30"/>
          <w:vertAlign w:val="superscript"/>
        </w:rPr>
        <w:t>[8]</w:t>
      </w:r>
      <w:r w:rsidRPr="00A65A35">
        <w:rPr>
          <w:rFonts w:ascii="Book Antiqua" w:eastAsia="Book Antiqua" w:hAnsi="Book Antiqua" w:cs="Book Antiqua"/>
          <w:color w:val="000000"/>
        </w:rPr>
        <w:t>. In children with chronic liver diseases, the most common primary tumor is HCC. The incidence of HCC increases to 30%, as HCC may develop in children with a background of chronic liver diseases</w:t>
      </w:r>
      <w:r w:rsidRPr="00A65A35">
        <w:rPr>
          <w:rFonts w:ascii="Book Antiqua" w:eastAsia="Book Antiqua" w:hAnsi="Book Antiqua" w:cs="Book Antiqua"/>
          <w:color w:val="000000"/>
          <w:szCs w:val="30"/>
          <w:vertAlign w:val="superscript"/>
        </w:rPr>
        <w:t>[8]</w:t>
      </w:r>
      <w:r w:rsidRPr="00A65A35">
        <w:rPr>
          <w:rFonts w:ascii="Book Antiqua" w:eastAsia="Book Antiqua" w:hAnsi="Book Antiqua" w:cs="Book Antiqua"/>
          <w:color w:val="000000"/>
        </w:rPr>
        <w:t>. Mother-to-child transmission of hepatitis B virus (HBV) infection and tyrosinemia are significant predisposing factors associated with HCC. The lifetime risk of developing HCC from chronic HBV infection is estimated to be 10</w:t>
      </w:r>
      <w:r w:rsidR="006F7D36" w:rsidRPr="00A65A35">
        <w:rPr>
          <w:rFonts w:ascii="Book Antiqua" w:hAnsi="Book Antiqua" w:cs="Book Antiqua"/>
          <w:color w:val="000000"/>
          <w:lang w:eastAsia="zh-CN"/>
        </w:rPr>
        <w:t>%</w:t>
      </w:r>
      <w:r w:rsidRPr="00A65A35">
        <w:rPr>
          <w:rFonts w:ascii="Book Antiqua" w:eastAsia="Book Antiqua" w:hAnsi="Book Antiqua" w:cs="Book Antiqua"/>
          <w:color w:val="000000"/>
        </w:rPr>
        <w:t>–25% or 100 times that of the normal population</w:t>
      </w:r>
      <w:r w:rsidRPr="00A65A35">
        <w:rPr>
          <w:rFonts w:ascii="Book Antiqua" w:eastAsia="Book Antiqua" w:hAnsi="Book Antiqua" w:cs="Book Antiqua"/>
          <w:color w:val="000000"/>
          <w:szCs w:val="30"/>
          <w:vertAlign w:val="superscript"/>
        </w:rPr>
        <w:t>[9</w:t>
      </w:r>
      <w:r w:rsidR="006F7D36"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szCs w:val="30"/>
          <w:vertAlign w:val="superscript"/>
        </w:rPr>
        <w:t>10]</w:t>
      </w:r>
      <w:r w:rsidRPr="00A65A35">
        <w:rPr>
          <w:rFonts w:ascii="Book Antiqua" w:eastAsia="Book Antiqua" w:hAnsi="Book Antiqua" w:cs="Book Antiqua"/>
          <w:color w:val="000000"/>
        </w:rPr>
        <w:t xml:space="preserve"> whereas the incidence of HCC from tyrosinemia is approximately 14</w:t>
      </w:r>
      <w:r w:rsidR="006F7D36" w:rsidRPr="00A65A35">
        <w:rPr>
          <w:rFonts w:ascii="Book Antiqua" w:eastAsia="Book Antiqua" w:hAnsi="Book Antiqua" w:cs="Book Antiqua"/>
          <w:color w:val="000000"/>
        </w:rPr>
        <w:t>%</w:t>
      </w:r>
      <w:r w:rsidRPr="00A65A35">
        <w:rPr>
          <w:rFonts w:ascii="Book Antiqua" w:eastAsia="Book Antiqua" w:hAnsi="Book Antiqua" w:cs="Book Antiqua"/>
          <w:color w:val="000000"/>
        </w:rPr>
        <w:t>–75%</w:t>
      </w:r>
      <w:r w:rsidRPr="00A65A35">
        <w:rPr>
          <w:rFonts w:ascii="Book Antiqua" w:eastAsia="Book Antiqua" w:hAnsi="Book Antiqua" w:cs="Book Antiqua"/>
          <w:color w:val="000000"/>
          <w:szCs w:val="30"/>
          <w:vertAlign w:val="superscript"/>
        </w:rPr>
        <w:t>[11-13]</w:t>
      </w:r>
      <w:r w:rsidRPr="00A65A35">
        <w:rPr>
          <w:rFonts w:ascii="Book Antiqua" w:eastAsia="Book Antiqua" w:hAnsi="Book Antiqua" w:cs="Book Antiqua"/>
          <w:color w:val="000000"/>
        </w:rPr>
        <w:t xml:space="preserve">. The prevalence of HCC associated with different liver diseases has been </w:t>
      </w:r>
      <w:r w:rsidRPr="00A65A35">
        <w:rPr>
          <w:rFonts w:ascii="Book Antiqua" w:eastAsia="Book Antiqua" w:hAnsi="Book Antiqua" w:cs="Book Antiqua"/>
          <w:color w:val="000000"/>
        </w:rPr>
        <w:lastRenderedPageBreak/>
        <w:t>reported, and includes biliary atresia (BA) (1.3%)</w:t>
      </w:r>
      <w:r w:rsidRPr="00A65A35">
        <w:rPr>
          <w:rFonts w:ascii="Book Antiqua" w:eastAsia="Book Antiqua" w:hAnsi="Book Antiqua" w:cs="Book Antiqua"/>
          <w:color w:val="000000"/>
          <w:szCs w:val="30"/>
          <w:vertAlign w:val="superscript"/>
        </w:rPr>
        <w:t>[11]</w:t>
      </w:r>
      <w:r w:rsidRPr="00A65A35">
        <w:rPr>
          <w:rFonts w:ascii="Book Antiqua" w:eastAsia="Book Antiqua" w:hAnsi="Book Antiqua" w:cs="Book Antiqua"/>
          <w:color w:val="000000"/>
        </w:rPr>
        <w:t>, progressive familial intrahepatic cholestasis (PFIC) type 2 or bile-salt excretory protein deficiency (5</w:t>
      </w:r>
      <w:r w:rsidR="006F7D36" w:rsidRPr="00A65A35">
        <w:rPr>
          <w:rFonts w:ascii="Book Antiqua" w:eastAsia="Book Antiqua" w:hAnsi="Book Antiqua" w:cs="Book Antiqua"/>
          <w:color w:val="000000"/>
        </w:rPr>
        <w:t>%</w:t>
      </w:r>
      <w:r w:rsidRPr="00A65A35">
        <w:rPr>
          <w:rFonts w:ascii="Book Antiqua" w:eastAsia="Book Antiqua" w:hAnsi="Book Antiqua" w:cs="Book Antiqua"/>
          <w:color w:val="000000"/>
        </w:rPr>
        <w:t>–15%)</w:t>
      </w:r>
      <w:r w:rsidRPr="00A65A35">
        <w:rPr>
          <w:rFonts w:ascii="Book Antiqua" w:eastAsia="Book Antiqua" w:hAnsi="Book Antiqua" w:cs="Book Antiqua"/>
          <w:color w:val="000000"/>
          <w:szCs w:val="30"/>
          <w:vertAlign w:val="superscript"/>
        </w:rPr>
        <w:t>[14]</w:t>
      </w:r>
      <w:r w:rsidRPr="00A65A35">
        <w:rPr>
          <w:rFonts w:ascii="Book Antiqua" w:eastAsia="Book Antiqua" w:hAnsi="Book Antiqua" w:cs="Book Antiqua"/>
          <w:color w:val="000000"/>
        </w:rPr>
        <w:t>, congenital portosystemic shunt (2.5%)</w:t>
      </w:r>
      <w:r w:rsidRPr="00A65A35">
        <w:rPr>
          <w:rFonts w:ascii="Book Antiqua" w:eastAsia="Book Antiqua" w:hAnsi="Book Antiqua" w:cs="Book Antiqua"/>
          <w:color w:val="000000"/>
          <w:szCs w:val="30"/>
          <w:vertAlign w:val="superscript"/>
        </w:rPr>
        <w:t>[15]</w:t>
      </w:r>
      <w:r w:rsidRPr="00A65A35">
        <w:rPr>
          <w:rFonts w:ascii="Book Antiqua" w:eastAsia="Book Antiqua" w:hAnsi="Book Antiqua" w:cs="Book Antiqua"/>
          <w:color w:val="000000"/>
        </w:rPr>
        <w:t>, and Wilson’s disease (0.67%)</w:t>
      </w:r>
      <w:r w:rsidRPr="00A65A35">
        <w:rPr>
          <w:rFonts w:ascii="Book Antiqua" w:eastAsia="Book Antiqua" w:hAnsi="Book Antiqua" w:cs="Book Antiqua"/>
          <w:color w:val="000000"/>
          <w:szCs w:val="30"/>
          <w:vertAlign w:val="superscript"/>
        </w:rPr>
        <w:t>[16]</w:t>
      </w:r>
      <w:r w:rsidRPr="00A65A35">
        <w:rPr>
          <w:rFonts w:ascii="Book Antiqua" w:eastAsia="Book Antiqua" w:hAnsi="Book Antiqua" w:cs="Book Antiqua"/>
          <w:color w:val="000000"/>
        </w:rPr>
        <w:t>. Liver adenoma has been reported to be more frequently associated with glycogen storage disease (GSD) type 1, but rarely in type</w:t>
      </w:r>
      <w:r w:rsidR="006F7D36" w:rsidRPr="00A65A35">
        <w:rPr>
          <w:rFonts w:ascii="Book Antiqua" w:hAnsi="Book Antiqua" w:cs="Book Antiqua"/>
          <w:color w:val="000000"/>
          <w:lang w:eastAsia="zh-CN"/>
        </w:rPr>
        <w:t>s</w:t>
      </w:r>
      <w:r w:rsidRPr="00A65A35">
        <w:rPr>
          <w:rFonts w:ascii="Book Antiqua" w:eastAsia="Book Antiqua" w:hAnsi="Book Antiqua" w:cs="Book Antiqua"/>
          <w:color w:val="000000"/>
        </w:rPr>
        <w:t xml:space="preserve"> 3 and 4, and has not been reported in type 6 or 9</w:t>
      </w:r>
      <w:r w:rsidRPr="00A65A35">
        <w:rPr>
          <w:rFonts w:ascii="Book Antiqua" w:eastAsia="Book Antiqua" w:hAnsi="Book Antiqua" w:cs="Book Antiqua"/>
          <w:color w:val="000000"/>
          <w:szCs w:val="30"/>
          <w:vertAlign w:val="superscript"/>
        </w:rPr>
        <w:t>[15]</w:t>
      </w:r>
      <w:r w:rsidRPr="00A65A35">
        <w:rPr>
          <w:rFonts w:ascii="Book Antiqua" w:eastAsia="Book Antiqua" w:hAnsi="Book Antiqua" w:cs="Book Antiqua"/>
          <w:color w:val="000000"/>
        </w:rPr>
        <w:t>. Interestingly, the association between non-alcoholic fatty liver disease (NAFLD) with or without fibrosis and HCC has recently been reported in adults, raising concern and indicating the need for surveillance strategies for early lesion detection</w:t>
      </w:r>
      <w:r w:rsidRPr="00A65A35">
        <w:rPr>
          <w:rFonts w:ascii="Book Antiqua" w:eastAsia="Book Antiqua" w:hAnsi="Book Antiqua" w:cs="Book Antiqua"/>
          <w:color w:val="000000"/>
          <w:szCs w:val="30"/>
          <w:vertAlign w:val="superscript"/>
        </w:rPr>
        <w:t>[17]</w:t>
      </w:r>
      <w:r w:rsidRPr="00A65A35">
        <w:rPr>
          <w:rFonts w:ascii="Book Antiqua" w:eastAsia="Book Antiqua" w:hAnsi="Book Antiqua" w:cs="Book Antiqua"/>
          <w:color w:val="000000"/>
        </w:rPr>
        <w:t>. Nonetheless, there has only been one case report describing NAFLD and HCC in a child</w:t>
      </w:r>
      <w:r w:rsidRPr="00A65A35">
        <w:rPr>
          <w:rFonts w:ascii="Book Antiqua" w:eastAsia="Book Antiqua" w:hAnsi="Book Antiqua" w:cs="Book Antiqua"/>
          <w:color w:val="000000"/>
          <w:szCs w:val="30"/>
          <w:vertAlign w:val="superscript"/>
        </w:rPr>
        <w:t>[18]</w:t>
      </w:r>
      <w:r w:rsidRPr="00A65A35">
        <w:rPr>
          <w:rFonts w:ascii="Book Antiqua" w:eastAsia="Book Antiqua" w:hAnsi="Book Antiqua" w:cs="Book Antiqua"/>
          <w:color w:val="000000"/>
        </w:rPr>
        <w:t xml:space="preserve">. Moreover, apart from HCC, the prevalence of benign liver tumors such as FNH and NRH in children with chronic liver diseases has been </w:t>
      </w:r>
      <w:proofErr w:type="gramStart"/>
      <w:r w:rsidRPr="00A65A35">
        <w:rPr>
          <w:rFonts w:ascii="Book Antiqua" w:eastAsia="Book Antiqua" w:hAnsi="Book Antiqua" w:cs="Book Antiqua"/>
          <w:color w:val="000000"/>
        </w:rPr>
        <w:t>underreported</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8]</w:t>
      </w:r>
      <w:r w:rsidRPr="00A65A35">
        <w:rPr>
          <w:rFonts w:ascii="Book Antiqua" w:eastAsia="Book Antiqua" w:hAnsi="Book Antiqua" w:cs="Book Antiqua"/>
          <w:color w:val="000000"/>
        </w:rPr>
        <w:t>.</w:t>
      </w:r>
      <w:bookmarkEnd w:id="43"/>
      <w:bookmarkEnd w:id="44"/>
      <w:r w:rsidRPr="00A65A35">
        <w:rPr>
          <w:rFonts w:ascii="Book Antiqua" w:eastAsia="Book Antiqua" w:hAnsi="Book Antiqua" w:cs="Book Antiqua"/>
          <w:color w:val="000000"/>
        </w:rPr>
        <w:t xml:space="preserve"> </w:t>
      </w:r>
    </w:p>
    <w:p w14:paraId="31FEFE54" w14:textId="77777777" w:rsidR="00A77B3E" w:rsidRPr="00A65A35" w:rsidRDefault="00A77B3E">
      <w:pPr>
        <w:spacing w:line="360" w:lineRule="auto"/>
        <w:jc w:val="both"/>
      </w:pPr>
    </w:p>
    <w:p w14:paraId="1E6FA712" w14:textId="77777777" w:rsidR="00A77B3E" w:rsidRPr="00A65A35" w:rsidRDefault="00DA2569">
      <w:pPr>
        <w:spacing w:line="360" w:lineRule="auto"/>
        <w:jc w:val="both"/>
      </w:pPr>
      <w:bookmarkStart w:id="45" w:name="OLE_LINK158"/>
      <w:bookmarkStart w:id="46" w:name="OLE_LINK159"/>
      <w:r w:rsidRPr="00A65A35">
        <w:rPr>
          <w:rFonts w:ascii="Book Antiqua" w:eastAsia="Book Antiqua" w:hAnsi="Book Antiqua" w:cs="Book Antiqua"/>
          <w:b/>
          <w:bCs/>
          <w:caps/>
          <w:color w:val="000000"/>
          <w:u w:val="single"/>
        </w:rPr>
        <w:t>PATHOGENESIS AND CHARACTERISTICS OF LIVER TUMORS IN CHRONIC LIVER DISEASES</w:t>
      </w:r>
    </w:p>
    <w:bookmarkEnd w:id="45"/>
    <w:bookmarkEnd w:id="46"/>
    <w:p w14:paraId="3C692D1D" w14:textId="55351979" w:rsidR="00A77B3E" w:rsidRPr="00A65A35" w:rsidRDefault="00DA2569">
      <w:pPr>
        <w:spacing w:line="360" w:lineRule="auto"/>
        <w:jc w:val="both"/>
      </w:pPr>
      <w:r w:rsidRPr="00A65A35">
        <w:rPr>
          <w:rFonts w:ascii="Book Antiqua" w:eastAsia="Book Antiqua" w:hAnsi="Book Antiqua" w:cs="Book Antiqua"/>
          <w:color w:val="000000"/>
        </w:rPr>
        <w:t xml:space="preserve">In the adult population, the pathogenesis of liver tumors in chronic liver diseases has been generally associated with a liver injury causing hepatocellular proliferation. However, up to 70% of pediatric HCC develops </w:t>
      </w:r>
      <w:r w:rsidR="00A65A35" w:rsidRPr="00A65A35">
        <w:rPr>
          <w:rFonts w:ascii="Book Antiqua" w:eastAsia="Book Antiqua" w:hAnsi="Book Antiqua" w:cs="Book Antiqua"/>
          <w:color w:val="000000"/>
        </w:rPr>
        <w:t>i</w:t>
      </w:r>
      <w:r w:rsidRPr="00A65A35">
        <w:rPr>
          <w:rFonts w:ascii="Book Antiqua" w:eastAsia="Book Antiqua" w:hAnsi="Book Antiqua" w:cs="Book Antiqua"/>
          <w:color w:val="000000"/>
        </w:rPr>
        <w:t xml:space="preserve">n normal liver </w:t>
      </w:r>
      <w:proofErr w:type="gramStart"/>
      <w:r w:rsidRPr="00A65A35">
        <w:rPr>
          <w:rFonts w:ascii="Book Antiqua" w:eastAsia="Book Antiqua" w:hAnsi="Book Antiqua" w:cs="Book Antiqua"/>
          <w:color w:val="000000"/>
        </w:rPr>
        <w:t>tissue</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19]</w:t>
      </w:r>
      <w:r w:rsidRPr="00A65A35">
        <w:rPr>
          <w:rFonts w:ascii="Book Antiqua" w:eastAsia="Book Antiqua" w:hAnsi="Book Antiqua" w:cs="Book Antiqua"/>
          <w:color w:val="000000"/>
        </w:rPr>
        <w:t>. Potential genetic factors predisposing liver tumor in children without chronic liver diseases include familial adenomatous polyposis (FAP), Fanconi anemia, ataxic telangiectasia, Beckwith-Wiedemann syndrome (BWS), trisomy 18, neurofibromatosis, and tuberous sclerosis, which will not be the discussed in this review. With regard to chronic liver diseases, the process of liver injury and inflammation may promote liver cell regeneration</w:t>
      </w:r>
      <w:r w:rsidRPr="00A65A35">
        <w:rPr>
          <w:rFonts w:ascii="Book Antiqua" w:eastAsia="Book Antiqua" w:hAnsi="Book Antiqua" w:cs="Book Antiqua"/>
          <w:color w:val="000000"/>
          <w:szCs w:val="30"/>
          <w:vertAlign w:val="superscript"/>
        </w:rPr>
        <w:t>[20]</w:t>
      </w:r>
      <w:r w:rsidRPr="00A65A35">
        <w:rPr>
          <w:rFonts w:ascii="Book Antiqua" w:eastAsia="Book Antiqua" w:hAnsi="Book Antiqua" w:cs="Book Antiqua"/>
          <w:color w:val="000000"/>
        </w:rPr>
        <w:t>. If the injury continues or includes other predisposing factors, it could lead to liver cirrhosis and progression to liver neoplasm. Predisposing factors (Table 1) include the dysregulation of liver proliferation and promotion of telomere shortening</w:t>
      </w:r>
      <w:r w:rsidRPr="00A65A35">
        <w:rPr>
          <w:rFonts w:ascii="Book Antiqua" w:eastAsia="Book Antiqua" w:hAnsi="Book Antiqua" w:cs="Book Antiqua"/>
          <w:color w:val="000000"/>
          <w:szCs w:val="30"/>
          <w:vertAlign w:val="superscript"/>
        </w:rPr>
        <w:t>[21]</w:t>
      </w:r>
      <w:r w:rsidRPr="00A65A35">
        <w:rPr>
          <w:rFonts w:ascii="Book Antiqua" w:eastAsia="Book Antiqua" w:hAnsi="Book Antiqua" w:cs="Book Antiqua"/>
          <w:color w:val="000000"/>
        </w:rPr>
        <w:t xml:space="preserve">. In addition, primary liver injury or liver injury secondary to oxidative stress could induce dysregulation of signaling pathways involving protumorigenic growth factors and </w:t>
      </w:r>
      <w:proofErr w:type="gramStart"/>
      <w:r w:rsidRPr="00A65A35">
        <w:rPr>
          <w:rFonts w:ascii="Book Antiqua" w:eastAsia="Book Antiqua" w:hAnsi="Book Antiqua" w:cs="Book Antiqua"/>
          <w:color w:val="000000"/>
        </w:rPr>
        <w:t>cytokines</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22]</w:t>
      </w:r>
      <w:r w:rsidRPr="00A65A35">
        <w:rPr>
          <w:rFonts w:ascii="Book Antiqua" w:eastAsia="Book Antiqua" w:hAnsi="Book Antiqua" w:cs="Book Antiqua"/>
          <w:color w:val="000000"/>
        </w:rPr>
        <w:t xml:space="preserve"> such as insulin-like growth factor, hepatocyte growth factor, the wingless signaling pathway, transforming growth factor-α, epidermal growth factor, and transforming growth factor-β. For example, increasing oxidative stress resulting from an deficiency of antioxidant </w:t>
      </w:r>
      <w:r w:rsidRPr="00A65A35">
        <w:rPr>
          <w:rFonts w:ascii="Book Antiqua" w:eastAsia="Book Antiqua" w:hAnsi="Book Antiqua" w:cs="Book Antiqua"/>
          <w:color w:val="000000"/>
        </w:rPr>
        <w:lastRenderedPageBreak/>
        <w:t>enzymes caused by the homozygous PiZZ mutation of α-1 antitrypsin could induce liver damage</w:t>
      </w:r>
      <w:r w:rsidRPr="00A65A35">
        <w:rPr>
          <w:rFonts w:ascii="Book Antiqua" w:eastAsia="Book Antiqua" w:hAnsi="Book Antiqua" w:cs="Book Antiqua"/>
          <w:color w:val="000000"/>
          <w:szCs w:val="30"/>
          <w:vertAlign w:val="superscript"/>
        </w:rPr>
        <w:t>[23]</w:t>
      </w:r>
      <w:r w:rsidRPr="00A65A35">
        <w:rPr>
          <w:rFonts w:ascii="Book Antiqua" w:eastAsia="Book Antiqua" w:hAnsi="Book Antiqua" w:cs="Book Antiqua"/>
          <w:color w:val="000000"/>
        </w:rPr>
        <w:t xml:space="preserve"> and rarely, HCC in children</w:t>
      </w:r>
      <w:r w:rsidR="006F7D36" w:rsidRPr="00A65A35">
        <w:rPr>
          <w:rFonts w:ascii="Book Antiqua" w:eastAsia="Book Antiqua" w:hAnsi="Book Antiqua" w:cs="Book Antiqua"/>
          <w:color w:val="000000"/>
          <w:szCs w:val="30"/>
          <w:vertAlign w:val="superscript"/>
        </w:rPr>
        <w:t>[24,</w:t>
      </w:r>
      <w:r w:rsidRPr="00A65A35">
        <w:rPr>
          <w:rFonts w:ascii="Book Antiqua" w:eastAsia="Book Antiqua" w:hAnsi="Book Antiqua" w:cs="Book Antiqua"/>
          <w:color w:val="000000"/>
          <w:szCs w:val="30"/>
          <w:vertAlign w:val="superscript"/>
        </w:rPr>
        <w:t>25]</w:t>
      </w:r>
      <w:r w:rsidRPr="00A65A35">
        <w:rPr>
          <w:rFonts w:ascii="Book Antiqua" w:eastAsia="Book Antiqua" w:hAnsi="Book Antiqua" w:cs="Book Antiqua"/>
          <w:color w:val="000000"/>
        </w:rPr>
        <w:t xml:space="preserve">. Furthermore, procarcinogenic genetic factors such as p53 mutations leading to telomere-induced genomic instability are strongly associated with malignant liver neoplasm. </w:t>
      </w:r>
    </w:p>
    <w:p w14:paraId="29F487A1" w14:textId="711F14C4" w:rsidR="00A77B3E" w:rsidRPr="00A65A35" w:rsidRDefault="00DA2569" w:rsidP="006F7D36">
      <w:pPr>
        <w:spacing w:line="360" w:lineRule="auto"/>
        <w:ind w:firstLineChars="100" w:firstLine="240"/>
        <w:jc w:val="both"/>
      </w:pPr>
      <w:r w:rsidRPr="00A65A35">
        <w:rPr>
          <w:rFonts w:ascii="Book Antiqua" w:eastAsia="Book Antiqua" w:hAnsi="Book Antiqua" w:cs="Book Antiqua"/>
          <w:color w:val="000000"/>
        </w:rPr>
        <w:t>Infections from HBV and hepatitis C virus (HCV) may result in allelic deletions and p53 mutations</w:t>
      </w:r>
      <w:r w:rsidR="00A65A35" w:rsidRPr="00A65A35">
        <w:rPr>
          <w:rFonts w:ascii="Book Antiqua" w:eastAsia="Book Antiqua" w:hAnsi="Book Antiqua" w:cs="Book Antiqua"/>
          <w:color w:val="000000"/>
        </w:rPr>
        <w:t>,</w:t>
      </w:r>
      <w:r w:rsidRPr="00A65A35">
        <w:rPr>
          <w:rFonts w:ascii="Book Antiqua" w:eastAsia="Book Antiqua" w:hAnsi="Book Antiqua" w:cs="Book Antiqua"/>
          <w:color w:val="000000"/>
        </w:rPr>
        <w:t xml:space="preserve"> and are considered strong inducers of hepatocarcinogenesis leading to HCC</w:t>
      </w:r>
      <w:r w:rsidRPr="00A65A35">
        <w:rPr>
          <w:rFonts w:ascii="Book Antiqua" w:eastAsia="Book Antiqua" w:hAnsi="Book Antiqua" w:cs="Book Antiqua"/>
          <w:color w:val="000000"/>
          <w:szCs w:val="30"/>
          <w:vertAlign w:val="superscript"/>
        </w:rPr>
        <w:t>[26]</w:t>
      </w:r>
      <w:r w:rsidRPr="00A65A35">
        <w:rPr>
          <w:rFonts w:ascii="Book Antiqua" w:eastAsia="Book Antiqua" w:hAnsi="Book Antiqua" w:cs="Book Antiqua"/>
          <w:color w:val="000000"/>
        </w:rPr>
        <w:t xml:space="preserve">. Toxic substances such as the accumulation of toxic metabolites in tyrosinemia type 1 disorder (including maleyl acetoacetate, fumaryl acetoacetate and succinyl acetone) may also lead to the development of liver neoplasm. Hence, the incidence of HCC in children </w:t>
      </w:r>
      <w:r w:rsidR="00A65A35" w:rsidRPr="00A65A35">
        <w:rPr>
          <w:rFonts w:ascii="Book Antiqua" w:eastAsia="Book Antiqua" w:hAnsi="Book Antiqua" w:cs="Book Antiqua"/>
          <w:color w:val="000000"/>
        </w:rPr>
        <w:t>is reportedly</w:t>
      </w:r>
      <w:r w:rsidRPr="00A65A35">
        <w:rPr>
          <w:rFonts w:ascii="Book Antiqua" w:eastAsia="Book Antiqua" w:hAnsi="Book Antiqua" w:cs="Book Antiqua"/>
          <w:color w:val="000000"/>
        </w:rPr>
        <w:t xml:space="preserve"> 13</w:t>
      </w:r>
      <w:r w:rsidR="006F7D36" w:rsidRPr="00A65A35">
        <w:rPr>
          <w:rFonts w:ascii="Book Antiqua" w:hAnsi="Book Antiqua" w:cs="Book Antiqua"/>
          <w:color w:val="000000"/>
          <w:lang w:eastAsia="zh-CN"/>
        </w:rPr>
        <w:t>%</w:t>
      </w:r>
      <w:r w:rsidRPr="00A65A35">
        <w:rPr>
          <w:rFonts w:ascii="Book Antiqua" w:eastAsia="Book Antiqua" w:hAnsi="Book Antiqua" w:cs="Book Antiqua"/>
          <w:color w:val="000000"/>
        </w:rPr>
        <w:t xml:space="preserve">–37%, when tyrosinemia is diagnosed beyond 2 years of </w:t>
      </w:r>
      <w:proofErr w:type="gramStart"/>
      <w:r w:rsidRPr="00A65A35">
        <w:rPr>
          <w:rFonts w:ascii="Book Antiqua" w:eastAsia="Book Antiqua" w:hAnsi="Book Antiqua" w:cs="Book Antiqua"/>
          <w:color w:val="000000"/>
        </w:rPr>
        <w:t>age</w:t>
      </w:r>
      <w:r w:rsidR="006F7D36" w:rsidRPr="00A65A35">
        <w:rPr>
          <w:rFonts w:ascii="Book Antiqua" w:eastAsia="Book Antiqua" w:hAnsi="Book Antiqua" w:cs="Book Antiqua"/>
          <w:color w:val="000000"/>
          <w:szCs w:val="30"/>
          <w:vertAlign w:val="superscript"/>
        </w:rPr>
        <w:t>[</w:t>
      </w:r>
      <w:proofErr w:type="gramEnd"/>
      <w:r w:rsidR="006F7D36" w:rsidRPr="00A65A35">
        <w:rPr>
          <w:rFonts w:ascii="Book Antiqua" w:eastAsia="Book Antiqua" w:hAnsi="Book Antiqua" w:cs="Book Antiqua"/>
          <w:color w:val="000000"/>
          <w:szCs w:val="30"/>
          <w:vertAlign w:val="superscript"/>
        </w:rPr>
        <w:t>27,</w:t>
      </w:r>
      <w:r w:rsidRPr="00A65A35">
        <w:rPr>
          <w:rFonts w:ascii="Book Antiqua" w:eastAsia="Book Antiqua" w:hAnsi="Book Antiqua" w:cs="Book Antiqua"/>
          <w:color w:val="000000"/>
          <w:szCs w:val="30"/>
          <w:vertAlign w:val="superscript"/>
        </w:rPr>
        <w:t>28]</w:t>
      </w:r>
      <w:r w:rsidRPr="00A65A35">
        <w:rPr>
          <w:rFonts w:ascii="Book Antiqua" w:eastAsia="Book Antiqua" w:hAnsi="Book Antiqua" w:cs="Book Antiqua"/>
          <w:color w:val="000000"/>
        </w:rPr>
        <w:t>. Another example of a metabolic disturbance causing liver neoplasm is GSD type 1, and rarely type 4, in patients with poor dietary control. A decrease in tumor suppressor kinase-1 expression might explain the pathogenesis of adenoma. Interestingly, obesity is a well-known major risk factor for cancer involving a process of a low-grade, chronic inflammatory responses. Consequently, lipotoxicity from the ectopic deposition of fat in the liver may contribute to the development of liver neoplasm in the obese population with NAFLD</w:t>
      </w:r>
      <w:r w:rsidRPr="00A65A35">
        <w:rPr>
          <w:rFonts w:ascii="Book Antiqua" w:eastAsia="Book Antiqua" w:hAnsi="Book Antiqua" w:cs="Book Antiqua"/>
          <w:color w:val="000000"/>
          <w:szCs w:val="30"/>
          <w:vertAlign w:val="superscript"/>
        </w:rPr>
        <w:t>[29]</w:t>
      </w:r>
      <w:r w:rsidRPr="00A65A35">
        <w:rPr>
          <w:rFonts w:ascii="Book Antiqua" w:eastAsia="Book Antiqua" w:hAnsi="Book Antiqua" w:cs="Book Antiqua"/>
          <w:color w:val="000000"/>
        </w:rPr>
        <w:t xml:space="preserve">. Moreover, cholestasis and bile salt accumulation, which may cause liver neoplasm due to an increased risk of liver tumors, has been reported in patients with </w:t>
      </w:r>
      <w:r w:rsidR="006F7D36" w:rsidRPr="00A65A35">
        <w:rPr>
          <w:rFonts w:ascii="Book Antiqua" w:eastAsia="Book Antiqua" w:hAnsi="Book Antiqua" w:cs="Book Antiqua"/>
          <w:color w:val="000000"/>
        </w:rPr>
        <w:t>BA</w:t>
      </w:r>
      <w:r w:rsidRPr="00A65A35">
        <w:rPr>
          <w:rFonts w:ascii="Book Antiqua" w:eastAsia="Book Antiqua" w:hAnsi="Book Antiqua" w:cs="Book Antiqua"/>
          <w:color w:val="000000"/>
        </w:rPr>
        <w:t xml:space="preserve"> and PFIC type 2 and 3</w:t>
      </w:r>
      <w:r w:rsidR="006F7D36" w:rsidRPr="00A65A35">
        <w:rPr>
          <w:rFonts w:ascii="Book Antiqua" w:eastAsia="Book Antiqua" w:hAnsi="Book Antiqua" w:cs="Book Antiqua"/>
          <w:color w:val="000000"/>
          <w:szCs w:val="30"/>
          <w:vertAlign w:val="superscript"/>
        </w:rPr>
        <w:t>[30,</w:t>
      </w:r>
      <w:r w:rsidRPr="00A65A35">
        <w:rPr>
          <w:rFonts w:ascii="Book Antiqua" w:eastAsia="Book Antiqua" w:hAnsi="Book Antiqua" w:cs="Book Antiqua"/>
          <w:color w:val="000000"/>
          <w:szCs w:val="30"/>
          <w:vertAlign w:val="superscript"/>
        </w:rPr>
        <w:t>31]</w:t>
      </w:r>
      <w:r w:rsidRPr="00A65A35">
        <w:rPr>
          <w:rFonts w:ascii="Book Antiqua" w:eastAsia="Book Antiqua" w:hAnsi="Book Antiqua" w:cs="Book Antiqua"/>
          <w:color w:val="000000"/>
        </w:rPr>
        <w:t>. Several case reports have described HCC in infants with BA and cirrhosis at the age of 1 year</w:t>
      </w:r>
      <w:r w:rsidRPr="00A65A35">
        <w:rPr>
          <w:rFonts w:ascii="Book Antiqua" w:eastAsia="Book Antiqua" w:hAnsi="Book Antiqua" w:cs="Book Antiqua"/>
          <w:color w:val="000000"/>
          <w:szCs w:val="30"/>
          <w:vertAlign w:val="superscript"/>
        </w:rPr>
        <w:t>[32]</w:t>
      </w:r>
      <w:r w:rsidRPr="00A65A35">
        <w:rPr>
          <w:rFonts w:ascii="Book Antiqua" w:eastAsia="Book Antiqua" w:hAnsi="Book Antiqua" w:cs="Book Antiqua"/>
          <w:color w:val="000000"/>
        </w:rPr>
        <w:t xml:space="preserve"> and HB has been reported in three children diagnosed with congenital hepatic fibrosis and polycystic disease at the age of 2 years</w:t>
      </w:r>
      <w:r w:rsidRPr="00A65A35">
        <w:rPr>
          <w:rFonts w:ascii="Book Antiqua" w:eastAsia="Book Antiqua" w:hAnsi="Book Antiqua" w:cs="Book Antiqua"/>
          <w:color w:val="000000"/>
          <w:szCs w:val="30"/>
          <w:vertAlign w:val="superscript"/>
        </w:rPr>
        <w:t>[7]</w:t>
      </w:r>
      <w:r w:rsidRPr="00A65A35">
        <w:rPr>
          <w:rFonts w:ascii="Book Antiqua" w:eastAsia="Book Antiqua" w:hAnsi="Book Antiqua" w:cs="Book Antiqua"/>
          <w:color w:val="000000"/>
        </w:rPr>
        <w:t>. Finally, it has been hypothesized that both intrahepatic and extrahepatic shunts are associated with neoplasms of the liver due to local hemodynamic instability</w:t>
      </w:r>
      <w:bookmarkStart w:id="47" w:name="OLE_LINK6"/>
      <w:bookmarkStart w:id="48" w:name="OLE_LINK7"/>
      <w:r w:rsidRPr="00A65A35">
        <w:rPr>
          <w:rFonts w:ascii="Book Antiqua" w:eastAsia="Book Antiqua" w:hAnsi="Book Antiqua" w:cs="Book Antiqua"/>
          <w:color w:val="000000"/>
          <w:szCs w:val="30"/>
          <w:vertAlign w:val="superscript"/>
        </w:rPr>
        <w:t>[</w:t>
      </w:r>
      <w:bookmarkEnd w:id="47"/>
      <w:bookmarkEnd w:id="48"/>
      <w:r w:rsidRPr="00A65A35">
        <w:rPr>
          <w:rFonts w:ascii="Book Antiqua" w:eastAsia="Book Antiqua" w:hAnsi="Book Antiqua" w:cs="Book Antiqua"/>
          <w:color w:val="000000"/>
          <w:szCs w:val="30"/>
          <w:vertAlign w:val="superscript"/>
        </w:rPr>
        <w:t>33]</w:t>
      </w:r>
      <w:r w:rsidRPr="00A65A35">
        <w:rPr>
          <w:rFonts w:ascii="Book Antiqua" w:eastAsia="Book Antiqua" w:hAnsi="Book Antiqua" w:cs="Book Antiqua"/>
          <w:color w:val="000000"/>
        </w:rPr>
        <w:t xml:space="preserve">. </w:t>
      </w:r>
    </w:p>
    <w:p w14:paraId="2503FA04" w14:textId="77777777" w:rsidR="00A77B3E" w:rsidRPr="00A65A35" w:rsidRDefault="00A77B3E">
      <w:pPr>
        <w:spacing w:line="360" w:lineRule="auto"/>
        <w:jc w:val="both"/>
      </w:pPr>
    </w:p>
    <w:p w14:paraId="249B2CB8" w14:textId="77777777" w:rsidR="00A77B3E" w:rsidRPr="00A65A35" w:rsidRDefault="00DA2569">
      <w:pPr>
        <w:spacing w:line="360" w:lineRule="auto"/>
        <w:jc w:val="both"/>
      </w:pPr>
      <w:bookmarkStart w:id="49" w:name="OLE_LINK160"/>
      <w:bookmarkStart w:id="50" w:name="OLE_LINK161"/>
      <w:r w:rsidRPr="00A65A35">
        <w:rPr>
          <w:rFonts w:ascii="Book Antiqua" w:eastAsia="Book Antiqua" w:hAnsi="Book Antiqua" w:cs="Book Antiqua"/>
          <w:b/>
          <w:bCs/>
          <w:caps/>
          <w:color w:val="000000"/>
          <w:u w:val="single"/>
        </w:rPr>
        <w:t>CLINICAL MANIFESTATIONS AND CHARACTERISTICS OF LIVER TUMORS</w:t>
      </w:r>
    </w:p>
    <w:bookmarkEnd w:id="49"/>
    <w:bookmarkEnd w:id="50"/>
    <w:p w14:paraId="700F4A56" w14:textId="77777777" w:rsidR="00A77B3E" w:rsidRPr="00A65A35" w:rsidRDefault="00DA2569">
      <w:pPr>
        <w:spacing w:line="360" w:lineRule="auto"/>
        <w:jc w:val="both"/>
      </w:pPr>
      <w:r w:rsidRPr="00A65A35">
        <w:rPr>
          <w:rFonts w:ascii="Book Antiqua" w:eastAsia="Book Antiqua" w:hAnsi="Book Antiqua" w:cs="Book Antiqua"/>
          <w:color w:val="000000"/>
        </w:rPr>
        <w:t xml:space="preserve">Although children with liver tumors are commonly asymptomatic, some children present with tumor complications, including abdominal pain, fever, jaundice, cholangitis, anemia, fatigue, and portal hypertension. Specific sequelae can be commonly observed in individual tumors and include tumor bleeding in HA, lung and bone metastasis in </w:t>
      </w:r>
      <w:r w:rsidRPr="00A65A35">
        <w:rPr>
          <w:rFonts w:ascii="Book Antiqua" w:eastAsia="Book Antiqua" w:hAnsi="Book Antiqua" w:cs="Book Antiqua"/>
          <w:color w:val="000000"/>
        </w:rPr>
        <w:lastRenderedPageBreak/>
        <w:t>HCC</w:t>
      </w:r>
      <w:r w:rsidR="006F7D36" w:rsidRPr="00A65A35">
        <w:rPr>
          <w:rFonts w:ascii="Book Antiqua" w:eastAsia="Book Antiqua" w:hAnsi="Book Antiqua" w:cs="Book Antiqua"/>
          <w:color w:val="000000"/>
          <w:szCs w:val="30"/>
          <w:vertAlign w:val="superscript"/>
        </w:rPr>
        <w:t>[7,</w:t>
      </w:r>
      <w:r w:rsidRPr="00A65A35">
        <w:rPr>
          <w:rFonts w:ascii="Book Antiqua" w:eastAsia="Book Antiqua" w:hAnsi="Book Antiqua" w:cs="Book Antiqua"/>
          <w:color w:val="000000"/>
          <w:szCs w:val="30"/>
          <w:vertAlign w:val="superscript"/>
        </w:rPr>
        <w:t>34]</w:t>
      </w:r>
      <w:r w:rsidRPr="00A65A35">
        <w:rPr>
          <w:rFonts w:ascii="Book Antiqua" w:eastAsia="Book Antiqua" w:hAnsi="Book Antiqua" w:cs="Book Antiqua"/>
          <w:color w:val="000000"/>
        </w:rPr>
        <w:t>, and fever with thrombosis in HB</w:t>
      </w:r>
      <w:r w:rsidRPr="00A65A35">
        <w:rPr>
          <w:rFonts w:ascii="Book Antiqua" w:eastAsia="Book Antiqua" w:hAnsi="Book Antiqua" w:cs="Book Antiqua"/>
          <w:color w:val="000000"/>
          <w:szCs w:val="30"/>
          <w:vertAlign w:val="superscript"/>
        </w:rPr>
        <w:t>[35]</w:t>
      </w:r>
      <w:r w:rsidRPr="00A65A35">
        <w:rPr>
          <w:rFonts w:ascii="Book Antiqua" w:eastAsia="Book Antiqua" w:hAnsi="Book Antiqua" w:cs="Book Antiqua"/>
          <w:color w:val="000000"/>
        </w:rPr>
        <w:t>. Liver tumors in chronic liver diseases are summarized in Table 2.</w:t>
      </w:r>
    </w:p>
    <w:p w14:paraId="15A3A7A0" w14:textId="77777777" w:rsidR="006F7D36" w:rsidRPr="00A65A35" w:rsidRDefault="006F7D36">
      <w:pPr>
        <w:spacing w:line="360" w:lineRule="auto"/>
        <w:jc w:val="both"/>
        <w:rPr>
          <w:rFonts w:ascii="Book Antiqua" w:hAnsi="Book Antiqua" w:cs="Book Antiqua"/>
          <w:b/>
          <w:bCs/>
          <w:i/>
          <w:iCs/>
          <w:color w:val="000000"/>
          <w:lang w:eastAsia="zh-CN"/>
        </w:rPr>
      </w:pPr>
    </w:p>
    <w:p w14:paraId="42626BA2" w14:textId="506C8CED" w:rsidR="00A77B3E" w:rsidRPr="00A65A35" w:rsidRDefault="00A65A35">
      <w:pPr>
        <w:spacing w:line="360" w:lineRule="auto"/>
        <w:jc w:val="both"/>
      </w:pPr>
      <w:r>
        <w:rPr>
          <w:rFonts w:ascii="Book Antiqua" w:eastAsia="Book Antiqua" w:hAnsi="Book Antiqua" w:cs="Book Antiqua"/>
          <w:b/>
          <w:bCs/>
          <w:i/>
          <w:iCs/>
          <w:color w:val="000000"/>
        </w:rPr>
        <w:t>HB</w:t>
      </w:r>
    </w:p>
    <w:p w14:paraId="54C7FCC4" w14:textId="77777777" w:rsidR="00A77B3E" w:rsidRPr="00A65A35" w:rsidRDefault="00DA2569">
      <w:pPr>
        <w:spacing w:line="360" w:lineRule="auto"/>
        <w:jc w:val="both"/>
      </w:pPr>
      <w:r w:rsidRPr="00DD3C0D">
        <w:rPr>
          <w:rFonts w:ascii="Book Antiqua" w:eastAsia="Book Antiqua" w:hAnsi="Book Antiqua" w:cs="Book Antiqua"/>
          <w:color w:val="000000"/>
        </w:rPr>
        <w:t>HB is the most common malignant liver tumor in children aged less than 5 years</w:t>
      </w:r>
      <w:r w:rsidRPr="00DD3C0D">
        <w:rPr>
          <w:rFonts w:ascii="Book Antiqua" w:eastAsia="Book Antiqua" w:hAnsi="Book Antiqua" w:cs="Book Antiqua"/>
          <w:color w:val="000000"/>
          <w:szCs w:val="30"/>
          <w:vertAlign w:val="superscript"/>
        </w:rPr>
        <w:t>[4]</w:t>
      </w:r>
      <w:r w:rsidRPr="00DD3C0D">
        <w:rPr>
          <w:rFonts w:ascii="Book Antiqua" w:eastAsia="Book Antiqua" w:hAnsi="Book Antiqua" w:cs="Book Antiqua"/>
          <w:color w:val="000000"/>
        </w:rPr>
        <w:t xml:space="preserve">. The majority of predisposing factors of HB include premature birth with very low birth weight and genetic </w:t>
      </w:r>
      <w:r w:rsidRPr="00054F7B">
        <w:rPr>
          <w:rFonts w:ascii="Book Antiqua" w:eastAsia="Book Antiqua" w:hAnsi="Book Antiqua" w:cs="Book Antiqua"/>
          <w:color w:val="000000"/>
        </w:rPr>
        <w:t xml:space="preserve">diseases such as FAP, BWS, trisomy 21, Li-Fraumeni syndrome, congenital portosystemic shunt, GSD type 1 and 3, and tyrosinemia. Nonetheless, HB has a better prognosis compared with other malignant liver tumors, especially with early detection. In terms of </w:t>
      </w:r>
      <w:r w:rsidRPr="00A65A35">
        <w:rPr>
          <w:rFonts w:ascii="Book Antiqua" w:eastAsia="Book Antiqua" w:hAnsi="Book Antiqua" w:cs="Book Antiqua"/>
          <w:color w:val="000000"/>
        </w:rPr>
        <w:t>risk stratification, the Children’s Hepatic Tumors International Collaboration identified younger age (&lt;</w:t>
      </w:r>
      <w:r w:rsidR="006D65F5" w:rsidRPr="00A65A35">
        <w:rPr>
          <w:rFonts w:ascii="Book Antiqua" w:hAnsi="Book Antiqua" w:cs="Book Antiqua"/>
          <w:color w:val="000000"/>
          <w:lang w:eastAsia="zh-CN"/>
        </w:rPr>
        <w:t xml:space="preserve"> </w:t>
      </w:r>
      <w:r w:rsidRPr="00A65A35">
        <w:rPr>
          <w:rFonts w:ascii="Book Antiqua" w:eastAsia="Book Antiqua" w:hAnsi="Book Antiqua" w:cs="Book Antiqua"/>
          <w:color w:val="000000"/>
        </w:rPr>
        <w:t>1 year), PRETEXT classification I and II, and well-differentiated or fetal cell subtype could predict good outcomes</w:t>
      </w:r>
      <w:r w:rsidRPr="00A65A35">
        <w:rPr>
          <w:rFonts w:ascii="Book Antiqua" w:eastAsia="Book Antiqua" w:hAnsi="Book Antiqua" w:cs="Book Antiqua"/>
          <w:color w:val="000000"/>
          <w:szCs w:val="30"/>
          <w:vertAlign w:val="superscript"/>
        </w:rPr>
        <w:t>[36]</w:t>
      </w:r>
      <w:r w:rsidRPr="00A65A35">
        <w:rPr>
          <w:rFonts w:ascii="Book Antiqua" w:eastAsia="Book Antiqua" w:hAnsi="Book Antiqua" w:cs="Book Antiqua"/>
          <w:color w:val="000000"/>
        </w:rPr>
        <w:t xml:space="preserve"> (Figures 1 and 2). </w:t>
      </w:r>
    </w:p>
    <w:p w14:paraId="1738E005" w14:textId="77777777" w:rsidR="006D65F5" w:rsidRPr="00A65A35" w:rsidRDefault="006D65F5">
      <w:pPr>
        <w:spacing w:line="360" w:lineRule="auto"/>
        <w:jc w:val="both"/>
        <w:rPr>
          <w:rFonts w:ascii="Book Antiqua" w:hAnsi="Book Antiqua" w:cs="Book Antiqua"/>
          <w:b/>
          <w:bCs/>
          <w:i/>
          <w:iCs/>
          <w:color w:val="000000"/>
          <w:lang w:eastAsia="zh-CN"/>
        </w:rPr>
      </w:pPr>
    </w:p>
    <w:p w14:paraId="7BF6DA1B" w14:textId="67DB6A33" w:rsidR="00A77B3E" w:rsidRPr="00A65A35" w:rsidRDefault="00A65A35">
      <w:pPr>
        <w:spacing w:line="360" w:lineRule="auto"/>
        <w:jc w:val="both"/>
      </w:pPr>
      <w:r>
        <w:rPr>
          <w:rFonts w:ascii="Book Antiqua" w:eastAsia="Book Antiqua" w:hAnsi="Book Antiqua" w:cs="Book Antiqua"/>
          <w:b/>
          <w:bCs/>
          <w:i/>
          <w:iCs/>
          <w:color w:val="000000"/>
        </w:rPr>
        <w:t>HCC</w:t>
      </w:r>
    </w:p>
    <w:p w14:paraId="481A4A26" w14:textId="678619D7" w:rsidR="00A77B3E" w:rsidRPr="00A65A35" w:rsidRDefault="00DA2569">
      <w:pPr>
        <w:spacing w:line="360" w:lineRule="auto"/>
        <w:jc w:val="both"/>
      </w:pPr>
      <w:r w:rsidRPr="00DD3C0D">
        <w:rPr>
          <w:rFonts w:ascii="Book Antiqua" w:eastAsia="Book Antiqua" w:hAnsi="Book Antiqua" w:cs="Book Antiqua"/>
          <w:color w:val="000000"/>
        </w:rPr>
        <w:t>Unlike HB, HCC is a rare malignant tumor in children. However, the incidence increases in patients with underlying chronic liver diseases or in the presence of a specific genetic syndrome. HBV and HCV are fatal causes of HCC in endemic area</w:t>
      </w:r>
      <w:r w:rsidRPr="00054F7B">
        <w:rPr>
          <w:rFonts w:ascii="Book Antiqua" w:eastAsia="Book Antiqua" w:hAnsi="Book Antiqua" w:cs="Book Antiqua"/>
          <w:color w:val="000000"/>
        </w:rPr>
        <w:t>s of South Africa and Asian countries. Genetic and metabolic diseases that closely associated with HCC are tyrosinemia, and PFIC types 2 and 3. Because of the initial nonspecific symptoms, only 50% of cases present high levels of alpha</w:t>
      </w:r>
      <w:r w:rsidR="00DD3C0D">
        <w:rPr>
          <w:rFonts w:ascii="Book Antiqua" w:eastAsia="Book Antiqua" w:hAnsi="Book Antiqua" w:cs="Book Antiqua"/>
          <w:color w:val="000000"/>
        </w:rPr>
        <w:t>-</w:t>
      </w:r>
      <w:r w:rsidRPr="00A65A35">
        <w:rPr>
          <w:rFonts w:ascii="Book Antiqua" w:eastAsia="Book Antiqua" w:hAnsi="Book Antiqua" w:cs="Book Antiqua"/>
          <w:color w:val="000000"/>
        </w:rPr>
        <w:t>fetoprotein (AFP), most children have been diagnosed with more advanced disease with only a 20% possibility of complete removal of the tumor mass. Unfortunately, HCC is largely chemoresistant to therapy. If a tumor is unresectable but there is no evidence of extrahepatic metastasis, liver transplantation must be considered</w:t>
      </w:r>
      <w:r w:rsidRPr="00A65A35">
        <w:rPr>
          <w:rFonts w:ascii="Book Antiqua" w:eastAsia="Book Antiqua" w:hAnsi="Book Antiqua" w:cs="Book Antiqua"/>
          <w:color w:val="000000"/>
          <w:szCs w:val="30"/>
          <w:vertAlign w:val="superscript"/>
        </w:rPr>
        <w:t>[8]</w:t>
      </w:r>
      <w:r w:rsidRPr="00A65A35">
        <w:rPr>
          <w:rFonts w:ascii="Book Antiqua" w:eastAsia="Book Antiqua" w:hAnsi="Book Antiqua" w:cs="Book Antiqua"/>
          <w:color w:val="000000"/>
        </w:rPr>
        <w:t>.</w:t>
      </w:r>
    </w:p>
    <w:p w14:paraId="339B75E3" w14:textId="77777777" w:rsidR="006D65F5" w:rsidRPr="00A65A35" w:rsidRDefault="006D65F5">
      <w:pPr>
        <w:spacing w:line="360" w:lineRule="auto"/>
        <w:jc w:val="both"/>
        <w:rPr>
          <w:rFonts w:ascii="Book Antiqua" w:hAnsi="Book Antiqua" w:cs="Book Antiqua"/>
          <w:b/>
          <w:bCs/>
          <w:i/>
          <w:iCs/>
          <w:color w:val="000000"/>
          <w:lang w:eastAsia="zh-CN"/>
        </w:rPr>
      </w:pPr>
    </w:p>
    <w:p w14:paraId="6E065663" w14:textId="1E9A3BDA" w:rsidR="00A77B3E" w:rsidRPr="00DD3C0D" w:rsidRDefault="00DD3C0D">
      <w:pPr>
        <w:spacing w:line="360" w:lineRule="auto"/>
        <w:jc w:val="both"/>
      </w:pPr>
      <w:r>
        <w:rPr>
          <w:rFonts w:ascii="Book Antiqua" w:eastAsia="Book Antiqua" w:hAnsi="Book Antiqua" w:cs="Book Antiqua"/>
          <w:b/>
          <w:bCs/>
          <w:i/>
          <w:iCs/>
          <w:color w:val="000000"/>
        </w:rPr>
        <w:t>HA</w:t>
      </w:r>
    </w:p>
    <w:p w14:paraId="042CF467" w14:textId="1DF6DF82" w:rsidR="006D65F5" w:rsidRPr="00DD5935" w:rsidRDefault="00DA2569">
      <w:pPr>
        <w:spacing w:line="360" w:lineRule="auto"/>
        <w:jc w:val="both"/>
        <w:rPr>
          <w:rFonts w:ascii="Book Antiqua" w:eastAsia="Book Antiqua" w:hAnsi="Book Antiqua" w:cs="Book Antiqua"/>
          <w:color w:val="000000"/>
        </w:rPr>
      </w:pPr>
      <w:r w:rsidRPr="00054F7B">
        <w:rPr>
          <w:rFonts w:ascii="Book Antiqua" w:eastAsia="Book Antiqua" w:hAnsi="Book Antiqua" w:cs="Book Antiqua"/>
          <w:color w:val="000000"/>
        </w:rPr>
        <w:t>HA is a spherical or ovoid, well-circumscribed tumor without vascular or bile duct involvement, and usually presents as a solitary mass (70</w:t>
      </w:r>
      <w:r w:rsidR="006D65F5" w:rsidRPr="00A65A35">
        <w:rPr>
          <w:rFonts w:ascii="Book Antiqua" w:hAnsi="Book Antiqua" w:cs="Book Antiqua"/>
          <w:color w:val="000000"/>
          <w:lang w:eastAsia="zh-CN"/>
        </w:rPr>
        <w:t>%</w:t>
      </w:r>
      <w:r w:rsidRPr="00A65A35">
        <w:rPr>
          <w:rFonts w:ascii="Book Antiqua" w:eastAsia="Book Antiqua" w:hAnsi="Book Antiqua" w:cs="Book Antiqua"/>
          <w:color w:val="000000"/>
        </w:rPr>
        <w:t>–80%). Multiple adenomas are commonly observed in GSD type 1</w:t>
      </w:r>
      <w:r w:rsidRPr="00A65A35">
        <w:rPr>
          <w:rFonts w:ascii="Book Antiqua" w:eastAsia="Book Antiqua" w:hAnsi="Book Antiqua" w:cs="Book Antiqua"/>
          <w:color w:val="000000"/>
          <w:szCs w:val="30"/>
          <w:vertAlign w:val="superscript"/>
        </w:rPr>
        <w:t>[37]</w:t>
      </w:r>
      <w:r w:rsidRPr="00A65A35">
        <w:rPr>
          <w:rFonts w:ascii="Book Antiqua" w:eastAsia="Book Antiqua" w:hAnsi="Book Antiqua" w:cs="Book Antiqua"/>
          <w:color w:val="000000"/>
        </w:rPr>
        <w:t xml:space="preserve">, and might be associated with a high frequency of β-catenin mutations and a lack of </w:t>
      </w:r>
      <w:r w:rsidR="00A65A35" w:rsidRPr="00A65A35">
        <w:rPr>
          <w:rFonts w:ascii="Book Antiqua" w:eastAsia="Book Antiqua" w:hAnsi="Book Antiqua" w:cs="Book Antiqua"/>
          <w:color w:val="000000"/>
        </w:rPr>
        <w:t xml:space="preserve">hepatocyte nuclear factor-1 alpha </w:t>
      </w:r>
      <w:proofErr w:type="gramStart"/>
      <w:r w:rsidRPr="00A65A35">
        <w:rPr>
          <w:rFonts w:ascii="Book Antiqua" w:eastAsia="Book Antiqua" w:hAnsi="Book Antiqua" w:cs="Book Antiqua"/>
          <w:color w:val="000000"/>
        </w:rPr>
        <w:t>inactivation</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38]</w:t>
      </w:r>
      <w:r w:rsidRPr="00DD3C0D">
        <w:rPr>
          <w:rFonts w:ascii="Book Antiqua" w:eastAsia="Book Antiqua" w:hAnsi="Book Antiqua" w:cs="Book Antiqua"/>
          <w:color w:val="000000"/>
        </w:rPr>
        <w:t xml:space="preserve">. Other </w:t>
      </w:r>
      <w:r w:rsidRPr="00DD3C0D">
        <w:rPr>
          <w:rFonts w:ascii="Book Antiqua" w:eastAsia="Book Antiqua" w:hAnsi="Book Antiqua" w:cs="Book Antiqua"/>
          <w:color w:val="000000"/>
        </w:rPr>
        <w:lastRenderedPageBreak/>
        <w:t>liver conditions involved include GSD type 3 and 4, tyrosinemia, galactosemia, and congenital or acquired portosystemic shunts</w:t>
      </w:r>
      <w:r w:rsidR="006D65F5" w:rsidRPr="00DD3C0D">
        <w:rPr>
          <w:rFonts w:ascii="Book Antiqua" w:eastAsia="Book Antiqua" w:hAnsi="Book Antiqua" w:cs="Book Antiqua"/>
          <w:color w:val="000000"/>
          <w:szCs w:val="30"/>
          <w:vertAlign w:val="superscript"/>
        </w:rPr>
        <w:t>[39,</w:t>
      </w:r>
      <w:r w:rsidRPr="00DD3C0D">
        <w:rPr>
          <w:rFonts w:ascii="Book Antiqua" w:eastAsia="Book Antiqua" w:hAnsi="Book Antiqua" w:cs="Book Antiqua"/>
          <w:color w:val="000000"/>
          <w:szCs w:val="30"/>
          <w:vertAlign w:val="superscript"/>
        </w:rPr>
        <w:t>40]</w:t>
      </w:r>
      <w:r w:rsidRPr="00DD3C0D">
        <w:rPr>
          <w:rFonts w:ascii="Book Antiqua" w:eastAsia="Book Antiqua" w:hAnsi="Book Antiqua" w:cs="Book Antiqua"/>
          <w:color w:val="000000"/>
        </w:rPr>
        <w:t>. The regression of HA is possible if predisposing factors are eliminated. The tumor is usually complicated by rupture or hemorrhage (10%)</w:t>
      </w:r>
      <w:r w:rsidRPr="00E9337F">
        <w:rPr>
          <w:rFonts w:ascii="Book Antiqua" w:eastAsia="Book Antiqua" w:hAnsi="Book Antiqua" w:cs="Book Antiqua"/>
          <w:color w:val="000000"/>
          <w:szCs w:val="30"/>
          <w:vertAlign w:val="superscript"/>
        </w:rPr>
        <w:t>[41]</w:t>
      </w:r>
      <w:r w:rsidRPr="00054F7B">
        <w:rPr>
          <w:rFonts w:ascii="Book Antiqua" w:eastAsia="Book Antiqua" w:hAnsi="Book Antiqua" w:cs="Book Antiqua"/>
          <w:color w:val="000000"/>
        </w:rPr>
        <w:t xml:space="preserve"> especially if &gt;</w:t>
      </w:r>
      <w:r w:rsidR="006D65F5" w:rsidRPr="00054F7B">
        <w:rPr>
          <w:rFonts w:ascii="Book Antiqua" w:hAnsi="Book Antiqua" w:cs="Book Antiqua"/>
          <w:color w:val="000000"/>
          <w:lang w:eastAsia="zh-CN"/>
        </w:rPr>
        <w:t xml:space="preserve"> </w:t>
      </w:r>
      <w:r w:rsidRPr="00054F7B">
        <w:rPr>
          <w:rFonts w:ascii="Book Antiqua" w:eastAsia="Book Antiqua" w:hAnsi="Book Antiqua" w:cs="Book Antiqua"/>
          <w:color w:val="000000"/>
        </w:rPr>
        <w:t>5 cm in size. Malignant transformation rarely occurs but requires long-term monitorin</w:t>
      </w:r>
      <w:r w:rsidRPr="00062A55">
        <w:rPr>
          <w:rFonts w:ascii="Book Antiqua" w:eastAsia="Book Antiqua" w:hAnsi="Book Antiqua" w:cs="Book Antiqua"/>
          <w:color w:val="000000"/>
        </w:rPr>
        <w:t>g (Figures 3 and 4).</w:t>
      </w:r>
    </w:p>
    <w:p w14:paraId="4BA8BE34" w14:textId="77777777" w:rsidR="00091246" w:rsidRPr="00DD3C0D" w:rsidRDefault="00091246">
      <w:pPr>
        <w:spacing w:line="360" w:lineRule="auto"/>
        <w:jc w:val="both"/>
        <w:rPr>
          <w:rFonts w:ascii="Book Antiqua" w:hAnsi="Book Antiqua" w:cs="Book Antiqua"/>
          <w:b/>
          <w:bCs/>
          <w:i/>
          <w:iCs/>
          <w:color w:val="000000"/>
          <w:lang w:eastAsia="zh-CN"/>
        </w:rPr>
      </w:pPr>
    </w:p>
    <w:p w14:paraId="23959FDE" w14:textId="22E93261" w:rsidR="00A77B3E" w:rsidRPr="00DD3C0D" w:rsidRDefault="00DD3C0D">
      <w:pPr>
        <w:spacing w:line="360" w:lineRule="auto"/>
        <w:jc w:val="both"/>
      </w:pPr>
      <w:r>
        <w:rPr>
          <w:rFonts w:ascii="Book Antiqua" w:eastAsia="Book Antiqua" w:hAnsi="Book Antiqua" w:cs="Book Antiqua"/>
          <w:b/>
          <w:bCs/>
          <w:i/>
          <w:iCs/>
          <w:color w:val="000000"/>
        </w:rPr>
        <w:t>FNH</w:t>
      </w:r>
    </w:p>
    <w:p w14:paraId="3E22CC5C" w14:textId="77777777" w:rsidR="00A77B3E" w:rsidRPr="00A65A35" w:rsidRDefault="00DA2569">
      <w:pPr>
        <w:spacing w:line="360" w:lineRule="auto"/>
        <w:jc w:val="both"/>
      </w:pPr>
      <w:r w:rsidRPr="00E9337F">
        <w:rPr>
          <w:rFonts w:ascii="Book Antiqua" w:eastAsia="Book Antiqua" w:hAnsi="Book Antiqua" w:cs="Book Antiqua"/>
          <w:color w:val="000000"/>
        </w:rPr>
        <w:t>FNH comprises normal focal liver parenchymal with bile duct proliferation and vascular anomalies</w:t>
      </w:r>
      <w:r w:rsidR="00091246" w:rsidRPr="00A65A35">
        <w:rPr>
          <w:rFonts w:ascii="Book Antiqua" w:eastAsia="Book Antiqua" w:hAnsi="Book Antiqua" w:cs="Book Antiqua"/>
          <w:color w:val="000000"/>
          <w:szCs w:val="30"/>
          <w:vertAlign w:val="superscript"/>
        </w:rPr>
        <w:t>[42,</w:t>
      </w:r>
      <w:r w:rsidRPr="00A65A35">
        <w:rPr>
          <w:rFonts w:ascii="Book Antiqua" w:eastAsia="Book Antiqua" w:hAnsi="Book Antiqua" w:cs="Book Antiqua"/>
          <w:color w:val="000000"/>
          <w:szCs w:val="30"/>
          <w:vertAlign w:val="superscript"/>
        </w:rPr>
        <w:t>43]</w:t>
      </w:r>
      <w:r w:rsidRPr="00A65A35">
        <w:rPr>
          <w:rFonts w:ascii="Book Antiqua" w:eastAsia="Book Antiqua" w:hAnsi="Book Antiqua" w:cs="Book Antiqua"/>
          <w:color w:val="000000"/>
        </w:rPr>
        <w:t>. As the hypothesis of FNH pathogenesis involves the response of liver cells to local vascular abnormalities</w:t>
      </w:r>
      <w:r w:rsidRPr="00A65A35">
        <w:rPr>
          <w:rFonts w:ascii="Book Antiqua" w:eastAsia="Book Antiqua" w:hAnsi="Book Antiqua" w:cs="Book Antiqua"/>
          <w:color w:val="000000"/>
          <w:szCs w:val="30"/>
          <w:vertAlign w:val="superscript"/>
        </w:rPr>
        <w:t>[44]</w:t>
      </w:r>
      <w:r w:rsidRPr="00A65A35">
        <w:rPr>
          <w:rFonts w:ascii="Book Antiqua" w:eastAsia="Book Antiqua" w:hAnsi="Book Antiqua" w:cs="Book Antiqua"/>
          <w:color w:val="000000"/>
        </w:rPr>
        <w:t>, FNH is usually associated with portal vein agenesis or hypoplasia and the Budd-Chiari syndrome</w:t>
      </w:r>
      <w:r w:rsidRPr="00A65A35">
        <w:rPr>
          <w:rFonts w:ascii="Book Antiqua" w:eastAsia="Book Antiqua" w:hAnsi="Book Antiqua" w:cs="Book Antiqua"/>
          <w:color w:val="000000"/>
          <w:szCs w:val="30"/>
          <w:vertAlign w:val="superscript"/>
        </w:rPr>
        <w:t>[45]</w:t>
      </w:r>
      <w:r w:rsidRPr="00A65A35">
        <w:rPr>
          <w:rFonts w:ascii="Book Antiqua" w:eastAsia="Book Antiqua" w:hAnsi="Book Antiqua" w:cs="Book Antiqua"/>
          <w:color w:val="000000"/>
        </w:rPr>
        <w:t>. This tumor is typically a single lesion less than 5-cm in size, located near the liver surface</w:t>
      </w:r>
      <w:r w:rsidRPr="00A65A35">
        <w:rPr>
          <w:rFonts w:ascii="Book Antiqua" w:eastAsia="Book Antiqua" w:hAnsi="Book Antiqua" w:cs="Book Antiqua"/>
          <w:color w:val="000000"/>
          <w:szCs w:val="30"/>
          <w:vertAlign w:val="superscript"/>
        </w:rPr>
        <w:t>[46]</w:t>
      </w:r>
      <w:r w:rsidRPr="00A65A35">
        <w:rPr>
          <w:rFonts w:ascii="Book Antiqua" w:eastAsia="Book Antiqua" w:hAnsi="Book Antiqua" w:cs="Book Antiqua"/>
          <w:color w:val="000000"/>
        </w:rPr>
        <w:t>. Despite the homogenous normal liver, central scars or fibrous areas surrounding the large vessels are the main characteristics. This tumor is a true benign neoplasm and is usually asymptomatic. Moreover, the tumor may regress if the underlying vascular disturbance is corrected. However, a case of FNH in a child with biliary atresia and cirrhosis has been reported by our center (Figure 5).</w:t>
      </w:r>
    </w:p>
    <w:p w14:paraId="5806AE8D" w14:textId="77777777" w:rsidR="00F1282A" w:rsidRPr="00A65A35" w:rsidRDefault="00F1282A">
      <w:pPr>
        <w:spacing w:line="360" w:lineRule="auto"/>
        <w:jc w:val="both"/>
        <w:rPr>
          <w:rFonts w:ascii="Book Antiqua" w:hAnsi="Book Antiqua" w:cs="Book Antiqua"/>
          <w:b/>
          <w:bCs/>
          <w:i/>
          <w:iCs/>
          <w:color w:val="000000"/>
          <w:lang w:eastAsia="zh-CN"/>
        </w:rPr>
      </w:pPr>
    </w:p>
    <w:p w14:paraId="13633BDB" w14:textId="673E76E5" w:rsidR="00A77B3E" w:rsidRPr="00DD3C0D" w:rsidRDefault="00DD3C0D">
      <w:pPr>
        <w:spacing w:line="360" w:lineRule="auto"/>
        <w:jc w:val="both"/>
      </w:pPr>
      <w:r>
        <w:rPr>
          <w:rFonts w:ascii="Book Antiqua" w:eastAsia="Book Antiqua" w:hAnsi="Book Antiqua" w:cs="Book Antiqua"/>
          <w:b/>
          <w:bCs/>
          <w:i/>
          <w:iCs/>
          <w:color w:val="000000"/>
        </w:rPr>
        <w:t>NRH</w:t>
      </w:r>
    </w:p>
    <w:p w14:paraId="60FBF1DC" w14:textId="389AA5F1" w:rsidR="00A77B3E" w:rsidRPr="00DD3C0D" w:rsidRDefault="00DA2569">
      <w:pPr>
        <w:spacing w:line="360" w:lineRule="auto"/>
        <w:jc w:val="both"/>
      </w:pPr>
      <w:r w:rsidRPr="00E9337F">
        <w:rPr>
          <w:rFonts w:ascii="Book Antiqua" w:eastAsia="Book Antiqua" w:hAnsi="Book Antiqua" w:cs="Book Antiqua"/>
          <w:color w:val="000000"/>
        </w:rPr>
        <w:t xml:space="preserve">NRH is defined as normal parenchyma with small diffuse regenerative nodules without or with minimal fibrosis. It is a </w:t>
      </w:r>
      <w:r w:rsidRPr="00A65A35">
        <w:rPr>
          <w:rFonts w:ascii="Book Antiqua" w:eastAsia="Book Antiqua" w:hAnsi="Book Antiqua" w:cs="Book Antiqua"/>
          <w:color w:val="000000"/>
        </w:rPr>
        <w:t xml:space="preserve">very rare tumor that might be the result of microcirculatory disturbances. Vascular disorders leading to atrophic hepatocytes are followed by compensatory regeneration. Liver conditions related to NRH include chronic Budd-Chiari syndrome, </w:t>
      </w:r>
      <w:r w:rsidR="00DD3C0D">
        <w:rPr>
          <w:rFonts w:ascii="Book Antiqua" w:hAnsi="Book Antiqua"/>
          <w:lang w:eastAsia="zh-CN"/>
        </w:rPr>
        <w:t>h</w:t>
      </w:r>
      <w:r w:rsidR="00DD3C0D" w:rsidRPr="00383EC6">
        <w:rPr>
          <w:rFonts w:ascii="Book Antiqua" w:hAnsi="Book Antiqua"/>
        </w:rPr>
        <w:t>uman immunodeficiency virus</w:t>
      </w:r>
      <w:r w:rsidRPr="00A65A35">
        <w:rPr>
          <w:rFonts w:ascii="Book Antiqua" w:eastAsia="Book Antiqua" w:hAnsi="Book Antiqua" w:cs="Book Antiqua"/>
          <w:color w:val="000000"/>
        </w:rPr>
        <w:t xml:space="preserve">, antiviral agents, congenital absence of the portal </w:t>
      </w:r>
      <w:proofErr w:type="gramStart"/>
      <w:r w:rsidRPr="00A65A35">
        <w:rPr>
          <w:rFonts w:ascii="Book Antiqua" w:eastAsia="Book Antiqua" w:hAnsi="Book Antiqua" w:cs="Book Antiqua"/>
          <w:color w:val="000000"/>
        </w:rPr>
        <w:t>vein</w:t>
      </w:r>
      <w:r w:rsidRPr="00A65A35">
        <w:rPr>
          <w:rFonts w:ascii="Book Antiqua" w:eastAsia="Book Antiqua" w:hAnsi="Book Antiqua" w:cs="Book Antiqua"/>
          <w:color w:val="000000"/>
          <w:szCs w:val="30"/>
          <w:vertAlign w:val="superscript"/>
        </w:rPr>
        <w:t>[</w:t>
      </w:r>
      <w:proofErr w:type="gramEnd"/>
      <w:r w:rsidRPr="00A65A35">
        <w:rPr>
          <w:rFonts w:ascii="Book Antiqua" w:eastAsia="Book Antiqua" w:hAnsi="Book Antiqua" w:cs="Book Antiqua"/>
          <w:color w:val="000000"/>
          <w:szCs w:val="30"/>
          <w:vertAlign w:val="superscript"/>
        </w:rPr>
        <w:t>47]</w:t>
      </w:r>
      <w:r w:rsidRPr="00A65A35">
        <w:rPr>
          <w:rFonts w:ascii="Book Antiqua" w:eastAsia="Book Antiqua" w:hAnsi="Book Antiqua" w:cs="Book Antiqua"/>
          <w:color w:val="000000"/>
        </w:rPr>
        <w:t>, and post-liver transplantation</w:t>
      </w:r>
      <w:r w:rsidRPr="00A65A35">
        <w:rPr>
          <w:rFonts w:ascii="Book Antiqua" w:eastAsia="Book Antiqua" w:hAnsi="Book Antiqua" w:cs="Book Antiqua"/>
          <w:color w:val="000000"/>
          <w:szCs w:val="30"/>
          <w:vertAlign w:val="superscript"/>
        </w:rPr>
        <w:t>[48]</w:t>
      </w:r>
      <w:r w:rsidRPr="00A65A35">
        <w:rPr>
          <w:rFonts w:ascii="Book Antiqua" w:eastAsia="Book Antiqua" w:hAnsi="Book Antiqua" w:cs="Book Antiqua"/>
          <w:color w:val="000000"/>
        </w:rPr>
        <w:t>. Portal hypertension may occur in up to 50% of patients</w:t>
      </w:r>
      <w:r w:rsidRPr="00A65A35">
        <w:rPr>
          <w:rFonts w:ascii="Book Antiqua" w:eastAsia="Book Antiqua" w:hAnsi="Book Antiqua" w:cs="Book Antiqua"/>
          <w:color w:val="000000"/>
          <w:szCs w:val="30"/>
          <w:vertAlign w:val="superscript"/>
        </w:rPr>
        <w:t>[49]</w:t>
      </w:r>
      <w:r w:rsidRPr="00A65A35">
        <w:rPr>
          <w:rFonts w:ascii="Book Antiqua" w:eastAsia="Book Antiqua" w:hAnsi="Book Antiqua" w:cs="Book Antiqua"/>
          <w:color w:val="000000"/>
        </w:rPr>
        <w:t>. Imaging of NRH is very similar to that observed in cirrhosis with nodule sizes usually between 1</w:t>
      </w:r>
      <w:r w:rsidR="00DD3C0D">
        <w:rPr>
          <w:rFonts w:ascii="Book Antiqua" w:eastAsia="Book Antiqua" w:hAnsi="Book Antiqua" w:cs="Book Antiqua"/>
          <w:color w:val="000000"/>
        </w:rPr>
        <w:t xml:space="preserve"> and </w:t>
      </w:r>
      <w:r w:rsidRPr="00A65A35">
        <w:rPr>
          <w:rFonts w:ascii="Book Antiqua" w:eastAsia="Book Antiqua" w:hAnsi="Book Antiqua" w:cs="Book Antiqua"/>
          <w:color w:val="000000"/>
        </w:rPr>
        <w:t>3 mm. The absence or only presence of 0–1 fibrous septa in histopathology may distinguish NRH from cirrhosis</w:t>
      </w:r>
      <w:r w:rsidR="00F1282A" w:rsidRPr="00A65A35">
        <w:rPr>
          <w:rFonts w:ascii="Book Antiqua" w:eastAsia="Book Antiqua" w:hAnsi="Book Antiqua" w:cs="Book Antiqua"/>
          <w:color w:val="000000"/>
          <w:szCs w:val="30"/>
          <w:vertAlign w:val="superscript"/>
        </w:rPr>
        <w:t>[47,</w:t>
      </w:r>
      <w:r w:rsidRPr="00A65A35">
        <w:rPr>
          <w:rFonts w:ascii="Book Antiqua" w:eastAsia="Book Antiqua" w:hAnsi="Book Antiqua" w:cs="Book Antiqua"/>
          <w:color w:val="000000"/>
          <w:szCs w:val="30"/>
          <w:vertAlign w:val="superscript"/>
        </w:rPr>
        <w:t>50]</w:t>
      </w:r>
      <w:r w:rsidRPr="00A65A35">
        <w:rPr>
          <w:rFonts w:ascii="Book Antiqua" w:eastAsia="Book Antiqua" w:hAnsi="Book Antiqua" w:cs="Book Antiqua"/>
          <w:color w:val="000000"/>
        </w:rPr>
        <w:t>. Long-term follow-up is recommended as malignant transformation has been reported</w:t>
      </w:r>
      <w:r w:rsidRPr="00A65A35">
        <w:rPr>
          <w:rFonts w:ascii="Book Antiqua" w:eastAsia="Book Antiqua" w:hAnsi="Book Antiqua" w:cs="Book Antiqua"/>
          <w:color w:val="000000"/>
          <w:szCs w:val="30"/>
          <w:vertAlign w:val="superscript"/>
        </w:rPr>
        <w:t>[51]</w:t>
      </w:r>
      <w:r w:rsidR="00DD3C0D">
        <w:rPr>
          <w:rFonts w:ascii="Book Antiqua" w:eastAsia="Book Antiqua" w:hAnsi="Book Antiqua" w:cs="Book Antiqua"/>
          <w:color w:val="000000"/>
          <w:szCs w:val="30"/>
        </w:rPr>
        <w:t>,</w:t>
      </w:r>
      <w:r w:rsidRPr="00DD3C0D">
        <w:rPr>
          <w:rFonts w:ascii="Book Antiqua" w:eastAsia="Book Antiqua" w:hAnsi="Book Antiqua" w:cs="Book Antiqua"/>
          <w:color w:val="000000"/>
        </w:rPr>
        <w:t xml:space="preserve"> with a 5-year cumulative incidence of 4%</w:t>
      </w:r>
      <w:r w:rsidRPr="00DD3C0D">
        <w:rPr>
          <w:rFonts w:ascii="Book Antiqua" w:eastAsia="Book Antiqua" w:hAnsi="Book Antiqua" w:cs="Book Antiqua"/>
          <w:color w:val="000000"/>
          <w:szCs w:val="30"/>
          <w:vertAlign w:val="superscript"/>
        </w:rPr>
        <w:t>[11]</w:t>
      </w:r>
      <w:r w:rsidRPr="00DD3C0D">
        <w:rPr>
          <w:rFonts w:ascii="Book Antiqua" w:eastAsia="Book Antiqua" w:hAnsi="Book Antiqua" w:cs="Book Antiqua"/>
          <w:color w:val="000000"/>
        </w:rPr>
        <w:t>.</w:t>
      </w:r>
    </w:p>
    <w:p w14:paraId="408ECE1C" w14:textId="77777777" w:rsidR="00A77B3E" w:rsidRPr="00DD3C0D" w:rsidRDefault="00DA2569">
      <w:pPr>
        <w:spacing w:line="360" w:lineRule="auto"/>
        <w:jc w:val="both"/>
      </w:pPr>
      <w:r w:rsidRPr="00DD3C0D">
        <w:rPr>
          <w:rFonts w:ascii="Book Antiqua" w:eastAsia="Book Antiqua" w:hAnsi="Book Antiqua" w:cs="Book Antiqua"/>
          <w:b/>
          <w:bCs/>
          <w:i/>
          <w:iCs/>
          <w:color w:val="000000"/>
        </w:rPr>
        <w:lastRenderedPageBreak/>
        <w:t>Other hepatic lesions</w:t>
      </w:r>
    </w:p>
    <w:p w14:paraId="4185F1E5" w14:textId="2339E437" w:rsidR="00A77B3E" w:rsidRPr="00A65A35" w:rsidRDefault="00DA2569">
      <w:pPr>
        <w:spacing w:line="360" w:lineRule="auto"/>
        <w:jc w:val="both"/>
      </w:pPr>
      <w:r w:rsidRPr="00DD5935">
        <w:rPr>
          <w:rFonts w:ascii="Book Antiqua" w:eastAsia="Book Antiqua" w:hAnsi="Book Antiqua" w:cs="Book Antiqua"/>
          <w:iCs/>
          <w:color w:val="000000"/>
        </w:rPr>
        <w:t>Pseudotumor or giant regenerative nodule</w:t>
      </w:r>
      <w:r w:rsidRPr="00DD3C0D">
        <w:rPr>
          <w:rFonts w:ascii="Book Antiqua" w:eastAsia="Book Antiqua" w:hAnsi="Book Antiqua" w:cs="Book Antiqua"/>
          <w:iCs/>
          <w:color w:val="000000"/>
        </w:rPr>
        <w:t xml:space="preserve"> </w:t>
      </w:r>
      <w:r w:rsidRPr="00DD3C0D">
        <w:rPr>
          <w:rFonts w:ascii="Book Antiqua" w:eastAsia="Book Antiqua" w:hAnsi="Book Antiqua" w:cs="Book Antiqua"/>
          <w:color w:val="000000"/>
        </w:rPr>
        <w:t xml:space="preserve">is an unusual benign hepatic lesion in the background of chronic liver disease or cirrhosis. The incidence of pseudotumor in children with BA </w:t>
      </w:r>
      <w:r w:rsidR="00DD3C0D">
        <w:rPr>
          <w:rFonts w:ascii="Book Antiqua" w:eastAsia="Book Antiqua" w:hAnsi="Book Antiqua" w:cs="Book Antiqua"/>
          <w:color w:val="000000"/>
        </w:rPr>
        <w:t>is</w:t>
      </w:r>
      <w:r w:rsidRPr="00DD3C0D">
        <w:rPr>
          <w:rFonts w:ascii="Book Antiqua" w:eastAsia="Book Antiqua" w:hAnsi="Book Antiqua" w:cs="Book Antiqua"/>
          <w:color w:val="000000"/>
        </w:rPr>
        <w:t xml:space="preserve"> reported</w:t>
      </w:r>
      <w:r w:rsidR="00DD3C0D">
        <w:rPr>
          <w:rFonts w:ascii="Book Antiqua" w:eastAsia="Book Antiqua" w:hAnsi="Book Antiqua" w:cs="Book Antiqua"/>
          <w:color w:val="000000"/>
        </w:rPr>
        <w:t>ly</w:t>
      </w:r>
      <w:r w:rsidRPr="00DD3C0D">
        <w:rPr>
          <w:rFonts w:ascii="Book Antiqua" w:eastAsia="Book Antiqua" w:hAnsi="Book Antiqua" w:cs="Book Antiqua"/>
          <w:color w:val="000000"/>
        </w:rPr>
        <w:t xml:space="preserve"> 3.8</w:t>
      </w:r>
      <w:proofErr w:type="gramStart"/>
      <w:r w:rsidRPr="00DD3C0D">
        <w:rPr>
          <w:rFonts w:ascii="Book Antiqua" w:eastAsia="Book Antiqua" w:hAnsi="Book Antiqua" w:cs="Book Antiqua"/>
          <w:color w:val="000000"/>
        </w:rPr>
        <w:t>%</w:t>
      </w:r>
      <w:r w:rsidRPr="00DD3C0D">
        <w:rPr>
          <w:rFonts w:ascii="Book Antiqua" w:eastAsia="Book Antiqua" w:hAnsi="Book Antiqua" w:cs="Book Antiqua"/>
          <w:color w:val="000000"/>
          <w:szCs w:val="30"/>
          <w:vertAlign w:val="superscript"/>
        </w:rPr>
        <w:t>[</w:t>
      </w:r>
      <w:proofErr w:type="gramEnd"/>
      <w:r w:rsidRPr="00DD3C0D">
        <w:rPr>
          <w:rFonts w:ascii="Book Antiqua" w:eastAsia="Book Antiqua" w:hAnsi="Book Antiqua" w:cs="Book Antiqua"/>
          <w:color w:val="000000"/>
          <w:szCs w:val="30"/>
          <w:vertAlign w:val="superscript"/>
        </w:rPr>
        <w:t>52]</w:t>
      </w:r>
      <w:r w:rsidRPr="00DD3C0D">
        <w:rPr>
          <w:rFonts w:ascii="Book Antiqua" w:eastAsia="Book Antiqua" w:hAnsi="Book Antiqua" w:cs="Book Antiqua"/>
          <w:color w:val="000000"/>
        </w:rPr>
        <w:t>. Well-formed tumors are rarely bleeding or necrotic. The tumor characterization is similar to FNH but with no central scars</w:t>
      </w:r>
      <w:r w:rsidRPr="00A65A35">
        <w:rPr>
          <w:rFonts w:ascii="Book Antiqua" w:eastAsia="Book Antiqua" w:hAnsi="Book Antiqua" w:cs="Book Antiqua"/>
          <w:color w:val="000000"/>
        </w:rPr>
        <w:t>. A peripheral tumor capsule could distinguish the pseudotumor from HCC. The typical imaging features of this pseudotumor have not been well described. Computed tomography (CT)-guided biopsy is sometimes needed in inconclusive cases</w:t>
      </w:r>
      <w:r w:rsidR="00F1282A" w:rsidRPr="00A65A35">
        <w:rPr>
          <w:rFonts w:ascii="Book Antiqua" w:eastAsia="Book Antiqua" w:hAnsi="Book Antiqua" w:cs="Book Antiqua"/>
          <w:color w:val="000000"/>
          <w:szCs w:val="30"/>
          <w:vertAlign w:val="superscript"/>
        </w:rPr>
        <w:t>[53,</w:t>
      </w:r>
      <w:r w:rsidRPr="00A65A35">
        <w:rPr>
          <w:rFonts w:ascii="Book Antiqua" w:eastAsia="Book Antiqua" w:hAnsi="Book Antiqua" w:cs="Book Antiqua"/>
          <w:color w:val="000000"/>
          <w:szCs w:val="30"/>
          <w:vertAlign w:val="superscript"/>
        </w:rPr>
        <w:t>54]</w:t>
      </w:r>
      <w:r w:rsidRPr="00A65A35">
        <w:rPr>
          <w:rFonts w:ascii="Book Antiqua" w:eastAsia="Book Antiqua" w:hAnsi="Book Antiqua" w:cs="Book Antiqua"/>
          <w:color w:val="000000"/>
        </w:rPr>
        <w:t>; however, needle-track seeding</w:t>
      </w:r>
      <w:r w:rsidRPr="00A65A35">
        <w:rPr>
          <w:rFonts w:ascii="Book Antiqua" w:eastAsia="Book Antiqua" w:hAnsi="Book Antiqua" w:cs="Book Antiqua"/>
          <w:color w:val="000000"/>
          <w:szCs w:val="30"/>
          <w:vertAlign w:val="superscript"/>
        </w:rPr>
        <w:t>[55]</w:t>
      </w:r>
      <w:r w:rsidRPr="00A65A35">
        <w:rPr>
          <w:rFonts w:ascii="Book Antiqua" w:eastAsia="Book Antiqua" w:hAnsi="Book Antiqua" w:cs="Book Antiqua"/>
          <w:color w:val="000000"/>
        </w:rPr>
        <w:t xml:space="preserve"> should be considered if the tumor is proven malignant. Pseudotumors should be included in the differential diagnosis of liver masses in children with chronic liver diseases or cirrhosis.</w:t>
      </w:r>
    </w:p>
    <w:p w14:paraId="215BE90D" w14:textId="1EC30ADF" w:rsidR="00A77B3E" w:rsidRPr="00DD3C0D" w:rsidRDefault="00DA2569" w:rsidP="00DD5935">
      <w:pPr>
        <w:tabs>
          <w:tab w:val="left" w:pos="270"/>
        </w:tabs>
        <w:spacing w:line="360" w:lineRule="auto"/>
        <w:ind w:firstLine="270"/>
        <w:jc w:val="both"/>
      </w:pPr>
      <w:r w:rsidRPr="00DD5935">
        <w:rPr>
          <w:rFonts w:ascii="Book Antiqua" w:eastAsia="Book Antiqua" w:hAnsi="Book Antiqua" w:cs="Book Antiqua"/>
          <w:iCs/>
          <w:color w:val="000000"/>
        </w:rPr>
        <w:t>Dysplastic nodules</w:t>
      </w:r>
      <w:r w:rsidRPr="00A65A35">
        <w:rPr>
          <w:rFonts w:ascii="Book Antiqua" w:eastAsia="Book Antiqua" w:hAnsi="Book Antiqua" w:cs="Book Antiqua"/>
          <w:color w:val="000000"/>
        </w:rPr>
        <w:t xml:space="preserve"> are considered precancerous nodules present in chronically diseased livers. It is believed that these dysplastic nodules are responsible for the malignant transformation of nodules progressing towards HCC. Histological evaluation of the nodule reveals hepatic parenchyma with some degree of cellular atypia. Magnetic resonance imaging (MRI) studies, with special contrast agents such as extracellular contrast, hepat</w:t>
      </w:r>
      <w:r w:rsidR="00DD3C0D">
        <w:rPr>
          <w:rFonts w:ascii="Book Antiqua" w:eastAsia="Book Antiqua" w:hAnsi="Book Antiqua" w:cs="Book Antiqua"/>
          <w:color w:val="000000"/>
        </w:rPr>
        <w:t>ic-</w:t>
      </w:r>
      <w:r w:rsidRPr="00A65A35">
        <w:rPr>
          <w:rFonts w:ascii="Book Antiqua" w:eastAsia="Book Antiqua" w:hAnsi="Book Antiqua" w:cs="Book Antiqua"/>
          <w:color w:val="000000"/>
        </w:rPr>
        <w:t>specific contrast, and reticuloendothelial contrast are the best technique</w:t>
      </w:r>
      <w:r w:rsidR="00DD3C0D">
        <w:rPr>
          <w:rFonts w:ascii="Book Antiqua" w:eastAsia="Book Antiqua" w:hAnsi="Book Antiqua" w:cs="Book Antiqua"/>
          <w:color w:val="000000"/>
        </w:rPr>
        <w:t>s</w:t>
      </w:r>
      <w:r w:rsidRPr="00DD3C0D">
        <w:rPr>
          <w:rFonts w:ascii="Book Antiqua" w:eastAsia="Book Antiqua" w:hAnsi="Book Antiqua" w:cs="Book Antiqua"/>
          <w:color w:val="000000"/>
        </w:rPr>
        <w:t xml:space="preserve"> for the differential diagnosis of this small nodule from </w:t>
      </w:r>
      <w:proofErr w:type="gramStart"/>
      <w:r w:rsidRPr="00DD3C0D">
        <w:rPr>
          <w:rFonts w:ascii="Book Antiqua" w:eastAsia="Book Antiqua" w:hAnsi="Book Antiqua" w:cs="Book Antiqua"/>
          <w:color w:val="000000"/>
        </w:rPr>
        <w:t>HCC</w:t>
      </w:r>
      <w:r w:rsidRPr="00DD3C0D">
        <w:rPr>
          <w:rFonts w:ascii="Book Antiqua" w:eastAsia="Book Antiqua" w:hAnsi="Book Antiqua" w:cs="Book Antiqua"/>
          <w:color w:val="000000"/>
          <w:szCs w:val="30"/>
          <w:vertAlign w:val="superscript"/>
        </w:rPr>
        <w:t>[</w:t>
      </w:r>
      <w:proofErr w:type="gramEnd"/>
      <w:r w:rsidRPr="00DD3C0D">
        <w:rPr>
          <w:rFonts w:ascii="Book Antiqua" w:eastAsia="Book Antiqua" w:hAnsi="Book Antiqua" w:cs="Book Antiqua"/>
          <w:color w:val="000000"/>
          <w:szCs w:val="30"/>
          <w:vertAlign w:val="superscript"/>
        </w:rPr>
        <w:t>56]</w:t>
      </w:r>
      <w:r w:rsidRPr="00DD3C0D">
        <w:rPr>
          <w:rFonts w:ascii="Book Antiqua" w:eastAsia="Book Antiqua" w:hAnsi="Book Antiqua" w:cs="Book Antiqua"/>
          <w:color w:val="000000"/>
        </w:rPr>
        <w:t>.</w:t>
      </w:r>
    </w:p>
    <w:p w14:paraId="5E0868A5" w14:textId="77777777" w:rsidR="00A77B3E" w:rsidRPr="00DD3C0D" w:rsidRDefault="00A77B3E">
      <w:pPr>
        <w:spacing w:line="360" w:lineRule="auto"/>
        <w:jc w:val="both"/>
      </w:pPr>
    </w:p>
    <w:p w14:paraId="03A36261" w14:textId="77777777" w:rsidR="00A77B3E" w:rsidRPr="00A65A35" w:rsidRDefault="00DA2569">
      <w:pPr>
        <w:spacing w:line="360" w:lineRule="auto"/>
        <w:jc w:val="both"/>
      </w:pPr>
      <w:bookmarkStart w:id="51" w:name="OLE_LINK162"/>
      <w:bookmarkStart w:id="52" w:name="OLE_LINK163"/>
      <w:r w:rsidRPr="00A65A35">
        <w:rPr>
          <w:rFonts w:ascii="Book Antiqua" w:eastAsia="Book Antiqua" w:hAnsi="Book Antiqua" w:cs="Book Antiqua"/>
          <w:b/>
          <w:bCs/>
          <w:caps/>
          <w:color w:val="000000"/>
          <w:u w:val="single"/>
        </w:rPr>
        <w:t>SCREENING AND INVESTIGATION</w:t>
      </w:r>
    </w:p>
    <w:bookmarkEnd w:id="51"/>
    <w:bookmarkEnd w:id="52"/>
    <w:p w14:paraId="2E01CDF3" w14:textId="6E49938C" w:rsidR="00A77B3E" w:rsidRPr="00A65A35" w:rsidRDefault="00DA2569">
      <w:pPr>
        <w:spacing w:line="360" w:lineRule="auto"/>
        <w:jc w:val="both"/>
      </w:pPr>
      <w:r w:rsidRPr="00A65A35">
        <w:rPr>
          <w:rFonts w:ascii="Book Antiqua" w:eastAsia="Book Antiqua" w:hAnsi="Book Antiqua" w:cs="Book Antiqua"/>
          <w:color w:val="000000"/>
        </w:rPr>
        <w:t xml:space="preserve">Most liver tumors identified in chronic liver diseases are malignant. </w:t>
      </w:r>
      <w:r w:rsidR="00DD3C0D">
        <w:rPr>
          <w:rFonts w:ascii="Book Antiqua" w:eastAsia="Book Antiqua" w:hAnsi="Book Antiqua" w:cs="Book Antiqua"/>
          <w:color w:val="000000"/>
        </w:rPr>
        <w:t>Alt</w:t>
      </w:r>
      <w:r w:rsidRPr="00A65A35">
        <w:rPr>
          <w:rFonts w:ascii="Book Antiqua" w:eastAsia="Book Antiqua" w:hAnsi="Book Antiqua" w:cs="Book Antiqua"/>
          <w:color w:val="000000"/>
        </w:rPr>
        <w:t xml:space="preserve">hough there </w:t>
      </w:r>
      <w:proofErr w:type="gramStart"/>
      <w:r w:rsidRPr="00A65A35">
        <w:rPr>
          <w:rFonts w:ascii="Book Antiqua" w:eastAsia="Book Antiqua" w:hAnsi="Book Antiqua" w:cs="Book Antiqua"/>
          <w:color w:val="000000"/>
        </w:rPr>
        <w:t>is</w:t>
      </w:r>
      <w:proofErr w:type="gramEnd"/>
      <w:r w:rsidRPr="00A65A35">
        <w:rPr>
          <w:rFonts w:ascii="Book Antiqua" w:eastAsia="Book Antiqua" w:hAnsi="Book Antiqua" w:cs="Book Antiqua"/>
          <w:color w:val="000000"/>
        </w:rPr>
        <w:t xml:space="preserve"> no international guidelines available that address the frequency for screening liver tumors in high-risk children, early detection might be necessary for timely management. HCC </w:t>
      </w:r>
      <w:r w:rsidR="00DD3C0D">
        <w:rPr>
          <w:rFonts w:ascii="Book Antiqua" w:eastAsia="Book Antiqua" w:hAnsi="Book Antiqua" w:cs="Book Antiqua"/>
          <w:color w:val="000000"/>
        </w:rPr>
        <w:t>can</w:t>
      </w:r>
      <w:r w:rsidR="00DD3C0D" w:rsidRPr="00DD3C0D">
        <w:rPr>
          <w:rFonts w:ascii="Book Antiqua" w:eastAsia="Book Antiqua" w:hAnsi="Book Antiqua" w:cs="Book Antiqua"/>
          <w:color w:val="000000"/>
        </w:rPr>
        <w:t xml:space="preserve"> </w:t>
      </w:r>
      <w:r w:rsidRPr="00DD3C0D">
        <w:rPr>
          <w:rFonts w:ascii="Book Antiqua" w:eastAsia="Book Antiqua" w:hAnsi="Book Antiqua" w:cs="Book Antiqua"/>
          <w:color w:val="000000"/>
        </w:rPr>
        <w:t>develop very early, particularly in chronic liver diseases. A recent case report described the development of HCC in a 4-year-old child with vertical transmission of HBV infection</w:t>
      </w:r>
      <w:r w:rsidRPr="00A65A35">
        <w:rPr>
          <w:rFonts w:ascii="Book Antiqua" w:eastAsia="Book Antiqua" w:hAnsi="Book Antiqua" w:cs="Book Antiqua"/>
          <w:color w:val="000000"/>
          <w:szCs w:val="30"/>
          <w:vertAlign w:val="superscript"/>
        </w:rPr>
        <w:t>[32]</w:t>
      </w:r>
      <w:r w:rsidRPr="00A65A35">
        <w:rPr>
          <w:rFonts w:ascii="Book Antiqua" w:eastAsia="Book Antiqua" w:hAnsi="Book Antiqua" w:cs="Book Antiqua"/>
          <w:color w:val="000000"/>
        </w:rPr>
        <w:t>. HCC and HB in infants with cirrhosis due to BA have been described as early as 1 year of age</w:t>
      </w:r>
      <w:r w:rsidR="003516A6" w:rsidRPr="00A65A35">
        <w:rPr>
          <w:rFonts w:ascii="Book Antiqua" w:eastAsia="Book Antiqua" w:hAnsi="Book Antiqua" w:cs="Book Antiqua"/>
          <w:color w:val="000000"/>
          <w:szCs w:val="30"/>
          <w:vertAlign w:val="superscript"/>
        </w:rPr>
        <w:t>[31,</w:t>
      </w:r>
      <w:r w:rsidRPr="00A65A35">
        <w:rPr>
          <w:rFonts w:ascii="Book Antiqua" w:eastAsia="Book Antiqua" w:hAnsi="Book Antiqua" w:cs="Book Antiqua"/>
          <w:color w:val="000000"/>
          <w:szCs w:val="30"/>
          <w:vertAlign w:val="superscript"/>
        </w:rPr>
        <w:t>32]</w:t>
      </w:r>
      <w:r w:rsidRPr="00A65A35">
        <w:rPr>
          <w:rFonts w:ascii="Book Antiqua" w:eastAsia="Book Antiqua" w:hAnsi="Book Antiqua" w:cs="Book Antiqua"/>
          <w:color w:val="000000"/>
        </w:rPr>
        <w:t>, and in a 2-year-old child with congenital hepatic fibrosis and autosomal recessive polycystic disease</w:t>
      </w:r>
      <w:r w:rsidRPr="00A65A35">
        <w:rPr>
          <w:rFonts w:ascii="Book Antiqua" w:eastAsia="Book Antiqua" w:hAnsi="Book Antiqua" w:cs="Book Antiqua"/>
          <w:color w:val="000000"/>
          <w:szCs w:val="30"/>
          <w:vertAlign w:val="superscript"/>
        </w:rPr>
        <w:t>[7]</w:t>
      </w:r>
      <w:r w:rsidRPr="00A65A35">
        <w:rPr>
          <w:rFonts w:ascii="Book Antiqua" w:eastAsia="Book Antiqua" w:hAnsi="Book Antiqua" w:cs="Book Antiqua"/>
          <w:color w:val="000000"/>
        </w:rPr>
        <w:t xml:space="preserve">. However, children with tyrosinemia who are under medical management or those who have undergone liver transplantation, </w:t>
      </w:r>
      <w:r w:rsidRPr="00A65A35">
        <w:rPr>
          <w:rFonts w:ascii="Book Antiqua" w:eastAsia="Book Antiqua" w:hAnsi="Book Antiqua" w:cs="Book Antiqua"/>
          <w:color w:val="000000"/>
        </w:rPr>
        <w:lastRenderedPageBreak/>
        <w:t>remain at low risk for developing HCC</w:t>
      </w:r>
      <w:r w:rsidR="003516A6" w:rsidRPr="00A65A35">
        <w:rPr>
          <w:rFonts w:ascii="Book Antiqua" w:eastAsia="Book Antiqua" w:hAnsi="Book Antiqua" w:cs="Book Antiqua"/>
          <w:color w:val="000000"/>
          <w:szCs w:val="30"/>
          <w:vertAlign w:val="superscript"/>
        </w:rPr>
        <w:t>[13,</w:t>
      </w:r>
      <w:r w:rsidR="0048411F" w:rsidRPr="00A65A35">
        <w:rPr>
          <w:rFonts w:ascii="Book Antiqua" w:hAnsi="Book Antiqua" w:cs="Book Antiqua"/>
          <w:color w:val="000000"/>
          <w:szCs w:val="30"/>
          <w:vertAlign w:val="superscript"/>
          <w:lang w:eastAsia="zh-CN"/>
        </w:rPr>
        <w:t>57</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Consequently, early and long-term surveillance is recommended. </w:t>
      </w:r>
    </w:p>
    <w:p w14:paraId="1646AB49" w14:textId="77777777" w:rsidR="003516A6" w:rsidRPr="00A65A35" w:rsidRDefault="003516A6">
      <w:pPr>
        <w:spacing w:line="360" w:lineRule="auto"/>
        <w:jc w:val="both"/>
        <w:rPr>
          <w:rFonts w:ascii="Book Antiqua" w:hAnsi="Book Antiqua" w:cs="Book Antiqua"/>
          <w:b/>
          <w:bCs/>
          <w:i/>
          <w:iCs/>
          <w:color w:val="000000"/>
          <w:lang w:eastAsia="zh-CN"/>
        </w:rPr>
      </w:pPr>
    </w:p>
    <w:p w14:paraId="3025D85A" w14:textId="17AE497D" w:rsidR="00A77B3E" w:rsidRPr="00DD3C0D" w:rsidRDefault="00DD3C0D">
      <w:pPr>
        <w:spacing w:line="360" w:lineRule="auto"/>
        <w:jc w:val="both"/>
      </w:pPr>
      <w:r>
        <w:rPr>
          <w:rFonts w:ascii="Book Antiqua" w:eastAsia="Book Antiqua" w:hAnsi="Book Antiqua" w:cs="Book Antiqua"/>
          <w:b/>
          <w:bCs/>
          <w:i/>
          <w:iCs/>
          <w:color w:val="000000"/>
        </w:rPr>
        <w:t>AFP</w:t>
      </w:r>
    </w:p>
    <w:p w14:paraId="36E9BD74" w14:textId="1445FBFB" w:rsidR="00A77B3E" w:rsidRPr="00A65A35" w:rsidRDefault="00DA2569">
      <w:pPr>
        <w:spacing w:line="360" w:lineRule="auto"/>
        <w:jc w:val="both"/>
      </w:pPr>
      <w:r w:rsidRPr="00A65A35">
        <w:rPr>
          <w:rFonts w:ascii="Book Antiqua" w:eastAsia="Book Antiqua" w:hAnsi="Book Antiqua" w:cs="Book Antiqua"/>
          <w:color w:val="000000"/>
        </w:rPr>
        <w:t xml:space="preserve">In cases of underlying liver disease, screening with noninvasive modalities is suggested with AFP followed by imaging studies after risk stratification. AFP is the preferred tumor marker to evaluate liver masses with an increase of 90% for HB and 50% for HCC in children. However, young children present high baseline levels of AFP, which decrease over time to adult levels at 8 mo of </w:t>
      </w:r>
      <w:proofErr w:type="gramStart"/>
      <w:r w:rsidRPr="00A65A35">
        <w:rPr>
          <w:rFonts w:ascii="Book Antiqua" w:eastAsia="Book Antiqua" w:hAnsi="Book Antiqua" w:cs="Book Antiqua"/>
          <w:color w:val="000000"/>
        </w:rPr>
        <w:t>age</w:t>
      </w:r>
      <w:r w:rsidR="0048411F" w:rsidRPr="00A65A35">
        <w:rPr>
          <w:rFonts w:ascii="Book Antiqua" w:eastAsia="Book Antiqua" w:hAnsi="Book Antiqua" w:cs="Book Antiqua"/>
          <w:color w:val="000000"/>
          <w:szCs w:val="30"/>
          <w:vertAlign w:val="superscript"/>
        </w:rPr>
        <w:t>[</w:t>
      </w:r>
      <w:proofErr w:type="gramEnd"/>
      <w:r w:rsidR="0048411F" w:rsidRPr="00A65A35">
        <w:rPr>
          <w:rFonts w:ascii="Book Antiqua" w:hAnsi="Book Antiqua" w:cs="Book Antiqua"/>
          <w:color w:val="000000"/>
          <w:szCs w:val="30"/>
          <w:vertAlign w:val="superscript"/>
          <w:lang w:eastAsia="zh-CN"/>
        </w:rPr>
        <w:t>58</w:t>
      </w:r>
      <w:r w:rsidRPr="00A65A35">
        <w:rPr>
          <w:rFonts w:ascii="Book Antiqua" w:eastAsia="Book Antiqua" w:hAnsi="Book Antiqua" w:cs="Book Antiqua"/>
          <w:color w:val="000000"/>
          <w:szCs w:val="30"/>
          <w:vertAlign w:val="superscript"/>
        </w:rPr>
        <w:t>]</w:t>
      </w:r>
      <w:r w:rsidR="00DD3C0D">
        <w:rPr>
          <w:rFonts w:ascii="Book Antiqua" w:eastAsia="Book Antiqua" w:hAnsi="Book Antiqua" w:cs="Book Antiqua"/>
          <w:color w:val="000000"/>
        </w:rPr>
        <w:t>;</w:t>
      </w:r>
      <w:r w:rsidRPr="00A65A35">
        <w:rPr>
          <w:rFonts w:ascii="Book Antiqua" w:eastAsia="Book Antiqua" w:hAnsi="Book Antiqua" w:cs="Book Antiqua"/>
          <w:color w:val="000000"/>
        </w:rPr>
        <w:t xml:space="preserve"> thus</w:t>
      </w:r>
      <w:r w:rsidR="00DD3C0D">
        <w:rPr>
          <w:rFonts w:ascii="Book Antiqua" w:eastAsia="Book Antiqua" w:hAnsi="Book Antiqua" w:cs="Book Antiqua"/>
          <w:color w:val="000000"/>
        </w:rPr>
        <w:t>,</w:t>
      </w:r>
      <w:r w:rsidRPr="00DD3C0D">
        <w:rPr>
          <w:rFonts w:ascii="Book Antiqua" w:eastAsia="Book Antiqua" w:hAnsi="Book Antiqua" w:cs="Book Antiqua"/>
          <w:color w:val="000000"/>
        </w:rPr>
        <w:t xml:space="preserve"> interpretation is challenging for infants at this age. An increase in normal AFP levels in some benign tumors and HB have also be</w:t>
      </w:r>
      <w:r w:rsidR="00DD3C0D">
        <w:rPr>
          <w:rFonts w:ascii="Book Antiqua" w:eastAsia="Book Antiqua" w:hAnsi="Book Antiqua" w:cs="Book Antiqua"/>
          <w:color w:val="000000"/>
        </w:rPr>
        <w:t>en</w:t>
      </w:r>
      <w:r w:rsidRPr="00DD3C0D">
        <w:rPr>
          <w:rFonts w:ascii="Book Antiqua" w:eastAsia="Book Antiqua" w:hAnsi="Book Antiqua" w:cs="Book Antiqua"/>
          <w:color w:val="000000"/>
        </w:rPr>
        <w:t xml:space="preserve"> evidenced</w:t>
      </w:r>
      <w:r w:rsidR="0048411F" w:rsidRPr="00DD3C0D">
        <w:rPr>
          <w:rFonts w:ascii="Book Antiqua" w:eastAsia="Book Antiqua" w:hAnsi="Book Antiqua" w:cs="Book Antiqua"/>
          <w:color w:val="000000"/>
          <w:szCs w:val="30"/>
          <w:vertAlign w:val="superscript"/>
        </w:rPr>
        <w:t>[</w:t>
      </w:r>
      <w:r w:rsidR="0048411F" w:rsidRPr="00DD3C0D">
        <w:rPr>
          <w:rFonts w:ascii="Book Antiqua" w:hAnsi="Book Antiqua" w:cs="Book Antiqua"/>
          <w:color w:val="000000"/>
          <w:szCs w:val="30"/>
          <w:vertAlign w:val="superscript"/>
          <w:lang w:eastAsia="zh-CN"/>
        </w:rPr>
        <w:t>59</w:t>
      </w:r>
      <w:r w:rsidR="003516A6" w:rsidRPr="00DD3C0D">
        <w:rPr>
          <w:rFonts w:ascii="Book Antiqua" w:eastAsia="Book Antiqua" w:hAnsi="Book Antiqua" w:cs="Book Antiqua"/>
          <w:color w:val="000000"/>
          <w:szCs w:val="30"/>
          <w:vertAlign w:val="superscript"/>
        </w:rPr>
        <w:t>,</w:t>
      </w:r>
      <w:r w:rsidR="0048411F" w:rsidRPr="00DD3C0D">
        <w:rPr>
          <w:rFonts w:ascii="Book Antiqua" w:eastAsia="Book Antiqua" w:hAnsi="Book Antiqua" w:cs="Book Antiqua"/>
          <w:color w:val="000000"/>
          <w:szCs w:val="30"/>
          <w:vertAlign w:val="superscript"/>
        </w:rPr>
        <w:t>6</w:t>
      </w:r>
      <w:r w:rsidR="0048411F" w:rsidRPr="00DD3C0D">
        <w:rPr>
          <w:rFonts w:ascii="Book Antiqua" w:hAnsi="Book Antiqua" w:cs="Book Antiqua"/>
          <w:color w:val="000000"/>
          <w:szCs w:val="30"/>
          <w:vertAlign w:val="superscript"/>
          <w:lang w:eastAsia="zh-CN"/>
        </w:rPr>
        <w:t>0</w:t>
      </w:r>
      <w:r w:rsidRPr="00DD3C0D">
        <w:rPr>
          <w:rFonts w:ascii="Book Antiqua" w:eastAsia="Book Antiqua" w:hAnsi="Book Antiqua" w:cs="Book Antiqua"/>
          <w:color w:val="000000"/>
          <w:szCs w:val="30"/>
          <w:vertAlign w:val="superscript"/>
        </w:rPr>
        <w:t>]</w:t>
      </w:r>
      <w:r w:rsidRPr="00E9337F">
        <w:rPr>
          <w:rFonts w:ascii="Book Antiqua" w:eastAsia="Book Antiqua" w:hAnsi="Book Antiqua" w:cs="Book Antiqua"/>
          <w:color w:val="000000"/>
        </w:rPr>
        <w:t>. Hence, AFP alone is not recommended for the initial screening for liver tumors. Imaging as another screening modality is also required in parallel.</w:t>
      </w:r>
    </w:p>
    <w:p w14:paraId="4015CCEE" w14:textId="77777777" w:rsidR="003516A6" w:rsidRPr="00A65A35" w:rsidRDefault="003516A6">
      <w:pPr>
        <w:spacing w:line="360" w:lineRule="auto"/>
        <w:jc w:val="both"/>
        <w:rPr>
          <w:rFonts w:ascii="Book Antiqua" w:hAnsi="Book Antiqua" w:cs="Book Antiqua"/>
          <w:b/>
          <w:bCs/>
          <w:i/>
          <w:iCs/>
          <w:color w:val="000000"/>
          <w:lang w:eastAsia="zh-CN"/>
        </w:rPr>
      </w:pPr>
    </w:p>
    <w:p w14:paraId="1F638C5F" w14:textId="77777777" w:rsidR="00A77B3E" w:rsidRPr="00A65A35" w:rsidRDefault="00DA2569">
      <w:pPr>
        <w:spacing w:line="360" w:lineRule="auto"/>
        <w:jc w:val="both"/>
      </w:pPr>
      <w:r w:rsidRPr="00A65A35">
        <w:rPr>
          <w:rFonts w:ascii="Book Antiqua" w:eastAsia="Book Antiqua" w:hAnsi="Book Antiqua" w:cs="Book Antiqua"/>
          <w:b/>
          <w:bCs/>
          <w:i/>
          <w:iCs/>
          <w:color w:val="000000"/>
        </w:rPr>
        <w:t>Imaging studies</w:t>
      </w:r>
    </w:p>
    <w:p w14:paraId="490CDE0C" w14:textId="6E5F2CEE" w:rsidR="00A77B3E" w:rsidRPr="00A65A35" w:rsidRDefault="00DA2569">
      <w:pPr>
        <w:spacing w:line="360" w:lineRule="auto"/>
        <w:jc w:val="both"/>
      </w:pPr>
      <w:r w:rsidRPr="00A65A35">
        <w:rPr>
          <w:rFonts w:ascii="Book Antiqua" w:eastAsia="Book Antiqua" w:hAnsi="Book Antiqua" w:cs="Book Antiqua"/>
          <w:color w:val="000000"/>
        </w:rPr>
        <w:t>Imaging modalities are the primary diagnostic investigations as they are less invasive and informative</w:t>
      </w:r>
      <w:r w:rsidRPr="00A65A35">
        <w:rPr>
          <w:rFonts w:ascii="Book Antiqua" w:eastAsia="Book Antiqua" w:hAnsi="Book Antiqua" w:cs="Book Antiqua"/>
          <w:color w:val="000000"/>
          <w:szCs w:val="30"/>
          <w:vertAlign w:val="superscript"/>
        </w:rPr>
        <w:t>[33]</w:t>
      </w:r>
      <w:r w:rsidRPr="00A65A35">
        <w:rPr>
          <w:rFonts w:ascii="Book Antiqua" w:eastAsia="Book Antiqua" w:hAnsi="Book Antiqua" w:cs="Book Antiqua"/>
          <w:color w:val="000000"/>
        </w:rPr>
        <w:t>. Abdominal ultrasound (US), CT, and MRI are optional and depend on the availability of resources. Abdominal US is frequently used as this technique is non-radiating and rarely requires deep sedation or anesthesia. US with Doppler may provide additional tumor information including size, echogenicity, focality, border, vascular involvement, and presence of thrombi. A limitation is operator dependence. Recently, contrast enhanced US (CEUS) has been proposed to be a promising imaging modality as its performance is comparable to CT and MRI, and has a specificity of 98% for identifying benign liver lesions and a negative predictive value of 100%</w:t>
      </w:r>
      <w:r w:rsidR="0048411F" w:rsidRPr="00A65A35">
        <w:rPr>
          <w:rFonts w:ascii="Book Antiqua" w:eastAsia="Book Antiqua" w:hAnsi="Book Antiqua" w:cs="Book Antiqua"/>
          <w:color w:val="000000"/>
          <w:szCs w:val="30"/>
          <w:vertAlign w:val="superscript"/>
        </w:rPr>
        <w:t>[6</w:t>
      </w:r>
      <w:r w:rsidR="0048411F" w:rsidRPr="00A65A35">
        <w:rPr>
          <w:rFonts w:ascii="Book Antiqua" w:hAnsi="Book Antiqua" w:cs="Book Antiqua"/>
          <w:color w:val="000000"/>
          <w:szCs w:val="30"/>
          <w:vertAlign w:val="superscript"/>
          <w:lang w:eastAsia="zh-CN"/>
        </w:rPr>
        <w:t>1</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This technique uses an US contrast agent such as SonoVue® that was approved for use in both adults and children by the United States Food and Drug Administration in 2016</w:t>
      </w:r>
      <w:r w:rsidR="0048411F" w:rsidRPr="00A65A35">
        <w:rPr>
          <w:rFonts w:ascii="Book Antiqua" w:eastAsia="Book Antiqua" w:hAnsi="Book Antiqua" w:cs="Book Antiqua"/>
          <w:color w:val="000000"/>
          <w:szCs w:val="30"/>
          <w:vertAlign w:val="superscript"/>
        </w:rPr>
        <w:t>[6</w:t>
      </w:r>
      <w:r w:rsidR="0048411F" w:rsidRPr="00A65A35">
        <w:rPr>
          <w:rFonts w:ascii="Book Antiqua" w:hAnsi="Book Antiqua" w:cs="Book Antiqua"/>
          <w:color w:val="000000"/>
          <w:szCs w:val="30"/>
          <w:vertAlign w:val="superscript"/>
          <w:lang w:eastAsia="zh-CN"/>
        </w:rPr>
        <w:t>2</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CEUS should be considered for use as a follow-up measure in children with known hepatic diseases thus minimizing radiation exposure using a cost-effective approach</w:t>
      </w:r>
      <w:r w:rsidR="0048411F" w:rsidRPr="00A65A35">
        <w:rPr>
          <w:rFonts w:ascii="Book Antiqua" w:eastAsia="Book Antiqua" w:hAnsi="Book Antiqua" w:cs="Book Antiqua"/>
          <w:color w:val="000000"/>
          <w:szCs w:val="30"/>
          <w:vertAlign w:val="superscript"/>
        </w:rPr>
        <w:t>[6</w:t>
      </w:r>
      <w:r w:rsidR="0048411F" w:rsidRPr="00A65A35">
        <w:rPr>
          <w:rFonts w:ascii="Book Antiqua" w:hAnsi="Book Antiqua" w:cs="Book Antiqua"/>
          <w:color w:val="000000"/>
          <w:szCs w:val="30"/>
          <w:vertAlign w:val="superscript"/>
          <w:lang w:eastAsia="zh-CN"/>
        </w:rPr>
        <w:t>3</w:t>
      </w:r>
      <w:r w:rsidR="0048411F" w:rsidRPr="00A65A35">
        <w:rPr>
          <w:rFonts w:ascii="Book Antiqua" w:eastAsia="Book Antiqua" w:hAnsi="Book Antiqua" w:cs="Book Antiqua"/>
          <w:color w:val="000000"/>
          <w:szCs w:val="30"/>
          <w:vertAlign w:val="superscript"/>
        </w:rPr>
        <w:t>,6</w:t>
      </w:r>
      <w:r w:rsidR="0048411F" w:rsidRPr="00A65A35">
        <w:rPr>
          <w:rFonts w:ascii="Book Antiqua" w:hAnsi="Book Antiqua" w:cs="Book Antiqua"/>
          <w:color w:val="000000"/>
          <w:szCs w:val="30"/>
          <w:vertAlign w:val="superscript"/>
          <w:lang w:eastAsia="zh-CN"/>
        </w:rPr>
        <w:t>4</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SonoVue® </w:t>
      </w:r>
      <w:r w:rsidR="00E9337F">
        <w:rPr>
          <w:rFonts w:ascii="Book Antiqua" w:eastAsia="Book Antiqua" w:hAnsi="Book Antiqua" w:cs="Book Antiqua"/>
          <w:color w:val="000000"/>
        </w:rPr>
        <w:t>is</w:t>
      </w:r>
      <w:r w:rsidR="00E9337F" w:rsidRPr="00E9337F">
        <w:rPr>
          <w:rFonts w:ascii="Book Antiqua" w:eastAsia="Book Antiqua" w:hAnsi="Book Antiqua" w:cs="Book Antiqua"/>
          <w:color w:val="000000"/>
        </w:rPr>
        <w:t xml:space="preserve"> </w:t>
      </w:r>
      <w:r w:rsidRPr="00E9337F">
        <w:rPr>
          <w:rFonts w:ascii="Book Antiqua" w:eastAsia="Book Antiqua" w:hAnsi="Book Antiqua" w:cs="Book Antiqua"/>
          <w:color w:val="000000"/>
        </w:rPr>
        <w:t>reported</w:t>
      </w:r>
      <w:r w:rsidR="00E9337F">
        <w:rPr>
          <w:rFonts w:ascii="Book Antiqua" w:eastAsia="Book Antiqua" w:hAnsi="Book Antiqua" w:cs="Book Antiqua"/>
          <w:color w:val="000000"/>
        </w:rPr>
        <w:t>ly</w:t>
      </w:r>
      <w:r w:rsidRPr="00E9337F">
        <w:rPr>
          <w:rFonts w:ascii="Book Antiqua" w:eastAsia="Book Antiqua" w:hAnsi="Book Antiqua" w:cs="Book Antiqua"/>
          <w:color w:val="000000"/>
        </w:rPr>
        <w:t xml:space="preserve"> safe in </w:t>
      </w:r>
      <w:proofErr w:type="gramStart"/>
      <w:r w:rsidRPr="00E9337F">
        <w:rPr>
          <w:rFonts w:ascii="Book Antiqua" w:eastAsia="Book Antiqua" w:hAnsi="Book Antiqua" w:cs="Book Antiqua"/>
          <w:color w:val="000000"/>
        </w:rPr>
        <w:t>children</w:t>
      </w:r>
      <w:r w:rsidR="0048411F" w:rsidRPr="00E9337F">
        <w:rPr>
          <w:rFonts w:ascii="Book Antiqua" w:eastAsia="Book Antiqua" w:hAnsi="Book Antiqua" w:cs="Book Antiqua"/>
          <w:color w:val="000000"/>
          <w:szCs w:val="30"/>
          <w:vertAlign w:val="superscript"/>
        </w:rPr>
        <w:t>[</w:t>
      </w:r>
      <w:proofErr w:type="gramEnd"/>
      <w:r w:rsidR="0048411F" w:rsidRPr="00E9337F">
        <w:rPr>
          <w:rFonts w:ascii="Book Antiqua" w:eastAsia="Book Antiqua" w:hAnsi="Book Antiqua" w:cs="Book Antiqua"/>
          <w:color w:val="000000"/>
          <w:szCs w:val="30"/>
          <w:vertAlign w:val="superscript"/>
        </w:rPr>
        <w:t>6</w:t>
      </w:r>
      <w:r w:rsidR="0048411F" w:rsidRPr="00E9337F">
        <w:rPr>
          <w:rFonts w:ascii="Book Antiqua" w:hAnsi="Book Antiqua" w:cs="Book Antiqua"/>
          <w:color w:val="000000"/>
          <w:szCs w:val="30"/>
          <w:vertAlign w:val="superscript"/>
          <w:lang w:eastAsia="zh-CN"/>
        </w:rPr>
        <w:t>5</w:t>
      </w:r>
      <w:r w:rsidRPr="00E9337F">
        <w:rPr>
          <w:rFonts w:ascii="Book Antiqua" w:eastAsia="Book Antiqua" w:hAnsi="Book Antiqua" w:cs="Book Antiqua"/>
          <w:color w:val="000000"/>
          <w:szCs w:val="30"/>
          <w:vertAlign w:val="superscript"/>
        </w:rPr>
        <w:t>]</w:t>
      </w:r>
      <w:r w:rsidRPr="00054F7B">
        <w:rPr>
          <w:rFonts w:ascii="Book Antiqua" w:eastAsia="Book Antiqua" w:hAnsi="Book Antiqua" w:cs="Book Antiqua"/>
          <w:color w:val="000000"/>
        </w:rPr>
        <w:t xml:space="preserve"> and extensive data from a prospective multicenter study of 23188 adults showed the rate of adverse events was 0.125% and serious adverse occurred in 0.0086%</w:t>
      </w:r>
      <w:r w:rsidR="0048411F" w:rsidRPr="00054F7B">
        <w:rPr>
          <w:rFonts w:ascii="Book Antiqua" w:eastAsia="Book Antiqua" w:hAnsi="Book Antiqua" w:cs="Book Antiqua"/>
          <w:color w:val="000000"/>
          <w:szCs w:val="30"/>
          <w:vertAlign w:val="superscript"/>
        </w:rPr>
        <w:t>[</w:t>
      </w:r>
      <w:r w:rsidR="0048411F" w:rsidRPr="00054F7B">
        <w:rPr>
          <w:rFonts w:ascii="Book Antiqua" w:hAnsi="Book Antiqua" w:cs="Book Antiqua"/>
          <w:color w:val="000000"/>
          <w:szCs w:val="30"/>
          <w:vertAlign w:val="superscript"/>
          <w:lang w:eastAsia="zh-CN"/>
        </w:rPr>
        <w:t>66</w:t>
      </w:r>
      <w:r w:rsidRPr="00054F7B">
        <w:rPr>
          <w:rFonts w:ascii="Book Antiqua" w:eastAsia="Book Antiqua" w:hAnsi="Book Antiqua" w:cs="Book Antiqua"/>
          <w:color w:val="000000"/>
          <w:szCs w:val="30"/>
          <w:vertAlign w:val="superscript"/>
        </w:rPr>
        <w:t>]</w:t>
      </w:r>
      <w:r w:rsidRPr="00F27754">
        <w:rPr>
          <w:rFonts w:ascii="Book Antiqua" w:eastAsia="Book Antiqua" w:hAnsi="Book Antiqua" w:cs="Book Antiqua"/>
          <w:color w:val="000000"/>
        </w:rPr>
        <w:t xml:space="preserve">. </w:t>
      </w:r>
      <w:r w:rsidR="00E9337F">
        <w:rPr>
          <w:rFonts w:ascii="Book Antiqua" w:eastAsia="Book Antiqua" w:hAnsi="Book Antiqua" w:cs="Book Antiqua"/>
          <w:color w:val="000000"/>
        </w:rPr>
        <w:t>Alt</w:t>
      </w:r>
      <w:r w:rsidRPr="00A65A35">
        <w:rPr>
          <w:rFonts w:ascii="Book Antiqua" w:eastAsia="Book Antiqua" w:hAnsi="Book Antiqua" w:cs="Book Antiqua"/>
          <w:color w:val="000000"/>
        </w:rPr>
        <w:t xml:space="preserve">hough US could define the origin of the liver tumor, CT or MRI are able </w:t>
      </w:r>
      <w:r w:rsidRPr="00A65A35">
        <w:rPr>
          <w:rFonts w:ascii="Book Antiqua" w:eastAsia="Book Antiqua" w:hAnsi="Book Antiqua" w:cs="Book Antiqua"/>
          <w:color w:val="000000"/>
        </w:rPr>
        <w:lastRenderedPageBreak/>
        <w:t xml:space="preserve">to </w:t>
      </w:r>
      <w:proofErr w:type="gramStart"/>
      <w:r w:rsidRPr="00A65A35">
        <w:rPr>
          <w:rFonts w:ascii="Book Antiqua" w:eastAsia="Book Antiqua" w:hAnsi="Book Antiqua" w:cs="Book Antiqua"/>
          <w:color w:val="000000"/>
        </w:rPr>
        <w:t>more accurately describe tumor characteristics</w:t>
      </w:r>
      <w:proofErr w:type="gramEnd"/>
      <w:r w:rsidRPr="00A65A35">
        <w:rPr>
          <w:rFonts w:ascii="Book Antiqua" w:eastAsia="Book Antiqua" w:hAnsi="Book Antiqua" w:cs="Book Antiqua"/>
          <w:color w:val="000000"/>
        </w:rPr>
        <w:t>, particularly the tumor border and eventual extensions to adjacent organs or into vessels. MRI is the most sensitive imaging modality for regenerative and dysplastic nodules but is comparable with CT for HCC detection with a lower false positive rate than MRI</w:t>
      </w:r>
      <w:r w:rsidR="0048411F" w:rsidRPr="00A65A35">
        <w:rPr>
          <w:rFonts w:ascii="Book Antiqua" w:eastAsia="Book Antiqua" w:hAnsi="Book Antiqua" w:cs="Book Antiqua"/>
          <w:color w:val="000000"/>
          <w:szCs w:val="30"/>
          <w:vertAlign w:val="superscript"/>
        </w:rPr>
        <w:t>[</w:t>
      </w:r>
      <w:r w:rsidR="0048411F" w:rsidRPr="00A65A35">
        <w:rPr>
          <w:rFonts w:ascii="Book Antiqua" w:hAnsi="Book Antiqua" w:cs="Book Antiqua"/>
          <w:color w:val="000000"/>
          <w:szCs w:val="30"/>
          <w:vertAlign w:val="superscript"/>
          <w:lang w:eastAsia="zh-CN"/>
        </w:rPr>
        <w:t>67</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(Table 3). Annual screening for liver tumors by imaging modalities in high-risk patients is reasonable. Once the tumor is detected and the size is &lt;</w:t>
      </w:r>
      <w:r w:rsidRPr="00A65A35">
        <w:rPr>
          <w:rFonts w:ascii="Book Antiqua" w:hAnsi="Book Antiqua" w:cs="Book Antiqua"/>
          <w:color w:val="000000"/>
          <w:lang w:eastAsia="zh-CN"/>
        </w:rPr>
        <w:t xml:space="preserve"> </w:t>
      </w:r>
      <w:r w:rsidRPr="00A65A35">
        <w:rPr>
          <w:rFonts w:ascii="Book Antiqua" w:eastAsia="Book Antiqua" w:hAnsi="Book Antiqua" w:cs="Book Antiqua"/>
          <w:color w:val="000000"/>
        </w:rPr>
        <w:t>3 cm, the American Association of the Study of Liver Disease and the European Association for the Study of the Liver recommend US screening at 3- to 6-mo intervals for adult patients</w:t>
      </w:r>
      <w:r w:rsidR="0048411F" w:rsidRPr="00A65A35">
        <w:rPr>
          <w:rFonts w:ascii="Book Antiqua" w:eastAsia="Book Antiqua" w:hAnsi="Book Antiqua" w:cs="Book Antiqua"/>
          <w:color w:val="000000"/>
          <w:szCs w:val="30"/>
          <w:vertAlign w:val="superscript"/>
        </w:rPr>
        <w:t>[</w:t>
      </w:r>
      <w:r w:rsidR="0048411F" w:rsidRPr="00A65A35">
        <w:rPr>
          <w:rFonts w:ascii="Book Antiqua" w:hAnsi="Book Antiqua" w:cs="Book Antiqua"/>
          <w:color w:val="000000"/>
          <w:szCs w:val="30"/>
          <w:vertAlign w:val="superscript"/>
          <w:lang w:eastAsia="zh-CN"/>
        </w:rPr>
        <w:t>68</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as this interval growth is the best indicator for malignant liver tumor transformation. There are no international guidelines for tumor surveillance in children and thus, many centers adopt adult guidelines instead.</w:t>
      </w:r>
    </w:p>
    <w:p w14:paraId="0DAF3B6B" w14:textId="77777777" w:rsidR="00DA2569" w:rsidRPr="00A65A35" w:rsidRDefault="00DA2569">
      <w:pPr>
        <w:spacing w:line="360" w:lineRule="auto"/>
        <w:jc w:val="both"/>
        <w:rPr>
          <w:rFonts w:ascii="Book Antiqua" w:hAnsi="Book Antiqua" w:cs="Book Antiqua"/>
          <w:b/>
          <w:bCs/>
          <w:i/>
          <w:iCs/>
          <w:color w:val="000000"/>
          <w:lang w:eastAsia="zh-CN"/>
        </w:rPr>
      </w:pPr>
    </w:p>
    <w:p w14:paraId="16872F2C" w14:textId="77777777" w:rsidR="00A77B3E" w:rsidRPr="00A65A35" w:rsidRDefault="00DA2569">
      <w:pPr>
        <w:spacing w:line="360" w:lineRule="auto"/>
        <w:jc w:val="both"/>
      </w:pPr>
      <w:r w:rsidRPr="00A65A35">
        <w:rPr>
          <w:rFonts w:ascii="Book Antiqua" w:eastAsia="Book Antiqua" w:hAnsi="Book Antiqua" w:cs="Book Antiqua"/>
          <w:b/>
          <w:bCs/>
          <w:i/>
          <w:iCs/>
          <w:color w:val="000000"/>
        </w:rPr>
        <w:t>Histopathology evaluation of liver tissue</w:t>
      </w:r>
    </w:p>
    <w:p w14:paraId="5B296068" w14:textId="7F5399C2" w:rsidR="00A77B3E" w:rsidRPr="00054F7B" w:rsidRDefault="00DA2569">
      <w:pPr>
        <w:spacing w:line="360" w:lineRule="auto"/>
        <w:jc w:val="both"/>
      </w:pPr>
      <w:r w:rsidRPr="00A65A35">
        <w:rPr>
          <w:rFonts w:ascii="Book Antiqua" w:eastAsia="Book Antiqua" w:hAnsi="Book Antiqua" w:cs="Book Antiqua"/>
          <w:color w:val="000000"/>
        </w:rPr>
        <w:t xml:space="preserve">Liver biopsy is considered an invasive procedure. The reported incidence of complications after percutaneous liver biopsy in children is 6.83%, of which 2.4% experience a major </w:t>
      </w:r>
      <w:proofErr w:type="gramStart"/>
      <w:r w:rsidRPr="00A65A35">
        <w:rPr>
          <w:rFonts w:ascii="Book Antiqua" w:eastAsia="Book Antiqua" w:hAnsi="Book Antiqua" w:cs="Book Antiqua"/>
          <w:color w:val="000000"/>
        </w:rPr>
        <w:t>complication</w:t>
      </w:r>
      <w:r w:rsidR="0048411F" w:rsidRPr="00A65A35">
        <w:rPr>
          <w:rFonts w:ascii="Book Antiqua" w:eastAsia="Book Antiqua" w:hAnsi="Book Antiqua" w:cs="Book Antiqua"/>
          <w:color w:val="000000"/>
          <w:szCs w:val="30"/>
          <w:vertAlign w:val="superscript"/>
        </w:rPr>
        <w:t>[</w:t>
      </w:r>
      <w:proofErr w:type="gramEnd"/>
      <w:r w:rsidR="0048411F" w:rsidRPr="00A65A35">
        <w:rPr>
          <w:rFonts w:ascii="Book Antiqua" w:hAnsi="Book Antiqua" w:cs="Book Antiqua"/>
          <w:color w:val="000000"/>
          <w:szCs w:val="30"/>
          <w:vertAlign w:val="superscript"/>
          <w:lang w:eastAsia="zh-CN"/>
        </w:rPr>
        <w:t>69</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However, liver biopsy for histopathology evaluation might be necessary in cases with inconclusive findings from imaging and with the surrogate marker AFP. Identification of the cytologic malignancy and hepatocellular differentiation are important for HCC diagnosis. In cases with inadequate liver samples or with no distinction between two diagnostic features of focal distribution in other areas or well-differentiated HCC in origin, it is extremely difficult to distinguish HCC from HA or dysplastic nodules. Special staining should be helpful if malignancy is not clearly evidenced. Markers favoring HCC over HA include </w:t>
      </w:r>
      <w:r w:rsidR="00054F7B">
        <w:rPr>
          <w:rFonts w:ascii="Book Antiqua" w:eastAsia="Book Antiqua" w:hAnsi="Book Antiqua" w:cs="Book Antiqua"/>
          <w:color w:val="000000"/>
        </w:rPr>
        <w:t>glycipan-3 (GPC3)</w:t>
      </w:r>
      <w:r w:rsidRPr="00054F7B">
        <w:rPr>
          <w:rFonts w:ascii="Book Antiqua" w:eastAsia="Book Antiqua" w:hAnsi="Book Antiqua" w:cs="Book Antiqua"/>
          <w:color w:val="000000"/>
        </w:rPr>
        <w:t xml:space="preserve">, and loss of reticulin network by reticulin staining. In addition, markers favoring HCC over high-grade dysplastic nodules are GPC3, </w:t>
      </w:r>
      <w:r w:rsidR="00054F7B">
        <w:rPr>
          <w:rFonts w:ascii="Book Antiqua" w:eastAsia="Book Antiqua" w:hAnsi="Book Antiqua" w:cs="Book Antiqua"/>
          <w:color w:val="000000"/>
        </w:rPr>
        <w:t>heat shock protein 70</w:t>
      </w:r>
      <w:r w:rsidRPr="00054F7B">
        <w:rPr>
          <w:rFonts w:ascii="Book Antiqua" w:eastAsia="Book Antiqua" w:hAnsi="Book Antiqua" w:cs="Book Antiqua"/>
          <w:color w:val="000000"/>
        </w:rPr>
        <w:t xml:space="preserve">, glutamine synthetase, and </w:t>
      </w:r>
      <w:r w:rsidR="00F27754">
        <w:rPr>
          <w:rFonts w:ascii="Book Antiqua" w:eastAsia="Book Antiqua" w:hAnsi="Book Antiqua" w:cs="Book Antiqua"/>
          <w:color w:val="000000"/>
        </w:rPr>
        <w:t xml:space="preserve">cluster of differentiation </w:t>
      </w:r>
      <w:r w:rsidR="00F27754" w:rsidRPr="00054F7B">
        <w:rPr>
          <w:rFonts w:ascii="Book Antiqua" w:eastAsia="Book Antiqua" w:hAnsi="Book Antiqua" w:cs="Book Antiqua"/>
          <w:color w:val="000000"/>
        </w:rPr>
        <w:t xml:space="preserve">34 </w:t>
      </w:r>
      <w:r w:rsidRPr="00054F7B">
        <w:rPr>
          <w:rFonts w:ascii="Book Antiqua" w:eastAsia="Book Antiqua" w:hAnsi="Book Antiqua" w:cs="Book Antiqua"/>
          <w:color w:val="000000"/>
        </w:rPr>
        <w:t>(diffuse staining) (Figure 6A-</w:t>
      </w:r>
      <w:proofErr w:type="gramStart"/>
      <w:r w:rsidRPr="00054F7B">
        <w:rPr>
          <w:rFonts w:ascii="Book Antiqua" w:eastAsia="Book Antiqua" w:hAnsi="Book Antiqua" w:cs="Book Antiqua"/>
          <w:color w:val="000000"/>
        </w:rPr>
        <w:t>C)</w:t>
      </w:r>
      <w:r w:rsidR="00C2273D" w:rsidRPr="00054F7B">
        <w:rPr>
          <w:rFonts w:ascii="Book Antiqua" w:eastAsia="Book Antiqua" w:hAnsi="Book Antiqua" w:cs="Book Antiqua"/>
          <w:color w:val="000000"/>
          <w:szCs w:val="30"/>
          <w:vertAlign w:val="superscript"/>
        </w:rPr>
        <w:t>[</w:t>
      </w:r>
      <w:proofErr w:type="gramEnd"/>
      <w:r w:rsidR="00C2273D" w:rsidRPr="00054F7B">
        <w:rPr>
          <w:rFonts w:ascii="Book Antiqua" w:eastAsia="Book Antiqua" w:hAnsi="Book Antiqua" w:cs="Book Antiqua"/>
          <w:color w:val="000000"/>
          <w:szCs w:val="30"/>
          <w:vertAlign w:val="superscript"/>
        </w:rPr>
        <w:t>7</w:t>
      </w:r>
      <w:r w:rsidR="00C2273D" w:rsidRPr="00054F7B">
        <w:rPr>
          <w:rFonts w:ascii="Book Antiqua" w:hAnsi="Book Antiqua" w:cs="Book Antiqua"/>
          <w:color w:val="000000"/>
          <w:szCs w:val="30"/>
          <w:vertAlign w:val="superscript"/>
          <w:lang w:eastAsia="zh-CN"/>
        </w:rPr>
        <w:t>0</w:t>
      </w:r>
      <w:r w:rsidRPr="00054F7B">
        <w:rPr>
          <w:rFonts w:ascii="Book Antiqua" w:eastAsia="Book Antiqua" w:hAnsi="Book Antiqua" w:cs="Book Antiqua"/>
          <w:color w:val="000000"/>
          <w:szCs w:val="30"/>
          <w:vertAlign w:val="superscript"/>
        </w:rPr>
        <w:t>]</w:t>
      </w:r>
      <w:r w:rsidRPr="00054F7B">
        <w:rPr>
          <w:rFonts w:ascii="Book Antiqua" w:eastAsia="Book Antiqua" w:hAnsi="Book Antiqua" w:cs="Book Antiqua"/>
          <w:color w:val="000000"/>
        </w:rPr>
        <w:t>.</w:t>
      </w:r>
    </w:p>
    <w:p w14:paraId="5D64632D" w14:textId="77777777" w:rsidR="00A77B3E" w:rsidRPr="00A65A35" w:rsidRDefault="00DA2569" w:rsidP="00C732E2">
      <w:pPr>
        <w:spacing w:line="360" w:lineRule="auto"/>
        <w:ind w:firstLineChars="100" w:firstLine="240"/>
        <w:jc w:val="both"/>
      </w:pPr>
      <w:r w:rsidRPr="00A65A35">
        <w:rPr>
          <w:rFonts w:ascii="Book Antiqua" w:eastAsia="Book Antiqua" w:hAnsi="Book Antiqua" w:cs="Book Antiqua"/>
          <w:color w:val="000000"/>
        </w:rPr>
        <w:t xml:space="preserve">With regard to FNH, which is a truly benign lesion and does not require active management, differential diagnosis from HA and HCC is sometimes challenging. Atypical FNH lesions on imaging studies, in which no central scar pattern is present and there is delay in the wash-out period, may not allow differentiation from HCC. In liver biopsy, typical findings reveal benign hepatocytes separated by fibrous septa that </w:t>
      </w:r>
      <w:r w:rsidRPr="00A65A35">
        <w:rPr>
          <w:rFonts w:ascii="Book Antiqua" w:eastAsia="Book Antiqua" w:hAnsi="Book Antiqua" w:cs="Book Antiqua"/>
          <w:color w:val="000000"/>
        </w:rPr>
        <w:lastRenderedPageBreak/>
        <w:t>typically contain large dystrophic vessels with eccentrically thickened walls and narrowed, often thrombosed, while lamina and the presence ductular reaction are more helpful to confirm FNH diagnosis</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1</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In addition, the diagnosis is aided by immunohistochemical staining for glutamine synthetase</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2</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which also presents a character</w:t>
      </w:r>
      <w:r w:rsidR="00C732E2" w:rsidRPr="00A65A35">
        <w:rPr>
          <w:rFonts w:ascii="Book Antiqua" w:eastAsia="Book Antiqua" w:hAnsi="Book Antiqua" w:cs="Book Antiqua"/>
          <w:color w:val="000000"/>
        </w:rPr>
        <w:t>istic pattern in FNH (Figure 7A</w:t>
      </w:r>
      <w:r w:rsidR="00C732E2" w:rsidRPr="00A65A35">
        <w:rPr>
          <w:rFonts w:ascii="Book Antiqua" w:hAnsi="Book Antiqua" w:cs="Book Antiqua"/>
          <w:color w:val="000000"/>
          <w:lang w:eastAsia="zh-CN"/>
        </w:rPr>
        <w:t xml:space="preserve"> and </w:t>
      </w:r>
      <w:r w:rsidR="00C732E2" w:rsidRPr="00A65A35">
        <w:rPr>
          <w:rFonts w:ascii="Book Antiqua" w:eastAsia="Book Antiqua" w:hAnsi="Book Antiqua" w:cs="Book Antiqua"/>
          <w:color w:val="000000"/>
        </w:rPr>
        <w:t>B</w:t>
      </w:r>
      <w:r w:rsidRPr="00A65A35">
        <w:rPr>
          <w:rFonts w:ascii="Book Antiqua" w:eastAsia="Book Antiqua" w:hAnsi="Book Antiqua" w:cs="Book Antiqua"/>
          <w:color w:val="000000"/>
        </w:rPr>
        <w:t>). Unlike the FNH pattern, HA in benign hepatocytes contains thin-walled arteries unaccompanied by bile ducts. The hepatocyte itself usually contains glycogen and fat that are sometimes entirely steatotic. If the hepatocytes present atypia with mitoses or an acinar growth pattern (pseudogranular), it is very challenging to differentiate from well-differentiated HCC. Immunohistochemistry staining indicating β-catenin activation will be useful if positive</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1</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w:t>
      </w:r>
    </w:p>
    <w:p w14:paraId="6F3D96AD" w14:textId="77777777" w:rsidR="00A77B3E" w:rsidRPr="00A65A35" w:rsidRDefault="00A77B3E">
      <w:pPr>
        <w:spacing w:line="360" w:lineRule="auto"/>
        <w:jc w:val="both"/>
      </w:pPr>
    </w:p>
    <w:p w14:paraId="28CA692E" w14:textId="77777777" w:rsidR="00A77B3E" w:rsidRPr="00A65A35" w:rsidRDefault="00DA2569">
      <w:pPr>
        <w:spacing w:line="360" w:lineRule="auto"/>
        <w:jc w:val="both"/>
      </w:pPr>
      <w:bookmarkStart w:id="53" w:name="OLE_LINK164"/>
      <w:bookmarkStart w:id="54" w:name="OLE_LINK165"/>
      <w:r w:rsidRPr="00A65A35">
        <w:rPr>
          <w:rFonts w:ascii="Book Antiqua" w:eastAsia="Book Antiqua" w:hAnsi="Book Antiqua" w:cs="Book Antiqua"/>
          <w:b/>
          <w:bCs/>
          <w:caps/>
          <w:color w:val="000000"/>
          <w:u w:val="single"/>
        </w:rPr>
        <w:t>TREATMENT</w:t>
      </w:r>
    </w:p>
    <w:p w14:paraId="7831C6C6" w14:textId="77777777" w:rsidR="00A77B3E" w:rsidRPr="00A65A35" w:rsidRDefault="00DA2569">
      <w:pPr>
        <w:spacing w:line="360" w:lineRule="auto"/>
        <w:jc w:val="both"/>
      </w:pPr>
      <w:bookmarkStart w:id="55" w:name="_Hlk80367244"/>
      <w:bookmarkStart w:id="56" w:name="OLE_LINK166"/>
      <w:bookmarkEnd w:id="53"/>
      <w:bookmarkEnd w:id="54"/>
      <w:r w:rsidRPr="00A65A35">
        <w:rPr>
          <w:rFonts w:ascii="Book Antiqua" w:eastAsia="Book Antiqua" w:hAnsi="Book Antiqua" w:cs="Book Antiqua"/>
          <w:b/>
          <w:bCs/>
          <w:i/>
          <w:iCs/>
          <w:color w:val="000000"/>
        </w:rPr>
        <w:t>Long-term follow-up and surveillance</w:t>
      </w:r>
    </w:p>
    <w:p w14:paraId="28A39B8F" w14:textId="77777777" w:rsidR="00A77B3E" w:rsidRPr="00A65A35" w:rsidRDefault="00DA2569">
      <w:pPr>
        <w:spacing w:line="360" w:lineRule="auto"/>
        <w:jc w:val="both"/>
      </w:pPr>
      <w:r w:rsidRPr="00A65A35">
        <w:rPr>
          <w:rFonts w:ascii="Book Antiqua" w:eastAsia="Book Antiqua" w:hAnsi="Book Antiqua" w:cs="Book Antiqua"/>
          <w:color w:val="000000"/>
        </w:rPr>
        <w:t>Benign tumors such as HA and FNH may resolve if the primary liver disease is suitably managed. Nearly 40% of children with FNH with a confirmed liver biopsy have resolved lesions</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3</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Follow-up by US every 6–12 mo is suggested as complications (bleeding, necrosis or rupture) could occur in HA, although they are rarely observed in FNH.</w:t>
      </w:r>
    </w:p>
    <w:p w14:paraId="279379B8" w14:textId="77777777" w:rsidR="00C732E2" w:rsidRPr="00A65A35" w:rsidRDefault="00C732E2">
      <w:pPr>
        <w:spacing w:line="360" w:lineRule="auto"/>
        <w:jc w:val="both"/>
        <w:rPr>
          <w:rFonts w:ascii="Book Antiqua" w:hAnsi="Book Antiqua" w:cs="Book Antiqua"/>
          <w:b/>
          <w:bCs/>
          <w:i/>
          <w:iCs/>
          <w:color w:val="000000"/>
          <w:lang w:eastAsia="zh-CN"/>
        </w:rPr>
      </w:pPr>
    </w:p>
    <w:p w14:paraId="5FB1473B" w14:textId="77777777" w:rsidR="00A77B3E" w:rsidRPr="00A65A35" w:rsidRDefault="00DA2569">
      <w:pPr>
        <w:spacing w:line="360" w:lineRule="auto"/>
        <w:jc w:val="both"/>
      </w:pPr>
      <w:r w:rsidRPr="00A65A35">
        <w:rPr>
          <w:rFonts w:ascii="Book Antiqua" w:eastAsia="Book Antiqua" w:hAnsi="Book Antiqua" w:cs="Book Antiqua"/>
          <w:b/>
          <w:bCs/>
          <w:i/>
          <w:iCs/>
          <w:color w:val="000000"/>
        </w:rPr>
        <w:t>Surgical removal</w:t>
      </w:r>
    </w:p>
    <w:p w14:paraId="2F0695E6" w14:textId="77777777" w:rsidR="00A77B3E" w:rsidRPr="00A65A35" w:rsidRDefault="00DA2569">
      <w:pPr>
        <w:spacing w:line="360" w:lineRule="auto"/>
        <w:jc w:val="both"/>
      </w:pPr>
      <w:r w:rsidRPr="00A65A35">
        <w:rPr>
          <w:rFonts w:ascii="Book Antiqua" w:eastAsia="Book Antiqua" w:hAnsi="Book Antiqua" w:cs="Book Antiqua"/>
          <w:color w:val="000000"/>
        </w:rPr>
        <w:t>Surgical excision is the only curable modality for malignant liver tumors with a favorable outcome if early detection is achieved. Surgical removal is also indicated in symptomatic benign tumors such as bleeding HA. For FNH, which is a true benign tumor, tumor resection has been performed because of symptoms (48%), inability to rule out malignancy (31%), and rapid tumor growth (15%)</w:t>
      </w:r>
      <w:r w:rsidRPr="00A65A35">
        <w:rPr>
          <w:rFonts w:ascii="Book Antiqua" w:eastAsia="Book Antiqua" w:hAnsi="Book Antiqua" w:cs="Book Antiqua"/>
          <w:color w:val="000000"/>
          <w:szCs w:val="30"/>
          <w:vertAlign w:val="superscript"/>
        </w:rPr>
        <w:t>[44]</w:t>
      </w:r>
      <w:r w:rsidRPr="00A65A35">
        <w:rPr>
          <w:rFonts w:ascii="Book Antiqua" w:eastAsia="Book Antiqua" w:hAnsi="Book Antiqua" w:cs="Book Antiqua"/>
          <w:color w:val="000000"/>
          <w:szCs w:val="30"/>
          <w:vertAlign w:val="subscript"/>
        </w:rPr>
        <w:t>.</w:t>
      </w:r>
    </w:p>
    <w:p w14:paraId="2AB16EE0" w14:textId="77777777" w:rsidR="00C732E2" w:rsidRPr="00A65A35" w:rsidRDefault="00C732E2">
      <w:pPr>
        <w:spacing w:line="360" w:lineRule="auto"/>
        <w:jc w:val="both"/>
        <w:rPr>
          <w:rFonts w:ascii="Book Antiqua" w:hAnsi="Book Antiqua" w:cs="Book Antiqua"/>
          <w:b/>
          <w:bCs/>
          <w:i/>
          <w:iCs/>
          <w:color w:val="000000"/>
          <w:lang w:eastAsia="zh-CN"/>
        </w:rPr>
      </w:pPr>
    </w:p>
    <w:p w14:paraId="73F74470" w14:textId="77777777" w:rsidR="00A77B3E" w:rsidRPr="00A65A35" w:rsidRDefault="00DA2569">
      <w:pPr>
        <w:spacing w:line="360" w:lineRule="auto"/>
        <w:jc w:val="both"/>
      </w:pPr>
      <w:r w:rsidRPr="00A65A35">
        <w:rPr>
          <w:rFonts w:ascii="Book Antiqua" w:eastAsia="Book Antiqua" w:hAnsi="Book Antiqua" w:cs="Book Antiqua"/>
          <w:b/>
          <w:bCs/>
          <w:i/>
          <w:iCs/>
          <w:color w:val="000000"/>
        </w:rPr>
        <w:t>Liver transplantation</w:t>
      </w:r>
    </w:p>
    <w:p w14:paraId="70097E50" w14:textId="77777777" w:rsidR="00A77B3E" w:rsidRPr="00A65A35" w:rsidRDefault="00DA2569">
      <w:pPr>
        <w:spacing w:line="360" w:lineRule="auto"/>
        <w:jc w:val="both"/>
      </w:pPr>
      <w:r w:rsidRPr="00A65A35">
        <w:rPr>
          <w:rFonts w:ascii="Book Antiqua" w:eastAsia="Book Antiqua" w:hAnsi="Book Antiqua" w:cs="Book Antiqua"/>
          <w:color w:val="000000"/>
        </w:rPr>
        <w:t>Liver transplant is the mainstay treatment and is required in cases of unresectable malignant liver disease</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4</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Cisplatin-based chemotherapy prior to liver transplantation to achieve suitable margins for HB resection is under debate and requires additional data</w:t>
      </w:r>
      <w:r w:rsidR="00C2273D" w:rsidRPr="00A65A35">
        <w:rPr>
          <w:rFonts w:ascii="Book Antiqua" w:eastAsia="Book Antiqua" w:hAnsi="Book Antiqua" w:cs="Book Antiqua"/>
          <w:color w:val="000000"/>
          <w:szCs w:val="30"/>
          <w:vertAlign w:val="superscript"/>
        </w:rPr>
        <w:t>[7</w:t>
      </w:r>
      <w:r w:rsidR="00C2273D" w:rsidRPr="00A65A35">
        <w:rPr>
          <w:rFonts w:ascii="Book Antiqua" w:hAnsi="Book Antiqua" w:cs="Book Antiqua"/>
          <w:color w:val="000000"/>
          <w:szCs w:val="30"/>
          <w:vertAlign w:val="superscript"/>
          <w:lang w:eastAsia="zh-CN"/>
        </w:rPr>
        <w:t>5</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For HCC, early transplantation should be considered at the earliest possible </w:t>
      </w:r>
      <w:r w:rsidRPr="00A65A35">
        <w:rPr>
          <w:rFonts w:ascii="Book Antiqua" w:eastAsia="Book Antiqua" w:hAnsi="Book Antiqua" w:cs="Book Antiqua"/>
          <w:color w:val="000000"/>
        </w:rPr>
        <w:lastRenderedPageBreak/>
        <w:t>opportunity because of its chemo- and radio-resistance. In cases of benign liver tumor, liver transplantation might have a role in the presence of multiple tumors that are difficult to resect, if these tumors are at high risk of transformation, or in patients experiencing symptoms</w:t>
      </w:r>
      <w:r w:rsidR="00C2273D" w:rsidRPr="00A65A35">
        <w:rPr>
          <w:rFonts w:ascii="Book Antiqua" w:eastAsia="Book Antiqua" w:hAnsi="Book Antiqua" w:cs="Book Antiqua"/>
          <w:color w:val="000000"/>
          <w:szCs w:val="30"/>
          <w:vertAlign w:val="superscript"/>
        </w:rPr>
        <w:t>[</w:t>
      </w:r>
      <w:r w:rsidR="00C2273D" w:rsidRPr="00A65A35">
        <w:rPr>
          <w:rFonts w:ascii="Book Antiqua" w:hAnsi="Book Antiqua" w:cs="Book Antiqua"/>
          <w:color w:val="000000"/>
          <w:szCs w:val="30"/>
          <w:vertAlign w:val="superscript"/>
          <w:lang w:eastAsia="zh-CN"/>
        </w:rPr>
        <w:t>76</w:t>
      </w:r>
      <w:r w:rsidR="00C732E2" w:rsidRPr="00A65A35">
        <w:rPr>
          <w:rFonts w:ascii="Book Antiqua" w:eastAsia="Book Antiqua" w:hAnsi="Book Antiqua" w:cs="Book Antiqua"/>
          <w:color w:val="000000"/>
          <w:szCs w:val="30"/>
          <w:vertAlign w:val="superscript"/>
        </w:rPr>
        <w:t>,</w:t>
      </w:r>
      <w:r w:rsidR="00C2273D" w:rsidRPr="00A65A35">
        <w:rPr>
          <w:rFonts w:ascii="Book Antiqua" w:hAnsi="Book Antiqua" w:cs="Book Antiqua"/>
          <w:color w:val="000000"/>
          <w:szCs w:val="30"/>
          <w:vertAlign w:val="superscript"/>
          <w:lang w:eastAsia="zh-CN"/>
        </w:rPr>
        <w:t>77</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 xml:space="preserve"> (Figure 8). </w:t>
      </w:r>
    </w:p>
    <w:p w14:paraId="373FA632" w14:textId="77777777" w:rsidR="00C732E2" w:rsidRPr="00A65A35" w:rsidRDefault="00C732E2">
      <w:pPr>
        <w:spacing w:line="360" w:lineRule="auto"/>
        <w:jc w:val="both"/>
        <w:rPr>
          <w:rFonts w:ascii="Book Antiqua" w:hAnsi="Book Antiqua" w:cs="Book Antiqua"/>
          <w:b/>
          <w:bCs/>
          <w:i/>
          <w:iCs/>
          <w:color w:val="000000"/>
          <w:lang w:eastAsia="zh-CN"/>
        </w:rPr>
      </w:pPr>
    </w:p>
    <w:p w14:paraId="1FD78BA1" w14:textId="77777777" w:rsidR="00A77B3E" w:rsidRPr="00A65A35" w:rsidRDefault="00DA2569">
      <w:pPr>
        <w:spacing w:line="360" w:lineRule="auto"/>
        <w:jc w:val="both"/>
      </w:pPr>
      <w:r w:rsidRPr="00A65A35">
        <w:rPr>
          <w:rFonts w:ascii="Book Antiqua" w:eastAsia="Book Antiqua" w:hAnsi="Book Antiqua" w:cs="Book Antiqua"/>
          <w:b/>
          <w:bCs/>
          <w:i/>
          <w:iCs/>
          <w:color w:val="000000"/>
        </w:rPr>
        <w:t>Other treatments</w:t>
      </w:r>
    </w:p>
    <w:p w14:paraId="2B14738F" w14:textId="77777777" w:rsidR="00A77B3E" w:rsidRPr="00A65A35" w:rsidRDefault="00DA2569">
      <w:pPr>
        <w:spacing w:line="360" w:lineRule="auto"/>
        <w:jc w:val="both"/>
      </w:pPr>
      <w:r w:rsidRPr="00A65A35">
        <w:rPr>
          <w:rFonts w:ascii="Book Antiqua" w:eastAsia="Book Antiqua" w:hAnsi="Book Antiqua" w:cs="Book Antiqua"/>
          <w:color w:val="000000"/>
        </w:rPr>
        <w:t>Transarterial chemoembolization and radiofrequency ablation are currently considered trial modalities in children with malignant tumors. This option might be considered in patients who are not eligible for tumor resection or liver transplantation</w:t>
      </w:r>
      <w:r w:rsidR="00C2273D" w:rsidRPr="00A65A35">
        <w:rPr>
          <w:rFonts w:ascii="Book Antiqua" w:eastAsia="Book Antiqua" w:hAnsi="Book Antiqua" w:cs="Book Antiqua"/>
          <w:color w:val="000000"/>
          <w:szCs w:val="30"/>
          <w:vertAlign w:val="superscript"/>
        </w:rPr>
        <w:t>[</w:t>
      </w:r>
      <w:r w:rsidR="00C2273D" w:rsidRPr="00A65A35">
        <w:rPr>
          <w:rFonts w:ascii="Book Antiqua" w:hAnsi="Book Antiqua" w:cs="Book Antiqua"/>
          <w:color w:val="000000"/>
          <w:szCs w:val="30"/>
          <w:vertAlign w:val="superscript"/>
          <w:lang w:eastAsia="zh-CN"/>
        </w:rPr>
        <w:t>78</w:t>
      </w:r>
      <w:r w:rsidR="002E78F7" w:rsidRPr="00A65A35">
        <w:rPr>
          <w:rFonts w:ascii="Book Antiqua" w:eastAsia="Book Antiqua" w:hAnsi="Book Antiqua" w:cs="Book Antiqua"/>
          <w:color w:val="000000"/>
          <w:szCs w:val="30"/>
          <w:vertAlign w:val="superscript"/>
        </w:rPr>
        <w:t>,</w:t>
      </w:r>
      <w:r w:rsidR="00C2273D" w:rsidRPr="00A65A35">
        <w:rPr>
          <w:rFonts w:ascii="Book Antiqua" w:hAnsi="Book Antiqua" w:cs="Book Antiqua"/>
          <w:color w:val="000000"/>
          <w:szCs w:val="30"/>
          <w:vertAlign w:val="superscript"/>
          <w:lang w:eastAsia="zh-CN"/>
        </w:rPr>
        <w:t>79</w:t>
      </w:r>
      <w:r w:rsidRPr="00A65A35">
        <w:rPr>
          <w:rFonts w:ascii="Book Antiqua" w:eastAsia="Book Antiqua" w:hAnsi="Book Antiqua" w:cs="Book Antiqua"/>
          <w:color w:val="000000"/>
          <w:szCs w:val="30"/>
          <w:vertAlign w:val="superscript"/>
        </w:rPr>
        <w:t>]</w:t>
      </w:r>
      <w:r w:rsidRPr="00A65A35">
        <w:rPr>
          <w:rFonts w:ascii="Book Antiqua" w:eastAsia="Book Antiqua" w:hAnsi="Book Antiqua" w:cs="Book Antiqua"/>
          <w:color w:val="000000"/>
        </w:rPr>
        <w:t>.</w:t>
      </w:r>
      <w:bookmarkEnd w:id="55"/>
      <w:bookmarkEnd w:id="56"/>
    </w:p>
    <w:p w14:paraId="4AA20725" w14:textId="77777777" w:rsidR="00A77B3E" w:rsidRPr="00A65A35" w:rsidRDefault="00A77B3E">
      <w:pPr>
        <w:spacing w:line="360" w:lineRule="auto"/>
        <w:jc w:val="both"/>
      </w:pPr>
    </w:p>
    <w:p w14:paraId="44F8FA3F" w14:textId="77777777" w:rsidR="00A77B3E" w:rsidRPr="00A65A35" w:rsidRDefault="00DA2569">
      <w:pPr>
        <w:spacing w:line="360" w:lineRule="auto"/>
        <w:jc w:val="both"/>
      </w:pPr>
      <w:r w:rsidRPr="00A65A35">
        <w:rPr>
          <w:rFonts w:ascii="Book Antiqua" w:eastAsia="Book Antiqua" w:hAnsi="Book Antiqua" w:cs="Book Antiqua"/>
          <w:b/>
          <w:caps/>
          <w:color w:val="000000"/>
          <w:u w:val="single"/>
        </w:rPr>
        <w:t>CONCLUSION</w:t>
      </w:r>
    </w:p>
    <w:p w14:paraId="1EA51AA1" w14:textId="77777777" w:rsidR="00A77B3E" w:rsidRPr="00A65A35" w:rsidRDefault="00DA2569">
      <w:pPr>
        <w:spacing w:line="360" w:lineRule="auto"/>
        <w:jc w:val="both"/>
      </w:pPr>
      <w:bookmarkStart w:id="57" w:name="OLE_LINK167"/>
      <w:bookmarkStart w:id="58" w:name="OLE_LINK168"/>
      <w:r w:rsidRPr="00A65A35">
        <w:rPr>
          <w:rFonts w:ascii="Book Antiqua" w:eastAsia="Book Antiqua" w:hAnsi="Book Antiqua" w:cs="Book Antiqua"/>
          <w:color w:val="000000"/>
        </w:rPr>
        <w:t>Liver tumors in children with chronic liver disease are more common than expected. Early detection with noninvasive and highly specific diagnostic modalities are necessary as children require routine monitoring. Liver histopathology is required in equivocal cases. Treatment outcome is favorable with timely management even in cases of malignant tumor. Liver transplantation is the preferred treatment option. In cases of benign tumor, long-term follow-up and surveillance are encouraged as tumor transformation has also been evidenced.</w:t>
      </w:r>
    </w:p>
    <w:bookmarkEnd w:id="57"/>
    <w:bookmarkEnd w:id="58"/>
    <w:p w14:paraId="3EFB60DD" w14:textId="77777777" w:rsidR="00A77B3E" w:rsidRPr="00A65A35" w:rsidRDefault="00A77B3E">
      <w:pPr>
        <w:spacing w:line="360" w:lineRule="auto"/>
        <w:jc w:val="both"/>
      </w:pPr>
    </w:p>
    <w:p w14:paraId="4CBFD7F9" w14:textId="77777777" w:rsidR="00A77B3E" w:rsidRPr="00A65A35" w:rsidRDefault="00DA2569">
      <w:pPr>
        <w:spacing w:line="360" w:lineRule="auto"/>
        <w:jc w:val="both"/>
      </w:pPr>
      <w:r w:rsidRPr="00A65A35">
        <w:rPr>
          <w:rFonts w:ascii="Book Antiqua" w:eastAsia="Book Antiqua" w:hAnsi="Book Antiqua" w:cs="Book Antiqua"/>
          <w:b/>
          <w:caps/>
          <w:color w:val="000000"/>
          <w:u w:val="single"/>
        </w:rPr>
        <w:t>ACKNOWLEDGEMENTS</w:t>
      </w:r>
    </w:p>
    <w:p w14:paraId="76CD558D" w14:textId="77777777" w:rsidR="00A77B3E" w:rsidRPr="00A65A35" w:rsidRDefault="00DA2569">
      <w:pPr>
        <w:spacing w:line="360" w:lineRule="auto"/>
        <w:jc w:val="both"/>
        <w:rPr>
          <w:lang w:eastAsia="zh-CN"/>
        </w:rPr>
      </w:pPr>
      <w:bookmarkStart w:id="59" w:name="OLE_LINK169"/>
      <w:bookmarkStart w:id="60" w:name="OLE_LINK170"/>
      <w:r w:rsidRPr="00A65A35">
        <w:rPr>
          <w:rFonts w:ascii="Book Antiqua" w:eastAsia="Book Antiqua" w:hAnsi="Book Antiqua" w:cs="Book Antiqua"/>
          <w:color w:val="000000"/>
        </w:rPr>
        <w:t>The authors are very grateful to Dr. Chongsrisawat V, Dr. Prachuapthunyachart S, Dr. Tubjareon C, and all staff at the Division of Gastroenterology, Department of Pediatrics, Faculty of Medicine, Chulalongkorn University, Thailand, for their support and the best of care to our children with chronic liver diseases and liver tumors. Moreover, the authors would like to thank Miss Alisara Pittiyayon at Electricity Generating Authority of Thailand for the image in Figure 1.</w:t>
      </w:r>
    </w:p>
    <w:bookmarkEnd w:id="59"/>
    <w:bookmarkEnd w:id="60"/>
    <w:p w14:paraId="3E580A38" w14:textId="77777777" w:rsidR="00A77B3E" w:rsidRPr="00A65A35" w:rsidRDefault="00A77B3E">
      <w:pPr>
        <w:spacing w:line="360" w:lineRule="auto"/>
        <w:jc w:val="both"/>
      </w:pPr>
    </w:p>
    <w:p w14:paraId="528CD3E5" w14:textId="77777777" w:rsidR="00A77B3E" w:rsidRPr="00A65A35" w:rsidRDefault="00DA2569">
      <w:pPr>
        <w:spacing w:line="360" w:lineRule="auto"/>
        <w:jc w:val="both"/>
      </w:pPr>
      <w:r w:rsidRPr="00A65A35">
        <w:rPr>
          <w:rFonts w:ascii="Book Antiqua" w:eastAsia="Book Antiqua" w:hAnsi="Book Antiqua" w:cs="Book Antiqua"/>
          <w:b/>
          <w:color w:val="000000"/>
        </w:rPr>
        <w:t>REFERENCES</w:t>
      </w:r>
    </w:p>
    <w:p w14:paraId="7FA9D1F4"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61" w:name="OLE_LINK171"/>
      <w:bookmarkStart w:id="62" w:name="OLE_LINK172"/>
      <w:bookmarkStart w:id="63" w:name="OLE_LINK173"/>
      <w:bookmarkStart w:id="64" w:name="OLE_LINK174"/>
      <w:r w:rsidRPr="00A65A35">
        <w:rPr>
          <w:rFonts w:ascii="Book Antiqua" w:hAnsi="Book Antiqua"/>
        </w:rPr>
        <w:t>1 </w:t>
      </w:r>
      <w:r w:rsidRPr="00A65A35">
        <w:rPr>
          <w:rFonts w:ascii="Book Antiqua" w:hAnsi="Book Antiqua"/>
          <w:b/>
          <w:bCs/>
        </w:rPr>
        <w:t>Austin MT</w:t>
      </w:r>
      <w:r w:rsidRPr="00A65A35">
        <w:rPr>
          <w:rFonts w:ascii="Book Antiqua" w:hAnsi="Book Antiqua"/>
        </w:rPr>
        <w:t xml:space="preserve">, Leys CM, Feurer ID, Lovvorn HN 3rd, O'Neill JA Jr, Pinson CW, Pietsch JB. Liver transplantation for childhood hepatic malignancy: a review of the United </w:t>
      </w:r>
      <w:r w:rsidRPr="00A65A35">
        <w:rPr>
          <w:rFonts w:ascii="Book Antiqua" w:hAnsi="Book Antiqua"/>
        </w:rPr>
        <w:lastRenderedPageBreak/>
        <w:t>Network for Organ Sharing (UNOS) database. </w:t>
      </w:r>
      <w:r w:rsidRPr="00A65A35">
        <w:rPr>
          <w:rFonts w:ascii="Book Antiqua" w:hAnsi="Book Antiqua"/>
          <w:i/>
          <w:iCs/>
        </w:rPr>
        <w:t>J Pediatr Surg</w:t>
      </w:r>
      <w:r w:rsidRPr="00A65A35">
        <w:rPr>
          <w:rFonts w:ascii="Book Antiqua" w:hAnsi="Book Antiqua"/>
        </w:rPr>
        <w:t> 2006; </w:t>
      </w:r>
      <w:r w:rsidRPr="00A65A35">
        <w:rPr>
          <w:rFonts w:ascii="Book Antiqua" w:hAnsi="Book Antiqua"/>
          <w:b/>
          <w:bCs/>
        </w:rPr>
        <w:t>41</w:t>
      </w:r>
      <w:r w:rsidRPr="00A65A35">
        <w:rPr>
          <w:rFonts w:ascii="Book Antiqua" w:hAnsi="Book Antiqua"/>
        </w:rPr>
        <w:t>: 182-186 [PMID: 16410130 DOI: 10.1016/j.jpedsurg.2005.10.091]</w:t>
      </w:r>
    </w:p>
    <w:p w14:paraId="30E86EB5"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2 </w:t>
      </w:r>
      <w:r w:rsidRPr="00A65A35">
        <w:rPr>
          <w:rFonts w:ascii="Book Antiqua" w:hAnsi="Book Antiqua"/>
          <w:b/>
          <w:bCs/>
        </w:rPr>
        <w:t xml:space="preserve">Arthur Zimmermann. </w:t>
      </w:r>
      <w:r w:rsidRPr="00A65A35">
        <w:rPr>
          <w:rFonts w:ascii="Book Antiqua" w:hAnsi="Book Antiqua"/>
          <w:bCs/>
        </w:rPr>
        <w:t>Liver Tumors of Childhood. In: Romil Saxena editor. Practical Hepatology Pathology: A Diagnostic Approach. 2nd ed. Philadelphia PE,</w:t>
      </w:r>
      <w:r w:rsidR="00D0016D" w:rsidRPr="00A65A35">
        <w:rPr>
          <w:rFonts w:ascii="Book Antiqua" w:hAnsi="Book Antiqua"/>
        </w:rPr>
        <w:t xml:space="preserve"> 2018: 555-582</w:t>
      </w:r>
    </w:p>
    <w:p w14:paraId="5FEBF356"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3 </w:t>
      </w:r>
      <w:r w:rsidRPr="00A65A35">
        <w:rPr>
          <w:rFonts w:ascii="Book Antiqua" w:hAnsi="Book Antiqua"/>
          <w:b/>
          <w:bCs/>
        </w:rPr>
        <w:t>Meyers RL</w:t>
      </w:r>
      <w:r w:rsidRPr="00A65A35">
        <w:rPr>
          <w:rFonts w:ascii="Book Antiqua" w:hAnsi="Book Antiqua"/>
        </w:rPr>
        <w:t>. Tumors of the liver in children. </w:t>
      </w:r>
      <w:r w:rsidRPr="00A65A35">
        <w:rPr>
          <w:rFonts w:ascii="Book Antiqua" w:hAnsi="Book Antiqua"/>
          <w:i/>
          <w:iCs/>
        </w:rPr>
        <w:t>Surg Oncol</w:t>
      </w:r>
      <w:r w:rsidRPr="00A65A35">
        <w:rPr>
          <w:rFonts w:ascii="Book Antiqua" w:hAnsi="Book Antiqua"/>
        </w:rPr>
        <w:t> 2007; </w:t>
      </w:r>
      <w:r w:rsidRPr="00A65A35">
        <w:rPr>
          <w:rFonts w:ascii="Book Antiqua" w:hAnsi="Book Antiqua"/>
          <w:b/>
          <w:bCs/>
        </w:rPr>
        <w:t>16</w:t>
      </w:r>
      <w:r w:rsidRPr="00A65A35">
        <w:rPr>
          <w:rFonts w:ascii="Book Antiqua" w:hAnsi="Book Antiqua"/>
        </w:rPr>
        <w:t>: 195-203 [PMID: 17714939 DOI: 10.1016/j.suronc.2007.07.002]</w:t>
      </w:r>
    </w:p>
    <w:p w14:paraId="79E3256C"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4 </w:t>
      </w:r>
      <w:r w:rsidRPr="00A65A35">
        <w:rPr>
          <w:rFonts w:ascii="Book Antiqua" w:hAnsi="Book Antiqua"/>
          <w:b/>
          <w:bCs/>
        </w:rPr>
        <w:t>Darbari A</w:t>
      </w:r>
      <w:r w:rsidRPr="00A65A35">
        <w:rPr>
          <w:rFonts w:ascii="Book Antiqua" w:hAnsi="Book Antiqua"/>
        </w:rPr>
        <w:t>, Sabin KM, Shapiro CN, Schwarz KB. Epidemiology of primary hepatic malignancies in U.S. children. </w:t>
      </w:r>
      <w:r w:rsidRPr="00A65A35">
        <w:rPr>
          <w:rFonts w:ascii="Book Antiqua" w:hAnsi="Book Antiqua"/>
          <w:i/>
          <w:iCs/>
        </w:rPr>
        <w:t>Hepatology</w:t>
      </w:r>
      <w:r w:rsidRPr="00A65A35">
        <w:rPr>
          <w:rFonts w:ascii="Book Antiqua" w:hAnsi="Book Antiqua"/>
        </w:rPr>
        <w:t> 2003; </w:t>
      </w:r>
      <w:r w:rsidRPr="00A65A35">
        <w:rPr>
          <w:rFonts w:ascii="Book Antiqua" w:hAnsi="Book Antiqua"/>
          <w:b/>
          <w:bCs/>
        </w:rPr>
        <w:t>38</w:t>
      </w:r>
      <w:r w:rsidRPr="00A65A35">
        <w:rPr>
          <w:rFonts w:ascii="Book Antiqua" w:hAnsi="Book Antiqua"/>
        </w:rPr>
        <w:t>: 560-566 [PMID: 12939582 DOI: 10.1053/jhep.2003.50375]</w:t>
      </w:r>
    </w:p>
    <w:p w14:paraId="1A1F91C1"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5 </w:t>
      </w:r>
      <w:r w:rsidRPr="00A65A35">
        <w:rPr>
          <w:rFonts w:ascii="Book Antiqua" w:hAnsi="Book Antiqua"/>
          <w:b/>
          <w:bCs/>
        </w:rPr>
        <w:t>Stocker JT</w:t>
      </w:r>
      <w:r w:rsidRPr="00A65A35">
        <w:rPr>
          <w:rFonts w:ascii="Book Antiqua" w:hAnsi="Book Antiqua"/>
        </w:rPr>
        <w:t>. Hepatic tumors in children. </w:t>
      </w:r>
      <w:r w:rsidRPr="00A65A35">
        <w:rPr>
          <w:rFonts w:ascii="Book Antiqua" w:hAnsi="Book Antiqua"/>
          <w:i/>
          <w:iCs/>
        </w:rPr>
        <w:t>Clin Liver Dis</w:t>
      </w:r>
      <w:r w:rsidRPr="00A65A35">
        <w:rPr>
          <w:rFonts w:ascii="Book Antiqua" w:hAnsi="Book Antiqua"/>
        </w:rPr>
        <w:t> 2001; </w:t>
      </w:r>
      <w:r w:rsidRPr="00A65A35">
        <w:rPr>
          <w:rFonts w:ascii="Book Antiqua" w:hAnsi="Book Antiqua"/>
          <w:b/>
          <w:bCs/>
        </w:rPr>
        <w:t>5</w:t>
      </w:r>
      <w:r w:rsidRPr="00A65A35">
        <w:rPr>
          <w:rFonts w:ascii="Book Antiqua" w:hAnsi="Book Antiqua"/>
        </w:rPr>
        <w:t>: 259-281, viii-viix [PMID: 11218918 DOI: 10.1016/s1089-3261(05)70163-x]</w:t>
      </w:r>
    </w:p>
    <w:p w14:paraId="482753C8"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6 </w:t>
      </w:r>
      <w:r w:rsidRPr="00A65A35">
        <w:rPr>
          <w:rFonts w:ascii="Book Antiqua" w:hAnsi="Book Antiqua"/>
          <w:b/>
          <w:bCs/>
        </w:rPr>
        <w:t>Weinberg AG</w:t>
      </w:r>
      <w:r w:rsidRPr="00A65A35">
        <w:rPr>
          <w:rFonts w:ascii="Book Antiqua" w:hAnsi="Book Antiqua"/>
        </w:rPr>
        <w:t>, Finegold MJ. Primary hepatic tumors of childhood. </w:t>
      </w:r>
      <w:r w:rsidRPr="00A65A35">
        <w:rPr>
          <w:rFonts w:ascii="Book Antiqua" w:hAnsi="Book Antiqua"/>
          <w:i/>
          <w:iCs/>
        </w:rPr>
        <w:t>Hum Pathol</w:t>
      </w:r>
      <w:r w:rsidRPr="00A65A35">
        <w:rPr>
          <w:rFonts w:ascii="Book Antiqua" w:hAnsi="Book Antiqua"/>
        </w:rPr>
        <w:t> 1983; </w:t>
      </w:r>
      <w:r w:rsidRPr="00A65A35">
        <w:rPr>
          <w:rFonts w:ascii="Book Antiqua" w:hAnsi="Book Antiqua"/>
          <w:b/>
          <w:bCs/>
        </w:rPr>
        <w:t>14</w:t>
      </w:r>
      <w:r w:rsidRPr="00A65A35">
        <w:rPr>
          <w:rFonts w:ascii="Book Antiqua" w:hAnsi="Book Antiqua"/>
        </w:rPr>
        <w:t>: 512-537 [PMID: 6303939 DOI: 10.1016/s0046-8177(83)80005-7]</w:t>
      </w:r>
    </w:p>
    <w:p w14:paraId="27C6021D"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7 </w:t>
      </w:r>
      <w:r w:rsidRPr="00A65A35">
        <w:rPr>
          <w:rFonts w:ascii="Book Antiqua" w:hAnsi="Book Antiqua"/>
          <w:b/>
          <w:bCs/>
        </w:rPr>
        <w:t>Finegold MJ</w:t>
      </w:r>
      <w:r w:rsidRPr="00A65A35">
        <w:rPr>
          <w:rFonts w:ascii="Book Antiqua" w:hAnsi="Book Antiqua"/>
        </w:rPr>
        <w:t>, Egler RA, Goss JA, Guillerman RP, Karpen SJ, Krishnamurthy R, O'Mahony CA. Liver tumors: pediatric population. </w:t>
      </w:r>
      <w:r w:rsidRPr="00A65A35">
        <w:rPr>
          <w:rFonts w:ascii="Book Antiqua" w:hAnsi="Book Antiqua"/>
          <w:i/>
          <w:iCs/>
        </w:rPr>
        <w:t>Liver Transpl</w:t>
      </w:r>
      <w:r w:rsidRPr="00A65A35">
        <w:rPr>
          <w:rFonts w:ascii="Book Antiqua" w:hAnsi="Book Antiqua"/>
        </w:rPr>
        <w:t> 2008; </w:t>
      </w:r>
      <w:r w:rsidRPr="00A65A35">
        <w:rPr>
          <w:rFonts w:ascii="Book Antiqua" w:hAnsi="Book Antiqua"/>
          <w:b/>
          <w:bCs/>
        </w:rPr>
        <w:t>14</w:t>
      </w:r>
      <w:r w:rsidRPr="00A65A35">
        <w:rPr>
          <w:rFonts w:ascii="Book Antiqua" w:hAnsi="Book Antiqua"/>
        </w:rPr>
        <w:t>: 1545-1556 [</w:t>
      </w:r>
      <w:bookmarkStart w:id="65" w:name="OLE_LINK8"/>
      <w:bookmarkStart w:id="66" w:name="OLE_LINK9"/>
      <w:r w:rsidRPr="00A65A35">
        <w:rPr>
          <w:rFonts w:ascii="Book Antiqua" w:hAnsi="Book Antiqua"/>
        </w:rPr>
        <w:t>PMID: 18975283</w:t>
      </w:r>
      <w:bookmarkEnd w:id="65"/>
      <w:bookmarkEnd w:id="66"/>
      <w:r w:rsidRPr="00A65A35">
        <w:rPr>
          <w:rFonts w:ascii="Book Antiqua" w:hAnsi="Book Antiqua"/>
        </w:rPr>
        <w:t xml:space="preserve"> </w:t>
      </w:r>
      <w:r w:rsidR="00D0016D" w:rsidRPr="00A65A35">
        <w:rPr>
          <w:rFonts w:ascii="Book Antiqua" w:hAnsi="Book Antiqua"/>
        </w:rPr>
        <w:t>DOI: 10.1002/lt.21654</w:t>
      </w:r>
      <w:r w:rsidRPr="00A65A35">
        <w:rPr>
          <w:rFonts w:ascii="Book Antiqua" w:hAnsi="Book Antiqua"/>
        </w:rPr>
        <w:t>]</w:t>
      </w:r>
    </w:p>
    <w:p w14:paraId="724BDFEF"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8 </w:t>
      </w:r>
      <w:r w:rsidRPr="00A65A35">
        <w:rPr>
          <w:rFonts w:ascii="Book Antiqua" w:hAnsi="Book Antiqua"/>
          <w:b/>
          <w:bCs/>
        </w:rPr>
        <w:t>Ng K</w:t>
      </w:r>
      <w:r w:rsidRPr="00A65A35">
        <w:rPr>
          <w:rFonts w:ascii="Book Antiqua" w:hAnsi="Book Antiqua"/>
        </w:rPr>
        <w:t>, Mogul DB. Pediatric Liver Tumors. </w:t>
      </w:r>
      <w:r w:rsidRPr="00A65A35">
        <w:rPr>
          <w:rFonts w:ascii="Book Antiqua" w:hAnsi="Book Antiqua"/>
          <w:i/>
          <w:iCs/>
        </w:rPr>
        <w:t>Clin Liver Dis</w:t>
      </w:r>
      <w:r w:rsidRPr="00A65A35">
        <w:rPr>
          <w:rFonts w:ascii="Book Antiqua" w:hAnsi="Book Antiqua"/>
        </w:rPr>
        <w:t> 2018; </w:t>
      </w:r>
      <w:r w:rsidRPr="00A65A35">
        <w:rPr>
          <w:rFonts w:ascii="Book Antiqua" w:hAnsi="Book Antiqua"/>
          <w:b/>
          <w:bCs/>
        </w:rPr>
        <w:t>22</w:t>
      </w:r>
      <w:r w:rsidRPr="00A65A35">
        <w:rPr>
          <w:rFonts w:ascii="Book Antiqua" w:hAnsi="Book Antiqua"/>
        </w:rPr>
        <w:t>: 753-772 [PMID: 30266161 DOI: 10.1016/j.cld.2018.06.008]</w:t>
      </w:r>
    </w:p>
    <w:p w14:paraId="63DAC603"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9 </w:t>
      </w:r>
      <w:r w:rsidRPr="00A65A35">
        <w:rPr>
          <w:rFonts w:ascii="Book Antiqua" w:hAnsi="Book Antiqua"/>
          <w:b/>
          <w:bCs/>
        </w:rPr>
        <w:t>Schmid I</w:t>
      </w:r>
      <w:r w:rsidRPr="00A65A35">
        <w:rPr>
          <w:rFonts w:ascii="Book Antiqua" w:hAnsi="Book Antiqua"/>
        </w:rPr>
        <w:t>, von Schweinitz D. Pediatric hepatocellular carcinoma: challenges and solutions. </w:t>
      </w:r>
      <w:r w:rsidRPr="00A65A35">
        <w:rPr>
          <w:rFonts w:ascii="Book Antiqua" w:hAnsi="Book Antiqua"/>
          <w:i/>
          <w:iCs/>
        </w:rPr>
        <w:t>J Hepatocell Carcinoma</w:t>
      </w:r>
      <w:r w:rsidRPr="00A65A35">
        <w:rPr>
          <w:rFonts w:ascii="Book Antiqua" w:hAnsi="Book Antiqua"/>
        </w:rPr>
        <w:t> 2017; </w:t>
      </w:r>
      <w:r w:rsidRPr="00A65A35">
        <w:rPr>
          <w:rFonts w:ascii="Book Antiqua" w:hAnsi="Book Antiqua"/>
          <w:b/>
          <w:bCs/>
        </w:rPr>
        <w:t>4</w:t>
      </w:r>
      <w:r w:rsidRPr="00A65A35">
        <w:rPr>
          <w:rFonts w:ascii="Book Antiqua" w:hAnsi="Book Antiqua"/>
        </w:rPr>
        <w:t>: 15-21 [PMID: 28144610 DOI: 10.2147/JHC.S94008]</w:t>
      </w:r>
    </w:p>
    <w:p w14:paraId="5AEB5A66"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10 </w:t>
      </w:r>
      <w:r w:rsidRPr="00A65A35">
        <w:rPr>
          <w:rFonts w:ascii="Book Antiqua" w:hAnsi="Book Antiqua"/>
          <w:b/>
          <w:bCs/>
        </w:rPr>
        <w:t>McGlynn KA</w:t>
      </w:r>
      <w:r w:rsidRPr="00A65A35">
        <w:rPr>
          <w:rFonts w:ascii="Book Antiqua" w:hAnsi="Book Antiqua"/>
        </w:rPr>
        <w:t>, Petrick JL, London WT. Global epidemiology of hepatocellular carcinoma: an emphasis on demographic and regional variability. </w:t>
      </w:r>
      <w:r w:rsidRPr="00A65A35">
        <w:rPr>
          <w:rFonts w:ascii="Book Antiqua" w:hAnsi="Book Antiqua"/>
          <w:i/>
          <w:iCs/>
        </w:rPr>
        <w:t>Clin Liver Dis</w:t>
      </w:r>
      <w:r w:rsidRPr="00A65A35">
        <w:rPr>
          <w:rFonts w:ascii="Book Antiqua" w:hAnsi="Book Antiqua"/>
        </w:rPr>
        <w:t> 2015; </w:t>
      </w:r>
      <w:r w:rsidRPr="00A65A35">
        <w:rPr>
          <w:rFonts w:ascii="Book Antiqua" w:hAnsi="Book Antiqua"/>
          <w:b/>
          <w:bCs/>
        </w:rPr>
        <w:t>19</w:t>
      </w:r>
      <w:r w:rsidRPr="00A65A35">
        <w:rPr>
          <w:rFonts w:ascii="Book Antiqua" w:hAnsi="Book Antiqua"/>
        </w:rPr>
        <w:t>: 223-238 [PMID: 25921660 DOI: 10.1016/j.cld.2015.01.001]</w:t>
      </w:r>
    </w:p>
    <w:p w14:paraId="11F7D7D2"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11 </w:t>
      </w:r>
      <w:r w:rsidRPr="00A65A35">
        <w:rPr>
          <w:rFonts w:ascii="Book Antiqua" w:hAnsi="Book Antiqua"/>
          <w:b/>
          <w:bCs/>
        </w:rPr>
        <w:t>Khanna R</w:t>
      </w:r>
      <w:r w:rsidRPr="00A65A35">
        <w:rPr>
          <w:rFonts w:ascii="Book Antiqua" w:hAnsi="Book Antiqua"/>
        </w:rPr>
        <w:t>, Verma SK. Pediatric hepatocellular carcinoma. </w:t>
      </w:r>
      <w:r w:rsidRPr="00A65A35">
        <w:rPr>
          <w:rFonts w:ascii="Book Antiqua" w:hAnsi="Book Antiqua"/>
          <w:i/>
          <w:iCs/>
        </w:rPr>
        <w:t>World J Gastroenterol</w:t>
      </w:r>
      <w:r w:rsidRPr="00A65A35">
        <w:rPr>
          <w:rFonts w:ascii="Book Antiqua" w:hAnsi="Book Antiqua"/>
        </w:rPr>
        <w:t> 2018; </w:t>
      </w:r>
      <w:r w:rsidRPr="00A65A35">
        <w:rPr>
          <w:rFonts w:ascii="Book Antiqua" w:hAnsi="Book Antiqua"/>
          <w:b/>
          <w:bCs/>
        </w:rPr>
        <w:t>24</w:t>
      </w:r>
      <w:r w:rsidRPr="00A65A35">
        <w:rPr>
          <w:rFonts w:ascii="Book Antiqua" w:hAnsi="Book Antiqua"/>
        </w:rPr>
        <w:t>: 3980-3999 [PMID: 30254403 DOI: 10.3748/wjg.v24.i35.3980]</w:t>
      </w:r>
    </w:p>
    <w:p w14:paraId="6C1F41D1"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12 </w:t>
      </w:r>
      <w:r w:rsidRPr="00A65A35">
        <w:rPr>
          <w:rFonts w:ascii="Book Antiqua" w:hAnsi="Book Antiqua"/>
          <w:b/>
          <w:bCs/>
        </w:rPr>
        <w:t>Zeybek AC</w:t>
      </w:r>
      <w:r w:rsidRPr="00A65A35">
        <w:rPr>
          <w:rFonts w:ascii="Book Antiqua" w:hAnsi="Book Antiqua"/>
        </w:rPr>
        <w:t>, Kiykim E, Soyucen E, Cansever S, Altay S, Zubarioglu T, Erkan T, Aydin A. Hereditary tyrosinemia type 1 in Turkey: twenty year single-center experience. </w:t>
      </w:r>
      <w:r w:rsidRPr="00A65A35">
        <w:rPr>
          <w:rFonts w:ascii="Book Antiqua" w:hAnsi="Book Antiqua"/>
          <w:i/>
          <w:iCs/>
        </w:rPr>
        <w:t>Pediatr Int</w:t>
      </w:r>
      <w:r w:rsidRPr="00A65A35">
        <w:rPr>
          <w:rFonts w:ascii="Book Antiqua" w:hAnsi="Book Antiqua"/>
        </w:rPr>
        <w:t> 2015; </w:t>
      </w:r>
      <w:r w:rsidRPr="00A65A35">
        <w:rPr>
          <w:rFonts w:ascii="Book Antiqua" w:hAnsi="Book Antiqua"/>
          <w:b/>
          <w:bCs/>
        </w:rPr>
        <w:t>57</w:t>
      </w:r>
      <w:r w:rsidRPr="00A65A35">
        <w:rPr>
          <w:rFonts w:ascii="Book Antiqua" w:hAnsi="Book Antiqua"/>
        </w:rPr>
        <w:t>: 281-289 [PMID: 25223216 DOI: 10.1111/ped.12503]</w:t>
      </w:r>
    </w:p>
    <w:p w14:paraId="062CE76A"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13 </w:t>
      </w:r>
      <w:r w:rsidRPr="00A65A35">
        <w:rPr>
          <w:rFonts w:ascii="Book Antiqua" w:hAnsi="Book Antiqua"/>
          <w:b/>
          <w:bCs/>
        </w:rPr>
        <w:t>Mayorandan S</w:t>
      </w:r>
      <w:r w:rsidRPr="00A65A35">
        <w:rPr>
          <w:rFonts w:ascii="Book Antiqua" w:hAnsi="Book Antiqua"/>
        </w:rPr>
        <w:t>, Meyer U, Gokcay G, Segarra NG, de Baulny HO, van Spronsen F, Zeman J, de Laet C, Spiekerkoetter U, Thimm E, Maiorana A, Dionisi-Vici C, Moeslinger D, Brunner-Krainz M, Lotz-Havla AS, Cocho de Juan JA, Couce Pico ML, Santer R, Scholl-Bürgi S, Mandel H, Bliksrud YT, Freisinger P, Aldamiz-Echevarria LJ, Hochuli M, Gautschi M, Endig J, Jordan J, McKiernan P, Ernst S, Morlot S, Vogel A, Sander J, Das AM. Cross-sectional study of 168 patients with hepatorenal tyrosinaemia and implications for clinical practice. </w:t>
      </w:r>
      <w:r w:rsidRPr="00A65A35">
        <w:rPr>
          <w:rFonts w:ascii="Book Antiqua" w:hAnsi="Book Antiqua"/>
          <w:i/>
          <w:iCs/>
        </w:rPr>
        <w:t>Orphanet J Rare Dis</w:t>
      </w:r>
      <w:r w:rsidRPr="00A65A35">
        <w:rPr>
          <w:rFonts w:ascii="Book Antiqua" w:hAnsi="Book Antiqua"/>
        </w:rPr>
        <w:t> 2014; </w:t>
      </w:r>
      <w:r w:rsidRPr="00A65A35">
        <w:rPr>
          <w:rFonts w:ascii="Book Antiqua" w:hAnsi="Book Antiqua"/>
          <w:b/>
          <w:bCs/>
        </w:rPr>
        <w:t>9</w:t>
      </w:r>
      <w:r w:rsidRPr="00A65A35">
        <w:rPr>
          <w:rFonts w:ascii="Book Antiqua" w:hAnsi="Book Antiqua"/>
        </w:rPr>
        <w:t>: 107 [PMID: 25081276 DOI: 10.1186/s13023-014-0107-7]</w:t>
      </w:r>
    </w:p>
    <w:p w14:paraId="03B683FC"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14 </w:t>
      </w:r>
      <w:r w:rsidRPr="00A65A35">
        <w:rPr>
          <w:rFonts w:ascii="Book Antiqua" w:hAnsi="Book Antiqua"/>
          <w:b/>
          <w:bCs/>
        </w:rPr>
        <w:t>Pawlikowska L</w:t>
      </w:r>
      <w:r w:rsidRPr="00A65A35">
        <w:rPr>
          <w:rFonts w:ascii="Book Antiqua" w:hAnsi="Book Antiqua"/>
        </w:rPr>
        <w:t>, Strautnieks S, Jankowska I, Czubkowski P, Emerick K, Antoniou A, Wanty C, Fischler B, Jacquemin E, Wali S, Blanchard S, Nielsen IM, Bourke B, McQuaid S, Lacaille F, Byrne JA, van Eerde AM, Kolho KL, Klomp L, Houwen R, Bacchetti P, Lobritto S, Hupertz V, McClean P, Mieli-Vergani G, Shneider B, Nemeth A, Sokal E, Freimer NB, Knisely AS, Rosenthal P, Whitington PF, Pawlowska J, Thompson RJ, Bull LN. Differences in presentation and progression between severe FIC1 and BSEP deficiencies. </w:t>
      </w:r>
      <w:r w:rsidRPr="00A65A35">
        <w:rPr>
          <w:rFonts w:ascii="Book Antiqua" w:hAnsi="Book Antiqua"/>
          <w:i/>
          <w:iCs/>
        </w:rPr>
        <w:t>J Hepatol</w:t>
      </w:r>
      <w:r w:rsidRPr="00A65A35">
        <w:rPr>
          <w:rFonts w:ascii="Book Antiqua" w:hAnsi="Book Antiqua"/>
        </w:rPr>
        <w:t> 2010; </w:t>
      </w:r>
      <w:r w:rsidRPr="00A65A35">
        <w:rPr>
          <w:rFonts w:ascii="Book Antiqua" w:hAnsi="Book Antiqua"/>
          <w:b/>
          <w:bCs/>
        </w:rPr>
        <w:t>53</w:t>
      </w:r>
      <w:r w:rsidRPr="00A65A35">
        <w:rPr>
          <w:rFonts w:ascii="Book Antiqua" w:hAnsi="Book Antiqua"/>
        </w:rPr>
        <w:t>: 170-178 [PMID: 20447715 DOI: 10.1016/j.jhep.2010.01.034]</w:t>
      </w:r>
    </w:p>
    <w:p w14:paraId="0BF2100D"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15 </w:t>
      </w:r>
      <w:r w:rsidRPr="00A65A35">
        <w:rPr>
          <w:rFonts w:ascii="Book Antiqua" w:hAnsi="Book Antiqua"/>
          <w:b/>
          <w:bCs/>
        </w:rPr>
        <w:t>Romano F</w:t>
      </w:r>
      <w:r w:rsidRPr="00A65A35">
        <w:rPr>
          <w:rFonts w:ascii="Book Antiqua" w:hAnsi="Book Antiqua"/>
        </w:rPr>
        <w:t>, Stroppa P, Bravi M, Casotti V, Lucianetti A, Guizzetti M, Sonzogni A, Colledan M, D'Antiga L. Favorable outcome of primary liver transplantation in children with cirrhosis and hepatocellular carcinoma. </w:t>
      </w:r>
      <w:r w:rsidRPr="00A65A35">
        <w:rPr>
          <w:rFonts w:ascii="Book Antiqua" w:hAnsi="Book Antiqua"/>
          <w:i/>
          <w:iCs/>
        </w:rPr>
        <w:t>Pediatr Transplant</w:t>
      </w:r>
      <w:r w:rsidRPr="00A65A35">
        <w:rPr>
          <w:rFonts w:ascii="Book Antiqua" w:hAnsi="Book Antiqua"/>
        </w:rPr>
        <w:t> 2011; </w:t>
      </w:r>
      <w:r w:rsidRPr="00A65A35">
        <w:rPr>
          <w:rFonts w:ascii="Book Antiqua" w:hAnsi="Book Antiqua"/>
          <w:b/>
          <w:bCs/>
        </w:rPr>
        <w:t>15</w:t>
      </w:r>
      <w:r w:rsidRPr="00A65A35">
        <w:rPr>
          <w:rFonts w:ascii="Book Antiqua" w:hAnsi="Book Antiqua"/>
        </w:rPr>
        <w:t>: 573-579 [PMID: 21797955 DOI: 10.1111/j.1399-3046.2011.01528.x]</w:t>
      </w:r>
    </w:p>
    <w:p w14:paraId="605E6A5C"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16 </w:t>
      </w:r>
      <w:r w:rsidRPr="00A65A35">
        <w:rPr>
          <w:rFonts w:ascii="Book Antiqua" w:hAnsi="Book Antiqua"/>
          <w:b/>
          <w:bCs/>
        </w:rPr>
        <w:t>Pfeiffenberger J</w:t>
      </w:r>
      <w:r w:rsidRPr="00A65A35">
        <w:rPr>
          <w:rFonts w:ascii="Book Antiqua" w:hAnsi="Book Antiqua"/>
        </w:rPr>
        <w:t>, Mogler C, Gotthardt DN, Schulze-Bergkamen H, Litwin T, Reuner U, Hefter H, Huster D, Schemmer P, Członkowska A, Schirmacher P, Stremmel W, Cassiman D, Weiss KH. Hepatobiliary malignancies in Wilson disease. </w:t>
      </w:r>
      <w:r w:rsidRPr="00A65A35">
        <w:rPr>
          <w:rFonts w:ascii="Book Antiqua" w:hAnsi="Book Antiqua"/>
          <w:i/>
          <w:iCs/>
        </w:rPr>
        <w:t>Liver Int</w:t>
      </w:r>
      <w:r w:rsidRPr="00A65A35">
        <w:rPr>
          <w:rFonts w:ascii="Book Antiqua" w:hAnsi="Book Antiqua"/>
        </w:rPr>
        <w:t> 2015; </w:t>
      </w:r>
      <w:r w:rsidRPr="00A65A35">
        <w:rPr>
          <w:rFonts w:ascii="Book Antiqua" w:hAnsi="Book Antiqua"/>
          <w:b/>
          <w:bCs/>
        </w:rPr>
        <w:t>35</w:t>
      </w:r>
      <w:r w:rsidRPr="00A65A35">
        <w:rPr>
          <w:rFonts w:ascii="Book Antiqua" w:hAnsi="Book Antiqua"/>
        </w:rPr>
        <w:t>: 1615-1622 [</w:t>
      </w:r>
      <w:bookmarkStart w:id="67" w:name="OLE_LINK10"/>
      <w:bookmarkStart w:id="68" w:name="OLE_LINK11"/>
      <w:r w:rsidRPr="00A65A35">
        <w:rPr>
          <w:rFonts w:ascii="Book Antiqua" w:hAnsi="Book Antiqua"/>
        </w:rPr>
        <w:t>PMID: 25369181</w:t>
      </w:r>
      <w:bookmarkEnd w:id="67"/>
      <w:bookmarkEnd w:id="68"/>
      <w:r w:rsidRPr="00A65A35">
        <w:rPr>
          <w:rFonts w:ascii="Book Antiqua" w:hAnsi="Book Antiqua"/>
        </w:rPr>
        <w:t xml:space="preserve"> </w:t>
      </w:r>
      <w:r w:rsidR="00D0016D" w:rsidRPr="00A65A35">
        <w:rPr>
          <w:rFonts w:ascii="Book Antiqua" w:hAnsi="Book Antiqua"/>
        </w:rPr>
        <w:t>DOI: 10.1111/liv.12727</w:t>
      </w:r>
      <w:r w:rsidRPr="00A65A35">
        <w:rPr>
          <w:rFonts w:ascii="Book Antiqua" w:hAnsi="Book Antiqua"/>
        </w:rPr>
        <w:t>]</w:t>
      </w:r>
    </w:p>
    <w:p w14:paraId="212328A3"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17 </w:t>
      </w:r>
      <w:r w:rsidRPr="00A65A35">
        <w:rPr>
          <w:rFonts w:ascii="Book Antiqua" w:hAnsi="Book Antiqua"/>
          <w:b/>
          <w:bCs/>
        </w:rPr>
        <w:t>Goyal NP</w:t>
      </w:r>
      <w:r w:rsidRPr="00A65A35">
        <w:rPr>
          <w:rFonts w:ascii="Book Antiqua" w:hAnsi="Book Antiqua"/>
        </w:rPr>
        <w:t>, Schwimmer JB. The Progression and Natural History of Pediatric Nonalcoholic Fatty Liver Disease. </w:t>
      </w:r>
      <w:r w:rsidRPr="00A65A35">
        <w:rPr>
          <w:rFonts w:ascii="Book Antiqua" w:hAnsi="Book Antiqua"/>
          <w:i/>
          <w:iCs/>
        </w:rPr>
        <w:t>Clin Liver Dis</w:t>
      </w:r>
      <w:r w:rsidRPr="00A65A35">
        <w:rPr>
          <w:rFonts w:ascii="Book Antiqua" w:hAnsi="Book Antiqua"/>
        </w:rPr>
        <w:t> 2016; </w:t>
      </w:r>
      <w:r w:rsidRPr="00A65A35">
        <w:rPr>
          <w:rFonts w:ascii="Book Antiqua" w:hAnsi="Book Antiqua"/>
          <w:b/>
          <w:bCs/>
        </w:rPr>
        <w:t>20</w:t>
      </w:r>
      <w:r w:rsidRPr="00A65A35">
        <w:rPr>
          <w:rFonts w:ascii="Book Antiqua" w:hAnsi="Book Antiqua"/>
        </w:rPr>
        <w:t>: 325-338 [PMID: 27063272 DOI: 10.1016/j.cld.2015.10.003]</w:t>
      </w:r>
    </w:p>
    <w:p w14:paraId="5CDAA731"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18 </w:t>
      </w:r>
      <w:r w:rsidRPr="00A65A35">
        <w:rPr>
          <w:rFonts w:ascii="Book Antiqua" w:hAnsi="Book Antiqua"/>
          <w:b/>
          <w:bCs/>
        </w:rPr>
        <w:t>Nobili V</w:t>
      </w:r>
      <w:r w:rsidRPr="00A65A35">
        <w:rPr>
          <w:rFonts w:ascii="Book Antiqua" w:hAnsi="Book Antiqua"/>
        </w:rPr>
        <w:t>, Alisi A, Grimaldi C, Liccardo D, Francalanci P, Monti L, Castellano A, de Ville de Goyet J. Non-alcoholic fatty liver disease and hepatocellular carcinoma in a 7-year-old obese boy: coincidence or comorbidity? </w:t>
      </w:r>
      <w:r w:rsidRPr="00A65A35">
        <w:rPr>
          <w:rFonts w:ascii="Book Antiqua" w:hAnsi="Book Antiqua"/>
          <w:i/>
          <w:iCs/>
        </w:rPr>
        <w:t>Pediatr Obes</w:t>
      </w:r>
      <w:r w:rsidRPr="00A65A35">
        <w:rPr>
          <w:rFonts w:ascii="Book Antiqua" w:hAnsi="Book Antiqua"/>
        </w:rPr>
        <w:t> 2014; </w:t>
      </w:r>
      <w:r w:rsidRPr="00A65A35">
        <w:rPr>
          <w:rFonts w:ascii="Book Antiqua" w:hAnsi="Book Antiqua"/>
          <w:b/>
          <w:bCs/>
        </w:rPr>
        <w:t>9</w:t>
      </w:r>
      <w:r w:rsidRPr="00A65A35">
        <w:rPr>
          <w:rFonts w:ascii="Book Antiqua" w:hAnsi="Book Antiqua"/>
        </w:rPr>
        <w:t>: e99-e102 [PMID: 24302697 DOI: 10.1111/j.2047-6310.2013.00209.x]</w:t>
      </w:r>
    </w:p>
    <w:p w14:paraId="4B4CE28F"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19 </w:t>
      </w:r>
      <w:r w:rsidRPr="00A65A35">
        <w:rPr>
          <w:rFonts w:ascii="Book Antiqua" w:hAnsi="Book Antiqua"/>
          <w:b/>
          <w:bCs/>
        </w:rPr>
        <w:t>Varol Fİ</w:t>
      </w:r>
      <w:r w:rsidRPr="00A65A35">
        <w:rPr>
          <w:rFonts w:ascii="Book Antiqua" w:hAnsi="Book Antiqua"/>
        </w:rPr>
        <w:t>. Pediatric Hepatocellular Carcinoma. </w:t>
      </w:r>
      <w:r w:rsidRPr="00A65A35">
        <w:rPr>
          <w:rFonts w:ascii="Book Antiqua" w:hAnsi="Book Antiqua"/>
          <w:i/>
          <w:iCs/>
        </w:rPr>
        <w:t>J Gastrointest Cancer</w:t>
      </w:r>
      <w:r w:rsidRPr="00A65A35">
        <w:rPr>
          <w:rFonts w:ascii="Book Antiqua" w:hAnsi="Book Antiqua"/>
        </w:rPr>
        <w:t> 2020; </w:t>
      </w:r>
      <w:r w:rsidRPr="00A65A35">
        <w:rPr>
          <w:rFonts w:ascii="Book Antiqua" w:hAnsi="Book Antiqua"/>
          <w:b/>
          <w:bCs/>
        </w:rPr>
        <w:t>51</w:t>
      </w:r>
      <w:r w:rsidRPr="00A65A35">
        <w:rPr>
          <w:rFonts w:ascii="Book Antiqua" w:hAnsi="Book Antiqua"/>
        </w:rPr>
        <w:t>: 1169-1175 [PMID: 32856229 DOI: 10.1007/s12029-020-00494-w]</w:t>
      </w:r>
    </w:p>
    <w:p w14:paraId="5F9C6708"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20 </w:t>
      </w:r>
      <w:r w:rsidRPr="00A65A35">
        <w:rPr>
          <w:rFonts w:ascii="Book Antiqua" w:hAnsi="Book Antiqua"/>
          <w:b/>
          <w:bCs/>
        </w:rPr>
        <w:t>Angelico R</w:t>
      </w:r>
      <w:r w:rsidRPr="00A65A35">
        <w:rPr>
          <w:rFonts w:ascii="Book Antiqua" w:hAnsi="Book Antiqua"/>
        </w:rPr>
        <w:t>, Grimaldi C, Saffioti MC, Castellano A, Spada M. Hepatocellular carcinoma in children: hepatic resection and liver transplantation. </w:t>
      </w:r>
      <w:r w:rsidRPr="00A65A35">
        <w:rPr>
          <w:rFonts w:ascii="Book Antiqua" w:hAnsi="Book Antiqua"/>
          <w:i/>
          <w:iCs/>
        </w:rPr>
        <w:t>Transl Gastroenterol Hepatol</w:t>
      </w:r>
      <w:r w:rsidRPr="00A65A35">
        <w:rPr>
          <w:rFonts w:ascii="Book Antiqua" w:hAnsi="Book Antiqua"/>
        </w:rPr>
        <w:t> 2018; </w:t>
      </w:r>
      <w:r w:rsidRPr="00A65A35">
        <w:rPr>
          <w:rFonts w:ascii="Book Antiqua" w:hAnsi="Book Antiqua"/>
          <w:b/>
          <w:bCs/>
        </w:rPr>
        <w:t>3</w:t>
      </w:r>
      <w:r w:rsidRPr="00A65A35">
        <w:rPr>
          <w:rFonts w:ascii="Book Antiqua" w:hAnsi="Book Antiqua"/>
        </w:rPr>
        <w:t>: 59 [PMID: 30363724 DOI: 10.21037/tgh.2018.09.05]</w:t>
      </w:r>
    </w:p>
    <w:p w14:paraId="0E298B01"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21 </w:t>
      </w:r>
      <w:r w:rsidRPr="00A65A35">
        <w:rPr>
          <w:rFonts w:ascii="Book Antiqua" w:hAnsi="Book Antiqua"/>
          <w:b/>
          <w:bCs/>
        </w:rPr>
        <w:t>Zhang Y</w:t>
      </w:r>
      <w:r w:rsidRPr="00A65A35">
        <w:rPr>
          <w:rFonts w:ascii="Book Antiqua" w:hAnsi="Book Antiqua"/>
        </w:rPr>
        <w:t>, Shen J, Ming-Whei, Lee YP, Santella RM. Telomere length in hepatocellular carcinoma and paired adjacent non-tumor tissues by quantitative PCR. </w:t>
      </w:r>
      <w:r w:rsidRPr="00A65A35">
        <w:rPr>
          <w:rFonts w:ascii="Book Antiqua" w:hAnsi="Book Antiqua"/>
          <w:i/>
          <w:iCs/>
        </w:rPr>
        <w:t>Cancer Invest</w:t>
      </w:r>
      <w:r w:rsidRPr="00A65A35">
        <w:rPr>
          <w:rFonts w:ascii="Book Antiqua" w:hAnsi="Book Antiqua"/>
        </w:rPr>
        <w:t> 2007; </w:t>
      </w:r>
      <w:r w:rsidRPr="00A65A35">
        <w:rPr>
          <w:rFonts w:ascii="Book Antiqua" w:hAnsi="Book Antiqua"/>
          <w:b/>
          <w:bCs/>
        </w:rPr>
        <w:t>25</w:t>
      </w:r>
      <w:r w:rsidRPr="00A65A35">
        <w:rPr>
          <w:rFonts w:ascii="Book Antiqua" w:hAnsi="Book Antiqua"/>
        </w:rPr>
        <w:t>: 668-677 [PMID: 18058461 DOI: 10.1080/07357900701561024]</w:t>
      </w:r>
    </w:p>
    <w:p w14:paraId="6AC66AD2"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22 </w:t>
      </w:r>
      <w:r w:rsidRPr="00A65A35">
        <w:rPr>
          <w:rFonts w:ascii="Book Antiqua" w:hAnsi="Book Antiqua"/>
          <w:b/>
          <w:bCs/>
        </w:rPr>
        <w:t>Fu Y</w:t>
      </w:r>
      <w:r w:rsidRPr="00A65A35">
        <w:rPr>
          <w:rFonts w:ascii="Book Antiqua" w:hAnsi="Book Antiqua"/>
        </w:rPr>
        <w:t>, Chung FL. Oxidative stress and hepatocarcinogenesis. </w:t>
      </w:r>
      <w:r w:rsidRPr="00A65A35">
        <w:rPr>
          <w:rFonts w:ascii="Book Antiqua" w:hAnsi="Book Antiqua"/>
          <w:i/>
          <w:iCs/>
        </w:rPr>
        <w:t>Hepatoma Res</w:t>
      </w:r>
      <w:r w:rsidRPr="00A65A35">
        <w:rPr>
          <w:rFonts w:ascii="Book Antiqua" w:hAnsi="Book Antiqua"/>
        </w:rPr>
        <w:t> 2018; </w:t>
      </w:r>
      <w:r w:rsidRPr="00A65A35">
        <w:rPr>
          <w:rFonts w:ascii="Book Antiqua" w:hAnsi="Book Antiqua"/>
          <w:b/>
          <w:bCs/>
        </w:rPr>
        <w:t>4</w:t>
      </w:r>
      <w:r w:rsidRPr="00A65A35">
        <w:rPr>
          <w:rFonts w:ascii="Book Antiqua" w:hAnsi="Book Antiqua"/>
        </w:rPr>
        <w:t> [PMID: 30761356 DOI: 10.20517/2394-5079.2018.29]</w:t>
      </w:r>
    </w:p>
    <w:p w14:paraId="58FCE2BD"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23 </w:t>
      </w:r>
      <w:r w:rsidRPr="00A65A35">
        <w:rPr>
          <w:rFonts w:ascii="Book Antiqua" w:hAnsi="Book Antiqua"/>
          <w:b/>
          <w:bCs/>
        </w:rPr>
        <w:t>Marcus NY</w:t>
      </w:r>
      <w:r w:rsidRPr="00A65A35">
        <w:rPr>
          <w:rFonts w:ascii="Book Antiqua" w:hAnsi="Book Antiqua"/>
        </w:rPr>
        <w:t>, Blomenkamp K, Ahmad M, Teckman JH. Oxidative stress contributes to liver damage in a murine model of alpha-1-antitrypsin deficiency. </w:t>
      </w:r>
      <w:r w:rsidRPr="00A65A35">
        <w:rPr>
          <w:rFonts w:ascii="Book Antiqua" w:hAnsi="Book Antiqua"/>
          <w:i/>
          <w:iCs/>
        </w:rPr>
        <w:t>Exp Biol Med (Maywood)</w:t>
      </w:r>
      <w:r w:rsidRPr="00A65A35">
        <w:rPr>
          <w:rFonts w:ascii="Book Antiqua" w:hAnsi="Book Antiqua"/>
        </w:rPr>
        <w:t> 2012; </w:t>
      </w:r>
      <w:r w:rsidRPr="00A65A35">
        <w:rPr>
          <w:rFonts w:ascii="Book Antiqua" w:hAnsi="Book Antiqua"/>
          <w:b/>
          <w:bCs/>
        </w:rPr>
        <w:t>237</w:t>
      </w:r>
      <w:r w:rsidRPr="00A65A35">
        <w:rPr>
          <w:rFonts w:ascii="Book Antiqua" w:hAnsi="Book Antiqua"/>
        </w:rPr>
        <w:t>: 1163-1172 [PMID: 23104507 DOI: 10.1258/ebm.2012.012106]</w:t>
      </w:r>
    </w:p>
    <w:p w14:paraId="78934E97"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24 </w:t>
      </w:r>
      <w:r w:rsidRPr="00A65A35">
        <w:rPr>
          <w:rFonts w:ascii="Book Antiqua" w:hAnsi="Book Antiqua"/>
          <w:b/>
          <w:bCs/>
        </w:rPr>
        <w:t>Torres-Durán M</w:t>
      </w:r>
      <w:r w:rsidRPr="00A65A35">
        <w:rPr>
          <w:rFonts w:ascii="Book Antiqua" w:hAnsi="Book Antiqua"/>
        </w:rPr>
        <w:t>, Lopez-Campos JL, Barrecheguren M, Miravitlles M, Martinez-Delgado B, Castillo S, Escribano A, Baloira A, Navarro-Garcia MM, Pellicer D, Bañuls L, Magallón M, Casas F, Dasí F. Alpha-1 antitrypsin deficiency: outstanding questions and future directions. </w:t>
      </w:r>
      <w:r w:rsidRPr="00A65A35">
        <w:rPr>
          <w:rFonts w:ascii="Book Antiqua" w:hAnsi="Book Antiqua"/>
          <w:i/>
          <w:iCs/>
        </w:rPr>
        <w:t>Orphanet J Rare Dis</w:t>
      </w:r>
      <w:r w:rsidRPr="00A65A35">
        <w:rPr>
          <w:rFonts w:ascii="Book Antiqua" w:hAnsi="Book Antiqua"/>
        </w:rPr>
        <w:t> 2018; </w:t>
      </w:r>
      <w:r w:rsidRPr="00A65A35">
        <w:rPr>
          <w:rFonts w:ascii="Book Antiqua" w:hAnsi="Book Antiqua"/>
          <w:b/>
          <w:bCs/>
        </w:rPr>
        <w:t>13</w:t>
      </w:r>
      <w:r w:rsidRPr="00A65A35">
        <w:rPr>
          <w:rFonts w:ascii="Book Antiqua" w:hAnsi="Book Antiqua"/>
        </w:rPr>
        <w:t>: 114 [PMID: 29996870 DOI: 10.1186/s13023-018-0856-9]</w:t>
      </w:r>
    </w:p>
    <w:p w14:paraId="463AE034"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25 </w:t>
      </w:r>
      <w:r w:rsidRPr="00A65A35">
        <w:rPr>
          <w:rFonts w:ascii="Book Antiqua" w:hAnsi="Book Antiqua"/>
          <w:b/>
          <w:bCs/>
        </w:rPr>
        <w:t>Ismail H</w:t>
      </w:r>
      <w:r w:rsidRPr="00A65A35">
        <w:rPr>
          <w:rFonts w:ascii="Book Antiqua" w:hAnsi="Book Antiqua"/>
        </w:rPr>
        <w:t>, Broniszczak D, Kaliciński P, Markiewicz-Kijewska M, Teisseyre J, Stefanowicz M, Szymczak M, Dembowska-Bagińska B, Kluge P, Perek D, Kościesza A, Dzik E, Lembas A, Teisserye M. Liver transplantation in children with hepatocellular carcinoma. Do Milan criteria apply to pediatric patients? </w:t>
      </w:r>
      <w:r w:rsidRPr="00A65A35">
        <w:rPr>
          <w:rFonts w:ascii="Book Antiqua" w:hAnsi="Book Antiqua"/>
          <w:i/>
          <w:iCs/>
        </w:rPr>
        <w:t>Pediatr Transplant</w:t>
      </w:r>
      <w:r w:rsidRPr="00A65A35">
        <w:rPr>
          <w:rFonts w:ascii="Book Antiqua" w:hAnsi="Book Antiqua"/>
        </w:rPr>
        <w:t> 2009; </w:t>
      </w:r>
      <w:r w:rsidRPr="00A65A35">
        <w:rPr>
          <w:rFonts w:ascii="Book Antiqua" w:hAnsi="Book Antiqua"/>
          <w:b/>
          <w:bCs/>
        </w:rPr>
        <w:t>13</w:t>
      </w:r>
      <w:r w:rsidRPr="00A65A35">
        <w:rPr>
          <w:rFonts w:ascii="Book Antiqua" w:hAnsi="Book Antiqua"/>
        </w:rPr>
        <w:t>: 682-692 [PMID: 19496985 DOI: 10.1111/j.1399-3046.2009.01062.x]</w:t>
      </w:r>
    </w:p>
    <w:p w14:paraId="5BB813B7"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26 </w:t>
      </w:r>
      <w:r w:rsidRPr="00A65A35">
        <w:rPr>
          <w:rFonts w:ascii="Book Antiqua" w:hAnsi="Book Antiqua"/>
          <w:b/>
          <w:bCs/>
        </w:rPr>
        <w:t>Qu JH</w:t>
      </w:r>
      <w:r w:rsidRPr="00A65A35">
        <w:rPr>
          <w:rFonts w:ascii="Book Antiqua" w:hAnsi="Book Antiqua"/>
        </w:rPr>
        <w:t>, Zhu MH, Lin J, Ni CR, Li FM, Zhu Z, Yu GZ. Effects of hepatitis B virus on p53 expression in hepatoma cell line SMMU-7721. </w:t>
      </w:r>
      <w:r w:rsidRPr="00A65A35">
        <w:rPr>
          <w:rFonts w:ascii="Book Antiqua" w:hAnsi="Book Antiqua"/>
          <w:i/>
          <w:iCs/>
        </w:rPr>
        <w:t>World J Gastroenterol</w:t>
      </w:r>
      <w:r w:rsidRPr="00A65A35">
        <w:rPr>
          <w:rFonts w:ascii="Book Antiqua" w:hAnsi="Book Antiqua"/>
        </w:rPr>
        <w:t> 2005; </w:t>
      </w:r>
      <w:r w:rsidRPr="00A65A35">
        <w:rPr>
          <w:rFonts w:ascii="Book Antiqua" w:hAnsi="Book Antiqua"/>
          <w:b/>
          <w:bCs/>
        </w:rPr>
        <w:t>11</w:t>
      </w:r>
      <w:r w:rsidRPr="00A65A35">
        <w:rPr>
          <w:rFonts w:ascii="Book Antiqua" w:hAnsi="Book Antiqua"/>
        </w:rPr>
        <w:t>: 6212-6215 [PMID: 16273653 DOI: 10.3748/wjg.v11.i39.6212]</w:t>
      </w:r>
    </w:p>
    <w:p w14:paraId="3FD931BE"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27 </w:t>
      </w:r>
      <w:r w:rsidRPr="00A65A35">
        <w:rPr>
          <w:rFonts w:ascii="Book Antiqua" w:hAnsi="Book Antiqua"/>
          <w:b/>
          <w:bCs/>
        </w:rPr>
        <w:t>Weinberg AG</w:t>
      </w:r>
      <w:r w:rsidRPr="00A65A35">
        <w:rPr>
          <w:rFonts w:ascii="Book Antiqua" w:hAnsi="Book Antiqua"/>
        </w:rPr>
        <w:t>, Mize CE, Worthen HG. The occurrence of hepatoma in the chronic form of hereditary tyrosinemia. </w:t>
      </w:r>
      <w:r w:rsidRPr="00A65A35">
        <w:rPr>
          <w:rFonts w:ascii="Book Antiqua" w:hAnsi="Book Antiqua"/>
          <w:i/>
          <w:iCs/>
        </w:rPr>
        <w:t>J Pediatr</w:t>
      </w:r>
      <w:r w:rsidRPr="00A65A35">
        <w:rPr>
          <w:rFonts w:ascii="Book Antiqua" w:hAnsi="Book Antiqua"/>
        </w:rPr>
        <w:t> 1976; </w:t>
      </w:r>
      <w:r w:rsidRPr="00A65A35">
        <w:rPr>
          <w:rFonts w:ascii="Book Antiqua" w:hAnsi="Book Antiqua"/>
          <w:b/>
          <w:bCs/>
        </w:rPr>
        <w:t>88</w:t>
      </w:r>
      <w:r w:rsidRPr="00A65A35">
        <w:rPr>
          <w:rFonts w:ascii="Book Antiqua" w:hAnsi="Book Antiqua"/>
        </w:rPr>
        <w:t>: 434-438 [PMID: 173827 DOI: 10.1016/s0022-3476(76)80259-4]</w:t>
      </w:r>
    </w:p>
    <w:p w14:paraId="0A560CD6"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28 </w:t>
      </w:r>
      <w:r w:rsidRPr="00A65A35">
        <w:rPr>
          <w:rFonts w:ascii="Book Antiqua" w:hAnsi="Book Antiqua"/>
          <w:b/>
          <w:bCs/>
        </w:rPr>
        <w:t>van Spronsen FJ</w:t>
      </w:r>
      <w:r w:rsidRPr="00A65A35">
        <w:rPr>
          <w:rFonts w:ascii="Book Antiqua" w:hAnsi="Book Antiqua"/>
        </w:rPr>
        <w:t>, Thomasse Y, Smit GP, Leonard JV, Clayton PT, Fidler V, Berger R, Heymans HS. Hereditary tyrosinemia type I: a new clinical classification with difference in prognosis on dietary treatment. </w:t>
      </w:r>
      <w:r w:rsidRPr="00A65A35">
        <w:rPr>
          <w:rFonts w:ascii="Book Antiqua" w:hAnsi="Book Antiqua"/>
          <w:i/>
          <w:iCs/>
        </w:rPr>
        <w:t>Hepatology</w:t>
      </w:r>
      <w:r w:rsidRPr="00A65A35">
        <w:rPr>
          <w:rFonts w:ascii="Book Antiqua" w:hAnsi="Book Antiqua"/>
        </w:rPr>
        <w:t> 1994; </w:t>
      </w:r>
      <w:r w:rsidRPr="00A65A35">
        <w:rPr>
          <w:rFonts w:ascii="Book Antiqua" w:hAnsi="Book Antiqua"/>
          <w:b/>
          <w:bCs/>
        </w:rPr>
        <w:t>20</w:t>
      </w:r>
      <w:r w:rsidRPr="00A65A35">
        <w:rPr>
          <w:rFonts w:ascii="Book Antiqua" w:hAnsi="Book Antiqua"/>
        </w:rPr>
        <w:t>: 1187-1191 [</w:t>
      </w:r>
      <w:bookmarkStart w:id="69" w:name="OLE_LINK12"/>
      <w:bookmarkStart w:id="70" w:name="OLE_LINK13"/>
      <w:r w:rsidRPr="00A65A35">
        <w:rPr>
          <w:rFonts w:ascii="Book Antiqua" w:hAnsi="Book Antiqua"/>
        </w:rPr>
        <w:t>PMID: 7927251</w:t>
      </w:r>
      <w:bookmarkEnd w:id="69"/>
      <w:bookmarkEnd w:id="70"/>
      <w:r w:rsidRPr="00A65A35">
        <w:rPr>
          <w:rFonts w:ascii="Book Antiqua" w:hAnsi="Book Antiqua"/>
        </w:rPr>
        <w:t>]</w:t>
      </w:r>
    </w:p>
    <w:p w14:paraId="223713CF"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29 </w:t>
      </w:r>
      <w:r w:rsidRPr="00A65A35">
        <w:rPr>
          <w:rFonts w:ascii="Book Antiqua" w:hAnsi="Book Antiqua"/>
          <w:b/>
          <w:bCs/>
        </w:rPr>
        <w:t>Baffy G</w:t>
      </w:r>
      <w:r w:rsidRPr="00A65A35">
        <w:rPr>
          <w:rFonts w:ascii="Book Antiqua" w:hAnsi="Book Antiqua"/>
        </w:rPr>
        <w:t>, Brunt EM, Caldwell SH. Hepatocellular carcinoma in non-alcoholic fatty liver disease: an emerging menace. </w:t>
      </w:r>
      <w:r w:rsidRPr="00A65A35">
        <w:rPr>
          <w:rFonts w:ascii="Book Antiqua" w:hAnsi="Book Antiqua"/>
          <w:i/>
          <w:iCs/>
        </w:rPr>
        <w:t>J Hepatol</w:t>
      </w:r>
      <w:r w:rsidRPr="00A65A35">
        <w:rPr>
          <w:rFonts w:ascii="Book Antiqua" w:hAnsi="Book Antiqua"/>
        </w:rPr>
        <w:t> 2012; </w:t>
      </w:r>
      <w:r w:rsidRPr="00A65A35">
        <w:rPr>
          <w:rFonts w:ascii="Book Antiqua" w:hAnsi="Book Antiqua"/>
          <w:b/>
          <w:bCs/>
        </w:rPr>
        <w:t>56</w:t>
      </w:r>
      <w:r w:rsidRPr="00A65A35">
        <w:rPr>
          <w:rFonts w:ascii="Book Antiqua" w:hAnsi="Book Antiqua"/>
        </w:rPr>
        <w:t>: 1384-1391 [PMID: 22326465 DOI: 10.1016/j.jhep.2011.10.027]</w:t>
      </w:r>
    </w:p>
    <w:p w14:paraId="35FFAA2A"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30 </w:t>
      </w:r>
      <w:r w:rsidRPr="00A65A35">
        <w:rPr>
          <w:rFonts w:ascii="Book Antiqua" w:hAnsi="Book Antiqua"/>
          <w:b/>
          <w:bCs/>
        </w:rPr>
        <w:t>Dabare C</w:t>
      </w:r>
      <w:r w:rsidRPr="00A65A35">
        <w:rPr>
          <w:rFonts w:ascii="Book Antiqua" w:hAnsi="Book Antiqua"/>
        </w:rPr>
        <w:t>, Le Marshall K, Leung A, Page CJ, Choong PF, Lim KK. Differences in presentation, progression and rates of arthroplasty between hip and knee osteoarthritis: Observations from an osteoarthritis cohort study-a clear role for conservative management. </w:t>
      </w:r>
      <w:r w:rsidRPr="00A65A35">
        <w:rPr>
          <w:rFonts w:ascii="Book Antiqua" w:hAnsi="Book Antiqua"/>
          <w:i/>
          <w:iCs/>
        </w:rPr>
        <w:t>Int J Rheum Dis</w:t>
      </w:r>
      <w:r w:rsidRPr="00A65A35">
        <w:rPr>
          <w:rFonts w:ascii="Book Antiqua" w:hAnsi="Book Antiqua"/>
        </w:rPr>
        <w:t> 2017; </w:t>
      </w:r>
      <w:r w:rsidRPr="00A65A35">
        <w:rPr>
          <w:rFonts w:ascii="Book Antiqua" w:hAnsi="Book Antiqua"/>
          <w:b/>
          <w:bCs/>
        </w:rPr>
        <w:t>20</w:t>
      </w:r>
      <w:r w:rsidRPr="00A65A35">
        <w:rPr>
          <w:rFonts w:ascii="Book Antiqua" w:hAnsi="Book Antiqua"/>
        </w:rPr>
        <w:t>: 1350-1360 [PMID: 28493422 DOI: 10.1111/1756-185X.13083]</w:t>
      </w:r>
    </w:p>
    <w:p w14:paraId="2C2FEF6A"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31 </w:t>
      </w:r>
      <w:r w:rsidRPr="00A65A35">
        <w:rPr>
          <w:rFonts w:ascii="Book Antiqua" w:hAnsi="Book Antiqua"/>
          <w:b/>
          <w:bCs/>
        </w:rPr>
        <w:t>Taat F</w:t>
      </w:r>
      <w:r w:rsidRPr="00A65A35">
        <w:rPr>
          <w:rFonts w:ascii="Book Antiqua" w:hAnsi="Book Antiqua"/>
        </w:rPr>
        <w:t>, Bosman DK, Aronson DC. Hepatoblastoma in a girl with biliary atresia: coincidence or co-incidence. </w:t>
      </w:r>
      <w:r w:rsidRPr="00A65A35">
        <w:rPr>
          <w:rFonts w:ascii="Book Antiqua" w:hAnsi="Book Antiqua"/>
          <w:i/>
          <w:iCs/>
        </w:rPr>
        <w:t>Pediatr Blood Cancer</w:t>
      </w:r>
      <w:r w:rsidRPr="00A65A35">
        <w:rPr>
          <w:rFonts w:ascii="Book Antiqua" w:hAnsi="Book Antiqua"/>
        </w:rPr>
        <w:t> 2004; </w:t>
      </w:r>
      <w:r w:rsidRPr="00A65A35">
        <w:rPr>
          <w:rFonts w:ascii="Book Antiqua" w:hAnsi="Book Antiqua"/>
          <w:b/>
          <w:bCs/>
        </w:rPr>
        <w:t>43</w:t>
      </w:r>
      <w:r w:rsidRPr="00A65A35">
        <w:rPr>
          <w:rFonts w:ascii="Book Antiqua" w:hAnsi="Book Antiqua"/>
        </w:rPr>
        <w:t>: 603-605 [PMID: 15382280 DOI: 10.1002/pbc.20115]</w:t>
      </w:r>
    </w:p>
    <w:p w14:paraId="46008D66"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32 </w:t>
      </w:r>
      <w:r w:rsidRPr="00A65A35">
        <w:rPr>
          <w:rFonts w:ascii="Book Antiqua" w:hAnsi="Book Antiqua"/>
          <w:b/>
          <w:bCs/>
        </w:rPr>
        <w:t>Lopez-Terrada DL,</w:t>
      </w:r>
      <w:r w:rsidRPr="00A65A35">
        <w:rPr>
          <w:rFonts w:ascii="Book Antiqua" w:hAnsi="Book Antiqua"/>
        </w:rPr>
        <w:t> Finegold MJ. Liver tumors. In: Walker AW, Durie PR, Hamilton JR, Walker-Smith JA, Watkins JB, eds. Pediatric Gastrointestinal Disease: Pathophysiology, Diagnosis, Management. 5th ed. St. Louis</w:t>
      </w:r>
      <w:r w:rsidR="00D0016D" w:rsidRPr="00A65A35">
        <w:rPr>
          <w:rFonts w:ascii="Book Antiqua" w:hAnsi="Book Antiqua"/>
        </w:rPr>
        <w:t>, MO: C.V. Mosby; 2008: 911-926</w:t>
      </w:r>
    </w:p>
    <w:p w14:paraId="1E3D5E5E"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33 </w:t>
      </w:r>
      <w:r w:rsidRPr="00A65A35">
        <w:rPr>
          <w:rFonts w:ascii="Book Antiqua" w:hAnsi="Book Antiqua"/>
          <w:b/>
          <w:bCs/>
        </w:rPr>
        <w:t>Chiorean L</w:t>
      </w:r>
      <w:r w:rsidRPr="00A65A35">
        <w:rPr>
          <w:rFonts w:ascii="Book Antiqua" w:hAnsi="Book Antiqua"/>
        </w:rPr>
        <w:t>, Cui XW, Tannapfel A, Franke D, Stenzel M, Kosiak W, Schreiber-Dietrich D, Jüngert J, Chang JM, Dietrich CF. Benign liver tumors in pediatric patients - Review with emphasis on imaging features. </w:t>
      </w:r>
      <w:r w:rsidRPr="00A65A35">
        <w:rPr>
          <w:rFonts w:ascii="Book Antiqua" w:hAnsi="Book Antiqua"/>
          <w:i/>
          <w:iCs/>
        </w:rPr>
        <w:t>World J Gastroenterol</w:t>
      </w:r>
      <w:r w:rsidRPr="00A65A35">
        <w:rPr>
          <w:rFonts w:ascii="Book Antiqua" w:hAnsi="Book Antiqua"/>
        </w:rPr>
        <w:t> 2015; </w:t>
      </w:r>
      <w:r w:rsidRPr="00A65A35">
        <w:rPr>
          <w:rFonts w:ascii="Book Antiqua" w:hAnsi="Book Antiqua"/>
          <w:b/>
          <w:bCs/>
        </w:rPr>
        <w:t>21</w:t>
      </w:r>
      <w:r w:rsidRPr="00A65A35">
        <w:rPr>
          <w:rFonts w:ascii="Book Antiqua" w:hAnsi="Book Antiqua"/>
        </w:rPr>
        <w:t>: 8541-8561 [PMID: 26229397 DOI: 10.3748/wjg.v21.i28.8541]</w:t>
      </w:r>
    </w:p>
    <w:p w14:paraId="335A0D99"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34 </w:t>
      </w:r>
      <w:r w:rsidRPr="00A65A35">
        <w:rPr>
          <w:rFonts w:ascii="Book Antiqua" w:hAnsi="Book Antiqua"/>
          <w:b/>
          <w:bCs/>
        </w:rPr>
        <w:t>Pizzo P,</w:t>
      </w:r>
      <w:r w:rsidRPr="00A65A35">
        <w:rPr>
          <w:rFonts w:ascii="Book Antiqua" w:hAnsi="Book Antiqua"/>
        </w:rPr>
        <w:t> Poplack D. Pediatric liver tumors. [Chapter: 28]. 6th edition. Philadelphia: Lippincott Williams and Wilkins; 2011</w:t>
      </w:r>
    </w:p>
    <w:p w14:paraId="20C86B12" w14:textId="77777777" w:rsidR="00354405" w:rsidRPr="00A65A35" w:rsidRDefault="00354405"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35 </w:t>
      </w:r>
      <w:r w:rsidRPr="00A65A35">
        <w:rPr>
          <w:rFonts w:ascii="Book Antiqua" w:hAnsi="Book Antiqua"/>
          <w:b/>
          <w:bCs/>
        </w:rPr>
        <w:t>von Schweinitz D</w:t>
      </w:r>
      <w:r w:rsidRPr="00A65A35">
        <w:rPr>
          <w:rFonts w:ascii="Book Antiqua" w:hAnsi="Book Antiqua"/>
        </w:rPr>
        <w:t>. Management of liver tumors in childhood. </w:t>
      </w:r>
      <w:r w:rsidRPr="00A65A35">
        <w:rPr>
          <w:rFonts w:ascii="Book Antiqua" w:hAnsi="Book Antiqua"/>
          <w:i/>
          <w:iCs/>
        </w:rPr>
        <w:t>Semin Pediatr Surg</w:t>
      </w:r>
      <w:r w:rsidRPr="00A65A35">
        <w:rPr>
          <w:rFonts w:ascii="Book Antiqua" w:hAnsi="Book Antiqua"/>
        </w:rPr>
        <w:t> 2006; </w:t>
      </w:r>
      <w:r w:rsidRPr="00A65A35">
        <w:rPr>
          <w:rFonts w:ascii="Book Antiqua" w:hAnsi="Book Antiqua"/>
          <w:b/>
          <w:bCs/>
        </w:rPr>
        <w:t>15</w:t>
      </w:r>
      <w:r w:rsidRPr="00A65A35">
        <w:rPr>
          <w:rFonts w:ascii="Book Antiqua" w:hAnsi="Book Antiqua"/>
        </w:rPr>
        <w:t>: 17-24 [</w:t>
      </w:r>
      <w:bookmarkStart w:id="71" w:name="OLE_LINK14"/>
      <w:bookmarkStart w:id="72" w:name="OLE_LINK15"/>
      <w:r w:rsidRPr="00A65A35">
        <w:rPr>
          <w:rFonts w:ascii="Book Antiqua" w:hAnsi="Book Antiqua"/>
        </w:rPr>
        <w:t>PMID: 16458842</w:t>
      </w:r>
      <w:bookmarkEnd w:id="71"/>
      <w:bookmarkEnd w:id="72"/>
      <w:r w:rsidR="00D0016D" w:rsidRPr="00A65A35">
        <w:rPr>
          <w:rFonts w:ascii="Book Antiqua" w:hAnsi="Book Antiqua"/>
        </w:rPr>
        <w:t xml:space="preserve"> DOI: 10.1053/j.sempedsurg.2005.11.004</w:t>
      </w:r>
      <w:r w:rsidRPr="00A65A35">
        <w:rPr>
          <w:rFonts w:ascii="Book Antiqua" w:hAnsi="Book Antiqua"/>
        </w:rPr>
        <w:t>]</w:t>
      </w:r>
    </w:p>
    <w:p w14:paraId="43C045C4"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36</w:t>
      </w:r>
      <w:r w:rsidR="00354405" w:rsidRPr="00A65A35">
        <w:rPr>
          <w:rFonts w:ascii="Book Antiqua" w:hAnsi="Book Antiqua"/>
        </w:rPr>
        <w:t> </w:t>
      </w:r>
      <w:r w:rsidR="00354405" w:rsidRPr="00A65A35">
        <w:rPr>
          <w:rFonts w:ascii="Book Antiqua" w:hAnsi="Book Antiqua"/>
          <w:b/>
          <w:bCs/>
        </w:rPr>
        <w:t>Czauderna P</w:t>
      </w:r>
      <w:r w:rsidR="00354405" w:rsidRPr="00A65A35">
        <w:rPr>
          <w:rFonts w:ascii="Book Antiqua" w:hAnsi="Book Antiqua"/>
        </w:rPr>
        <w:t xml:space="preserve">, Haeberle B, Hiyama E, Rangaswami A, Krailo M, Maibach R, Rinaldi E, Feng Y, Aronson D, Malogolowkin M, Yoshimura K, Leuschner I, Lopez-Terrada D, Hishiki T, Perilongo G, von Schweinitz D, Schmid I, Watanabe K, Derosa M, Meyers R. The Children's Hepatic tumors International Collaboration (CHIC): Novel global rare </w:t>
      </w:r>
      <w:r w:rsidR="00354405" w:rsidRPr="00A65A35">
        <w:rPr>
          <w:rFonts w:ascii="Book Antiqua" w:hAnsi="Book Antiqua"/>
        </w:rPr>
        <w:lastRenderedPageBreak/>
        <w:t>tumor database yields new prognostic factors in hepatoblastoma and becomes a research model. </w:t>
      </w:r>
      <w:r w:rsidR="00354405" w:rsidRPr="00A65A35">
        <w:rPr>
          <w:rFonts w:ascii="Book Antiqua" w:hAnsi="Book Antiqua"/>
          <w:i/>
          <w:iCs/>
        </w:rPr>
        <w:t>Eur J Cancer</w:t>
      </w:r>
      <w:r w:rsidR="00354405" w:rsidRPr="00A65A35">
        <w:rPr>
          <w:rFonts w:ascii="Book Antiqua" w:hAnsi="Book Antiqua"/>
        </w:rPr>
        <w:t> 2016; </w:t>
      </w:r>
      <w:r w:rsidR="00354405" w:rsidRPr="00A65A35">
        <w:rPr>
          <w:rFonts w:ascii="Book Antiqua" w:hAnsi="Book Antiqua"/>
          <w:b/>
          <w:bCs/>
        </w:rPr>
        <w:t>52</w:t>
      </w:r>
      <w:r w:rsidR="00354405" w:rsidRPr="00A65A35">
        <w:rPr>
          <w:rFonts w:ascii="Book Antiqua" w:hAnsi="Book Antiqua"/>
        </w:rPr>
        <w:t>: 92-101 [PMID: 26655560 DOI: 10.1016/j.ejca.2015.09.023]</w:t>
      </w:r>
    </w:p>
    <w:p w14:paraId="42413AD5"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37</w:t>
      </w:r>
      <w:r w:rsidR="00354405" w:rsidRPr="00A65A35">
        <w:rPr>
          <w:rFonts w:ascii="Book Antiqua" w:hAnsi="Book Antiqua"/>
        </w:rPr>
        <w:t> </w:t>
      </w:r>
      <w:r w:rsidR="00354405" w:rsidRPr="00A65A35">
        <w:rPr>
          <w:rFonts w:ascii="Book Antiqua" w:hAnsi="Book Antiqua"/>
          <w:b/>
          <w:bCs/>
        </w:rPr>
        <w:t>Flejou JF</w:t>
      </w:r>
      <w:r w:rsidR="00354405" w:rsidRPr="00A65A35">
        <w:rPr>
          <w:rFonts w:ascii="Book Antiqua" w:hAnsi="Book Antiqua"/>
        </w:rPr>
        <w:t>, Barge J, Menu Y, Degott C, Bismuth H, Potet F, Benhamou JP. Liver adenomatosis. An entity distinct from liver adenoma? </w:t>
      </w:r>
      <w:r w:rsidR="00354405" w:rsidRPr="00A65A35">
        <w:rPr>
          <w:rFonts w:ascii="Book Antiqua" w:hAnsi="Book Antiqua"/>
          <w:i/>
          <w:iCs/>
        </w:rPr>
        <w:t>Gastroenterology</w:t>
      </w:r>
      <w:r w:rsidR="00354405" w:rsidRPr="00A65A35">
        <w:rPr>
          <w:rFonts w:ascii="Book Antiqua" w:hAnsi="Book Antiqua"/>
        </w:rPr>
        <w:t> 1985; </w:t>
      </w:r>
      <w:r w:rsidR="00354405" w:rsidRPr="00A65A35">
        <w:rPr>
          <w:rFonts w:ascii="Book Antiqua" w:hAnsi="Book Antiqua"/>
          <w:b/>
          <w:bCs/>
        </w:rPr>
        <w:t>89</w:t>
      </w:r>
      <w:r w:rsidR="00354405" w:rsidRPr="00A65A35">
        <w:rPr>
          <w:rFonts w:ascii="Book Antiqua" w:hAnsi="Book Antiqua"/>
        </w:rPr>
        <w:t>: 1132-1138 [PMID: 2412930]</w:t>
      </w:r>
    </w:p>
    <w:p w14:paraId="5B7AD3EB"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38</w:t>
      </w:r>
      <w:r w:rsidR="00354405" w:rsidRPr="00A65A35">
        <w:rPr>
          <w:rFonts w:ascii="Book Antiqua" w:hAnsi="Book Antiqua"/>
        </w:rPr>
        <w:t> </w:t>
      </w:r>
      <w:r w:rsidR="00354405" w:rsidRPr="00A65A35">
        <w:rPr>
          <w:rFonts w:ascii="Book Antiqua" w:hAnsi="Book Antiqua"/>
          <w:b/>
          <w:bCs/>
        </w:rPr>
        <w:t>Calderaro J</w:t>
      </w:r>
      <w:r w:rsidR="00354405" w:rsidRPr="00A65A35">
        <w:rPr>
          <w:rFonts w:ascii="Book Antiqua" w:hAnsi="Book Antiqua"/>
        </w:rPr>
        <w:t>, Labrune P, Morcrette G, Rebouissou S, Franco D, Prévot S, Quaglia A, Bedossa P, Libbrecht L, Terracciano L, Smit GP, Bioulac-Sage P, Zucman-Rossi J. Molecular characterization of hepatocellular adenomas developed in patients with glycogen storage disease type I. </w:t>
      </w:r>
      <w:r w:rsidR="00354405" w:rsidRPr="00A65A35">
        <w:rPr>
          <w:rFonts w:ascii="Book Antiqua" w:hAnsi="Book Antiqua"/>
          <w:i/>
          <w:iCs/>
        </w:rPr>
        <w:t>J Hepatol</w:t>
      </w:r>
      <w:r w:rsidR="00354405" w:rsidRPr="00A65A35">
        <w:rPr>
          <w:rFonts w:ascii="Book Antiqua" w:hAnsi="Book Antiqua"/>
        </w:rPr>
        <w:t> 2013; </w:t>
      </w:r>
      <w:r w:rsidR="00354405" w:rsidRPr="00A65A35">
        <w:rPr>
          <w:rFonts w:ascii="Book Antiqua" w:hAnsi="Book Antiqua"/>
          <w:b/>
          <w:bCs/>
        </w:rPr>
        <w:t>58</w:t>
      </w:r>
      <w:r w:rsidR="00354405" w:rsidRPr="00A65A35">
        <w:rPr>
          <w:rFonts w:ascii="Book Antiqua" w:hAnsi="Book Antiqua"/>
        </w:rPr>
        <w:t>: 350-357 [PMID: 23046672 DOI: 10.1016/j.jhep.2012.09.030]</w:t>
      </w:r>
    </w:p>
    <w:p w14:paraId="1220D6B6"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39</w:t>
      </w:r>
      <w:r w:rsidR="00354405" w:rsidRPr="00A65A35">
        <w:rPr>
          <w:rFonts w:ascii="Book Antiqua" w:hAnsi="Book Antiqua"/>
        </w:rPr>
        <w:t> </w:t>
      </w:r>
      <w:r w:rsidR="00354405" w:rsidRPr="00A65A35">
        <w:rPr>
          <w:rFonts w:ascii="Book Antiqua" w:hAnsi="Book Antiqua"/>
          <w:b/>
          <w:bCs/>
        </w:rPr>
        <w:t>Rebouissou S</w:t>
      </w:r>
      <w:r w:rsidR="00354405" w:rsidRPr="00A65A35">
        <w:rPr>
          <w:rFonts w:ascii="Book Antiqua" w:hAnsi="Book Antiqua"/>
        </w:rPr>
        <w:t>, Bioulac-Sage P, Zucman-Rossi J. Molecular pathogenesis of focal nodular hyperplasia and hepatocellular adenoma. </w:t>
      </w:r>
      <w:r w:rsidR="00354405" w:rsidRPr="00A65A35">
        <w:rPr>
          <w:rFonts w:ascii="Book Antiqua" w:hAnsi="Book Antiqua"/>
          <w:i/>
          <w:iCs/>
        </w:rPr>
        <w:t>J Hepatol</w:t>
      </w:r>
      <w:r w:rsidR="00354405" w:rsidRPr="00A65A35">
        <w:rPr>
          <w:rFonts w:ascii="Book Antiqua" w:hAnsi="Book Antiqua"/>
        </w:rPr>
        <w:t> 2008; </w:t>
      </w:r>
      <w:r w:rsidR="00354405" w:rsidRPr="00A65A35">
        <w:rPr>
          <w:rFonts w:ascii="Book Antiqua" w:hAnsi="Book Antiqua"/>
          <w:b/>
          <w:bCs/>
        </w:rPr>
        <w:t>48</w:t>
      </w:r>
      <w:r w:rsidR="00354405" w:rsidRPr="00A65A35">
        <w:rPr>
          <w:rFonts w:ascii="Book Antiqua" w:hAnsi="Book Antiqua"/>
        </w:rPr>
        <w:t>: 163-170 [PMID: 17997499 DOI: 10.1016/j.jhep.2007.10.003]</w:t>
      </w:r>
    </w:p>
    <w:p w14:paraId="10D9ACA8"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40</w:t>
      </w:r>
      <w:r w:rsidR="00354405" w:rsidRPr="00A65A35">
        <w:rPr>
          <w:rFonts w:ascii="Book Antiqua" w:hAnsi="Book Antiqua"/>
        </w:rPr>
        <w:t> </w:t>
      </w:r>
      <w:r w:rsidR="00354405" w:rsidRPr="00A65A35">
        <w:rPr>
          <w:rFonts w:ascii="Book Antiqua" w:hAnsi="Book Antiqua"/>
          <w:b/>
          <w:bCs/>
        </w:rPr>
        <w:t>Resnick MB</w:t>
      </w:r>
      <w:r w:rsidR="00354405" w:rsidRPr="00A65A35">
        <w:rPr>
          <w:rFonts w:ascii="Book Antiqua" w:hAnsi="Book Antiqua"/>
        </w:rPr>
        <w:t>, Kozakewich HP, Perez-Atayde AR. Hepatic adenoma in the pediatric age group. Clinicopathological observations and assessment of cell proliferative activity. </w:t>
      </w:r>
      <w:r w:rsidR="00354405" w:rsidRPr="00A65A35">
        <w:rPr>
          <w:rFonts w:ascii="Book Antiqua" w:hAnsi="Book Antiqua"/>
          <w:i/>
          <w:iCs/>
        </w:rPr>
        <w:t>Am J Surg Pathol</w:t>
      </w:r>
      <w:r w:rsidR="00354405" w:rsidRPr="00A65A35">
        <w:rPr>
          <w:rFonts w:ascii="Book Antiqua" w:hAnsi="Book Antiqua"/>
        </w:rPr>
        <w:t> 1995; </w:t>
      </w:r>
      <w:r w:rsidR="00354405" w:rsidRPr="00A65A35">
        <w:rPr>
          <w:rFonts w:ascii="Book Antiqua" w:hAnsi="Book Antiqua"/>
          <w:b/>
          <w:bCs/>
        </w:rPr>
        <w:t>19</w:t>
      </w:r>
      <w:r w:rsidR="00354405" w:rsidRPr="00A65A35">
        <w:rPr>
          <w:rFonts w:ascii="Book Antiqua" w:hAnsi="Book Antiqua"/>
        </w:rPr>
        <w:t>: 1181-1190 [PMID: 7573676 DOI: 10.1097/00000478-199510000-00008]</w:t>
      </w:r>
    </w:p>
    <w:p w14:paraId="09C166C7"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41</w:t>
      </w:r>
      <w:r w:rsidR="00354405" w:rsidRPr="00A65A35">
        <w:rPr>
          <w:rFonts w:ascii="Book Antiqua" w:hAnsi="Book Antiqua"/>
        </w:rPr>
        <w:t> </w:t>
      </w:r>
      <w:r w:rsidR="00354405" w:rsidRPr="00A65A35">
        <w:rPr>
          <w:rFonts w:ascii="Book Antiqua" w:hAnsi="Book Antiqua"/>
          <w:b/>
          <w:bCs/>
        </w:rPr>
        <w:t>Brancatelli G</w:t>
      </w:r>
      <w:r w:rsidR="00354405" w:rsidRPr="00A65A35">
        <w:rPr>
          <w:rFonts w:ascii="Book Antiqua" w:hAnsi="Book Antiqua"/>
        </w:rPr>
        <w:t>, Federle MP, Vullierme MP, Lagalla R, Midiri M, Vilgrain V. CT and MR imaging evaluation of hepatic adenoma. </w:t>
      </w:r>
      <w:r w:rsidR="00354405" w:rsidRPr="00A65A35">
        <w:rPr>
          <w:rFonts w:ascii="Book Antiqua" w:hAnsi="Book Antiqua"/>
          <w:i/>
          <w:iCs/>
        </w:rPr>
        <w:t>J Comput Assist Tomogr</w:t>
      </w:r>
      <w:r w:rsidR="00354405" w:rsidRPr="00A65A35">
        <w:rPr>
          <w:rFonts w:ascii="Book Antiqua" w:hAnsi="Book Antiqua"/>
        </w:rPr>
        <w:t> 2006; </w:t>
      </w:r>
      <w:r w:rsidR="00354405" w:rsidRPr="00A65A35">
        <w:rPr>
          <w:rFonts w:ascii="Book Antiqua" w:hAnsi="Book Antiqua"/>
          <w:b/>
          <w:bCs/>
        </w:rPr>
        <w:t>30</w:t>
      </w:r>
      <w:r w:rsidR="00354405" w:rsidRPr="00A65A35">
        <w:rPr>
          <w:rFonts w:ascii="Book Antiqua" w:hAnsi="Book Antiqua"/>
        </w:rPr>
        <w:t>: 745-750 [PMID: 16954922 DOI: 10.1097/01.rct.0000224630.48068.bf]</w:t>
      </w:r>
    </w:p>
    <w:p w14:paraId="5B90872E"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42</w:t>
      </w:r>
      <w:r w:rsidR="00354405" w:rsidRPr="00A65A35">
        <w:rPr>
          <w:rFonts w:ascii="Book Antiqua" w:hAnsi="Book Antiqua"/>
        </w:rPr>
        <w:t> </w:t>
      </w:r>
      <w:r w:rsidR="00354405" w:rsidRPr="00A65A35">
        <w:rPr>
          <w:rFonts w:ascii="Book Antiqua" w:hAnsi="Book Antiqua"/>
          <w:b/>
          <w:bCs/>
        </w:rPr>
        <w:t>International Working Party.</w:t>
      </w:r>
      <w:r w:rsidR="00354405" w:rsidRPr="00A65A35">
        <w:rPr>
          <w:rFonts w:ascii="Book Antiqua" w:hAnsi="Book Antiqua"/>
        </w:rPr>
        <w:t>. Terminology of nodular hepatocellular lesions. </w:t>
      </w:r>
      <w:r w:rsidR="00354405" w:rsidRPr="00A65A35">
        <w:rPr>
          <w:rFonts w:ascii="Book Antiqua" w:hAnsi="Book Antiqua"/>
          <w:i/>
          <w:iCs/>
        </w:rPr>
        <w:t>Hepatology</w:t>
      </w:r>
      <w:r w:rsidR="00354405" w:rsidRPr="00A65A35">
        <w:rPr>
          <w:rFonts w:ascii="Book Antiqua" w:hAnsi="Book Antiqua"/>
        </w:rPr>
        <w:t> 1995; </w:t>
      </w:r>
      <w:r w:rsidR="00354405" w:rsidRPr="00A65A35">
        <w:rPr>
          <w:rFonts w:ascii="Book Antiqua" w:hAnsi="Book Antiqua"/>
          <w:b/>
          <w:bCs/>
        </w:rPr>
        <w:t>22</w:t>
      </w:r>
      <w:r w:rsidR="00354405" w:rsidRPr="00A65A35">
        <w:rPr>
          <w:rFonts w:ascii="Book Antiqua" w:hAnsi="Book Antiqua"/>
        </w:rPr>
        <w:t>: 983-993 [PMID: 7657307 DOI: 10.1016/0270-9139(95)90324-0]</w:t>
      </w:r>
    </w:p>
    <w:p w14:paraId="529ED3F7"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43</w:t>
      </w:r>
      <w:r w:rsidR="00354405" w:rsidRPr="00A65A35">
        <w:rPr>
          <w:rFonts w:ascii="Book Antiqua" w:hAnsi="Book Antiqua"/>
        </w:rPr>
        <w:t> </w:t>
      </w:r>
      <w:r w:rsidR="00354405" w:rsidRPr="00A65A35">
        <w:rPr>
          <w:rFonts w:ascii="Book Antiqua" w:hAnsi="Book Antiqua"/>
          <w:b/>
          <w:bCs/>
        </w:rPr>
        <w:t>Herman P</w:t>
      </w:r>
      <w:r w:rsidR="00354405" w:rsidRPr="00A65A35">
        <w:rPr>
          <w:rFonts w:ascii="Book Antiqua" w:hAnsi="Book Antiqua"/>
        </w:rPr>
        <w:t>, Pugliese V, Machado MA, Montagnini AL, Salem MZ, Bacchella T, D'Albuquerque LA, Saad WA, Machado MC, Pinotti HW. Hepatic adenoma and focal nodular hyperplasia: differential diagnosis and treatment. </w:t>
      </w:r>
      <w:r w:rsidR="00354405" w:rsidRPr="00A65A35">
        <w:rPr>
          <w:rFonts w:ascii="Book Antiqua" w:hAnsi="Book Antiqua"/>
          <w:i/>
          <w:iCs/>
        </w:rPr>
        <w:t>World J Surg</w:t>
      </w:r>
      <w:r w:rsidR="00354405" w:rsidRPr="00A65A35">
        <w:rPr>
          <w:rFonts w:ascii="Book Antiqua" w:hAnsi="Book Antiqua"/>
        </w:rPr>
        <w:t> 2000; </w:t>
      </w:r>
      <w:r w:rsidR="00354405" w:rsidRPr="00A65A35">
        <w:rPr>
          <w:rFonts w:ascii="Book Antiqua" w:hAnsi="Book Antiqua"/>
          <w:b/>
          <w:bCs/>
        </w:rPr>
        <w:t>24</w:t>
      </w:r>
      <w:r w:rsidR="00354405" w:rsidRPr="00A65A35">
        <w:rPr>
          <w:rFonts w:ascii="Book Antiqua" w:hAnsi="Book Antiqua"/>
        </w:rPr>
        <w:t>: 372-376 [PMID: 10658075 DOI: 10.1007/s002689910059]</w:t>
      </w:r>
    </w:p>
    <w:p w14:paraId="323685EB"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44</w:t>
      </w:r>
      <w:r w:rsidR="00354405" w:rsidRPr="00A65A35">
        <w:rPr>
          <w:rFonts w:ascii="Book Antiqua" w:hAnsi="Book Antiqua"/>
        </w:rPr>
        <w:t> </w:t>
      </w:r>
      <w:r w:rsidR="00354405" w:rsidRPr="00A65A35">
        <w:rPr>
          <w:rFonts w:ascii="Book Antiqua" w:hAnsi="Book Antiqua"/>
          <w:b/>
          <w:bCs/>
        </w:rPr>
        <w:t>Scalori A</w:t>
      </w:r>
      <w:r w:rsidR="00354405" w:rsidRPr="00A65A35">
        <w:rPr>
          <w:rFonts w:ascii="Book Antiqua" w:hAnsi="Book Antiqua"/>
        </w:rPr>
        <w:t>, Tavani A, Gallus S, La Vecchia C, Colombo M. Risk factors for focal nodular hyperplasia of the liver: an Italian case-control study. </w:t>
      </w:r>
      <w:r w:rsidR="00354405" w:rsidRPr="00A65A35">
        <w:rPr>
          <w:rFonts w:ascii="Book Antiqua" w:hAnsi="Book Antiqua"/>
          <w:i/>
          <w:iCs/>
        </w:rPr>
        <w:t>Am J Gastroenterol</w:t>
      </w:r>
      <w:r w:rsidR="00354405" w:rsidRPr="00A65A35">
        <w:rPr>
          <w:rFonts w:ascii="Book Antiqua" w:hAnsi="Book Antiqua"/>
        </w:rPr>
        <w:t> 2002; </w:t>
      </w:r>
      <w:r w:rsidR="00354405" w:rsidRPr="00A65A35">
        <w:rPr>
          <w:rFonts w:ascii="Book Antiqua" w:hAnsi="Book Antiqua"/>
          <w:b/>
          <w:bCs/>
        </w:rPr>
        <w:t>97</w:t>
      </w:r>
      <w:r w:rsidR="00354405" w:rsidRPr="00A65A35">
        <w:rPr>
          <w:rFonts w:ascii="Book Antiqua" w:hAnsi="Book Antiqua"/>
        </w:rPr>
        <w:t>: 2371-2373 [PMID: 12358258 DOI: 10.1111/j.1572-0241.2002.05796.x]</w:t>
      </w:r>
    </w:p>
    <w:p w14:paraId="70BC6461"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45</w:t>
      </w:r>
      <w:r w:rsidR="00354405" w:rsidRPr="00A65A35">
        <w:rPr>
          <w:rFonts w:ascii="Book Antiqua" w:hAnsi="Book Antiqua"/>
        </w:rPr>
        <w:t> </w:t>
      </w:r>
      <w:r w:rsidR="00354405" w:rsidRPr="00A65A35">
        <w:rPr>
          <w:rFonts w:ascii="Book Antiqua" w:hAnsi="Book Antiqua"/>
          <w:b/>
          <w:bCs/>
        </w:rPr>
        <w:t>Kumagai H</w:t>
      </w:r>
      <w:r w:rsidR="00354405" w:rsidRPr="00A65A35">
        <w:rPr>
          <w:rFonts w:ascii="Book Antiqua" w:hAnsi="Book Antiqua"/>
        </w:rPr>
        <w:t>, Masuda T, Oikawa H, Endo K, Endo M, Takano T. Focal nodular hyperplasia of the liver: direct evidence of circulatory disturbances. </w:t>
      </w:r>
      <w:r w:rsidR="00354405" w:rsidRPr="00A65A35">
        <w:rPr>
          <w:rFonts w:ascii="Book Antiqua" w:hAnsi="Book Antiqua"/>
          <w:i/>
          <w:iCs/>
        </w:rPr>
        <w:t>J Gastroenterol Hepatol</w:t>
      </w:r>
      <w:r w:rsidR="00354405" w:rsidRPr="00A65A35">
        <w:rPr>
          <w:rFonts w:ascii="Book Antiqua" w:hAnsi="Book Antiqua"/>
        </w:rPr>
        <w:t> 2000; </w:t>
      </w:r>
      <w:r w:rsidR="00354405" w:rsidRPr="00A65A35">
        <w:rPr>
          <w:rFonts w:ascii="Book Antiqua" w:hAnsi="Book Antiqua"/>
          <w:b/>
          <w:bCs/>
        </w:rPr>
        <w:t>15</w:t>
      </w:r>
      <w:r w:rsidR="00354405" w:rsidRPr="00A65A35">
        <w:rPr>
          <w:rFonts w:ascii="Book Antiqua" w:hAnsi="Book Antiqua"/>
        </w:rPr>
        <w:t>: 1344-1347 [</w:t>
      </w:r>
      <w:bookmarkStart w:id="73" w:name="OLE_LINK16"/>
      <w:bookmarkStart w:id="74" w:name="OLE_LINK17"/>
      <w:r w:rsidR="00354405" w:rsidRPr="00A65A35">
        <w:rPr>
          <w:rFonts w:ascii="Book Antiqua" w:hAnsi="Book Antiqua"/>
        </w:rPr>
        <w:t>PMID: 11129233</w:t>
      </w:r>
      <w:bookmarkEnd w:id="73"/>
      <w:bookmarkEnd w:id="74"/>
      <w:r w:rsidR="00354405" w:rsidRPr="00A65A35">
        <w:rPr>
          <w:rFonts w:ascii="Book Antiqua" w:hAnsi="Book Antiqua"/>
        </w:rPr>
        <w:t>]</w:t>
      </w:r>
    </w:p>
    <w:p w14:paraId="0663DF8B"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46</w:t>
      </w:r>
      <w:r w:rsidR="00354405" w:rsidRPr="00A65A35">
        <w:rPr>
          <w:rFonts w:ascii="Book Antiqua" w:hAnsi="Book Antiqua"/>
        </w:rPr>
        <w:t> </w:t>
      </w:r>
      <w:r w:rsidR="00354405" w:rsidRPr="00A65A35">
        <w:rPr>
          <w:rFonts w:ascii="Book Antiqua" w:hAnsi="Book Antiqua"/>
          <w:b/>
          <w:bCs/>
        </w:rPr>
        <w:t>Horton KM</w:t>
      </w:r>
      <w:r w:rsidR="00354405" w:rsidRPr="00A65A35">
        <w:rPr>
          <w:rFonts w:ascii="Book Antiqua" w:hAnsi="Book Antiqua"/>
        </w:rPr>
        <w:t>, Bluemke DA, Hruban RH, Soyer P, Fishman EK. CT and MR imaging of benign hepatic and biliary tumors. </w:t>
      </w:r>
      <w:r w:rsidR="00354405" w:rsidRPr="00A65A35">
        <w:rPr>
          <w:rFonts w:ascii="Book Antiqua" w:hAnsi="Book Antiqua"/>
          <w:i/>
          <w:iCs/>
        </w:rPr>
        <w:t>Radiographics</w:t>
      </w:r>
      <w:r w:rsidR="00354405" w:rsidRPr="00A65A35">
        <w:rPr>
          <w:rFonts w:ascii="Book Antiqua" w:hAnsi="Book Antiqua"/>
        </w:rPr>
        <w:t> 1999; </w:t>
      </w:r>
      <w:r w:rsidR="00354405" w:rsidRPr="00A65A35">
        <w:rPr>
          <w:rFonts w:ascii="Book Antiqua" w:hAnsi="Book Antiqua"/>
          <w:b/>
          <w:bCs/>
        </w:rPr>
        <w:t>19</w:t>
      </w:r>
      <w:r w:rsidR="00354405" w:rsidRPr="00A65A35">
        <w:rPr>
          <w:rFonts w:ascii="Book Antiqua" w:hAnsi="Book Antiqua"/>
        </w:rPr>
        <w:t>: 431-451 [PMID: 10194789 DOI: 10.1148/radiographics.19.2.g99mr04431]</w:t>
      </w:r>
    </w:p>
    <w:p w14:paraId="4083862D"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47</w:t>
      </w:r>
      <w:r w:rsidR="00354405" w:rsidRPr="00A65A35">
        <w:rPr>
          <w:rFonts w:ascii="Book Antiqua" w:hAnsi="Book Antiqua"/>
        </w:rPr>
        <w:t> </w:t>
      </w:r>
      <w:r w:rsidR="00354405" w:rsidRPr="00A65A35">
        <w:rPr>
          <w:rFonts w:ascii="Book Antiqua" w:hAnsi="Book Antiqua"/>
          <w:b/>
          <w:bCs/>
        </w:rPr>
        <w:t>Reshamwala PA</w:t>
      </w:r>
      <w:r w:rsidR="00354405" w:rsidRPr="00A65A35">
        <w:rPr>
          <w:rFonts w:ascii="Book Antiqua" w:hAnsi="Book Antiqua"/>
        </w:rPr>
        <w:t>, Kleiner DE, Heller T. Nodular regenerative hyperplasia: not all nodules are created equal. </w:t>
      </w:r>
      <w:r w:rsidR="00354405" w:rsidRPr="00A65A35">
        <w:rPr>
          <w:rFonts w:ascii="Book Antiqua" w:hAnsi="Book Antiqua"/>
          <w:i/>
          <w:iCs/>
        </w:rPr>
        <w:t>Hepatology</w:t>
      </w:r>
      <w:r w:rsidR="00354405" w:rsidRPr="00A65A35">
        <w:rPr>
          <w:rFonts w:ascii="Book Antiqua" w:hAnsi="Book Antiqua"/>
        </w:rPr>
        <w:t> 2006; </w:t>
      </w:r>
      <w:r w:rsidR="00354405" w:rsidRPr="00A65A35">
        <w:rPr>
          <w:rFonts w:ascii="Book Antiqua" w:hAnsi="Book Antiqua"/>
          <w:b/>
          <w:bCs/>
        </w:rPr>
        <w:t>44</w:t>
      </w:r>
      <w:r w:rsidR="00354405" w:rsidRPr="00A65A35">
        <w:rPr>
          <w:rFonts w:ascii="Book Antiqua" w:hAnsi="Book Antiqua"/>
        </w:rPr>
        <w:t>: 7-14 [PMID: 16799965 DOI: 10.1002/hep.21258]</w:t>
      </w:r>
    </w:p>
    <w:p w14:paraId="10BF4C69"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48</w:t>
      </w:r>
      <w:r w:rsidR="00354405" w:rsidRPr="00A65A35">
        <w:rPr>
          <w:rFonts w:ascii="Book Antiqua" w:hAnsi="Book Antiqua"/>
        </w:rPr>
        <w:t> </w:t>
      </w:r>
      <w:r w:rsidR="00354405" w:rsidRPr="00A65A35">
        <w:rPr>
          <w:rFonts w:ascii="Book Antiqua" w:hAnsi="Book Antiqua"/>
          <w:b/>
          <w:bCs/>
        </w:rPr>
        <w:t>Devarbhavi H</w:t>
      </w:r>
      <w:r w:rsidR="00354405" w:rsidRPr="00A65A35">
        <w:rPr>
          <w:rFonts w:ascii="Book Antiqua" w:hAnsi="Book Antiqua"/>
        </w:rPr>
        <w:t>, Abraham S, Kamath PS. Significance of nodular regenerative hyperplasia occurring de novo following liver transplantation. </w:t>
      </w:r>
      <w:r w:rsidR="00354405" w:rsidRPr="00A65A35">
        <w:rPr>
          <w:rFonts w:ascii="Book Antiqua" w:hAnsi="Book Antiqua"/>
          <w:i/>
          <w:iCs/>
        </w:rPr>
        <w:t>Liver Transpl</w:t>
      </w:r>
      <w:r w:rsidR="00354405" w:rsidRPr="00A65A35">
        <w:rPr>
          <w:rFonts w:ascii="Book Antiqua" w:hAnsi="Book Antiqua"/>
        </w:rPr>
        <w:t> 2007; </w:t>
      </w:r>
      <w:r w:rsidR="00354405" w:rsidRPr="00A65A35">
        <w:rPr>
          <w:rFonts w:ascii="Book Antiqua" w:hAnsi="Book Antiqua"/>
          <w:b/>
          <w:bCs/>
        </w:rPr>
        <w:t>13</w:t>
      </w:r>
      <w:r w:rsidR="00354405" w:rsidRPr="00A65A35">
        <w:rPr>
          <w:rFonts w:ascii="Book Antiqua" w:hAnsi="Book Antiqua"/>
        </w:rPr>
        <w:t>: 1552-1556 [PMID: 17969192 DOI: 10.1002/Lt.21142]</w:t>
      </w:r>
    </w:p>
    <w:p w14:paraId="15E30661"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49</w:t>
      </w:r>
      <w:r w:rsidR="00354405" w:rsidRPr="00A65A35">
        <w:rPr>
          <w:rFonts w:ascii="Book Antiqua" w:hAnsi="Book Antiqua"/>
        </w:rPr>
        <w:t> </w:t>
      </w:r>
      <w:r w:rsidR="00354405" w:rsidRPr="00A65A35">
        <w:rPr>
          <w:rFonts w:ascii="Book Antiqua" w:hAnsi="Book Antiqua"/>
          <w:b/>
          <w:bCs/>
        </w:rPr>
        <w:t>Hartleb M</w:t>
      </w:r>
      <w:r w:rsidR="00354405" w:rsidRPr="00A65A35">
        <w:rPr>
          <w:rFonts w:ascii="Book Antiqua" w:hAnsi="Book Antiqua"/>
        </w:rPr>
        <w:t>, Gutkowski K, Milkiewicz P. Nodular regenerative hyperplasia: evolving concepts on underdiagnosed cause of portal hypertension. </w:t>
      </w:r>
      <w:r w:rsidR="00354405" w:rsidRPr="00A65A35">
        <w:rPr>
          <w:rFonts w:ascii="Book Antiqua" w:hAnsi="Book Antiqua"/>
          <w:i/>
          <w:iCs/>
        </w:rPr>
        <w:t>World J Gastroenterol</w:t>
      </w:r>
      <w:r w:rsidR="00354405" w:rsidRPr="00A65A35">
        <w:rPr>
          <w:rFonts w:ascii="Book Antiqua" w:hAnsi="Book Antiqua"/>
        </w:rPr>
        <w:t> 2011; </w:t>
      </w:r>
      <w:r w:rsidR="00354405" w:rsidRPr="00A65A35">
        <w:rPr>
          <w:rFonts w:ascii="Book Antiqua" w:hAnsi="Book Antiqua"/>
          <w:b/>
          <w:bCs/>
        </w:rPr>
        <w:t>17</w:t>
      </w:r>
      <w:r w:rsidR="00354405" w:rsidRPr="00A65A35">
        <w:rPr>
          <w:rFonts w:ascii="Book Antiqua" w:hAnsi="Book Antiqua"/>
        </w:rPr>
        <w:t>: 1400-1409 [PMID: 21472097 DOI: 10.3748/wjg.v17.i11.1400]</w:t>
      </w:r>
    </w:p>
    <w:p w14:paraId="41786D7D"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50</w:t>
      </w:r>
      <w:r w:rsidR="00354405" w:rsidRPr="00A65A35">
        <w:rPr>
          <w:rFonts w:ascii="Book Antiqua" w:hAnsi="Book Antiqua"/>
        </w:rPr>
        <w:t> </w:t>
      </w:r>
      <w:r w:rsidR="00354405" w:rsidRPr="00A65A35">
        <w:rPr>
          <w:rFonts w:ascii="Book Antiqua" w:hAnsi="Book Antiqua"/>
          <w:b/>
          <w:bCs/>
        </w:rPr>
        <w:t>Ames JT</w:t>
      </w:r>
      <w:r w:rsidR="00354405" w:rsidRPr="00A65A35">
        <w:rPr>
          <w:rFonts w:ascii="Book Antiqua" w:hAnsi="Book Antiqua"/>
        </w:rPr>
        <w:t>, Federle MP, Chopra K. Distinguishing clinical and imaging features of nodular regenerative hyperplasia and large regenerative nodules of the liver. </w:t>
      </w:r>
      <w:r w:rsidR="00354405" w:rsidRPr="00A65A35">
        <w:rPr>
          <w:rFonts w:ascii="Book Antiqua" w:hAnsi="Book Antiqua"/>
          <w:i/>
          <w:iCs/>
        </w:rPr>
        <w:t>Clin Radiol</w:t>
      </w:r>
      <w:r w:rsidR="00354405" w:rsidRPr="00A65A35">
        <w:rPr>
          <w:rFonts w:ascii="Book Antiqua" w:hAnsi="Book Antiqua"/>
        </w:rPr>
        <w:t> 2009; </w:t>
      </w:r>
      <w:r w:rsidR="00354405" w:rsidRPr="00A65A35">
        <w:rPr>
          <w:rFonts w:ascii="Book Antiqua" w:hAnsi="Book Antiqua"/>
          <w:b/>
          <w:bCs/>
        </w:rPr>
        <w:t>64</w:t>
      </w:r>
      <w:r w:rsidR="00354405" w:rsidRPr="00A65A35">
        <w:rPr>
          <w:rFonts w:ascii="Book Antiqua" w:hAnsi="Book Antiqua"/>
        </w:rPr>
        <w:t>: 1190-1195 [PMID: 19913129 DOI: 10.1016/j.crad.2009.07.015]</w:t>
      </w:r>
    </w:p>
    <w:p w14:paraId="440D1B5E"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51</w:t>
      </w:r>
      <w:r w:rsidR="00354405" w:rsidRPr="00A65A35">
        <w:rPr>
          <w:rFonts w:ascii="Book Antiqua" w:hAnsi="Book Antiqua"/>
        </w:rPr>
        <w:t> </w:t>
      </w:r>
      <w:r w:rsidR="00354405" w:rsidRPr="00A65A35">
        <w:rPr>
          <w:rFonts w:ascii="Book Antiqua" w:hAnsi="Book Antiqua"/>
          <w:b/>
          <w:bCs/>
        </w:rPr>
        <w:t>Mahamid J</w:t>
      </w:r>
      <w:r w:rsidR="00354405" w:rsidRPr="00A65A35">
        <w:rPr>
          <w:rFonts w:ascii="Book Antiqua" w:hAnsi="Book Antiqua"/>
        </w:rPr>
        <w:t>, Miselevich I, Attias D, Laor R, Zuckerman E, Shaoul R. Nodular regenerative hyperplasia associated with idiopathic thrombocytopenic purpura in a young girl: a case report and review of the literature. </w:t>
      </w:r>
      <w:r w:rsidR="00354405" w:rsidRPr="00A65A35">
        <w:rPr>
          <w:rFonts w:ascii="Book Antiqua" w:hAnsi="Book Antiqua"/>
          <w:i/>
          <w:iCs/>
        </w:rPr>
        <w:t>J Pediatr Gastroenterol Nutr</w:t>
      </w:r>
      <w:r w:rsidR="00354405" w:rsidRPr="00A65A35">
        <w:rPr>
          <w:rFonts w:ascii="Book Antiqua" w:hAnsi="Book Antiqua"/>
        </w:rPr>
        <w:t> 2005; </w:t>
      </w:r>
      <w:r w:rsidR="00354405" w:rsidRPr="00A65A35">
        <w:rPr>
          <w:rFonts w:ascii="Book Antiqua" w:hAnsi="Book Antiqua"/>
          <w:b/>
          <w:bCs/>
        </w:rPr>
        <w:t>41</w:t>
      </w:r>
      <w:r w:rsidR="00354405" w:rsidRPr="00A65A35">
        <w:rPr>
          <w:rFonts w:ascii="Book Antiqua" w:hAnsi="Book Antiqua"/>
        </w:rPr>
        <w:t>: 251-255 [PMID: 16056109 DOI: 10.1097/01.mpg.0000180029.73272.45]</w:t>
      </w:r>
    </w:p>
    <w:p w14:paraId="45DFBF83"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52</w:t>
      </w:r>
      <w:r w:rsidR="00354405" w:rsidRPr="00A65A35">
        <w:rPr>
          <w:rFonts w:ascii="Book Antiqua" w:hAnsi="Book Antiqua"/>
        </w:rPr>
        <w:t> </w:t>
      </w:r>
      <w:r w:rsidR="00354405" w:rsidRPr="00A65A35">
        <w:rPr>
          <w:rFonts w:ascii="Book Antiqua" w:hAnsi="Book Antiqua"/>
          <w:b/>
          <w:bCs/>
        </w:rPr>
        <w:t>Liu YW</w:t>
      </w:r>
      <w:r w:rsidR="00354405" w:rsidRPr="00A65A35">
        <w:rPr>
          <w:rFonts w:ascii="Book Antiqua" w:hAnsi="Book Antiqua"/>
        </w:rPr>
        <w:t>, Concejero AM, Chen CL, Cheng YF, Eng HL, Huang TL, Chen TY, Wang CC, Wang SH, Lin CC, Yong CC, Yang CH, Jordan AP, Jawan B. Hepatic pseudotumor in long-standing biliary atresia patients undergoing liver transplantation. </w:t>
      </w:r>
      <w:r w:rsidR="00354405" w:rsidRPr="00A65A35">
        <w:rPr>
          <w:rFonts w:ascii="Book Antiqua" w:hAnsi="Book Antiqua"/>
          <w:i/>
          <w:iCs/>
        </w:rPr>
        <w:t>Liver Transpl</w:t>
      </w:r>
      <w:r w:rsidR="00354405" w:rsidRPr="00A65A35">
        <w:rPr>
          <w:rFonts w:ascii="Book Antiqua" w:hAnsi="Book Antiqua"/>
        </w:rPr>
        <w:t> 2007; </w:t>
      </w:r>
      <w:r w:rsidR="00354405" w:rsidRPr="00A65A35">
        <w:rPr>
          <w:rFonts w:ascii="Book Antiqua" w:hAnsi="Book Antiqua"/>
          <w:b/>
          <w:bCs/>
        </w:rPr>
        <w:t>13</w:t>
      </w:r>
      <w:r w:rsidR="00354405" w:rsidRPr="00A65A35">
        <w:rPr>
          <w:rFonts w:ascii="Book Antiqua" w:hAnsi="Book Antiqua"/>
        </w:rPr>
        <w:t>: 1545-1551 [PMID: 17969188 DOI: 10.1002/Lt.21320]</w:t>
      </w:r>
    </w:p>
    <w:p w14:paraId="33C2E0AE"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53</w:t>
      </w:r>
      <w:r w:rsidR="00354405" w:rsidRPr="00A65A35">
        <w:rPr>
          <w:rFonts w:ascii="Book Antiqua" w:hAnsi="Book Antiqua"/>
        </w:rPr>
        <w:t> </w:t>
      </w:r>
      <w:r w:rsidR="00354405" w:rsidRPr="00A65A35">
        <w:rPr>
          <w:rFonts w:ascii="Book Antiqua" w:hAnsi="Book Antiqua"/>
          <w:b/>
          <w:bCs/>
        </w:rPr>
        <w:t>Stocker JT</w:t>
      </w:r>
      <w:r w:rsidR="00354405" w:rsidRPr="00A65A35">
        <w:rPr>
          <w:rFonts w:ascii="Book Antiqua" w:hAnsi="Book Antiqua"/>
        </w:rPr>
        <w:t>, Ishak KG. Focal nodular hyperplasia of the liver: a study of 21 pediatric cases. </w:t>
      </w:r>
      <w:r w:rsidR="00354405" w:rsidRPr="00A65A35">
        <w:rPr>
          <w:rFonts w:ascii="Book Antiqua" w:hAnsi="Book Antiqua"/>
          <w:i/>
          <w:iCs/>
        </w:rPr>
        <w:t>Cancer</w:t>
      </w:r>
      <w:r w:rsidR="00354405" w:rsidRPr="00A65A35">
        <w:rPr>
          <w:rFonts w:ascii="Book Antiqua" w:hAnsi="Book Antiqua"/>
        </w:rPr>
        <w:t> 1981; </w:t>
      </w:r>
      <w:r w:rsidR="00354405" w:rsidRPr="00A65A35">
        <w:rPr>
          <w:rFonts w:ascii="Book Antiqua" w:hAnsi="Book Antiqua"/>
          <w:b/>
          <w:bCs/>
        </w:rPr>
        <w:t>48</w:t>
      </w:r>
      <w:r w:rsidR="00354405" w:rsidRPr="00A65A35">
        <w:rPr>
          <w:rFonts w:ascii="Book Antiqua" w:hAnsi="Book Antiqua"/>
        </w:rPr>
        <w:t>: 336-345 [PMID: 7237404 DOI: 10.1002/1097-0142(19810715)48:2&lt;336::aid-cncr2820480220&gt;3.0.co;2-s]</w:t>
      </w:r>
    </w:p>
    <w:p w14:paraId="56322FC1"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54</w:t>
      </w:r>
      <w:r w:rsidR="00354405" w:rsidRPr="00A65A35">
        <w:rPr>
          <w:rFonts w:ascii="Book Antiqua" w:hAnsi="Book Antiqua"/>
        </w:rPr>
        <w:t> </w:t>
      </w:r>
      <w:r w:rsidR="00354405" w:rsidRPr="00A65A35">
        <w:rPr>
          <w:rFonts w:ascii="Book Antiqua" w:hAnsi="Book Antiqua"/>
          <w:b/>
          <w:bCs/>
        </w:rPr>
        <w:t>Esquivel CO</w:t>
      </w:r>
      <w:r w:rsidR="00354405" w:rsidRPr="00A65A35">
        <w:rPr>
          <w:rFonts w:ascii="Book Antiqua" w:hAnsi="Book Antiqua"/>
        </w:rPr>
        <w:t>, Gutiérrez C, Cox KL, Garcia-Kennedy R, Berquist W, Concepcion W. Hepatocellular carcinoma and liver cell dysplasia in children with chronic liver disease. </w:t>
      </w:r>
      <w:r w:rsidR="00354405" w:rsidRPr="00A65A35">
        <w:rPr>
          <w:rFonts w:ascii="Book Antiqua" w:hAnsi="Book Antiqua"/>
          <w:i/>
          <w:iCs/>
        </w:rPr>
        <w:t>J Pediatr Surg</w:t>
      </w:r>
      <w:r w:rsidR="00354405" w:rsidRPr="00A65A35">
        <w:rPr>
          <w:rFonts w:ascii="Book Antiqua" w:hAnsi="Book Antiqua"/>
        </w:rPr>
        <w:t> 1994; </w:t>
      </w:r>
      <w:r w:rsidR="00354405" w:rsidRPr="00A65A35">
        <w:rPr>
          <w:rFonts w:ascii="Book Antiqua" w:hAnsi="Book Antiqua"/>
          <w:b/>
          <w:bCs/>
        </w:rPr>
        <w:t>29</w:t>
      </w:r>
      <w:r w:rsidR="00354405" w:rsidRPr="00A65A35">
        <w:rPr>
          <w:rFonts w:ascii="Book Antiqua" w:hAnsi="Book Antiqua"/>
        </w:rPr>
        <w:t>: 1465-1469 [PMID: 7844722 DOI: 10.1016/0022-3468(94)90145-7]</w:t>
      </w:r>
    </w:p>
    <w:p w14:paraId="5E5ECFF6"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55</w:t>
      </w:r>
      <w:r w:rsidR="00354405" w:rsidRPr="00A65A35">
        <w:rPr>
          <w:rFonts w:ascii="Book Antiqua" w:hAnsi="Book Antiqua"/>
        </w:rPr>
        <w:t> </w:t>
      </w:r>
      <w:r w:rsidR="00354405" w:rsidRPr="00A65A35">
        <w:rPr>
          <w:rFonts w:ascii="Book Antiqua" w:hAnsi="Book Antiqua"/>
          <w:b/>
          <w:bCs/>
        </w:rPr>
        <w:t>Liu YW</w:t>
      </w:r>
      <w:r w:rsidR="00354405" w:rsidRPr="00A65A35">
        <w:rPr>
          <w:rFonts w:ascii="Book Antiqua" w:hAnsi="Book Antiqua"/>
        </w:rPr>
        <w:t>, Chen CL, Chen YS, Wang CC, Wang SH, Lin CC. Needle tract implantation of hepatocellular carcinoma after fine needle biopsy. </w:t>
      </w:r>
      <w:r w:rsidR="00354405" w:rsidRPr="00A65A35">
        <w:rPr>
          <w:rFonts w:ascii="Book Antiqua" w:hAnsi="Book Antiqua"/>
          <w:i/>
          <w:iCs/>
        </w:rPr>
        <w:t>Dig Dis Sci</w:t>
      </w:r>
      <w:r w:rsidR="00354405" w:rsidRPr="00A65A35">
        <w:rPr>
          <w:rFonts w:ascii="Book Antiqua" w:hAnsi="Book Antiqua"/>
        </w:rPr>
        <w:t> 2007; </w:t>
      </w:r>
      <w:r w:rsidR="00354405" w:rsidRPr="00A65A35">
        <w:rPr>
          <w:rFonts w:ascii="Book Antiqua" w:hAnsi="Book Antiqua"/>
          <w:b/>
          <w:bCs/>
        </w:rPr>
        <w:t>52</w:t>
      </w:r>
      <w:r w:rsidR="00354405" w:rsidRPr="00A65A35">
        <w:rPr>
          <w:rFonts w:ascii="Book Antiqua" w:hAnsi="Book Antiqua"/>
        </w:rPr>
        <w:t>: 228-231 [PMID: 17151805 DOI: 10.1007/s10620-006-9354-3]</w:t>
      </w:r>
    </w:p>
    <w:p w14:paraId="765CE9D4"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56</w:t>
      </w:r>
      <w:r w:rsidR="00354405" w:rsidRPr="00A65A35">
        <w:rPr>
          <w:rFonts w:ascii="Book Antiqua" w:hAnsi="Book Antiqua"/>
        </w:rPr>
        <w:t> </w:t>
      </w:r>
      <w:r w:rsidR="00354405" w:rsidRPr="00A65A35">
        <w:rPr>
          <w:rFonts w:ascii="Book Antiqua" w:hAnsi="Book Antiqua"/>
          <w:b/>
          <w:bCs/>
        </w:rPr>
        <w:t>Bertino G</w:t>
      </w:r>
      <w:r w:rsidR="00354405" w:rsidRPr="00A65A35">
        <w:rPr>
          <w:rFonts w:ascii="Book Antiqua" w:hAnsi="Book Antiqua"/>
        </w:rPr>
        <w:t>, Ardiri A, Demma S, GiuseppeCalvagno S, Toro A, Basile E, Campagna D, Ferraro G, Frazzetto E, Proiti M, Malaguarnera G, Bertino N, Malaguarnera M, Malaguarnera M, Amaradio MD, Pricoco G, Di Carlo I. Rare benign tumors of the liver: still rare? </w:t>
      </w:r>
      <w:r w:rsidR="00354405" w:rsidRPr="00A65A35">
        <w:rPr>
          <w:rFonts w:ascii="Book Antiqua" w:hAnsi="Book Antiqua"/>
          <w:i/>
          <w:iCs/>
        </w:rPr>
        <w:t>J Gastrointest Cancer</w:t>
      </w:r>
      <w:r w:rsidR="00354405" w:rsidRPr="00A65A35">
        <w:rPr>
          <w:rFonts w:ascii="Book Antiqua" w:hAnsi="Book Antiqua"/>
        </w:rPr>
        <w:t> 2014; </w:t>
      </w:r>
      <w:r w:rsidR="00354405" w:rsidRPr="00A65A35">
        <w:rPr>
          <w:rFonts w:ascii="Book Antiqua" w:hAnsi="Book Antiqua"/>
          <w:b/>
          <w:bCs/>
        </w:rPr>
        <w:t>45</w:t>
      </w:r>
      <w:r w:rsidR="00354405" w:rsidRPr="00A65A35">
        <w:rPr>
          <w:rFonts w:ascii="Book Antiqua" w:hAnsi="Book Antiqua"/>
        </w:rPr>
        <w:t>: 202-217 [PMID: 24510731 DOI: 10.1007/s12029-014-9580-4]</w:t>
      </w:r>
    </w:p>
    <w:p w14:paraId="65836592"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57</w:t>
      </w:r>
      <w:r w:rsidR="00354405" w:rsidRPr="00A65A35">
        <w:rPr>
          <w:rFonts w:ascii="Book Antiqua" w:hAnsi="Book Antiqua"/>
        </w:rPr>
        <w:t> </w:t>
      </w:r>
      <w:r w:rsidR="00354405" w:rsidRPr="00A65A35">
        <w:rPr>
          <w:rFonts w:ascii="Book Antiqua" w:hAnsi="Book Antiqua"/>
          <w:b/>
          <w:bCs/>
        </w:rPr>
        <w:t>Larochelle J</w:t>
      </w:r>
      <w:r w:rsidR="00354405" w:rsidRPr="00A65A35">
        <w:rPr>
          <w:rFonts w:ascii="Book Antiqua" w:hAnsi="Book Antiqua"/>
        </w:rPr>
        <w:t>, Alvarez F, Bussières JF, Chevalier I, Dallaire L, Dubois J, Faucher F, Fenyves D, Goodyer P, Grenier A, Holme E, Laframboise R, Lambert M, Lindstedt S, Maranda B, Melançon S, Merouani A, Mitchell J, Parizeault G, Pelletier L, Phan V, Rinaldo P, Scott CR, Scriver C, Mitchell GA. Effect of nitisinone (NTBC) treatment on the clinical course of hepatorenal tyrosinemia in Québec. </w:t>
      </w:r>
      <w:r w:rsidR="00354405" w:rsidRPr="00A65A35">
        <w:rPr>
          <w:rFonts w:ascii="Book Antiqua" w:hAnsi="Book Antiqua"/>
          <w:i/>
          <w:iCs/>
        </w:rPr>
        <w:t>Mol Genet Metab</w:t>
      </w:r>
      <w:r w:rsidR="00354405" w:rsidRPr="00A65A35">
        <w:rPr>
          <w:rFonts w:ascii="Book Antiqua" w:hAnsi="Book Antiqua"/>
        </w:rPr>
        <w:t> 2012; </w:t>
      </w:r>
      <w:r w:rsidR="00354405" w:rsidRPr="00A65A35">
        <w:rPr>
          <w:rFonts w:ascii="Book Antiqua" w:hAnsi="Book Antiqua"/>
          <w:b/>
          <w:bCs/>
        </w:rPr>
        <w:t>107</w:t>
      </w:r>
      <w:r w:rsidR="00354405" w:rsidRPr="00A65A35">
        <w:rPr>
          <w:rFonts w:ascii="Book Antiqua" w:hAnsi="Book Antiqua"/>
        </w:rPr>
        <w:t>: 49-54 [PMID: 22885033 DOI: 10.1016/j.ymgme.2012.05.022]</w:t>
      </w:r>
    </w:p>
    <w:p w14:paraId="7CDC801B"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58</w:t>
      </w:r>
      <w:r w:rsidR="00354405" w:rsidRPr="00A65A35">
        <w:rPr>
          <w:rFonts w:ascii="Book Antiqua" w:hAnsi="Book Antiqua"/>
        </w:rPr>
        <w:t> </w:t>
      </w:r>
      <w:r w:rsidR="00354405" w:rsidRPr="00A65A35">
        <w:rPr>
          <w:rFonts w:ascii="Book Antiqua" w:hAnsi="Book Antiqua"/>
          <w:b/>
          <w:bCs/>
        </w:rPr>
        <w:t>Wu JT</w:t>
      </w:r>
      <w:r w:rsidR="00354405" w:rsidRPr="00A65A35">
        <w:rPr>
          <w:rFonts w:ascii="Book Antiqua" w:hAnsi="Book Antiqua"/>
        </w:rPr>
        <w:t>, Book L, Sudar K. Serum alpha fetoprotein (AFP) levels in normal infants. </w:t>
      </w:r>
      <w:r w:rsidR="00354405" w:rsidRPr="00A65A35">
        <w:rPr>
          <w:rFonts w:ascii="Book Antiqua" w:hAnsi="Book Antiqua"/>
          <w:i/>
          <w:iCs/>
        </w:rPr>
        <w:t>Pediatr Res</w:t>
      </w:r>
      <w:r w:rsidR="00354405" w:rsidRPr="00A65A35">
        <w:rPr>
          <w:rFonts w:ascii="Book Antiqua" w:hAnsi="Book Antiqua"/>
        </w:rPr>
        <w:t> 1981; </w:t>
      </w:r>
      <w:r w:rsidR="00354405" w:rsidRPr="00A65A35">
        <w:rPr>
          <w:rFonts w:ascii="Book Antiqua" w:hAnsi="Book Antiqua"/>
          <w:b/>
          <w:bCs/>
        </w:rPr>
        <w:t>15</w:t>
      </w:r>
      <w:r w:rsidR="00354405" w:rsidRPr="00A65A35">
        <w:rPr>
          <w:rFonts w:ascii="Book Antiqua" w:hAnsi="Book Antiqua"/>
        </w:rPr>
        <w:t>: 50-52 [PMID: 6163129 DOI: 10.1203/00006450-198101000-00012]</w:t>
      </w:r>
    </w:p>
    <w:p w14:paraId="322B857E"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59</w:t>
      </w:r>
      <w:r w:rsidR="00354405" w:rsidRPr="00A65A35">
        <w:rPr>
          <w:rFonts w:ascii="Book Antiqua" w:hAnsi="Book Antiqua"/>
        </w:rPr>
        <w:t> </w:t>
      </w:r>
      <w:r w:rsidR="00354405" w:rsidRPr="00A65A35">
        <w:rPr>
          <w:rFonts w:ascii="Book Antiqua" w:hAnsi="Book Antiqua"/>
          <w:b/>
          <w:bCs/>
        </w:rPr>
        <w:t>De Ioris M</w:t>
      </w:r>
      <w:r w:rsidR="00354405" w:rsidRPr="00A65A35">
        <w:rPr>
          <w:rFonts w:ascii="Book Antiqua" w:hAnsi="Book Antiqua"/>
        </w:rPr>
        <w:t>, Brugieres L, Zimmermann A, Keeling J, Brock P, Maibach R, Pritchard J, Shafford L, Zsiros J, Czaudzerna P, Perilongo G. Hepatoblastoma with a low serum alpha-fetoprotein level at diagnosis: the SIOPEL group experience. </w:t>
      </w:r>
      <w:r w:rsidR="00354405" w:rsidRPr="00A65A35">
        <w:rPr>
          <w:rFonts w:ascii="Book Antiqua" w:hAnsi="Book Antiqua"/>
          <w:i/>
          <w:iCs/>
        </w:rPr>
        <w:t>Eur J Cancer</w:t>
      </w:r>
      <w:r w:rsidR="00354405" w:rsidRPr="00A65A35">
        <w:rPr>
          <w:rFonts w:ascii="Book Antiqua" w:hAnsi="Book Antiqua"/>
        </w:rPr>
        <w:t> 2008; </w:t>
      </w:r>
      <w:r w:rsidR="00354405" w:rsidRPr="00A65A35">
        <w:rPr>
          <w:rFonts w:ascii="Book Antiqua" w:hAnsi="Book Antiqua"/>
          <w:b/>
          <w:bCs/>
        </w:rPr>
        <w:t>44</w:t>
      </w:r>
      <w:r w:rsidR="00354405" w:rsidRPr="00A65A35">
        <w:rPr>
          <w:rFonts w:ascii="Book Antiqua" w:hAnsi="Book Antiqua"/>
        </w:rPr>
        <w:t>: 545-550 [PMID: 18166449 DOI: 10.1016/j.ejca.2007.11.022]</w:t>
      </w:r>
    </w:p>
    <w:p w14:paraId="4AAD0C03"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w:t>
      </w:r>
      <w:r w:rsidR="00C2273D" w:rsidRPr="00A65A35">
        <w:rPr>
          <w:rFonts w:ascii="Book Antiqua" w:hAnsi="Book Antiqua"/>
        </w:rPr>
        <w:t>0</w:t>
      </w:r>
      <w:r w:rsidR="00354405" w:rsidRPr="00A65A35">
        <w:rPr>
          <w:rFonts w:ascii="Book Antiqua" w:hAnsi="Book Antiqua"/>
        </w:rPr>
        <w:t> </w:t>
      </w:r>
      <w:r w:rsidR="00354405" w:rsidRPr="00A65A35">
        <w:rPr>
          <w:rFonts w:ascii="Book Antiqua" w:hAnsi="Book Antiqua"/>
          <w:b/>
          <w:bCs/>
        </w:rPr>
        <w:t>Meyers RL</w:t>
      </w:r>
      <w:r w:rsidR="00354405" w:rsidRPr="00A65A35">
        <w:rPr>
          <w:rFonts w:ascii="Book Antiqua" w:hAnsi="Book Antiqua"/>
        </w:rPr>
        <w:t>, Rowland JR, Krailo M, Chen Z, Katzenstein HM, Malogolowkin MH. Predictive power of pretreatment prognostic factors in children with hepatoblastoma: a report from the Children's Oncology Group. </w:t>
      </w:r>
      <w:r w:rsidR="00354405" w:rsidRPr="00A65A35">
        <w:rPr>
          <w:rFonts w:ascii="Book Antiqua" w:hAnsi="Book Antiqua"/>
          <w:i/>
          <w:iCs/>
        </w:rPr>
        <w:t>Pediatr Blood Cancer</w:t>
      </w:r>
      <w:r w:rsidR="00354405" w:rsidRPr="00A65A35">
        <w:rPr>
          <w:rFonts w:ascii="Book Antiqua" w:hAnsi="Book Antiqua"/>
        </w:rPr>
        <w:t> 2009; </w:t>
      </w:r>
      <w:r w:rsidR="00354405" w:rsidRPr="00A65A35">
        <w:rPr>
          <w:rFonts w:ascii="Book Antiqua" w:hAnsi="Book Antiqua"/>
          <w:b/>
          <w:bCs/>
        </w:rPr>
        <w:t>53</w:t>
      </w:r>
      <w:r w:rsidR="00354405" w:rsidRPr="00A65A35">
        <w:rPr>
          <w:rFonts w:ascii="Book Antiqua" w:hAnsi="Book Antiqua"/>
        </w:rPr>
        <w:t>: 1016-1022 [PMID: 19588519 DOI: 10.1002/pbc.22088]</w:t>
      </w:r>
    </w:p>
    <w:p w14:paraId="6BB2B5BD"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w:t>
      </w:r>
      <w:r w:rsidR="00C2273D" w:rsidRPr="00A65A35">
        <w:rPr>
          <w:rFonts w:ascii="Book Antiqua" w:hAnsi="Book Antiqua"/>
        </w:rPr>
        <w:t>1</w:t>
      </w:r>
      <w:r w:rsidR="00354405" w:rsidRPr="00A65A35">
        <w:rPr>
          <w:rFonts w:ascii="Book Antiqua" w:hAnsi="Book Antiqua"/>
        </w:rPr>
        <w:t> </w:t>
      </w:r>
      <w:r w:rsidR="00354405" w:rsidRPr="00A65A35">
        <w:rPr>
          <w:rFonts w:ascii="Book Antiqua" w:hAnsi="Book Antiqua"/>
          <w:b/>
          <w:bCs/>
        </w:rPr>
        <w:t>Jacob J</w:t>
      </w:r>
      <w:r w:rsidR="00354405" w:rsidRPr="00A65A35">
        <w:rPr>
          <w:rFonts w:ascii="Book Antiqua" w:hAnsi="Book Antiqua"/>
        </w:rPr>
        <w:t xml:space="preserve">, Deganello A, Sellars ME, Hadzic N, Sidhu PS. Contrast enhanced ultrasound (CEUS) characterization of grey-scale sonographic indeterminate focal liver lesions in </w:t>
      </w:r>
      <w:r w:rsidR="00354405" w:rsidRPr="00A65A35">
        <w:rPr>
          <w:rFonts w:ascii="Book Antiqua" w:hAnsi="Book Antiqua"/>
        </w:rPr>
        <w:lastRenderedPageBreak/>
        <w:t>pediatric practice. </w:t>
      </w:r>
      <w:r w:rsidR="00354405" w:rsidRPr="00A65A35">
        <w:rPr>
          <w:rFonts w:ascii="Book Antiqua" w:hAnsi="Book Antiqua"/>
          <w:i/>
          <w:iCs/>
        </w:rPr>
        <w:t>Ultraschall Med</w:t>
      </w:r>
      <w:r w:rsidR="00354405" w:rsidRPr="00A65A35">
        <w:rPr>
          <w:rFonts w:ascii="Book Antiqua" w:hAnsi="Book Antiqua"/>
        </w:rPr>
        <w:t> 2013; </w:t>
      </w:r>
      <w:r w:rsidR="00354405" w:rsidRPr="00A65A35">
        <w:rPr>
          <w:rFonts w:ascii="Book Antiqua" w:hAnsi="Book Antiqua"/>
          <w:b/>
          <w:bCs/>
        </w:rPr>
        <w:t>34</w:t>
      </w:r>
      <w:r w:rsidR="00354405" w:rsidRPr="00A65A35">
        <w:rPr>
          <w:rFonts w:ascii="Book Antiqua" w:hAnsi="Book Antiqua"/>
        </w:rPr>
        <w:t>: 529-540 [PMID: 24132647 DOI: 10.1055/s-0033-1355785]</w:t>
      </w:r>
    </w:p>
    <w:p w14:paraId="41F30E05"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w:t>
      </w:r>
      <w:r w:rsidR="00C2273D" w:rsidRPr="00A65A35">
        <w:rPr>
          <w:rFonts w:ascii="Book Antiqua" w:hAnsi="Book Antiqua"/>
        </w:rPr>
        <w:t>2</w:t>
      </w:r>
      <w:r w:rsidR="00354405" w:rsidRPr="00A65A35">
        <w:rPr>
          <w:rFonts w:ascii="Book Antiqua" w:hAnsi="Book Antiqua"/>
        </w:rPr>
        <w:t> </w:t>
      </w:r>
      <w:r w:rsidR="00354405" w:rsidRPr="00A65A35">
        <w:rPr>
          <w:rFonts w:ascii="Book Antiqua" w:hAnsi="Book Antiqua"/>
          <w:b/>
          <w:bCs/>
        </w:rPr>
        <w:t>Schinkel AF</w:t>
      </w:r>
      <w:r w:rsidR="00354405" w:rsidRPr="00A65A35">
        <w:rPr>
          <w:rFonts w:ascii="Book Antiqua" w:hAnsi="Book Antiqua"/>
        </w:rPr>
        <w:t>, Kaspar M, Staub D. Contrast-enhanced ultrasound: clinical applications in patients with atherosclerosis. </w:t>
      </w:r>
      <w:r w:rsidR="00354405" w:rsidRPr="00A65A35">
        <w:rPr>
          <w:rFonts w:ascii="Book Antiqua" w:hAnsi="Book Antiqua"/>
          <w:i/>
          <w:iCs/>
        </w:rPr>
        <w:t>Int J Cardiovasc Imaging</w:t>
      </w:r>
      <w:r w:rsidR="00354405" w:rsidRPr="00A65A35">
        <w:rPr>
          <w:rFonts w:ascii="Book Antiqua" w:hAnsi="Book Antiqua"/>
        </w:rPr>
        <w:t> 2016; </w:t>
      </w:r>
      <w:r w:rsidR="00354405" w:rsidRPr="00A65A35">
        <w:rPr>
          <w:rFonts w:ascii="Book Antiqua" w:hAnsi="Book Antiqua"/>
          <w:b/>
          <w:bCs/>
        </w:rPr>
        <w:t>32</w:t>
      </w:r>
      <w:r w:rsidR="00354405" w:rsidRPr="00A65A35">
        <w:rPr>
          <w:rFonts w:ascii="Book Antiqua" w:hAnsi="Book Antiqua"/>
        </w:rPr>
        <w:t>: 35-48 [PMID: 26206524 DOI: 10.1007/s10554-015-0713-z]</w:t>
      </w:r>
    </w:p>
    <w:p w14:paraId="246DA11F"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w:t>
      </w:r>
      <w:r w:rsidR="00C2273D" w:rsidRPr="00A65A35">
        <w:rPr>
          <w:rFonts w:ascii="Book Antiqua" w:hAnsi="Book Antiqua"/>
        </w:rPr>
        <w:t>3</w:t>
      </w:r>
      <w:r w:rsidR="00354405" w:rsidRPr="00A65A35">
        <w:rPr>
          <w:rFonts w:ascii="Book Antiqua" w:hAnsi="Book Antiqua"/>
        </w:rPr>
        <w:t> </w:t>
      </w:r>
      <w:r w:rsidR="00354405" w:rsidRPr="00A65A35">
        <w:rPr>
          <w:rFonts w:ascii="Book Antiqua" w:hAnsi="Book Antiqua"/>
          <w:b/>
          <w:bCs/>
        </w:rPr>
        <w:t>Westwood M</w:t>
      </w:r>
      <w:r w:rsidR="00354405" w:rsidRPr="00A65A35">
        <w:rPr>
          <w:rFonts w:ascii="Book Antiqua" w:hAnsi="Book Antiqua"/>
        </w:rPr>
        <w:t>, Joore M, Grutters J, Redekop K, Armstrong N, Lee K, Gloy V, Raatz H, Misso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sidR="00354405" w:rsidRPr="00A65A35">
        <w:rPr>
          <w:rFonts w:ascii="Book Antiqua" w:hAnsi="Book Antiqua"/>
          <w:i/>
          <w:iCs/>
        </w:rPr>
        <w:t>Health Technol Assess</w:t>
      </w:r>
      <w:r w:rsidR="00354405" w:rsidRPr="00A65A35">
        <w:rPr>
          <w:rFonts w:ascii="Book Antiqua" w:hAnsi="Book Antiqua"/>
        </w:rPr>
        <w:t> 2013; </w:t>
      </w:r>
      <w:r w:rsidR="00354405" w:rsidRPr="00A65A35">
        <w:rPr>
          <w:rFonts w:ascii="Book Antiqua" w:hAnsi="Book Antiqua"/>
          <w:b/>
          <w:bCs/>
        </w:rPr>
        <w:t>17</w:t>
      </w:r>
      <w:r w:rsidR="00354405" w:rsidRPr="00A65A35">
        <w:rPr>
          <w:rFonts w:ascii="Book Antiqua" w:hAnsi="Book Antiqua"/>
        </w:rPr>
        <w:t>: 1-243 [PMID: 23611316 DOI: 10.3310/hta17160]</w:t>
      </w:r>
    </w:p>
    <w:p w14:paraId="1CCAEACB"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w:t>
      </w:r>
      <w:r w:rsidR="00C2273D" w:rsidRPr="00A65A35">
        <w:rPr>
          <w:rFonts w:ascii="Book Antiqua" w:hAnsi="Book Antiqua"/>
        </w:rPr>
        <w:t>4</w:t>
      </w:r>
      <w:r w:rsidR="00354405" w:rsidRPr="00A65A35">
        <w:rPr>
          <w:rFonts w:ascii="Book Antiqua" w:hAnsi="Book Antiqua"/>
        </w:rPr>
        <w:t> </w:t>
      </w:r>
      <w:r w:rsidR="00354405" w:rsidRPr="00A65A35">
        <w:rPr>
          <w:rFonts w:ascii="Book Antiqua" w:hAnsi="Book Antiqua"/>
          <w:b/>
          <w:bCs/>
        </w:rPr>
        <w:t>Romanini L</w:t>
      </w:r>
      <w:r w:rsidR="00354405" w:rsidRPr="00A65A35">
        <w:rPr>
          <w:rFonts w:ascii="Book Antiqua" w:hAnsi="Book Antiqua"/>
        </w:rPr>
        <w:t>, Passamonti M, Aiani L, Cabassa P, Raieli G, Montermini I, Martegani A, Grazioli L, Calliada F. Economic assessment of contrast-enhanced ultrasonography for evaluation of focal liver lesions: a multicentre Italian experience. </w:t>
      </w:r>
      <w:r w:rsidR="00354405" w:rsidRPr="00A65A35">
        <w:rPr>
          <w:rFonts w:ascii="Book Antiqua" w:hAnsi="Book Antiqua"/>
          <w:i/>
          <w:iCs/>
        </w:rPr>
        <w:t>Eur Radiol</w:t>
      </w:r>
      <w:r w:rsidR="00354405" w:rsidRPr="00A65A35">
        <w:rPr>
          <w:rFonts w:ascii="Book Antiqua" w:hAnsi="Book Antiqua"/>
        </w:rPr>
        <w:t> 2007; </w:t>
      </w:r>
      <w:r w:rsidR="00354405" w:rsidRPr="00A65A35">
        <w:rPr>
          <w:rFonts w:ascii="Book Antiqua" w:hAnsi="Book Antiqua"/>
          <w:b/>
          <w:bCs/>
        </w:rPr>
        <w:t>17 Suppl 6</w:t>
      </w:r>
      <w:r w:rsidR="00354405" w:rsidRPr="00A65A35">
        <w:rPr>
          <w:rFonts w:ascii="Book Antiqua" w:hAnsi="Book Antiqua"/>
        </w:rPr>
        <w:t>: F99-106 [PMID: 18376463 DOI: 10.1007/s10406-007-0234-5]</w:t>
      </w:r>
    </w:p>
    <w:p w14:paraId="2F9E40FE"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65</w:t>
      </w:r>
      <w:r w:rsidR="00354405" w:rsidRPr="00A65A35">
        <w:rPr>
          <w:rFonts w:ascii="Book Antiqua" w:hAnsi="Book Antiqua"/>
        </w:rPr>
        <w:t> </w:t>
      </w:r>
      <w:r w:rsidR="00354405" w:rsidRPr="00A65A35">
        <w:rPr>
          <w:rFonts w:ascii="Book Antiqua" w:hAnsi="Book Antiqua"/>
          <w:b/>
          <w:bCs/>
        </w:rPr>
        <w:t>Piskunowicz M</w:t>
      </w:r>
      <w:r w:rsidR="00354405" w:rsidRPr="00A65A35">
        <w:rPr>
          <w:rFonts w:ascii="Book Antiqua" w:hAnsi="Book Antiqua"/>
        </w:rPr>
        <w:t>, Kosiak W, Batko T, Piankowski A, Połczyńska K, Adamkiewicz-Drożyńska E. Safety of intravenous application of second-generation ultrasound contrast agent in children: prospective analysis. </w:t>
      </w:r>
      <w:r w:rsidR="00354405" w:rsidRPr="00A65A35">
        <w:rPr>
          <w:rFonts w:ascii="Book Antiqua" w:hAnsi="Book Antiqua"/>
          <w:i/>
          <w:iCs/>
        </w:rPr>
        <w:t>Ultrasound Med Biol</w:t>
      </w:r>
      <w:r w:rsidR="00354405" w:rsidRPr="00A65A35">
        <w:rPr>
          <w:rFonts w:ascii="Book Antiqua" w:hAnsi="Book Antiqua"/>
        </w:rPr>
        <w:t> 2015; </w:t>
      </w:r>
      <w:r w:rsidR="00354405" w:rsidRPr="00A65A35">
        <w:rPr>
          <w:rFonts w:ascii="Book Antiqua" w:hAnsi="Book Antiqua"/>
          <w:b/>
          <w:bCs/>
        </w:rPr>
        <w:t>41</w:t>
      </w:r>
      <w:r w:rsidR="00354405" w:rsidRPr="00A65A35">
        <w:rPr>
          <w:rFonts w:ascii="Book Antiqua" w:hAnsi="Book Antiqua"/>
        </w:rPr>
        <w:t>: 1095-1099 [PMID: 25701526 DOI: 10.1016/j.ultrasmedbio.2014.11.003]</w:t>
      </w:r>
    </w:p>
    <w:p w14:paraId="6530228B"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66</w:t>
      </w:r>
      <w:r w:rsidR="00354405" w:rsidRPr="00A65A35">
        <w:rPr>
          <w:rFonts w:ascii="Book Antiqua" w:hAnsi="Book Antiqua"/>
        </w:rPr>
        <w:t> </w:t>
      </w:r>
      <w:r w:rsidR="00354405" w:rsidRPr="00A65A35">
        <w:rPr>
          <w:rFonts w:ascii="Book Antiqua" w:hAnsi="Book Antiqua"/>
          <w:b/>
          <w:bCs/>
        </w:rPr>
        <w:t>Piscaglia F</w:t>
      </w:r>
      <w:r w:rsidR="00354405" w:rsidRPr="00A65A35">
        <w:rPr>
          <w:rFonts w:ascii="Book Antiqua" w:hAnsi="Book Antiqua"/>
        </w:rPr>
        <w:t>, Bolondi L; Italian Society for Ultrasound in Medicine and Biology (SIUMB) Study Group on Ultrasound Contrast Agents. The safety of Sonovue in abdominal applications: retrospective analysis of 23188 investigations. </w:t>
      </w:r>
      <w:r w:rsidR="00354405" w:rsidRPr="00A65A35">
        <w:rPr>
          <w:rFonts w:ascii="Book Antiqua" w:hAnsi="Book Antiqua"/>
          <w:i/>
          <w:iCs/>
        </w:rPr>
        <w:t>Ultrasound Med Biol</w:t>
      </w:r>
      <w:r w:rsidR="00354405" w:rsidRPr="00A65A35">
        <w:rPr>
          <w:rFonts w:ascii="Book Antiqua" w:hAnsi="Book Antiqua"/>
        </w:rPr>
        <w:t> 2006; </w:t>
      </w:r>
      <w:r w:rsidR="00354405" w:rsidRPr="00A65A35">
        <w:rPr>
          <w:rFonts w:ascii="Book Antiqua" w:hAnsi="Book Antiqua"/>
          <w:b/>
          <w:bCs/>
        </w:rPr>
        <w:t>32</w:t>
      </w:r>
      <w:r w:rsidR="00354405" w:rsidRPr="00A65A35">
        <w:rPr>
          <w:rFonts w:ascii="Book Antiqua" w:hAnsi="Book Antiqua"/>
        </w:rPr>
        <w:t>: 1369-1375 [PMID: 16965977 DOI: 10.1016/j.ultrasmedbio.2006.05.031]</w:t>
      </w:r>
    </w:p>
    <w:p w14:paraId="02AA1946"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67</w:t>
      </w:r>
      <w:r w:rsidR="00354405" w:rsidRPr="00A65A35">
        <w:rPr>
          <w:rFonts w:ascii="Book Antiqua" w:hAnsi="Book Antiqua"/>
        </w:rPr>
        <w:t> </w:t>
      </w:r>
      <w:r w:rsidR="00354405" w:rsidRPr="00A65A35">
        <w:rPr>
          <w:rFonts w:ascii="Book Antiqua" w:hAnsi="Book Antiqua"/>
          <w:b/>
          <w:bCs/>
        </w:rPr>
        <w:t>Mueller BU L-TD,</w:t>
      </w:r>
      <w:r w:rsidR="00354405" w:rsidRPr="00A65A35">
        <w:rPr>
          <w:rFonts w:ascii="Book Antiqua" w:hAnsi="Book Antiqua"/>
        </w:rPr>
        <w:t> Finegold MJ. Tumors of the liver. In: Pizzo PA, Poplack DG, eds. Principles and Practice of Pediatric Oncology. 5th ed. Philadelphia, PA: Lippincott-Williams &amp; Wilkins; </w:t>
      </w:r>
      <w:r w:rsidR="00354405" w:rsidRPr="00A65A35">
        <w:rPr>
          <w:rFonts w:ascii="Book Antiqua" w:hAnsi="Book Antiqua"/>
          <w:bCs/>
        </w:rPr>
        <w:t>2006</w:t>
      </w:r>
      <w:r w:rsidR="00354405" w:rsidRPr="00A65A35">
        <w:rPr>
          <w:rFonts w:ascii="Book Antiqua" w:hAnsi="Book Antiqua"/>
        </w:rPr>
        <w:t>:</w:t>
      </w:r>
      <w:r w:rsidR="00D0016D" w:rsidRPr="00A65A35">
        <w:rPr>
          <w:rFonts w:ascii="Book Antiqua" w:hAnsi="Book Antiqua"/>
        </w:rPr>
        <w:t xml:space="preserve"> 887-904</w:t>
      </w:r>
    </w:p>
    <w:p w14:paraId="52983FB0"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68</w:t>
      </w:r>
      <w:r w:rsidR="00354405" w:rsidRPr="00A65A35">
        <w:rPr>
          <w:rFonts w:ascii="Book Antiqua" w:hAnsi="Book Antiqua"/>
        </w:rPr>
        <w:t> </w:t>
      </w:r>
      <w:r w:rsidR="00354405" w:rsidRPr="00A65A35">
        <w:rPr>
          <w:rFonts w:ascii="Book Antiqua" w:hAnsi="Book Antiqua"/>
          <w:b/>
          <w:bCs/>
        </w:rPr>
        <w:t>Shneider BL</w:t>
      </w:r>
      <w:r w:rsidR="00354405" w:rsidRPr="00A65A35">
        <w:rPr>
          <w:rFonts w:ascii="Book Antiqua" w:hAnsi="Book Antiqua"/>
        </w:rPr>
        <w:t>, Suchy FJ, Emre S. National and regional analysis of exceptions to the Pediatric End-Stage Liver Disease scoring system (2003-2004). </w:t>
      </w:r>
      <w:r w:rsidR="00354405" w:rsidRPr="00A65A35">
        <w:rPr>
          <w:rFonts w:ascii="Book Antiqua" w:hAnsi="Book Antiqua"/>
          <w:i/>
          <w:iCs/>
        </w:rPr>
        <w:t>Liver Transpl</w:t>
      </w:r>
      <w:r w:rsidR="00354405" w:rsidRPr="00A65A35">
        <w:rPr>
          <w:rFonts w:ascii="Book Antiqua" w:hAnsi="Book Antiqua"/>
        </w:rPr>
        <w:t> 2006; </w:t>
      </w:r>
      <w:r w:rsidR="00354405" w:rsidRPr="00A65A35">
        <w:rPr>
          <w:rFonts w:ascii="Book Antiqua" w:hAnsi="Book Antiqua"/>
          <w:b/>
          <w:bCs/>
        </w:rPr>
        <w:t>12</w:t>
      </w:r>
      <w:r w:rsidR="00354405" w:rsidRPr="00A65A35">
        <w:rPr>
          <w:rFonts w:ascii="Book Antiqua" w:hAnsi="Book Antiqua"/>
        </w:rPr>
        <w:t>: 40-45 [PMID: 16382460 DOI: 10.1002/Lt.20662]</w:t>
      </w:r>
    </w:p>
    <w:p w14:paraId="35D011B1"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lastRenderedPageBreak/>
        <w:t>69</w:t>
      </w:r>
      <w:r w:rsidR="00354405" w:rsidRPr="00A65A35">
        <w:rPr>
          <w:rFonts w:ascii="Book Antiqua" w:hAnsi="Book Antiqua"/>
        </w:rPr>
        <w:t> </w:t>
      </w:r>
      <w:r w:rsidR="00354405" w:rsidRPr="00A65A35">
        <w:rPr>
          <w:rFonts w:ascii="Book Antiqua" w:hAnsi="Book Antiqua"/>
          <w:b/>
          <w:bCs/>
        </w:rPr>
        <w:t>Scheimann AO</w:t>
      </w:r>
      <w:r w:rsidR="00354405" w:rsidRPr="00A65A35">
        <w:rPr>
          <w:rFonts w:ascii="Book Antiqua" w:hAnsi="Book Antiqua"/>
        </w:rPr>
        <w:t>, Barrios JM, Al-Tawil YS, Gray KM, Gilger MA. Percutaneous liver biopsy in children: impact of ultrasonography and spring-loaded biopsy needles. </w:t>
      </w:r>
      <w:r w:rsidR="00354405" w:rsidRPr="00A65A35">
        <w:rPr>
          <w:rFonts w:ascii="Book Antiqua" w:hAnsi="Book Antiqua"/>
          <w:i/>
          <w:iCs/>
        </w:rPr>
        <w:t>J Pediatr Gastroenterol Nutr</w:t>
      </w:r>
      <w:r w:rsidR="00354405" w:rsidRPr="00A65A35">
        <w:rPr>
          <w:rFonts w:ascii="Book Antiqua" w:hAnsi="Book Antiqua"/>
        </w:rPr>
        <w:t> 2000; </w:t>
      </w:r>
      <w:r w:rsidR="00354405" w:rsidRPr="00A65A35">
        <w:rPr>
          <w:rFonts w:ascii="Book Antiqua" w:hAnsi="Book Antiqua"/>
          <w:b/>
          <w:bCs/>
        </w:rPr>
        <w:t>31</w:t>
      </w:r>
      <w:r w:rsidR="00354405" w:rsidRPr="00A65A35">
        <w:rPr>
          <w:rFonts w:ascii="Book Antiqua" w:hAnsi="Book Antiqua"/>
        </w:rPr>
        <w:t>: 536-539 [PMID: 11144439 DOI: 10.1097/00005176-200011000-00015]</w:t>
      </w:r>
    </w:p>
    <w:p w14:paraId="0A437A1D"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w:t>
      </w:r>
      <w:r w:rsidR="00C2273D" w:rsidRPr="00A65A35">
        <w:rPr>
          <w:rFonts w:ascii="Book Antiqua" w:hAnsi="Book Antiqua"/>
        </w:rPr>
        <w:t>0</w:t>
      </w:r>
      <w:r w:rsidR="00354405" w:rsidRPr="00A65A35">
        <w:rPr>
          <w:rFonts w:ascii="Book Antiqua" w:hAnsi="Book Antiqua"/>
        </w:rPr>
        <w:t> </w:t>
      </w:r>
      <w:r w:rsidR="00354405" w:rsidRPr="00A65A35">
        <w:rPr>
          <w:rFonts w:ascii="Book Antiqua" w:hAnsi="Book Antiqua"/>
          <w:b/>
          <w:bCs/>
        </w:rPr>
        <w:t>Pierre Bedossa</w:t>
      </w:r>
      <w:r w:rsidRPr="00A65A35">
        <w:rPr>
          <w:rFonts w:ascii="Book Antiqua" w:hAnsi="Book Antiqua"/>
          <w:b/>
          <w:bCs/>
        </w:rPr>
        <w:t>,</w:t>
      </w:r>
      <w:r w:rsidR="00354405" w:rsidRPr="00A65A35">
        <w:rPr>
          <w:rFonts w:ascii="Book Antiqua" w:hAnsi="Book Antiqua"/>
          <w:bCs/>
        </w:rPr>
        <w:t xml:space="preserve"> </w:t>
      </w:r>
      <w:r w:rsidRPr="00A65A35">
        <w:rPr>
          <w:rFonts w:ascii="Book Antiqua" w:hAnsi="Book Antiqua"/>
          <w:bCs/>
        </w:rPr>
        <w:t>Valerie P</w:t>
      </w:r>
      <w:r w:rsidR="00354405" w:rsidRPr="00A65A35">
        <w:rPr>
          <w:rFonts w:ascii="Book Antiqua" w:hAnsi="Book Antiqua"/>
          <w:bCs/>
        </w:rPr>
        <w:t xml:space="preserve">aradis. Hepatocellular Carcinoma. In: Romil Saxena editor. </w:t>
      </w:r>
      <w:bookmarkStart w:id="75" w:name="OLE_LINK20"/>
      <w:bookmarkStart w:id="76" w:name="OLE_LINK21"/>
      <w:r w:rsidR="00354405" w:rsidRPr="00A65A35">
        <w:rPr>
          <w:rFonts w:ascii="Book Antiqua" w:hAnsi="Book Antiqua"/>
          <w:bCs/>
        </w:rPr>
        <w:t>Practical Hepatology Pathology: A Diagnostic Ap</w:t>
      </w:r>
      <w:r w:rsidRPr="00A65A35">
        <w:rPr>
          <w:rFonts w:ascii="Book Antiqua" w:hAnsi="Book Antiqua"/>
          <w:bCs/>
        </w:rPr>
        <w:t>proach</w:t>
      </w:r>
      <w:bookmarkEnd w:id="75"/>
      <w:bookmarkEnd w:id="76"/>
      <w:r w:rsidRPr="00A65A35">
        <w:rPr>
          <w:rFonts w:ascii="Book Antiqua" w:hAnsi="Book Antiqua"/>
          <w:bCs/>
        </w:rPr>
        <w:t>. 2nd ed. Philadelphia:</w:t>
      </w:r>
      <w:r w:rsidRPr="00A65A35">
        <w:rPr>
          <w:rFonts w:ascii="Book Antiqua" w:hAnsi="Book Antiqua"/>
        </w:rPr>
        <w:t xml:space="preserve"> </w:t>
      </w:r>
      <w:r w:rsidR="00CC3BF2" w:rsidRPr="00A65A35">
        <w:rPr>
          <w:rFonts w:ascii="Book Antiqua" w:hAnsi="Book Antiqua"/>
        </w:rPr>
        <w:t xml:space="preserve">Elsevier, </w:t>
      </w:r>
      <w:r w:rsidR="00354405" w:rsidRPr="00A65A35">
        <w:rPr>
          <w:rFonts w:ascii="Book Antiqua" w:hAnsi="Book Antiqua"/>
        </w:rPr>
        <w:t>2</w:t>
      </w:r>
      <w:r w:rsidR="00521F1C" w:rsidRPr="00A65A35">
        <w:rPr>
          <w:rFonts w:ascii="Book Antiqua" w:hAnsi="Book Antiqua"/>
        </w:rPr>
        <w:t>018: 529-543</w:t>
      </w:r>
    </w:p>
    <w:p w14:paraId="59B05099"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w:t>
      </w:r>
      <w:r w:rsidR="00C2273D" w:rsidRPr="00A65A35">
        <w:rPr>
          <w:rFonts w:ascii="Book Antiqua" w:hAnsi="Book Antiqua"/>
        </w:rPr>
        <w:t>1</w:t>
      </w:r>
      <w:r w:rsidR="00354405" w:rsidRPr="00A65A35">
        <w:rPr>
          <w:rFonts w:ascii="Book Antiqua" w:hAnsi="Book Antiqua"/>
        </w:rPr>
        <w:t> </w:t>
      </w:r>
      <w:r w:rsidR="00354405" w:rsidRPr="00A65A35">
        <w:rPr>
          <w:rFonts w:ascii="Book Antiqua" w:hAnsi="Book Antiqua"/>
          <w:b/>
          <w:bCs/>
        </w:rPr>
        <w:t>Paulette Bioulac-Sage NF,</w:t>
      </w:r>
      <w:r w:rsidR="00354405" w:rsidRPr="00A65A35">
        <w:rPr>
          <w:rFonts w:ascii="Book Antiqua" w:hAnsi="Book Antiqua"/>
        </w:rPr>
        <w:t> Charles Paul Balabaud. Benign Hepatocellular Tumors. In: Romil Saxena editor. Practical Hepatology Pathology: A Diagnostic Approach. 2nd ed. Philadelp</w:t>
      </w:r>
      <w:r w:rsidRPr="00A65A35">
        <w:rPr>
          <w:rFonts w:ascii="Book Antiqua" w:hAnsi="Book Antiqua"/>
        </w:rPr>
        <w:t xml:space="preserve">hia: </w:t>
      </w:r>
      <w:bookmarkStart w:id="77" w:name="OLE_LINK22"/>
      <w:bookmarkStart w:id="78" w:name="OLE_LINK23"/>
      <w:bookmarkStart w:id="79" w:name="OLE_LINK24"/>
      <w:r w:rsidRPr="00A65A35">
        <w:rPr>
          <w:rFonts w:ascii="Book Antiqua" w:hAnsi="Book Antiqua"/>
        </w:rPr>
        <w:t>Elsevier</w:t>
      </w:r>
      <w:bookmarkEnd w:id="77"/>
      <w:bookmarkEnd w:id="78"/>
      <w:bookmarkEnd w:id="79"/>
      <w:r w:rsidRPr="00A65A35">
        <w:rPr>
          <w:rFonts w:ascii="Book Antiqua" w:hAnsi="Book Antiqua"/>
        </w:rPr>
        <w:t>, 2018: 507-527</w:t>
      </w:r>
    </w:p>
    <w:p w14:paraId="5C10E1E9"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w:t>
      </w:r>
      <w:r w:rsidR="00C2273D" w:rsidRPr="00A65A35">
        <w:rPr>
          <w:rFonts w:ascii="Book Antiqua" w:hAnsi="Book Antiqua"/>
        </w:rPr>
        <w:t>2</w:t>
      </w:r>
      <w:r w:rsidR="00354405" w:rsidRPr="00A65A35">
        <w:rPr>
          <w:rFonts w:ascii="Book Antiqua" w:hAnsi="Book Antiqua"/>
        </w:rPr>
        <w:t> </w:t>
      </w:r>
      <w:r w:rsidR="00354405" w:rsidRPr="00A65A35">
        <w:rPr>
          <w:rFonts w:ascii="Book Antiqua" w:hAnsi="Book Antiqua"/>
          <w:b/>
          <w:bCs/>
        </w:rPr>
        <w:t>Bioulac-Sage P</w:t>
      </w:r>
      <w:r w:rsidR="00354405" w:rsidRPr="00A65A35">
        <w:rPr>
          <w:rFonts w:ascii="Book Antiqua" w:hAnsi="Book Antiqua"/>
        </w:rPr>
        <w:t>, Laumonier H, Rullier A, Cubel G, Laurent C, Zucman-Rossi J, Balabaud C. Over-expression of glutamine synthetase in focal nodular hyperplasia: a novel easy diagnostic tool in surgical pathology. </w:t>
      </w:r>
      <w:r w:rsidR="00354405" w:rsidRPr="00A65A35">
        <w:rPr>
          <w:rFonts w:ascii="Book Antiqua" w:hAnsi="Book Antiqua"/>
          <w:i/>
          <w:iCs/>
        </w:rPr>
        <w:t>Liver Int</w:t>
      </w:r>
      <w:r w:rsidR="00354405" w:rsidRPr="00A65A35">
        <w:rPr>
          <w:rFonts w:ascii="Book Antiqua" w:hAnsi="Book Antiqua"/>
        </w:rPr>
        <w:t> 2009; </w:t>
      </w:r>
      <w:r w:rsidR="00354405" w:rsidRPr="00A65A35">
        <w:rPr>
          <w:rFonts w:ascii="Book Antiqua" w:hAnsi="Book Antiqua"/>
          <w:b/>
          <w:bCs/>
        </w:rPr>
        <w:t>29</w:t>
      </w:r>
      <w:r w:rsidR="00354405" w:rsidRPr="00A65A35">
        <w:rPr>
          <w:rFonts w:ascii="Book Antiqua" w:hAnsi="Book Antiqua"/>
        </w:rPr>
        <w:t>: 459-465 [PMID: 18803590 DOI: 10.1111/j.1478-3231.2008.01849.x]</w:t>
      </w:r>
    </w:p>
    <w:p w14:paraId="0EB789CE"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w:t>
      </w:r>
      <w:r w:rsidR="00C2273D" w:rsidRPr="00A65A35">
        <w:rPr>
          <w:rFonts w:ascii="Book Antiqua" w:hAnsi="Book Antiqua"/>
        </w:rPr>
        <w:t>3</w:t>
      </w:r>
      <w:r w:rsidR="00354405" w:rsidRPr="00A65A35">
        <w:rPr>
          <w:rFonts w:ascii="Book Antiqua" w:hAnsi="Book Antiqua"/>
        </w:rPr>
        <w:t> </w:t>
      </w:r>
      <w:r w:rsidR="00354405" w:rsidRPr="00A65A35">
        <w:rPr>
          <w:rFonts w:ascii="Book Antiqua" w:hAnsi="Book Antiqua"/>
          <w:b/>
          <w:bCs/>
        </w:rPr>
        <w:t>Lautz T</w:t>
      </w:r>
      <w:r w:rsidR="00354405" w:rsidRPr="00A65A35">
        <w:rPr>
          <w:rFonts w:ascii="Book Antiqua" w:hAnsi="Book Antiqua"/>
        </w:rPr>
        <w:t>, Tantemsapya N, Dzakovic A, Superina R. Focal nodular hyperplasia in children: clinical features and current management practice. </w:t>
      </w:r>
      <w:r w:rsidR="00354405" w:rsidRPr="00A65A35">
        <w:rPr>
          <w:rFonts w:ascii="Book Antiqua" w:hAnsi="Book Antiqua"/>
          <w:i/>
          <w:iCs/>
        </w:rPr>
        <w:t>J Pediatr Surg</w:t>
      </w:r>
      <w:r w:rsidR="00354405" w:rsidRPr="00A65A35">
        <w:rPr>
          <w:rFonts w:ascii="Book Antiqua" w:hAnsi="Book Antiqua"/>
        </w:rPr>
        <w:t> 2010; </w:t>
      </w:r>
      <w:r w:rsidR="00354405" w:rsidRPr="00A65A35">
        <w:rPr>
          <w:rFonts w:ascii="Book Antiqua" w:hAnsi="Book Antiqua"/>
          <w:b/>
          <w:bCs/>
        </w:rPr>
        <w:t>45</w:t>
      </w:r>
      <w:r w:rsidR="00354405" w:rsidRPr="00A65A35">
        <w:rPr>
          <w:rFonts w:ascii="Book Antiqua" w:hAnsi="Book Antiqua"/>
        </w:rPr>
        <w:t>: 1797-1803 [PMID: 20850623 DOI: 10.1016/j.jpedsurg.2009.12.027]</w:t>
      </w:r>
    </w:p>
    <w:p w14:paraId="322E555D" w14:textId="77777777" w:rsidR="00354405" w:rsidRPr="00A65A35" w:rsidRDefault="00D0016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w:t>
      </w:r>
      <w:r w:rsidR="00C2273D" w:rsidRPr="00A65A35">
        <w:rPr>
          <w:rFonts w:ascii="Book Antiqua" w:hAnsi="Book Antiqua"/>
        </w:rPr>
        <w:t>4</w:t>
      </w:r>
      <w:r w:rsidR="00354405" w:rsidRPr="00A65A35">
        <w:rPr>
          <w:rFonts w:ascii="Book Antiqua" w:hAnsi="Book Antiqua"/>
        </w:rPr>
        <w:t> </w:t>
      </w:r>
      <w:r w:rsidR="00354405" w:rsidRPr="00A65A35">
        <w:rPr>
          <w:rFonts w:ascii="Book Antiqua" w:hAnsi="Book Antiqua"/>
          <w:b/>
          <w:bCs/>
        </w:rPr>
        <w:t>McAteer JP</w:t>
      </w:r>
      <w:r w:rsidR="00354405" w:rsidRPr="00A65A35">
        <w:rPr>
          <w:rFonts w:ascii="Book Antiqua" w:hAnsi="Book Antiqua"/>
        </w:rPr>
        <w:t>, Goldin AB, Healey PJ, Gow KW. Surgical treatment of primary liver tumors in children: outcomes analysis of resection and transplantation in the SEER database. </w:t>
      </w:r>
      <w:r w:rsidR="00354405" w:rsidRPr="00A65A35">
        <w:rPr>
          <w:rFonts w:ascii="Book Antiqua" w:hAnsi="Book Antiqua"/>
          <w:i/>
          <w:iCs/>
        </w:rPr>
        <w:t>Pediatr Transplant</w:t>
      </w:r>
      <w:r w:rsidR="00354405" w:rsidRPr="00A65A35">
        <w:rPr>
          <w:rFonts w:ascii="Book Antiqua" w:hAnsi="Book Antiqua"/>
        </w:rPr>
        <w:t> 2013; </w:t>
      </w:r>
      <w:r w:rsidR="00354405" w:rsidRPr="00A65A35">
        <w:rPr>
          <w:rFonts w:ascii="Book Antiqua" w:hAnsi="Book Antiqua"/>
          <w:b/>
          <w:bCs/>
        </w:rPr>
        <w:t>17</w:t>
      </w:r>
      <w:r w:rsidR="00354405" w:rsidRPr="00A65A35">
        <w:rPr>
          <w:rFonts w:ascii="Book Antiqua" w:hAnsi="Book Antiqua"/>
        </w:rPr>
        <w:t>: 744-750 [PMID: 23992390 DOI: 10.1111/petr.12144]</w:t>
      </w:r>
    </w:p>
    <w:p w14:paraId="368DAD19"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75</w:t>
      </w:r>
      <w:r w:rsidR="00354405" w:rsidRPr="00A65A35">
        <w:rPr>
          <w:rFonts w:ascii="Book Antiqua" w:hAnsi="Book Antiqua"/>
        </w:rPr>
        <w:t> </w:t>
      </w:r>
      <w:r w:rsidR="00354405" w:rsidRPr="00A65A35">
        <w:rPr>
          <w:rFonts w:ascii="Book Antiqua" w:hAnsi="Book Antiqua"/>
          <w:b/>
          <w:bCs/>
        </w:rPr>
        <w:t>Trobaugh-Lotrario AD</w:t>
      </w:r>
      <w:r w:rsidR="00354405" w:rsidRPr="00A65A35">
        <w:rPr>
          <w:rFonts w:ascii="Book Antiqua" w:hAnsi="Book Antiqua"/>
        </w:rPr>
        <w:t>, Meyers RL, O'Neill AF, Feusner JH. Unresectable hepatoblastoma: current perspectives. </w:t>
      </w:r>
      <w:r w:rsidR="00354405" w:rsidRPr="00A65A35">
        <w:rPr>
          <w:rFonts w:ascii="Book Antiqua" w:hAnsi="Book Antiqua"/>
          <w:i/>
          <w:iCs/>
        </w:rPr>
        <w:t>Hepat Med</w:t>
      </w:r>
      <w:r w:rsidR="00354405" w:rsidRPr="00A65A35">
        <w:rPr>
          <w:rFonts w:ascii="Book Antiqua" w:hAnsi="Book Antiqua"/>
        </w:rPr>
        <w:t> 2017; </w:t>
      </w:r>
      <w:r w:rsidR="00354405" w:rsidRPr="00A65A35">
        <w:rPr>
          <w:rFonts w:ascii="Book Antiqua" w:hAnsi="Book Antiqua"/>
          <w:b/>
          <w:bCs/>
        </w:rPr>
        <w:t>9</w:t>
      </w:r>
      <w:r w:rsidR="00354405" w:rsidRPr="00A65A35">
        <w:rPr>
          <w:rFonts w:ascii="Book Antiqua" w:hAnsi="Book Antiqua"/>
        </w:rPr>
        <w:t>: 1-6 [PMID: 28203111 DOI: 10.2147/HMER.S89997]</w:t>
      </w:r>
    </w:p>
    <w:p w14:paraId="74366987"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76</w:t>
      </w:r>
      <w:r w:rsidR="00354405" w:rsidRPr="00A65A35">
        <w:rPr>
          <w:rFonts w:ascii="Book Antiqua" w:hAnsi="Book Antiqua"/>
        </w:rPr>
        <w:t> </w:t>
      </w:r>
      <w:r w:rsidR="00354405" w:rsidRPr="00A65A35">
        <w:rPr>
          <w:rFonts w:ascii="Book Antiqua" w:hAnsi="Book Antiqua"/>
          <w:b/>
          <w:bCs/>
        </w:rPr>
        <w:t>Wellen JR</w:t>
      </w:r>
      <w:r w:rsidR="00354405" w:rsidRPr="00A65A35">
        <w:rPr>
          <w:rFonts w:ascii="Book Antiqua" w:hAnsi="Book Antiqua"/>
        </w:rPr>
        <w:t>, Anderson CD, Doyle M, Shenoy S, Nadler M, Turmelle Y, Shepherd R, Chapman WC, Lowell JA. The role of liver transplantation for hepatic adenomatosis in the pediatric population: case report and review of the literature. </w:t>
      </w:r>
      <w:r w:rsidR="00354405" w:rsidRPr="00A65A35">
        <w:rPr>
          <w:rFonts w:ascii="Book Antiqua" w:hAnsi="Book Antiqua"/>
          <w:i/>
          <w:iCs/>
        </w:rPr>
        <w:t>Pediatr Transplant</w:t>
      </w:r>
      <w:r w:rsidR="00354405" w:rsidRPr="00A65A35">
        <w:rPr>
          <w:rFonts w:ascii="Book Antiqua" w:hAnsi="Book Antiqua"/>
        </w:rPr>
        <w:t> 2010; </w:t>
      </w:r>
      <w:r w:rsidR="00354405" w:rsidRPr="00A65A35">
        <w:rPr>
          <w:rFonts w:ascii="Book Antiqua" w:hAnsi="Book Antiqua"/>
          <w:b/>
          <w:bCs/>
        </w:rPr>
        <w:t>14</w:t>
      </w:r>
      <w:r w:rsidR="00354405" w:rsidRPr="00A65A35">
        <w:rPr>
          <w:rFonts w:ascii="Book Antiqua" w:hAnsi="Book Antiqua"/>
        </w:rPr>
        <w:t>: E16-E19 [PMID: 19490491 DOI: 10.1111/j.1399-3046.2008.01123.x]</w:t>
      </w:r>
    </w:p>
    <w:p w14:paraId="667B4AE4"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77</w:t>
      </w:r>
      <w:r w:rsidR="00354405" w:rsidRPr="00A65A35">
        <w:rPr>
          <w:rFonts w:ascii="Book Antiqua" w:hAnsi="Book Antiqua"/>
        </w:rPr>
        <w:t> </w:t>
      </w:r>
      <w:r w:rsidR="00354405" w:rsidRPr="00A65A35">
        <w:rPr>
          <w:rFonts w:ascii="Book Antiqua" w:hAnsi="Book Antiqua"/>
          <w:b/>
          <w:bCs/>
        </w:rPr>
        <w:t>Sundar Alagusundaramoorthy S</w:t>
      </w:r>
      <w:r w:rsidR="00354405" w:rsidRPr="00A65A35">
        <w:rPr>
          <w:rFonts w:ascii="Book Antiqua" w:hAnsi="Book Antiqua"/>
        </w:rPr>
        <w:t xml:space="preserve">, Vilchez V, Zanni A, Sourianarayanane A, Maynard E, Shah M, Daily MF, Pena LR, Gedaly R. Role of transplantation in the treatment of </w:t>
      </w:r>
      <w:r w:rsidR="00354405" w:rsidRPr="00A65A35">
        <w:rPr>
          <w:rFonts w:ascii="Book Antiqua" w:hAnsi="Book Antiqua"/>
        </w:rPr>
        <w:lastRenderedPageBreak/>
        <w:t>benign solid tumors of the liver: a review of the United Network of Organ Sharing data set. </w:t>
      </w:r>
      <w:r w:rsidR="00354405" w:rsidRPr="00A65A35">
        <w:rPr>
          <w:rFonts w:ascii="Book Antiqua" w:hAnsi="Book Antiqua"/>
          <w:i/>
          <w:iCs/>
        </w:rPr>
        <w:t>JAMA Surg</w:t>
      </w:r>
      <w:r w:rsidR="00354405" w:rsidRPr="00A65A35">
        <w:rPr>
          <w:rFonts w:ascii="Book Antiqua" w:hAnsi="Book Antiqua"/>
        </w:rPr>
        <w:t> 2015; </w:t>
      </w:r>
      <w:r w:rsidR="00354405" w:rsidRPr="00A65A35">
        <w:rPr>
          <w:rFonts w:ascii="Book Antiqua" w:hAnsi="Book Antiqua"/>
          <w:b/>
          <w:bCs/>
        </w:rPr>
        <w:t>150</w:t>
      </w:r>
      <w:r w:rsidR="00354405" w:rsidRPr="00A65A35">
        <w:rPr>
          <w:rFonts w:ascii="Book Antiqua" w:hAnsi="Book Antiqua"/>
        </w:rPr>
        <w:t>: 337-342 [PMID: 25714928 DOI: 10.1001/jamasurg.2014.3166]</w:t>
      </w:r>
    </w:p>
    <w:p w14:paraId="22F4E792"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78</w:t>
      </w:r>
      <w:r w:rsidR="00354405" w:rsidRPr="00A65A35">
        <w:rPr>
          <w:rFonts w:ascii="Book Antiqua" w:hAnsi="Book Antiqua"/>
        </w:rPr>
        <w:t> </w:t>
      </w:r>
      <w:r w:rsidR="00354405" w:rsidRPr="00A65A35">
        <w:rPr>
          <w:rFonts w:ascii="Book Antiqua" w:hAnsi="Book Antiqua"/>
          <w:b/>
          <w:bCs/>
        </w:rPr>
        <w:t>Ye J</w:t>
      </w:r>
      <w:r w:rsidR="00354405" w:rsidRPr="00A65A35">
        <w:rPr>
          <w:rFonts w:ascii="Book Antiqua" w:hAnsi="Book Antiqua"/>
        </w:rPr>
        <w:t>, Shu Q, Li M, Jiang TA. Percutaneous radiofrequency ablation for treatment of hepatoblastoma recurrence. </w:t>
      </w:r>
      <w:r w:rsidR="00354405" w:rsidRPr="00A65A35">
        <w:rPr>
          <w:rFonts w:ascii="Book Antiqua" w:hAnsi="Book Antiqua"/>
          <w:i/>
          <w:iCs/>
        </w:rPr>
        <w:t>Pediatr Radiol</w:t>
      </w:r>
      <w:r w:rsidR="00354405" w:rsidRPr="00A65A35">
        <w:rPr>
          <w:rFonts w:ascii="Book Antiqua" w:hAnsi="Book Antiqua"/>
        </w:rPr>
        <w:t> 2008; </w:t>
      </w:r>
      <w:r w:rsidR="00354405" w:rsidRPr="00A65A35">
        <w:rPr>
          <w:rFonts w:ascii="Book Antiqua" w:hAnsi="Book Antiqua"/>
          <w:b/>
          <w:bCs/>
        </w:rPr>
        <w:t>38</w:t>
      </w:r>
      <w:r w:rsidR="00354405" w:rsidRPr="00A65A35">
        <w:rPr>
          <w:rFonts w:ascii="Book Antiqua" w:hAnsi="Book Antiqua"/>
        </w:rPr>
        <w:t>: 1021-1023 [PMID: 18535824 DOI: 10.1007/s00247-008-0911-0]</w:t>
      </w:r>
    </w:p>
    <w:p w14:paraId="28647E3E" w14:textId="77777777" w:rsidR="00354405"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79</w:t>
      </w:r>
      <w:r w:rsidR="00354405" w:rsidRPr="00A65A35">
        <w:rPr>
          <w:rFonts w:ascii="Book Antiqua" w:hAnsi="Book Antiqua"/>
        </w:rPr>
        <w:t> </w:t>
      </w:r>
      <w:r w:rsidR="00354405" w:rsidRPr="00A65A35">
        <w:rPr>
          <w:rFonts w:ascii="Book Antiqua" w:hAnsi="Book Antiqua"/>
          <w:b/>
          <w:bCs/>
        </w:rPr>
        <w:t>Zhang J</w:t>
      </w:r>
      <w:r w:rsidR="00354405" w:rsidRPr="00A65A35">
        <w:rPr>
          <w:rFonts w:ascii="Book Antiqua" w:hAnsi="Book Antiqua"/>
        </w:rPr>
        <w:t>, Xu F, Chen K, Zhou S, Li H, Niu C, Tan X. An effective approach for treating unresectable hepatoblastoma in infants and children: Pre-operative transcatheter arterial chemoembolization. </w:t>
      </w:r>
      <w:r w:rsidR="00354405" w:rsidRPr="00A65A35">
        <w:rPr>
          <w:rFonts w:ascii="Book Antiqua" w:hAnsi="Book Antiqua"/>
          <w:i/>
          <w:iCs/>
        </w:rPr>
        <w:t>Oncol Lett</w:t>
      </w:r>
      <w:r w:rsidR="00354405" w:rsidRPr="00A65A35">
        <w:rPr>
          <w:rFonts w:ascii="Book Antiqua" w:hAnsi="Book Antiqua"/>
        </w:rPr>
        <w:t> 2013; </w:t>
      </w:r>
      <w:r w:rsidR="00354405" w:rsidRPr="00A65A35">
        <w:rPr>
          <w:rFonts w:ascii="Book Antiqua" w:hAnsi="Book Antiqua"/>
          <w:b/>
          <w:bCs/>
        </w:rPr>
        <w:t>6</w:t>
      </w:r>
      <w:r w:rsidR="00354405" w:rsidRPr="00A65A35">
        <w:rPr>
          <w:rFonts w:ascii="Book Antiqua" w:hAnsi="Book Antiqua"/>
        </w:rPr>
        <w:t>: 850-854 [PMID: 24137424 DOI: 10.3892/ol.2013.1444]</w:t>
      </w:r>
    </w:p>
    <w:p w14:paraId="324BDED3" w14:textId="77777777" w:rsidR="00C2273D" w:rsidRPr="00A65A35" w:rsidRDefault="00C2273D" w:rsidP="00C2273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80 </w:t>
      </w:r>
      <w:r w:rsidRPr="00A65A35">
        <w:rPr>
          <w:rFonts w:ascii="Book Antiqua" w:hAnsi="Book Antiqua"/>
          <w:b/>
          <w:bCs/>
        </w:rPr>
        <w:t>Imseis EM</w:t>
      </w:r>
      <w:r w:rsidRPr="00A65A35">
        <w:rPr>
          <w:rFonts w:ascii="Book Antiqua" w:hAnsi="Book Antiqua"/>
        </w:rPr>
        <w:t>, Bynon JS, Thornhill C. Case of hepatocellular carcinoma in a patient with hereditary tyrosinemia in the post-newborn screening era. </w:t>
      </w:r>
      <w:r w:rsidRPr="00A65A35">
        <w:rPr>
          <w:rFonts w:ascii="Book Antiqua" w:hAnsi="Book Antiqua"/>
          <w:i/>
          <w:iCs/>
        </w:rPr>
        <w:t>World J Hepatol</w:t>
      </w:r>
      <w:r w:rsidRPr="00A65A35">
        <w:rPr>
          <w:rFonts w:ascii="Book Antiqua" w:hAnsi="Book Antiqua"/>
        </w:rPr>
        <w:t> 2017; </w:t>
      </w:r>
      <w:r w:rsidRPr="00A65A35">
        <w:rPr>
          <w:rFonts w:ascii="Book Antiqua" w:hAnsi="Book Antiqua"/>
          <w:b/>
          <w:bCs/>
        </w:rPr>
        <w:t>9</w:t>
      </w:r>
      <w:r w:rsidRPr="00A65A35">
        <w:rPr>
          <w:rFonts w:ascii="Book Antiqua" w:hAnsi="Book Antiqua"/>
        </w:rPr>
        <w:t>: 487-490 [PMID: 28396719 DOI: 10.4254/wjh.v9.i9.487]</w:t>
      </w:r>
    </w:p>
    <w:p w14:paraId="23B01760" w14:textId="77777777" w:rsidR="00C2273D" w:rsidRPr="00A65A35" w:rsidRDefault="00C2273D" w:rsidP="00C2273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81 </w:t>
      </w:r>
      <w:r w:rsidRPr="00A65A35">
        <w:rPr>
          <w:rFonts w:ascii="Book Antiqua" w:hAnsi="Book Antiqua"/>
          <w:b/>
          <w:bCs/>
        </w:rPr>
        <w:t>Bahador A</w:t>
      </w:r>
      <w:r w:rsidRPr="00A65A35">
        <w:rPr>
          <w:rFonts w:ascii="Book Antiqua" w:hAnsi="Book Antiqua"/>
        </w:rPr>
        <w:t>, Dehghani SM, Geramizadeh B, Nikeghbalian S, Bahador M, Malekhosseini SA, Kazemi K, Salahi H. Liver Transplant for Children With Hepatocellular Carcinoma and Hereditary Tyrosinemia Type 1. </w:t>
      </w:r>
      <w:r w:rsidRPr="00A65A35">
        <w:rPr>
          <w:rFonts w:ascii="Book Antiqua" w:hAnsi="Book Antiqua"/>
          <w:i/>
          <w:iCs/>
        </w:rPr>
        <w:t>Exp Clin Transplant</w:t>
      </w:r>
      <w:r w:rsidRPr="00A65A35">
        <w:rPr>
          <w:rFonts w:ascii="Book Antiqua" w:hAnsi="Book Antiqua"/>
        </w:rPr>
        <w:t> 2015; </w:t>
      </w:r>
      <w:r w:rsidRPr="00A65A35">
        <w:rPr>
          <w:rFonts w:ascii="Book Antiqua" w:hAnsi="Book Antiqua"/>
          <w:b/>
          <w:bCs/>
        </w:rPr>
        <w:t>13</w:t>
      </w:r>
      <w:r w:rsidRPr="00A65A35">
        <w:rPr>
          <w:rFonts w:ascii="Book Antiqua" w:hAnsi="Book Antiqua"/>
        </w:rPr>
        <w:t>: 329-332 [PMID: 24679101 DOI: 10.6002/ect.2013.0158]</w:t>
      </w:r>
    </w:p>
    <w:p w14:paraId="357D85BB" w14:textId="77777777" w:rsidR="00C2273D" w:rsidRPr="00A65A35" w:rsidRDefault="00C2273D" w:rsidP="00C2273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82 </w:t>
      </w:r>
      <w:r w:rsidRPr="00A65A35">
        <w:rPr>
          <w:rFonts w:ascii="Book Antiqua" w:hAnsi="Book Antiqua"/>
          <w:b/>
          <w:bCs/>
        </w:rPr>
        <w:t>van Spronsen FJ</w:t>
      </w:r>
      <w:r w:rsidRPr="00A65A35">
        <w:rPr>
          <w:rFonts w:ascii="Book Antiqua" w:hAnsi="Book Antiqua"/>
        </w:rPr>
        <w:t>, Bijleveld CM, van Maldegem BT, Wijburg FA. Hepatocellular carcinoma in hereditary tyrosinemia type I despite 2-(2 nitro-4-3 trifluoro- methylbenzoyl)-1, 3-cyclohexanedione treatment. </w:t>
      </w:r>
      <w:r w:rsidRPr="00A65A35">
        <w:rPr>
          <w:rFonts w:ascii="Book Antiqua" w:hAnsi="Book Antiqua"/>
          <w:i/>
          <w:iCs/>
        </w:rPr>
        <w:t>J Pediatr Gastroenterol Nutr</w:t>
      </w:r>
      <w:r w:rsidRPr="00A65A35">
        <w:rPr>
          <w:rFonts w:ascii="Book Antiqua" w:hAnsi="Book Antiqua"/>
        </w:rPr>
        <w:t> 2005; </w:t>
      </w:r>
      <w:r w:rsidRPr="00A65A35">
        <w:rPr>
          <w:rFonts w:ascii="Book Antiqua" w:hAnsi="Book Antiqua"/>
          <w:b/>
          <w:bCs/>
        </w:rPr>
        <w:t>40</w:t>
      </w:r>
      <w:r w:rsidRPr="00A65A35">
        <w:rPr>
          <w:rFonts w:ascii="Book Antiqua" w:hAnsi="Book Antiqua"/>
        </w:rPr>
        <w:t>: 90-93 [PMID: 15625434 DOI: 10.1097/00005176-200501000-00017]</w:t>
      </w:r>
    </w:p>
    <w:p w14:paraId="2B803831" w14:textId="77777777" w:rsidR="00C2273D" w:rsidRPr="00A65A35" w:rsidRDefault="00C2273D" w:rsidP="00C2273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A65A35">
        <w:rPr>
          <w:rFonts w:ascii="Book Antiqua" w:hAnsi="Book Antiqua"/>
        </w:rPr>
        <w:t>83 </w:t>
      </w:r>
      <w:r w:rsidRPr="00A65A35">
        <w:rPr>
          <w:rFonts w:ascii="Book Antiqua" w:hAnsi="Book Antiqua"/>
          <w:b/>
          <w:bCs/>
        </w:rPr>
        <w:t>Esquivel CO</w:t>
      </w:r>
      <w:r w:rsidRPr="00A65A35">
        <w:rPr>
          <w:rFonts w:ascii="Book Antiqua" w:hAnsi="Book Antiqua"/>
        </w:rPr>
        <w:t>, Mieles L, Marino IR, Todo S, Makowka L, Ambrosino G, Nakazato P, Starzl TE. Liver transplantation for hereditary tyrosinemia in the presence of hepatocellular carcinoma. </w:t>
      </w:r>
      <w:r w:rsidRPr="00A65A35">
        <w:rPr>
          <w:rFonts w:ascii="Book Antiqua" w:hAnsi="Book Antiqua"/>
          <w:i/>
          <w:iCs/>
        </w:rPr>
        <w:t>Transplant Proc</w:t>
      </w:r>
      <w:r w:rsidRPr="00A65A35">
        <w:rPr>
          <w:rFonts w:ascii="Book Antiqua" w:hAnsi="Book Antiqua"/>
        </w:rPr>
        <w:t> 1989; </w:t>
      </w:r>
      <w:r w:rsidRPr="00A65A35">
        <w:rPr>
          <w:rFonts w:ascii="Book Antiqua" w:hAnsi="Book Antiqua"/>
          <w:b/>
          <w:bCs/>
        </w:rPr>
        <w:t>21</w:t>
      </w:r>
      <w:r w:rsidRPr="00A65A35">
        <w:rPr>
          <w:rFonts w:ascii="Book Antiqua" w:hAnsi="Book Antiqua"/>
        </w:rPr>
        <w:t>: 2445-2446 [</w:t>
      </w:r>
      <w:bookmarkStart w:id="80" w:name="OLE_LINK18"/>
      <w:bookmarkStart w:id="81" w:name="OLE_LINK19"/>
      <w:r w:rsidRPr="00A65A35">
        <w:rPr>
          <w:rFonts w:ascii="Book Antiqua" w:hAnsi="Book Antiqua"/>
        </w:rPr>
        <w:t>PMID: 2540570</w:t>
      </w:r>
      <w:bookmarkEnd w:id="80"/>
      <w:bookmarkEnd w:id="81"/>
      <w:r w:rsidRPr="00A65A35">
        <w:rPr>
          <w:rFonts w:ascii="Book Antiqua" w:hAnsi="Book Antiqua"/>
        </w:rPr>
        <w:t>]</w:t>
      </w:r>
      <w:bookmarkEnd w:id="61"/>
      <w:bookmarkEnd w:id="62"/>
      <w:bookmarkEnd w:id="63"/>
      <w:bookmarkEnd w:id="64"/>
    </w:p>
    <w:p w14:paraId="70F880CC" w14:textId="77777777" w:rsidR="00C2273D" w:rsidRPr="00A65A35" w:rsidRDefault="00C2273D" w:rsidP="00354405">
      <w:pPr>
        <w:pStyle w:val="NormalWeb"/>
        <w:shd w:val="clear" w:color="auto" w:fill="FFFFFF"/>
        <w:adjustRightInd w:val="0"/>
        <w:snapToGrid w:val="0"/>
        <w:spacing w:before="0" w:beforeAutospacing="0" w:after="0" w:afterAutospacing="0" w:line="360" w:lineRule="auto"/>
        <w:jc w:val="both"/>
        <w:rPr>
          <w:rFonts w:ascii="Book Antiqua" w:hAnsi="Book Antiqua"/>
        </w:rPr>
      </w:pPr>
    </w:p>
    <w:p w14:paraId="0871F984" w14:textId="77777777" w:rsidR="00A77B3E" w:rsidRPr="00A65A35" w:rsidRDefault="00A77B3E">
      <w:pPr>
        <w:spacing w:line="360" w:lineRule="auto"/>
        <w:jc w:val="both"/>
        <w:sectPr w:rsidR="00A77B3E" w:rsidRPr="00A65A35">
          <w:pgSz w:w="12240" w:h="15840"/>
          <w:pgMar w:top="1440" w:right="1440" w:bottom="1440" w:left="1440" w:header="720" w:footer="720" w:gutter="0"/>
          <w:cols w:space="720"/>
          <w:docGrid w:linePitch="360"/>
        </w:sectPr>
      </w:pPr>
    </w:p>
    <w:p w14:paraId="177DE38B" w14:textId="77777777" w:rsidR="00A77B3E" w:rsidRPr="00062A55" w:rsidRDefault="00DA2569">
      <w:pPr>
        <w:spacing w:line="360" w:lineRule="auto"/>
        <w:jc w:val="both"/>
      </w:pPr>
      <w:r w:rsidRPr="00A65A35">
        <w:rPr>
          <w:rFonts w:ascii="Book Antiqua" w:eastAsia="Book Antiqua" w:hAnsi="Book Antiqua" w:cs="Book Antiqua"/>
          <w:b/>
          <w:color w:val="000000"/>
        </w:rPr>
        <w:lastRenderedPageBreak/>
        <w:t>Footnotes</w:t>
      </w:r>
    </w:p>
    <w:p w14:paraId="538F13E0" w14:textId="5F898C2C" w:rsidR="00A77B3E" w:rsidRPr="00A65A35" w:rsidRDefault="00DA2569" w:rsidP="00CC3BF2">
      <w:pPr>
        <w:spacing w:line="360" w:lineRule="auto"/>
        <w:jc w:val="both"/>
      </w:pPr>
      <w:r w:rsidRPr="00A65A35">
        <w:rPr>
          <w:rFonts w:ascii="Book Antiqua" w:eastAsia="Book Antiqua" w:hAnsi="Book Antiqua" w:cs="Book Antiqua"/>
          <w:b/>
          <w:bCs/>
          <w:color w:val="000000"/>
          <w:szCs w:val="22"/>
        </w:rPr>
        <w:t xml:space="preserve">Conflict-of-interest statement: </w:t>
      </w:r>
      <w:r w:rsidRPr="00A65A35">
        <w:rPr>
          <w:rFonts w:ascii="Book Antiqua" w:eastAsia="Book Antiqua" w:hAnsi="Book Antiqua" w:cs="Book Antiqua"/>
          <w:color w:val="000000"/>
        </w:rPr>
        <w:t>Authors declare no conflict of interests for this article.</w:t>
      </w:r>
    </w:p>
    <w:p w14:paraId="32FA640C" w14:textId="77777777" w:rsidR="00A77B3E" w:rsidRPr="00A65A35" w:rsidRDefault="00A77B3E">
      <w:pPr>
        <w:spacing w:line="360" w:lineRule="auto"/>
        <w:ind w:hanging="720"/>
        <w:jc w:val="both"/>
      </w:pPr>
    </w:p>
    <w:p w14:paraId="4ADCFADF" w14:textId="77777777" w:rsidR="00A77B3E" w:rsidRPr="00A65A35" w:rsidRDefault="00DA2569">
      <w:pPr>
        <w:spacing w:line="360" w:lineRule="auto"/>
        <w:jc w:val="both"/>
      </w:pPr>
      <w:r w:rsidRPr="00A65A35">
        <w:rPr>
          <w:rFonts w:ascii="Book Antiqua" w:eastAsia="Book Antiqua" w:hAnsi="Book Antiqua" w:cs="Book Antiqua"/>
          <w:b/>
          <w:bCs/>
          <w:color w:val="000000"/>
        </w:rPr>
        <w:t xml:space="preserve">Open-Access: </w:t>
      </w:r>
      <w:r w:rsidRPr="00A65A3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91270A" w14:textId="77777777" w:rsidR="00A77B3E" w:rsidRPr="00A65A35" w:rsidRDefault="00A77B3E">
      <w:pPr>
        <w:spacing w:line="360" w:lineRule="auto"/>
        <w:jc w:val="both"/>
      </w:pPr>
    </w:p>
    <w:p w14:paraId="4D935EEF"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Manuscript source: </w:t>
      </w:r>
      <w:r w:rsidR="00521F1C" w:rsidRPr="00A65A35">
        <w:rPr>
          <w:rFonts w:ascii="Book Antiqua" w:eastAsia="Book Antiqua" w:hAnsi="Book Antiqua" w:cs="Book Antiqua"/>
          <w:color w:val="000000"/>
        </w:rPr>
        <w:t xml:space="preserve">Invited </w:t>
      </w:r>
      <w:r w:rsidR="00521F1C" w:rsidRPr="00A65A35">
        <w:rPr>
          <w:rFonts w:ascii="Book Antiqua" w:hAnsi="Book Antiqua" w:cs="Book Antiqua"/>
          <w:color w:val="000000"/>
          <w:lang w:eastAsia="zh-CN"/>
        </w:rPr>
        <w:t>m</w:t>
      </w:r>
      <w:r w:rsidRPr="00A65A35">
        <w:rPr>
          <w:rFonts w:ascii="Book Antiqua" w:eastAsia="Book Antiqua" w:hAnsi="Book Antiqua" w:cs="Book Antiqua"/>
          <w:color w:val="000000"/>
        </w:rPr>
        <w:t>anuscript</w:t>
      </w:r>
    </w:p>
    <w:p w14:paraId="29ADC86C" w14:textId="77777777" w:rsidR="00A77B3E" w:rsidRPr="00A65A35" w:rsidRDefault="00A77B3E">
      <w:pPr>
        <w:spacing w:line="360" w:lineRule="auto"/>
        <w:jc w:val="both"/>
      </w:pPr>
    </w:p>
    <w:p w14:paraId="0AEEA9A9"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Peer-review started: </w:t>
      </w:r>
      <w:r w:rsidRPr="00A65A35">
        <w:rPr>
          <w:rFonts w:ascii="Book Antiqua" w:eastAsia="Book Antiqua" w:hAnsi="Book Antiqua" w:cs="Book Antiqua"/>
          <w:color w:val="000000"/>
        </w:rPr>
        <w:t>March 1, 2021</w:t>
      </w:r>
    </w:p>
    <w:p w14:paraId="00EF6462"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First decision: </w:t>
      </w:r>
      <w:r w:rsidRPr="00A65A35">
        <w:rPr>
          <w:rFonts w:ascii="Book Antiqua" w:eastAsia="Book Antiqua" w:hAnsi="Book Antiqua" w:cs="Book Antiqua"/>
          <w:color w:val="000000"/>
        </w:rPr>
        <w:t>April 19, 2021</w:t>
      </w:r>
    </w:p>
    <w:p w14:paraId="7AEAA89D"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Article in press: </w:t>
      </w:r>
    </w:p>
    <w:p w14:paraId="175384E7" w14:textId="77777777" w:rsidR="00A77B3E" w:rsidRPr="00A65A35" w:rsidRDefault="00A77B3E">
      <w:pPr>
        <w:spacing w:line="360" w:lineRule="auto"/>
        <w:jc w:val="both"/>
      </w:pPr>
    </w:p>
    <w:p w14:paraId="7A1E464A"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Specialty type: </w:t>
      </w:r>
      <w:r w:rsidRPr="00A65A35">
        <w:rPr>
          <w:rFonts w:ascii="Book Antiqua" w:eastAsia="Book Antiqua" w:hAnsi="Book Antiqua" w:cs="Book Antiqua"/>
          <w:color w:val="000000"/>
        </w:rPr>
        <w:t>Gastroenterology and Hepatology</w:t>
      </w:r>
    </w:p>
    <w:p w14:paraId="767B83CF"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Country/Territory of origin: </w:t>
      </w:r>
      <w:r w:rsidRPr="00A65A35">
        <w:rPr>
          <w:rFonts w:ascii="Book Antiqua" w:eastAsia="Book Antiqua" w:hAnsi="Book Antiqua" w:cs="Book Antiqua"/>
          <w:color w:val="000000"/>
        </w:rPr>
        <w:t>Thailand</w:t>
      </w:r>
    </w:p>
    <w:p w14:paraId="7B7C9102" w14:textId="77777777" w:rsidR="00A77B3E" w:rsidRPr="00A65A35" w:rsidRDefault="00DA2569">
      <w:pPr>
        <w:spacing w:line="360" w:lineRule="auto"/>
        <w:jc w:val="both"/>
      </w:pPr>
      <w:r w:rsidRPr="00A65A35">
        <w:rPr>
          <w:rFonts w:ascii="Book Antiqua" w:eastAsia="Book Antiqua" w:hAnsi="Book Antiqua" w:cs="Book Antiqua"/>
          <w:b/>
          <w:color w:val="000000"/>
        </w:rPr>
        <w:t>Peer-review report’s scientific quality classification</w:t>
      </w:r>
    </w:p>
    <w:p w14:paraId="74D400D2" w14:textId="77777777" w:rsidR="00A77B3E" w:rsidRPr="00A65A35" w:rsidRDefault="00DA2569">
      <w:pPr>
        <w:spacing w:line="360" w:lineRule="auto"/>
        <w:jc w:val="both"/>
      </w:pPr>
      <w:r w:rsidRPr="00A65A35">
        <w:rPr>
          <w:rFonts w:ascii="Book Antiqua" w:eastAsia="Book Antiqua" w:hAnsi="Book Antiqua" w:cs="Book Antiqua"/>
          <w:color w:val="000000"/>
        </w:rPr>
        <w:t>Grade A (Excellent): 0</w:t>
      </w:r>
    </w:p>
    <w:p w14:paraId="04306550" w14:textId="77777777" w:rsidR="00A77B3E" w:rsidRPr="00A65A35" w:rsidRDefault="00DA2569">
      <w:pPr>
        <w:spacing w:line="360" w:lineRule="auto"/>
        <w:jc w:val="both"/>
      </w:pPr>
      <w:r w:rsidRPr="00A65A35">
        <w:rPr>
          <w:rFonts w:ascii="Book Antiqua" w:eastAsia="Book Antiqua" w:hAnsi="Book Antiqua" w:cs="Book Antiqua"/>
          <w:color w:val="000000"/>
        </w:rPr>
        <w:t>Grade B (Very good): B</w:t>
      </w:r>
    </w:p>
    <w:p w14:paraId="4FAB6CA1" w14:textId="77777777" w:rsidR="00A77B3E" w:rsidRPr="00A65A35" w:rsidRDefault="00DA2569">
      <w:pPr>
        <w:spacing w:line="360" w:lineRule="auto"/>
        <w:jc w:val="both"/>
      </w:pPr>
      <w:r w:rsidRPr="00A65A35">
        <w:rPr>
          <w:rFonts w:ascii="Book Antiqua" w:eastAsia="Book Antiqua" w:hAnsi="Book Antiqua" w:cs="Book Antiqua"/>
          <w:color w:val="000000"/>
        </w:rPr>
        <w:t>Grade C (Good): 0</w:t>
      </w:r>
    </w:p>
    <w:p w14:paraId="7E7329A9" w14:textId="77777777" w:rsidR="00A77B3E" w:rsidRPr="00A65A35" w:rsidRDefault="00DA2569">
      <w:pPr>
        <w:spacing w:line="360" w:lineRule="auto"/>
        <w:jc w:val="both"/>
      </w:pPr>
      <w:r w:rsidRPr="00A65A35">
        <w:rPr>
          <w:rFonts w:ascii="Book Antiqua" w:eastAsia="Book Antiqua" w:hAnsi="Book Antiqua" w:cs="Book Antiqua"/>
          <w:color w:val="000000"/>
        </w:rPr>
        <w:t>Grade D (Fair): 0</w:t>
      </w:r>
    </w:p>
    <w:p w14:paraId="23123C0C" w14:textId="77777777" w:rsidR="00A77B3E" w:rsidRPr="00A65A35" w:rsidRDefault="00DA2569">
      <w:pPr>
        <w:spacing w:line="360" w:lineRule="auto"/>
        <w:jc w:val="both"/>
      </w:pPr>
      <w:r w:rsidRPr="00A65A35">
        <w:rPr>
          <w:rFonts w:ascii="Book Antiqua" w:eastAsia="Book Antiqua" w:hAnsi="Book Antiqua" w:cs="Book Antiqua"/>
          <w:color w:val="000000"/>
        </w:rPr>
        <w:t>Grade E (Poor): 0</w:t>
      </w:r>
    </w:p>
    <w:p w14:paraId="0D965162" w14:textId="77777777" w:rsidR="00A77B3E" w:rsidRPr="00A65A35" w:rsidRDefault="00A77B3E">
      <w:pPr>
        <w:spacing w:line="360" w:lineRule="auto"/>
        <w:jc w:val="both"/>
      </w:pPr>
    </w:p>
    <w:p w14:paraId="5ABCD8D8" w14:textId="03BA9417" w:rsidR="00A77B3E" w:rsidRPr="00A65A35" w:rsidRDefault="00DA2569">
      <w:pPr>
        <w:spacing w:line="360" w:lineRule="auto"/>
        <w:jc w:val="both"/>
        <w:sectPr w:rsidR="00A77B3E" w:rsidRPr="00A65A35">
          <w:pgSz w:w="12240" w:h="15840"/>
          <w:pgMar w:top="1440" w:right="1440" w:bottom="1440" w:left="1440" w:header="720" w:footer="720" w:gutter="0"/>
          <w:cols w:space="720"/>
          <w:docGrid w:linePitch="360"/>
        </w:sectPr>
      </w:pPr>
      <w:r w:rsidRPr="00A65A35">
        <w:rPr>
          <w:rFonts w:ascii="Book Antiqua" w:eastAsia="Book Antiqua" w:hAnsi="Book Antiqua" w:cs="Book Antiqua"/>
          <w:b/>
          <w:color w:val="000000"/>
        </w:rPr>
        <w:t xml:space="preserve">P-Reviewer: </w:t>
      </w:r>
      <w:r w:rsidRPr="00A65A35">
        <w:rPr>
          <w:rFonts w:ascii="Book Antiqua" w:eastAsia="Book Antiqua" w:hAnsi="Book Antiqua" w:cs="Book Antiqua"/>
          <w:color w:val="000000"/>
        </w:rPr>
        <w:t>Liu BX</w:t>
      </w:r>
      <w:r w:rsidRPr="00A65A35">
        <w:rPr>
          <w:rFonts w:ascii="Book Antiqua" w:eastAsia="Book Antiqua" w:hAnsi="Book Antiqua" w:cs="Book Antiqua"/>
          <w:b/>
          <w:color w:val="000000"/>
        </w:rPr>
        <w:t xml:space="preserve"> S-Editor: </w:t>
      </w:r>
      <w:r w:rsidRPr="00A65A35">
        <w:rPr>
          <w:rFonts w:ascii="Book Antiqua" w:eastAsia="Book Antiqua" w:hAnsi="Book Antiqua" w:cs="Book Antiqua"/>
          <w:color w:val="000000"/>
        </w:rPr>
        <w:t>Zhang H</w:t>
      </w:r>
      <w:r w:rsidR="001B03F0" w:rsidRPr="00A65A35">
        <w:rPr>
          <w:rFonts w:ascii="Book Antiqua" w:eastAsia="Book Antiqua" w:hAnsi="Book Antiqua" w:cs="Book Antiqua"/>
          <w:b/>
          <w:color w:val="000000"/>
        </w:rPr>
        <w:t xml:space="preserve"> L-Editor:</w:t>
      </w:r>
      <w:r w:rsidR="00AA7EEB" w:rsidRPr="00A65A35">
        <w:rPr>
          <w:rFonts w:ascii="Book Antiqua" w:eastAsia="Book Antiqua" w:hAnsi="Book Antiqua" w:cs="Book Antiqua"/>
          <w:b/>
          <w:color w:val="000000"/>
        </w:rPr>
        <w:t xml:space="preserve"> </w:t>
      </w:r>
      <w:r w:rsidR="00AA7EEB" w:rsidRPr="00A65A35">
        <w:rPr>
          <w:rFonts w:ascii="Book Antiqua" w:eastAsia="Book Antiqua" w:hAnsi="Book Antiqua" w:cs="Book Antiqua"/>
          <w:bCs/>
          <w:color w:val="000000"/>
        </w:rPr>
        <w:t xml:space="preserve">Filipodia </w:t>
      </w:r>
      <w:r w:rsidRPr="00A65A35">
        <w:rPr>
          <w:rFonts w:ascii="Book Antiqua" w:eastAsia="Book Antiqua" w:hAnsi="Book Antiqua" w:cs="Book Antiqua"/>
          <w:b/>
          <w:color w:val="000000"/>
        </w:rPr>
        <w:t xml:space="preserve">P-Editor: </w:t>
      </w:r>
    </w:p>
    <w:p w14:paraId="19D7B1CF" w14:textId="77777777" w:rsidR="00A77B3E" w:rsidRPr="00A65A35" w:rsidRDefault="00DA2569">
      <w:pPr>
        <w:spacing w:line="360" w:lineRule="auto"/>
        <w:jc w:val="both"/>
      </w:pPr>
      <w:r w:rsidRPr="00A65A35">
        <w:rPr>
          <w:rFonts w:ascii="Book Antiqua" w:eastAsia="Book Antiqua" w:hAnsi="Book Antiqua" w:cs="Book Antiqua"/>
          <w:b/>
          <w:color w:val="000000"/>
        </w:rPr>
        <w:lastRenderedPageBreak/>
        <w:t>Figure Legends</w:t>
      </w:r>
    </w:p>
    <w:p w14:paraId="02CD15CA" w14:textId="077092E0" w:rsidR="00EB0F12" w:rsidRPr="00A65A35" w:rsidRDefault="00D17E33">
      <w:pPr>
        <w:spacing w:line="360" w:lineRule="auto"/>
        <w:jc w:val="both"/>
        <w:rPr>
          <w:rFonts w:ascii="Book Antiqua" w:hAnsi="Book Antiqua" w:cs="Book Antiqua"/>
          <w:b/>
          <w:bCs/>
          <w:color w:val="000000"/>
          <w:lang w:eastAsia="zh-CN"/>
        </w:rPr>
      </w:pPr>
      <w:r w:rsidRPr="00A65A35">
        <w:rPr>
          <w:rFonts w:ascii="Book Antiqua" w:hAnsi="Book Antiqua" w:cs="Book Antiqua"/>
          <w:b/>
          <w:bCs/>
          <w:noProof/>
          <w:color w:val="000000"/>
          <w:lang w:eastAsia="zh-CN"/>
        </w:rPr>
        <w:drawing>
          <wp:inline distT="0" distB="0" distL="0" distR="0" wp14:anchorId="2CA5CEC4" wp14:editId="2EC9C9C8">
            <wp:extent cx="5919537" cy="2434338"/>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623" cy="2433962"/>
                    </a:xfrm>
                    <a:prstGeom prst="rect">
                      <a:avLst/>
                    </a:prstGeom>
                    <a:noFill/>
                  </pic:spPr>
                </pic:pic>
              </a:graphicData>
            </a:graphic>
          </wp:inline>
        </w:drawing>
      </w:r>
    </w:p>
    <w:p w14:paraId="10C993B8" w14:textId="0C4CF63B" w:rsidR="00A77B3E" w:rsidRPr="00BE38FE" w:rsidRDefault="00DA2569">
      <w:pPr>
        <w:spacing w:line="360" w:lineRule="auto"/>
        <w:jc w:val="both"/>
      </w:pPr>
      <w:bookmarkStart w:id="82" w:name="OLE_LINK175"/>
      <w:bookmarkStart w:id="83" w:name="OLE_LINK176"/>
      <w:r w:rsidRPr="00BE38FE">
        <w:rPr>
          <w:rFonts w:ascii="Book Antiqua" w:eastAsia="Book Antiqua" w:hAnsi="Book Antiqua" w:cs="Book Antiqua"/>
          <w:b/>
          <w:bCs/>
          <w:color w:val="000000"/>
        </w:rPr>
        <w:t xml:space="preserve">Figure 1 Definition of the pretreatment extent of disease or PRETEXT classification for </w:t>
      </w:r>
      <w:r w:rsidR="00BE38FE">
        <w:rPr>
          <w:rFonts w:ascii="Book Antiqua" w:eastAsia="Book Antiqua" w:hAnsi="Book Antiqua" w:cs="Book Antiqua"/>
          <w:b/>
          <w:bCs/>
          <w:color w:val="000000"/>
        </w:rPr>
        <w:t xml:space="preserve">the </w:t>
      </w:r>
      <w:r w:rsidRPr="00BE38FE">
        <w:rPr>
          <w:rFonts w:ascii="Book Antiqua" w:eastAsia="Book Antiqua" w:hAnsi="Book Antiqua" w:cs="Book Antiqua"/>
          <w:b/>
          <w:bCs/>
          <w:color w:val="000000"/>
        </w:rPr>
        <w:t>malignant liver tumor</w:t>
      </w:r>
      <w:r w:rsidR="005A64A7" w:rsidRPr="00BE38FE">
        <w:rPr>
          <w:rFonts w:ascii="Book Antiqua" w:hAnsi="Book Antiqua" w:cs="Book Antiqua"/>
          <w:b/>
          <w:bCs/>
          <w:color w:val="000000"/>
          <w:lang w:eastAsia="zh-CN"/>
        </w:rPr>
        <w:t>.</w:t>
      </w:r>
      <w:bookmarkEnd w:id="82"/>
      <w:bookmarkEnd w:id="83"/>
    </w:p>
    <w:p w14:paraId="2034A934"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2AD844F6" wp14:editId="45DA5135">
            <wp:extent cx="4364990" cy="3987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4990" cy="3987165"/>
                    </a:xfrm>
                    <a:prstGeom prst="rect">
                      <a:avLst/>
                    </a:prstGeom>
                    <a:noFill/>
                  </pic:spPr>
                </pic:pic>
              </a:graphicData>
            </a:graphic>
          </wp:inline>
        </w:drawing>
      </w:r>
    </w:p>
    <w:p w14:paraId="1F4BF294" w14:textId="01005455" w:rsidR="00A77B3E" w:rsidRPr="00A65A35" w:rsidRDefault="00DA2569">
      <w:pPr>
        <w:spacing w:line="360" w:lineRule="auto"/>
        <w:jc w:val="both"/>
        <w:rPr>
          <w:rFonts w:ascii="Book Antiqua" w:hAnsi="Book Antiqua" w:cs="Book Antiqua"/>
          <w:b/>
          <w:bCs/>
          <w:color w:val="000000"/>
          <w:lang w:eastAsia="zh-CN"/>
        </w:rPr>
      </w:pPr>
      <w:bookmarkStart w:id="84" w:name="OLE_LINK177"/>
      <w:bookmarkStart w:id="85" w:name="OLE_LINK178"/>
      <w:r w:rsidRPr="00062A55">
        <w:rPr>
          <w:rFonts w:ascii="Book Antiqua" w:eastAsia="Book Antiqua" w:hAnsi="Book Antiqua" w:cs="Book Antiqua"/>
          <w:b/>
          <w:bCs/>
          <w:color w:val="000000"/>
        </w:rPr>
        <w:t>Figure 2</w:t>
      </w:r>
      <w:r w:rsidRPr="00A65A35">
        <w:rPr>
          <w:rFonts w:ascii="Book Antiqua" w:eastAsia="Book Antiqua" w:hAnsi="Book Antiqua" w:cs="Book Antiqua"/>
          <w:color w:val="000000"/>
        </w:rPr>
        <w:t xml:space="preserve"> </w:t>
      </w:r>
      <w:r w:rsidR="00EB0F12" w:rsidRPr="00A65A35">
        <w:rPr>
          <w:rFonts w:ascii="Book Antiqua" w:eastAsia="Book Antiqua" w:hAnsi="Book Antiqua" w:cs="Book Antiqua"/>
          <w:b/>
          <w:bCs/>
          <w:color w:val="000000"/>
        </w:rPr>
        <w:t xml:space="preserve">Magnetic </w:t>
      </w:r>
      <w:r w:rsidR="00EB0F12" w:rsidRPr="00A65A35">
        <w:rPr>
          <w:rFonts w:ascii="Book Antiqua" w:hAnsi="Book Antiqua" w:cs="Book Antiqua"/>
          <w:b/>
          <w:bCs/>
          <w:color w:val="000000"/>
          <w:lang w:eastAsia="zh-CN"/>
        </w:rPr>
        <w:t>r</w:t>
      </w:r>
      <w:r w:rsidRPr="00A65A35">
        <w:rPr>
          <w:rFonts w:ascii="Book Antiqua" w:eastAsia="Book Antiqua" w:hAnsi="Book Antiqua" w:cs="Book Antiqua"/>
          <w:b/>
          <w:bCs/>
          <w:color w:val="000000"/>
        </w:rPr>
        <w:t>esonance images of</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 xml:space="preserve">a </w:t>
      </w:r>
      <w:r w:rsidR="00EB0F12" w:rsidRPr="00A65A35">
        <w:rPr>
          <w:rFonts w:ascii="Book Antiqua" w:eastAsia="Book Antiqua" w:hAnsi="Book Antiqua" w:cs="Book Antiqua"/>
          <w:b/>
          <w:bCs/>
          <w:color w:val="000000"/>
        </w:rPr>
        <w:t xml:space="preserve">2-year-old boy with underlying </w:t>
      </w:r>
      <w:r w:rsidR="00EB0F12" w:rsidRPr="00A65A35">
        <w:rPr>
          <w:rFonts w:ascii="Book Antiqua" w:hAnsi="Book Antiqua" w:cs="Book Antiqua"/>
          <w:b/>
          <w:bCs/>
          <w:color w:val="000000"/>
          <w:lang w:eastAsia="zh-CN"/>
        </w:rPr>
        <w:t>a</w:t>
      </w:r>
      <w:r w:rsidRPr="00A65A35">
        <w:rPr>
          <w:rFonts w:ascii="Book Antiqua" w:eastAsia="Book Antiqua" w:hAnsi="Book Antiqua" w:cs="Book Antiqua"/>
          <w:b/>
          <w:bCs/>
          <w:color w:val="000000"/>
        </w:rPr>
        <w:t xml:space="preserve">bernethy malformation presenting </w:t>
      </w:r>
      <w:r w:rsidR="00BE38FE">
        <w:rPr>
          <w:rFonts w:ascii="Book Antiqua" w:eastAsia="Book Antiqua" w:hAnsi="Book Antiqua" w:cs="Book Antiqua"/>
          <w:b/>
          <w:bCs/>
          <w:color w:val="000000"/>
        </w:rPr>
        <w:t xml:space="preserve">with </w:t>
      </w:r>
      <w:r w:rsidRPr="00BE38FE">
        <w:rPr>
          <w:rFonts w:ascii="Book Antiqua" w:eastAsia="Book Antiqua" w:hAnsi="Book Antiqua" w:cs="Book Antiqua"/>
          <w:b/>
          <w:bCs/>
          <w:color w:val="000000"/>
        </w:rPr>
        <w:t>an incidentally identified liver mass with pathological tissue diagnosed hepatoblastoma.</w:t>
      </w:r>
      <w:r w:rsidRPr="00062A55">
        <w:rPr>
          <w:rFonts w:ascii="Book Antiqua" w:eastAsia="Book Antiqua" w:hAnsi="Book Antiqua" w:cs="Book Antiqua"/>
          <w:color w:val="000000"/>
        </w:rPr>
        <w:t xml:space="preserve"> A: Mass showing well-defined hypointense liver parenchyma on T1W and; B: Hyperintense parenchyma on T2W images; C: This mass revealed heterogeneou</w:t>
      </w:r>
      <w:r w:rsidR="005A64A7" w:rsidRPr="00A65A35">
        <w:rPr>
          <w:rFonts w:ascii="Book Antiqua" w:eastAsia="Book Antiqua" w:hAnsi="Book Antiqua" w:cs="Book Antiqua"/>
          <w:color w:val="000000"/>
        </w:rPr>
        <w:t>s arterial hyperenhancement</w:t>
      </w:r>
      <w:r w:rsidR="005A64A7" w:rsidRPr="00A65A35">
        <w:rPr>
          <w:rFonts w:ascii="Book Antiqua" w:hAnsi="Book Antiqua" w:cs="Book Antiqua"/>
          <w:color w:val="000000"/>
          <w:lang w:eastAsia="zh-CN"/>
        </w:rPr>
        <w:t>;</w:t>
      </w:r>
      <w:r w:rsidR="005A64A7" w:rsidRPr="00A65A35">
        <w:rPr>
          <w:rFonts w:ascii="Book Antiqua" w:eastAsia="Book Antiqua" w:hAnsi="Book Antiqua" w:cs="Book Antiqua"/>
          <w:color w:val="000000"/>
        </w:rPr>
        <w:t xml:space="preserve"> and D: </w:t>
      </w:r>
      <w:r w:rsidR="005A64A7" w:rsidRPr="00A65A35">
        <w:rPr>
          <w:rFonts w:ascii="Book Antiqua" w:hAnsi="Book Antiqua" w:cs="Book Antiqua"/>
          <w:color w:val="000000"/>
          <w:lang w:eastAsia="zh-CN"/>
        </w:rPr>
        <w:t>V</w:t>
      </w:r>
      <w:r w:rsidRPr="00A65A35">
        <w:rPr>
          <w:rFonts w:ascii="Book Antiqua" w:eastAsia="Book Antiqua" w:hAnsi="Book Antiqua" w:cs="Book Antiqua"/>
          <w:color w:val="000000"/>
        </w:rPr>
        <w:t>enous enhancement after the administration of gadolinium-based contrast agent.</w:t>
      </w:r>
      <w:bookmarkEnd w:id="84"/>
      <w:bookmarkEnd w:id="85"/>
      <w:r w:rsidRPr="00A65A35">
        <w:rPr>
          <w:rFonts w:ascii="Book Antiqua" w:eastAsia="Book Antiqua" w:hAnsi="Book Antiqua" w:cs="Book Antiqua"/>
          <w:color w:val="000000"/>
        </w:rPr>
        <w:t xml:space="preserve"> </w:t>
      </w:r>
    </w:p>
    <w:p w14:paraId="3FA5E491"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636A2ECD" wp14:editId="7B92526C">
            <wp:extent cx="5915025" cy="34023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125" cy="3403555"/>
                    </a:xfrm>
                    <a:prstGeom prst="rect">
                      <a:avLst/>
                    </a:prstGeom>
                    <a:noFill/>
                  </pic:spPr>
                </pic:pic>
              </a:graphicData>
            </a:graphic>
          </wp:inline>
        </w:drawing>
      </w:r>
    </w:p>
    <w:p w14:paraId="5A3E6F7B" w14:textId="20DA33E0" w:rsidR="00A77B3E" w:rsidRPr="00A65A35" w:rsidRDefault="00DA2569">
      <w:pPr>
        <w:spacing w:line="360" w:lineRule="auto"/>
        <w:jc w:val="both"/>
      </w:pPr>
      <w:bookmarkStart w:id="86" w:name="OLE_LINK179"/>
      <w:bookmarkStart w:id="87" w:name="OLE_LINK180"/>
      <w:r w:rsidRPr="00062A55">
        <w:rPr>
          <w:rFonts w:ascii="Book Antiqua" w:eastAsia="Book Antiqua" w:hAnsi="Book Antiqua" w:cs="Book Antiqua"/>
          <w:b/>
          <w:bCs/>
          <w:color w:val="000000"/>
        </w:rPr>
        <w:t>Figure 3</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Magnetic resonance images of a 10-year-old girl with extrahepatic hypertension from portal vein thrombosis status post-splenectomy and proximal splenorenal shunt with developing liver mass with pathological tissue diagnosis of hepatic adenoma.</w:t>
      </w:r>
      <w:r w:rsidR="005A64A7" w:rsidRPr="00A65A35">
        <w:rPr>
          <w:rFonts w:ascii="Book Antiqua" w:eastAsia="Book Antiqua" w:hAnsi="Book Antiqua" w:cs="Book Antiqua"/>
          <w:color w:val="000000"/>
        </w:rPr>
        <w:t xml:space="preserve"> A: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opposed-phase images revealed a heterogeneous drop in</w:t>
      </w:r>
      <w:r w:rsidR="005A64A7" w:rsidRPr="00A65A35">
        <w:rPr>
          <w:rFonts w:ascii="Book Antiqua" w:eastAsia="Book Antiqua" w:hAnsi="Book Antiqua" w:cs="Book Antiqua"/>
          <w:color w:val="000000"/>
        </w:rPr>
        <w:t xml:space="preserve"> signal intensity (arrows); B: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in the in-phase image revealing the heterogeneous micr</w:t>
      </w:r>
      <w:r w:rsidR="005A64A7" w:rsidRPr="00A65A35">
        <w:rPr>
          <w:rFonts w:ascii="Book Antiqua" w:eastAsia="Book Antiqua" w:hAnsi="Book Antiqua" w:cs="Book Antiqua"/>
          <w:color w:val="000000"/>
        </w:rPr>
        <w:t xml:space="preserve">oscopic fat in the mass; C: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eterogeneously mild hype</w:t>
      </w:r>
      <w:r w:rsidR="005A64A7" w:rsidRPr="00A65A35">
        <w:rPr>
          <w:rFonts w:ascii="Book Antiqua" w:eastAsia="Book Antiqua" w:hAnsi="Book Antiqua" w:cs="Book Antiqua"/>
          <w:color w:val="000000"/>
        </w:rPr>
        <w:t>rintense mass in T2</w:t>
      </w:r>
      <w:r w:rsidR="00BE38FE">
        <w:rPr>
          <w:rFonts w:ascii="Book Antiqua" w:eastAsia="Book Antiqua" w:hAnsi="Book Antiqua" w:cs="Book Antiqua"/>
          <w:color w:val="000000"/>
        </w:rPr>
        <w:t>-weighted (T2</w:t>
      </w:r>
      <w:r w:rsidR="005A64A7" w:rsidRPr="00BE38FE">
        <w:rPr>
          <w:rFonts w:ascii="Book Antiqua" w:eastAsia="Book Antiqua" w:hAnsi="Book Antiqua" w:cs="Book Antiqua"/>
          <w:color w:val="000000"/>
        </w:rPr>
        <w:t>W</w:t>
      </w:r>
      <w:r w:rsidR="00BE38FE">
        <w:rPr>
          <w:rFonts w:ascii="Book Antiqua" w:eastAsia="Book Antiqua" w:hAnsi="Book Antiqua" w:cs="Book Antiqua"/>
          <w:color w:val="000000"/>
        </w:rPr>
        <w:t>)</w:t>
      </w:r>
      <w:r w:rsidR="005A64A7" w:rsidRPr="00BE38FE">
        <w:rPr>
          <w:rFonts w:ascii="Book Antiqua" w:eastAsia="Book Antiqua" w:hAnsi="Book Antiqua" w:cs="Book Antiqua"/>
          <w:color w:val="000000"/>
        </w:rPr>
        <w:t xml:space="preserve"> image; D: </w:t>
      </w:r>
      <w:r w:rsidR="005A64A7" w:rsidRPr="00BE38FE">
        <w:rPr>
          <w:rFonts w:ascii="Book Antiqua" w:hAnsi="Book Antiqua" w:cs="Book Antiqua"/>
          <w:color w:val="000000"/>
          <w:lang w:eastAsia="zh-CN"/>
        </w:rPr>
        <w:t>I</w:t>
      </w:r>
      <w:r w:rsidRPr="00BE38FE">
        <w:rPr>
          <w:rFonts w:ascii="Book Antiqua" w:eastAsia="Book Antiqua" w:hAnsi="Book Antiqua" w:cs="Book Antiqua"/>
          <w:color w:val="000000"/>
        </w:rPr>
        <w:t>so-to-slightly hyperint</w:t>
      </w:r>
      <w:r w:rsidR="005A64A7" w:rsidRPr="00062A55">
        <w:rPr>
          <w:rFonts w:ascii="Book Antiqua" w:eastAsia="Book Antiqua" w:hAnsi="Book Antiqua" w:cs="Book Antiqua"/>
          <w:color w:val="000000"/>
        </w:rPr>
        <w:t xml:space="preserve">ense mass in the T1W image; E: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after gadolinium-bas</w:t>
      </w:r>
      <w:r w:rsidR="005A64A7" w:rsidRPr="00A65A35">
        <w:rPr>
          <w:rFonts w:ascii="Book Antiqua" w:eastAsia="Book Antiqua" w:hAnsi="Book Antiqua" w:cs="Book Antiqua"/>
          <w:color w:val="000000"/>
        </w:rPr>
        <w:t xml:space="preserve">ed contrast administration; F: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 xml:space="preserve">eterogeneous venous enhancement after gadolinium-based contrast administration. </w:t>
      </w:r>
      <w:bookmarkEnd w:id="86"/>
      <w:bookmarkEnd w:id="87"/>
    </w:p>
    <w:p w14:paraId="2847B599"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37710547" wp14:editId="05E43B01">
            <wp:extent cx="5620057" cy="4467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614" cy="4470052"/>
                    </a:xfrm>
                    <a:prstGeom prst="rect">
                      <a:avLst/>
                    </a:prstGeom>
                    <a:noFill/>
                  </pic:spPr>
                </pic:pic>
              </a:graphicData>
            </a:graphic>
          </wp:inline>
        </w:drawing>
      </w:r>
    </w:p>
    <w:p w14:paraId="620E8858" w14:textId="36FB0E35" w:rsidR="00A77B3E" w:rsidRPr="00A65A35" w:rsidRDefault="00DA2569">
      <w:pPr>
        <w:spacing w:line="360" w:lineRule="auto"/>
        <w:jc w:val="both"/>
      </w:pPr>
      <w:bookmarkStart w:id="88" w:name="OLE_LINK181"/>
      <w:bookmarkStart w:id="89" w:name="OLE_LINK182"/>
      <w:r w:rsidRPr="00062A55">
        <w:rPr>
          <w:rFonts w:ascii="Book Antiqua" w:eastAsia="Book Antiqua" w:hAnsi="Book Antiqua" w:cs="Book Antiqua"/>
          <w:b/>
          <w:bCs/>
          <w:color w:val="000000"/>
        </w:rPr>
        <w:t>Figure 4</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Magnetic resonance images of a 15-year-old girl with underlying GSD type 1 (A-G) and at the 5-yr follow-up, computed tomography was performed (H-I</w:t>
      </w:r>
      <w:r w:rsidRPr="00DD5935">
        <w:rPr>
          <w:rFonts w:ascii="Book Antiqua" w:eastAsia="Book Antiqua" w:hAnsi="Book Antiqua" w:cs="Book Antiqua"/>
          <w:b/>
          <w:bCs/>
          <w:color w:val="000000"/>
        </w:rPr>
        <w:t>).</w:t>
      </w:r>
      <w:r w:rsidRPr="00A65A35">
        <w:rPr>
          <w:rFonts w:ascii="Book Antiqua" w:eastAsia="Book Antiqua" w:hAnsi="Book Antiqua" w:cs="Book Antiqua"/>
          <w:color w:val="000000"/>
        </w:rPr>
        <w:t xml:space="preserve"> One of the identified nodules presented histopathological findings com</w:t>
      </w:r>
      <w:r w:rsidR="005A64A7" w:rsidRPr="00A65A35">
        <w:rPr>
          <w:rFonts w:ascii="Book Antiqua" w:eastAsia="Book Antiqua" w:hAnsi="Book Antiqua" w:cs="Book Antiqua"/>
          <w:color w:val="000000"/>
        </w:rPr>
        <w:t>patible with hepatic adenoma. A</w:t>
      </w:r>
      <w:r w:rsidR="005A64A7" w:rsidRPr="00A65A35">
        <w:rPr>
          <w:rFonts w:ascii="Book Antiqua" w:hAnsi="Book Antiqua" w:cs="Book Antiqua"/>
          <w:color w:val="000000"/>
          <w:lang w:eastAsia="zh-CN"/>
        </w:rPr>
        <w:t xml:space="preserve"> and </w:t>
      </w:r>
      <w:r w:rsidR="005A64A7" w:rsidRPr="00A65A35">
        <w:rPr>
          <w:rFonts w:ascii="Book Antiqua" w:eastAsia="Book Antiqua" w:hAnsi="Book Antiqua" w:cs="Book Antiqua"/>
          <w:color w:val="000000"/>
        </w:rPr>
        <w:t xml:space="preserve">B: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images showing several slightly hyperintense nodules in both hepatic lobes on the background of diffuse hepatic steatosis with dropout in signal intensity of liver parenchyma on contrast-phase images (A) as compa</w:t>
      </w:r>
      <w:r w:rsidR="005A64A7" w:rsidRPr="00A65A35">
        <w:rPr>
          <w:rFonts w:ascii="Book Antiqua" w:eastAsia="Book Antiqua" w:hAnsi="Book Antiqua" w:cs="Book Antiqua"/>
          <w:color w:val="000000"/>
        </w:rPr>
        <w:t xml:space="preserve">red to in-phase images (B); C: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ypointens</w:t>
      </w:r>
      <w:r w:rsidR="005A64A7" w:rsidRPr="00A65A35">
        <w:rPr>
          <w:rFonts w:ascii="Book Antiqua" w:eastAsia="Book Antiqua" w:hAnsi="Book Antiqua" w:cs="Book Antiqua"/>
          <w:color w:val="000000"/>
        </w:rPr>
        <w:t xml:space="preserve">e nodules on the </w:t>
      </w:r>
      <w:r w:rsidR="00BE38FE">
        <w:rPr>
          <w:rFonts w:ascii="Book Antiqua" w:eastAsia="Book Antiqua" w:hAnsi="Book Antiqua" w:cs="Book Antiqua"/>
          <w:color w:val="000000"/>
        </w:rPr>
        <w:t>T1-weighted (</w:t>
      </w:r>
      <w:r w:rsidR="005A64A7" w:rsidRPr="00BE38FE">
        <w:rPr>
          <w:rFonts w:ascii="Book Antiqua" w:eastAsia="Book Antiqua" w:hAnsi="Book Antiqua" w:cs="Book Antiqua"/>
          <w:color w:val="000000"/>
        </w:rPr>
        <w:t>T1W</w:t>
      </w:r>
      <w:r w:rsidR="00BE38FE">
        <w:rPr>
          <w:rFonts w:ascii="Book Antiqua" w:eastAsia="Book Antiqua" w:hAnsi="Book Antiqua" w:cs="Book Antiqua"/>
          <w:color w:val="000000"/>
        </w:rPr>
        <w:t>)</w:t>
      </w:r>
      <w:r w:rsidR="005A64A7" w:rsidRPr="00BE38FE">
        <w:rPr>
          <w:rFonts w:ascii="Book Antiqua" w:eastAsia="Book Antiqua" w:hAnsi="Book Antiqua" w:cs="Book Antiqua"/>
          <w:color w:val="000000"/>
        </w:rPr>
        <w:t xml:space="preserve"> image; D: </w:t>
      </w:r>
      <w:r w:rsidR="005A64A7" w:rsidRPr="00BE38FE">
        <w:rPr>
          <w:rFonts w:ascii="Book Antiqua" w:hAnsi="Book Antiqua" w:cs="Book Antiqua"/>
          <w:color w:val="000000"/>
          <w:lang w:eastAsia="zh-CN"/>
        </w:rPr>
        <w:t>H</w:t>
      </w:r>
      <w:r w:rsidRPr="00BE38FE">
        <w:rPr>
          <w:rFonts w:ascii="Book Antiqua" w:eastAsia="Book Antiqua" w:hAnsi="Book Antiqua" w:cs="Book Antiqua"/>
          <w:color w:val="000000"/>
        </w:rPr>
        <w:t xml:space="preserve">yperintense </w:t>
      </w:r>
      <w:r w:rsidR="005A64A7" w:rsidRPr="00062A55">
        <w:rPr>
          <w:rFonts w:ascii="Book Antiqua" w:eastAsia="Book Antiqua" w:hAnsi="Book Antiqua" w:cs="Book Antiqua"/>
          <w:color w:val="000000"/>
        </w:rPr>
        <w:t xml:space="preserve">nodules on the T2W image; E-G: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of nodules (E), iso-to mild venous enhancement (F) and hypointense nodules on delayed he</w:t>
      </w:r>
      <w:r w:rsidR="005A64A7" w:rsidRPr="00A65A35">
        <w:rPr>
          <w:rFonts w:ascii="Book Antiqua" w:eastAsia="Book Antiqua" w:hAnsi="Book Antiqua" w:cs="Book Antiqua"/>
          <w:color w:val="000000"/>
        </w:rPr>
        <w:t>patobiliary phases at 20 min</w:t>
      </w:r>
      <w:r w:rsidRPr="00A65A35">
        <w:rPr>
          <w:rFonts w:ascii="Book Antiqua" w:eastAsia="Book Antiqua" w:hAnsi="Book Antiqua" w:cs="Book Antiqua"/>
          <w:color w:val="000000"/>
        </w:rPr>
        <w:t xml:space="preserve"> (G) after injection with gadolinium-base hepatocyte specific contrast agent; </w:t>
      </w:r>
      <w:r w:rsidR="005A64A7" w:rsidRPr="00A65A35">
        <w:rPr>
          <w:rFonts w:ascii="Book Antiqua" w:eastAsia="Book Antiqua" w:hAnsi="Book Antiqua" w:cs="Book Antiqua"/>
          <w:color w:val="000000"/>
        </w:rPr>
        <w:t xml:space="preserve">H: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and increa</w:t>
      </w:r>
      <w:r w:rsidR="005A64A7" w:rsidRPr="00A65A35">
        <w:rPr>
          <w:rFonts w:ascii="Book Antiqua" w:eastAsia="Book Antiqua" w:hAnsi="Book Antiqua" w:cs="Book Antiqua"/>
          <w:color w:val="000000"/>
        </w:rPr>
        <w:t xml:space="preserve">sed in size of the nodules; I: </w:t>
      </w:r>
      <w:r w:rsidR="005A64A7" w:rsidRPr="00A65A35">
        <w:rPr>
          <w:rFonts w:ascii="Book Antiqua" w:hAnsi="Book Antiqua" w:cs="Book Antiqua"/>
          <w:color w:val="000000"/>
          <w:lang w:eastAsia="zh-CN"/>
        </w:rPr>
        <w:t>S</w:t>
      </w:r>
      <w:r w:rsidRPr="00A65A35">
        <w:rPr>
          <w:rFonts w:ascii="Book Antiqua" w:eastAsia="Book Antiqua" w:hAnsi="Book Antiqua" w:cs="Book Antiqua"/>
          <w:color w:val="000000"/>
        </w:rPr>
        <w:t>light hyperenhancement in the venous phase.</w:t>
      </w:r>
    </w:p>
    <w:bookmarkEnd w:id="88"/>
    <w:bookmarkEnd w:id="89"/>
    <w:p w14:paraId="62918909"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1FB85069" wp14:editId="7CF184B6">
            <wp:extent cx="5974715" cy="52431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5243195"/>
                    </a:xfrm>
                    <a:prstGeom prst="rect">
                      <a:avLst/>
                    </a:prstGeom>
                    <a:noFill/>
                  </pic:spPr>
                </pic:pic>
              </a:graphicData>
            </a:graphic>
          </wp:inline>
        </w:drawing>
      </w:r>
    </w:p>
    <w:p w14:paraId="0442FBC9" w14:textId="77777777" w:rsidR="00EB0F12" w:rsidRPr="00A65A35" w:rsidRDefault="00DA2569">
      <w:pPr>
        <w:spacing w:line="360" w:lineRule="auto"/>
        <w:jc w:val="both"/>
        <w:rPr>
          <w:rFonts w:ascii="Book Antiqua" w:eastAsia="Book Antiqua" w:hAnsi="Book Antiqua" w:cs="Book Antiqua"/>
          <w:color w:val="000000"/>
        </w:rPr>
      </w:pPr>
      <w:bookmarkStart w:id="90" w:name="OLE_LINK183"/>
      <w:r w:rsidRPr="00062A55">
        <w:rPr>
          <w:rFonts w:ascii="Book Antiqua" w:eastAsia="Book Antiqua" w:hAnsi="Book Antiqua" w:cs="Book Antiqua"/>
          <w:b/>
          <w:bCs/>
          <w:color w:val="000000"/>
        </w:rPr>
        <w:t>Figure 5</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Pre-operative magnetic resonance images</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of a 13-year-old boy with biliary atresia</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identified liver nodule (arrows) before liver transplantation.</w:t>
      </w:r>
      <w:r w:rsidRPr="00A65A35">
        <w:rPr>
          <w:rFonts w:ascii="Book Antiqua" w:eastAsia="Book Antiqua" w:hAnsi="Book Antiqua" w:cs="Book Antiqua"/>
          <w:color w:val="000000"/>
        </w:rPr>
        <w:t xml:space="preserve"> The histopathological findings of the nodule were compatible with FNH.</w:t>
      </w:r>
      <w:r w:rsidRPr="00A65A35">
        <w:rPr>
          <w:rFonts w:ascii="Book Antiqua" w:eastAsia="Book Antiqua" w:hAnsi="Book Antiqua" w:cs="Book Antiqua"/>
          <w:b/>
          <w:bCs/>
          <w:color w:val="000000"/>
        </w:rPr>
        <w:t xml:space="preserve"> </w:t>
      </w:r>
      <w:r w:rsidRPr="00A65A35">
        <w:rPr>
          <w:rFonts w:ascii="Book Antiqua" w:eastAsia="Book Antiqua" w:hAnsi="Book Antiqua" w:cs="Book Antiqua"/>
          <w:bCs/>
          <w:color w:val="000000"/>
        </w:rPr>
        <w:t>A</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I</w:t>
      </w:r>
      <w:r w:rsidRPr="00A65A35">
        <w:rPr>
          <w:rFonts w:ascii="Book Antiqua" w:eastAsia="Book Antiqua" w:hAnsi="Book Antiqua" w:cs="Book Antiqua"/>
          <w:color w:val="000000"/>
        </w:rPr>
        <w:t xml:space="preserve">sointense nodule on the T2W image; </w:t>
      </w:r>
      <w:r w:rsidRPr="00A65A35">
        <w:rPr>
          <w:rFonts w:ascii="Book Antiqua" w:eastAsia="Book Antiqua" w:hAnsi="Book Antiqua" w:cs="Book Antiqua"/>
          <w:bCs/>
          <w:color w:val="000000"/>
        </w:rPr>
        <w:t>B</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I</w:t>
      </w:r>
      <w:r w:rsidRPr="00A65A35">
        <w:rPr>
          <w:rFonts w:ascii="Book Antiqua" w:eastAsia="Book Antiqua" w:hAnsi="Book Antiqua" w:cs="Book Antiqua"/>
          <w:color w:val="000000"/>
        </w:rPr>
        <w:t xml:space="preserve">so-to-slightly hyperintense nodule on the T1W image; </w:t>
      </w:r>
      <w:r w:rsidRPr="00A65A35">
        <w:rPr>
          <w:rFonts w:ascii="Book Antiqua" w:eastAsia="Book Antiqua" w:hAnsi="Book Antiqua" w:cs="Book Antiqua"/>
          <w:bCs/>
          <w:color w:val="000000"/>
        </w:rPr>
        <w:t>C</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A</w:t>
      </w:r>
      <w:r w:rsidRPr="00A65A35">
        <w:rPr>
          <w:rFonts w:ascii="Book Antiqua" w:eastAsia="Book Antiqua" w:hAnsi="Book Antiqua" w:cs="Book Antiqua"/>
          <w:color w:val="000000"/>
        </w:rPr>
        <w:t xml:space="preserve">rterial hyperenhancement of the nodule and; </w:t>
      </w:r>
      <w:r w:rsidRPr="00A65A35">
        <w:rPr>
          <w:rFonts w:ascii="Book Antiqua" w:eastAsia="Book Antiqua" w:hAnsi="Book Antiqua" w:cs="Book Antiqua"/>
          <w:bCs/>
          <w:color w:val="000000"/>
        </w:rPr>
        <w:t>D</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P</w:t>
      </w:r>
      <w:r w:rsidRPr="00A65A35">
        <w:rPr>
          <w:rFonts w:ascii="Book Antiqua" w:eastAsia="Book Antiqua" w:hAnsi="Book Antiqua" w:cs="Book Antiqua"/>
          <w:color w:val="000000"/>
        </w:rPr>
        <w:t>ersisted delayed enhancement on delayed h</w:t>
      </w:r>
      <w:r w:rsidR="001F6ECF" w:rsidRPr="00A65A35">
        <w:rPr>
          <w:rFonts w:ascii="Book Antiqua" w:eastAsia="Book Antiqua" w:hAnsi="Book Antiqua" w:cs="Book Antiqua"/>
          <w:color w:val="000000"/>
        </w:rPr>
        <w:t>epatobiliary phase at 30 min</w:t>
      </w:r>
      <w:r w:rsidRPr="00A65A35">
        <w:rPr>
          <w:rFonts w:ascii="Book Antiqua" w:eastAsia="Book Antiqua" w:hAnsi="Book Antiqua" w:cs="Book Antiqua"/>
          <w:color w:val="000000"/>
        </w:rPr>
        <w:t xml:space="preserve"> after the administration of gadolinium-based hepatocyte specific contrast agent.</w:t>
      </w:r>
    </w:p>
    <w:bookmarkEnd w:id="90"/>
    <w:p w14:paraId="18C1F582" w14:textId="77777777" w:rsidR="00A77B3E" w:rsidRPr="00A65A35" w:rsidRDefault="00EB0F12">
      <w:pPr>
        <w:spacing w:line="360" w:lineRule="auto"/>
        <w:jc w:val="both"/>
        <w:rPr>
          <w:rFonts w:ascii="Book Antiqua" w:hAnsi="Book Antiqua" w:cs="Book Antiqua"/>
          <w:color w:val="000000"/>
          <w:lang w:eastAsia="zh-CN"/>
        </w:rPr>
      </w:pPr>
      <w:r w:rsidRPr="00A65A35">
        <w:rPr>
          <w:rFonts w:ascii="Book Antiqua" w:eastAsia="Book Antiqua" w:hAnsi="Book Antiqua" w:cs="Book Antiqua"/>
          <w:color w:val="000000"/>
        </w:rPr>
        <w:br w:type="page"/>
      </w:r>
      <w:r w:rsidRPr="00A65A35">
        <w:rPr>
          <w:rFonts w:ascii="Book Antiqua" w:eastAsia="Book Antiqua" w:hAnsi="Book Antiqua" w:cs="Book Antiqua"/>
          <w:noProof/>
          <w:color w:val="000000"/>
          <w:lang w:eastAsia="zh-CN"/>
        </w:rPr>
        <w:lastRenderedPageBreak/>
        <w:drawing>
          <wp:inline distT="0" distB="0" distL="0" distR="0" wp14:anchorId="587D3FA3" wp14:editId="57FF446D">
            <wp:extent cx="5934075" cy="15147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484" cy="1515136"/>
                    </a:xfrm>
                    <a:prstGeom prst="rect">
                      <a:avLst/>
                    </a:prstGeom>
                    <a:noFill/>
                  </pic:spPr>
                </pic:pic>
              </a:graphicData>
            </a:graphic>
          </wp:inline>
        </w:drawing>
      </w:r>
    </w:p>
    <w:p w14:paraId="63F44B80" w14:textId="42B1A3AC" w:rsidR="00EB0F12" w:rsidRPr="00BE38FE" w:rsidRDefault="00EB0F12">
      <w:pPr>
        <w:spacing w:line="360" w:lineRule="auto"/>
        <w:jc w:val="both"/>
        <w:rPr>
          <w:rFonts w:ascii="Book Antiqua" w:hAnsi="Book Antiqua"/>
          <w:lang w:eastAsia="zh-CN"/>
        </w:rPr>
      </w:pPr>
      <w:bookmarkStart w:id="91" w:name="OLE_LINK184"/>
      <w:bookmarkStart w:id="92" w:name="OLE_LINK185"/>
      <w:r w:rsidRPr="00062A55">
        <w:rPr>
          <w:rFonts w:ascii="Book Antiqua" w:hAnsi="Book Antiqua"/>
          <w:b/>
          <w:lang w:eastAsia="zh-CN"/>
        </w:rPr>
        <w:t xml:space="preserve">Figure 6 Histopathology from liver tumor demonstrates </w:t>
      </w:r>
      <w:bookmarkStart w:id="93" w:name="OLE_LINK25"/>
      <w:bookmarkStart w:id="94" w:name="OLE_LINK26"/>
      <w:r w:rsidRPr="00062A55">
        <w:rPr>
          <w:rFonts w:ascii="Book Antiqua" w:hAnsi="Book Antiqua"/>
          <w:b/>
          <w:lang w:eastAsia="zh-CN"/>
        </w:rPr>
        <w:t>hepatocellular carcinoma</w:t>
      </w:r>
      <w:bookmarkEnd w:id="93"/>
      <w:bookmarkEnd w:id="94"/>
      <w:r w:rsidRPr="00062A55">
        <w:rPr>
          <w:rFonts w:ascii="Book Antiqua" w:hAnsi="Book Antiqua"/>
          <w:b/>
          <w:lang w:eastAsia="zh-CN"/>
        </w:rPr>
        <w:t xml:space="preserve">. </w:t>
      </w:r>
      <w:r w:rsidRPr="00A65A35">
        <w:rPr>
          <w:rFonts w:ascii="Book Antiqua" w:hAnsi="Book Antiqua"/>
          <w:lang w:eastAsia="zh-CN"/>
        </w:rPr>
        <w:t>A: Hematoxylin and eosin stain</w:t>
      </w:r>
      <w:r w:rsidR="00BE38FE">
        <w:rPr>
          <w:rFonts w:ascii="Book Antiqua" w:hAnsi="Book Antiqua"/>
          <w:lang w:eastAsia="zh-CN"/>
        </w:rPr>
        <w:t>ing</w:t>
      </w:r>
      <w:r w:rsidRPr="00BE38FE">
        <w:rPr>
          <w:rFonts w:ascii="Book Antiqua" w:hAnsi="Book Antiqua"/>
          <w:lang w:eastAsia="zh-CN"/>
        </w:rPr>
        <w:t xml:space="preserve"> shows tumor cells in a trabecular pattern. The cell plates are three cells thick or wider in most of this tumor; B: Reticulin stain</w:t>
      </w:r>
      <w:r w:rsidR="00BE38FE">
        <w:rPr>
          <w:rFonts w:ascii="Book Antiqua" w:hAnsi="Book Antiqua"/>
          <w:lang w:eastAsia="zh-CN"/>
        </w:rPr>
        <w:t>ing</w:t>
      </w:r>
      <w:r w:rsidRPr="00BE38FE">
        <w:rPr>
          <w:rFonts w:ascii="Book Antiqua" w:hAnsi="Book Antiqua"/>
          <w:lang w:eastAsia="zh-CN"/>
        </w:rPr>
        <w:t xml:space="preserve"> highlights loss of normal cord architecture; C: C</w:t>
      </w:r>
      <w:r w:rsidR="00BE38FE">
        <w:rPr>
          <w:rFonts w:ascii="Book Antiqua" w:hAnsi="Book Antiqua"/>
          <w:lang w:eastAsia="zh-CN"/>
        </w:rPr>
        <w:t xml:space="preserve">luster of differentiation </w:t>
      </w:r>
      <w:r w:rsidRPr="00BE38FE">
        <w:rPr>
          <w:rFonts w:ascii="Book Antiqua" w:hAnsi="Book Antiqua"/>
          <w:lang w:eastAsia="zh-CN"/>
        </w:rPr>
        <w:t xml:space="preserve">34 immunostaining highlights </w:t>
      </w:r>
      <w:r w:rsidR="00BE38FE">
        <w:rPr>
          <w:rFonts w:ascii="Book Antiqua" w:hAnsi="Book Antiqua"/>
          <w:lang w:eastAsia="zh-CN"/>
        </w:rPr>
        <w:t xml:space="preserve">the </w:t>
      </w:r>
      <w:r w:rsidRPr="00BE38FE">
        <w:rPr>
          <w:rFonts w:ascii="Book Antiqua" w:hAnsi="Book Antiqua"/>
          <w:lang w:eastAsia="zh-CN"/>
        </w:rPr>
        <w:t>increased vascularity of hepatocellular carcinoma.</w:t>
      </w:r>
    </w:p>
    <w:bookmarkEnd w:id="91"/>
    <w:bookmarkEnd w:id="92"/>
    <w:p w14:paraId="2E014E16" w14:textId="77777777" w:rsidR="00EB0F12" w:rsidRPr="00A65A35" w:rsidRDefault="00EB0F12">
      <w:pPr>
        <w:spacing w:line="360" w:lineRule="auto"/>
        <w:jc w:val="both"/>
        <w:rPr>
          <w:rFonts w:ascii="Book Antiqua" w:hAnsi="Book Antiqua"/>
          <w:lang w:eastAsia="zh-CN"/>
        </w:rPr>
      </w:pPr>
      <w:r w:rsidRPr="00A65A35">
        <w:rPr>
          <w:rFonts w:ascii="Book Antiqua" w:hAnsi="Book Antiqua"/>
          <w:lang w:eastAsia="zh-CN"/>
        </w:rPr>
        <w:br w:type="page"/>
      </w:r>
      <w:r w:rsidRPr="00A65A35">
        <w:rPr>
          <w:rFonts w:ascii="Book Antiqua" w:hAnsi="Book Antiqua"/>
          <w:noProof/>
          <w:lang w:eastAsia="zh-CN"/>
        </w:rPr>
        <w:lastRenderedPageBreak/>
        <w:drawing>
          <wp:inline distT="0" distB="0" distL="0" distR="0" wp14:anchorId="76F0FF3B" wp14:editId="167C8162">
            <wp:extent cx="5867400" cy="22038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9355" cy="2208381"/>
                    </a:xfrm>
                    <a:prstGeom prst="rect">
                      <a:avLst/>
                    </a:prstGeom>
                    <a:noFill/>
                  </pic:spPr>
                </pic:pic>
              </a:graphicData>
            </a:graphic>
          </wp:inline>
        </w:drawing>
      </w:r>
    </w:p>
    <w:p w14:paraId="031D5AA4" w14:textId="2903D871" w:rsidR="00EB0F12" w:rsidRPr="00BE38FE" w:rsidRDefault="00EB0F12">
      <w:pPr>
        <w:spacing w:line="360" w:lineRule="auto"/>
        <w:jc w:val="both"/>
        <w:rPr>
          <w:rFonts w:ascii="Book Antiqua" w:hAnsi="Book Antiqua"/>
          <w:lang w:eastAsia="zh-CN"/>
        </w:rPr>
      </w:pPr>
      <w:bookmarkStart w:id="95" w:name="OLE_LINK186"/>
      <w:bookmarkStart w:id="96" w:name="OLE_LINK187"/>
      <w:r w:rsidRPr="00BE38FE">
        <w:rPr>
          <w:rFonts w:ascii="Book Antiqua" w:hAnsi="Book Antiqua"/>
          <w:b/>
          <w:lang w:eastAsia="zh-CN"/>
        </w:rPr>
        <w:t xml:space="preserve">Figure 7 Histopathology </w:t>
      </w:r>
      <w:r w:rsidR="00BE38FE">
        <w:rPr>
          <w:rFonts w:ascii="Book Antiqua" w:hAnsi="Book Antiqua"/>
          <w:b/>
          <w:lang w:eastAsia="zh-CN"/>
        </w:rPr>
        <w:t>of the</w:t>
      </w:r>
      <w:r w:rsidR="00BE38FE" w:rsidRPr="00BE38FE">
        <w:rPr>
          <w:rFonts w:ascii="Book Antiqua" w:hAnsi="Book Antiqua"/>
          <w:b/>
          <w:lang w:eastAsia="zh-CN"/>
        </w:rPr>
        <w:t xml:space="preserve"> </w:t>
      </w:r>
      <w:r w:rsidRPr="00BE38FE">
        <w:rPr>
          <w:rFonts w:ascii="Book Antiqua" w:hAnsi="Book Antiqua"/>
          <w:b/>
          <w:lang w:eastAsia="zh-CN"/>
        </w:rPr>
        <w:t xml:space="preserve">liver tumor demonstrates focal nodular hyperplasia. </w:t>
      </w:r>
      <w:r w:rsidRPr="00BE38FE">
        <w:rPr>
          <w:rFonts w:ascii="Book Antiqua" w:hAnsi="Book Antiqua"/>
          <w:lang w:eastAsia="zh-CN"/>
        </w:rPr>
        <w:t>A: Hematoxylin and eosin stain</w:t>
      </w:r>
      <w:r w:rsidR="00BE38FE">
        <w:rPr>
          <w:rFonts w:ascii="Book Antiqua" w:hAnsi="Book Antiqua"/>
          <w:lang w:eastAsia="zh-CN"/>
        </w:rPr>
        <w:t>ing</w:t>
      </w:r>
      <w:r w:rsidRPr="00BE38FE">
        <w:rPr>
          <w:rFonts w:ascii="Book Antiqua" w:hAnsi="Book Antiqua"/>
          <w:lang w:eastAsia="zh-CN"/>
        </w:rPr>
        <w:t xml:space="preserve"> reveals a muscular vessel with irregular wall thickness, and ductular reaction; B: Glutamine synthetase immunostaining of focal nodular hyperplasia shows increased overall staining in a map-like pattern.</w:t>
      </w:r>
    </w:p>
    <w:bookmarkEnd w:id="95"/>
    <w:bookmarkEnd w:id="96"/>
    <w:p w14:paraId="182B0558" w14:textId="77777777" w:rsidR="00EB0F12" w:rsidRPr="00A65A35" w:rsidRDefault="00EB0F12">
      <w:pPr>
        <w:spacing w:line="360" w:lineRule="auto"/>
        <w:jc w:val="both"/>
        <w:rPr>
          <w:rFonts w:ascii="Book Antiqua" w:hAnsi="Book Antiqua"/>
          <w:lang w:eastAsia="zh-CN"/>
        </w:rPr>
      </w:pPr>
      <w:r w:rsidRPr="00A65A35">
        <w:rPr>
          <w:rFonts w:ascii="Book Antiqua" w:hAnsi="Book Antiqua"/>
          <w:lang w:eastAsia="zh-CN"/>
        </w:rPr>
        <w:br w:type="page"/>
      </w:r>
      <w:r w:rsidR="00EE4C2B" w:rsidRPr="00A65A35">
        <w:rPr>
          <w:rFonts w:ascii="Book Antiqua" w:hAnsi="Book Antiqua"/>
          <w:noProof/>
          <w:lang w:eastAsia="zh-CN"/>
        </w:rPr>
        <w:lastRenderedPageBreak/>
        <w:drawing>
          <wp:inline distT="0" distB="0" distL="0" distR="0" wp14:anchorId="417C4553" wp14:editId="577C47E2">
            <wp:extent cx="5934075" cy="38434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038" cy="3848604"/>
                    </a:xfrm>
                    <a:prstGeom prst="rect">
                      <a:avLst/>
                    </a:prstGeom>
                    <a:noFill/>
                  </pic:spPr>
                </pic:pic>
              </a:graphicData>
            </a:graphic>
          </wp:inline>
        </w:drawing>
      </w:r>
    </w:p>
    <w:p w14:paraId="4578CA8D" w14:textId="0F6A32CC" w:rsidR="00400620" w:rsidRPr="00A65A35" w:rsidRDefault="00EE4C2B">
      <w:pPr>
        <w:spacing w:line="360" w:lineRule="auto"/>
        <w:jc w:val="both"/>
        <w:rPr>
          <w:rFonts w:ascii="Book Antiqua" w:hAnsi="Book Antiqua"/>
          <w:lang w:eastAsia="zh-CN"/>
        </w:rPr>
      </w:pPr>
      <w:r w:rsidRPr="00BE38FE">
        <w:rPr>
          <w:rFonts w:ascii="Book Antiqua" w:hAnsi="Book Antiqua"/>
          <w:b/>
          <w:lang w:eastAsia="zh-CN"/>
        </w:rPr>
        <w:t>Figure 8 Magnetic resonance images of a 7-y</w:t>
      </w:r>
      <w:r w:rsidRPr="00A65A35">
        <w:rPr>
          <w:rFonts w:ascii="Book Antiqua" w:hAnsi="Book Antiqua"/>
          <w:b/>
          <w:lang w:eastAsia="zh-CN"/>
        </w:rPr>
        <w:t>r-old boy with tyrosinemia type I and renal Fanconi syndrome presenting nodules with histopathologic findings indicative of hepatocellular carcinoma.</w:t>
      </w:r>
      <w:r w:rsidRPr="00A65A35">
        <w:rPr>
          <w:rFonts w:ascii="Book Antiqua" w:hAnsi="Book Antiqua"/>
          <w:lang w:eastAsia="zh-CN"/>
        </w:rPr>
        <w:t xml:space="preserve"> He underwent liver transplantation with favorable outcome and no evidence of tumor recurrence after a 1-yr follow-up. A: Multiple hyperintense nodules in T2</w:t>
      </w:r>
      <w:r w:rsidR="00BE38FE">
        <w:rPr>
          <w:rFonts w:ascii="Book Antiqua" w:hAnsi="Book Antiqua"/>
          <w:lang w:eastAsia="zh-CN"/>
        </w:rPr>
        <w:t>-weighted (T2</w:t>
      </w:r>
      <w:r w:rsidRPr="00BE38FE">
        <w:rPr>
          <w:rFonts w:ascii="Book Antiqua" w:hAnsi="Book Antiqua"/>
          <w:lang w:eastAsia="zh-CN"/>
        </w:rPr>
        <w:t>W</w:t>
      </w:r>
      <w:r w:rsidR="00BE38FE">
        <w:rPr>
          <w:rFonts w:ascii="Book Antiqua" w:hAnsi="Book Antiqua"/>
          <w:lang w:eastAsia="zh-CN"/>
        </w:rPr>
        <w:t>)</w:t>
      </w:r>
      <w:r w:rsidRPr="00BE38FE">
        <w:rPr>
          <w:rFonts w:ascii="Book Antiqua" w:hAnsi="Book Antiqua"/>
          <w:lang w:eastAsia="zh-CN"/>
        </w:rPr>
        <w:t xml:space="preserve"> image; B: Hypointense nodules on the T1W image on the background of macronodular cirrhotic li</w:t>
      </w:r>
      <w:r w:rsidRPr="00A65A35">
        <w:rPr>
          <w:rFonts w:ascii="Book Antiqua" w:hAnsi="Book Antiqua"/>
          <w:lang w:eastAsia="zh-CN"/>
        </w:rPr>
        <w:t>ver; C: Heterogeneous venous “wash-out” enhancement of the nodules; and D: Delayed capsular enhancement after administration of gadolinium-based contrast agent.</w:t>
      </w:r>
    </w:p>
    <w:p w14:paraId="45FF5BF0" w14:textId="77777777" w:rsidR="00400620" w:rsidRPr="00A65A35" w:rsidRDefault="00400620" w:rsidP="00400620">
      <w:pPr>
        <w:adjustRightInd w:val="0"/>
        <w:snapToGrid w:val="0"/>
        <w:spacing w:line="360" w:lineRule="auto"/>
        <w:jc w:val="both"/>
        <w:rPr>
          <w:rFonts w:ascii="Book Antiqua" w:hAnsi="Book Antiqua"/>
          <w:b/>
          <w:bCs/>
        </w:rPr>
      </w:pPr>
      <w:r w:rsidRPr="00A65A35">
        <w:rPr>
          <w:rFonts w:ascii="Book Antiqua" w:hAnsi="Book Antiqua"/>
          <w:lang w:eastAsia="zh-CN"/>
        </w:rPr>
        <w:br w:type="page"/>
      </w:r>
      <w:bookmarkStart w:id="97" w:name="_Hlk70450433"/>
      <w:r w:rsidRPr="00A65A35">
        <w:rPr>
          <w:rFonts w:ascii="Book Antiqua" w:hAnsi="Book Antiqua"/>
          <w:b/>
          <w:bCs/>
        </w:rPr>
        <w:lastRenderedPageBreak/>
        <w:t xml:space="preserve">Table 1 Predisposing factors in developing hepatic tumors in chronic liver diseases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00620" w:rsidRPr="00A65A35" w14:paraId="1BD93A14" w14:textId="77777777" w:rsidTr="007331F9">
        <w:tc>
          <w:tcPr>
            <w:tcW w:w="9016" w:type="dxa"/>
            <w:tcBorders>
              <w:top w:val="single" w:sz="4" w:space="0" w:color="auto"/>
              <w:bottom w:val="single" w:sz="4" w:space="0" w:color="auto"/>
            </w:tcBorders>
          </w:tcPr>
          <w:p w14:paraId="7076E26C" w14:textId="77777777"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 xml:space="preserve">Predisposing factors </w:t>
            </w:r>
          </w:p>
        </w:tc>
      </w:tr>
      <w:tr w:rsidR="007331F9" w:rsidRPr="00A65A35" w14:paraId="4AD9D9F7" w14:textId="77777777" w:rsidTr="007331F9">
        <w:trPr>
          <w:trHeight w:val="642"/>
        </w:trPr>
        <w:tc>
          <w:tcPr>
            <w:tcW w:w="9016" w:type="dxa"/>
            <w:tcBorders>
              <w:top w:val="single" w:sz="4" w:space="0" w:color="auto"/>
              <w:bottom w:val="nil"/>
            </w:tcBorders>
          </w:tcPr>
          <w:p w14:paraId="7795DA0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Oxidative stress</w:t>
            </w:r>
          </w:p>
        </w:tc>
      </w:tr>
      <w:tr w:rsidR="007331F9" w:rsidRPr="00A65A35" w14:paraId="67173CA3" w14:textId="77777777" w:rsidTr="007331F9">
        <w:trPr>
          <w:trHeight w:val="638"/>
        </w:trPr>
        <w:tc>
          <w:tcPr>
            <w:tcW w:w="9016" w:type="dxa"/>
            <w:tcBorders>
              <w:top w:val="nil"/>
              <w:bottom w:val="nil"/>
            </w:tcBorders>
          </w:tcPr>
          <w:p w14:paraId="228BC527"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Dysregulation of protumorigenic growth factors and cytokines</w:t>
            </w:r>
          </w:p>
        </w:tc>
      </w:tr>
      <w:tr w:rsidR="007331F9" w:rsidRPr="00A65A35" w14:paraId="5EAD7ABC" w14:textId="77777777" w:rsidTr="007331F9">
        <w:trPr>
          <w:trHeight w:val="638"/>
        </w:trPr>
        <w:tc>
          <w:tcPr>
            <w:tcW w:w="9016" w:type="dxa"/>
            <w:tcBorders>
              <w:top w:val="nil"/>
              <w:bottom w:val="nil"/>
            </w:tcBorders>
          </w:tcPr>
          <w:p w14:paraId="017E206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Genetic factors: p53 mutation, telomere shortening, homozygous PiZZ mutation, tumor suppressor kinase-1 expression</w:t>
            </w:r>
          </w:p>
        </w:tc>
      </w:tr>
      <w:tr w:rsidR="007331F9" w:rsidRPr="00A65A35" w14:paraId="04205A6F" w14:textId="77777777" w:rsidTr="007331F9">
        <w:trPr>
          <w:trHeight w:val="638"/>
        </w:trPr>
        <w:tc>
          <w:tcPr>
            <w:tcW w:w="9016" w:type="dxa"/>
            <w:tcBorders>
              <w:top w:val="nil"/>
              <w:bottom w:val="nil"/>
            </w:tcBorders>
          </w:tcPr>
          <w:p w14:paraId="404A7968"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Hepatocarcinogenesis: HBV, HCV, HIV</w:t>
            </w:r>
          </w:p>
        </w:tc>
      </w:tr>
      <w:tr w:rsidR="007331F9" w:rsidRPr="00A65A35" w14:paraId="15C5AF96" w14:textId="77777777" w:rsidTr="007331F9">
        <w:trPr>
          <w:trHeight w:val="638"/>
        </w:trPr>
        <w:tc>
          <w:tcPr>
            <w:tcW w:w="9016" w:type="dxa"/>
            <w:tcBorders>
              <w:top w:val="nil"/>
              <w:bottom w:val="nil"/>
            </w:tcBorders>
          </w:tcPr>
          <w:p w14:paraId="683A0B0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Toxic substances: Tyrosinemia type I (maleyl acetoacetate, fumaryl acetoacetate and succinyl acetone), PFIC type 2 and 3 (bile salt)</w:t>
            </w:r>
          </w:p>
        </w:tc>
      </w:tr>
      <w:tr w:rsidR="007331F9" w:rsidRPr="00A65A35" w14:paraId="4D300353" w14:textId="77777777" w:rsidTr="007331F9">
        <w:trPr>
          <w:trHeight w:val="638"/>
        </w:trPr>
        <w:tc>
          <w:tcPr>
            <w:tcW w:w="9016" w:type="dxa"/>
            <w:tcBorders>
              <w:top w:val="nil"/>
              <w:bottom w:val="nil"/>
            </w:tcBorders>
          </w:tcPr>
          <w:p w14:paraId="5BEDCF21"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Metabolic disturbance: Glycogen storage disease type 1 and 4, obesity and NAFLD</w:t>
            </w:r>
          </w:p>
        </w:tc>
      </w:tr>
      <w:tr w:rsidR="007331F9" w:rsidRPr="00A65A35" w14:paraId="7C52F6C3" w14:textId="77777777" w:rsidTr="007331F9">
        <w:trPr>
          <w:trHeight w:val="638"/>
        </w:trPr>
        <w:tc>
          <w:tcPr>
            <w:tcW w:w="9016" w:type="dxa"/>
            <w:tcBorders>
              <w:top w:val="nil"/>
              <w:bottom w:val="single" w:sz="4" w:space="0" w:color="auto"/>
            </w:tcBorders>
          </w:tcPr>
          <w:p w14:paraId="45FC54EE"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Vascular disruption: Congenital absence of portal vein, noncirrhotic portal hypertension, Budd-Chiari syndrome</w:t>
            </w:r>
          </w:p>
        </w:tc>
      </w:tr>
    </w:tbl>
    <w:p w14:paraId="15D1A1E9" w14:textId="17016EF3" w:rsidR="00400620" w:rsidRPr="00A65A35" w:rsidRDefault="005352DD" w:rsidP="00400620">
      <w:pPr>
        <w:adjustRightInd w:val="0"/>
        <w:snapToGrid w:val="0"/>
        <w:spacing w:line="360" w:lineRule="auto"/>
        <w:jc w:val="both"/>
        <w:rPr>
          <w:rFonts w:ascii="Book Antiqua" w:hAnsi="Book Antiqua"/>
          <w:lang w:eastAsia="zh-CN"/>
        </w:rPr>
      </w:pPr>
      <w:r w:rsidRPr="00A65A35">
        <w:rPr>
          <w:rFonts w:ascii="Book Antiqua" w:hAnsi="Book Antiqua"/>
        </w:rPr>
        <w:t>HBV</w:t>
      </w:r>
      <w:r w:rsidRPr="00A65A35">
        <w:rPr>
          <w:rFonts w:ascii="Book Antiqua" w:hAnsi="Book Antiqua"/>
          <w:lang w:eastAsia="zh-CN"/>
        </w:rPr>
        <w:t>:</w:t>
      </w:r>
      <w:r w:rsidR="00400620"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epatitis B virus</w:t>
      </w:r>
      <w:r w:rsidRPr="00A65A35">
        <w:rPr>
          <w:rFonts w:ascii="Book Antiqua" w:hAnsi="Book Antiqua"/>
          <w:lang w:eastAsia="zh-CN"/>
        </w:rPr>
        <w:t>;</w:t>
      </w:r>
      <w:r w:rsidRPr="00A65A35">
        <w:rPr>
          <w:rFonts w:ascii="Book Antiqua" w:hAnsi="Book Antiqua"/>
        </w:rPr>
        <w:t xml:space="preserve"> HCV</w:t>
      </w:r>
      <w:r w:rsidRPr="00A65A35">
        <w:rPr>
          <w:rFonts w:ascii="Book Antiqua" w:hAnsi="Book Antiqua"/>
          <w:lang w:eastAsia="zh-CN"/>
        </w:rPr>
        <w:t>:</w:t>
      </w:r>
      <w:r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epatitis C virus</w:t>
      </w:r>
      <w:r w:rsidRPr="00A65A35">
        <w:rPr>
          <w:rFonts w:ascii="Book Antiqua" w:hAnsi="Book Antiqua"/>
          <w:lang w:eastAsia="zh-CN"/>
        </w:rPr>
        <w:t>;</w:t>
      </w:r>
      <w:r w:rsidRPr="00A65A35">
        <w:rPr>
          <w:rFonts w:ascii="Book Antiqua" w:hAnsi="Book Antiqua"/>
        </w:rPr>
        <w:t xml:space="preserve"> HIV</w:t>
      </w:r>
      <w:r w:rsidRPr="00A65A35">
        <w:rPr>
          <w:rFonts w:ascii="Book Antiqua" w:hAnsi="Book Antiqua"/>
          <w:lang w:eastAsia="zh-CN"/>
        </w:rPr>
        <w:t>:</w:t>
      </w:r>
      <w:r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uman immunodeficiency virus</w:t>
      </w:r>
      <w:r w:rsidRPr="00A65A35">
        <w:rPr>
          <w:rFonts w:ascii="Book Antiqua" w:hAnsi="Book Antiqua"/>
          <w:lang w:eastAsia="zh-CN"/>
        </w:rPr>
        <w:t>;</w:t>
      </w:r>
      <w:r w:rsidRPr="00A65A35">
        <w:rPr>
          <w:rFonts w:ascii="Book Antiqua" w:hAnsi="Book Antiqua"/>
        </w:rPr>
        <w:t xml:space="preserve"> </w:t>
      </w:r>
      <w:r w:rsidR="00BE38FE" w:rsidRPr="00383EC6">
        <w:rPr>
          <w:rFonts w:ascii="Book Antiqua" w:hAnsi="Book Antiqua"/>
        </w:rPr>
        <w:t>NAFLD</w:t>
      </w:r>
      <w:r w:rsidR="00BE38FE" w:rsidRPr="00383EC6">
        <w:rPr>
          <w:rFonts w:ascii="Book Antiqua" w:hAnsi="Book Antiqua"/>
          <w:lang w:eastAsia="zh-CN"/>
        </w:rPr>
        <w:t>:</w:t>
      </w:r>
      <w:r w:rsidR="00BE38FE" w:rsidRPr="00383EC6">
        <w:rPr>
          <w:rFonts w:ascii="Book Antiqua" w:hAnsi="Book Antiqua"/>
        </w:rPr>
        <w:t xml:space="preserve"> </w:t>
      </w:r>
      <w:r w:rsidR="00BE38FE" w:rsidRPr="00383EC6">
        <w:rPr>
          <w:rFonts w:ascii="Book Antiqua" w:hAnsi="Book Antiqua"/>
          <w:lang w:eastAsia="zh-CN"/>
        </w:rPr>
        <w:t>N</w:t>
      </w:r>
      <w:r w:rsidR="00BE38FE" w:rsidRPr="00383EC6">
        <w:rPr>
          <w:rFonts w:ascii="Book Antiqua" w:hAnsi="Book Antiqua"/>
        </w:rPr>
        <w:t>on-alcoholic fatty liver disease</w:t>
      </w:r>
      <w:r w:rsidR="00BE38FE">
        <w:rPr>
          <w:rFonts w:ascii="Book Antiqua" w:hAnsi="Book Antiqua"/>
          <w:lang w:eastAsia="zh-CN"/>
        </w:rPr>
        <w:t xml:space="preserve">; </w:t>
      </w:r>
      <w:r w:rsidRPr="00BE38FE">
        <w:rPr>
          <w:rFonts w:ascii="Book Antiqua" w:hAnsi="Book Antiqua"/>
        </w:rPr>
        <w:t>PFIC</w:t>
      </w:r>
      <w:r w:rsidRPr="00BE38FE">
        <w:rPr>
          <w:rFonts w:ascii="Book Antiqua" w:hAnsi="Book Antiqua"/>
          <w:lang w:eastAsia="zh-CN"/>
        </w:rPr>
        <w:t>:</w:t>
      </w:r>
      <w:r w:rsidRPr="00BE38FE">
        <w:rPr>
          <w:rFonts w:ascii="Book Antiqua" w:hAnsi="Book Antiqua"/>
        </w:rPr>
        <w:t xml:space="preserve"> </w:t>
      </w:r>
      <w:r w:rsidRPr="00BE38FE">
        <w:rPr>
          <w:rFonts w:ascii="Book Antiqua" w:hAnsi="Book Antiqua"/>
          <w:lang w:eastAsia="zh-CN"/>
        </w:rPr>
        <w:t>P</w:t>
      </w:r>
      <w:r w:rsidR="00400620" w:rsidRPr="00BE38FE">
        <w:rPr>
          <w:rFonts w:ascii="Book Antiqua" w:hAnsi="Book Antiqua"/>
        </w:rPr>
        <w:t>rogressive fa</w:t>
      </w:r>
      <w:r w:rsidRPr="00BE38FE">
        <w:rPr>
          <w:rFonts w:ascii="Book Antiqua" w:hAnsi="Book Antiqua"/>
        </w:rPr>
        <w:t>milial intrahepatic cholestasis</w:t>
      </w:r>
      <w:r w:rsidR="00BE38FE">
        <w:rPr>
          <w:rFonts w:ascii="Book Antiqua" w:hAnsi="Book Antiqua"/>
        </w:rPr>
        <w:t>.</w:t>
      </w:r>
    </w:p>
    <w:p w14:paraId="263D1FEB" w14:textId="77777777" w:rsidR="00400620" w:rsidRPr="00A65A35" w:rsidRDefault="00400620" w:rsidP="00400620">
      <w:pPr>
        <w:adjustRightInd w:val="0"/>
        <w:snapToGrid w:val="0"/>
        <w:spacing w:line="360" w:lineRule="auto"/>
        <w:jc w:val="both"/>
        <w:rPr>
          <w:rFonts w:ascii="Book Antiqua" w:hAnsi="Book Antiqua"/>
          <w:b/>
          <w:bCs/>
        </w:rPr>
      </w:pPr>
      <w:bookmarkStart w:id="98" w:name="_Hlk70450459"/>
      <w:bookmarkEnd w:id="97"/>
      <w:r w:rsidRPr="00A65A35">
        <w:rPr>
          <w:rFonts w:ascii="Book Antiqua" w:hAnsi="Book Antiqua"/>
          <w:b/>
          <w:bCs/>
        </w:rPr>
        <w:br w:type="page"/>
      </w:r>
      <w:r w:rsidRPr="00A65A35">
        <w:rPr>
          <w:rFonts w:ascii="Book Antiqua" w:hAnsi="Book Antiqua"/>
          <w:b/>
          <w:bCs/>
        </w:rPr>
        <w:lastRenderedPageBreak/>
        <w:t xml:space="preserve">Table 2 Liver tumors identified in chronic liver diseases </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7"/>
        <w:gridCol w:w="3613"/>
      </w:tblGrid>
      <w:tr w:rsidR="00400620" w:rsidRPr="00A65A35" w14:paraId="7430082E" w14:textId="77777777" w:rsidTr="005352DD">
        <w:trPr>
          <w:jc w:val="center"/>
        </w:trPr>
        <w:tc>
          <w:tcPr>
            <w:tcW w:w="3070" w:type="pct"/>
            <w:tcBorders>
              <w:top w:val="single" w:sz="4" w:space="0" w:color="auto"/>
              <w:bottom w:val="single" w:sz="4" w:space="0" w:color="auto"/>
            </w:tcBorders>
          </w:tcPr>
          <w:p w14:paraId="11FE3DA9" w14:textId="77777777"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Liver disease and main pathogenesis</w:t>
            </w:r>
          </w:p>
        </w:tc>
        <w:tc>
          <w:tcPr>
            <w:tcW w:w="1930" w:type="pct"/>
            <w:tcBorders>
              <w:top w:val="single" w:sz="4" w:space="0" w:color="auto"/>
              <w:bottom w:val="single" w:sz="4" w:space="0" w:color="auto"/>
            </w:tcBorders>
          </w:tcPr>
          <w:p w14:paraId="61903437" w14:textId="77777777"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 xml:space="preserve">Tumor type </w:t>
            </w:r>
          </w:p>
        </w:tc>
      </w:tr>
      <w:tr w:rsidR="005352DD" w:rsidRPr="00A65A35" w14:paraId="1E21C81B" w14:textId="77777777" w:rsidTr="005352DD">
        <w:trPr>
          <w:trHeight w:val="453"/>
          <w:jc w:val="center"/>
        </w:trPr>
        <w:tc>
          <w:tcPr>
            <w:tcW w:w="3070" w:type="pct"/>
            <w:tcBorders>
              <w:top w:val="single" w:sz="4" w:space="0" w:color="auto"/>
              <w:bottom w:val="nil"/>
            </w:tcBorders>
          </w:tcPr>
          <w:p w14:paraId="71B6C39F" w14:textId="77777777" w:rsidR="005352DD" w:rsidRPr="00A65A35" w:rsidRDefault="005352DD" w:rsidP="005352DD">
            <w:pPr>
              <w:adjustRightInd w:val="0"/>
              <w:snapToGrid w:val="0"/>
              <w:spacing w:line="360" w:lineRule="auto"/>
              <w:jc w:val="both"/>
              <w:rPr>
                <w:rFonts w:ascii="Book Antiqua" w:hAnsi="Book Antiqua"/>
              </w:rPr>
            </w:pPr>
            <w:r w:rsidRPr="00A65A35">
              <w:rPr>
                <w:rFonts w:ascii="Book Antiqua" w:hAnsi="Book Antiqua"/>
              </w:rPr>
              <w:t>Genetic or metabolic syndromes</w:t>
            </w:r>
          </w:p>
        </w:tc>
        <w:tc>
          <w:tcPr>
            <w:tcW w:w="1930" w:type="pct"/>
            <w:tcBorders>
              <w:top w:val="single" w:sz="4" w:space="0" w:color="auto"/>
              <w:bottom w:val="nil"/>
            </w:tcBorders>
          </w:tcPr>
          <w:p w14:paraId="0B7B8ECB" w14:textId="77777777" w:rsidR="005352DD" w:rsidRPr="00A65A35" w:rsidRDefault="005352DD" w:rsidP="0048411F">
            <w:pPr>
              <w:adjustRightInd w:val="0"/>
              <w:snapToGrid w:val="0"/>
              <w:spacing w:line="360" w:lineRule="auto"/>
              <w:jc w:val="both"/>
              <w:rPr>
                <w:rFonts w:ascii="Book Antiqua" w:hAnsi="Book Antiqua"/>
              </w:rPr>
            </w:pPr>
          </w:p>
        </w:tc>
      </w:tr>
      <w:tr w:rsidR="005352DD" w:rsidRPr="00A65A35" w14:paraId="0B8440D0" w14:textId="77777777" w:rsidTr="005352DD">
        <w:trPr>
          <w:trHeight w:val="447"/>
          <w:jc w:val="center"/>
        </w:trPr>
        <w:tc>
          <w:tcPr>
            <w:tcW w:w="3070" w:type="pct"/>
            <w:tcBorders>
              <w:top w:val="nil"/>
              <w:bottom w:val="nil"/>
            </w:tcBorders>
          </w:tcPr>
          <w:p w14:paraId="11067CCB"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Hereditary tyrosinemia type 1</w:t>
            </w:r>
            <w:bookmarkStart w:id="99" w:name="OLE_LINK27"/>
            <w:bookmarkStart w:id="100" w:name="OLE_LINK28"/>
            <w:r w:rsidRPr="00BE38FE">
              <w:rPr>
                <w:rFonts w:ascii="Book Antiqua" w:hAnsi="Book Antiqua"/>
              </w:rPr>
              <w:fldChar w:fldCharType="begin">
                <w:fldData xml:space="preserve">PEVuZE5vdGU+PENpdGU+PEF1dGhvcj5JbXNlaXM8L0F1dGhvcj48WWVhcj4yMDE3PC9ZZWFyPjxS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=
</w:fldData>
              </w:fldChar>
            </w:r>
            <w:r w:rsidRPr="00A65A35">
              <w:rPr>
                <w:rFonts w:ascii="Book Antiqua" w:hAnsi="Book Antiqua"/>
              </w:rPr>
              <w:instrText xml:space="preserve"> ADDIN EN.CITE </w:instrText>
            </w:r>
            <w:r w:rsidRPr="00DD5935">
              <w:rPr>
                <w:rFonts w:ascii="Book Antiqua" w:hAnsi="Book Antiqua" w:cs="Times New Roman"/>
                <w:lang w:eastAsia="en-US" w:bidi="ar-SA"/>
              </w:rPr>
              <w:fldChar w:fldCharType="begin">
                <w:fldData xml:space="preserve">PEVuZE5vdGU+PENpdGU+PEF1dGhvcj5JbXNlaXM8L0F1dGhvcj48WWVhcj4yMDE3PC9ZZWFyPjxS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=
</w:fldData>
              </w:fldChar>
            </w:r>
            <w:r w:rsidRPr="00A65A35">
              <w:rPr>
                <w:rFonts w:ascii="Book Antiqua" w:hAnsi="Book Antiqua"/>
              </w:rPr>
              <w:instrText xml:space="preserve"> ADDIN EN.CITE.DATA </w:instrText>
            </w:r>
            <w:r w:rsidRPr="00DD5935">
              <w:rPr>
                <w:rFonts w:ascii="Book Antiqua" w:hAnsi="Book Antiqua" w:cs="Times New Roman"/>
                <w:lang w:eastAsia="en-US" w:bidi="ar-SA"/>
              </w:rPr>
            </w:r>
            <w:r w:rsidRPr="00DD5935">
              <w:rPr>
                <w:rFonts w:ascii="Book Antiqua" w:hAnsi="Book Antiqua" w:cs="Times New Roman"/>
                <w:lang w:eastAsia="en-US" w:bidi="ar-SA"/>
              </w:rPr>
              <w:fldChar w:fldCharType="end"/>
            </w:r>
            <w:r w:rsidRPr="00DD5935">
              <w:rPr>
                <w:rFonts w:ascii="Book Antiqua" w:hAnsi="Book Antiqua" w:cs="Times New Roman"/>
                <w:lang w:eastAsia="en-US" w:bidi="ar-SA"/>
              </w:rPr>
            </w:r>
            <w:r w:rsidRPr="00DD5935">
              <w:rPr>
                <w:rFonts w:ascii="Book Antiqua" w:hAnsi="Book Antiqua" w:cs="Times New Roman"/>
                <w:lang w:eastAsia="en-US" w:bidi="ar-SA"/>
              </w:rPr>
              <w:fldChar w:fldCharType="separate"/>
            </w:r>
            <w:r w:rsidR="00C2273D" w:rsidRPr="00BE38FE">
              <w:rPr>
                <w:rFonts w:ascii="Book Antiqua" w:hAnsi="Book Antiqua"/>
                <w:vertAlign w:val="superscript"/>
              </w:rPr>
              <w:t>[80-83</w:t>
            </w:r>
            <w:r w:rsidRPr="00A65A35">
              <w:rPr>
                <w:rFonts w:ascii="Book Antiqua" w:hAnsi="Book Antiqua"/>
                <w:vertAlign w:val="superscript"/>
              </w:rPr>
              <w:t>]</w:t>
            </w:r>
            <w:r w:rsidRPr="00BE38FE">
              <w:rPr>
                <w:rFonts w:ascii="Book Antiqua" w:hAnsi="Book Antiqua"/>
              </w:rPr>
              <w:fldChar w:fldCharType="end"/>
            </w:r>
            <w:bookmarkEnd w:id="99"/>
            <w:bookmarkEnd w:id="100"/>
          </w:p>
        </w:tc>
        <w:tc>
          <w:tcPr>
            <w:tcW w:w="1930" w:type="pct"/>
            <w:tcBorders>
              <w:top w:val="nil"/>
              <w:bottom w:val="nil"/>
            </w:tcBorders>
          </w:tcPr>
          <w:p w14:paraId="40EE2813"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3B6631E3" w14:textId="77777777" w:rsidTr="005352DD">
        <w:trPr>
          <w:trHeight w:val="447"/>
          <w:jc w:val="center"/>
        </w:trPr>
        <w:tc>
          <w:tcPr>
            <w:tcW w:w="3070" w:type="pct"/>
            <w:tcBorders>
              <w:top w:val="nil"/>
              <w:bottom w:val="nil"/>
            </w:tcBorders>
          </w:tcPr>
          <w:p w14:paraId="6BB73238"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GSD type 1, 3, 4</w:t>
            </w:r>
          </w:p>
        </w:tc>
        <w:tc>
          <w:tcPr>
            <w:tcW w:w="1930" w:type="pct"/>
            <w:tcBorders>
              <w:top w:val="nil"/>
              <w:bottom w:val="nil"/>
            </w:tcBorders>
          </w:tcPr>
          <w:p w14:paraId="6E0E7332"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HA, HCC, HB</w:t>
            </w:r>
          </w:p>
        </w:tc>
      </w:tr>
      <w:tr w:rsidR="005352DD" w:rsidRPr="00A65A35" w14:paraId="0E9CFB9C" w14:textId="77777777" w:rsidTr="005352DD">
        <w:trPr>
          <w:trHeight w:val="447"/>
          <w:jc w:val="center"/>
        </w:trPr>
        <w:tc>
          <w:tcPr>
            <w:tcW w:w="3070" w:type="pct"/>
            <w:tcBorders>
              <w:top w:val="nil"/>
              <w:bottom w:val="nil"/>
            </w:tcBorders>
          </w:tcPr>
          <w:p w14:paraId="5A949A85"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Alagille syndrome</w:t>
            </w:r>
          </w:p>
        </w:tc>
        <w:tc>
          <w:tcPr>
            <w:tcW w:w="1930" w:type="pct"/>
            <w:tcBorders>
              <w:top w:val="nil"/>
              <w:bottom w:val="nil"/>
            </w:tcBorders>
          </w:tcPr>
          <w:p w14:paraId="11F8BDFB"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 regenerative nodule</w:t>
            </w:r>
          </w:p>
        </w:tc>
      </w:tr>
      <w:tr w:rsidR="005352DD" w:rsidRPr="00A65A35" w14:paraId="4A55492C" w14:textId="77777777" w:rsidTr="005352DD">
        <w:trPr>
          <w:trHeight w:val="447"/>
          <w:jc w:val="center"/>
        </w:trPr>
        <w:tc>
          <w:tcPr>
            <w:tcW w:w="3070" w:type="pct"/>
            <w:tcBorders>
              <w:top w:val="nil"/>
              <w:bottom w:val="nil"/>
            </w:tcBorders>
          </w:tcPr>
          <w:p w14:paraId="376D56B4" w14:textId="77777777" w:rsidR="005352DD" w:rsidRPr="00A65A35" w:rsidRDefault="005352DD" w:rsidP="00C311ED">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Other familial cholestatic syndromes</w:t>
            </w:r>
          </w:p>
        </w:tc>
        <w:tc>
          <w:tcPr>
            <w:tcW w:w="1930" w:type="pct"/>
            <w:tcBorders>
              <w:top w:val="nil"/>
              <w:bottom w:val="nil"/>
            </w:tcBorders>
          </w:tcPr>
          <w:p w14:paraId="78A418B8"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6176118C" w14:textId="77777777" w:rsidTr="005352DD">
        <w:trPr>
          <w:trHeight w:val="447"/>
          <w:jc w:val="center"/>
        </w:trPr>
        <w:tc>
          <w:tcPr>
            <w:tcW w:w="3070" w:type="pct"/>
            <w:tcBorders>
              <w:top w:val="nil"/>
              <w:bottom w:val="nil"/>
            </w:tcBorders>
          </w:tcPr>
          <w:p w14:paraId="44E5006A" w14:textId="77777777" w:rsidR="005352DD" w:rsidRPr="00A65A35" w:rsidRDefault="005352DD" w:rsidP="00C311ED">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NAFLD</w:t>
            </w:r>
          </w:p>
        </w:tc>
        <w:tc>
          <w:tcPr>
            <w:tcW w:w="1930" w:type="pct"/>
            <w:tcBorders>
              <w:top w:val="nil"/>
              <w:bottom w:val="nil"/>
            </w:tcBorders>
          </w:tcPr>
          <w:p w14:paraId="204DBDC6"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5422DE5E" w14:textId="77777777" w:rsidTr="005352DD">
        <w:trPr>
          <w:trHeight w:val="447"/>
          <w:jc w:val="center"/>
        </w:trPr>
        <w:tc>
          <w:tcPr>
            <w:tcW w:w="3070" w:type="pct"/>
            <w:tcBorders>
              <w:top w:val="nil"/>
              <w:bottom w:val="nil"/>
            </w:tcBorders>
          </w:tcPr>
          <w:p w14:paraId="098BFFAE"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cstheme="minorHAnsi"/>
              </w:rPr>
              <w:t>α</w:t>
            </w:r>
            <w:r w:rsidRPr="00A65A35">
              <w:rPr>
                <w:rFonts w:ascii="Book Antiqua" w:hAnsi="Book Antiqua"/>
              </w:rPr>
              <w:t>-1 antitrypsin deficiency</w:t>
            </w:r>
          </w:p>
        </w:tc>
        <w:tc>
          <w:tcPr>
            <w:tcW w:w="1930" w:type="pct"/>
            <w:tcBorders>
              <w:top w:val="nil"/>
              <w:bottom w:val="nil"/>
            </w:tcBorders>
          </w:tcPr>
          <w:p w14:paraId="5ADC6531"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C311ED" w:rsidRPr="00A65A35" w14:paraId="7D19ED3E" w14:textId="77777777" w:rsidTr="00C311ED">
        <w:trPr>
          <w:trHeight w:val="445"/>
          <w:jc w:val="center"/>
        </w:trPr>
        <w:tc>
          <w:tcPr>
            <w:tcW w:w="3070" w:type="pct"/>
            <w:tcBorders>
              <w:top w:val="nil"/>
            </w:tcBorders>
          </w:tcPr>
          <w:p w14:paraId="58B9A69F" w14:textId="77777777" w:rsidR="00C311ED" w:rsidRPr="00A65A35" w:rsidRDefault="00C311ED" w:rsidP="00C311ED">
            <w:pPr>
              <w:adjustRightInd w:val="0"/>
              <w:snapToGrid w:val="0"/>
              <w:spacing w:line="360" w:lineRule="auto"/>
              <w:jc w:val="both"/>
              <w:rPr>
                <w:rFonts w:ascii="Book Antiqua" w:hAnsi="Book Antiqua"/>
              </w:rPr>
            </w:pPr>
            <w:r w:rsidRPr="00A65A35">
              <w:rPr>
                <w:rFonts w:ascii="Book Antiqua" w:hAnsi="Book Antiqua"/>
              </w:rPr>
              <w:t>Infections</w:t>
            </w:r>
          </w:p>
        </w:tc>
        <w:tc>
          <w:tcPr>
            <w:tcW w:w="1930" w:type="pct"/>
            <w:tcBorders>
              <w:top w:val="nil"/>
            </w:tcBorders>
          </w:tcPr>
          <w:p w14:paraId="6539FFDF" w14:textId="77777777" w:rsidR="00C311ED" w:rsidRPr="00A65A35" w:rsidRDefault="00C311ED" w:rsidP="0048411F">
            <w:pPr>
              <w:adjustRightInd w:val="0"/>
              <w:snapToGrid w:val="0"/>
              <w:spacing w:line="360" w:lineRule="auto"/>
              <w:jc w:val="both"/>
              <w:rPr>
                <w:rFonts w:ascii="Book Antiqua" w:hAnsi="Book Antiqua"/>
              </w:rPr>
            </w:pPr>
          </w:p>
        </w:tc>
      </w:tr>
      <w:tr w:rsidR="00C311ED" w:rsidRPr="00A65A35" w14:paraId="42FB6133" w14:textId="77777777" w:rsidTr="0048411F">
        <w:trPr>
          <w:trHeight w:val="445"/>
          <w:jc w:val="center"/>
        </w:trPr>
        <w:tc>
          <w:tcPr>
            <w:tcW w:w="3070" w:type="pct"/>
            <w:tcBorders>
              <w:top w:val="nil"/>
            </w:tcBorders>
          </w:tcPr>
          <w:p w14:paraId="66AF5E8E" w14:textId="77777777" w:rsidR="00C311ED" w:rsidRPr="00A65A35" w:rsidRDefault="00C311ED" w:rsidP="00D1765C">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HBV</w:t>
            </w:r>
          </w:p>
        </w:tc>
        <w:tc>
          <w:tcPr>
            <w:tcW w:w="1930" w:type="pct"/>
          </w:tcPr>
          <w:p w14:paraId="70CB5150" w14:textId="77777777" w:rsidR="00C311ED" w:rsidRPr="00A65A35" w:rsidRDefault="00C311ED" w:rsidP="0048411F">
            <w:pPr>
              <w:adjustRightInd w:val="0"/>
              <w:snapToGrid w:val="0"/>
              <w:spacing w:line="360" w:lineRule="auto"/>
              <w:jc w:val="both"/>
              <w:rPr>
                <w:rFonts w:ascii="Book Antiqua" w:hAnsi="Book Antiqua"/>
              </w:rPr>
            </w:pPr>
            <w:r w:rsidRPr="00A65A35">
              <w:rPr>
                <w:rFonts w:ascii="Book Antiqua" w:hAnsi="Book Antiqua"/>
              </w:rPr>
              <w:t>HCC</w:t>
            </w:r>
          </w:p>
        </w:tc>
      </w:tr>
      <w:tr w:rsidR="00C311ED" w:rsidRPr="00A65A35" w14:paraId="23A25A2D" w14:textId="77777777" w:rsidTr="0048411F">
        <w:trPr>
          <w:trHeight w:val="445"/>
          <w:jc w:val="center"/>
        </w:trPr>
        <w:tc>
          <w:tcPr>
            <w:tcW w:w="3070" w:type="pct"/>
            <w:tcBorders>
              <w:top w:val="nil"/>
            </w:tcBorders>
          </w:tcPr>
          <w:p w14:paraId="40CCB42C" w14:textId="77777777" w:rsidR="00C311ED" w:rsidRPr="00A65A35" w:rsidRDefault="00C311ED"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HCV</w:t>
            </w:r>
          </w:p>
        </w:tc>
        <w:tc>
          <w:tcPr>
            <w:tcW w:w="1930" w:type="pct"/>
          </w:tcPr>
          <w:p w14:paraId="0828E33D" w14:textId="77777777" w:rsidR="00C311ED" w:rsidRPr="00A65A35" w:rsidRDefault="00C311ED" w:rsidP="0048411F">
            <w:pPr>
              <w:adjustRightInd w:val="0"/>
              <w:snapToGrid w:val="0"/>
              <w:spacing w:line="360" w:lineRule="auto"/>
              <w:jc w:val="both"/>
              <w:rPr>
                <w:rFonts w:ascii="Book Antiqua" w:hAnsi="Book Antiqua"/>
              </w:rPr>
            </w:pPr>
            <w:r w:rsidRPr="00A65A35">
              <w:rPr>
                <w:rFonts w:ascii="Book Antiqua" w:hAnsi="Book Antiqua"/>
              </w:rPr>
              <w:t>HCC</w:t>
            </w:r>
          </w:p>
        </w:tc>
      </w:tr>
      <w:tr w:rsidR="00D1765C" w:rsidRPr="00A65A35" w14:paraId="46095C02" w14:textId="77777777" w:rsidTr="00D1765C">
        <w:trPr>
          <w:trHeight w:val="447"/>
          <w:jc w:val="center"/>
        </w:trPr>
        <w:tc>
          <w:tcPr>
            <w:tcW w:w="3070" w:type="pct"/>
          </w:tcPr>
          <w:p w14:paraId="266A40F9" w14:textId="77777777" w:rsidR="00D1765C" w:rsidRPr="00A65A35" w:rsidRDefault="00D1765C" w:rsidP="00D1765C">
            <w:pPr>
              <w:adjustRightInd w:val="0"/>
              <w:snapToGrid w:val="0"/>
              <w:spacing w:line="360" w:lineRule="auto"/>
              <w:jc w:val="both"/>
              <w:rPr>
                <w:rFonts w:ascii="Book Antiqua" w:hAnsi="Book Antiqua"/>
              </w:rPr>
            </w:pPr>
            <w:r w:rsidRPr="00A65A35">
              <w:rPr>
                <w:rFonts w:ascii="Book Antiqua" w:hAnsi="Book Antiqua"/>
              </w:rPr>
              <w:t>Vascular</w:t>
            </w:r>
          </w:p>
        </w:tc>
        <w:tc>
          <w:tcPr>
            <w:tcW w:w="1930" w:type="pct"/>
          </w:tcPr>
          <w:p w14:paraId="554B5504" w14:textId="77777777" w:rsidR="00D1765C" w:rsidRPr="00A65A35" w:rsidRDefault="00D1765C" w:rsidP="00D1765C">
            <w:pPr>
              <w:adjustRightInd w:val="0"/>
              <w:snapToGrid w:val="0"/>
              <w:spacing w:line="360" w:lineRule="auto"/>
              <w:jc w:val="both"/>
              <w:rPr>
                <w:rFonts w:ascii="Book Antiqua" w:hAnsi="Book Antiqua"/>
              </w:rPr>
            </w:pPr>
          </w:p>
        </w:tc>
      </w:tr>
      <w:tr w:rsidR="00D1765C" w:rsidRPr="00A65A35" w14:paraId="4FBBBDF3" w14:textId="77777777" w:rsidTr="005352DD">
        <w:trPr>
          <w:trHeight w:val="446"/>
          <w:jc w:val="center"/>
        </w:trPr>
        <w:tc>
          <w:tcPr>
            <w:tcW w:w="3070" w:type="pct"/>
          </w:tcPr>
          <w:p w14:paraId="701BA598"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Abernethy</w:t>
            </w:r>
          </w:p>
        </w:tc>
        <w:tc>
          <w:tcPr>
            <w:tcW w:w="1930" w:type="pct"/>
          </w:tcPr>
          <w:p w14:paraId="6FACB57F"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FNH, HCC, HA</w:t>
            </w:r>
          </w:p>
        </w:tc>
      </w:tr>
      <w:tr w:rsidR="00D1765C" w:rsidRPr="00A65A35" w14:paraId="19CFED86" w14:textId="77777777" w:rsidTr="005352DD">
        <w:trPr>
          <w:trHeight w:val="446"/>
          <w:jc w:val="center"/>
        </w:trPr>
        <w:tc>
          <w:tcPr>
            <w:tcW w:w="3070" w:type="pct"/>
          </w:tcPr>
          <w:p w14:paraId="7072F402"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Noncirrhotic portal hypertension</w:t>
            </w:r>
          </w:p>
        </w:tc>
        <w:tc>
          <w:tcPr>
            <w:tcW w:w="1930" w:type="pct"/>
          </w:tcPr>
          <w:p w14:paraId="0507DDAD"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NRH</w:t>
            </w:r>
          </w:p>
        </w:tc>
      </w:tr>
      <w:tr w:rsidR="00D1765C" w:rsidRPr="00A65A35" w14:paraId="31A02D94" w14:textId="77777777" w:rsidTr="005352DD">
        <w:trPr>
          <w:trHeight w:val="446"/>
          <w:jc w:val="center"/>
        </w:trPr>
        <w:tc>
          <w:tcPr>
            <w:tcW w:w="3070" w:type="pct"/>
          </w:tcPr>
          <w:p w14:paraId="58D7DF95"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Congenital portosystemic shunt</w:t>
            </w:r>
          </w:p>
        </w:tc>
        <w:tc>
          <w:tcPr>
            <w:tcW w:w="1930" w:type="pct"/>
          </w:tcPr>
          <w:p w14:paraId="6CA92FEB"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HCC, HB</w:t>
            </w:r>
          </w:p>
        </w:tc>
      </w:tr>
      <w:tr w:rsidR="00BF629B" w:rsidRPr="00A65A35" w14:paraId="675D4A00" w14:textId="77777777" w:rsidTr="00BF629B">
        <w:trPr>
          <w:trHeight w:val="450"/>
          <w:jc w:val="center"/>
        </w:trPr>
        <w:tc>
          <w:tcPr>
            <w:tcW w:w="3070" w:type="pct"/>
          </w:tcPr>
          <w:p w14:paraId="69014D1F" w14:textId="77777777" w:rsidR="00BF629B" w:rsidRPr="00A65A35" w:rsidRDefault="00BF629B" w:rsidP="00BF629B">
            <w:pPr>
              <w:adjustRightInd w:val="0"/>
              <w:snapToGrid w:val="0"/>
              <w:spacing w:line="360" w:lineRule="auto"/>
              <w:jc w:val="both"/>
              <w:rPr>
                <w:rFonts w:ascii="Book Antiqua" w:hAnsi="Book Antiqua"/>
              </w:rPr>
            </w:pPr>
            <w:r w:rsidRPr="00A65A35">
              <w:rPr>
                <w:rFonts w:ascii="Book Antiqua" w:hAnsi="Book Antiqua"/>
              </w:rPr>
              <w:t>Cirrhosis and cholestatic conditions</w:t>
            </w:r>
          </w:p>
        </w:tc>
        <w:tc>
          <w:tcPr>
            <w:tcW w:w="1930" w:type="pct"/>
          </w:tcPr>
          <w:p w14:paraId="71F88D9A" w14:textId="77777777" w:rsidR="00BF629B" w:rsidRPr="00A65A35" w:rsidRDefault="00BF629B" w:rsidP="0048411F">
            <w:pPr>
              <w:adjustRightInd w:val="0"/>
              <w:snapToGrid w:val="0"/>
              <w:spacing w:line="360" w:lineRule="auto"/>
              <w:jc w:val="both"/>
              <w:rPr>
                <w:rFonts w:ascii="Book Antiqua" w:hAnsi="Book Antiqua"/>
              </w:rPr>
            </w:pPr>
          </w:p>
        </w:tc>
      </w:tr>
      <w:tr w:rsidR="00BF629B" w:rsidRPr="00A65A35" w14:paraId="0158AEB9" w14:textId="77777777" w:rsidTr="005352DD">
        <w:trPr>
          <w:trHeight w:val="447"/>
          <w:jc w:val="center"/>
        </w:trPr>
        <w:tc>
          <w:tcPr>
            <w:tcW w:w="3070" w:type="pct"/>
          </w:tcPr>
          <w:p w14:paraId="00ECC1FD" w14:textId="77777777" w:rsidR="00BF629B" w:rsidRPr="00A65A35" w:rsidRDefault="00BF629B" w:rsidP="00BF629B">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Biliary atresia</w:t>
            </w:r>
          </w:p>
        </w:tc>
        <w:tc>
          <w:tcPr>
            <w:tcW w:w="1930" w:type="pct"/>
          </w:tcPr>
          <w:p w14:paraId="15DAAE2D"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 FNH, pseudotumor</w:t>
            </w:r>
          </w:p>
        </w:tc>
      </w:tr>
      <w:tr w:rsidR="00BF629B" w:rsidRPr="00A65A35" w14:paraId="2593B719" w14:textId="77777777" w:rsidTr="005352DD">
        <w:trPr>
          <w:trHeight w:val="447"/>
          <w:jc w:val="center"/>
        </w:trPr>
        <w:tc>
          <w:tcPr>
            <w:tcW w:w="3070" w:type="pct"/>
          </w:tcPr>
          <w:p w14:paraId="42339AEE" w14:textId="77777777" w:rsidR="00BF629B" w:rsidRPr="00A65A35" w:rsidRDefault="00BF629B" w:rsidP="00BF629B">
            <w:pPr>
              <w:adjustRightInd w:val="0"/>
              <w:snapToGrid w:val="0"/>
              <w:spacing w:line="360" w:lineRule="auto"/>
              <w:ind w:firstLineChars="50" w:firstLine="120"/>
              <w:jc w:val="both"/>
              <w:rPr>
                <w:rFonts w:ascii="Book Antiqua" w:hAnsi="Book Antiqua"/>
              </w:rPr>
            </w:pPr>
            <w:r w:rsidRPr="00A65A35">
              <w:rPr>
                <w:rFonts w:ascii="Book Antiqua" w:hAnsi="Book Antiqua"/>
              </w:rPr>
              <w:t>Autoimmune hepatitis</w:t>
            </w:r>
          </w:p>
        </w:tc>
        <w:tc>
          <w:tcPr>
            <w:tcW w:w="1930" w:type="pct"/>
          </w:tcPr>
          <w:p w14:paraId="50CB62A2"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097E1F54" w14:textId="77777777" w:rsidTr="005352DD">
        <w:trPr>
          <w:trHeight w:val="447"/>
          <w:jc w:val="center"/>
        </w:trPr>
        <w:tc>
          <w:tcPr>
            <w:tcW w:w="3070" w:type="pct"/>
          </w:tcPr>
          <w:p w14:paraId="2EE3F02E" w14:textId="77777777" w:rsidR="00BF629B" w:rsidRPr="00A65A35" w:rsidRDefault="00BF629B" w:rsidP="00BF629B">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Wilson disease</w:t>
            </w:r>
          </w:p>
        </w:tc>
        <w:tc>
          <w:tcPr>
            <w:tcW w:w="1930" w:type="pct"/>
          </w:tcPr>
          <w:p w14:paraId="7981F417"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55010C1E" w14:textId="77777777" w:rsidTr="005352DD">
        <w:trPr>
          <w:trHeight w:val="447"/>
          <w:jc w:val="center"/>
        </w:trPr>
        <w:tc>
          <w:tcPr>
            <w:tcW w:w="3070" w:type="pct"/>
          </w:tcPr>
          <w:p w14:paraId="46848E7D" w14:textId="77777777" w:rsidR="00BF629B" w:rsidRPr="00A65A35" w:rsidRDefault="00BF629B" w:rsidP="00BF629B">
            <w:pPr>
              <w:pStyle w:val="ListParagraph"/>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Congenital hepatic fibrosis</w:t>
            </w:r>
          </w:p>
        </w:tc>
        <w:tc>
          <w:tcPr>
            <w:tcW w:w="1930" w:type="pct"/>
          </w:tcPr>
          <w:p w14:paraId="665B3B5B"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783E3E47" w14:textId="77777777" w:rsidTr="005352DD">
        <w:trPr>
          <w:trHeight w:val="447"/>
          <w:jc w:val="center"/>
        </w:trPr>
        <w:tc>
          <w:tcPr>
            <w:tcW w:w="3070" w:type="pct"/>
          </w:tcPr>
          <w:p w14:paraId="243AB09E" w14:textId="77777777" w:rsidR="00BF629B" w:rsidRPr="00A65A35" w:rsidRDefault="00BF629B" w:rsidP="00BF629B">
            <w:pPr>
              <w:adjustRightInd w:val="0"/>
              <w:snapToGrid w:val="0"/>
              <w:spacing w:line="360" w:lineRule="auto"/>
              <w:ind w:firstLineChars="50" w:firstLine="120"/>
              <w:jc w:val="both"/>
              <w:rPr>
                <w:rFonts w:ascii="Book Antiqua" w:hAnsi="Book Antiqua"/>
              </w:rPr>
            </w:pPr>
            <w:r w:rsidRPr="00A65A35">
              <w:rPr>
                <w:rFonts w:ascii="Book Antiqua" w:hAnsi="Book Antiqua"/>
              </w:rPr>
              <w:t>Cryptogenic cirrhosis</w:t>
            </w:r>
          </w:p>
        </w:tc>
        <w:tc>
          <w:tcPr>
            <w:tcW w:w="1930" w:type="pct"/>
          </w:tcPr>
          <w:p w14:paraId="7A966F71"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bl>
    <w:p w14:paraId="06E8304B" w14:textId="0CEC1446" w:rsidR="00400620" w:rsidRPr="00A65A35" w:rsidRDefault="00BE38FE" w:rsidP="00400620">
      <w:pPr>
        <w:adjustRightInd w:val="0"/>
        <w:snapToGrid w:val="0"/>
        <w:spacing w:line="360" w:lineRule="auto"/>
        <w:jc w:val="both"/>
        <w:rPr>
          <w:rFonts w:ascii="Book Antiqua" w:hAnsi="Book Antiqua"/>
          <w:lang w:eastAsia="zh-CN"/>
        </w:rPr>
      </w:pPr>
      <w:r w:rsidRPr="00383EC6">
        <w:rPr>
          <w:rFonts w:ascii="Book Antiqua" w:hAnsi="Book Antiqua"/>
        </w:rPr>
        <w:t>FNH</w:t>
      </w:r>
      <w:r w:rsidRPr="00383EC6">
        <w:rPr>
          <w:rFonts w:ascii="Book Antiqua" w:hAnsi="Book Antiqua"/>
          <w:lang w:eastAsia="zh-CN"/>
        </w:rPr>
        <w:t>:</w:t>
      </w:r>
      <w:r w:rsidRPr="00383EC6">
        <w:rPr>
          <w:rFonts w:ascii="Book Antiqua" w:hAnsi="Book Antiqua"/>
        </w:rPr>
        <w:t xml:space="preserve"> Focal nodular hyperplasia</w:t>
      </w:r>
      <w:r w:rsidRPr="00383EC6">
        <w:rPr>
          <w:rFonts w:ascii="Book Antiqua" w:hAnsi="Book Antiqua"/>
          <w:lang w:eastAsia="zh-CN"/>
        </w:rPr>
        <w:t>;</w:t>
      </w:r>
      <w:r w:rsidRPr="00383EC6">
        <w:rPr>
          <w:rFonts w:ascii="Book Antiqua" w:hAnsi="Book Antiqua"/>
        </w:rPr>
        <w:t xml:space="preserve"> GSD</w:t>
      </w:r>
      <w:r w:rsidRPr="00383EC6">
        <w:rPr>
          <w:rFonts w:ascii="Book Antiqua" w:hAnsi="Book Antiqua"/>
          <w:lang w:eastAsia="zh-CN"/>
        </w:rPr>
        <w:t>:</w:t>
      </w:r>
      <w:r w:rsidRPr="00383EC6">
        <w:rPr>
          <w:rFonts w:ascii="Book Antiqua" w:hAnsi="Book Antiqua"/>
        </w:rPr>
        <w:t xml:space="preserve"> Glycogen storage disease</w:t>
      </w:r>
      <w:r w:rsidRPr="00383EC6">
        <w:rPr>
          <w:rFonts w:ascii="Book Antiqua" w:hAnsi="Book Antiqua"/>
          <w:lang w:eastAsia="zh-CN"/>
        </w:rPr>
        <w:t>;</w:t>
      </w:r>
      <w:r w:rsidRPr="00383EC6">
        <w:rPr>
          <w:rFonts w:ascii="Book Antiqua" w:hAnsi="Book Antiqua"/>
        </w:rPr>
        <w:t xml:space="preserve"> HA</w:t>
      </w:r>
      <w:r w:rsidRPr="00383EC6">
        <w:rPr>
          <w:rFonts w:ascii="Book Antiqua" w:hAnsi="Book Antiqua"/>
          <w:lang w:eastAsia="zh-CN"/>
        </w:rPr>
        <w:t>:</w:t>
      </w:r>
      <w:r w:rsidRPr="00383EC6">
        <w:rPr>
          <w:rFonts w:ascii="Book Antiqua" w:hAnsi="Book Antiqua"/>
        </w:rPr>
        <w:t xml:space="preserve"> Hepatic adenoma</w:t>
      </w:r>
      <w:r w:rsidRPr="00383EC6">
        <w:rPr>
          <w:rFonts w:ascii="Book Antiqua" w:hAnsi="Book Antiqua"/>
          <w:lang w:eastAsia="zh-CN"/>
        </w:rPr>
        <w:t>;</w:t>
      </w:r>
      <w:r w:rsidRPr="00383EC6">
        <w:rPr>
          <w:rFonts w:ascii="Book Antiqua" w:hAnsi="Book Antiqua"/>
        </w:rPr>
        <w:t xml:space="preserve"> HB</w:t>
      </w:r>
      <w:r w:rsidRPr="00383EC6">
        <w:rPr>
          <w:rFonts w:ascii="Book Antiqua" w:hAnsi="Book Antiqua"/>
          <w:lang w:eastAsia="zh-CN"/>
        </w:rPr>
        <w:t>:</w:t>
      </w:r>
      <w:r w:rsidRPr="00383EC6">
        <w:rPr>
          <w:rFonts w:ascii="Book Antiqua" w:hAnsi="Book Antiqua"/>
        </w:rPr>
        <w:t xml:space="preserve"> Hepatoblastoma</w:t>
      </w:r>
      <w:r w:rsidRPr="00383EC6">
        <w:rPr>
          <w:rFonts w:ascii="Book Antiqua" w:hAnsi="Book Antiqua"/>
          <w:lang w:eastAsia="zh-CN"/>
        </w:rPr>
        <w:t>;</w:t>
      </w:r>
      <w:r w:rsidRPr="00383EC6">
        <w:rPr>
          <w:rFonts w:ascii="Book Antiqua" w:hAnsi="Book Antiqua"/>
        </w:rPr>
        <w:t xml:space="preserve"> HBV</w:t>
      </w:r>
      <w:r w:rsidRPr="00383EC6">
        <w:rPr>
          <w:rFonts w:ascii="Book Antiqua" w:hAnsi="Book Antiqua"/>
          <w:lang w:eastAsia="zh-CN"/>
        </w:rPr>
        <w:t>:</w:t>
      </w:r>
      <w:r w:rsidRPr="00383EC6">
        <w:rPr>
          <w:rFonts w:ascii="Book Antiqua" w:hAnsi="Book Antiqua"/>
        </w:rPr>
        <w:t xml:space="preserve"> Hepatitis B virus</w:t>
      </w:r>
      <w:r w:rsidRPr="00383EC6">
        <w:rPr>
          <w:rFonts w:ascii="Book Antiqua" w:hAnsi="Book Antiqua"/>
          <w:lang w:eastAsia="zh-CN"/>
        </w:rPr>
        <w:t>;</w:t>
      </w:r>
      <w:r w:rsidRPr="00383EC6">
        <w:rPr>
          <w:rFonts w:ascii="Book Antiqua" w:hAnsi="Book Antiqua"/>
        </w:rPr>
        <w:t xml:space="preserve"> </w:t>
      </w:r>
      <w:r w:rsidR="00B7450F" w:rsidRPr="00BE38FE">
        <w:rPr>
          <w:rFonts w:ascii="Book Antiqua" w:hAnsi="Book Antiqua"/>
        </w:rPr>
        <w:t>HCC</w:t>
      </w:r>
      <w:r w:rsidR="00B7450F" w:rsidRPr="00BE38FE">
        <w:rPr>
          <w:rFonts w:ascii="Book Antiqua" w:hAnsi="Book Antiqua"/>
          <w:lang w:eastAsia="zh-CN"/>
        </w:rPr>
        <w:t>:</w:t>
      </w:r>
      <w:r w:rsidR="00400620" w:rsidRPr="00BE38FE">
        <w:rPr>
          <w:rFonts w:ascii="Book Antiqua" w:hAnsi="Book Antiqua"/>
        </w:rPr>
        <w:t xml:space="preserve"> </w:t>
      </w:r>
      <w:r w:rsidR="00B7450F" w:rsidRPr="00BE38FE">
        <w:rPr>
          <w:rFonts w:ascii="Book Antiqua" w:hAnsi="Book Antiqua"/>
        </w:rPr>
        <w:t>Hepatocellular carcinoma</w:t>
      </w:r>
      <w:r w:rsidR="00B7450F" w:rsidRPr="00BE38FE">
        <w:rPr>
          <w:rFonts w:ascii="Book Antiqua" w:hAnsi="Book Antiqua"/>
          <w:lang w:eastAsia="zh-CN"/>
        </w:rPr>
        <w:t>;</w:t>
      </w:r>
      <w:r>
        <w:rPr>
          <w:rFonts w:ascii="Book Antiqua" w:hAnsi="Book Antiqua"/>
          <w:lang w:eastAsia="zh-CN"/>
        </w:rPr>
        <w:t xml:space="preserve"> </w:t>
      </w:r>
      <w:r w:rsidRPr="00383EC6">
        <w:rPr>
          <w:rFonts w:ascii="Book Antiqua" w:hAnsi="Book Antiqua"/>
        </w:rPr>
        <w:t>HCV</w:t>
      </w:r>
      <w:r w:rsidRPr="00383EC6">
        <w:rPr>
          <w:rFonts w:ascii="Book Antiqua" w:hAnsi="Book Antiqua"/>
          <w:lang w:eastAsia="zh-CN"/>
        </w:rPr>
        <w:t>:</w:t>
      </w:r>
      <w:r w:rsidRPr="00383EC6">
        <w:rPr>
          <w:rFonts w:ascii="Book Antiqua" w:hAnsi="Book Antiqua"/>
        </w:rPr>
        <w:t xml:space="preserve"> Hepatitis C virus</w:t>
      </w:r>
      <w:r w:rsidRPr="00383EC6">
        <w:rPr>
          <w:rFonts w:ascii="Book Antiqua" w:hAnsi="Book Antiqua"/>
          <w:lang w:eastAsia="zh-CN"/>
        </w:rPr>
        <w:t>;</w:t>
      </w:r>
      <w:r w:rsidRPr="00383EC6">
        <w:rPr>
          <w:rFonts w:ascii="Book Antiqua" w:hAnsi="Book Antiqua"/>
        </w:rPr>
        <w:t xml:space="preserve"> </w:t>
      </w:r>
      <w:r w:rsidR="00B7450F" w:rsidRPr="00A65A35">
        <w:rPr>
          <w:rFonts w:ascii="Book Antiqua" w:hAnsi="Book Antiqua"/>
        </w:rPr>
        <w:t>NAFLD</w:t>
      </w:r>
      <w:r w:rsidR="00B7450F" w:rsidRPr="00A65A35">
        <w:rPr>
          <w:rFonts w:ascii="Book Antiqua" w:hAnsi="Book Antiqua"/>
          <w:lang w:eastAsia="zh-CN"/>
        </w:rPr>
        <w:t>:</w:t>
      </w:r>
      <w:r w:rsidR="00400620" w:rsidRPr="00A65A35">
        <w:rPr>
          <w:rFonts w:ascii="Book Antiqua" w:hAnsi="Book Antiqua"/>
        </w:rPr>
        <w:t xml:space="preserve"> No</w:t>
      </w:r>
      <w:r w:rsidR="00B7450F" w:rsidRPr="00A65A35">
        <w:rPr>
          <w:rFonts w:ascii="Book Antiqua" w:hAnsi="Book Antiqua"/>
        </w:rPr>
        <w:t>n-alcoholic fatty liver disease</w:t>
      </w:r>
      <w:r w:rsidR="00B7450F" w:rsidRPr="00A65A35">
        <w:rPr>
          <w:rFonts w:ascii="Book Antiqua" w:hAnsi="Book Antiqua"/>
          <w:lang w:eastAsia="zh-CN"/>
        </w:rPr>
        <w:t>;</w:t>
      </w:r>
      <w:r w:rsidR="00B7450F" w:rsidRPr="00A65A35">
        <w:rPr>
          <w:rFonts w:ascii="Book Antiqua" w:hAnsi="Book Antiqua"/>
        </w:rPr>
        <w:t xml:space="preserve"> NRH</w:t>
      </w:r>
      <w:r w:rsidR="00B7450F" w:rsidRPr="00A65A35">
        <w:rPr>
          <w:rFonts w:ascii="Book Antiqua" w:hAnsi="Book Antiqua"/>
          <w:lang w:eastAsia="zh-CN"/>
        </w:rPr>
        <w:t>:</w:t>
      </w:r>
      <w:r w:rsidR="00B7450F" w:rsidRPr="00A65A35">
        <w:rPr>
          <w:rFonts w:ascii="Book Antiqua" w:hAnsi="Book Antiqua"/>
        </w:rPr>
        <w:t xml:space="preserve"> </w:t>
      </w:r>
      <w:r w:rsidR="00B7450F" w:rsidRPr="00A65A35">
        <w:rPr>
          <w:rFonts w:ascii="Book Antiqua" w:hAnsi="Book Antiqua"/>
          <w:lang w:eastAsia="zh-CN"/>
        </w:rPr>
        <w:t>N</w:t>
      </w:r>
      <w:r w:rsidR="00400620" w:rsidRPr="00A65A35">
        <w:rPr>
          <w:rFonts w:ascii="Book Antiqua" w:hAnsi="Book Antiqua"/>
        </w:rPr>
        <w:t>odular regenerative hyperplasia</w:t>
      </w:r>
      <w:r w:rsidR="00B7450F" w:rsidRPr="00A65A35">
        <w:rPr>
          <w:rFonts w:ascii="Book Antiqua" w:hAnsi="Book Antiqua"/>
          <w:lang w:eastAsia="zh-CN"/>
        </w:rPr>
        <w:t>.</w:t>
      </w:r>
    </w:p>
    <w:bookmarkEnd w:id="98"/>
    <w:p w14:paraId="14916286" w14:textId="77777777" w:rsidR="00400620" w:rsidRPr="00A65A35" w:rsidRDefault="00400620" w:rsidP="00400620">
      <w:pPr>
        <w:adjustRightInd w:val="0"/>
        <w:snapToGrid w:val="0"/>
        <w:spacing w:line="360" w:lineRule="auto"/>
        <w:jc w:val="both"/>
        <w:rPr>
          <w:rFonts w:ascii="Book Antiqua" w:hAnsi="Book Antiqua"/>
          <w:b/>
          <w:bCs/>
        </w:rPr>
      </w:pPr>
      <w:r w:rsidRPr="00A65A35">
        <w:rPr>
          <w:rFonts w:ascii="Book Antiqua" w:hAnsi="Book Antiqua"/>
        </w:rPr>
        <w:br w:type="page"/>
      </w:r>
      <w:r w:rsidRPr="00A65A35">
        <w:rPr>
          <w:rFonts w:ascii="Book Antiqua" w:hAnsi="Book Antiqua"/>
          <w:b/>
          <w:bCs/>
        </w:rPr>
        <w:lastRenderedPageBreak/>
        <w:t>Table 3 Typical imaging appearances of liver tumors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2718"/>
        <w:gridCol w:w="2643"/>
        <w:gridCol w:w="2731"/>
      </w:tblGrid>
      <w:tr w:rsidR="00400620" w:rsidRPr="00A65A35" w14:paraId="2B4EA208" w14:textId="77777777" w:rsidTr="00BE38FE">
        <w:trPr>
          <w:jc w:val="center"/>
        </w:trPr>
        <w:tc>
          <w:tcPr>
            <w:tcW w:w="677" w:type="pct"/>
            <w:tcBorders>
              <w:top w:val="single" w:sz="4" w:space="0" w:color="auto"/>
              <w:bottom w:val="single" w:sz="4" w:space="0" w:color="auto"/>
            </w:tcBorders>
          </w:tcPr>
          <w:p w14:paraId="287D67C7"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Tumors</w:t>
            </w:r>
          </w:p>
        </w:tc>
        <w:tc>
          <w:tcPr>
            <w:tcW w:w="1452" w:type="pct"/>
            <w:tcBorders>
              <w:top w:val="single" w:sz="4" w:space="0" w:color="auto"/>
              <w:bottom w:val="single" w:sz="4" w:space="0" w:color="auto"/>
            </w:tcBorders>
          </w:tcPr>
          <w:p w14:paraId="6E030080"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US with doppler</w:t>
            </w:r>
          </w:p>
        </w:tc>
        <w:tc>
          <w:tcPr>
            <w:tcW w:w="1412" w:type="pct"/>
            <w:tcBorders>
              <w:top w:val="single" w:sz="4" w:space="0" w:color="auto"/>
              <w:bottom w:val="single" w:sz="4" w:space="0" w:color="auto"/>
            </w:tcBorders>
          </w:tcPr>
          <w:p w14:paraId="04372C15"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CT</w:t>
            </w:r>
          </w:p>
        </w:tc>
        <w:tc>
          <w:tcPr>
            <w:tcW w:w="1459" w:type="pct"/>
            <w:tcBorders>
              <w:top w:val="single" w:sz="4" w:space="0" w:color="auto"/>
              <w:bottom w:val="single" w:sz="4" w:space="0" w:color="auto"/>
            </w:tcBorders>
          </w:tcPr>
          <w:p w14:paraId="53A2E597"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MRI</w:t>
            </w:r>
          </w:p>
        </w:tc>
      </w:tr>
      <w:tr w:rsidR="00555188" w:rsidRPr="00A65A35" w14:paraId="282E6229" w14:textId="77777777" w:rsidTr="00BE38FE">
        <w:trPr>
          <w:trHeight w:val="895"/>
          <w:jc w:val="center"/>
        </w:trPr>
        <w:tc>
          <w:tcPr>
            <w:tcW w:w="677" w:type="pct"/>
            <w:vMerge w:val="restart"/>
            <w:tcBorders>
              <w:top w:val="single" w:sz="4" w:space="0" w:color="auto"/>
            </w:tcBorders>
          </w:tcPr>
          <w:p w14:paraId="02AACE0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HB</w:t>
            </w:r>
          </w:p>
        </w:tc>
        <w:tc>
          <w:tcPr>
            <w:tcW w:w="1452" w:type="pct"/>
            <w:vMerge w:val="restart"/>
            <w:tcBorders>
              <w:top w:val="single" w:sz="4" w:space="0" w:color="auto"/>
            </w:tcBorders>
          </w:tcPr>
          <w:p w14:paraId="6DAE69B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Well circumscribed hyperechoic or heterogenous echogenic lesion</w:t>
            </w:r>
          </w:p>
        </w:tc>
        <w:tc>
          <w:tcPr>
            <w:tcW w:w="1412" w:type="pct"/>
            <w:vMerge w:val="restart"/>
            <w:tcBorders>
              <w:top w:val="single" w:sz="4" w:space="0" w:color="auto"/>
            </w:tcBorders>
          </w:tcPr>
          <w:p w14:paraId="571B3BE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Hypoattenuating lesion in non-contrast image with heterogeneous arterial and venous enhancement</w:t>
            </w:r>
          </w:p>
        </w:tc>
        <w:tc>
          <w:tcPr>
            <w:tcW w:w="1459" w:type="pct"/>
            <w:tcBorders>
              <w:top w:val="single" w:sz="4" w:space="0" w:color="auto"/>
              <w:bottom w:val="nil"/>
            </w:tcBorders>
          </w:tcPr>
          <w:p w14:paraId="4AD6A96C" w14:textId="77777777" w:rsidR="00555188" w:rsidRPr="00A65A35" w:rsidRDefault="00555188" w:rsidP="00555188">
            <w:pPr>
              <w:adjustRightInd w:val="0"/>
              <w:snapToGrid w:val="0"/>
              <w:spacing w:line="360" w:lineRule="auto"/>
              <w:jc w:val="both"/>
              <w:rPr>
                <w:rFonts w:ascii="Book Antiqua" w:hAnsi="Book Antiqua"/>
              </w:rPr>
            </w:pPr>
            <w:r w:rsidRPr="00A65A35">
              <w:rPr>
                <w:rFonts w:ascii="Book Antiqua" w:hAnsi="Book Antiqua"/>
              </w:rPr>
              <w:t>T1W; hypointense</w:t>
            </w:r>
          </w:p>
        </w:tc>
      </w:tr>
      <w:tr w:rsidR="00555188" w:rsidRPr="00A65A35" w14:paraId="55944278" w14:textId="77777777" w:rsidTr="00BE38FE">
        <w:trPr>
          <w:trHeight w:val="895"/>
          <w:jc w:val="center"/>
        </w:trPr>
        <w:tc>
          <w:tcPr>
            <w:tcW w:w="677" w:type="pct"/>
            <w:vMerge/>
          </w:tcPr>
          <w:p w14:paraId="16789524"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2AFE3C2E"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765769B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bottom w:val="nil"/>
            </w:tcBorders>
          </w:tcPr>
          <w:p w14:paraId="12800D8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555188" w:rsidRPr="00A65A35" w14:paraId="018E31A8" w14:textId="77777777" w:rsidTr="00BE38FE">
        <w:trPr>
          <w:trHeight w:val="895"/>
          <w:jc w:val="center"/>
        </w:trPr>
        <w:tc>
          <w:tcPr>
            <w:tcW w:w="677" w:type="pct"/>
            <w:vMerge/>
          </w:tcPr>
          <w:p w14:paraId="33C6DF8B"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6F7AAB30"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50064C85"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bottom w:val="nil"/>
            </w:tcBorders>
          </w:tcPr>
          <w:p w14:paraId="1CB25C5E"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Heterogeneous arterial and venous enhancement</w:t>
            </w:r>
          </w:p>
        </w:tc>
      </w:tr>
      <w:tr w:rsidR="00555188" w:rsidRPr="00A65A35" w14:paraId="3B0E896F" w14:textId="77777777" w:rsidTr="00BE38FE">
        <w:trPr>
          <w:trHeight w:val="794"/>
          <w:jc w:val="center"/>
        </w:trPr>
        <w:tc>
          <w:tcPr>
            <w:tcW w:w="677" w:type="pct"/>
            <w:vMerge w:val="restart"/>
          </w:tcPr>
          <w:p w14:paraId="4713B3A7"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HCC</w:t>
            </w:r>
          </w:p>
        </w:tc>
        <w:tc>
          <w:tcPr>
            <w:tcW w:w="1452" w:type="pct"/>
            <w:vMerge w:val="restart"/>
          </w:tcPr>
          <w:p w14:paraId="59DFDB4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Variable from hypo-, iso-, or hyperechoic from internal fat, necrosis or hemorrhage</w:t>
            </w:r>
          </w:p>
        </w:tc>
        <w:tc>
          <w:tcPr>
            <w:tcW w:w="1412" w:type="pct"/>
            <w:vMerge w:val="restart"/>
          </w:tcPr>
          <w:p w14:paraId="7BECB870"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Well- or poorly defined, hypoattenuating lesion with arterial hyperenhancement and venous “wash-out” with/without delayed capsular enhancement</w:t>
            </w:r>
          </w:p>
        </w:tc>
        <w:tc>
          <w:tcPr>
            <w:tcW w:w="1459" w:type="pct"/>
            <w:tcBorders>
              <w:top w:val="nil"/>
            </w:tcBorders>
          </w:tcPr>
          <w:p w14:paraId="436CABF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T1W; hypointense</w:t>
            </w:r>
          </w:p>
        </w:tc>
      </w:tr>
      <w:tr w:rsidR="00555188" w:rsidRPr="00A65A35" w14:paraId="3B015847" w14:textId="77777777" w:rsidTr="00BE38FE">
        <w:trPr>
          <w:trHeight w:val="720"/>
          <w:jc w:val="center"/>
        </w:trPr>
        <w:tc>
          <w:tcPr>
            <w:tcW w:w="677" w:type="pct"/>
            <w:vMerge/>
          </w:tcPr>
          <w:p w14:paraId="37BB4B94"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274F47F5"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278837A8"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tcBorders>
          </w:tcPr>
          <w:p w14:paraId="2FCBDD9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555188" w:rsidRPr="00A65A35" w14:paraId="11E41C45" w14:textId="77777777" w:rsidTr="00BE38FE">
        <w:trPr>
          <w:trHeight w:val="1612"/>
          <w:jc w:val="center"/>
        </w:trPr>
        <w:tc>
          <w:tcPr>
            <w:tcW w:w="677" w:type="pct"/>
            <w:vMerge/>
          </w:tcPr>
          <w:p w14:paraId="3DA474E2"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6924DAD1"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45EB602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tcBorders>
          </w:tcPr>
          <w:p w14:paraId="71D4F5B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Early arterial enhancement and wash-out with relative low signal intensity on venous and delayed phases</w:t>
            </w:r>
          </w:p>
        </w:tc>
      </w:tr>
      <w:tr w:rsidR="00555188" w:rsidRPr="00A65A35" w14:paraId="66C4CF8A" w14:textId="77777777" w:rsidTr="00BE38FE">
        <w:trPr>
          <w:trHeight w:val="1279"/>
          <w:jc w:val="center"/>
        </w:trPr>
        <w:tc>
          <w:tcPr>
            <w:tcW w:w="677" w:type="pct"/>
            <w:vMerge/>
          </w:tcPr>
          <w:p w14:paraId="771D36FD"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36D38365" w14:textId="77777777" w:rsidR="00555188" w:rsidRPr="00A65A35" w:rsidRDefault="00555188" w:rsidP="0048411F">
            <w:pPr>
              <w:adjustRightInd w:val="0"/>
              <w:snapToGrid w:val="0"/>
              <w:spacing w:line="360" w:lineRule="auto"/>
              <w:jc w:val="both"/>
              <w:rPr>
                <w:rFonts w:ascii="Book Antiqua" w:hAnsi="Book Antiqua"/>
              </w:rPr>
            </w:pPr>
          </w:p>
        </w:tc>
        <w:tc>
          <w:tcPr>
            <w:tcW w:w="1412" w:type="pct"/>
          </w:tcPr>
          <w:p w14:paraId="6B647A5A"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Tumor thrombus enhancement in portal vein</w:t>
            </w:r>
          </w:p>
        </w:tc>
        <w:tc>
          <w:tcPr>
            <w:tcW w:w="1459" w:type="pct"/>
            <w:tcBorders>
              <w:top w:val="nil"/>
            </w:tcBorders>
          </w:tcPr>
          <w:p w14:paraId="08B6C589"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Delayed capsular enhancement</w:t>
            </w:r>
          </w:p>
        </w:tc>
      </w:tr>
      <w:tr w:rsidR="00555188" w:rsidRPr="00A65A35" w14:paraId="4AF0CF49" w14:textId="77777777" w:rsidTr="00BE38FE">
        <w:trPr>
          <w:trHeight w:val="1568"/>
          <w:jc w:val="center"/>
        </w:trPr>
        <w:tc>
          <w:tcPr>
            <w:tcW w:w="677" w:type="pct"/>
            <w:vMerge w:val="restart"/>
          </w:tcPr>
          <w:p w14:paraId="275AD8DF"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FNH</w:t>
            </w:r>
          </w:p>
        </w:tc>
        <w:tc>
          <w:tcPr>
            <w:tcW w:w="1452" w:type="pct"/>
            <w:vMerge w:val="restart"/>
          </w:tcPr>
          <w:p w14:paraId="633EA087"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 xml:space="preserve">Homogenous, well-circumscribed </w:t>
            </w:r>
          </w:p>
        </w:tc>
        <w:tc>
          <w:tcPr>
            <w:tcW w:w="1412" w:type="pct"/>
            <w:vMerge w:val="restart"/>
          </w:tcPr>
          <w:p w14:paraId="74A139C0"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Homogeneous, well-circumscribed iso- to slightly hypoechoic lesion</w:t>
            </w:r>
          </w:p>
        </w:tc>
        <w:tc>
          <w:tcPr>
            <w:tcW w:w="1459" w:type="pct"/>
          </w:tcPr>
          <w:p w14:paraId="68316B5D" w14:textId="77777777" w:rsidR="00555188" w:rsidRPr="00A65A35" w:rsidRDefault="00555188" w:rsidP="00555188">
            <w:pPr>
              <w:adjustRightInd w:val="0"/>
              <w:snapToGrid w:val="0"/>
              <w:spacing w:line="360" w:lineRule="auto"/>
              <w:jc w:val="both"/>
              <w:rPr>
                <w:rFonts w:ascii="Book Antiqua" w:hAnsi="Book Antiqua"/>
              </w:rPr>
            </w:pPr>
            <w:r w:rsidRPr="00A65A35">
              <w:rPr>
                <w:rFonts w:ascii="Book Antiqua" w:hAnsi="Book Antiqua"/>
              </w:rPr>
              <w:t>T1W; iso- to slightly hypointense with hypointense scar</w:t>
            </w:r>
          </w:p>
        </w:tc>
      </w:tr>
      <w:tr w:rsidR="00555188" w:rsidRPr="00A65A35" w14:paraId="24DC6CEE" w14:textId="77777777" w:rsidTr="00BE38FE">
        <w:trPr>
          <w:trHeight w:val="1567"/>
          <w:jc w:val="center"/>
        </w:trPr>
        <w:tc>
          <w:tcPr>
            <w:tcW w:w="677" w:type="pct"/>
            <w:vMerge/>
          </w:tcPr>
          <w:p w14:paraId="134D1111"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0E948216"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724F2F5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Pr>
          <w:p w14:paraId="62D873B9"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iso- to slightly hyperintense with hyperintense scar</w:t>
            </w:r>
          </w:p>
        </w:tc>
      </w:tr>
      <w:tr w:rsidR="00555188" w:rsidRPr="00A65A35" w14:paraId="544DFE89" w14:textId="77777777" w:rsidTr="00BE38FE">
        <w:trPr>
          <w:trHeight w:val="993"/>
          <w:jc w:val="center"/>
        </w:trPr>
        <w:tc>
          <w:tcPr>
            <w:tcW w:w="677" w:type="pct"/>
            <w:vMerge/>
          </w:tcPr>
          <w:p w14:paraId="374BAF71"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6D9658BE" w14:textId="77777777" w:rsidR="00555188" w:rsidRPr="00A65A35" w:rsidRDefault="00555188" w:rsidP="0048411F">
            <w:pPr>
              <w:adjustRightInd w:val="0"/>
              <w:snapToGrid w:val="0"/>
              <w:spacing w:line="360" w:lineRule="auto"/>
              <w:jc w:val="both"/>
              <w:rPr>
                <w:rFonts w:ascii="Book Antiqua" w:hAnsi="Book Antiqua"/>
              </w:rPr>
            </w:pPr>
          </w:p>
        </w:tc>
        <w:tc>
          <w:tcPr>
            <w:tcW w:w="1412" w:type="pct"/>
          </w:tcPr>
          <w:p w14:paraId="3BD750EF"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Hypoattenuating scar</w:t>
            </w:r>
          </w:p>
        </w:tc>
        <w:tc>
          <w:tcPr>
            <w:tcW w:w="1459" w:type="pct"/>
          </w:tcPr>
          <w:p w14:paraId="4E48A77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Enhancement pattern same as CT</w:t>
            </w:r>
          </w:p>
        </w:tc>
      </w:tr>
      <w:tr w:rsidR="00555188" w:rsidRPr="00A65A35" w14:paraId="46293B4E" w14:textId="77777777" w:rsidTr="00BE38FE">
        <w:trPr>
          <w:trHeight w:val="2910"/>
          <w:jc w:val="center"/>
        </w:trPr>
        <w:tc>
          <w:tcPr>
            <w:tcW w:w="677" w:type="pct"/>
            <w:vMerge/>
          </w:tcPr>
          <w:p w14:paraId="4F2ABA57" w14:textId="77777777" w:rsidR="00555188" w:rsidRPr="00A65A35" w:rsidRDefault="00555188" w:rsidP="0048411F">
            <w:pPr>
              <w:adjustRightInd w:val="0"/>
              <w:snapToGrid w:val="0"/>
              <w:spacing w:line="360" w:lineRule="auto"/>
              <w:jc w:val="both"/>
              <w:rPr>
                <w:rFonts w:ascii="Book Antiqua" w:hAnsi="Book Antiqua"/>
              </w:rPr>
            </w:pPr>
          </w:p>
        </w:tc>
        <w:tc>
          <w:tcPr>
            <w:tcW w:w="1452" w:type="pct"/>
          </w:tcPr>
          <w:p w14:paraId="353B7D03"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Internal color flow in the central scar extending to the periphery in a spoke-wheel pattern</w:t>
            </w:r>
          </w:p>
        </w:tc>
        <w:tc>
          <w:tcPr>
            <w:tcW w:w="1412" w:type="pct"/>
          </w:tcPr>
          <w:p w14:paraId="4637BB0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Arterial and early portal venous enhancement and becomes isoattenuating to liver in the late portal venous and delayed phases</w:t>
            </w:r>
          </w:p>
        </w:tc>
        <w:tc>
          <w:tcPr>
            <w:tcW w:w="1459" w:type="pct"/>
          </w:tcPr>
          <w:p w14:paraId="630EB45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Normal or increased uptake on delayed hepatobiliary phases of the hepatocyte specific contrast agent</w:t>
            </w:r>
          </w:p>
        </w:tc>
      </w:tr>
      <w:tr w:rsidR="00F46275" w:rsidRPr="00A65A35" w14:paraId="52D07AB3" w14:textId="77777777" w:rsidTr="00BE38FE">
        <w:trPr>
          <w:trHeight w:val="540"/>
          <w:jc w:val="center"/>
        </w:trPr>
        <w:tc>
          <w:tcPr>
            <w:tcW w:w="677" w:type="pct"/>
            <w:vMerge w:val="restart"/>
          </w:tcPr>
          <w:p w14:paraId="36D5070A"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Adenoma</w:t>
            </w:r>
          </w:p>
        </w:tc>
        <w:tc>
          <w:tcPr>
            <w:tcW w:w="1452" w:type="pct"/>
            <w:vMerge w:val="restart"/>
          </w:tcPr>
          <w:p w14:paraId="257BCD19"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Hyperechoic lesion in the normal liver</w:t>
            </w:r>
          </w:p>
        </w:tc>
        <w:tc>
          <w:tcPr>
            <w:tcW w:w="1412" w:type="pct"/>
            <w:vMerge w:val="restart"/>
          </w:tcPr>
          <w:p w14:paraId="1977EFFB"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Well-circumscribed hypoattenuating lesion with hyperattenuation if hemorrhaging</w:t>
            </w:r>
          </w:p>
        </w:tc>
        <w:tc>
          <w:tcPr>
            <w:tcW w:w="1459" w:type="pct"/>
          </w:tcPr>
          <w:p w14:paraId="293E36FE"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T1W; hyperintense</w:t>
            </w:r>
          </w:p>
        </w:tc>
      </w:tr>
      <w:tr w:rsidR="00F46275" w:rsidRPr="00A65A35" w14:paraId="6D947B99" w14:textId="77777777" w:rsidTr="00BE38FE">
        <w:trPr>
          <w:trHeight w:val="562"/>
          <w:jc w:val="center"/>
        </w:trPr>
        <w:tc>
          <w:tcPr>
            <w:tcW w:w="677" w:type="pct"/>
            <w:vMerge/>
          </w:tcPr>
          <w:p w14:paraId="2300095C"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5373CA37"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1C2177E0"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4B008253"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F46275" w:rsidRPr="00A65A35" w14:paraId="5D8E73ED" w14:textId="77777777" w:rsidTr="00BE38FE">
        <w:trPr>
          <w:trHeight w:val="1640"/>
          <w:jc w:val="center"/>
        </w:trPr>
        <w:tc>
          <w:tcPr>
            <w:tcW w:w="677" w:type="pct"/>
            <w:vMerge/>
          </w:tcPr>
          <w:p w14:paraId="7456876D"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369661B3"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422EE8AB"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1CA0BD64"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 xml:space="preserve">Fat component; Signal dropout on opposed-phase or fat suppression images </w:t>
            </w:r>
          </w:p>
        </w:tc>
      </w:tr>
      <w:tr w:rsidR="00F46275" w:rsidRPr="00A65A35" w14:paraId="0DFA0FDA" w14:textId="77777777" w:rsidTr="00BE38FE">
        <w:trPr>
          <w:trHeight w:val="1230"/>
          <w:jc w:val="center"/>
        </w:trPr>
        <w:tc>
          <w:tcPr>
            <w:tcW w:w="677" w:type="pct"/>
            <w:vMerge/>
          </w:tcPr>
          <w:p w14:paraId="3D0239B1"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val="restart"/>
          </w:tcPr>
          <w:p w14:paraId="196C190A"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Hypoechoic lesion in the background of diffuse fatty infiltration or glycogen storage</w:t>
            </w:r>
          </w:p>
        </w:tc>
        <w:tc>
          <w:tcPr>
            <w:tcW w:w="1412" w:type="pct"/>
            <w:vMerge w:val="restart"/>
          </w:tcPr>
          <w:p w14:paraId="63095106"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Intense arterial enhancement and isoattenuating in venous and delayed phases</w:t>
            </w:r>
          </w:p>
        </w:tc>
        <w:tc>
          <w:tcPr>
            <w:tcW w:w="1459" w:type="pct"/>
          </w:tcPr>
          <w:p w14:paraId="77763C73"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Peripheral pseudocapsular enhancement</w:t>
            </w:r>
          </w:p>
        </w:tc>
      </w:tr>
      <w:tr w:rsidR="00F46275" w:rsidRPr="00A65A35" w14:paraId="453FFD6C" w14:textId="77777777" w:rsidTr="00BE38FE">
        <w:trPr>
          <w:trHeight w:val="1230"/>
          <w:jc w:val="center"/>
        </w:trPr>
        <w:tc>
          <w:tcPr>
            <w:tcW w:w="677" w:type="pct"/>
            <w:vMerge/>
          </w:tcPr>
          <w:p w14:paraId="4D3ECC47"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7D2F8E77"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247960CC"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5F83256F"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Enhancement pattern same as CT</w:t>
            </w:r>
          </w:p>
        </w:tc>
      </w:tr>
      <w:tr w:rsidR="00490C3C" w:rsidRPr="00A65A35" w14:paraId="26F01396" w14:textId="77777777" w:rsidTr="00BE38FE">
        <w:trPr>
          <w:trHeight w:val="893"/>
          <w:jc w:val="center"/>
        </w:trPr>
        <w:tc>
          <w:tcPr>
            <w:tcW w:w="677" w:type="pct"/>
            <w:vMerge w:val="restart"/>
          </w:tcPr>
          <w:p w14:paraId="42E9F9DE"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NRH</w:t>
            </w:r>
          </w:p>
        </w:tc>
        <w:tc>
          <w:tcPr>
            <w:tcW w:w="1452" w:type="pct"/>
            <w:vMerge w:val="restart"/>
          </w:tcPr>
          <w:p w14:paraId="25238720"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Multiple tiny and typically isoechoic lesions, difficult to detect.</w:t>
            </w:r>
          </w:p>
        </w:tc>
        <w:tc>
          <w:tcPr>
            <w:tcW w:w="1412" w:type="pct"/>
            <w:vMerge w:val="restart"/>
          </w:tcPr>
          <w:p w14:paraId="5F03A96B"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Slightly hypo- or isoattenuating lesion to liver</w:t>
            </w:r>
          </w:p>
        </w:tc>
        <w:tc>
          <w:tcPr>
            <w:tcW w:w="1459" w:type="pct"/>
          </w:tcPr>
          <w:p w14:paraId="2A876310" w14:textId="77777777" w:rsidR="00490C3C" w:rsidRPr="00A65A35" w:rsidRDefault="00490C3C" w:rsidP="00490C3C">
            <w:pPr>
              <w:adjustRightInd w:val="0"/>
              <w:snapToGrid w:val="0"/>
              <w:spacing w:line="360" w:lineRule="auto"/>
              <w:jc w:val="both"/>
              <w:rPr>
                <w:rFonts w:ascii="Book Antiqua" w:hAnsi="Book Antiqua"/>
              </w:rPr>
            </w:pPr>
            <w:r w:rsidRPr="00A65A35">
              <w:rPr>
                <w:rFonts w:ascii="Book Antiqua" w:hAnsi="Book Antiqua"/>
              </w:rPr>
              <w:t>T1W; homogenous and slightly hyperintense.</w:t>
            </w:r>
          </w:p>
        </w:tc>
      </w:tr>
      <w:tr w:rsidR="00490C3C" w:rsidRPr="00A65A35" w14:paraId="0370E166" w14:textId="77777777" w:rsidTr="00BE38FE">
        <w:trPr>
          <w:trHeight w:val="560"/>
          <w:jc w:val="center"/>
        </w:trPr>
        <w:tc>
          <w:tcPr>
            <w:tcW w:w="677" w:type="pct"/>
            <w:vMerge/>
          </w:tcPr>
          <w:p w14:paraId="632C32DD" w14:textId="77777777" w:rsidR="00490C3C" w:rsidRPr="00A65A35" w:rsidRDefault="00490C3C" w:rsidP="0048411F">
            <w:pPr>
              <w:adjustRightInd w:val="0"/>
              <w:snapToGrid w:val="0"/>
              <w:spacing w:line="360" w:lineRule="auto"/>
              <w:jc w:val="both"/>
              <w:rPr>
                <w:rFonts w:ascii="Book Antiqua" w:hAnsi="Book Antiqua"/>
              </w:rPr>
            </w:pPr>
          </w:p>
        </w:tc>
        <w:tc>
          <w:tcPr>
            <w:tcW w:w="1452" w:type="pct"/>
            <w:vMerge/>
          </w:tcPr>
          <w:p w14:paraId="31A82C2A" w14:textId="77777777" w:rsidR="00490C3C" w:rsidRPr="00A65A35" w:rsidRDefault="00490C3C" w:rsidP="0048411F">
            <w:pPr>
              <w:adjustRightInd w:val="0"/>
              <w:snapToGrid w:val="0"/>
              <w:spacing w:line="360" w:lineRule="auto"/>
              <w:jc w:val="both"/>
              <w:rPr>
                <w:rFonts w:ascii="Book Antiqua" w:hAnsi="Book Antiqua"/>
              </w:rPr>
            </w:pPr>
          </w:p>
        </w:tc>
        <w:tc>
          <w:tcPr>
            <w:tcW w:w="1412" w:type="pct"/>
            <w:vMerge/>
          </w:tcPr>
          <w:p w14:paraId="1BB325F8" w14:textId="77777777" w:rsidR="00490C3C" w:rsidRPr="00A65A35" w:rsidRDefault="00490C3C" w:rsidP="0048411F">
            <w:pPr>
              <w:adjustRightInd w:val="0"/>
              <w:snapToGrid w:val="0"/>
              <w:spacing w:line="360" w:lineRule="auto"/>
              <w:jc w:val="both"/>
              <w:rPr>
                <w:rFonts w:ascii="Book Antiqua" w:hAnsi="Book Antiqua"/>
              </w:rPr>
            </w:pPr>
          </w:p>
        </w:tc>
        <w:tc>
          <w:tcPr>
            <w:tcW w:w="1459" w:type="pct"/>
          </w:tcPr>
          <w:p w14:paraId="42C46559"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T2W; variable</w:t>
            </w:r>
          </w:p>
        </w:tc>
      </w:tr>
      <w:tr w:rsidR="00490C3C" w:rsidRPr="00A65A35" w14:paraId="03538376" w14:textId="77777777" w:rsidTr="00BE38FE">
        <w:trPr>
          <w:trHeight w:val="1342"/>
          <w:jc w:val="center"/>
        </w:trPr>
        <w:tc>
          <w:tcPr>
            <w:tcW w:w="677" w:type="pct"/>
            <w:vMerge/>
          </w:tcPr>
          <w:p w14:paraId="1C83C645" w14:textId="77777777" w:rsidR="00490C3C" w:rsidRPr="00A65A35" w:rsidRDefault="00490C3C" w:rsidP="0048411F">
            <w:pPr>
              <w:adjustRightInd w:val="0"/>
              <w:snapToGrid w:val="0"/>
              <w:spacing w:line="360" w:lineRule="auto"/>
              <w:jc w:val="both"/>
              <w:rPr>
                <w:rFonts w:ascii="Book Antiqua" w:hAnsi="Book Antiqua"/>
              </w:rPr>
            </w:pPr>
          </w:p>
        </w:tc>
        <w:tc>
          <w:tcPr>
            <w:tcW w:w="1452" w:type="pct"/>
            <w:vMerge/>
          </w:tcPr>
          <w:p w14:paraId="065A1219" w14:textId="77777777" w:rsidR="00490C3C" w:rsidRPr="00A65A35" w:rsidRDefault="00490C3C" w:rsidP="0048411F">
            <w:pPr>
              <w:adjustRightInd w:val="0"/>
              <w:snapToGrid w:val="0"/>
              <w:spacing w:line="360" w:lineRule="auto"/>
              <w:jc w:val="both"/>
              <w:rPr>
                <w:rFonts w:ascii="Book Antiqua" w:hAnsi="Book Antiqua"/>
              </w:rPr>
            </w:pPr>
          </w:p>
        </w:tc>
        <w:tc>
          <w:tcPr>
            <w:tcW w:w="1412" w:type="pct"/>
          </w:tcPr>
          <w:p w14:paraId="4874F211"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Isoattenuation to liver in both arterial and portal venous phases</w:t>
            </w:r>
          </w:p>
        </w:tc>
        <w:tc>
          <w:tcPr>
            <w:tcW w:w="1459" w:type="pct"/>
          </w:tcPr>
          <w:p w14:paraId="49775DBA"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Enhancement in portal phase like normal liver parenchyma</w:t>
            </w:r>
          </w:p>
        </w:tc>
      </w:tr>
    </w:tbl>
    <w:p w14:paraId="35E70602" w14:textId="0CDD821E" w:rsidR="00EE4C2B" w:rsidRPr="00A65A35" w:rsidRDefault="00BE38FE" w:rsidP="00504C19">
      <w:pPr>
        <w:adjustRightInd w:val="0"/>
        <w:snapToGrid w:val="0"/>
        <w:spacing w:line="360" w:lineRule="auto"/>
        <w:jc w:val="both"/>
        <w:rPr>
          <w:rFonts w:ascii="Book Antiqua" w:hAnsi="Book Antiqua"/>
          <w:lang w:eastAsia="zh-CN"/>
        </w:rPr>
      </w:pPr>
      <w:r w:rsidRPr="00383EC6">
        <w:rPr>
          <w:rFonts w:ascii="Book Antiqua" w:hAnsi="Book Antiqua"/>
        </w:rPr>
        <w:lastRenderedPageBreak/>
        <w:t>CT</w:t>
      </w:r>
      <w:r w:rsidRPr="00383EC6">
        <w:rPr>
          <w:rFonts w:ascii="Book Antiqua" w:hAnsi="Book Antiqua"/>
          <w:lang w:eastAsia="zh-CN"/>
        </w:rPr>
        <w:t>:</w:t>
      </w:r>
      <w:r w:rsidRPr="00383EC6">
        <w:rPr>
          <w:rFonts w:ascii="Book Antiqua" w:hAnsi="Book Antiqua"/>
        </w:rPr>
        <w:t xml:space="preserve"> Compute</w:t>
      </w:r>
      <w:r>
        <w:rPr>
          <w:rFonts w:ascii="Book Antiqua" w:hAnsi="Book Antiqua"/>
        </w:rPr>
        <w:t>d</w:t>
      </w:r>
      <w:r w:rsidRPr="00383EC6">
        <w:rPr>
          <w:rFonts w:ascii="Book Antiqua" w:hAnsi="Book Antiqua"/>
        </w:rPr>
        <w:t xml:space="preserve"> tomography</w:t>
      </w:r>
      <w:r w:rsidRPr="00383EC6">
        <w:rPr>
          <w:rFonts w:ascii="Book Antiqua" w:hAnsi="Book Antiqua"/>
          <w:lang w:eastAsia="zh-CN"/>
        </w:rPr>
        <w:t>;</w:t>
      </w:r>
      <w:r w:rsidRPr="00383EC6">
        <w:rPr>
          <w:rFonts w:ascii="Book Antiqua" w:hAnsi="Book Antiqua"/>
        </w:rPr>
        <w:t xml:space="preserve"> FNH</w:t>
      </w:r>
      <w:r w:rsidRPr="00383EC6">
        <w:rPr>
          <w:rFonts w:ascii="Book Antiqua" w:hAnsi="Book Antiqua"/>
          <w:lang w:eastAsia="zh-CN"/>
        </w:rPr>
        <w:t>:</w:t>
      </w:r>
      <w:r w:rsidRPr="00383EC6">
        <w:rPr>
          <w:rFonts w:ascii="Book Antiqua" w:hAnsi="Book Antiqua"/>
        </w:rPr>
        <w:t xml:space="preserve"> Focal nodular hyperplasia</w:t>
      </w:r>
      <w:r w:rsidRPr="00383EC6">
        <w:rPr>
          <w:rFonts w:ascii="Book Antiqua" w:hAnsi="Book Antiqua"/>
          <w:lang w:eastAsia="zh-CN"/>
        </w:rPr>
        <w:t>;</w:t>
      </w:r>
      <w:r w:rsidRPr="00383EC6">
        <w:rPr>
          <w:rFonts w:ascii="Book Antiqua" w:hAnsi="Book Antiqua"/>
        </w:rPr>
        <w:t xml:space="preserve"> </w:t>
      </w:r>
      <w:r w:rsidR="00676A2E" w:rsidRPr="00BE38FE">
        <w:rPr>
          <w:rFonts w:ascii="Book Antiqua" w:hAnsi="Book Antiqua"/>
        </w:rPr>
        <w:t>HB</w:t>
      </w:r>
      <w:r w:rsidR="00676A2E" w:rsidRPr="00BE38FE">
        <w:rPr>
          <w:rFonts w:ascii="Book Antiqua" w:hAnsi="Book Antiqua"/>
          <w:lang w:eastAsia="zh-CN"/>
        </w:rPr>
        <w:t>:</w:t>
      </w:r>
      <w:r w:rsidR="00676A2E" w:rsidRPr="00BE38FE">
        <w:rPr>
          <w:rFonts w:ascii="Book Antiqua" w:hAnsi="Book Antiqua"/>
        </w:rPr>
        <w:t xml:space="preserve"> Hepatoblastoma</w:t>
      </w:r>
      <w:r w:rsidR="00676A2E" w:rsidRPr="00BE38FE">
        <w:rPr>
          <w:rFonts w:ascii="Book Antiqua" w:hAnsi="Book Antiqua"/>
          <w:lang w:eastAsia="zh-CN"/>
        </w:rPr>
        <w:t>;</w:t>
      </w:r>
      <w:r w:rsidR="00400620" w:rsidRPr="00BE38FE">
        <w:rPr>
          <w:rFonts w:ascii="Book Antiqua" w:hAnsi="Book Antiqua"/>
        </w:rPr>
        <w:t xml:space="preserve"> </w:t>
      </w:r>
      <w:r w:rsidRPr="00383EC6">
        <w:rPr>
          <w:rFonts w:ascii="Book Antiqua" w:hAnsi="Book Antiqua"/>
        </w:rPr>
        <w:t>HCC</w:t>
      </w:r>
      <w:r w:rsidRPr="00383EC6">
        <w:rPr>
          <w:rFonts w:ascii="Book Antiqua" w:hAnsi="Book Antiqua"/>
          <w:lang w:eastAsia="zh-CN"/>
        </w:rPr>
        <w:t>:</w:t>
      </w:r>
      <w:r w:rsidRPr="00383EC6">
        <w:rPr>
          <w:rFonts w:ascii="Book Antiqua" w:hAnsi="Book Antiqua"/>
        </w:rPr>
        <w:t xml:space="preserve"> Hepatocellular carcinoma</w:t>
      </w:r>
      <w:r w:rsidRPr="00383EC6">
        <w:rPr>
          <w:rFonts w:ascii="Book Antiqua" w:hAnsi="Book Antiqua"/>
          <w:lang w:eastAsia="zh-CN"/>
        </w:rPr>
        <w:t>;</w:t>
      </w:r>
      <w:r w:rsidRPr="00383EC6">
        <w:rPr>
          <w:rFonts w:ascii="Book Antiqua" w:hAnsi="Book Antiqua"/>
        </w:rPr>
        <w:t xml:space="preserve"> </w:t>
      </w:r>
      <w:r w:rsidR="00676A2E" w:rsidRPr="00A65A35">
        <w:rPr>
          <w:rFonts w:ascii="Book Antiqua" w:hAnsi="Book Antiqua"/>
        </w:rPr>
        <w:t>MRI</w:t>
      </w:r>
      <w:r w:rsidR="00676A2E" w:rsidRPr="00A65A35">
        <w:rPr>
          <w:rFonts w:ascii="Book Antiqua" w:hAnsi="Book Antiqua"/>
          <w:lang w:eastAsia="zh-CN"/>
        </w:rPr>
        <w:t>:</w:t>
      </w:r>
      <w:r w:rsidR="00676A2E" w:rsidRPr="00A65A35">
        <w:rPr>
          <w:rFonts w:ascii="Book Antiqua" w:hAnsi="Book Antiqua"/>
        </w:rPr>
        <w:t xml:space="preserve"> Magnetic resonance imaging</w:t>
      </w:r>
      <w:r w:rsidR="00676A2E" w:rsidRPr="00A65A35">
        <w:rPr>
          <w:rFonts w:ascii="Book Antiqua" w:hAnsi="Book Antiqua"/>
          <w:lang w:eastAsia="zh-CN"/>
        </w:rPr>
        <w:t>;</w:t>
      </w:r>
      <w:r w:rsidR="00676A2E" w:rsidRPr="00A65A35">
        <w:rPr>
          <w:rFonts w:ascii="Book Antiqua" w:hAnsi="Book Antiqua"/>
        </w:rPr>
        <w:t xml:space="preserve"> NRH</w:t>
      </w:r>
      <w:r w:rsidR="00676A2E" w:rsidRPr="00A65A35">
        <w:rPr>
          <w:rFonts w:ascii="Book Antiqua" w:hAnsi="Book Antiqua"/>
          <w:lang w:eastAsia="zh-CN"/>
        </w:rPr>
        <w:t>:</w:t>
      </w:r>
      <w:r w:rsidR="00400620" w:rsidRPr="00A65A35">
        <w:rPr>
          <w:rFonts w:ascii="Book Antiqua" w:hAnsi="Book Antiqua"/>
        </w:rPr>
        <w:t xml:space="preserve"> Nodular regenerative hyperplasia</w:t>
      </w:r>
      <w:r>
        <w:rPr>
          <w:rFonts w:ascii="Book Antiqua" w:hAnsi="Book Antiqua"/>
          <w:lang w:eastAsia="zh-CN"/>
        </w:rPr>
        <w:t xml:space="preserve">; </w:t>
      </w:r>
      <w:r w:rsidRPr="00BE38FE">
        <w:rPr>
          <w:rFonts w:ascii="Book Antiqua" w:hAnsi="Book Antiqua"/>
        </w:rPr>
        <w:t>US</w:t>
      </w:r>
      <w:r w:rsidRPr="00BE38FE">
        <w:rPr>
          <w:rFonts w:ascii="Book Antiqua" w:hAnsi="Book Antiqua"/>
          <w:lang w:eastAsia="zh-CN"/>
        </w:rPr>
        <w:t>:</w:t>
      </w:r>
      <w:r w:rsidRPr="00383EC6">
        <w:rPr>
          <w:rFonts w:ascii="Book Antiqua" w:hAnsi="Book Antiqua"/>
        </w:rPr>
        <w:t xml:space="preserve"> Ultrasonography</w:t>
      </w:r>
      <w:r>
        <w:rPr>
          <w:rFonts w:ascii="Book Antiqua" w:hAnsi="Book Antiqua"/>
          <w:lang w:eastAsia="zh-CN"/>
        </w:rPr>
        <w:t>.</w:t>
      </w:r>
    </w:p>
    <w:sectPr w:rsidR="00EE4C2B" w:rsidRPr="00A65A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081ED" w14:textId="77777777" w:rsidR="0049173F" w:rsidRDefault="0049173F" w:rsidP="00EB7FEC">
      <w:r>
        <w:separator/>
      </w:r>
    </w:p>
  </w:endnote>
  <w:endnote w:type="continuationSeparator" w:id="0">
    <w:p w14:paraId="782C777A" w14:textId="77777777" w:rsidR="0049173F" w:rsidRDefault="0049173F" w:rsidP="00EB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45084386"/>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3956E578" w14:textId="77777777" w:rsidR="000216DB" w:rsidRPr="00DD5935" w:rsidRDefault="000216DB">
            <w:pPr>
              <w:pStyle w:val="Footer"/>
              <w:jc w:val="right"/>
              <w:rPr>
                <w:rFonts w:ascii="Book Antiqua" w:hAnsi="Book Antiqua"/>
                <w:sz w:val="24"/>
                <w:szCs w:val="24"/>
              </w:rPr>
            </w:pPr>
            <w:r w:rsidRPr="00DD5935">
              <w:rPr>
                <w:rFonts w:ascii="Book Antiqua" w:hAnsi="Book Antiqua"/>
                <w:sz w:val="24"/>
                <w:szCs w:val="24"/>
                <w:lang w:val="zh-CN" w:eastAsia="zh-CN"/>
              </w:rPr>
              <w:t xml:space="preserve"> </w:t>
            </w:r>
            <w:r w:rsidRPr="00DD5935">
              <w:rPr>
                <w:rFonts w:ascii="Book Antiqua" w:hAnsi="Book Antiqua"/>
                <w:sz w:val="24"/>
                <w:szCs w:val="24"/>
              </w:rPr>
              <w:fldChar w:fldCharType="begin"/>
            </w:r>
            <w:r w:rsidRPr="00DD5935">
              <w:rPr>
                <w:rFonts w:ascii="Book Antiqua" w:hAnsi="Book Antiqua"/>
                <w:sz w:val="24"/>
                <w:szCs w:val="24"/>
              </w:rPr>
              <w:instrText>PAGE</w:instrText>
            </w:r>
            <w:r w:rsidRPr="00DD5935">
              <w:rPr>
                <w:rFonts w:ascii="Book Antiqua" w:hAnsi="Book Antiqua"/>
                <w:sz w:val="24"/>
                <w:szCs w:val="24"/>
              </w:rPr>
              <w:fldChar w:fldCharType="separate"/>
            </w:r>
            <w:r w:rsidR="00676DDE" w:rsidRPr="00DD5935">
              <w:rPr>
                <w:rFonts w:ascii="Book Antiqua" w:hAnsi="Book Antiqua"/>
                <w:noProof/>
                <w:sz w:val="24"/>
                <w:szCs w:val="24"/>
              </w:rPr>
              <w:t>35</w:t>
            </w:r>
            <w:r w:rsidRPr="00DD5935">
              <w:rPr>
                <w:rFonts w:ascii="Book Antiqua" w:hAnsi="Book Antiqua"/>
                <w:sz w:val="24"/>
                <w:szCs w:val="24"/>
              </w:rPr>
              <w:fldChar w:fldCharType="end"/>
            </w:r>
            <w:r w:rsidRPr="00DD5935">
              <w:rPr>
                <w:rFonts w:ascii="Book Antiqua" w:hAnsi="Book Antiqua"/>
                <w:sz w:val="24"/>
                <w:szCs w:val="24"/>
                <w:lang w:val="zh-CN" w:eastAsia="zh-CN"/>
              </w:rPr>
              <w:t xml:space="preserve"> / </w:t>
            </w:r>
            <w:r w:rsidRPr="00DD5935">
              <w:rPr>
                <w:rFonts w:ascii="Book Antiqua" w:hAnsi="Book Antiqua"/>
                <w:sz w:val="24"/>
                <w:szCs w:val="24"/>
              </w:rPr>
              <w:fldChar w:fldCharType="begin"/>
            </w:r>
            <w:r w:rsidRPr="00DD5935">
              <w:rPr>
                <w:rFonts w:ascii="Book Antiqua" w:hAnsi="Book Antiqua"/>
                <w:sz w:val="24"/>
                <w:szCs w:val="24"/>
              </w:rPr>
              <w:instrText>NUMPAGES</w:instrText>
            </w:r>
            <w:r w:rsidRPr="00DD5935">
              <w:rPr>
                <w:rFonts w:ascii="Book Antiqua" w:hAnsi="Book Antiqua"/>
                <w:sz w:val="24"/>
                <w:szCs w:val="24"/>
              </w:rPr>
              <w:fldChar w:fldCharType="separate"/>
            </w:r>
            <w:r w:rsidR="00676DDE" w:rsidRPr="00DD5935">
              <w:rPr>
                <w:rFonts w:ascii="Book Antiqua" w:hAnsi="Book Antiqua"/>
                <w:noProof/>
                <w:sz w:val="24"/>
                <w:szCs w:val="24"/>
              </w:rPr>
              <w:t>38</w:t>
            </w:r>
            <w:r w:rsidRPr="00DD5935">
              <w:rPr>
                <w:rFonts w:ascii="Book Antiqua" w:hAnsi="Book Antiqua"/>
                <w:sz w:val="24"/>
                <w:szCs w:val="24"/>
              </w:rPr>
              <w:fldChar w:fldCharType="end"/>
            </w:r>
          </w:p>
        </w:sdtContent>
      </w:sdt>
    </w:sdtContent>
  </w:sdt>
  <w:p w14:paraId="55AE0E86" w14:textId="77777777" w:rsidR="000216DB" w:rsidRDefault="00021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4CA1F" w14:textId="77777777" w:rsidR="0049173F" w:rsidRDefault="0049173F" w:rsidP="00EB7FEC">
      <w:r>
        <w:separator/>
      </w:r>
    </w:p>
  </w:footnote>
  <w:footnote w:type="continuationSeparator" w:id="0">
    <w:p w14:paraId="0A025B5D" w14:textId="77777777" w:rsidR="0049173F" w:rsidRDefault="0049173F" w:rsidP="00EB7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126E"/>
    <w:multiLevelType w:val="hybridMultilevel"/>
    <w:tmpl w:val="3D6A9034"/>
    <w:lvl w:ilvl="0" w:tplc="9B4C46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FE3"/>
    <w:rsid w:val="000216DB"/>
    <w:rsid w:val="00054F7B"/>
    <w:rsid w:val="00055B45"/>
    <w:rsid w:val="00062A55"/>
    <w:rsid w:val="00091246"/>
    <w:rsid w:val="000A3F0D"/>
    <w:rsid w:val="000F6670"/>
    <w:rsid w:val="00134232"/>
    <w:rsid w:val="001B03F0"/>
    <w:rsid w:val="001F6ECF"/>
    <w:rsid w:val="00261B23"/>
    <w:rsid w:val="002C5697"/>
    <w:rsid w:val="002E78F7"/>
    <w:rsid w:val="003516A6"/>
    <w:rsid w:val="00354405"/>
    <w:rsid w:val="003C7601"/>
    <w:rsid w:val="00400620"/>
    <w:rsid w:val="0048411F"/>
    <w:rsid w:val="00490C3C"/>
    <w:rsid w:val="0049173F"/>
    <w:rsid w:val="004B730F"/>
    <w:rsid w:val="00504C19"/>
    <w:rsid w:val="00521F1C"/>
    <w:rsid w:val="00533A24"/>
    <w:rsid w:val="005352DD"/>
    <w:rsid w:val="00555188"/>
    <w:rsid w:val="00561FF2"/>
    <w:rsid w:val="005A64A7"/>
    <w:rsid w:val="005F3E38"/>
    <w:rsid w:val="0067054B"/>
    <w:rsid w:val="00676A2E"/>
    <w:rsid w:val="00676DDE"/>
    <w:rsid w:val="006D65F5"/>
    <w:rsid w:val="006F7D36"/>
    <w:rsid w:val="007331F9"/>
    <w:rsid w:val="00801729"/>
    <w:rsid w:val="00870371"/>
    <w:rsid w:val="00893B3C"/>
    <w:rsid w:val="008C6D66"/>
    <w:rsid w:val="00912B95"/>
    <w:rsid w:val="0092313E"/>
    <w:rsid w:val="00974A9C"/>
    <w:rsid w:val="00983CFB"/>
    <w:rsid w:val="009C0573"/>
    <w:rsid w:val="00A65A35"/>
    <w:rsid w:val="00A77B3E"/>
    <w:rsid w:val="00AA7EEB"/>
    <w:rsid w:val="00AF5998"/>
    <w:rsid w:val="00B7450F"/>
    <w:rsid w:val="00B87FE3"/>
    <w:rsid w:val="00BE38FE"/>
    <w:rsid w:val="00BF629B"/>
    <w:rsid w:val="00C1120D"/>
    <w:rsid w:val="00C2273D"/>
    <w:rsid w:val="00C311ED"/>
    <w:rsid w:val="00C57547"/>
    <w:rsid w:val="00C732E2"/>
    <w:rsid w:val="00C83420"/>
    <w:rsid w:val="00CA2A55"/>
    <w:rsid w:val="00CC3BF2"/>
    <w:rsid w:val="00CF7B84"/>
    <w:rsid w:val="00D0016D"/>
    <w:rsid w:val="00D1765C"/>
    <w:rsid w:val="00D17E33"/>
    <w:rsid w:val="00D77D1E"/>
    <w:rsid w:val="00D87C8B"/>
    <w:rsid w:val="00DA2569"/>
    <w:rsid w:val="00DA3CE7"/>
    <w:rsid w:val="00DD3C0D"/>
    <w:rsid w:val="00DD5935"/>
    <w:rsid w:val="00DE4377"/>
    <w:rsid w:val="00E14EF0"/>
    <w:rsid w:val="00E31000"/>
    <w:rsid w:val="00E9337F"/>
    <w:rsid w:val="00EB0F12"/>
    <w:rsid w:val="00EB7FEC"/>
    <w:rsid w:val="00EE4C2B"/>
    <w:rsid w:val="00EF6126"/>
    <w:rsid w:val="00F02B42"/>
    <w:rsid w:val="00F1282A"/>
    <w:rsid w:val="00F27754"/>
    <w:rsid w:val="00F4627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9142B"/>
  <w15:docId w15:val="{F89EB36A-C4DF-459C-B2B7-6BE843F2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4405"/>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EB0F12"/>
    <w:rPr>
      <w:sz w:val="18"/>
      <w:szCs w:val="18"/>
    </w:rPr>
  </w:style>
  <w:style w:type="character" w:customStyle="1" w:styleId="BalloonTextChar">
    <w:name w:val="Balloon Text Char"/>
    <w:basedOn w:val="DefaultParagraphFont"/>
    <w:link w:val="BalloonText"/>
    <w:rsid w:val="00EB0F12"/>
    <w:rPr>
      <w:sz w:val="18"/>
      <w:szCs w:val="18"/>
    </w:rPr>
  </w:style>
  <w:style w:type="table" w:styleId="TableGrid">
    <w:name w:val="Table Grid"/>
    <w:basedOn w:val="TableNormal"/>
    <w:uiPriority w:val="39"/>
    <w:rsid w:val="00400620"/>
    <w:rPr>
      <w:rFonts w:asciiTheme="minorHAnsi"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0620"/>
    <w:pPr>
      <w:spacing w:after="160" w:line="259" w:lineRule="auto"/>
      <w:ind w:left="720"/>
      <w:contextualSpacing/>
    </w:pPr>
    <w:rPr>
      <w:rFonts w:asciiTheme="minorHAnsi" w:hAnsiTheme="minorHAnsi" w:cstheme="minorBidi"/>
      <w:sz w:val="22"/>
      <w:szCs w:val="28"/>
      <w:lang w:eastAsia="zh-CN" w:bidi="th-TH"/>
    </w:rPr>
  </w:style>
  <w:style w:type="character" w:customStyle="1" w:styleId="ListParagraphChar">
    <w:name w:val="List Paragraph Char"/>
    <w:basedOn w:val="DefaultParagraphFont"/>
    <w:link w:val="ListParagraph"/>
    <w:uiPriority w:val="34"/>
    <w:rsid w:val="00400620"/>
    <w:rPr>
      <w:rFonts w:asciiTheme="minorHAnsi" w:hAnsiTheme="minorHAnsi" w:cstheme="minorBidi"/>
      <w:sz w:val="22"/>
      <w:szCs w:val="28"/>
      <w:lang w:eastAsia="zh-CN" w:bidi="th-TH"/>
    </w:rPr>
  </w:style>
  <w:style w:type="character" w:styleId="CommentReference">
    <w:name w:val="annotation reference"/>
    <w:basedOn w:val="DefaultParagraphFont"/>
    <w:rsid w:val="0048411F"/>
    <w:rPr>
      <w:sz w:val="21"/>
      <w:szCs w:val="21"/>
    </w:rPr>
  </w:style>
  <w:style w:type="paragraph" w:styleId="CommentText">
    <w:name w:val="annotation text"/>
    <w:basedOn w:val="Normal"/>
    <w:link w:val="CommentTextChar"/>
    <w:rsid w:val="0048411F"/>
  </w:style>
  <w:style w:type="character" w:customStyle="1" w:styleId="CommentTextChar">
    <w:name w:val="Comment Text Char"/>
    <w:basedOn w:val="DefaultParagraphFont"/>
    <w:link w:val="CommentText"/>
    <w:rsid w:val="0048411F"/>
    <w:rPr>
      <w:sz w:val="24"/>
      <w:szCs w:val="24"/>
    </w:rPr>
  </w:style>
  <w:style w:type="paragraph" w:styleId="CommentSubject">
    <w:name w:val="annotation subject"/>
    <w:basedOn w:val="CommentText"/>
    <w:next w:val="CommentText"/>
    <w:link w:val="CommentSubjectChar"/>
    <w:rsid w:val="0048411F"/>
    <w:rPr>
      <w:b/>
      <w:bCs/>
    </w:rPr>
  </w:style>
  <w:style w:type="character" w:customStyle="1" w:styleId="CommentSubjectChar">
    <w:name w:val="Comment Subject Char"/>
    <w:basedOn w:val="CommentTextChar"/>
    <w:link w:val="CommentSubject"/>
    <w:rsid w:val="0048411F"/>
    <w:rPr>
      <w:b/>
      <w:bCs/>
      <w:sz w:val="24"/>
      <w:szCs w:val="24"/>
    </w:rPr>
  </w:style>
  <w:style w:type="paragraph" w:styleId="Header">
    <w:name w:val="header"/>
    <w:basedOn w:val="Normal"/>
    <w:link w:val="HeaderChar"/>
    <w:rsid w:val="00EB7F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B7FEC"/>
    <w:rPr>
      <w:sz w:val="18"/>
      <w:szCs w:val="18"/>
    </w:rPr>
  </w:style>
  <w:style w:type="paragraph" w:styleId="Footer">
    <w:name w:val="footer"/>
    <w:basedOn w:val="Normal"/>
    <w:link w:val="FooterChar"/>
    <w:uiPriority w:val="99"/>
    <w:rsid w:val="00EB7FE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B7FEC"/>
    <w:rPr>
      <w:sz w:val="18"/>
      <w:szCs w:val="18"/>
    </w:rPr>
  </w:style>
  <w:style w:type="paragraph" w:styleId="Revision">
    <w:name w:val="Revision"/>
    <w:hidden/>
    <w:uiPriority w:val="99"/>
    <w:semiHidden/>
    <w:rsid w:val="00DD59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261105">
      <w:bodyDiv w:val="1"/>
      <w:marLeft w:val="0"/>
      <w:marRight w:val="0"/>
      <w:marTop w:val="0"/>
      <w:marBottom w:val="0"/>
      <w:divBdr>
        <w:top w:val="none" w:sz="0" w:space="0" w:color="auto"/>
        <w:left w:val="none" w:sz="0" w:space="0" w:color="auto"/>
        <w:bottom w:val="none" w:sz="0" w:space="0" w:color="auto"/>
        <w:right w:val="none" w:sz="0" w:space="0" w:color="auto"/>
      </w:divBdr>
    </w:div>
    <w:div w:id="1933320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8326</Words>
  <Characters>47459</Characters>
  <Application>Microsoft Office Word</Application>
  <DocSecurity>0</DocSecurity>
  <Lines>395</Lines>
  <Paragraphs>111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Donna Fox</cp:lastModifiedBy>
  <cp:revision>2</cp:revision>
  <dcterms:created xsi:type="dcterms:W3CDTF">2021-09-04T03:59:00Z</dcterms:created>
  <dcterms:modified xsi:type="dcterms:W3CDTF">2021-09-04T03:59:00Z</dcterms:modified>
</cp:coreProperties>
</file>