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BB56B" w14:textId="77777777" w:rsidR="00A77B3E" w:rsidRDefault="00F9260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7DEB96AB" w14:textId="77777777" w:rsidR="00A77B3E" w:rsidRDefault="00F9260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65262</w:t>
      </w:r>
    </w:p>
    <w:p w14:paraId="5200254A" w14:textId="77777777" w:rsidR="00A77B3E" w:rsidRDefault="00F92601">
      <w:pPr>
        <w:spacing w:line="360" w:lineRule="auto"/>
        <w:jc w:val="both"/>
      </w:pPr>
      <w:r>
        <w:rPr>
          <w:rFonts w:ascii="Book Antiqua" w:eastAsia="Book Antiqua" w:hAnsi="Book Antiqua" w:cs="Book Antiqua"/>
          <w:b/>
          <w:color w:val="000000"/>
        </w:rPr>
        <w:t xml:space="preserve">Manuscript Type: </w:t>
      </w:r>
      <w:bookmarkStart w:id="0" w:name="OLE_LINK16"/>
      <w:bookmarkStart w:id="1" w:name="OLE_LINK17"/>
      <w:r>
        <w:rPr>
          <w:rFonts w:ascii="Book Antiqua" w:eastAsia="Book Antiqua" w:hAnsi="Book Antiqua" w:cs="Book Antiqua"/>
          <w:color w:val="000000"/>
        </w:rPr>
        <w:t>MINIREVIEWS</w:t>
      </w:r>
      <w:bookmarkEnd w:id="0"/>
      <w:bookmarkEnd w:id="1"/>
    </w:p>
    <w:p w14:paraId="6AA37BCB" w14:textId="77777777" w:rsidR="00A77B3E" w:rsidRDefault="00A77B3E">
      <w:pPr>
        <w:spacing w:line="360" w:lineRule="auto"/>
        <w:jc w:val="both"/>
      </w:pPr>
    </w:p>
    <w:p w14:paraId="1CD11AE0" w14:textId="77777777" w:rsidR="00A77B3E" w:rsidRDefault="00F92601">
      <w:pPr>
        <w:spacing w:line="360" w:lineRule="auto"/>
        <w:jc w:val="both"/>
      </w:pPr>
      <w:bookmarkStart w:id="2" w:name="OLE_LINK6"/>
      <w:bookmarkStart w:id="3" w:name="OLE_LINK7"/>
      <w:bookmarkStart w:id="4" w:name="OLE_LINK22"/>
      <w:r>
        <w:rPr>
          <w:rFonts w:ascii="Book Antiqua" w:eastAsia="Book Antiqua" w:hAnsi="Book Antiqua" w:cs="Book Antiqua"/>
          <w:b/>
          <w:color w:val="000000"/>
        </w:rPr>
        <w:t>Solid pseudopapillary neoplasm of the pancreas</w:t>
      </w:r>
    </w:p>
    <w:bookmarkEnd w:id="2"/>
    <w:bookmarkEnd w:id="3"/>
    <w:bookmarkEnd w:id="4"/>
    <w:p w14:paraId="1D00CE15" w14:textId="77777777" w:rsidR="00A77B3E" w:rsidRDefault="00A77B3E">
      <w:pPr>
        <w:spacing w:line="360" w:lineRule="auto"/>
        <w:jc w:val="both"/>
      </w:pPr>
    </w:p>
    <w:p w14:paraId="42EEB2C7" w14:textId="77777777" w:rsidR="00A77B3E" w:rsidRDefault="00555A25">
      <w:pPr>
        <w:spacing w:line="360" w:lineRule="auto"/>
        <w:jc w:val="both"/>
      </w:pPr>
      <w:r>
        <w:rPr>
          <w:rFonts w:ascii="Book Antiqua" w:eastAsia="Book Antiqua" w:hAnsi="Book Antiqua" w:cs="Book Antiqua"/>
          <w:color w:val="000000"/>
        </w:rPr>
        <w:t xml:space="preserve">Omiyale </w:t>
      </w:r>
      <w:r>
        <w:rPr>
          <w:rFonts w:ascii="Book Antiqua" w:hAnsi="Book Antiqua" w:cs="Book Antiqua" w:hint="eastAsia"/>
          <w:color w:val="000000"/>
          <w:lang w:eastAsia="zh-CN"/>
        </w:rPr>
        <w:t xml:space="preserve">AO </w:t>
      </w:r>
      <w:r w:rsidRPr="000B4C6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2"/>
      <w:bookmarkStart w:id="6" w:name="OLE_LINK13"/>
      <w:bookmarkStart w:id="7" w:name="OLE_LINK23"/>
      <w:r w:rsidR="00F92601">
        <w:rPr>
          <w:rFonts w:ascii="Book Antiqua" w:eastAsia="Book Antiqua" w:hAnsi="Book Antiqua" w:cs="Book Antiqua"/>
          <w:color w:val="000000"/>
        </w:rPr>
        <w:t>Solid pseudopapillary neoplasm of the pancreas</w:t>
      </w:r>
      <w:bookmarkEnd w:id="5"/>
      <w:bookmarkEnd w:id="6"/>
      <w:bookmarkEnd w:id="7"/>
    </w:p>
    <w:p w14:paraId="5A4D4A24" w14:textId="77777777" w:rsidR="00A77B3E" w:rsidRDefault="00A77B3E">
      <w:pPr>
        <w:spacing w:line="360" w:lineRule="auto"/>
        <w:jc w:val="both"/>
      </w:pPr>
    </w:p>
    <w:p w14:paraId="62223CB7" w14:textId="77777777" w:rsidR="00A77B3E" w:rsidRDefault="00F92601">
      <w:pPr>
        <w:spacing w:line="360" w:lineRule="auto"/>
        <w:jc w:val="both"/>
      </w:pPr>
      <w:r>
        <w:rPr>
          <w:rFonts w:ascii="Book Antiqua" w:eastAsia="Book Antiqua" w:hAnsi="Book Antiqua" w:cs="Book Antiqua"/>
          <w:color w:val="000000"/>
        </w:rPr>
        <w:t>Ayo O Omiyale</w:t>
      </w:r>
    </w:p>
    <w:p w14:paraId="56801910" w14:textId="77777777" w:rsidR="00A77B3E" w:rsidRDefault="00A77B3E">
      <w:pPr>
        <w:spacing w:line="360" w:lineRule="auto"/>
        <w:jc w:val="both"/>
      </w:pPr>
    </w:p>
    <w:p w14:paraId="0B4E59D3" w14:textId="77777777" w:rsidR="00A77B3E" w:rsidRDefault="00F92601">
      <w:pPr>
        <w:spacing w:line="360" w:lineRule="auto"/>
        <w:jc w:val="both"/>
      </w:pPr>
      <w:r>
        <w:rPr>
          <w:rFonts w:ascii="Book Antiqua" w:eastAsia="Book Antiqua" w:hAnsi="Book Antiqua" w:cs="Book Antiqua"/>
          <w:b/>
          <w:bCs/>
          <w:color w:val="000000"/>
        </w:rPr>
        <w:t xml:space="preserve">Ayo O Omiyale, </w:t>
      </w:r>
      <w:r>
        <w:rPr>
          <w:rFonts w:ascii="Book Antiqua" w:eastAsia="Book Antiqua" w:hAnsi="Book Antiqua" w:cs="Book Antiqua"/>
          <w:color w:val="000000"/>
        </w:rPr>
        <w:t xml:space="preserve">Department of Cellular Pathology, Imperial College Healthcare NHS Trust, Charing Cross Hospital, London W6 8RF, </w:t>
      </w:r>
      <w:bookmarkStart w:id="8" w:name="OLE_LINK14"/>
      <w:bookmarkStart w:id="9" w:name="OLE_LINK15"/>
      <w:r>
        <w:rPr>
          <w:rFonts w:ascii="Book Antiqua" w:eastAsia="Book Antiqua" w:hAnsi="Book Antiqua" w:cs="Book Antiqua"/>
          <w:color w:val="000000"/>
        </w:rPr>
        <w:t>United Kingdom</w:t>
      </w:r>
      <w:bookmarkEnd w:id="8"/>
      <w:bookmarkEnd w:id="9"/>
    </w:p>
    <w:p w14:paraId="57D8B36A" w14:textId="77777777" w:rsidR="00A77B3E" w:rsidRDefault="00A77B3E">
      <w:pPr>
        <w:spacing w:line="360" w:lineRule="auto"/>
        <w:jc w:val="both"/>
      </w:pPr>
    </w:p>
    <w:p w14:paraId="2F67D974" w14:textId="1296DF16" w:rsidR="00A77B3E" w:rsidRDefault="00F92601">
      <w:pPr>
        <w:spacing w:line="360" w:lineRule="auto"/>
        <w:jc w:val="both"/>
      </w:pPr>
      <w:r>
        <w:rPr>
          <w:rFonts w:ascii="Book Antiqua" w:eastAsia="Book Antiqua" w:hAnsi="Book Antiqua" w:cs="Book Antiqua"/>
          <w:b/>
          <w:bCs/>
          <w:color w:val="000000"/>
        </w:rPr>
        <w:t>Author contributions:</w:t>
      </w:r>
      <w:r>
        <w:rPr>
          <w:rStyle w:val="orcid-id-https"/>
          <w:rFonts w:ascii="Book Antiqua" w:eastAsia="Book Antiqua" w:hAnsi="Book Antiqua" w:cs="Book Antiqua"/>
          <w:color w:val="000000"/>
          <w:shd w:val="clear" w:color="auto" w:fill="FFFFFF"/>
        </w:rPr>
        <w:t xml:space="preserve"> </w:t>
      </w:r>
      <w:bookmarkStart w:id="10" w:name="OLE_LINK24"/>
      <w:bookmarkStart w:id="11" w:name="OLE_LINK25"/>
      <w:r>
        <w:rPr>
          <w:rStyle w:val="orcid-id-https"/>
          <w:rFonts w:ascii="Book Antiqua" w:eastAsia="Book Antiqua" w:hAnsi="Book Antiqua" w:cs="Book Antiqua"/>
          <w:color w:val="000000"/>
          <w:shd w:val="clear" w:color="auto" w:fill="FFFFFF"/>
        </w:rPr>
        <w:t>Omiyale</w:t>
      </w:r>
      <w:r w:rsidR="00555A25">
        <w:rPr>
          <w:rStyle w:val="orcid-id-https"/>
          <w:rFonts w:ascii="Book Antiqua" w:hAnsi="Book Antiqua" w:cs="Book Antiqua" w:hint="eastAsia"/>
          <w:color w:val="000000"/>
          <w:shd w:val="clear" w:color="auto" w:fill="FFFFFF"/>
          <w:lang w:eastAsia="zh-CN"/>
        </w:rPr>
        <w:t xml:space="preserve"> AO</w:t>
      </w:r>
      <w:r>
        <w:rPr>
          <w:rStyle w:val="orcid-id-https"/>
          <w:rFonts w:ascii="Book Antiqua" w:eastAsia="Book Antiqua" w:hAnsi="Book Antiqua" w:cs="Book Antiqua"/>
          <w:color w:val="000000"/>
          <w:shd w:val="clear" w:color="auto" w:fill="FFFFFF"/>
        </w:rPr>
        <w:t xml:space="preserve"> </w:t>
      </w:r>
      <w:r w:rsidRPr="007F06C0">
        <w:rPr>
          <w:rStyle w:val="orcid-id-https"/>
          <w:rFonts w:ascii="Book Antiqua" w:eastAsia="Book Antiqua" w:hAnsi="Book Antiqua" w:cs="Book Antiqua"/>
          <w:strike/>
          <w:color w:val="000000"/>
          <w:shd w:val="clear" w:color="auto" w:fill="FFFFFF"/>
        </w:rPr>
        <w:t>conceptualized the project,</w:t>
      </w:r>
      <w:r>
        <w:rPr>
          <w:rStyle w:val="orcid-id-https"/>
          <w:rFonts w:ascii="Book Antiqua" w:eastAsia="Book Antiqua" w:hAnsi="Book Antiqua" w:cs="Book Antiqua"/>
          <w:color w:val="000000"/>
          <w:shd w:val="clear" w:color="auto" w:fill="FFFFFF"/>
        </w:rPr>
        <w:t xml:space="preserve"> reviewed the </w:t>
      </w:r>
      <w:r w:rsidR="004035A1">
        <w:rPr>
          <w:rStyle w:val="orcid-id-https"/>
          <w:rFonts w:ascii="Book Antiqua" w:eastAsia="Book Antiqua" w:hAnsi="Book Antiqua" w:cs="Book Antiqua"/>
          <w:color w:val="000000"/>
          <w:shd w:val="clear" w:color="auto" w:fill="FFFFFF"/>
        </w:rPr>
        <w:t xml:space="preserve"> literature and</w:t>
      </w:r>
      <w:r>
        <w:rPr>
          <w:rStyle w:val="orcid-id-https"/>
          <w:rFonts w:ascii="Book Antiqua" w:eastAsia="Book Antiqua" w:hAnsi="Book Antiqua" w:cs="Book Antiqua"/>
          <w:color w:val="000000"/>
          <w:shd w:val="clear" w:color="auto" w:fill="FFFFFF"/>
        </w:rPr>
        <w:t xml:space="preserve"> wrote the manuscript.</w:t>
      </w:r>
      <w:bookmarkEnd w:id="10"/>
      <w:bookmarkEnd w:id="11"/>
    </w:p>
    <w:p w14:paraId="3E0DF8DA" w14:textId="77777777" w:rsidR="00A77B3E" w:rsidRDefault="00A77B3E">
      <w:pPr>
        <w:spacing w:line="360" w:lineRule="auto"/>
        <w:jc w:val="both"/>
      </w:pPr>
    </w:p>
    <w:p w14:paraId="3910A880" w14:textId="441146D9" w:rsidR="00A77B3E" w:rsidRDefault="00F92601">
      <w:pPr>
        <w:spacing w:line="360" w:lineRule="auto"/>
        <w:jc w:val="both"/>
      </w:pPr>
      <w:r>
        <w:rPr>
          <w:rFonts w:ascii="Book Antiqua" w:eastAsia="Book Antiqua" w:hAnsi="Book Antiqua" w:cs="Book Antiqua"/>
          <w:b/>
          <w:bCs/>
          <w:color w:val="000000"/>
        </w:rPr>
        <w:t>Corresponding author: Ayo O Omiyale, MBChB, M</w:t>
      </w:r>
      <w:r w:rsidR="004035A1">
        <w:rPr>
          <w:rFonts w:ascii="Book Antiqua" w:eastAsia="Book Antiqua" w:hAnsi="Book Antiqua" w:cs="Book Antiqua"/>
          <w:b/>
          <w:bCs/>
          <w:color w:val="000000"/>
        </w:rPr>
        <w:t>PH</w:t>
      </w:r>
      <w:r>
        <w:rPr>
          <w:rFonts w:ascii="Book Antiqua" w:eastAsia="Book Antiqua" w:hAnsi="Book Antiqua" w:cs="Book Antiqua"/>
          <w:b/>
          <w:bCs/>
          <w:color w:val="000000"/>
        </w:rPr>
        <w:t xml:space="preserve">, Doctor, </w:t>
      </w:r>
      <w:r>
        <w:rPr>
          <w:rFonts w:ascii="Book Antiqua" w:eastAsia="Book Antiqua" w:hAnsi="Book Antiqua" w:cs="Book Antiqua"/>
          <w:color w:val="000000"/>
        </w:rPr>
        <w:t>Department of Cellular Pathology, Imperial College Healthcare NHS Trust, Charing Cross Hospital, Fulham Palace Road, London W6 8RF, United Kingdom. ayodeji.omiyale@nhs.net</w:t>
      </w:r>
    </w:p>
    <w:p w14:paraId="4F1D0027" w14:textId="77777777" w:rsidR="00A77B3E" w:rsidRDefault="00A77B3E">
      <w:pPr>
        <w:spacing w:line="360" w:lineRule="auto"/>
        <w:jc w:val="both"/>
      </w:pPr>
    </w:p>
    <w:p w14:paraId="269BC737" w14:textId="77777777" w:rsidR="00A77B3E" w:rsidRDefault="00F9260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 2021</w:t>
      </w:r>
    </w:p>
    <w:p w14:paraId="413643CD" w14:textId="77777777" w:rsidR="00A77B3E" w:rsidRPr="00624094" w:rsidRDefault="00F92601">
      <w:pPr>
        <w:spacing w:line="360" w:lineRule="auto"/>
        <w:jc w:val="both"/>
        <w:rPr>
          <w:lang w:eastAsia="zh-CN"/>
        </w:rPr>
      </w:pPr>
      <w:r>
        <w:rPr>
          <w:rFonts w:ascii="Book Antiqua" w:eastAsia="Book Antiqua" w:hAnsi="Book Antiqua" w:cs="Book Antiqua"/>
          <w:b/>
          <w:bCs/>
          <w:color w:val="000000"/>
        </w:rPr>
        <w:t xml:space="preserve">Revised: </w:t>
      </w:r>
      <w:r w:rsidR="00624094" w:rsidRPr="00624094">
        <w:rPr>
          <w:rFonts w:ascii="Book Antiqua" w:hAnsi="Book Antiqua" w:cs="Book Antiqua" w:hint="eastAsia"/>
          <w:bCs/>
          <w:color w:val="000000"/>
          <w:lang w:eastAsia="zh-CN"/>
        </w:rPr>
        <w:t>May 16, 2021</w:t>
      </w:r>
    </w:p>
    <w:p w14:paraId="59D3D980" w14:textId="3808BF57" w:rsidR="00A77B3E" w:rsidRDefault="00F92601">
      <w:pPr>
        <w:spacing w:line="360" w:lineRule="auto"/>
        <w:jc w:val="both"/>
      </w:pPr>
      <w:r>
        <w:rPr>
          <w:rFonts w:ascii="Book Antiqua" w:eastAsia="Book Antiqua" w:hAnsi="Book Antiqua" w:cs="Book Antiqua"/>
          <w:b/>
          <w:bCs/>
          <w:color w:val="000000"/>
        </w:rPr>
        <w:t xml:space="preserve">Accepted: </w:t>
      </w:r>
      <w:r w:rsidR="00423E1F">
        <w:rPr>
          <w:rFonts w:ascii="Book Antiqua" w:eastAsia="宋体" w:hAnsi="Book Antiqua" w:hint="eastAsia"/>
          <w:color w:val="000000" w:themeColor="text1"/>
        </w:rPr>
        <w:t>Au</w:t>
      </w:r>
      <w:r w:rsidR="00423E1F">
        <w:rPr>
          <w:rFonts w:ascii="Book Antiqua" w:eastAsia="宋体" w:hAnsi="Book Antiqua"/>
          <w:color w:val="000000" w:themeColor="text1"/>
        </w:rPr>
        <w:t>gust</w:t>
      </w:r>
      <w:r w:rsidR="00423E1F" w:rsidRPr="00F06907">
        <w:rPr>
          <w:rFonts w:ascii="Book Antiqua" w:eastAsia="宋体" w:hAnsi="Book Antiqua"/>
          <w:color w:val="000000" w:themeColor="text1"/>
        </w:rPr>
        <w:t xml:space="preserve"> </w:t>
      </w:r>
      <w:r w:rsidR="00423E1F">
        <w:rPr>
          <w:rFonts w:ascii="Book Antiqua" w:eastAsia="宋体" w:hAnsi="Book Antiqua"/>
          <w:color w:val="000000" w:themeColor="text1"/>
        </w:rPr>
        <w:t>3</w:t>
      </w:r>
      <w:r w:rsidR="00423E1F" w:rsidRPr="00F06907">
        <w:rPr>
          <w:rFonts w:ascii="Book Antiqua" w:eastAsia="宋体" w:hAnsi="Book Antiqua"/>
          <w:color w:val="000000" w:themeColor="text1"/>
        </w:rPr>
        <w:t>, 2021</w:t>
      </w:r>
    </w:p>
    <w:p w14:paraId="2F4BEF06" w14:textId="4C55ACF2" w:rsidR="00A77B3E" w:rsidRDefault="00F92601">
      <w:pPr>
        <w:spacing w:line="360" w:lineRule="auto"/>
        <w:jc w:val="both"/>
      </w:pPr>
      <w:r>
        <w:rPr>
          <w:rFonts w:ascii="Book Antiqua" w:eastAsia="Book Antiqua" w:hAnsi="Book Antiqua" w:cs="Book Antiqua"/>
          <w:b/>
          <w:bCs/>
          <w:color w:val="000000"/>
        </w:rPr>
        <w:t xml:space="preserve">Published online: </w:t>
      </w:r>
      <w:r w:rsidR="00BB4333" w:rsidRPr="005529F2">
        <w:rPr>
          <w:rFonts w:ascii="Book Antiqua" w:eastAsia="Book Antiqua" w:hAnsi="Book Antiqua" w:cs="Book Antiqua"/>
          <w:bCs/>
          <w:color w:val="000000"/>
        </w:rPr>
        <w:t>August 2</w:t>
      </w:r>
      <w:r w:rsidR="00BB4333">
        <w:rPr>
          <w:rFonts w:ascii="Book Antiqua" w:hAnsi="Book Antiqua" w:cs="Book Antiqua" w:hint="eastAsia"/>
          <w:bCs/>
          <w:color w:val="000000"/>
          <w:lang w:eastAsia="zh-CN"/>
        </w:rPr>
        <w:t>7</w:t>
      </w:r>
      <w:r w:rsidR="00BB4333" w:rsidRPr="005529F2">
        <w:rPr>
          <w:rFonts w:ascii="Book Antiqua" w:hAnsi="Book Antiqua" w:cs="Book Antiqua" w:hint="eastAsia"/>
          <w:bCs/>
          <w:color w:val="000000"/>
          <w:lang w:eastAsia="zh-CN"/>
        </w:rPr>
        <w:t>, 2021</w:t>
      </w:r>
    </w:p>
    <w:p w14:paraId="0F1D85C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AA12F60" w14:textId="77777777" w:rsidR="00A77B3E" w:rsidRDefault="00F92601">
      <w:pPr>
        <w:spacing w:line="360" w:lineRule="auto"/>
        <w:jc w:val="both"/>
      </w:pPr>
      <w:r>
        <w:rPr>
          <w:rFonts w:ascii="Book Antiqua" w:eastAsia="Book Antiqua" w:hAnsi="Book Antiqua" w:cs="Book Antiqua"/>
          <w:b/>
          <w:color w:val="000000"/>
        </w:rPr>
        <w:lastRenderedPageBreak/>
        <w:t>Abstract</w:t>
      </w:r>
    </w:p>
    <w:p w14:paraId="14A37628" w14:textId="77777777" w:rsidR="00A77B3E" w:rsidRPr="00B76DE0" w:rsidRDefault="00F92601">
      <w:pPr>
        <w:spacing w:line="360" w:lineRule="auto"/>
        <w:jc w:val="both"/>
        <w:rPr>
          <w:lang w:eastAsia="zh-CN"/>
        </w:rPr>
      </w:pPr>
      <w:bookmarkStart w:id="12" w:name="OLE_LINK29"/>
      <w:bookmarkStart w:id="13" w:name="OLE_LINK30"/>
      <w:r>
        <w:rPr>
          <w:rFonts w:ascii="Book Antiqua" w:eastAsia="Book Antiqua" w:hAnsi="Book Antiqua" w:cs="Book Antiqua"/>
          <w:color w:val="000000"/>
        </w:rPr>
        <w:t>Solid pseudopapillary neoplasms are rare. This article reviews the clinical and pathologic features of solid pseudopapillary neoplasm of the pancreas, including the epidemiology, cytology, molecular pathology, differential diagnosis, treatment, and prognosis.</w:t>
      </w:r>
      <w:r w:rsidR="00624094">
        <w:rPr>
          <w:rFonts w:hint="eastAsia"/>
          <w:lang w:eastAsia="zh-CN"/>
        </w:rPr>
        <w:t xml:space="preserve"> </w:t>
      </w:r>
      <w:r>
        <w:rPr>
          <w:rFonts w:ascii="Book Antiqua" w:eastAsia="Book Antiqua" w:hAnsi="Book Antiqua" w:cs="Book Antiqua"/>
          <w:color w:val="000000"/>
        </w:rPr>
        <w:t>Solid pseudopapillary neoplasms are low-grade malignant tumours of the pancreas characterized by poorly cohesive epithelial cells with solid and pseudopapillary patterns. Solid pseudopapillary neoplasms occur predominantly in young women.</w:t>
      </w:r>
      <w:r>
        <w:rPr>
          <w:rFonts w:ascii="Book Antiqua" w:eastAsia="Book Antiqua" w:hAnsi="Book Antiqua" w:cs="Book Antiqua"/>
          <w:b/>
          <w:bCs/>
          <w:color w:val="000000"/>
        </w:rPr>
        <w:t xml:space="preserve"> </w:t>
      </w:r>
      <w:r>
        <w:rPr>
          <w:rFonts w:ascii="Book Antiqua" w:eastAsia="Book Antiqua" w:hAnsi="Book Antiqua" w:cs="Book Antiqua"/>
          <w:color w:val="000000"/>
        </w:rPr>
        <w:t>Although solid pseudopapillary neoplasms can occur throughout the pancreas, they arise slightly more frequently in the tail of the pancreas. The aetiology is unknown. Extremely rare cases have been reported in the setting of familial adenomatous polyposis. There are no symptoms unique to solid pseudopapillary neoplasms, however, the most common symptom is abdominal pain or discomfort.</w:t>
      </w:r>
      <w:r w:rsidR="00624094">
        <w:rPr>
          <w:rFonts w:hint="eastAsia"/>
          <w:lang w:eastAsia="zh-CN"/>
        </w:rPr>
        <w:t xml:space="preserve"> </w:t>
      </w:r>
      <w:r>
        <w:rPr>
          <w:rFonts w:ascii="Book Antiqua" w:eastAsia="Book Antiqua" w:hAnsi="Book Antiqua" w:cs="Book Antiqua"/>
          <w:color w:val="000000"/>
          <w:shd w:val="clear" w:color="auto" w:fill="FFFFFF"/>
        </w:rPr>
        <w:t xml:space="preserve">The features of solid pseudopapillary neoplasms on computed tomography imaging are indicative of the pathologic changes within the tumour. Typically, well-demarcated masses </w:t>
      </w:r>
      <w:bookmarkStart w:id="14" w:name="OLE_LINK1"/>
      <w:bookmarkStart w:id="15" w:name="OLE_LINK2"/>
      <w:r>
        <w:rPr>
          <w:rFonts w:ascii="Book Antiqua" w:eastAsia="Book Antiqua" w:hAnsi="Book Antiqua" w:cs="Book Antiqua"/>
          <w:color w:val="000000"/>
          <w:shd w:val="clear" w:color="auto" w:fill="FFFFFF"/>
        </w:rPr>
        <w:t>with variably solid and cystic appearances</w:t>
      </w:r>
      <w:bookmarkEnd w:id="14"/>
      <w:bookmarkEnd w:id="15"/>
      <w:r>
        <w:rPr>
          <w:rFonts w:ascii="Book Antiqua" w:eastAsia="Book Antiqua" w:hAnsi="Book Antiqua" w:cs="Book Antiqua"/>
          <w:color w:val="000000"/>
          <w:shd w:val="clear" w:color="auto" w:fill="FFFFFF"/>
        </w:rPr>
        <w:t>.</w:t>
      </w:r>
      <w:r w:rsidR="00624094">
        <w:rPr>
          <w:rFonts w:hint="eastAsia"/>
          <w:lang w:eastAsia="zh-CN"/>
        </w:rPr>
        <w:t xml:space="preserve"> </w:t>
      </w:r>
      <w:r>
        <w:rPr>
          <w:rFonts w:ascii="Book Antiqua" w:eastAsia="Book Antiqua" w:hAnsi="Book Antiqua" w:cs="Book Antiqua"/>
          <w:color w:val="000000"/>
          <w:shd w:val="clear" w:color="auto" w:fill="FFFFFF"/>
        </w:rPr>
        <w:t xml:space="preserve">Microscopically, these tumours are composed of epithelial cells forming solid and pseudopapillary structures, frequently undergoing haemorrhagic cystic degeneration. Typically, these tumours </w:t>
      </w:r>
      <w:r>
        <w:rPr>
          <w:rFonts w:ascii="Book Antiqua" w:eastAsia="Book Antiqua" w:hAnsi="Book Antiqua" w:cs="Book Antiqua"/>
          <w:color w:val="000000"/>
        </w:rPr>
        <w:t xml:space="preserve">express nuclear and/or cytoplasmic β-catenin. Almost all solid pseudopapillary neoplasms harbour mutations in exon 3 of </w:t>
      </w:r>
      <w:r>
        <w:rPr>
          <w:rFonts w:ascii="Book Antiqua" w:eastAsia="Book Antiqua" w:hAnsi="Book Antiqua" w:cs="Book Antiqua"/>
          <w:i/>
          <w:iCs/>
          <w:color w:val="000000"/>
        </w:rPr>
        <w:t>CTNNB1</w:t>
      </w:r>
      <w:r>
        <w:rPr>
          <w:rFonts w:ascii="Book Antiqua" w:eastAsia="Book Antiqua" w:hAnsi="Book Antiqua" w:cs="Book Antiqua"/>
          <w:color w:val="000000"/>
        </w:rPr>
        <w:t>, the gene encoding β-catenin. The overall prognosis is excellent, and most patients are cured by complete surgical resection.</w:t>
      </w:r>
    </w:p>
    <w:bookmarkEnd w:id="12"/>
    <w:bookmarkEnd w:id="13"/>
    <w:p w14:paraId="5DF88ECE" w14:textId="77777777" w:rsidR="00A77B3E" w:rsidRDefault="00A77B3E">
      <w:pPr>
        <w:spacing w:line="360" w:lineRule="auto"/>
        <w:jc w:val="both"/>
      </w:pPr>
    </w:p>
    <w:p w14:paraId="238B7078" w14:textId="77777777" w:rsidR="00A77B3E" w:rsidRDefault="00F92601">
      <w:pPr>
        <w:spacing w:line="360" w:lineRule="auto"/>
        <w:jc w:val="both"/>
      </w:pPr>
      <w:r>
        <w:rPr>
          <w:rFonts w:ascii="Book Antiqua" w:eastAsia="Book Antiqua" w:hAnsi="Book Antiqua" w:cs="Book Antiqua"/>
          <w:b/>
          <w:bCs/>
          <w:color w:val="000000"/>
        </w:rPr>
        <w:t xml:space="preserve">Key Words: </w:t>
      </w:r>
      <w:bookmarkStart w:id="16" w:name="OLE_LINK18"/>
      <w:bookmarkStart w:id="17" w:name="OLE_LINK19"/>
      <w:bookmarkStart w:id="18" w:name="OLE_LINK26"/>
      <w:r>
        <w:rPr>
          <w:rFonts w:ascii="Book Antiqua" w:eastAsia="Book Antiqua" w:hAnsi="Book Antiqua" w:cs="Book Antiqua"/>
          <w:color w:val="000000"/>
        </w:rPr>
        <w:t>Cancer of pancreas; Pancreatic neoplasms; Solid pseudopapillary neoplasm of the pancreas; Non-ductal pancreatic tumours; Pancreas</w:t>
      </w:r>
      <w:bookmarkEnd w:id="16"/>
      <w:bookmarkEnd w:id="17"/>
      <w:bookmarkEnd w:id="18"/>
    </w:p>
    <w:p w14:paraId="74786EF6" w14:textId="77777777" w:rsidR="0036689A" w:rsidRDefault="0036689A" w:rsidP="0036689A">
      <w:pPr>
        <w:spacing w:line="360" w:lineRule="auto"/>
        <w:jc w:val="both"/>
        <w:rPr>
          <w:lang w:eastAsia="zh-CN"/>
        </w:rPr>
      </w:pPr>
    </w:p>
    <w:p w14:paraId="4B45CC4D" w14:textId="77777777" w:rsidR="0036689A" w:rsidRPr="00026CB8" w:rsidRDefault="0036689A" w:rsidP="0036689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7667A32" w14:textId="77777777" w:rsidR="00A77B3E" w:rsidRDefault="00A77B3E">
      <w:pPr>
        <w:spacing w:line="360" w:lineRule="auto"/>
        <w:jc w:val="both"/>
      </w:pPr>
    </w:p>
    <w:p w14:paraId="44A6C94F" w14:textId="0B01D02F" w:rsidR="000444FB" w:rsidRDefault="000444FB">
      <w:pPr>
        <w:spacing w:line="360" w:lineRule="auto"/>
        <w:jc w:val="both"/>
        <w:rPr>
          <w:rFonts w:ascii="Book Antiqua" w:hAnsi="Book Antiqua" w:hint="eastAsia"/>
          <w:lang w:eastAsia="zh-CN"/>
        </w:rPr>
      </w:pPr>
      <w:bookmarkStart w:id="19" w:name="OLE_LINK20"/>
      <w:bookmarkStart w:id="20" w:name="OLE_LINK21"/>
      <w:r w:rsidRPr="000444FB">
        <w:rPr>
          <w:rFonts w:ascii="Book Antiqua" w:hAnsi="Book Antiqua" w:cs="Book Antiqua" w:hint="eastAsia"/>
          <w:b/>
          <w:color w:val="000000"/>
          <w:lang w:eastAsia="zh-CN"/>
        </w:rPr>
        <w:t xml:space="preserve">Citation: </w:t>
      </w:r>
      <w:r w:rsidR="00F92601">
        <w:rPr>
          <w:rFonts w:ascii="Book Antiqua" w:eastAsia="Book Antiqua" w:hAnsi="Book Antiqua" w:cs="Book Antiqua"/>
          <w:color w:val="000000"/>
        </w:rPr>
        <w:t xml:space="preserve">Omiyale AO. Solid pseudopapillary neoplasm of the pancreas. </w:t>
      </w:r>
      <w:r w:rsidR="00F92601">
        <w:rPr>
          <w:rFonts w:ascii="Book Antiqua" w:eastAsia="Book Antiqua" w:hAnsi="Book Antiqua" w:cs="Book Antiqua"/>
          <w:i/>
          <w:iCs/>
          <w:color w:val="000000"/>
        </w:rPr>
        <w:t>World J Hepatol</w:t>
      </w:r>
      <w:r w:rsidR="00F92601">
        <w:rPr>
          <w:rFonts w:ascii="Book Antiqua" w:eastAsia="Book Antiqua" w:hAnsi="Book Antiqua" w:cs="Book Antiqua"/>
          <w:color w:val="000000"/>
        </w:rPr>
        <w:t xml:space="preserve"> </w:t>
      </w:r>
      <w:r w:rsidR="00C47CD4" w:rsidRPr="00EE6A3B">
        <w:rPr>
          <w:rFonts w:ascii="Book Antiqua" w:hAnsi="Book Antiqua"/>
        </w:rPr>
        <w:t>202</w:t>
      </w:r>
      <w:r w:rsidR="00C47CD4">
        <w:rPr>
          <w:rFonts w:ascii="Book Antiqua" w:hAnsi="Book Antiqua" w:hint="eastAsia"/>
          <w:lang w:eastAsia="zh-CN"/>
        </w:rPr>
        <w:t>1</w:t>
      </w:r>
      <w:r w:rsidR="00C47CD4" w:rsidRPr="00EE6A3B">
        <w:rPr>
          <w:rFonts w:ascii="Book Antiqua" w:hAnsi="Book Antiqua"/>
        </w:rPr>
        <w:t xml:space="preserve">; </w:t>
      </w:r>
      <w:r w:rsidR="00C47CD4">
        <w:rPr>
          <w:rFonts w:ascii="Book Antiqua" w:hAnsi="Book Antiqua" w:hint="eastAsia"/>
          <w:lang w:eastAsia="zh-CN"/>
        </w:rPr>
        <w:t>13</w:t>
      </w:r>
      <w:r w:rsidR="00C47CD4" w:rsidRPr="00EE6A3B">
        <w:rPr>
          <w:rFonts w:ascii="Book Antiqua" w:hAnsi="Book Antiqua"/>
        </w:rPr>
        <w:t>(</w:t>
      </w:r>
      <w:r w:rsidR="00C47CD4">
        <w:rPr>
          <w:rFonts w:ascii="Book Antiqua" w:hAnsi="Book Antiqua" w:hint="eastAsia"/>
          <w:lang w:eastAsia="zh-CN"/>
        </w:rPr>
        <w:t>8</w:t>
      </w:r>
      <w:r w:rsidR="00C47CD4" w:rsidRPr="00EE6A3B">
        <w:rPr>
          <w:rFonts w:ascii="Book Antiqua" w:hAnsi="Book Antiqua"/>
        </w:rPr>
        <w:t xml:space="preserve">): </w:t>
      </w:r>
      <w:r w:rsidRPr="000444FB">
        <w:rPr>
          <w:rFonts w:ascii="Book Antiqua" w:hAnsi="Book Antiqua"/>
        </w:rPr>
        <w:t>896-903</w:t>
      </w:r>
      <w:r w:rsidR="00C47CD4" w:rsidRPr="00EE6A3B">
        <w:rPr>
          <w:rFonts w:ascii="Book Antiqua" w:hAnsi="Book Antiqua"/>
        </w:rPr>
        <w:t xml:space="preserve"> </w:t>
      </w:r>
    </w:p>
    <w:p w14:paraId="68AF67EF" w14:textId="350D5881" w:rsidR="000444FB" w:rsidRDefault="00C47CD4">
      <w:pPr>
        <w:spacing w:line="360" w:lineRule="auto"/>
        <w:jc w:val="both"/>
        <w:rPr>
          <w:rFonts w:ascii="Book Antiqua" w:hAnsi="Book Antiqua" w:hint="eastAsia"/>
          <w:lang w:eastAsia="zh-CN"/>
        </w:rPr>
      </w:pPr>
      <w:r w:rsidRPr="000444FB">
        <w:rPr>
          <w:rFonts w:ascii="Book Antiqua" w:hAnsi="Book Antiqua"/>
          <w:b/>
        </w:rPr>
        <w:t>URL:</w:t>
      </w:r>
      <w:r w:rsidRPr="00EE6A3B">
        <w:rPr>
          <w:rFonts w:ascii="Book Antiqua" w:hAnsi="Book Antiqua"/>
        </w:rPr>
        <w:t xml:space="preserve"> https://www.wjgnet.com/</w:t>
      </w:r>
      <w:r w:rsidR="006619FF" w:rsidRPr="006619FF">
        <w:rPr>
          <w:rFonts w:ascii="Book Antiqua" w:hAnsi="Book Antiqua"/>
        </w:rPr>
        <w:t>1948-5182</w:t>
      </w:r>
      <w:r w:rsidRPr="00EE6A3B">
        <w:rPr>
          <w:rFonts w:ascii="Book Antiqua" w:hAnsi="Book Antiqua"/>
        </w:rPr>
        <w:t>/full/v</w:t>
      </w:r>
      <w:r>
        <w:rPr>
          <w:rFonts w:ascii="Book Antiqua" w:hAnsi="Book Antiqua" w:hint="eastAsia"/>
          <w:lang w:eastAsia="zh-CN"/>
        </w:rPr>
        <w:t>13</w:t>
      </w:r>
      <w:r w:rsidRPr="00EE6A3B">
        <w:rPr>
          <w:rFonts w:ascii="Book Antiqua" w:hAnsi="Book Antiqua"/>
        </w:rPr>
        <w:t>/i</w:t>
      </w:r>
      <w:r>
        <w:rPr>
          <w:rFonts w:ascii="Book Antiqua" w:hAnsi="Book Antiqua" w:hint="eastAsia"/>
          <w:lang w:eastAsia="zh-CN"/>
        </w:rPr>
        <w:t>8</w:t>
      </w:r>
      <w:r w:rsidRPr="00EE6A3B">
        <w:rPr>
          <w:rFonts w:ascii="Book Antiqua" w:hAnsi="Book Antiqua"/>
        </w:rPr>
        <w:t>/</w:t>
      </w:r>
      <w:r w:rsidR="000444FB" w:rsidRPr="000444FB">
        <w:rPr>
          <w:rFonts w:ascii="Book Antiqua" w:hAnsi="Book Antiqua"/>
        </w:rPr>
        <w:t>896</w:t>
      </w:r>
      <w:r w:rsidRPr="00EE6A3B">
        <w:rPr>
          <w:rFonts w:ascii="Book Antiqua" w:hAnsi="Book Antiqua"/>
        </w:rPr>
        <w:t xml:space="preserve">.htm  </w:t>
      </w:r>
    </w:p>
    <w:p w14:paraId="716A9864" w14:textId="002C06B6" w:rsidR="00A77B3E" w:rsidRDefault="00C47CD4">
      <w:pPr>
        <w:spacing w:line="360" w:lineRule="auto"/>
        <w:jc w:val="both"/>
      </w:pPr>
      <w:r w:rsidRPr="000444FB">
        <w:rPr>
          <w:rFonts w:ascii="Book Antiqua" w:hAnsi="Book Antiqua"/>
          <w:b/>
        </w:rPr>
        <w:t xml:space="preserve">DOI: </w:t>
      </w:r>
      <w:r w:rsidRPr="00EE6A3B">
        <w:rPr>
          <w:rFonts w:ascii="Book Antiqua" w:hAnsi="Book Antiqua"/>
        </w:rPr>
        <w:t>https://dx.doi.org/10.</w:t>
      </w:r>
      <w:r w:rsidR="006619FF" w:rsidRPr="006619FF">
        <w:rPr>
          <w:rFonts w:ascii="Book Antiqua" w:hAnsi="Book Antiqua"/>
        </w:rPr>
        <w:t>4254</w:t>
      </w:r>
      <w:r>
        <w:rPr>
          <w:rFonts w:ascii="Book Antiqua" w:hAnsi="Book Antiqua"/>
        </w:rPr>
        <w:t>/wj</w:t>
      </w:r>
      <w:r w:rsidR="00195E5C">
        <w:rPr>
          <w:rFonts w:ascii="Book Antiqua" w:hAnsi="Book Antiqua" w:hint="eastAsia"/>
          <w:lang w:eastAsia="zh-CN"/>
        </w:rPr>
        <w:t>h</w:t>
      </w:r>
      <w:r w:rsidRPr="00EE6A3B">
        <w:rPr>
          <w:rFonts w:ascii="Book Antiqua" w:hAnsi="Book Antiqua"/>
        </w:rPr>
        <w:t>.v</w:t>
      </w:r>
      <w:r>
        <w:rPr>
          <w:rFonts w:ascii="Book Antiqua" w:hAnsi="Book Antiqua" w:hint="eastAsia"/>
          <w:lang w:eastAsia="zh-CN"/>
        </w:rPr>
        <w:t>13</w:t>
      </w:r>
      <w:r w:rsidRPr="00EE6A3B">
        <w:rPr>
          <w:rFonts w:ascii="Book Antiqua" w:hAnsi="Book Antiqua"/>
        </w:rPr>
        <w:t>.i</w:t>
      </w:r>
      <w:r>
        <w:rPr>
          <w:rFonts w:ascii="Book Antiqua" w:hAnsi="Book Antiqua" w:hint="eastAsia"/>
          <w:lang w:eastAsia="zh-CN"/>
        </w:rPr>
        <w:t>8</w:t>
      </w:r>
      <w:r w:rsidRPr="00EE6A3B">
        <w:rPr>
          <w:rFonts w:ascii="Book Antiqua" w:hAnsi="Book Antiqua"/>
        </w:rPr>
        <w:t>.</w:t>
      </w:r>
      <w:r w:rsidR="000444FB" w:rsidRPr="000444FB">
        <w:rPr>
          <w:rFonts w:ascii="Book Antiqua" w:hAnsi="Book Antiqua"/>
        </w:rPr>
        <w:t>896</w:t>
      </w:r>
    </w:p>
    <w:bookmarkEnd w:id="19"/>
    <w:bookmarkEnd w:id="20"/>
    <w:p w14:paraId="2165386E" w14:textId="77777777" w:rsidR="00A77B3E" w:rsidRDefault="00A77B3E">
      <w:pPr>
        <w:spacing w:line="360" w:lineRule="auto"/>
        <w:jc w:val="both"/>
      </w:pPr>
    </w:p>
    <w:p w14:paraId="4332906E" w14:textId="77777777" w:rsidR="00A77B3E" w:rsidRDefault="00F92601">
      <w:pPr>
        <w:spacing w:line="360" w:lineRule="auto"/>
        <w:jc w:val="both"/>
      </w:pPr>
      <w:r>
        <w:rPr>
          <w:rFonts w:ascii="Book Antiqua" w:eastAsia="Book Antiqua" w:hAnsi="Book Antiqua" w:cs="Book Antiqua"/>
          <w:b/>
          <w:bCs/>
          <w:color w:val="000000"/>
          <w:szCs w:val="22"/>
        </w:rPr>
        <w:t xml:space="preserve">Core Tip: </w:t>
      </w:r>
      <w:bookmarkStart w:id="21" w:name="OLE_LINK27"/>
      <w:bookmarkStart w:id="22" w:name="OLE_LINK28"/>
      <w:r>
        <w:rPr>
          <w:rFonts w:ascii="Book Antiqua" w:eastAsia="Book Antiqua" w:hAnsi="Book Antiqua" w:cs="Book Antiqua"/>
          <w:color w:val="000000"/>
        </w:rPr>
        <w:t>Solid pseudopapillary neoplasms are low-grade malignant tumours that mimic other solid cellular neoplasms of the pancreas. This article summarizes the clinical and pathologic features of solid pseudopapillary neoplasm of the pancreas including the epidemiology, molecular pathology, differential diagnosis, treatment, and prognosis.</w:t>
      </w:r>
      <w:bookmarkEnd w:id="21"/>
      <w:bookmarkEnd w:id="22"/>
    </w:p>
    <w:p w14:paraId="05DB95D8" w14:textId="77777777" w:rsidR="00A77B3E" w:rsidRDefault="00A77B3E">
      <w:pPr>
        <w:spacing w:line="360" w:lineRule="auto"/>
        <w:jc w:val="both"/>
      </w:pPr>
    </w:p>
    <w:p w14:paraId="541036B1" w14:textId="77777777" w:rsidR="00A77B3E" w:rsidRDefault="00B76DE0">
      <w:pPr>
        <w:spacing w:line="360" w:lineRule="auto"/>
        <w:jc w:val="both"/>
      </w:pPr>
      <w:r>
        <w:rPr>
          <w:rFonts w:ascii="Book Antiqua" w:eastAsia="Book Antiqua" w:hAnsi="Book Antiqua" w:cs="Book Antiqua"/>
          <w:b/>
          <w:caps/>
          <w:color w:val="000000"/>
          <w:u w:val="single"/>
        </w:rPr>
        <w:br w:type="page"/>
      </w:r>
      <w:r w:rsidR="00F92601">
        <w:rPr>
          <w:rFonts w:ascii="Book Antiqua" w:eastAsia="Book Antiqua" w:hAnsi="Book Antiqua" w:cs="Book Antiqua"/>
          <w:b/>
          <w:caps/>
          <w:color w:val="000000"/>
          <w:u w:val="single"/>
        </w:rPr>
        <w:t>INTRODUCTION</w:t>
      </w:r>
    </w:p>
    <w:p w14:paraId="0D0EF91F" w14:textId="77777777" w:rsidR="00A77B3E" w:rsidRDefault="00F92601">
      <w:pPr>
        <w:spacing w:line="360" w:lineRule="auto"/>
        <w:jc w:val="both"/>
      </w:pPr>
      <w:bookmarkStart w:id="23" w:name="OLE_LINK31"/>
      <w:bookmarkStart w:id="24" w:name="OLE_LINK32"/>
      <w:r>
        <w:rPr>
          <w:rFonts w:ascii="Book Antiqua" w:eastAsia="Book Antiqua" w:hAnsi="Book Antiqua" w:cs="Book Antiqua"/>
          <w:color w:val="000000"/>
        </w:rPr>
        <w:t>First described by Frantz in 1959</w:t>
      </w:r>
      <w:r>
        <w:rPr>
          <w:rFonts w:ascii="Book Antiqua" w:eastAsia="Book Antiqua" w:hAnsi="Book Antiqua" w:cs="Book Antiqua"/>
          <w:color w:val="000000"/>
          <w:vertAlign w:val="superscript"/>
        </w:rPr>
        <w:t>[1]</w:t>
      </w:r>
      <w:r>
        <w:rPr>
          <w:rFonts w:ascii="Book Antiqua" w:eastAsia="Book Antiqua" w:hAnsi="Book Antiqua" w:cs="Book Antiqua"/>
          <w:color w:val="000000"/>
        </w:rPr>
        <w:t>, solid pseudopapillary neoplasms are low-grade malignant tumours composed of poorly cohesive uniform epithelial cells forming solid and pseudopapillary structures</w:t>
      </w:r>
      <w:r>
        <w:rPr>
          <w:rFonts w:ascii="Book Antiqua" w:eastAsia="Book Antiqua" w:hAnsi="Book Antiqua" w:cs="Book Antiqua"/>
          <w:color w:val="000000"/>
          <w:vertAlign w:val="superscript"/>
        </w:rPr>
        <w:t>[2]</w:t>
      </w:r>
      <w:r>
        <w:rPr>
          <w:rFonts w:ascii="Book Antiqua" w:eastAsia="Book Antiqua" w:hAnsi="Book Antiqua" w:cs="Book Antiqua"/>
          <w:color w:val="000000"/>
        </w:rPr>
        <w:t>. Several names have been used to describe these tumours including solid cystic tumour, papillary cystic tumour, solid and papillary epithelial neoplasm, papillary cystic carcinoma, Hamoudi’s tumour, and Frantz’s tumour</w:t>
      </w:r>
      <w:r>
        <w:rPr>
          <w:rFonts w:ascii="Book Antiqua" w:eastAsia="Book Antiqua" w:hAnsi="Book Antiqua" w:cs="Book Antiqua"/>
          <w:color w:val="000000"/>
          <w:vertAlign w:val="superscript"/>
        </w:rPr>
        <w:t>[3</w:t>
      </w:r>
      <w:r w:rsidR="00B76DE0">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Solid pseudopapillary neoplasms are rare tumours of uncertain histogenesis. In certain cases, distinguishing between</w:t>
      </w:r>
      <w:r>
        <w:rPr>
          <w:rFonts w:ascii="Book Antiqua" w:eastAsia="Book Antiqua" w:hAnsi="Book Antiqua" w:cs="Book Antiqua"/>
          <w:b/>
          <w:bCs/>
          <w:color w:val="000000"/>
        </w:rPr>
        <w:t xml:space="preserve"> </w:t>
      </w:r>
      <w:r>
        <w:rPr>
          <w:rFonts w:ascii="Book Antiqua" w:eastAsia="Book Antiqua" w:hAnsi="Book Antiqua" w:cs="Book Antiqua"/>
          <w:color w:val="000000"/>
        </w:rPr>
        <w:t>solid pseudopapillary neoplasms and other solid cellular neoplasms of the pancreas may pose a diagnostic dilemma.</w:t>
      </w:r>
    </w:p>
    <w:p w14:paraId="1277E56B" w14:textId="77777777" w:rsidR="00A77B3E" w:rsidRDefault="00F92601" w:rsidP="00B76DE0">
      <w:pPr>
        <w:spacing w:line="360" w:lineRule="auto"/>
        <w:ind w:firstLineChars="100" w:firstLine="240"/>
        <w:jc w:val="both"/>
      </w:pPr>
      <w:r>
        <w:rPr>
          <w:rFonts w:ascii="Book Antiqua" w:eastAsia="Book Antiqua" w:hAnsi="Book Antiqua" w:cs="Book Antiqua"/>
          <w:color w:val="000000"/>
        </w:rPr>
        <w:t>This article reviews state-of-the-art knowledge on the clinical and pathologic features of solid pseudopapillary neoplasm of the pancreas, including the epidemiology, cytology, and molecular pathology, and also provides the differential diagnosis, treatment, and prognosis.</w:t>
      </w:r>
    </w:p>
    <w:bookmarkEnd w:id="23"/>
    <w:bookmarkEnd w:id="24"/>
    <w:p w14:paraId="1CA8F478" w14:textId="77777777" w:rsidR="00A77B3E" w:rsidRDefault="00A77B3E">
      <w:pPr>
        <w:spacing w:line="360" w:lineRule="auto"/>
        <w:jc w:val="both"/>
      </w:pPr>
    </w:p>
    <w:p w14:paraId="18B754B8" w14:textId="77777777" w:rsidR="00A77B3E" w:rsidRDefault="00F92601">
      <w:pPr>
        <w:spacing w:line="360" w:lineRule="auto"/>
        <w:jc w:val="both"/>
      </w:pPr>
      <w:bookmarkStart w:id="25" w:name="OLE_LINK33"/>
      <w:bookmarkStart w:id="26" w:name="OLE_LINK34"/>
      <w:r>
        <w:rPr>
          <w:rFonts w:ascii="Book Antiqua" w:eastAsia="Book Antiqua" w:hAnsi="Book Antiqua" w:cs="Book Antiqua"/>
          <w:b/>
          <w:bCs/>
          <w:caps/>
          <w:color w:val="000000"/>
          <w:u w:val="single"/>
        </w:rPr>
        <w:t>EPIDEMIOLOGY</w:t>
      </w:r>
    </w:p>
    <w:bookmarkEnd w:id="25"/>
    <w:bookmarkEnd w:id="26"/>
    <w:p w14:paraId="4C39E85E" w14:textId="77777777" w:rsidR="00A77B3E" w:rsidRDefault="00F92601">
      <w:pPr>
        <w:spacing w:line="360" w:lineRule="auto"/>
        <w:jc w:val="both"/>
      </w:pPr>
      <w:r>
        <w:rPr>
          <w:rFonts w:ascii="Book Antiqua" w:eastAsia="Book Antiqua" w:hAnsi="Book Antiqua" w:cs="Book Antiqua"/>
          <w:color w:val="000000"/>
        </w:rPr>
        <w:t xml:space="preserve">Solid pseudopapillary neoplasms are exceptionally rare. They </w:t>
      </w:r>
      <w:r w:rsidR="004B47AB">
        <w:rPr>
          <w:rFonts w:ascii="Book Antiqua" w:eastAsia="Book Antiqua" w:hAnsi="Book Antiqua" w:cs="Book Antiqua"/>
          <w:color w:val="000000"/>
        </w:rPr>
        <w:t>account for approximately 0.9</w:t>
      </w:r>
      <w:r w:rsidR="004B47AB">
        <w:rPr>
          <w:rFonts w:ascii="Book Antiqua" w:hAnsi="Book Antiqua" w:cs="Book Antiqua" w:hint="eastAsia"/>
          <w:color w:val="000000"/>
          <w:lang w:eastAsia="zh-CN"/>
        </w:rPr>
        <w:t>%</w:t>
      </w:r>
      <w:r w:rsidR="004B47AB">
        <w:rPr>
          <w:rFonts w:ascii="Book Antiqua" w:eastAsia="Book Antiqua" w:hAnsi="Book Antiqua" w:cs="Book Antiqua"/>
          <w:color w:val="000000"/>
        </w:rPr>
        <w:t>-</w:t>
      </w:r>
      <w:r>
        <w:rPr>
          <w:rFonts w:ascii="Book Antiqua" w:eastAsia="Book Antiqua" w:hAnsi="Book Antiqua" w:cs="Book Antiqua"/>
          <w:color w:val="000000"/>
        </w:rPr>
        <w:t>2.7% of all exocrine pancreatic neoplasms and 5% of cystic pancreatic neoplasms</w:t>
      </w:r>
      <w:r w:rsidR="004B47AB">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Although these tumours occur in a wide age range from 2 to 85 years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mean age at presentation is 28.5 years</w:t>
      </w:r>
      <w:r>
        <w:rPr>
          <w:rFonts w:ascii="Book Antiqua" w:eastAsia="Book Antiqua" w:hAnsi="Book Antiqua" w:cs="Book Antiqua"/>
          <w:color w:val="000000"/>
          <w:vertAlign w:val="superscript"/>
        </w:rPr>
        <w:t>[5]</w:t>
      </w:r>
      <w:r>
        <w:rPr>
          <w:rFonts w:ascii="Book Antiqua" w:eastAsia="Book Antiqua" w:hAnsi="Book Antiqua" w:cs="Book Antiqua"/>
          <w:color w:val="000000"/>
        </w:rPr>
        <w:t>. They occur predominantly in young women with a female-male ratio of 9.8:1</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 is no known ethnic predilection. An increased number of cases have been reported in the literature since 2000, most likely because of rising awareness of these tumours and advances in imaging and other diagnostic techniques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4942999" w14:textId="77777777" w:rsidR="00A77B3E" w:rsidRDefault="00A77B3E">
      <w:pPr>
        <w:spacing w:line="360" w:lineRule="auto"/>
        <w:jc w:val="both"/>
      </w:pPr>
    </w:p>
    <w:p w14:paraId="230CCF6A" w14:textId="77777777" w:rsidR="00A77B3E" w:rsidRDefault="00F92601">
      <w:pPr>
        <w:spacing w:line="360" w:lineRule="auto"/>
        <w:jc w:val="both"/>
      </w:pPr>
      <w:bookmarkStart w:id="27" w:name="OLE_LINK35"/>
      <w:bookmarkStart w:id="28" w:name="OLE_LINK36"/>
      <w:r>
        <w:rPr>
          <w:rFonts w:ascii="Book Antiqua" w:eastAsia="Book Antiqua" w:hAnsi="Book Antiqua" w:cs="Book Antiqua"/>
          <w:b/>
          <w:bCs/>
          <w:caps/>
          <w:color w:val="000000"/>
          <w:u w:val="single"/>
        </w:rPr>
        <w:t>AETIOLOGY</w:t>
      </w:r>
    </w:p>
    <w:bookmarkEnd w:id="27"/>
    <w:bookmarkEnd w:id="28"/>
    <w:p w14:paraId="3D7DE083" w14:textId="77777777" w:rsidR="00A77B3E" w:rsidRDefault="00F92601">
      <w:pPr>
        <w:spacing w:line="360" w:lineRule="auto"/>
        <w:jc w:val="both"/>
      </w:pPr>
      <w:r>
        <w:rPr>
          <w:rFonts w:ascii="Book Antiqua" w:eastAsia="Book Antiqua" w:hAnsi="Book Antiqua" w:cs="Book Antiqua"/>
          <w:color w:val="000000"/>
        </w:rPr>
        <w:t>The aetiology is currently unknown. Although rare cases have been reported in the setting of familial adenomatous polyposis</w:t>
      </w:r>
      <w:r w:rsidR="004B47AB">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7]</w:t>
      </w:r>
      <w:r>
        <w:rPr>
          <w:rFonts w:ascii="Book Antiqua" w:eastAsia="Book Antiqua" w:hAnsi="Book Antiqua" w:cs="Book Antiqua"/>
          <w:color w:val="000000"/>
        </w:rPr>
        <w:t>, there are no well-established risk factors for solid pseudopapillary neoplasms. There is no association with functional endocrine syndromes</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211AD49D" w14:textId="77777777" w:rsidR="00A77B3E" w:rsidRDefault="00A77B3E">
      <w:pPr>
        <w:spacing w:line="360" w:lineRule="auto"/>
        <w:jc w:val="both"/>
      </w:pPr>
    </w:p>
    <w:p w14:paraId="1D5B4867" w14:textId="77777777" w:rsidR="00A77B3E" w:rsidRDefault="00F92601">
      <w:pPr>
        <w:spacing w:line="360" w:lineRule="auto"/>
        <w:jc w:val="both"/>
      </w:pPr>
      <w:bookmarkStart w:id="29" w:name="OLE_LINK37"/>
      <w:bookmarkStart w:id="30" w:name="OLE_LINK38"/>
      <w:r>
        <w:rPr>
          <w:rFonts w:ascii="Book Antiqua" w:eastAsia="Book Antiqua" w:hAnsi="Book Antiqua" w:cs="Book Antiqua"/>
          <w:b/>
          <w:bCs/>
          <w:caps/>
          <w:color w:val="000000"/>
          <w:u w:val="single"/>
        </w:rPr>
        <w:t xml:space="preserve">CLINICAL FEATURES </w:t>
      </w:r>
    </w:p>
    <w:p w14:paraId="51F56831" w14:textId="77777777" w:rsidR="00A77B3E" w:rsidRDefault="00F92601">
      <w:pPr>
        <w:spacing w:line="360" w:lineRule="auto"/>
        <w:jc w:val="both"/>
      </w:pPr>
      <w:bookmarkStart w:id="31" w:name="OLE_LINK39"/>
      <w:bookmarkStart w:id="32" w:name="OLE_LINK40"/>
      <w:bookmarkEnd w:id="29"/>
      <w:bookmarkEnd w:id="30"/>
      <w:r>
        <w:rPr>
          <w:rFonts w:ascii="Book Antiqua" w:eastAsia="Book Antiqua" w:hAnsi="Book Antiqua" w:cs="Book Antiqua"/>
          <w:color w:val="000000"/>
        </w:rPr>
        <w:t xml:space="preserve">The clinical symptoms are non-specific. </w:t>
      </w:r>
      <w:r w:rsidR="004B47AB">
        <w:rPr>
          <w:rFonts w:ascii="Book Antiqua" w:eastAsia="Book Antiqua" w:hAnsi="Book Antiqua" w:cs="Book Antiqua"/>
          <w:color w:val="000000"/>
        </w:rPr>
        <w:t xml:space="preserve">A large number of patients are </w:t>
      </w:r>
      <w:r>
        <w:rPr>
          <w:rFonts w:ascii="Book Antiqua" w:eastAsia="Book Antiqua" w:hAnsi="Book Antiqua" w:cs="Book Antiqua"/>
          <w:color w:val="000000"/>
        </w:rPr>
        <w:t>asymptomatic (38.1%)</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most patients are symptomatic, with the most common presenting symptom being abdominal pain or discomfort</w:t>
      </w:r>
      <w:r w:rsidR="004B47AB">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8]</w:t>
      </w:r>
      <w:r>
        <w:rPr>
          <w:rFonts w:ascii="Book Antiqua" w:eastAsia="Book Antiqua" w:hAnsi="Book Antiqua" w:cs="Book Antiqua"/>
          <w:color w:val="000000"/>
        </w:rPr>
        <w:t>. Other symptoms include abdominal mass, weight loss, jaundice, anorexia, fever, fatigue, abdominal discomfort, nausea, and vomiting</w:t>
      </w:r>
      <w:r w:rsidR="004B47AB">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8]</w:t>
      </w:r>
      <w:r>
        <w:rPr>
          <w:rFonts w:ascii="Book Antiqua" w:eastAsia="Book Antiqua" w:hAnsi="Book Antiqua" w:cs="Book Antiqua"/>
          <w:color w:val="000000"/>
        </w:rPr>
        <w:t>. Rarely, patients may present with spontaneous</w:t>
      </w:r>
      <w:r w:rsidR="004B47AB">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or traumatic</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rupture of the tumour leading to haemoperitoneum.</w:t>
      </w:r>
    </w:p>
    <w:p w14:paraId="4EAAF24C" w14:textId="77777777" w:rsidR="00A77B3E" w:rsidRDefault="00F92601" w:rsidP="0077293D">
      <w:pPr>
        <w:spacing w:line="360" w:lineRule="auto"/>
        <w:ind w:firstLineChars="100" w:firstLine="240"/>
        <w:jc w:val="both"/>
      </w:pPr>
      <w:r>
        <w:rPr>
          <w:rFonts w:ascii="Book Antiqua" w:eastAsia="Book Antiqua" w:hAnsi="Book Antiqua" w:cs="Book Antiqua"/>
          <w:color w:val="000000"/>
        </w:rPr>
        <w:t>These tumours may involve any portion of the pancreas but are slightly more common in the tail of the pancreas</w:t>
      </w:r>
      <w:r>
        <w:rPr>
          <w:rFonts w:ascii="Book Antiqua" w:eastAsia="Book Antiqua" w:hAnsi="Book Antiqua" w:cs="Book Antiqua"/>
          <w:color w:val="000000"/>
          <w:vertAlign w:val="superscript"/>
        </w:rPr>
        <w:t>[2</w:t>
      </w:r>
      <w:r w:rsidR="0077293D">
        <w:rPr>
          <w:rFonts w:ascii="Book Antiqua" w:hAnsi="Book Antiqua" w:cs="Book Antiqua" w:hint="eastAsia"/>
          <w:color w:val="000000"/>
          <w:vertAlign w:val="superscript"/>
          <w:lang w:eastAsia="zh-CN"/>
        </w:rPr>
        <w:t>,</w:t>
      </w:r>
      <w:r w:rsidR="0077293D">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12]</w:t>
      </w:r>
      <w:r>
        <w:rPr>
          <w:rFonts w:ascii="Book Antiqua" w:eastAsia="Book Antiqua" w:hAnsi="Book Antiqua" w:cs="Book Antiqua"/>
          <w:color w:val="000000"/>
        </w:rPr>
        <w:t>. Rarely, these tumours can arise in extra pancreatic sites including the omentum</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mesentery</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retroperitoneum</w:t>
      </w:r>
      <w:r>
        <w:rPr>
          <w:rFonts w:ascii="Book Antiqua" w:eastAsia="Book Antiqua" w:hAnsi="Book Antiqua" w:cs="Book Antiqua"/>
          <w:color w:val="000000"/>
          <w:vertAlign w:val="superscript"/>
        </w:rPr>
        <w:t>[15]</w:t>
      </w:r>
      <w:r>
        <w:rPr>
          <w:rFonts w:ascii="Book Antiqua" w:eastAsia="Book Antiqua" w:hAnsi="Book Antiqua" w:cs="Book Antiqua"/>
          <w:color w:val="000000"/>
        </w:rPr>
        <w:t>, ovary</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stomach, and duodenum</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0F1E26ED" w14:textId="77777777" w:rsidR="00A77B3E" w:rsidRDefault="00F92601" w:rsidP="0077293D">
      <w:pPr>
        <w:spacing w:line="360" w:lineRule="auto"/>
        <w:ind w:firstLineChars="100" w:firstLine="240"/>
        <w:jc w:val="both"/>
      </w:pPr>
      <w:r>
        <w:rPr>
          <w:rFonts w:ascii="Book Antiqua" w:eastAsia="Book Antiqua" w:hAnsi="Book Antiqua" w:cs="Book Antiqua"/>
          <w:color w:val="000000"/>
        </w:rPr>
        <w:t>Distant metastases occur in 7.7% of cases and lymph node metastases occur in approximately 1.6% of cases</w:t>
      </w:r>
      <w:r>
        <w:rPr>
          <w:rFonts w:ascii="Book Antiqua" w:eastAsia="Book Antiqua" w:hAnsi="Book Antiqua" w:cs="Book Antiqua"/>
          <w:color w:val="000000"/>
          <w:vertAlign w:val="superscript"/>
        </w:rPr>
        <w:t>[5]</w:t>
      </w:r>
      <w:r>
        <w:rPr>
          <w:rFonts w:ascii="Book Antiqua" w:eastAsia="Book Antiqua" w:hAnsi="Book Antiqua" w:cs="Book Antiqua"/>
          <w:color w:val="000000"/>
        </w:rPr>
        <w:t>. Other sites of metastases include the lung</w:t>
      </w:r>
      <w:r>
        <w:rPr>
          <w:rFonts w:ascii="Book Antiqua" w:eastAsia="Book Antiqua" w:hAnsi="Book Antiqua" w:cs="Book Antiqua"/>
          <w:color w:val="000000"/>
          <w:vertAlign w:val="superscript"/>
        </w:rPr>
        <w:t>[18]</w:t>
      </w:r>
      <w:r>
        <w:rPr>
          <w:rFonts w:ascii="Book Antiqua" w:eastAsia="Book Antiqua" w:hAnsi="Book Antiqua" w:cs="Book Antiqua"/>
          <w:color w:val="000000"/>
        </w:rPr>
        <w:t>, small and large bowel mesentery, liver, and peritoneum</w:t>
      </w:r>
      <w:r w:rsidR="0077293D">
        <w:rPr>
          <w:rFonts w:ascii="Book Antiqua" w:eastAsia="Book Antiqua" w:hAnsi="Book Antiqua" w:cs="Book Antiqua"/>
          <w:color w:val="000000"/>
          <w:vertAlign w:val="superscript"/>
        </w:rPr>
        <w:t>[3,5,12,</w:t>
      </w:r>
      <w:r>
        <w:rPr>
          <w:rFonts w:ascii="Book Antiqua" w:eastAsia="Book Antiqua" w:hAnsi="Book Antiqua" w:cs="Book Antiqua"/>
          <w:color w:val="000000"/>
          <w:vertAlign w:val="superscript"/>
        </w:rPr>
        <w:t>19]</w:t>
      </w:r>
      <w:r>
        <w:rPr>
          <w:rFonts w:ascii="Book Antiqua" w:eastAsia="Book Antiqua" w:hAnsi="Book Antiqua" w:cs="Book Antiqua"/>
          <w:color w:val="000000"/>
        </w:rPr>
        <w:t>. Occasionally, these tumours directly infiltrate adjacent structures including the portal vein, duodenum, and spleen</w:t>
      </w:r>
      <w:r w:rsidR="0077293D">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bookmarkEnd w:id="31"/>
      <w:bookmarkEnd w:id="32"/>
    </w:p>
    <w:p w14:paraId="12C8195C" w14:textId="77777777" w:rsidR="00A77B3E" w:rsidRDefault="00A77B3E">
      <w:pPr>
        <w:spacing w:line="360" w:lineRule="auto"/>
        <w:jc w:val="both"/>
      </w:pPr>
    </w:p>
    <w:p w14:paraId="218187EF" w14:textId="77777777" w:rsidR="00A77B3E" w:rsidRDefault="00F92601">
      <w:pPr>
        <w:spacing w:line="360" w:lineRule="auto"/>
        <w:jc w:val="both"/>
      </w:pPr>
      <w:bookmarkStart w:id="33" w:name="OLE_LINK41"/>
      <w:bookmarkStart w:id="34" w:name="OLE_LINK42"/>
      <w:r>
        <w:rPr>
          <w:rFonts w:ascii="Book Antiqua" w:eastAsia="Book Antiqua" w:hAnsi="Book Antiqua" w:cs="Book Antiqua"/>
          <w:b/>
          <w:bCs/>
          <w:caps/>
          <w:color w:val="000000"/>
          <w:u w:val="single"/>
          <w:shd w:val="clear" w:color="auto" w:fill="FFFFFF"/>
        </w:rPr>
        <w:t xml:space="preserve">IMAGING </w:t>
      </w:r>
    </w:p>
    <w:bookmarkEnd w:id="33"/>
    <w:bookmarkEnd w:id="34"/>
    <w:p w14:paraId="0148A76E" w14:textId="77777777" w:rsidR="00A77B3E" w:rsidRDefault="00F92601">
      <w:pPr>
        <w:spacing w:line="360" w:lineRule="auto"/>
        <w:jc w:val="both"/>
      </w:pPr>
      <w:r>
        <w:rPr>
          <w:rFonts w:ascii="Book Antiqua" w:eastAsia="Book Antiqua" w:hAnsi="Book Antiqua" w:cs="Book Antiqua"/>
          <w:color w:val="000000"/>
        </w:rPr>
        <w:t xml:space="preserve">Solid pseudopapillary neoplasms on </w:t>
      </w:r>
      <w:r w:rsidR="0077293D" w:rsidRPr="0077293D">
        <w:rPr>
          <w:rFonts w:ascii="Book Antiqua" w:eastAsia="Book Antiqua" w:hAnsi="Book Antiqua" w:cs="Book Antiqua"/>
          <w:color w:val="000000"/>
        </w:rPr>
        <w:t xml:space="preserve">computed tomography (CT) </w:t>
      </w:r>
      <w:r>
        <w:rPr>
          <w:rFonts w:ascii="Book Antiqua" w:eastAsia="Book Antiqua" w:hAnsi="Book Antiqua" w:cs="Book Antiqua"/>
          <w:color w:val="000000"/>
        </w:rPr>
        <w:t>imaging show features reflective of the pathologic changes within the tumour. Usually, well-demarcated large heterogeneous masses with variably solid</w:t>
      </w:r>
      <w:r w:rsidR="0077293D">
        <w:rPr>
          <w:rFonts w:ascii="Book Antiqua" w:eastAsia="Book Antiqua" w:hAnsi="Book Antiqua" w:cs="Book Antiqua"/>
          <w:color w:val="000000"/>
        </w:rPr>
        <w:t xml:space="preserve"> and cystic appearances on CT. </w:t>
      </w:r>
      <w:r>
        <w:rPr>
          <w:rFonts w:ascii="Book Antiqua" w:eastAsia="Book Antiqua" w:hAnsi="Book Antiqua" w:cs="Book Antiqua"/>
          <w:color w:val="000000"/>
        </w:rPr>
        <w:t>Enhancing solid areas are mostly peripheral, with cystic areas tending to be centrally located. Peripheral or central stippled calcifications may be identified in the tumour</w:t>
      </w:r>
      <w:r w:rsidR="0077293D">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5B4BE500" w14:textId="77777777" w:rsidR="00A77B3E" w:rsidRDefault="00F92601" w:rsidP="0077293D">
      <w:pPr>
        <w:spacing w:line="360" w:lineRule="auto"/>
        <w:ind w:firstLineChars="100" w:firstLine="240"/>
        <w:jc w:val="both"/>
      </w:pPr>
      <w:r>
        <w:rPr>
          <w:rFonts w:ascii="Book Antiqua" w:eastAsia="Book Antiqua" w:hAnsi="Book Antiqua" w:cs="Book Antiqua"/>
          <w:color w:val="000000"/>
        </w:rPr>
        <w:t>MRI shows a well-defined mass with heterogeneous signal intensity on T1- and T2-weighted images indicative of the variably solid and cystic nature of the tumour. High signal intensity on T1-weighted images correspond to areas of haemorrhagic necrosis or debris</w:t>
      </w:r>
      <w:r w:rsidR="0077293D">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signal intensity of these areas is variable on T2-weighted images because of the presence of multiple degradation products of haemoglobin. The solid component of the tumour may show iso- to low signal intensity on T1-weighted images and slightly high signal intensity on T2-weighted images</w:t>
      </w:r>
      <w:r w:rsidR="0077293D">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99D1A21" w14:textId="77777777" w:rsidR="00A77B3E" w:rsidRDefault="00A77B3E">
      <w:pPr>
        <w:spacing w:line="360" w:lineRule="auto"/>
        <w:jc w:val="both"/>
      </w:pPr>
    </w:p>
    <w:p w14:paraId="6B001CDB" w14:textId="77777777" w:rsidR="00A77B3E" w:rsidRDefault="00F92601">
      <w:pPr>
        <w:spacing w:line="360" w:lineRule="auto"/>
        <w:jc w:val="both"/>
      </w:pPr>
      <w:bookmarkStart w:id="35" w:name="OLE_LINK43"/>
      <w:bookmarkStart w:id="36" w:name="OLE_LINK44"/>
      <w:r>
        <w:rPr>
          <w:rFonts w:ascii="Book Antiqua" w:eastAsia="Book Antiqua" w:hAnsi="Book Antiqua" w:cs="Book Antiqua"/>
          <w:b/>
          <w:bCs/>
          <w:caps/>
          <w:color w:val="000000"/>
          <w:u w:val="single"/>
        </w:rPr>
        <w:t>CYTOLOGY</w:t>
      </w:r>
    </w:p>
    <w:bookmarkEnd w:id="35"/>
    <w:bookmarkEnd w:id="36"/>
    <w:p w14:paraId="7E5FF896" w14:textId="77777777" w:rsidR="00A77B3E" w:rsidRDefault="00F92601">
      <w:pPr>
        <w:spacing w:line="360" w:lineRule="auto"/>
        <w:jc w:val="both"/>
      </w:pPr>
      <w:r>
        <w:rPr>
          <w:rFonts w:ascii="Book Antiqua" w:eastAsia="Book Antiqua" w:hAnsi="Book Antiqua" w:cs="Book Antiqua"/>
          <w:color w:val="000000"/>
        </w:rPr>
        <w:t>Although endoscopic ultrasound-guided fine needle aspiration is operator dependent, it is a well-tolerated minimally invasive procedure that has become the method of choice for the diagnosis of solid and cystic pancreatic neoplasms. The sensitivity for malignant cytology is 85% and the specificity is about 98%</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55C591FD" w14:textId="77777777" w:rsidR="001A44F6" w:rsidRPr="0077293D" w:rsidRDefault="00F92601" w:rsidP="001A44F6">
      <w:pPr>
        <w:spacing w:line="360" w:lineRule="auto"/>
        <w:ind w:firstLineChars="100" w:firstLine="240"/>
        <w:jc w:val="both"/>
        <w:rPr>
          <w:lang w:eastAsia="zh-CN"/>
        </w:rPr>
      </w:pPr>
      <w:r>
        <w:rPr>
          <w:rFonts w:ascii="Book Antiqua" w:eastAsia="Book Antiqua" w:hAnsi="Book Antiqua" w:cs="Book Antiqua"/>
          <w:color w:val="000000"/>
        </w:rPr>
        <w:t xml:space="preserve">Typically, these smears are very cellular, with neoplastic cells forming loose papillary clusters with central fibrovascular cores. </w:t>
      </w:r>
      <w:r w:rsidR="001A44F6">
        <w:rPr>
          <w:rFonts w:ascii="Book Antiqua" w:eastAsia="Book Antiqua" w:hAnsi="Book Antiqua" w:cs="Book Antiqua"/>
          <w:color w:val="000000"/>
        </w:rPr>
        <w:t>The neoplastic cells are uniform with nuclear indentations. There are multinucleated giant cells, foamy macrophages, and haemorrhagic debris in the background</w:t>
      </w:r>
      <w:r w:rsidR="001A44F6">
        <w:rPr>
          <w:rFonts w:ascii="Book Antiqua" w:eastAsia="Book Antiqua" w:hAnsi="Book Antiqua" w:cs="Book Antiqua"/>
          <w:color w:val="000000"/>
          <w:vertAlign w:val="superscript"/>
        </w:rPr>
        <w:t>[24,25]</w:t>
      </w:r>
      <w:r w:rsidR="001A44F6">
        <w:rPr>
          <w:rFonts w:ascii="Book Antiqua" w:eastAsia="Book Antiqua" w:hAnsi="Book Antiqua" w:cs="Book Antiqua"/>
          <w:color w:val="000000"/>
        </w:rPr>
        <w:t>.</w:t>
      </w:r>
    </w:p>
    <w:p w14:paraId="5813F757" w14:textId="77777777" w:rsidR="00A77B3E" w:rsidRDefault="00A77B3E">
      <w:pPr>
        <w:spacing w:line="360" w:lineRule="auto"/>
        <w:jc w:val="both"/>
      </w:pPr>
    </w:p>
    <w:p w14:paraId="11049E13" w14:textId="77777777" w:rsidR="00A77B3E" w:rsidRDefault="00F92601">
      <w:pPr>
        <w:spacing w:line="360" w:lineRule="auto"/>
        <w:jc w:val="both"/>
      </w:pPr>
      <w:bookmarkStart w:id="37" w:name="OLE_LINK45"/>
      <w:bookmarkStart w:id="38" w:name="OLE_LINK46"/>
      <w:r>
        <w:rPr>
          <w:rFonts w:ascii="Book Antiqua" w:eastAsia="Book Antiqua" w:hAnsi="Book Antiqua" w:cs="Book Antiqua"/>
          <w:b/>
          <w:bCs/>
          <w:caps/>
          <w:color w:val="000000"/>
          <w:u w:val="single"/>
        </w:rPr>
        <w:t>PATHOLOGY</w:t>
      </w:r>
    </w:p>
    <w:bookmarkEnd w:id="37"/>
    <w:bookmarkEnd w:id="38"/>
    <w:p w14:paraId="7930EDBB" w14:textId="77777777" w:rsidR="00A77B3E" w:rsidRDefault="00F92601">
      <w:pPr>
        <w:spacing w:line="360" w:lineRule="auto"/>
        <w:jc w:val="both"/>
      </w:pPr>
      <w:r>
        <w:rPr>
          <w:rFonts w:ascii="Book Antiqua" w:eastAsia="Book Antiqua" w:hAnsi="Book Antiqua" w:cs="Book Antiqua"/>
          <w:color w:val="000000"/>
        </w:rPr>
        <w:t>Grossly, solid pseudopapillary neoplasms are round solitary masses with fibrous pseudocapsule. Multicentric tumours are exceptionally rare</w:t>
      </w:r>
      <w:r>
        <w:rPr>
          <w:rFonts w:ascii="Book Antiqua" w:eastAsia="Book Antiqua" w:hAnsi="Book Antiqua" w:cs="Book Antiqua"/>
          <w:color w:val="000000"/>
          <w:vertAlign w:val="superscript"/>
        </w:rPr>
        <w:t>[26]</w:t>
      </w:r>
      <w:r>
        <w:rPr>
          <w:rFonts w:ascii="Book Antiqua" w:eastAsia="Book Antiqua" w:hAnsi="Book Antiqua" w:cs="Book Antiqua"/>
          <w:color w:val="000000"/>
        </w:rPr>
        <w:t>. They are large tumours ranging from 0.5 cm to 25 cm (mean, 10 cm)</w:t>
      </w:r>
      <w:r>
        <w:rPr>
          <w:rFonts w:ascii="Book Antiqua" w:eastAsia="Book Antiqua" w:hAnsi="Book Antiqua" w:cs="Book Antiqua"/>
          <w:color w:val="000000"/>
          <w:vertAlign w:val="superscript"/>
        </w:rPr>
        <w:t>[2]</w:t>
      </w:r>
      <w:r>
        <w:rPr>
          <w:rFonts w:ascii="Book Antiqua" w:eastAsia="Book Antiqua" w:hAnsi="Book Antiqua" w:cs="Book Antiqua"/>
          <w:color w:val="000000"/>
        </w:rPr>
        <w:t>. These tumours are typically solid with varying proportion of cystic degeneration. They have a well-demarcated fleshy cut surface with haemorrhagic and necrotic areas</w:t>
      </w:r>
      <w:r>
        <w:rPr>
          <w:rFonts w:ascii="Book Antiqua" w:eastAsia="Book Antiqua" w:hAnsi="Book Antiqua" w:cs="Book Antiqua"/>
          <w:color w:val="000000"/>
          <w:vertAlign w:val="superscript"/>
        </w:rPr>
        <w:t>[27]</w:t>
      </w:r>
      <w:r>
        <w:rPr>
          <w:rFonts w:ascii="Book Antiqua" w:eastAsia="Book Antiqua" w:hAnsi="Book Antiqua" w:cs="Book Antiqua"/>
          <w:color w:val="000000"/>
        </w:rPr>
        <w:t>. In rare cases, extension into adjacent structures may occur</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51D0CED" w14:textId="77777777" w:rsidR="00A77B3E" w:rsidRDefault="00F92601" w:rsidP="00C1772F">
      <w:pPr>
        <w:spacing w:line="360" w:lineRule="auto"/>
        <w:ind w:firstLineChars="100" w:firstLine="240"/>
        <w:jc w:val="both"/>
      </w:pPr>
      <w:r>
        <w:rPr>
          <w:rFonts w:ascii="Book Antiqua" w:eastAsia="Book Antiqua" w:hAnsi="Book Antiqua" w:cs="Book Antiqua"/>
          <w:color w:val="000000"/>
        </w:rPr>
        <w:t>Microscopically, solid pseudopapillary neoplasms are composed of poorly cohesive epithelial cells forming solid and pseudopapill</w:t>
      </w:r>
      <w:r w:rsidR="006C6218">
        <w:rPr>
          <w:rFonts w:ascii="Book Antiqua" w:eastAsia="Book Antiqua" w:hAnsi="Book Antiqua" w:cs="Book Antiqua"/>
          <w:color w:val="000000"/>
        </w:rPr>
        <w:t>ary structures (Figure</w:t>
      </w:r>
      <w:r w:rsidR="00C1772F">
        <w:rPr>
          <w:rFonts w:ascii="Book Antiqua" w:eastAsia="Book Antiqua" w:hAnsi="Book Antiqua" w:cs="Book Antiqua"/>
          <w:color w:val="000000"/>
        </w:rPr>
        <w:t xml:space="preserve"> 1A and </w:t>
      </w:r>
      <w:r>
        <w:rPr>
          <w:rFonts w:ascii="Book Antiqua" w:eastAsia="Book Antiqua" w:hAnsi="Book Antiqua" w:cs="Book Antiqua"/>
          <w:color w:val="000000"/>
        </w:rPr>
        <w:t>B). The pseudopapillae are formed by epithelial cells loosely arranged around hyalinised stroma that contains thin-walle</w:t>
      </w:r>
      <w:r w:rsidR="00C1772F">
        <w:rPr>
          <w:rFonts w:ascii="Book Antiqua" w:eastAsia="Book Antiqua" w:hAnsi="Book Antiqua" w:cs="Book Antiqua"/>
          <w:color w:val="000000"/>
        </w:rPr>
        <w:t xml:space="preserve">d blood vessels (Figure 1A and </w:t>
      </w:r>
      <w:r>
        <w:rPr>
          <w:rFonts w:ascii="Book Antiqua" w:eastAsia="Book Antiqua" w:hAnsi="Book Antiqua" w:cs="Book Antiqua"/>
          <w:color w:val="000000"/>
        </w:rPr>
        <w:t>B). The neoplastic cells are small and monomorphic. The cytoplasm of the neoplastic cells is eosinophilic or clear, and usually lacks mucin. The nuclei are round to oval and may show grooves, indentations, and clefts. The nuclei have fine chromatin pattern and absent or inconspicuous nucleoli. Mitotic figures are infrequent.</w:t>
      </w:r>
    </w:p>
    <w:p w14:paraId="2685D2D1" w14:textId="567DE555" w:rsidR="00A77B3E" w:rsidRDefault="00F92601" w:rsidP="00C1772F">
      <w:pPr>
        <w:spacing w:line="360" w:lineRule="auto"/>
        <w:ind w:firstLineChars="100" w:firstLine="240"/>
        <w:jc w:val="both"/>
      </w:pPr>
      <w:r>
        <w:rPr>
          <w:rFonts w:ascii="Book Antiqua" w:eastAsia="Book Antiqua" w:hAnsi="Book Antiqua" w:cs="Book Antiqua"/>
          <w:color w:val="000000"/>
        </w:rPr>
        <w:t xml:space="preserve">Although not specific, the presence of hyaline globules is a characteristic feature of solid pseudopapillary neoplasms. These globules are diastase-resistant, </w:t>
      </w:r>
      <w:bookmarkStart w:id="39" w:name="OLE_LINK3"/>
      <w:bookmarkStart w:id="40" w:name="OLE_LINK4"/>
      <w:r w:rsidR="00C1772F" w:rsidRPr="00C1772F">
        <w:rPr>
          <w:rFonts w:ascii="Book Antiqua" w:eastAsia="Book Antiqua" w:hAnsi="Book Antiqua" w:cs="Book Antiqua"/>
          <w:color w:val="000000"/>
        </w:rPr>
        <w:t xml:space="preserve">periodic acid-Schiff </w:t>
      </w:r>
      <w:r w:rsidR="00C1772F">
        <w:rPr>
          <w:rFonts w:ascii="Book Antiqua" w:hAnsi="Book Antiqua" w:cs="Book Antiqua" w:hint="eastAsia"/>
          <w:color w:val="000000"/>
          <w:lang w:eastAsia="zh-CN"/>
        </w:rPr>
        <w:t>(</w:t>
      </w:r>
      <w:r>
        <w:rPr>
          <w:rFonts w:ascii="Book Antiqua" w:eastAsia="Book Antiqua" w:hAnsi="Book Antiqua" w:cs="Book Antiqua"/>
          <w:color w:val="000000"/>
        </w:rPr>
        <w:t>PAS</w:t>
      </w:r>
      <w:r w:rsidR="004C10A6">
        <w:rPr>
          <w:rFonts w:ascii="Book Antiqua" w:eastAsia="Book Antiqua" w:hAnsi="Book Antiqua" w:cs="Book Antiqua"/>
          <w:color w:val="000000"/>
        </w:rPr>
        <w:t>D</w:t>
      </w:r>
      <w:r w:rsidR="00C1772F">
        <w:rPr>
          <w:rFonts w:ascii="Book Antiqua" w:hAnsi="Book Antiqua" w:cs="Book Antiqua" w:hint="eastAsia"/>
          <w:color w:val="000000"/>
          <w:lang w:eastAsia="zh-CN"/>
        </w:rPr>
        <w:t>)</w:t>
      </w:r>
      <w:r>
        <w:rPr>
          <w:rFonts w:ascii="Book Antiqua" w:eastAsia="Book Antiqua" w:hAnsi="Book Antiqua" w:cs="Book Antiqua"/>
          <w:color w:val="000000"/>
        </w:rPr>
        <w:t>-positive</w:t>
      </w:r>
      <w:bookmarkEnd w:id="39"/>
      <w:bookmarkEnd w:id="40"/>
      <w:r>
        <w:rPr>
          <w:rFonts w:ascii="Book Antiqua" w:eastAsia="Book Antiqua" w:hAnsi="Book Antiqua" w:cs="Book Antiqua"/>
          <w:color w:val="000000"/>
        </w:rPr>
        <w:t xml:space="preserve"> eosinophilic cytoplasmic inclusions (Figure 1C), corresponding to α-1-antitrypsin granules</w:t>
      </w:r>
      <w:r w:rsidR="00C1772F">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27]</w:t>
      </w:r>
      <w:r>
        <w:rPr>
          <w:rFonts w:ascii="Book Antiqua" w:eastAsia="Book Antiqua" w:hAnsi="Book Antiqua" w:cs="Book Antiqua"/>
          <w:color w:val="000000"/>
        </w:rPr>
        <w:t>. Most tumours contain foamy histiocytes (Figure 1D), cholesterol clefts, and foreign body giant cells (Figure 1E). Calcifications may be present. Perineural infiltration and vascular invasion is uncommon</w:t>
      </w:r>
      <w:r>
        <w:rPr>
          <w:rFonts w:ascii="Book Antiqua" w:eastAsia="Book Antiqua" w:hAnsi="Book Antiqua" w:cs="Book Antiqua"/>
          <w:color w:val="000000"/>
          <w:vertAlign w:val="superscript"/>
        </w:rPr>
        <w:t>[28]</w:t>
      </w:r>
      <w:r>
        <w:rPr>
          <w:rFonts w:ascii="Book Antiqua" w:eastAsia="Book Antiqua" w:hAnsi="Book Antiqua" w:cs="Book Antiqua"/>
          <w:color w:val="000000"/>
        </w:rPr>
        <w:t>. Rarely, undifferentiated carcinoma component may be seen</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76F552EC" w14:textId="77777777" w:rsidR="00A77B3E" w:rsidRDefault="00F92601" w:rsidP="00C1772F">
      <w:pPr>
        <w:spacing w:line="360" w:lineRule="auto"/>
        <w:ind w:firstLineChars="100" w:firstLine="240"/>
        <w:jc w:val="both"/>
      </w:pPr>
      <w:r>
        <w:rPr>
          <w:rFonts w:ascii="Book Antiqua" w:eastAsia="Book Antiqua" w:hAnsi="Book Antiqua" w:cs="Book Antiqua"/>
          <w:color w:val="000000"/>
        </w:rPr>
        <w:t>Solid pseudopapillary neoplasms usually express nuclear and/or cytoplasmic β-catenin (Figure 1F). They are also positive for a wide range of antibodies including CD56 (Figure 1G), vimentin (Figure 1H), CD10 (Figure 1I), α-1-antitrypsin, α-1-antichymotrypsin, cyclin D1 (Figure 1J), CD99, claudin 5, claudin 7, and progesterone receptors</w:t>
      </w:r>
      <w:r w:rsidR="00C1772F">
        <w:rPr>
          <w:rFonts w:ascii="Book Antiqua" w:eastAsia="Book Antiqua" w:hAnsi="Book Antiqua" w:cs="Book Antiqua"/>
          <w:color w:val="000000"/>
          <w:vertAlign w:val="superscript"/>
        </w:rPr>
        <w:t>[2,12,</w:t>
      </w:r>
      <w:r>
        <w:rPr>
          <w:rFonts w:ascii="Book Antiqua" w:eastAsia="Book Antiqua" w:hAnsi="Book Antiqua" w:cs="Book Antiqua"/>
          <w:color w:val="000000"/>
          <w:vertAlign w:val="superscript"/>
        </w:rPr>
        <w:t>27]</w:t>
      </w:r>
      <w:r>
        <w:rPr>
          <w:rFonts w:ascii="Book Antiqua" w:eastAsia="Book Antiqua" w:hAnsi="Book Antiqua" w:cs="Book Antiqua"/>
          <w:color w:val="000000"/>
        </w:rPr>
        <w:t>. Immunoreactivity for E-cadherin depends on the antibodies used. Antibodies to the intracellular domain of E-cadherin shows an abnormal cytoplasmic/nuclear expression while antibodies to the extracellular domain of the protein shows complete loss of expression</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3C7B0E03" w14:textId="77777777" w:rsidR="00A77B3E" w:rsidRPr="00C1772F" w:rsidRDefault="00F92601" w:rsidP="00C1772F">
      <w:pPr>
        <w:spacing w:line="360" w:lineRule="auto"/>
        <w:ind w:firstLineChars="100" w:firstLine="240"/>
        <w:jc w:val="both"/>
        <w:rPr>
          <w:lang w:eastAsia="zh-CN"/>
        </w:rPr>
      </w:pPr>
      <w:r>
        <w:rPr>
          <w:rFonts w:ascii="Book Antiqua" w:eastAsia="Book Antiqua" w:hAnsi="Book Antiqua" w:cs="Book Antiqua"/>
          <w:color w:val="000000"/>
        </w:rPr>
        <w:t>Solid pseudopapillary neoplasms may be focally positive for synaptophysin and neurone-specific enolase. However, these tumours are negative for chromogranin A, trypsin, chymotrypsin, lipase, oestrogen receptors, and BCL10</w:t>
      </w:r>
      <w:r w:rsidR="00C1772F">
        <w:rPr>
          <w:rFonts w:ascii="Book Antiqua" w:eastAsia="Book Antiqua" w:hAnsi="Book Antiqua" w:cs="Book Antiqua"/>
          <w:color w:val="000000"/>
          <w:vertAlign w:val="superscript"/>
        </w:rPr>
        <w:t>[2,27,</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7D560AE" w14:textId="77777777" w:rsidR="00A77B3E" w:rsidRDefault="00A77B3E">
      <w:pPr>
        <w:spacing w:line="360" w:lineRule="auto"/>
        <w:jc w:val="both"/>
      </w:pPr>
    </w:p>
    <w:p w14:paraId="2FEADA04" w14:textId="77777777" w:rsidR="00A77B3E" w:rsidRDefault="00F92601">
      <w:pPr>
        <w:spacing w:line="360" w:lineRule="auto"/>
        <w:jc w:val="both"/>
      </w:pPr>
      <w:bookmarkStart w:id="41" w:name="OLE_LINK47"/>
      <w:bookmarkStart w:id="42" w:name="OLE_LINK48"/>
      <w:r>
        <w:rPr>
          <w:rFonts w:ascii="Book Antiqua" w:eastAsia="Book Antiqua" w:hAnsi="Book Antiqua" w:cs="Book Antiqua"/>
          <w:b/>
          <w:bCs/>
          <w:caps/>
          <w:color w:val="000000"/>
          <w:u w:val="single"/>
        </w:rPr>
        <w:t>MOLECULAR PATHOLOGY</w:t>
      </w:r>
    </w:p>
    <w:bookmarkEnd w:id="41"/>
    <w:bookmarkEnd w:id="42"/>
    <w:p w14:paraId="5FBA8705" w14:textId="77777777" w:rsidR="00A77B3E" w:rsidRDefault="00F92601">
      <w:pPr>
        <w:spacing w:line="360" w:lineRule="auto"/>
        <w:jc w:val="both"/>
      </w:pPr>
      <w:r>
        <w:rPr>
          <w:rFonts w:ascii="Book Antiqua" w:eastAsia="Book Antiqua" w:hAnsi="Book Antiqua" w:cs="Book Antiqua"/>
          <w:color w:val="000000"/>
        </w:rPr>
        <w:t xml:space="preserve">Solid pseudopapillary neoplasms harbour mutations in exon 3 of </w:t>
      </w:r>
      <w:r>
        <w:rPr>
          <w:rFonts w:ascii="Book Antiqua" w:eastAsia="Book Antiqua" w:hAnsi="Book Antiqua" w:cs="Book Antiqua"/>
          <w:i/>
          <w:iCs/>
          <w:color w:val="000000"/>
        </w:rPr>
        <w:t>CTNNB1</w:t>
      </w:r>
      <w:r>
        <w:rPr>
          <w:rFonts w:ascii="Book Antiqua" w:eastAsia="Book Antiqua" w:hAnsi="Book Antiqua" w:cs="Book Antiqua"/>
          <w:color w:val="000000"/>
        </w:rPr>
        <w:t>, the gene encoding β-catenin</w:t>
      </w:r>
      <w:r w:rsidR="00C1772F">
        <w:rPr>
          <w:rFonts w:ascii="Book Antiqua" w:eastAsia="Book Antiqua" w:hAnsi="Book Antiqua" w:cs="Book Antiqua"/>
          <w:color w:val="000000"/>
          <w:vertAlign w:val="superscript"/>
        </w:rPr>
        <w:t>[2,27,</w:t>
      </w:r>
      <w:r>
        <w:rPr>
          <w:rFonts w:ascii="Book Antiqua" w:eastAsia="Book Antiqua" w:hAnsi="Book Antiqua" w:cs="Book Antiqua"/>
          <w:color w:val="000000"/>
          <w:vertAlign w:val="superscript"/>
        </w:rPr>
        <w:t>28]</w:t>
      </w:r>
      <w:r>
        <w:rPr>
          <w:rFonts w:ascii="Book Antiqua" w:eastAsia="Book Antiqua" w:hAnsi="Book Antiqua" w:cs="Book Antiqua"/>
          <w:color w:val="000000"/>
        </w:rPr>
        <w:t>. They lack the molecular alterations that have been described in pancreatic ductal adenocarcinoma such as KRAS, TP53, SMAD4/DPC4, and CDKN2A</w:t>
      </w:r>
      <w:r w:rsidR="000A0FCA">
        <w:rPr>
          <w:rFonts w:ascii="Book Antiqua" w:eastAsia="Book Antiqua" w:hAnsi="Book Antiqua" w:cs="Book Antiqua"/>
          <w:color w:val="000000"/>
          <w:vertAlign w:val="superscript"/>
        </w:rPr>
        <w:t>[27,</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p>
    <w:p w14:paraId="11DAB42B" w14:textId="77777777" w:rsidR="00A77B3E" w:rsidRDefault="00F92601" w:rsidP="000A0FCA">
      <w:pPr>
        <w:spacing w:line="360" w:lineRule="auto"/>
        <w:ind w:firstLineChars="100" w:firstLine="240"/>
        <w:jc w:val="both"/>
      </w:pPr>
      <w:r>
        <w:rPr>
          <w:rFonts w:ascii="Book Antiqua" w:eastAsia="Book Antiqua" w:hAnsi="Book Antiqua" w:cs="Book Antiqua"/>
          <w:color w:val="000000"/>
        </w:rPr>
        <w:t>Β-catenin maintains cell-cell adhesion and regulates gene transcription in the canonical Wnt (β-catenin dependent) signalling pathway</w:t>
      </w:r>
      <w:r w:rsidR="000A0FCA">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 β-catenin is regulated by the β-catenin destruction complex composed of proteins including adenomatous polyposis coli, axin, protein phosphatase 2A, glycogen synthase kinase 3, and casein kinase-1</w:t>
      </w:r>
      <w:r w:rsidR="000A0FCA">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 In the absence of Wnt signalling, the β-catenin destruction complex targets β-catenin for ubiquitin-mediated proteasomal degradation. However, in the presence of Wnt signalling, the β-catenin destruction complex is inactivated,</w:t>
      </w:r>
      <w:r>
        <w:rPr>
          <w:rFonts w:ascii="Book Antiqua" w:eastAsia="Book Antiqua" w:hAnsi="Book Antiqua" w:cs="Book Antiqua"/>
          <w:b/>
          <w:bCs/>
          <w:color w:val="000000"/>
        </w:rPr>
        <w:t xml:space="preserve"> </w:t>
      </w:r>
      <w:r>
        <w:rPr>
          <w:rFonts w:ascii="Book Antiqua" w:eastAsia="Book Antiqua" w:hAnsi="Book Antiqua" w:cs="Book Antiqua"/>
          <w:color w:val="000000"/>
        </w:rPr>
        <w:t>preventing β-catenin degradation. This leads to β-catenin accumulation in the cytoplasm and eventual translocation into</w:t>
      </w:r>
      <w:r>
        <w:rPr>
          <w:rFonts w:ascii="Book Antiqua" w:eastAsia="Book Antiqua" w:hAnsi="Book Antiqua" w:cs="Book Antiqua"/>
          <w:b/>
          <w:bCs/>
          <w:color w:val="000000"/>
        </w:rPr>
        <w:t xml:space="preserve"> </w:t>
      </w:r>
      <w:r>
        <w:rPr>
          <w:rFonts w:ascii="Book Antiqua" w:eastAsia="Book Antiqua" w:hAnsi="Book Antiqua" w:cs="Book Antiqua"/>
          <w:color w:val="000000"/>
        </w:rPr>
        <w:t>the nucleus, where it acts as a co-transcriptional activator of lymphoid enhancer binding factor/T cell factor (LEF/TCF) fa</w:t>
      </w:r>
      <w:r w:rsidR="00641158">
        <w:rPr>
          <w:rFonts w:ascii="Book Antiqua" w:eastAsia="Book Antiqua" w:hAnsi="Book Antiqua" w:cs="Book Antiqua"/>
          <w:color w:val="000000"/>
        </w:rPr>
        <w:t xml:space="preserve">mily of transcription factors. </w:t>
      </w:r>
      <w:r>
        <w:rPr>
          <w:rFonts w:ascii="Book Antiqua" w:eastAsia="Book Antiqua" w:hAnsi="Book Antiqua" w:cs="Book Antiqua"/>
          <w:color w:val="000000"/>
        </w:rPr>
        <w:t>Activated LEF/TCF family of transcription factors upregulate</w:t>
      </w:r>
      <w:r>
        <w:rPr>
          <w:rFonts w:ascii="Book Antiqua" w:eastAsia="Book Antiqua" w:hAnsi="Book Antiqua" w:cs="Book Antiqua"/>
          <w:b/>
          <w:bCs/>
          <w:color w:val="000000"/>
        </w:rPr>
        <w:t>s</w:t>
      </w:r>
      <w:r>
        <w:rPr>
          <w:rFonts w:ascii="Book Antiqua" w:eastAsia="Book Antiqua" w:hAnsi="Book Antiqua" w:cs="Book Antiqua"/>
          <w:color w:val="000000"/>
        </w:rPr>
        <w:t xml:space="preserve"> the expression of a variety of target genes involved in diverse cell functions such as cell proliferation, differentiation, and epithelial-mesenchymal transition. The </w:t>
      </w:r>
      <w:r>
        <w:rPr>
          <w:rFonts w:ascii="Book Antiqua" w:eastAsia="Book Antiqua" w:hAnsi="Book Antiqua" w:cs="Book Antiqua"/>
          <w:i/>
          <w:iCs/>
          <w:color w:val="000000"/>
        </w:rPr>
        <w:t xml:space="preserve">CTNNB1 </w:t>
      </w:r>
      <w:r>
        <w:rPr>
          <w:rFonts w:ascii="Book Antiqua" w:eastAsia="Book Antiqua" w:hAnsi="Book Antiqua" w:cs="Book Antiqua"/>
          <w:color w:val="000000"/>
        </w:rPr>
        <w:t>mutations observed in solid pseudopapillary neoplasms and other cancers lead to constitutive activation of the Wnt/β-catenin pathway and abnormal stabilization</w:t>
      </w:r>
      <w:r>
        <w:rPr>
          <w:rFonts w:ascii="Book Antiqua" w:eastAsia="Book Antiqua" w:hAnsi="Book Antiqua" w:cs="Book Antiqua"/>
          <w:b/>
          <w:bCs/>
          <w:color w:val="000000"/>
        </w:rPr>
        <w:t xml:space="preserve"> </w:t>
      </w:r>
      <w:r>
        <w:rPr>
          <w:rFonts w:ascii="Book Antiqua" w:eastAsia="Book Antiqua" w:hAnsi="Book Antiqua" w:cs="Book Antiqua"/>
          <w:color w:val="000000"/>
        </w:rPr>
        <w:t>of cytoplasmic β-catenin</w:t>
      </w:r>
      <w:r w:rsidR="00641158">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0E3E97F0" w14:textId="77777777" w:rsidR="00A77B3E" w:rsidRDefault="00F92601" w:rsidP="00641158">
      <w:pPr>
        <w:spacing w:line="360" w:lineRule="auto"/>
        <w:ind w:firstLineChars="100" w:firstLine="240"/>
        <w:jc w:val="both"/>
      </w:pPr>
      <w:r>
        <w:rPr>
          <w:rFonts w:ascii="Book Antiqua" w:eastAsia="Book Antiqua" w:hAnsi="Book Antiqua" w:cs="Book Antiqua"/>
          <w:color w:val="000000"/>
        </w:rPr>
        <w:t>Gene expression studies have identified solid pseudopapillary neoplasm-specific mRNA and microRNA expression profiles distinct from other pancreatic tumours</w:t>
      </w:r>
      <w:r>
        <w:rPr>
          <w:rFonts w:ascii="Book Antiqua" w:eastAsia="Book Antiqua" w:hAnsi="Book Antiqua" w:cs="Book Antiqua"/>
          <w:color w:val="000000"/>
          <w:vertAlign w:val="superscript"/>
        </w:rPr>
        <w:t>[31]</w:t>
      </w:r>
      <w:r>
        <w:rPr>
          <w:rFonts w:ascii="Book Antiqua" w:eastAsia="Book Antiqua" w:hAnsi="Book Antiqua" w:cs="Book Antiqua"/>
          <w:color w:val="000000"/>
        </w:rPr>
        <w:t>. Pathway enrichment analysis of differentially expressed genes in solid pseudopapillary neoplasms has</w:t>
      </w:r>
      <w:r>
        <w:rPr>
          <w:rFonts w:ascii="Book Antiqua" w:eastAsia="Book Antiqua" w:hAnsi="Book Antiqua" w:cs="Book Antiqua"/>
          <w:b/>
          <w:bCs/>
          <w:color w:val="000000"/>
        </w:rPr>
        <w:t xml:space="preserve"> </w:t>
      </w:r>
      <w:r>
        <w:rPr>
          <w:rFonts w:ascii="Book Antiqua" w:eastAsia="Book Antiqua" w:hAnsi="Book Antiqua" w:cs="Book Antiqua"/>
          <w:color w:val="000000"/>
        </w:rPr>
        <w:t>shown that in addition to Wnt/β-catenin signalling pathway, Hedge</w:t>
      </w:r>
      <w:r w:rsidR="00641158">
        <w:rPr>
          <w:rFonts w:ascii="Book Antiqua" w:eastAsia="Book Antiqua" w:hAnsi="Book Antiqua" w:cs="Book Antiqua"/>
          <w:color w:val="000000"/>
        </w:rPr>
        <w:t>hog and androgen receptor signa</w:t>
      </w:r>
      <w:r>
        <w:rPr>
          <w:rFonts w:ascii="Book Antiqua" w:eastAsia="Book Antiqua" w:hAnsi="Book Antiqua" w:cs="Book Antiqua"/>
          <w:color w:val="000000"/>
        </w:rPr>
        <w:t>ling pathways are also activated in these tumours</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12577C27" w14:textId="77777777" w:rsidR="00A77B3E" w:rsidRDefault="00F92601" w:rsidP="00641158">
      <w:pPr>
        <w:spacing w:line="360" w:lineRule="auto"/>
        <w:ind w:firstLineChars="100" w:firstLine="240"/>
        <w:jc w:val="both"/>
      </w:pPr>
      <w:r>
        <w:rPr>
          <w:rFonts w:ascii="Book Antiqua" w:eastAsia="Book Antiqua" w:hAnsi="Book Antiqua" w:cs="Book Antiqua"/>
          <w:color w:val="000000"/>
        </w:rPr>
        <w:t xml:space="preserve">Proteomic analyses of solid pseudopapillary neoplasms have confirmed that proteins </w:t>
      </w:r>
      <w:r w:rsidR="00641158">
        <w:rPr>
          <w:rFonts w:ascii="Book Antiqua" w:eastAsia="Book Antiqua" w:hAnsi="Book Antiqua" w:cs="Book Antiqua"/>
          <w:color w:val="000000"/>
        </w:rPr>
        <w:t>involved in Wnt/β-catenin signa</w:t>
      </w:r>
      <w:r>
        <w:rPr>
          <w:rFonts w:ascii="Book Antiqua" w:eastAsia="Book Antiqua" w:hAnsi="Book Antiqua" w:cs="Book Antiqua"/>
          <w:color w:val="000000"/>
        </w:rPr>
        <w:t>ling (CTNNB1 and DKK4) and proteins that bind directly to β-catenin (FUS, hnRNPM, BGN, NONO, YWHAZ, DDX5, SELENBP1, and FN1) are upregulated in these tumours</w:t>
      </w:r>
      <w:r>
        <w:rPr>
          <w:rFonts w:ascii="Book Antiqua" w:eastAsia="Book Antiqua" w:hAnsi="Book Antiqua" w:cs="Book Antiqua"/>
          <w:color w:val="000000"/>
          <w:vertAlign w:val="superscript"/>
        </w:rPr>
        <w:t>[32]</w:t>
      </w:r>
      <w:r>
        <w:rPr>
          <w:rFonts w:ascii="Book Antiqua" w:eastAsia="Book Antiqua" w:hAnsi="Book Antiqua" w:cs="Book Antiqua"/>
          <w:color w:val="000000"/>
        </w:rPr>
        <w:t>. Furthermore, 9 proteins involved in metabolism including SLC25A13, GPI, PGK1, HK1, ENO2, PDHB, ALDH7A1, PKM2, and DLD are overexpressed in solid pseudopapillary neoplasms</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41428CDB" w14:textId="77777777" w:rsidR="00A77B3E" w:rsidRDefault="00A77B3E">
      <w:pPr>
        <w:spacing w:line="360" w:lineRule="auto"/>
        <w:jc w:val="both"/>
      </w:pPr>
    </w:p>
    <w:p w14:paraId="3122793D" w14:textId="77777777" w:rsidR="00A77B3E" w:rsidRDefault="00F92601">
      <w:pPr>
        <w:spacing w:line="360" w:lineRule="auto"/>
        <w:jc w:val="both"/>
      </w:pPr>
      <w:bookmarkStart w:id="43" w:name="OLE_LINK49"/>
      <w:bookmarkStart w:id="44" w:name="OLE_LINK50"/>
      <w:r>
        <w:rPr>
          <w:rFonts w:ascii="Book Antiqua" w:eastAsia="Book Antiqua" w:hAnsi="Book Antiqua" w:cs="Book Antiqua"/>
          <w:b/>
          <w:bCs/>
          <w:caps/>
          <w:color w:val="000000"/>
          <w:u w:val="single"/>
        </w:rPr>
        <w:t>DIFFERENTIAL DIAGNOSIS</w:t>
      </w:r>
    </w:p>
    <w:bookmarkEnd w:id="43"/>
    <w:bookmarkEnd w:id="44"/>
    <w:p w14:paraId="1291DE2C" w14:textId="77777777" w:rsidR="00A77B3E" w:rsidRDefault="00F92601">
      <w:pPr>
        <w:spacing w:line="360" w:lineRule="auto"/>
        <w:jc w:val="both"/>
      </w:pPr>
      <w:r>
        <w:rPr>
          <w:rFonts w:ascii="Book Antiqua" w:eastAsia="Book Antiqua" w:hAnsi="Book Antiqua" w:cs="Book Antiqua"/>
          <w:color w:val="000000"/>
        </w:rPr>
        <w:t>Distinguishing solid pseudopapillary neoplasm of the pancreas from the more common pancreatic ductal adenocarcinoma is not diagnostically challenging. The differential diagnosis of solid pseudopapillary neoplasms include pancreatoblastoma, acinar cell carcinoma and pancreatic neuroendocrine tumour.</w:t>
      </w:r>
    </w:p>
    <w:p w14:paraId="0104FCA1" w14:textId="00289AC4" w:rsidR="00A77B3E" w:rsidRDefault="00F92601" w:rsidP="00641158">
      <w:pPr>
        <w:spacing w:line="360" w:lineRule="auto"/>
        <w:ind w:firstLineChars="100" w:firstLine="240"/>
        <w:jc w:val="both"/>
      </w:pPr>
      <w:r>
        <w:rPr>
          <w:rFonts w:ascii="Book Antiqua" w:eastAsia="Book Antiqua" w:hAnsi="Book Antiqua" w:cs="Book Antiqua"/>
          <w:color w:val="000000"/>
        </w:rPr>
        <w:t>Pancreatoblastoma is a malignant epithelial tumour composed of neoplastic cells showing predominantly acinar differentiation with characteristic squamoid nests. Although pancreatoblastomas frequently occur in childhood, they can be seen in adults</w:t>
      </w:r>
      <w:r w:rsidR="00C22BDF">
        <w:rPr>
          <w:rFonts w:ascii="Book Antiqua" w:eastAsia="Book Antiqua" w:hAnsi="Book Antiqua" w:cs="Book Antiqua"/>
          <w:color w:val="000000"/>
          <w:vertAlign w:val="superscript"/>
        </w:rPr>
        <w:t>[33,34,35]</w:t>
      </w:r>
      <w:r>
        <w:rPr>
          <w:rFonts w:ascii="Book Antiqua" w:eastAsia="Book Antiqua" w:hAnsi="Book Antiqua" w:cs="Book Antiqua"/>
          <w:color w:val="000000"/>
        </w:rPr>
        <w:t>. Pancreatoblastomas exhibit malignant behaviour with local infiltration of adjacent structures and distant metastasis at the time of diagnosis or afterwards in the course of the disease</w:t>
      </w:r>
      <w:r w:rsidR="00867B24">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34</w:t>
      </w:r>
      <w:r w:rsidR="00C22BDF">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Both pancreatoblastomas and solid pseudopapillary neoplasms are solid cellular tumours of the pancreas. The features that favour a diagnosis of pancreatoblastomas include predominant acinar units, squamoid nests, prominent central nucleoli, granular eosinophilic cytoplasm containing </w:t>
      </w:r>
      <w:bookmarkStart w:id="45" w:name="OLE_LINK5"/>
      <w:r>
        <w:rPr>
          <w:rFonts w:ascii="Book Antiqua" w:eastAsia="Book Antiqua" w:hAnsi="Book Antiqua" w:cs="Book Antiqua"/>
          <w:color w:val="000000"/>
        </w:rPr>
        <w:t>DPAS-positive</w:t>
      </w:r>
      <w:bookmarkEnd w:id="45"/>
      <w:r>
        <w:rPr>
          <w:rFonts w:ascii="Book Antiqua" w:eastAsia="Book Antiqua" w:hAnsi="Book Antiqua" w:cs="Book Antiqua"/>
          <w:color w:val="000000"/>
        </w:rPr>
        <w:t xml:space="preserve"> zymogen granules, and immunolabelling for trypsin, chymotrypsin, BCL10, and lipase</w:t>
      </w:r>
      <w:r w:rsidR="00867B2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33</w:t>
      </w:r>
      <w:r w:rsidR="00C22BDF">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75C5A45" w14:textId="77777777" w:rsidR="00A77B3E" w:rsidRDefault="00F92601" w:rsidP="00867B24">
      <w:pPr>
        <w:spacing w:line="360" w:lineRule="auto"/>
        <w:ind w:firstLineChars="100" w:firstLine="240"/>
        <w:jc w:val="both"/>
      </w:pPr>
      <w:r>
        <w:rPr>
          <w:rFonts w:ascii="Book Antiqua" w:eastAsia="Book Antiqua" w:hAnsi="Book Antiqua" w:cs="Book Antiqua"/>
          <w:color w:val="000000"/>
        </w:rPr>
        <w:t>Acinar cell carcinomas are malignant neoplasms of the pancreas characterized by acinar differentiation but without squamoid nests. Unlike solid pseudopapillary neoplasms, acinar cell carcinomas frequently occur in men, lack pseudopapillary structures, and express trypsin, chymotrypsin, lipase, and BCL10. Acinar cell carcinomas are negative for β-catenin, CD56, and CD10. The prognosis of acinar cell carcinoma is poor with a 5-year survival rate of 25%</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CFFE23B" w14:textId="77777777" w:rsidR="00A77B3E" w:rsidRDefault="00F92601" w:rsidP="00867B24">
      <w:pPr>
        <w:spacing w:line="360" w:lineRule="auto"/>
        <w:ind w:firstLineChars="100" w:firstLine="240"/>
        <w:jc w:val="both"/>
      </w:pPr>
      <w:r>
        <w:rPr>
          <w:rFonts w:ascii="Book Antiqua" w:eastAsia="Book Antiqua" w:hAnsi="Book Antiqua" w:cs="Book Antiqua"/>
          <w:color w:val="000000"/>
        </w:rPr>
        <w:t>Solid pseudopapillary neoplasms with a predominant solid pattern can be confused with pancreatic neuroendocrine tumours. In addition, both tumours express synaptophysin and CD56. Typically, pancreatic neuroendocrine tumours are composed of uniform cells with round to oval nuclei. The nuclei are centrally located with characteristic salt and pepper chromatin</w:t>
      </w:r>
      <w:r w:rsidR="00867B2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33]</w:t>
      </w:r>
      <w:r>
        <w:rPr>
          <w:rFonts w:ascii="Book Antiqua" w:eastAsia="Book Antiqua" w:hAnsi="Book Antiqua" w:cs="Book Antiqua"/>
          <w:color w:val="000000"/>
        </w:rPr>
        <w:t>. Features that favour a diagnosis of solid pseudopapillary neoplasms include the presence of solid and pseudopapillary structures, foamy histiocytes, cholesterol clefts, foreign body giant cells, scattered PASD-positive hyaline globules, nuclei with indentations, and expression of nuclear and/or cytoplasmic β-catenin, CD56, CD10, and vimentin.</w:t>
      </w:r>
    </w:p>
    <w:p w14:paraId="2F96DC95" w14:textId="77777777" w:rsidR="00A77B3E" w:rsidRDefault="00A77B3E">
      <w:pPr>
        <w:spacing w:line="360" w:lineRule="auto"/>
        <w:jc w:val="both"/>
      </w:pPr>
    </w:p>
    <w:p w14:paraId="49991060" w14:textId="77777777" w:rsidR="00A77B3E" w:rsidRDefault="00F92601">
      <w:pPr>
        <w:spacing w:line="360" w:lineRule="auto"/>
        <w:jc w:val="both"/>
      </w:pPr>
      <w:bookmarkStart w:id="46" w:name="OLE_LINK51"/>
      <w:bookmarkStart w:id="47" w:name="OLE_LINK52"/>
      <w:r>
        <w:rPr>
          <w:rFonts w:ascii="Book Antiqua" w:eastAsia="Book Antiqua" w:hAnsi="Book Antiqua" w:cs="Book Antiqua"/>
          <w:b/>
          <w:bCs/>
          <w:caps/>
          <w:color w:val="000000"/>
          <w:u w:val="single"/>
        </w:rPr>
        <w:t xml:space="preserve">TREATMENT </w:t>
      </w:r>
    </w:p>
    <w:bookmarkEnd w:id="46"/>
    <w:bookmarkEnd w:id="47"/>
    <w:p w14:paraId="1D7DD1BB" w14:textId="78FD7847" w:rsidR="00C22BDF" w:rsidRDefault="00F92601" w:rsidP="00C22BDF">
      <w:pPr>
        <w:spacing w:line="360" w:lineRule="auto"/>
        <w:jc w:val="both"/>
      </w:pPr>
      <w:r>
        <w:rPr>
          <w:rFonts w:ascii="Book Antiqua" w:eastAsia="Book Antiqua" w:hAnsi="Book Antiqua" w:cs="Book Antiqua"/>
          <w:color w:val="000000"/>
        </w:rPr>
        <w:t>Surgical resection is the treatment of choice for solid pseudopapillary neoplasms</w:t>
      </w:r>
      <w:r w:rsidR="00867B2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5]</w:t>
      </w:r>
      <w:r>
        <w:rPr>
          <w:rFonts w:ascii="Book Antiqua" w:eastAsia="Book Antiqua" w:hAnsi="Book Antiqua" w:cs="Book Antiqua"/>
          <w:color w:val="000000"/>
        </w:rPr>
        <w:t>. The type of operation will depend on the site and size of tumour. Common surgical procedures include distal pancreatectomy and splenectomy, spleen preserving distal pancreatectomy, central pancreatectomy, total pancreatectomy, pancreaticoduodenectomy</w:t>
      </w:r>
      <w:r w:rsidR="00867B24">
        <w:rPr>
          <w:rFonts w:ascii="Book Antiqua" w:eastAsia="Book Antiqua" w:hAnsi="Book Antiqua" w:cs="Book Antiqua"/>
          <w:color w:val="000000"/>
        </w:rPr>
        <w:t xml:space="preserve">, and pylorus-preserving </w:t>
      </w:r>
      <w:r>
        <w:rPr>
          <w:rFonts w:ascii="Book Antiqua" w:eastAsia="Book Antiqua" w:hAnsi="Book Antiqua" w:cs="Book Antiqua"/>
          <w:color w:val="000000"/>
        </w:rPr>
        <w:t>pancreaticoduodenectomy</w:t>
      </w:r>
      <w:r w:rsidR="00867B2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5]</w:t>
      </w:r>
      <w:r w:rsidR="00867B24">
        <w:rPr>
          <w:rFonts w:ascii="Book Antiqua" w:eastAsia="Book Antiqua" w:hAnsi="Book Antiqua" w:cs="Book Antiqua"/>
          <w:color w:val="000000"/>
        </w:rPr>
        <w:t xml:space="preserve">. </w:t>
      </w:r>
      <w:r w:rsidR="00C22BDF">
        <w:rPr>
          <w:rFonts w:ascii="Book Antiqua" w:eastAsia="Book Antiqua" w:hAnsi="Book Antiqua" w:cs="Book Antiqua"/>
          <w:color w:val="000000"/>
        </w:rPr>
        <w:t xml:space="preserve">A Cochrane systematic review comparing the effectiveness of classic Whipple procedure </w:t>
      </w:r>
      <w:r w:rsidR="00C22BDF">
        <w:rPr>
          <w:rFonts w:ascii="Book Antiqua" w:eastAsia="Book Antiqua" w:hAnsi="Book Antiqua" w:cs="Book Antiqua"/>
          <w:i/>
          <w:iCs/>
          <w:color w:val="000000"/>
        </w:rPr>
        <w:t>vs</w:t>
      </w:r>
      <w:r w:rsidR="00C22BDF">
        <w:rPr>
          <w:rFonts w:ascii="Book Antiqua" w:eastAsia="Book Antiqua" w:hAnsi="Book Antiqua" w:cs="Book Antiqua"/>
          <w:color w:val="000000"/>
        </w:rPr>
        <w:t xml:space="preserve"> pylorus-preserving pancreaticoduodenectomy, showed no significant differences in overall survival, post-operative mortality, and morbidity between both procedures except for delayed gastric emptying, which significantly favoured classic Whipple procedure</w:t>
      </w:r>
      <w:r w:rsidR="00C22BDF">
        <w:rPr>
          <w:rFonts w:ascii="Book Antiqua" w:eastAsia="Book Antiqua" w:hAnsi="Book Antiqua" w:cs="Book Antiqua"/>
          <w:color w:val="000000"/>
          <w:vertAlign w:val="superscript"/>
        </w:rPr>
        <w:t>[36]</w:t>
      </w:r>
      <w:r w:rsidR="00C22BDF">
        <w:rPr>
          <w:rFonts w:ascii="Book Antiqua" w:eastAsia="Book Antiqua" w:hAnsi="Book Antiqua" w:cs="Book Antiqua"/>
          <w:color w:val="000000"/>
        </w:rPr>
        <w:t>.</w:t>
      </w:r>
    </w:p>
    <w:p w14:paraId="3C091697" w14:textId="4C84909B" w:rsidR="00A77B3E" w:rsidRPr="00867B24" w:rsidRDefault="00F92601" w:rsidP="00867B24">
      <w:pPr>
        <w:spacing w:line="360" w:lineRule="auto"/>
        <w:ind w:firstLineChars="100" w:firstLine="240"/>
        <w:jc w:val="both"/>
        <w:rPr>
          <w:lang w:eastAsia="zh-CN"/>
        </w:rPr>
      </w:pPr>
      <w:r>
        <w:rPr>
          <w:rFonts w:ascii="Book Antiqua" w:eastAsia="Book Antiqua" w:hAnsi="Book Antiqua" w:cs="Book Antiqua"/>
          <w:color w:val="000000"/>
        </w:rPr>
        <w:t xml:space="preserve">Although </w:t>
      </w:r>
      <w:r w:rsidR="00C22BDF">
        <w:rPr>
          <w:rFonts w:ascii="Book Antiqua" w:eastAsia="Book Antiqua" w:hAnsi="Book Antiqua" w:cs="Book Antiqua"/>
          <w:color w:val="000000"/>
        </w:rPr>
        <w:t>most</w:t>
      </w:r>
      <w:r>
        <w:rPr>
          <w:rFonts w:ascii="Book Antiqua" w:eastAsia="Book Antiqua" w:hAnsi="Book Antiqua" w:cs="Book Antiqua"/>
          <w:color w:val="000000"/>
        </w:rPr>
        <w:t xml:space="preserve"> of these tumours are treated by open surgery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recent systematic review suggested that compared to a traditional open approach, minimally invasive pancreatectomy is associated with decreased intraoperative blood loss, lower blood transfusion requirements, and a shorter </w:t>
      </w:r>
      <w:r w:rsidR="001E079D">
        <w:rPr>
          <w:rFonts w:ascii="Book Antiqua" w:eastAsia="Book Antiqua" w:hAnsi="Book Antiqua" w:cs="Book Antiqua"/>
          <w:color w:val="000000"/>
        </w:rPr>
        <w:t xml:space="preserve">post-operative </w:t>
      </w:r>
      <w:r>
        <w:rPr>
          <w:rFonts w:ascii="Book Antiqua" w:eastAsia="Book Antiqua" w:hAnsi="Book Antiqua" w:cs="Book Antiqua"/>
          <w:color w:val="000000"/>
        </w:rPr>
        <w:t>time to diet and hospital stay</w:t>
      </w:r>
      <w:r>
        <w:rPr>
          <w:rFonts w:ascii="Book Antiqua" w:eastAsia="Book Antiqua" w:hAnsi="Book Antiqua" w:cs="Book Antiqua"/>
          <w:color w:val="000000"/>
          <w:vertAlign w:val="superscript"/>
        </w:rPr>
        <w:t>[</w:t>
      </w:r>
      <w:r w:rsidR="001E079D">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there were no significant differences in operating time, margin positivity, post-operative morbidity, and post-operative pancreatic fistula rates</w:t>
      </w:r>
      <w:r>
        <w:rPr>
          <w:rFonts w:ascii="Book Antiqua" w:eastAsia="Book Antiqua" w:hAnsi="Book Antiqua" w:cs="Book Antiqua"/>
          <w:color w:val="000000"/>
          <w:vertAlign w:val="superscript"/>
        </w:rPr>
        <w:t>[</w:t>
      </w:r>
      <w:r w:rsidR="001E079D">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3B4637D" w14:textId="77777777" w:rsidR="00A77B3E" w:rsidRDefault="00A77B3E">
      <w:pPr>
        <w:spacing w:line="360" w:lineRule="auto"/>
        <w:jc w:val="both"/>
      </w:pPr>
    </w:p>
    <w:p w14:paraId="7A599AEF" w14:textId="77777777" w:rsidR="00A77B3E" w:rsidRDefault="00F92601">
      <w:pPr>
        <w:spacing w:line="360" w:lineRule="auto"/>
        <w:jc w:val="both"/>
      </w:pPr>
      <w:bookmarkStart w:id="48" w:name="OLE_LINK53"/>
      <w:bookmarkStart w:id="49" w:name="OLE_LINK54"/>
      <w:r>
        <w:rPr>
          <w:rFonts w:ascii="Book Antiqua" w:eastAsia="Book Antiqua" w:hAnsi="Book Antiqua" w:cs="Book Antiqua"/>
          <w:b/>
          <w:bCs/>
          <w:caps/>
          <w:color w:val="000000"/>
          <w:u w:val="single"/>
        </w:rPr>
        <w:t>PROGNOSIS</w:t>
      </w:r>
    </w:p>
    <w:p w14:paraId="5A99AB93" w14:textId="49CFC3DD" w:rsidR="00A77B3E" w:rsidRDefault="00F92601">
      <w:pPr>
        <w:spacing w:line="360" w:lineRule="auto"/>
        <w:jc w:val="both"/>
      </w:pPr>
      <w:bookmarkStart w:id="50" w:name="OLE_LINK55"/>
      <w:bookmarkStart w:id="51" w:name="OLE_LINK56"/>
      <w:bookmarkEnd w:id="48"/>
      <w:bookmarkEnd w:id="49"/>
      <w:r>
        <w:rPr>
          <w:rFonts w:ascii="Book Antiqua" w:eastAsia="Book Antiqua" w:hAnsi="Book Antiqua" w:cs="Book Antiqua"/>
          <w:color w:val="000000"/>
        </w:rPr>
        <w:t>The overall prognosis is excellent with a cure rate of &gt;</w:t>
      </w:r>
      <w:r w:rsidR="00501DE7">
        <w:rPr>
          <w:rFonts w:ascii="Book Antiqua" w:hAnsi="Book Antiqua" w:cs="Book Antiqua" w:hint="eastAsia"/>
          <w:color w:val="000000"/>
          <w:lang w:eastAsia="zh-CN"/>
        </w:rPr>
        <w:t xml:space="preserve"> </w:t>
      </w:r>
      <w:r>
        <w:rPr>
          <w:rFonts w:ascii="Book Antiqua" w:eastAsia="Book Antiqua" w:hAnsi="Book Antiqua" w:cs="Book Antiqua"/>
          <w:color w:val="000000"/>
        </w:rPr>
        <w:t>95% following complete surgical resection</w:t>
      </w:r>
      <w:r w:rsidR="00501DE7">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5]</w:t>
      </w:r>
      <w:r>
        <w:rPr>
          <w:rFonts w:ascii="Book Antiqua" w:eastAsia="Book Antiqua" w:hAnsi="Book Antiqua" w:cs="Book Antiqua"/>
          <w:color w:val="000000"/>
        </w:rPr>
        <w:t>. Of the 2158 patients with solid pseudopapillary neoplasm reported in a systematic review, outcome data were available in 1952 patients with a mean follow-up of 36.1 mo. Eighty-six patients (4.4%) had recurrent disease and twenty-nine patients (1.5%) died of the disease</w:t>
      </w:r>
      <w:r>
        <w:rPr>
          <w:rFonts w:ascii="Book Antiqua" w:eastAsia="Book Antiqua" w:hAnsi="Book Antiqua" w:cs="Book Antiqua"/>
          <w:color w:val="000000"/>
          <w:vertAlign w:val="superscript"/>
        </w:rPr>
        <w:t>[5]</w:t>
      </w:r>
      <w:r>
        <w:rPr>
          <w:rFonts w:ascii="Book Antiqua" w:eastAsia="Book Antiqua" w:hAnsi="Book Antiqua" w:cs="Book Antiqua"/>
          <w:color w:val="000000"/>
        </w:rPr>
        <w:t>. Long-term survival has been reported for patients with locally advanced, recurrent, and metastatic disease</w:t>
      </w:r>
      <w:r w:rsidR="00501DE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12]</w:t>
      </w:r>
      <w:r>
        <w:rPr>
          <w:rFonts w:ascii="Book Antiqua" w:eastAsia="Book Antiqua" w:hAnsi="Book Antiqua" w:cs="Book Antiqua"/>
          <w:color w:val="000000"/>
        </w:rPr>
        <w:t>. It is worth emphasizing that malignant behaviour cannot be predicted by vascular invasion, perineural invasion, and invasion of adjacent structures in these tumours</w:t>
      </w:r>
      <w:r>
        <w:rPr>
          <w:rFonts w:ascii="Book Antiqua" w:eastAsia="Book Antiqua" w:hAnsi="Book Antiqua" w:cs="Book Antiqua"/>
          <w:color w:val="000000"/>
          <w:vertAlign w:val="superscript"/>
        </w:rPr>
        <w:t>[2]</w:t>
      </w:r>
      <w:r>
        <w:rPr>
          <w:rFonts w:ascii="Book Antiqua" w:eastAsia="Book Antiqua" w:hAnsi="Book Antiqua" w:cs="Book Antiqua"/>
          <w:color w:val="000000"/>
        </w:rPr>
        <w:t>. However, it has been suggested that tumours with an undifferentiated carcinoma component have a dismal outcome</w:t>
      </w:r>
      <w:r>
        <w:rPr>
          <w:rFonts w:ascii="Book Antiqua" w:eastAsia="Book Antiqua" w:hAnsi="Book Antiqua" w:cs="Book Antiqua"/>
          <w:color w:val="000000"/>
          <w:vertAlign w:val="superscript"/>
        </w:rPr>
        <w:t>[19]</w:t>
      </w:r>
      <w:r>
        <w:rPr>
          <w:rFonts w:ascii="Book Antiqua" w:eastAsia="Book Antiqua" w:hAnsi="Book Antiqua" w:cs="Book Antiqua"/>
          <w:color w:val="000000"/>
        </w:rPr>
        <w:t>, and large tumour size, high proliferation index, and lymph node metastasis may be risk factors for a poor prognosis</w:t>
      </w:r>
      <w:r w:rsidR="00E9538D">
        <w:rPr>
          <w:rFonts w:ascii="Book Antiqua" w:eastAsia="Book Antiqua" w:hAnsi="Book Antiqua" w:cs="Book Antiqua"/>
          <w:color w:val="000000"/>
          <w:vertAlign w:val="superscript"/>
        </w:rPr>
        <w:t>[</w:t>
      </w:r>
      <w:r w:rsidR="001E079D">
        <w:rPr>
          <w:rFonts w:ascii="Book Antiqua" w:eastAsia="Book Antiqua" w:hAnsi="Book Antiqua" w:cs="Book Antiqua"/>
          <w:color w:val="000000"/>
          <w:vertAlign w:val="superscript"/>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bookmarkEnd w:id="50"/>
    <w:bookmarkEnd w:id="51"/>
    <w:p w14:paraId="5457FDD8" w14:textId="77777777" w:rsidR="00A77B3E" w:rsidRDefault="00A77B3E">
      <w:pPr>
        <w:spacing w:line="360" w:lineRule="auto"/>
        <w:jc w:val="both"/>
      </w:pPr>
    </w:p>
    <w:p w14:paraId="4EB22055" w14:textId="77777777" w:rsidR="00A77B3E" w:rsidRDefault="00F92601">
      <w:pPr>
        <w:spacing w:line="360" w:lineRule="auto"/>
        <w:jc w:val="both"/>
      </w:pPr>
      <w:r>
        <w:rPr>
          <w:rFonts w:ascii="Book Antiqua" w:eastAsia="Book Antiqua" w:hAnsi="Book Antiqua" w:cs="Book Antiqua"/>
          <w:b/>
          <w:caps/>
          <w:color w:val="000000"/>
          <w:u w:val="single"/>
        </w:rPr>
        <w:t>CONCLUSION</w:t>
      </w:r>
    </w:p>
    <w:p w14:paraId="228F470E" w14:textId="77777777" w:rsidR="00A77B3E" w:rsidRDefault="00F92601">
      <w:pPr>
        <w:spacing w:line="360" w:lineRule="auto"/>
        <w:jc w:val="both"/>
      </w:pPr>
      <w:bookmarkStart w:id="52" w:name="OLE_LINK57"/>
      <w:bookmarkStart w:id="53" w:name="OLE_LINK58"/>
      <w:r>
        <w:rPr>
          <w:rFonts w:ascii="Book Antiqua" w:eastAsia="Book Antiqua" w:hAnsi="Book Antiqua" w:cs="Book Antiqua"/>
          <w:color w:val="000000"/>
        </w:rPr>
        <w:t>In summary, solid pseudopapillary neoplasms are rare low-grade malignant tumours occurring predominantly in adolescent girls and young women with an excellent prognosis. It is therefore important to distinguish solid pseudopapillary neoplasms from morphological mimics.</w:t>
      </w:r>
    </w:p>
    <w:bookmarkEnd w:id="52"/>
    <w:bookmarkEnd w:id="53"/>
    <w:p w14:paraId="6DA5A652" w14:textId="77777777" w:rsidR="00A77B3E" w:rsidRDefault="00A77B3E">
      <w:pPr>
        <w:spacing w:line="360" w:lineRule="auto"/>
        <w:jc w:val="both"/>
      </w:pPr>
    </w:p>
    <w:p w14:paraId="06EA8783" w14:textId="77777777" w:rsidR="00A77B3E" w:rsidRDefault="00F92601">
      <w:pPr>
        <w:spacing w:line="360" w:lineRule="auto"/>
        <w:jc w:val="both"/>
      </w:pPr>
      <w:r>
        <w:rPr>
          <w:rFonts w:ascii="Book Antiqua" w:eastAsia="Book Antiqua" w:hAnsi="Book Antiqua" w:cs="Book Antiqua"/>
          <w:b/>
          <w:caps/>
          <w:color w:val="000000"/>
          <w:u w:val="single"/>
        </w:rPr>
        <w:t>ACKNOWLEDGEMENTS</w:t>
      </w:r>
    </w:p>
    <w:p w14:paraId="6E5D5978" w14:textId="17ACB720" w:rsidR="00A77B3E" w:rsidRDefault="00F92601">
      <w:pPr>
        <w:spacing w:line="360" w:lineRule="auto"/>
        <w:jc w:val="both"/>
      </w:pPr>
      <w:r>
        <w:rPr>
          <w:rFonts w:ascii="Book Antiqua" w:eastAsia="Book Antiqua" w:hAnsi="Book Antiqua" w:cs="Book Antiqua"/>
          <w:color w:val="000000"/>
        </w:rPr>
        <w:t xml:space="preserve">The author would like to thank Prof. Robert Goldin for </w:t>
      </w:r>
      <w:r w:rsidR="001E079D">
        <w:rPr>
          <w:rFonts w:ascii="Book Antiqua" w:eastAsia="Book Antiqua" w:hAnsi="Book Antiqua" w:cs="Book Antiqua"/>
          <w:color w:val="000000"/>
        </w:rPr>
        <w:t xml:space="preserve">the </w:t>
      </w:r>
      <w:r>
        <w:rPr>
          <w:rFonts w:ascii="Book Antiqua" w:eastAsia="Book Antiqua" w:hAnsi="Book Antiqua" w:cs="Book Antiqua"/>
          <w:color w:val="000000"/>
        </w:rPr>
        <w:t>critical reading of the manuscript and valuable suggestions. The author also wishes to acknowledge Dr Christopher Ross for his helpful comments.</w:t>
      </w:r>
    </w:p>
    <w:p w14:paraId="0E3E493B" w14:textId="77777777" w:rsidR="00A77B3E" w:rsidRPr="00EF2DDE" w:rsidRDefault="00A77B3E" w:rsidP="00EF2DDE">
      <w:pPr>
        <w:adjustRightInd w:val="0"/>
        <w:snapToGrid w:val="0"/>
        <w:spacing w:line="360" w:lineRule="auto"/>
        <w:jc w:val="both"/>
        <w:rPr>
          <w:rFonts w:ascii="Book Antiqua" w:hAnsi="Book Antiqua"/>
        </w:rPr>
      </w:pPr>
    </w:p>
    <w:p w14:paraId="068C20FF" w14:textId="77777777" w:rsidR="00A77B3E" w:rsidRPr="00EF2DDE" w:rsidRDefault="00F92601" w:rsidP="00EF2DDE">
      <w:pPr>
        <w:adjustRightInd w:val="0"/>
        <w:snapToGrid w:val="0"/>
        <w:spacing w:line="360" w:lineRule="auto"/>
        <w:jc w:val="both"/>
        <w:rPr>
          <w:rFonts w:ascii="Book Antiqua" w:hAnsi="Book Antiqua"/>
        </w:rPr>
      </w:pPr>
      <w:r w:rsidRPr="00EF2DDE">
        <w:rPr>
          <w:rFonts w:ascii="Book Antiqua" w:eastAsia="Book Antiqua" w:hAnsi="Book Antiqua" w:cs="Book Antiqua"/>
          <w:b/>
        </w:rPr>
        <w:t>REFERENCES</w:t>
      </w:r>
    </w:p>
    <w:p w14:paraId="48DA91D4"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bookmarkStart w:id="54" w:name="OLE_LINK59"/>
      <w:bookmarkStart w:id="55" w:name="OLE_LINK60"/>
      <w:r w:rsidRPr="00205A18">
        <w:rPr>
          <w:rFonts w:ascii="Book Antiqua" w:hAnsi="Book Antiqua"/>
        </w:rPr>
        <w:t>1 </w:t>
      </w:r>
      <w:r w:rsidRPr="00205A18">
        <w:rPr>
          <w:rFonts w:ascii="Book Antiqua" w:hAnsi="Book Antiqua"/>
          <w:b/>
          <w:bCs/>
        </w:rPr>
        <w:t xml:space="preserve">Frantz VK. </w:t>
      </w:r>
      <w:r w:rsidRPr="00205A18">
        <w:rPr>
          <w:rFonts w:ascii="Book Antiqua" w:hAnsi="Book Antiqua"/>
          <w:bCs/>
        </w:rPr>
        <w:t>Tumours of the Pancreas</w:t>
      </w:r>
      <w:r w:rsidR="006C6CF7" w:rsidRPr="00205A18">
        <w:rPr>
          <w:rFonts w:ascii="Book Antiqua" w:hAnsi="Book Antiqua" w:hint="eastAsia"/>
          <w:bCs/>
        </w:rPr>
        <w:t>.</w:t>
      </w:r>
      <w:r w:rsidRPr="00205A18">
        <w:rPr>
          <w:rFonts w:ascii="Book Antiqua" w:hAnsi="Book Antiqua"/>
          <w:bCs/>
        </w:rPr>
        <w:t xml:space="preserve"> In: Atlas of Tumor Pathology. Section VII,</w:t>
      </w:r>
      <w:r w:rsidRPr="00205A18">
        <w:rPr>
          <w:rFonts w:ascii="Book Antiqua" w:hAnsi="Book Antiqua"/>
        </w:rPr>
        <w:t> Fascicles 27 and 28. Washington, DC: US Armed Forces Inst</w:t>
      </w:r>
      <w:r w:rsidR="006C6CF7" w:rsidRPr="00205A18">
        <w:rPr>
          <w:rFonts w:ascii="Book Antiqua" w:hAnsi="Book Antiqua"/>
        </w:rPr>
        <w:t>itute of Pathology; 1959: 32–33</w:t>
      </w:r>
    </w:p>
    <w:p w14:paraId="04195EE4"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2 </w:t>
      </w:r>
      <w:r w:rsidRPr="00205A18">
        <w:rPr>
          <w:rFonts w:ascii="Book Antiqua" w:hAnsi="Book Antiqua"/>
          <w:b/>
          <w:bCs/>
        </w:rPr>
        <w:t>Carneiro F,</w:t>
      </w:r>
      <w:r w:rsidRPr="00205A18">
        <w:rPr>
          <w:rFonts w:ascii="Book Antiqua" w:hAnsi="Book Antiqua"/>
        </w:rPr>
        <w:t> Chan JKC, Cheung NYA. (Eds): WHO Classification of Tumors of t</w:t>
      </w:r>
      <w:r w:rsidR="00396C3D" w:rsidRPr="00205A18">
        <w:rPr>
          <w:rFonts w:ascii="Book Antiqua" w:hAnsi="Book Antiqua"/>
        </w:rPr>
        <w:t>he Digestive System. 5</w:t>
      </w:r>
      <w:r w:rsidR="00396C3D" w:rsidRPr="00205A18">
        <w:rPr>
          <w:rFonts w:ascii="Book Antiqua" w:hAnsi="Book Antiqua"/>
          <w:vertAlign w:val="superscript"/>
        </w:rPr>
        <w:t>th</w:t>
      </w:r>
      <w:r w:rsidR="00396C3D" w:rsidRPr="00205A18">
        <w:rPr>
          <w:rFonts w:ascii="Book Antiqua" w:hAnsi="Book Antiqua"/>
        </w:rPr>
        <w:t xml:space="preserve"> ed. IARC: Lyon 2019: 333-352</w:t>
      </w:r>
    </w:p>
    <w:p w14:paraId="5C5A016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3 </w:t>
      </w:r>
      <w:r w:rsidRPr="00205A18">
        <w:rPr>
          <w:rFonts w:ascii="Book Antiqua" w:hAnsi="Book Antiqua"/>
          <w:b/>
          <w:bCs/>
        </w:rPr>
        <w:t>Papavramidis T</w:t>
      </w:r>
      <w:r w:rsidRPr="00205A18">
        <w:rPr>
          <w:rFonts w:ascii="Book Antiqua" w:hAnsi="Book Antiqua"/>
        </w:rPr>
        <w:t>, Papavramidis S. Solid pseudopapillary tumors of the pancreas: review of 718 patients reported in English literature. </w:t>
      </w:r>
      <w:r w:rsidRPr="00205A18">
        <w:rPr>
          <w:rFonts w:ascii="Book Antiqua" w:hAnsi="Book Antiqua"/>
          <w:i/>
          <w:iCs/>
        </w:rPr>
        <w:t>J Am Coll Surg</w:t>
      </w:r>
      <w:r w:rsidRPr="00205A18">
        <w:rPr>
          <w:rFonts w:ascii="Book Antiqua" w:hAnsi="Book Antiqua"/>
        </w:rPr>
        <w:t> 2005; </w:t>
      </w:r>
      <w:r w:rsidRPr="00205A18">
        <w:rPr>
          <w:rFonts w:ascii="Book Antiqua" w:hAnsi="Book Antiqua"/>
          <w:b/>
          <w:bCs/>
        </w:rPr>
        <w:t>200</w:t>
      </w:r>
      <w:r w:rsidRPr="00205A18">
        <w:rPr>
          <w:rFonts w:ascii="Book Antiqua" w:hAnsi="Book Antiqua"/>
        </w:rPr>
        <w:t>: 965-972 [PMID: 15922212 DOI: 10.1016/j.jamcollsurg.2005.02.011]</w:t>
      </w:r>
    </w:p>
    <w:p w14:paraId="03F3DB0E"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4 </w:t>
      </w:r>
      <w:r w:rsidRPr="00205A18">
        <w:rPr>
          <w:rFonts w:ascii="Book Antiqua" w:hAnsi="Book Antiqua"/>
          <w:b/>
          <w:bCs/>
        </w:rPr>
        <w:t>Hamoudi AB</w:t>
      </w:r>
      <w:r w:rsidRPr="00205A18">
        <w:rPr>
          <w:rFonts w:ascii="Book Antiqua" w:hAnsi="Book Antiqua"/>
        </w:rPr>
        <w:t>, Misugi K, Grosfeld JL, Reiner CB. Papillary epithelial neoplasm of pancreas in a child. Report of a case with electron microscopy. </w:t>
      </w:r>
      <w:r w:rsidRPr="00205A18">
        <w:rPr>
          <w:rFonts w:ascii="Book Antiqua" w:hAnsi="Book Antiqua"/>
          <w:i/>
          <w:iCs/>
        </w:rPr>
        <w:t>Cancer</w:t>
      </w:r>
      <w:r w:rsidRPr="00205A18">
        <w:rPr>
          <w:rFonts w:ascii="Book Antiqua" w:hAnsi="Book Antiqua"/>
        </w:rPr>
        <w:t> 1970; </w:t>
      </w:r>
      <w:r w:rsidRPr="00205A18">
        <w:rPr>
          <w:rFonts w:ascii="Book Antiqua" w:hAnsi="Book Antiqua"/>
          <w:b/>
          <w:bCs/>
        </w:rPr>
        <w:t>26</w:t>
      </w:r>
      <w:r w:rsidRPr="00205A18">
        <w:rPr>
          <w:rFonts w:ascii="Book Antiqua" w:hAnsi="Book Antiqua"/>
        </w:rPr>
        <w:t>: 1126-1134 [</w:t>
      </w:r>
      <w:bookmarkStart w:id="56" w:name="OLE_LINK8"/>
      <w:bookmarkStart w:id="57" w:name="OLE_LINK9"/>
      <w:r w:rsidRPr="00205A18">
        <w:rPr>
          <w:rFonts w:ascii="Book Antiqua" w:hAnsi="Book Antiqua"/>
        </w:rPr>
        <w:t>PMID: 5476792</w:t>
      </w:r>
      <w:bookmarkEnd w:id="56"/>
      <w:bookmarkEnd w:id="57"/>
      <w:r w:rsidRPr="00205A18">
        <w:rPr>
          <w:rFonts w:ascii="Book Antiqua" w:hAnsi="Book Antiqua"/>
        </w:rPr>
        <w:t xml:space="preserve"> </w:t>
      </w:r>
      <w:r w:rsidR="00396C3D" w:rsidRPr="00205A18">
        <w:rPr>
          <w:rFonts w:ascii="Book Antiqua" w:hAnsi="Book Antiqua"/>
        </w:rPr>
        <w:t>DOI: 10.1002/1097-0142(197011)26:5&lt;1126::aid-cncr2820260524&gt;3.0.co;2-k</w:t>
      </w:r>
      <w:r w:rsidRPr="00205A18">
        <w:rPr>
          <w:rFonts w:ascii="Book Antiqua" w:hAnsi="Book Antiqua"/>
        </w:rPr>
        <w:t>]</w:t>
      </w:r>
    </w:p>
    <w:p w14:paraId="3D27626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5 </w:t>
      </w:r>
      <w:r w:rsidRPr="00205A18">
        <w:rPr>
          <w:rFonts w:ascii="Book Antiqua" w:hAnsi="Book Antiqua"/>
          <w:b/>
          <w:bCs/>
        </w:rPr>
        <w:t>Law JK</w:t>
      </w:r>
      <w:r w:rsidRPr="00205A18">
        <w:rPr>
          <w:rFonts w:ascii="Book Antiqua" w:hAnsi="Book Antiqua"/>
        </w:rPr>
        <w:t>, Ahmed A, Singh VK, Akshintala VS, Olson MT, Raman SP, Ali SZ, Fishman EK, Kamel I, Canto MI, Dal Molin M, Moran RA, Khashab MA, Ahuja N, Goggins M, Hruban RH, Wolfgang CL, Lennon AM. A systematic review of solid-pseudopapillary neoplasms: are these rare lesions? </w:t>
      </w:r>
      <w:r w:rsidRPr="00205A18">
        <w:rPr>
          <w:rFonts w:ascii="Book Antiqua" w:hAnsi="Book Antiqua"/>
          <w:i/>
          <w:iCs/>
        </w:rPr>
        <w:t>Pancreas</w:t>
      </w:r>
      <w:r w:rsidRPr="00205A18">
        <w:rPr>
          <w:rFonts w:ascii="Book Antiqua" w:hAnsi="Book Antiqua"/>
        </w:rPr>
        <w:t> 2014; </w:t>
      </w:r>
      <w:r w:rsidRPr="00205A18">
        <w:rPr>
          <w:rFonts w:ascii="Book Antiqua" w:hAnsi="Book Antiqua"/>
          <w:b/>
          <w:bCs/>
        </w:rPr>
        <w:t>43</w:t>
      </w:r>
      <w:r w:rsidRPr="00205A18">
        <w:rPr>
          <w:rFonts w:ascii="Book Antiqua" w:hAnsi="Book Antiqua"/>
        </w:rPr>
        <w:t>: 331-337 [PMID: 24622060 DOI: 10.1097/MPA.0000000000000061]</w:t>
      </w:r>
    </w:p>
    <w:p w14:paraId="2AF60938"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6 </w:t>
      </w:r>
      <w:r w:rsidRPr="00205A18">
        <w:rPr>
          <w:rFonts w:ascii="Book Antiqua" w:hAnsi="Book Antiqua"/>
          <w:b/>
          <w:bCs/>
        </w:rPr>
        <w:t>Ruo L</w:t>
      </w:r>
      <w:r w:rsidRPr="00205A18">
        <w:rPr>
          <w:rFonts w:ascii="Book Antiqua" w:hAnsi="Book Antiqua"/>
        </w:rPr>
        <w:t>, Coit DG, Brennan MF, Guillem JG. Long-term follow-up of patients with familial adenomatous polyposis undergoing pancreaticoduodenal surgery. </w:t>
      </w:r>
      <w:r w:rsidRPr="00205A18">
        <w:rPr>
          <w:rFonts w:ascii="Book Antiqua" w:hAnsi="Book Antiqua"/>
          <w:i/>
          <w:iCs/>
        </w:rPr>
        <w:t>J Gastrointest Surg</w:t>
      </w:r>
      <w:r w:rsidRPr="00205A18">
        <w:rPr>
          <w:rFonts w:ascii="Book Antiqua" w:hAnsi="Book Antiqua"/>
        </w:rPr>
        <w:t> 2002; </w:t>
      </w:r>
      <w:r w:rsidRPr="00205A18">
        <w:rPr>
          <w:rFonts w:ascii="Book Antiqua" w:hAnsi="Book Antiqua"/>
          <w:b/>
          <w:bCs/>
        </w:rPr>
        <w:t>6</w:t>
      </w:r>
      <w:r w:rsidRPr="00205A18">
        <w:rPr>
          <w:rFonts w:ascii="Book Antiqua" w:hAnsi="Book Antiqua"/>
        </w:rPr>
        <w:t>: 671-675 [</w:t>
      </w:r>
      <w:bookmarkStart w:id="58" w:name="OLE_LINK10"/>
      <w:bookmarkStart w:id="59" w:name="OLE_LINK11"/>
      <w:r w:rsidRPr="00205A18">
        <w:rPr>
          <w:rFonts w:ascii="Book Antiqua" w:hAnsi="Book Antiqua"/>
        </w:rPr>
        <w:t>PMID: 12399055</w:t>
      </w:r>
      <w:bookmarkEnd w:id="58"/>
      <w:bookmarkEnd w:id="59"/>
      <w:r w:rsidRPr="00205A18">
        <w:rPr>
          <w:rFonts w:ascii="Book Antiqua" w:hAnsi="Book Antiqua"/>
        </w:rPr>
        <w:t xml:space="preserve"> </w:t>
      </w:r>
      <w:r w:rsidR="00396C3D" w:rsidRPr="00205A18">
        <w:rPr>
          <w:rFonts w:ascii="Book Antiqua" w:hAnsi="Book Antiqua"/>
        </w:rPr>
        <w:t>DOI: 10.1016/s1091-255x(02)00045-8</w:t>
      </w:r>
      <w:r w:rsidRPr="00205A18">
        <w:rPr>
          <w:rFonts w:ascii="Book Antiqua" w:hAnsi="Book Antiqua"/>
        </w:rPr>
        <w:t>]</w:t>
      </w:r>
    </w:p>
    <w:p w14:paraId="3BCC64FD"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7 </w:t>
      </w:r>
      <w:r w:rsidRPr="00205A18">
        <w:rPr>
          <w:rFonts w:ascii="Book Antiqua" w:hAnsi="Book Antiqua"/>
          <w:b/>
          <w:bCs/>
        </w:rPr>
        <w:t>Inoue T</w:t>
      </w:r>
      <w:r w:rsidRPr="00205A18">
        <w:rPr>
          <w:rFonts w:ascii="Book Antiqua" w:hAnsi="Book Antiqua"/>
        </w:rPr>
        <w:t>, Nishi Y, Okumura F, Mizushima T, Nishie H, Iwasaki H, Anbe K, Ozeki T, Kachi K, Fukusada S, Suzuki Y, Mizuno A, Kajikawa M, Watanabe K, Sano H. Solid pseudopapillary neoplasm of the pancreas associated with familial adenomatous polyposis. </w:t>
      </w:r>
      <w:r w:rsidRPr="00205A18">
        <w:rPr>
          <w:rFonts w:ascii="Book Antiqua" w:hAnsi="Book Antiqua"/>
          <w:i/>
          <w:iCs/>
        </w:rPr>
        <w:t>Intern Med</w:t>
      </w:r>
      <w:r w:rsidRPr="00205A18">
        <w:rPr>
          <w:rFonts w:ascii="Book Antiqua" w:hAnsi="Book Antiqua"/>
        </w:rPr>
        <w:t> 2015; </w:t>
      </w:r>
      <w:r w:rsidRPr="00205A18">
        <w:rPr>
          <w:rFonts w:ascii="Book Antiqua" w:hAnsi="Book Antiqua"/>
          <w:b/>
          <w:bCs/>
        </w:rPr>
        <w:t>54</w:t>
      </w:r>
      <w:r w:rsidRPr="00205A18">
        <w:rPr>
          <w:rFonts w:ascii="Book Antiqua" w:hAnsi="Book Antiqua"/>
        </w:rPr>
        <w:t>: 1349-1355 [PMID: 26027985 DOI: 10.2169/internalmedicine.54.4061]</w:t>
      </w:r>
    </w:p>
    <w:p w14:paraId="2B4B07DE"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8 </w:t>
      </w:r>
      <w:r w:rsidRPr="00205A18">
        <w:rPr>
          <w:rFonts w:ascii="Book Antiqua" w:hAnsi="Book Antiqua"/>
          <w:b/>
          <w:bCs/>
        </w:rPr>
        <w:t>Yu PF</w:t>
      </w:r>
      <w:r w:rsidRPr="00205A18">
        <w:rPr>
          <w:rFonts w:ascii="Book Antiqua" w:hAnsi="Book Antiqua"/>
        </w:rPr>
        <w:t>, Hu ZH, Wang XB, Guo JM, Cheng XD, Zhang YL, Xu Q. Solid pseudopapillary tumor of the pancreas: a review of 553 cases in Chinese literature. </w:t>
      </w:r>
      <w:r w:rsidRPr="00205A18">
        <w:rPr>
          <w:rFonts w:ascii="Book Antiqua" w:hAnsi="Book Antiqua"/>
          <w:i/>
          <w:iCs/>
        </w:rPr>
        <w:t>World J Gastroenterol</w:t>
      </w:r>
      <w:r w:rsidRPr="00205A18">
        <w:rPr>
          <w:rFonts w:ascii="Book Antiqua" w:hAnsi="Book Antiqua"/>
        </w:rPr>
        <w:t> 2010; </w:t>
      </w:r>
      <w:r w:rsidRPr="00205A18">
        <w:rPr>
          <w:rFonts w:ascii="Book Antiqua" w:hAnsi="Book Antiqua"/>
          <w:b/>
          <w:bCs/>
        </w:rPr>
        <w:t>16</w:t>
      </w:r>
      <w:r w:rsidRPr="00205A18">
        <w:rPr>
          <w:rFonts w:ascii="Book Antiqua" w:hAnsi="Book Antiqua"/>
        </w:rPr>
        <w:t>: 1209-1214 [PMID: 20222163 DOI: 10.3748/wjg.v16.i10.1209]</w:t>
      </w:r>
    </w:p>
    <w:p w14:paraId="78798DD6"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9 </w:t>
      </w:r>
      <w:r w:rsidRPr="00205A18">
        <w:rPr>
          <w:rFonts w:ascii="Book Antiqua" w:hAnsi="Book Antiqua"/>
          <w:b/>
          <w:bCs/>
        </w:rPr>
        <w:t>Huang SC</w:t>
      </w:r>
      <w:r w:rsidRPr="00205A18">
        <w:rPr>
          <w:rFonts w:ascii="Book Antiqua" w:hAnsi="Book Antiqua"/>
        </w:rPr>
        <w:t>, Wu TH, Chen CC, Chen TC. Spontaneous rupture of solid pseudopapillary neoplasm of the pancreas during pregnancy. </w:t>
      </w:r>
      <w:r w:rsidRPr="00205A18">
        <w:rPr>
          <w:rFonts w:ascii="Book Antiqua" w:hAnsi="Book Antiqua"/>
          <w:i/>
          <w:iCs/>
        </w:rPr>
        <w:t>Obstet Gynecol</w:t>
      </w:r>
      <w:r w:rsidRPr="00205A18">
        <w:rPr>
          <w:rFonts w:ascii="Book Antiqua" w:hAnsi="Book Antiqua"/>
        </w:rPr>
        <w:t> 2013; </w:t>
      </w:r>
      <w:r w:rsidRPr="00205A18">
        <w:rPr>
          <w:rFonts w:ascii="Book Antiqua" w:hAnsi="Book Antiqua"/>
          <w:b/>
          <w:bCs/>
        </w:rPr>
        <w:t>121</w:t>
      </w:r>
      <w:r w:rsidRPr="00205A18">
        <w:rPr>
          <w:rFonts w:ascii="Book Antiqua" w:hAnsi="Book Antiqua"/>
        </w:rPr>
        <w:t xml:space="preserve">: 486-488 [PMID: </w:t>
      </w:r>
      <w:bookmarkStart w:id="60" w:name="OLE_LINK104"/>
      <w:r w:rsidRPr="00205A18">
        <w:rPr>
          <w:rFonts w:ascii="Book Antiqua" w:hAnsi="Book Antiqua"/>
        </w:rPr>
        <w:t>23344418</w:t>
      </w:r>
      <w:bookmarkEnd w:id="60"/>
      <w:r w:rsidRPr="00205A18">
        <w:rPr>
          <w:rFonts w:ascii="Book Antiqua" w:hAnsi="Book Antiqua"/>
        </w:rPr>
        <w:t xml:space="preserve"> DOI: 10.1097/aog.0b013e31826d292f]</w:t>
      </w:r>
    </w:p>
    <w:p w14:paraId="6A4341CD"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10 </w:t>
      </w:r>
      <w:r w:rsidRPr="00205A18">
        <w:rPr>
          <w:rFonts w:ascii="Book Antiqua" w:hAnsi="Book Antiqua"/>
          <w:b/>
          <w:bCs/>
        </w:rPr>
        <w:t>Takamatsu S</w:t>
      </w:r>
      <w:r w:rsidRPr="00205A18">
        <w:rPr>
          <w:rFonts w:ascii="Book Antiqua" w:hAnsi="Book Antiqua"/>
        </w:rPr>
        <w:t>, Nagano H, Ohtsukasa S, Kawachi Y, Maruyama H. A case of spontaneous ruptured solid pseudopapillary tumor of pancreas resected by laparoscopic surgery. </w:t>
      </w:r>
      <w:r w:rsidRPr="00205A18">
        <w:rPr>
          <w:rFonts w:ascii="Book Antiqua" w:hAnsi="Book Antiqua"/>
          <w:i/>
          <w:iCs/>
        </w:rPr>
        <w:t>Case Rep Med</w:t>
      </w:r>
      <w:r w:rsidRPr="00205A18">
        <w:rPr>
          <w:rFonts w:ascii="Book Antiqua" w:hAnsi="Book Antiqua"/>
        </w:rPr>
        <w:t> 2013; </w:t>
      </w:r>
      <w:r w:rsidRPr="00205A18">
        <w:rPr>
          <w:rFonts w:ascii="Book Antiqua" w:hAnsi="Book Antiqua"/>
          <w:b/>
          <w:bCs/>
        </w:rPr>
        <w:t>2013</w:t>
      </w:r>
      <w:r w:rsidRPr="00205A18">
        <w:rPr>
          <w:rFonts w:ascii="Book Antiqua" w:hAnsi="Book Antiqua"/>
        </w:rPr>
        <w:t>: 953240 [PMID: 23737801 DOI: 10.1155/2013/953240]</w:t>
      </w:r>
    </w:p>
    <w:p w14:paraId="3140477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11 </w:t>
      </w:r>
      <w:r w:rsidRPr="00205A18">
        <w:rPr>
          <w:rFonts w:ascii="Book Antiqua" w:hAnsi="Book Antiqua"/>
          <w:b/>
          <w:bCs/>
        </w:rPr>
        <w:t>Mirapoğlu SL</w:t>
      </w:r>
      <w:r w:rsidRPr="00205A18">
        <w:rPr>
          <w:rFonts w:ascii="Book Antiqua" w:hAnsi="Book Antiqua"/>
        </w:rPr>
        <w:t>, Aydogdu I, Gucin Z, Yilmaz TF, Umutoglu T, Kilincaslan H. Traumatic rupture of solid pseudopapillary tumors of the pancreas in children: A case report. </w:t>
      </w:r>
      <w:r w:rsidRPr="00205A18">
        <w:rPr>
          <w:rFonts w:ascii="Book Antiqua" w:hAnsi="Book Antiqua"/>
          <w:i/>
          <w:iCs/>
        </w:rPr>
        <w:t>Mol Clin Oncol</w:t>
      </w:r>
      <w:r w:rsidRPr="00205A18">
        <w:rPr>
          <w:rFonts w:ascii="Book Antiqua" w:hAnsi="Book Antiqua"/>
        </w:rPr>
        <w:t> 2016; </w:t>
      </w:r>
      <w:r w:rsidRPr="00205A18">
        <w:rPr>
          <w:rFonts w:ascii="Book Antiqua" w:hAnsi="Book Antiqua"/>
          <w:b/>
          <w:bCs/>
        </w:rPr>
        <w:t>5</w:t>
      </w:r>
      <w:r w:rsidRPr="00205A18">
        <w:rPr>
          <w:rFonts w:ascii="Book Antiqua" w:hAnsi="Book Antiqua"/>
        </w:rPr>
        <w:t>: 587-589 [PMID: 27900090 DOI: 10.3892/mco.2016.997]</w:t>
      </w:r>
    </w:p>
    <w:p w14:paraId="0A017818"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12 </w:t>
      </w:r>
      <w:r w:rsidRPr="00205A18">
        <w:rPr>
          <w:rFonts w:ascii="Book Antiqua" w:hAnsi="Book Antiqua"/>
          <w:b/>
          <w:bCs/>
        </w:rPr>
        <w:t>Estrella JS</w:t>
      </w:r>
      <w:r w:rsidRPr="00205A18">
        <w:rPr>
          <w:rFonts w:ascii="Book Antiqua" w:hAnsi="Book Antiqua"/>
        </w:rPr>
        <w:t>, Li L, Rashid A, Wang H, Katz MH, Fleming JB, Abbruzzese JL, Wang H. Solid pseudopapillary neoplasm of the pancreas: clinicopathologic and survival analyses of 64 cases from a single institution. </w:t>
      </w:r>
      <w:r w:rsidRPr="00205A18">
        <w:rPr>
          <w:rFonts w:ascii="Book Antiqua" w:hAnsi="Book Antiqua"/>
          <w:i/>
          <w:iCs/>
        </w:rPr>
        <w:t>Am J Surg Pathol</w:t>
      </w:r>
      <w:r w:rsidRPr="00205A18">
        <w:rPr>
          <w:rFonts w:ascii="Book Antiqua" w:hAnsi="Book Antiqua"/>
        </w:rPr>
        <w:t> 2014; </w:t>
      </w:r>
      <w:r w:rsidRPr="00205A18">
        <w:rPr>
          <w:rFonts w:ascii="Book Antiqua" w:hAnsi="Book Antiqua"/>
          <w:b/>
          <w:bCs/>
        </w:rPr>
        <w:t>38</w:t>
      </w:r>
      <w:r w:rsidRPr="00205A18">
        <w:rPr>
          <w:rFonts w:ascii="Book Antiqua" w:hAnsi="Book Antiqua"/>
        </w:rPr>
        <w:t>: 147-157 [PMID: 24418850 DOI: 10.1097/PAS.0000000000000141]</w:t>
      </w:r>
    </w:p>
    <w:p w14:paraId="7568F37A"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13 </w:t>
      </w:r>
      <w:r w:rsidRPr="00205A18">
        <w:rPr>
          <w:rFonts w:ascii="Book Antiqua" w:hAnsi="Book Antiqua"/>
          <w:b/>
          <w:bCs/>
        </w:rPr>
        <w:t>Hibi T</w:t>
      </w:r>
      <w:r w:rsidRPr="00205A18">
        <w:rPr>
          <w:rFonts w:ascii="Book Antiqua" w:hAnsi="Book Antiqua"/>
        </w:rPr>
        <w:t>, Ojima H, Sakamoto Y, Kosuge T, Shimada K, Sano T, Sakamoto M, Kitajima M, Yamasaki S. A solid pseudopapillary tumor arising from the greater omentum followed by multiple metastases with increasing malignant potential. </w:t>
      </w:r>
      <w:r w:rsidRPr="00205A18">
        <w:rPr>
          <w:rFonts w:ascii="Book Antiqua" w:hAnsi="Book Antiqua"/>
          <w:i/>
          <w:iCs/>
        </w:rPr>
        <w:t>J Gastroenterol</w:t>
      </w:r>
      <w:r w:rsidRPr="00205A18">
        <w:rPr>
          <w:rFonts w:ascii="Book Antiqua" w:hAnsi="Book Antiqua"/>
        </w:rPr>
        <w:t> 2006; </w:t>
      </w:r>
      <w:r w:rsidRPr="00205A18">
        <w:rPr>
          <w:rFonts w:ascii="Book Antiqua" w:hAnsi="Book Antiqua"/>
          <w:b/>
          <w:bCs/>
        </w:rPr>
        <w:t>41</w:t>
      </w:r>
      <w:r w:rsidRPr="00205A18">
        <w:rPr>
          <w:rFonts w:ascii="Book Antiqua" w:hAnsi="Book Antiqua"/>
        </w:rPr>
        <w:t>: 276-281 [PMID: 16699862 DOI: 10.1007/s00535-005-1753-2]</w:t>
      </w:r>
    </w:p>
    <w:p w14:paraId="56518974"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14 </w:t>
      </w:r>
      <w:r w:rsidRPr="00205A18">
        <w:rPr>
          <w:rFonts w:ascii="Book Antiqua" w:hAnsi="Book Antiqua"/>
          <w:b/>
          <w:bCs/>
        </w:rPr>
        <w:t>Wu H</w:t>
      </w:r>
      <w:r w:rsidRPr="00205A18">
        <w:rPr>
          <w:rFonts w:ascii="Book Antiqua" w:hAnsi="Book Antiqua"/>
        </w:rPr>
        <w:t>, Huang YF, Liu XH, Xu MH. Extrapancreatic solid pseudopapillary neoplasm followed by multiple metastases: Case report. </w:t>
      </w:r>
      <w:r w:rsidRPr="00205A18">
        <w:rPr>
          <w:rFonts w:ascii="Book Antiqua" w:hAnsi="Book Antiqua"/>
          <w:i/>
          <w:iCs/>
        </w:rPr>
        <w:t>World J Gastrointest Oncol</w:t>
      </w:r>
      <w:r w:rsidRPr="00205A18">
        <w:rPr>
          <w:rFonts w:ascii="Book Antiqua" w:hAnsi="Book Antiqua"/>
        </w:rPr>
        <w:t> 2017; </w:t>
      </w:r>
      <w:r w:rsidRPr="00205A18">
        <w:rPr>
          <w:rFonts w:ascii="Book Antiqua" w:hAnsi="Book Antiqua"/>
          <w:b/>
          <w:bCs/>
        </w:rPr>
        <w:t>9</w:t>
      </w:r>
      <w:r w:rsidRPr="00205A18">
        <w:rPr>
          <w:rFonts w:ascii="Book Antiqua" w:hAnsi="Book Antiqua"/>
        </w:rPr>
        <w:t>: 497-501 [PMID: 29290920 DOI: 10.4251/wjgo.v9.i12.497]</w:t>
      </w:r>
    </w:p>
    <w:p w14:paraId="111303FB"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15 </w:t>
      </w:r>
      <w:r w:rsidRPr="00205A18">
        <w:rPr>
          <w:rFonts w:ascii="Book Antiqua" w:hAnsi="Book Antiqua"/>
          <w:b/>
          <w:bCs/>
        </w:rPr>
        <w:t>Miyazaki Y</w:t>
      </w:r>
      <w:r w:rsidRPr="00205A18">
        <w:rPr>
          <w:rFonts w:ascii="Book Antiqua" w:hAnsi="Book Antiqua"/>
        </w:rPr>
        <w:t>, Miyajima A, Maeda T, Yuge K, Hasegawa M, Kosaka T, Kikuchi E, Kameyama K, Jinzaki M, Nakagawa K, Oya M. Extrapancreatic solid pseudopapillary tumor: case report and review of the literature. </w:t>
      </w:r>
      <w:r w:rsidRPr="00205A18">
        <w:rPr>
          <w:rFonts w:ascii="Book Antiqua" w:hAnsi="Book Antiqua"/>
          <w:i/>
          <w:iCs/>
        </w:rPr>
        <w:t>Int J Clin Oncol</w:t>
      </w:r>
      <w:r w:rsidRPr="00205A18">
        <w:rPr>
          <w:rFonts w:ascii="Book Antiqua" w:hAnsi="Book Antiqua"/>
        </w:rPr>
        <w:t> 2012; </w:t>
      </w:r>
      <w:r w:rsidRPr="00205A18">
        <w:rPr>
          <w:rFonts w:ascii="Book Antiqua" w:hAnsi="Book Antiqua"/>
          <w:b/>
          <w:bCs/>
        </w:rPr>
        <w:t>17</w:t>
      </w:r>
      <w:r w:rsidRPr="00205A18">
        <w:rPr>
          <w:rFonts w:ascii="Book Antiqua" w:hAnsi="Book Antiqua"/>
        </w:rPr>
        <w:t>: 165-168 [PMID: 21656203 DOI: 10.1007/s10147-011-0261-z]</w:t>
      </w:r>
    </w:p>
    <w:p w14:paraId="218C69AF"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16 </w:t>
      </w:r>
      <w:r w:rsidRPr="00205A18">
        <w:rPr>
          <w:rFonts w:ascii="Book Antiqua" w:hAnsi="Book Antiqua"/>
          <w:b/>
          <w:bCs/>
        </w:rPr>
        <w:t>Deshpande V</w:t>
      </w:r>
      <w:r w:rsidRPr="00205A18">
        <w:rPr>
          <w:rFonts w:ascii="Book Antiqua" w:hAnsi="Book Antiqua"/>
        </w:rPr>
        <w:t>, Oliva E, Young RH. Solid pseudopapillary neoplasm of the ovary: a report of 3 primary ovarian tumors resembling those of the pancreas. </w:t>
      </w:r>
      <w:r w:rsidRPr="00205A18">
        <w:rPr>
          <w:rFonts w:ascii="Book Antiqua" w:hAnsi="Book Antiqua"/>
          <w:i/>
          <w:iCs/>
        </w:rPr>
        <w:t>Am J Surg Pathol</w:t>
      </w:r>
      <w:r w:rsidRPr="00205A18">
        <w:rPr>
          <w:rFonts w:ascii="Book Antiqua" w:hAnsi="Book Antiqua"/>
        </w:rPr>
        <w:t> 2010; </w:t>
      </w:r>
      <w:r w:rsidRPr="00205A18">
        <w:rPr>
          <w:rFonts w:ascii="Book Antiqua" w:hAnsi="Book Antiqua"/>
          <w:b/>
          <w:bCs/>
        </w:rPr>
        <w:t>34</w:t>
      </w:r>
      <w:r w:rsidRPr="00205A18">
        <w:rPr>
          <w:rFonts w:ascii="Book Antiqua" w:hAnsi="Book Antiqua"/>
        </w:rPr>
        <w:t>: 1514-1520 [PMID: 20871224 DOI: 10.1097/PAS.0b013e3181f133e9]</w:t>
      </w:r>
    </w:p>
    <w:p w14:paraId="22BF2C94"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17 </w:t>
      </w:r>
      <w:r w:rsidRPr="00205A18">
        <w:rPr>
          <w:rFonts w:ascii="Book Antiqua" w:hAnsi="Book Antiqua"/>
          <w:b/>
          <w:bCs/>
        </w:rPr>
        <w:t>Walter T</w:t>
      </w:r>
      <w:r w:rsidRPr="00205A18">
        <w:rPr>
          <w:rFonts w:ascii="Book Antiqua" w:hAnsi="Book Antiqua"/>
        </w:rPr>
        <w:t>, Hommell-Fontaine J, Hervieu V, Adham M, Poncet G, Dumortier J, Lombard-Bohas C, Scoazec JY. Primary malignant solid pseudopapillary tumors of the gastroduodenal area. </w:t>
      </w:r>
      <w:r w:rsidRPr="00205A18">
        <w:rPr>
          <w:rFonts w:ascii="Book Antiqua" w:hAnsi="Book Antiqua"/>
          <w:i/>
          <w:iCs/>
        </w:rPr>
        <w:t>Clin Res Hepatol Gastroenterol</w:t>
      </w:r>
      <w:r w:rsidRPr="00205A18">
        <w:rPr>
          <w:rFonts w:ascii="Book Antiqua" w:hAnsi="Book Antiqua"/>
        </w:rPr>
        <w:t> 2011; </w:t>
      </w:r>
      <w:r w:rsidRPr="00205A18">
        <w:rPr>
          <w:rFonts w:ascii="Book Antiqua" w:hAnsi="Book Antiqua"/>
          <w:b/>
          <w:bCs/>
        </w:rPr>
        <w:t>35</w:t>
      </w:r>
      <w:r w:rsidRPr="00205A18">
        <w:rPr>
          <w:rFonts w:ascii="Book Antiqua" w:hAnsi="Book Antiqua"/>
        </w:rPr>
        <w:t>: 227-233 [PMID: 21345760 DOI: 10.1016/j.clinre.2011.01.004]</w:t>
      </w:r>
    </w:p>
    <w:p w14:paraId="1B1DE09E"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18 </w:t>
      </w:r>
      <w:r w:rsidRPr="00205A18">
        <w:rPr>
          <w:rFonts w:ascii="Book Antiqua" w:hAnsi="Book Antiqua"/>
          <w:b/>
          <w:bCs/>
        </w:rPr>
        <w:t>Takahashi Y</w:t>
      </w:r>
      <w:r w:rsidRPr="00205A18">
        <w:rPr>
          <w:rFonts w:ascii="Book Antiqua" w:hAnsi="Book Antiqua"/>
        </w:rPr>
        <w:t>, Fukusato T, Aita K, Toida S, Fukushima J, Imamura T, Tanaka F, Amano H, Takada T, Mori S. Solid pseudopapillary tumor of the pancreas with metastases to the lung and liver. </w:t>
      </w:r>
      <w:r w:rsidRPr="00205A18">
        <w:rPr>
          <w:rFonts w:ascii="Book Antiqua" w:hAnsi="Book Antiqua"/>
          <w:i/>
          <w:iCs/>
        </w:rPr>
        <w:t>Pathol Int</w:t>
      </w:r>
      <w:r w:rsidRPr="00205A18">
        <w:rPr>
          <w:rFonts w:ascii="Book Antiqua" w:hAnsi="Book Antiqua"/>
        </w:rPr>
        <w:t> 2005; </w:t>
      </w:r>
      <w:r w:rsidRPr="00205A18">
        <w:rPr>
          <w:rFonts w:ascii="Book Antiqua" w:hAnsi="Book Antiqua"/>
          <w:b/>
          <w:bCs/>
        </w:rPr>
        <w:t>55</w:t>
      </w:r>
      <w:r w:rsidRPr="00205A18">
        <w:rPr>
          <w:rFonts w:ascii="Book Antiqua" w:hAnsi="Book Antiqua"/>
        </w:rPr>
        <w:t>: 792-796 [PMID: 16287495 DOI: 10.1111/j.1440-1827.2005.01908.x]</w:t>
      </w:r>
    </w:p>
    <w:p w14:paraId="643EBF60"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19 </w:t>
      </w:r>
      <w:r w:rsidRPr="00205A18">
        <w:rPr>
          <w:rFonts w:ascii="Book Antiqua" w:hAnsi="Book Antiqua"/>
          <w:b/>
          <w:bCs/>
        </w:rPr>
        <w:t>Tang LH</w:t>
      </w:r>
      <w:r w:rsidRPr="00205A18">
        <w:rPr>
          <w:rFonts w:ascii="Book Antiqua" w:hAnsi="Book Antiqua"/>
        </w:rPr>
        <w:t>, Aydin H, Brennan MF, Klimstra DS. Clinically aggressive solid pseudopapillary tumors of the pancreas: a report of two cases with components of undifferentiated carcinoma and a comparative clinicopathologic analysis of 34 conventional cases. </w:t>
      </w:r>
      <w:r w:rsidRPr="00205A18">
        <w:rPr>
          <w:rFonts w:ascii="Book Antiqua" w:hAnsi="Book Antiqua"/>
          <w:i/>
          <w:iCs/>
        </w:rPr>
        <w:t>Am J Surg Pathol</w:t>
      </w:r>
      <w:r w:rsidRPr="00205A18">
        <w:rPr>
          <w:rFonts w:ascii="Book Antiqua" w:hAnsi="Book Antiqua"/>
        </w:rPr>
        <w:t> 2005; </w:t>
      </w:r>
      <w:r w:rsidRPr="00205A18">
        <w:rPr>
          <w:rFonts w:ascii="Book Antiqua" w:hAnsi="Book Antiqua"/>
          <w:b/>
          <w:bCs/>
        </w:rPr>
        <w:t>29</w:t>
      </w:r>
      <w:r w:rsidRPr="00205A18">
        <w:rPr>
          <w:rFonts w:ascii="Book Antiqua" w:hAnsi="Book Antiqua"/>
        </w:rPr>
        <w:t>: 512-519 [PMID: 15767807 DOI: 10.1097/01.pas.0000155159.28530.88]</w:t>
      </w:r>
    </w:p>
    <w:p w14:paraId="5640A5A2"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20 </w:t>
      </w:r>
      <w:r w:rsidRPr="00205A18">
        <w:rPr>
          <w:rFonts w:ascii="Book Antiqua" w:hAnsi="Book Antiqua"/>
          <w:b/>
          <w:bCs/>
        </w:rPr>
        <w:t>Kawamoto S</w:t>
      </w:r>
      <w:r w:rsidRPr="00205A18">
        <w:rPr>
          <w:rFonts w:ascii="Book Antiqua" w:hAnsi="Book Antiqua"/>
        </w:rPr>
        <w:t>, Scudiere J, Hruban RH, Wolfgang CL, Cameron JL, Fishman EK. Solid-pseudopapillary neoplasm of the pancreas: spectrum of findings on multidetector CT. </w:t>
      </w:r>
      <w:r w:rsidRPr="00205A18">
        <w:rPr>
          <w:rFonts w:ascii="Book Antiqua" w:hAnsi="Book Antiqua"/>
          <w:i/>
          <w:iCs/>
        </w:rPr>
        <w:t>Clin Imaging</w:t>
      </w:r>
      <w:r w:rsidRPr="00205A18">
        <w:rPr>
          <w:rFonts w:ascii="Book Antiqua" w:hAnsi="Book Antiqua"/>
        </w:rPr>
        <w:t> 2011; </w:t>
      </w:r>
      <w:r w:rsidRPr="00205A18">
        <w:rPr>
          <w:rFonts w:ascii="Book Antiqua" w:hAnsi="Book Antiqua"/>
          <w:b/>
          <w:bCs/>
        </w:rPr>
        <w:t>35</w:t>
      </w:r>
      <w:r w:rsidRPr="00205A18">
        <w:rPr>
          <w:rFonts w:ascii="Book Antiqua" w:hAnsi="Book Antiqua"/>
        </w:rPr>
        <w:t>: 21-28 [PMID: 21237415 DOI: 10.1016/j.clinimag.2009.11.007]</w:t>
      </w:r>
    </w:p>
    <w:p w14:paraId="091F16F0"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21 </w:t>
      </w:r>
      <w:r w:rsidRPr="00205A18">
        <w:rPr>
          <w:rFonts w:ascii="Book Antiqua" w:hAnsi="Book Antiqua"/>
          <w:b/>
          <w:bCs/>
        </w:rPr>
        <w:t>Buetow PC</w:t>
      </w:r>
      <w:r w:rsidRPr="00205A18">
        <w:rPr>
          <w:rFonts w:ascii="Book Antiqua" w:hAnsi="Book Antiqua"/>
        </w:rPr>
        <w:t>, Buck JL, Pantongrag-Brown L, Beck KG, Ros PR, Adair CF. Solid and papillary epithelial neoplasm of the pancreas: imaging-pathologic correlation on 56 cases. </w:t>
      </w:r>
      <w:r w:rsidRPr="00205A18">
        <w:rPr>
          <w:rFonts w:ascii="Book Antiqua" w:hAnsi="Book Antiqua"/>
          <w:i/>
          <w:iCs/>
        </w:rPr>
        <w:t>Radiology</w:t>
      </w:r>
      <w:r w:rsidRPr="00205A18">
        <w:rPr>
          <w:rFonts w:ascii="Book Antiqua" w:hAnsi="Book Antiqua"/>
        </w:rPr>
        <w:t> 1996; </w:t>
      </w:r>
      <w:r w:rsidRPr="00205A18">
        <w:rPr>
          <w:rFonts w:ascii="Book Antiqua" w:hAnsi="Book Antiqua"/>
          <w:b/>
          <w:bCs/>
        </w:rPr>
        <w:t>199</w:t>
      </w:r>
      <w:r w:rsidRPr="00205A18">
        <w:rPr>
          <w:rFonts w:ascii="Book Antiqua" w:hAnsi="Book Antiqua"/>
        </w:rPr>
        <w:t>: 707-711 [PMID: 8637992 DOI: 10.1148/radiology.199.3.8637992]</w:t>
      </w:r>
    </w:p>
    <w:p w14:paraId="08BFBBEC"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22 </w:t>
      </w:r>
      <w:r w:rsidRPr="00205A18">
        <w:rPr>
          <w:rFonts w:ascii="Book Antiqua" w:hAnsi="Book Antiqua"/>
          <w:b/>
          <w:bCs/>
        </w:rPr>
        <w:t>Chung EM</w:t>
      </w:r>
      <w:r w:rsidRPr="00205A18">
        <w:rPr>
          <w:rFonts w:ascii="Book Antiqua" w:hAnsi="Book Antiqua"/>
        </w:rPr>
        <w:t>, Travis MD, Conran RM. Pancreatic tumors in children: radiologic-pathologic correlation. </w:t>
      </w:r>
      <w:r w:rsidRPr="00205A18">
        <w:rPr>
          <w:rFonts w:ascii="Book Antiqua" w:hAnsi="Book Antiqua"/>
          <w:i/>
          <w:iCs/>
        </w:rPr>
        <w:t>Radiographics</w:t>
      </w:r>
      <w:r w:rsidRPr="00205A18">
        <w:rPr>
          <w:rFonts w:ascii="Book Antiqua" w:hAnsi="Book Antiqua"/>
        </w:rPr>
        <w:t> 2006; </w:t>
      </w:r>
      <w:r w:rsidRPr="00205A18">
        <w:rPr>
          <w:rFonts w:ascii="Book Antiqua" w:hAnsi="Book Antiqua"/>
          <w:b/>
          <w:bCs/>
        </w:rPr>
        <w:t>26</w:t>
      </w:r>
      <w:r w:rsidRPr="00205A18">
        <w:rPr>
          <w:rFonts w:ascii="Book Antiqua" w:hAnsi="Book Antiqua"/>
        </w:rPr>
        <w:t>: 1211-1238 [PMID: 16844942 DOI: 10.1148/rg.264065012]</w:t>
      </w:r>
    </w:p>
    <w:p w14:paraId="3E99123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23 </w:t>
      </w:r>
      <w:r w:rsidRPr="00205A18">
        <w:rPr>
          <w:rFonts w:ascii="Book Antiqua" w:hAnsi="Book Antiqua"/>
          <w:b/>
          <w:bCs/>
        </w:rPr>
        <w:t>Hewitt MJ</w:t>
      </w:r>
      <w:r w:rsidRPr="00205A18">
        <w:rPr>
          <w:rFonts w:ascii="Book Antiqua" w:hAnsi="Book Antiqua"/>
        </w:rPr>
        <w:t>, McPhail MJ, Possamai L, Dhar A, Vlavianos P, Monahan KJ. EUS-guided FNA for diagnosis of solid pancreatic neoplasms: a meta-analysis. </w:t>
      </w:r>
      <w:r w:rsidRPr="00205A18">
        <w:rPr>
          <w:rFonts w:ascii="Book Antiqua" w:hAnsi="Book Antiqua"/>
          <w:i/>
          <w:iCs/>
        </w:rPr>
        <w:t>Gastrointest Endosc</w:t>
      </w:r>
      <w:r w:rsidRPr="00205A18">
        <w:rPr>
          <w:rFonts w:ascii="Book Antiqua" w:hAnsi="Book Antiqua"/>
        </w:rPr>
        <w:t> 2012; </w:t>
      </w:r>
      <w:r w:rsidRPr="00205A18">
        <w:rPr>
          <w:rFonts w:ascii="Book Antiqua" w:hAnsi="Book Antiqua"/>
          <w:b/>
          <w:bCs/>
        </w:rPr>
        <w:t>75</w:t>
      </w:r>
      <w:r w:rsidRPr="00205A18">
        <w:rPr>
          <w:rFonts w:ascii="Book Antiqua" w:hAnsi="Book Antiqua"/>
        </w:rPr>
        <w:t>: 319-331 [PMID: 22248600 DOI: 10.1016/j.gie.2011.08.049]</w:t>
      </w:r>
    </w:p>
    <w:p w14:paraId="115BCA4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24 </w:t>
      </w:r>
      <w:r w:rsidRPr="00205A18">
        <w:rPr>
          <w:rFonts w:ascii="Book Antiqua" w:hAnsi="Book Antiqua"/>
          <w:b/>
          <w:bCs/>
        </w:rPr>
        <w:t>Mehta N</w:t>
      </w:r>
      <w:r w:rsidRPr="00205A18">
        <w:rPr>
          <w:rFonts w:ascii="Book Antiqua" w:hAnsi="Book Antiqua"/>
        </w:rPr>
        <w:t>, Modi L, Patel T, Shah M. Study of cytomorphology of solid pseudopapillary tumor of pancreas and its differential diagnosis. </w:t>
      </w:r>
      <w:r w:rsidRPr="00205A18">
        <w:rPr>
          <w:rFonts w:ascii="Book Antiqua" w:hAnsi="Book Antiqua"/>
          <w:i/>
          <w:iCs/>
        </w:rPr>
        <w:t>J Cytol</w:t>
      </w:r>
      <w:r w:rsidRPr="00205A18">
        <w:rPr>
          <w:rFonts w:ascii="Book Antiqua" w:hAnsi="Book Antiqua"/>
        </w:rPr>
        <w:t> 2010; </w:t>
      </w:r>
      <w:r w:rsidRPr="00205A18">
        <w:rPr>
          <w:rFonts w:ascii="Book Antiqua" w:hAnsi="Book Antiqua"/>
          <w:b/>
          <w:bCs/>
        </w:rPr>
        <w:t>27</w:t>
      </w:r>
      <w:r w:rsidRPr="00205A18">
        <w:rPr>
          <w:rFonts w:ascii="Book Antiqua" w:hAnsi="Book Antiqua"/>
        </w:rPr>
        <w:t>: 118-122 [PMID: 21157561 DOI: 10.4103/0970-9371.73293]</w:t>
      </w:r>
    </w:p>
    <w:p w14:paraId="096ADB09"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25 </w:t>
      </w:r>
      <w:r w:rsidRPr="00205A18">
        <w:rPr>
          <w:rFonts w:ascii="Book Antiqua" w:hAnsi="Book Antiqua"/>
          <w:b/>
          <w:bCs/>
        </w:rPr>
        <w:t>Ardengh JC</w:t>
      </w:r>
      <w:r w:rsidRPr="00205A18">
        <w:rPr>
          <w:rFonts w:ascii="Book Antiqua" w:hAnsi="Book Antiqua"/>
        </w:rPr>
        <w:t>, Lopes CV, Venco FE, Machado MA. Diagnosis of pancreatic solid pseudopapillary neoplasms using cell-blocks and immunohistochemical evaluation of endoscopic ultrasound-guided fine needle aspiration biopsy specimens. </w:t>
      </w:r>
      <w:r w:rsidRPr="00205A18">
        <w:rPr>
          <w:rFonts w:ascii="Book Antiqua" w:hAnsi="Book Antiqua"/>
          <w:i/>
          <w:iCs/>
        </w:rPr>
        <w:t>Cytopathology</w:t>
      </w:r>
      <w:r w:rsidRPr="00205A18">
        <w:rPr>
          <w:rFonts w:ascii="Book Antiqua" w:hAnsi="Book Antiqua"/>
        </w:rPr>
        <w:t> 2021; </w:t>
      </w:r>
      <w:r w:rsidRPr="00205A18">
        <w:rPr>
          <w:rFonts w:ascii="Book Antiqua" w:hAnsi="Book Antiqua"/>
          <w:b/>
          <w:bCs/>
        </w:rPr>
        <w:t>32</w:t>
      </w:r>
      <w:r w:rsidRPr="00205A18">
        <w:rPr>
          <w:rFonts w:ascii="Book Antiqua" w:hAnsi="Book Antiqua"/>
        </w:rPr>
        <w:t>: 50-56 [PMID: 32816310 DOI: 10.1111/cyt.12905]</w:t>
      </w:r>
    </w:p>
    <w:p w14:paraId="63619D5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26 </w:t>
      </w:r>
      <w:r w:rsidRPr="00205A18">
        <w:rPr>
          <w:rFonts w:ascii="Book Antiqua" w:hAnsi="Book Antiqua"/>
          <w:b/>
          <w:bCs/>
        </w:rPr>
        <w:t>Orlando CA</w:t>
      </w:r>
      <w:r w:rsidRPr="00205A18">
        <w:rPr>
          <w:rFonts w:ascii="Book Antiqua" w:hAnsi="Book Antiqua"/>
        </w:rPr>
        <w:t>, Bowman RL, Loose JH. Multicentric papillary-cystic neoplasm of the pancreas. </w:t>
      </w:r>
      <w:r w:rsidRPr="00205A18">
        <w:rPr>
          <w:rFonts w:ascii="Book Antiqua" w:hAnsi="Book Antiqua"/>
          <w:i/>
          <w:iCs/>
        </w:rPr>
        <w:t>Arch Pathol Lab Med</w:t>
      </w:r>
      <w:r w:rsidRPr="00205A18">
        <w:rPr>
          <w:rFonts w:ascii="Book Antiqua" w:hAnsi="Book Antiqua"/>
        </w:rPr>
        <w:t> 1991; </w:t>
      </w:r>
      <w:r w:rsidRPr="00205A18">
        <w:rPr>
          <w:rFonts w:ascii="Book Antiqua" w:hAnsi="Book Antiqua"/>
          <w:b/>
          <w:bCs/>
        </w:rPr>
        <w:t>115</w:t>
      </w:r>
      <w:r w:rsidRPr="00205A18">
        <w:rPr>
          <w:rFonts w:ascii="Book Antiqua" w:hAnsi="Book Antiqua"/>
        </w:rPr>
        <w:t>: 958-960 [PMID: 1718242]</w:t>
      </w:r>
    </w:p>
    <w:p w14:paraId="32DD1D58"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27 </w:t>
      </w:r>
      <w:r w:rsidRPr="00205A18">
        <w:rPr>
          <w:rFonts w:ascii="Book Antiqua" w:hAnsi="Book Antiqua"/>
          <w:b/>
          <w:bCs/>
        </w:rPr>
        <w:t>Dinarvand P</w:t>
      </w:r>
      <w:r w:rsidRPr="00205A18">
        <w:rPr>
          <w:rFonts w:ascii="Book Antiqua" w:hAnsi="Book Antiqua"/>
        </w:rPr>
        <w:t>, Lai J. Solid Pseudopapillary Neoplasm of the Pancreas: A Rare Entity With Unique Features. </w:t>
      </w:r>
      <w:r w:rsidRPr="00205A18">
        <w:rPr>
          <w:rFonts w:ascii="Book Antiqua" w:hAnsi="Book Antiqua"/>
          <w:i/>
          <w:iCs/>
        </w:rPr>
        <w:t>Arch Pathol Lab Med</w:t>
      </w:r>
      <w:r w:rsidRPr="00205A18">
        <w:rPr>
          <w:rFonts w:ascii="Book Antiqua" w:hAnsi="Book Antiqua"/>
        </w:rPr>
        <w:t> 2017; </w:t>
      </w:r>
      <w:r w:rsidRPr="00205A18">
        <w:rPr>
          <w:rFonts w:ascii="Book Antiqua" w:hAnsi="Book Antiqua"/>
          <w:b/>
          <w:bCs/>
        </w:rPr>
        <w:t>141</w:t>
      </w:r>
      <w:r w:rsidRPr="00205A18">
        <w:rPr>
          <w:rFonts w:ascii="Book Antiqua" w:hAnsi="Book Antiqua"/>
        </w:rPr>
        <w:t>: 990-995 [PMID: 28661210 DOI: 10.5858/arpa.2016-0322-RS]</w:t>
      </w:r>
    </w:p>
    <w:p w14:paraId="67BB888A" w14:textId="2B34E302"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28 </w:t>
      </w:r>
      <w:r w:rsidRPr="00205A18">
        <w:rPr>
          <w:rFonts w:ascii="Book Antiqua" w:hAnsi="Book Antiqua"/>
          <w:b/>
          <w:bCs/>
        </w:rPr>
        <w:t>Bosman FT,</w:t>
      </w:r>
      <w:r w:rsidRPr="00205A18">
        <w:rPr>
          <w:rFonts w:ascii="Book Antiqua" w:hAnsi="Book Antiqua"/>
        </w:rPr>
        <w:t> Carneiro F, Hruban RH</w:t>
      </w:r>
      <w:r w:rsidR="00684019">
        <w:rPr>
          <w:rFonts w:ascii="Book Antiqua" w:hAnsi="Book Antiqua" w:hint="eastAsia"/>
        </w:rPr>
        <w:t>.</w:t>
      </w:r>
      <w:r w:rsidRPr="00205A18">
        <w:rPr>
          <w:rFonts w:ascii="Book Antiqua" w:hAnsi="Book Antiqua"/>
        </w:rPr>
        <w:t xml:space="preserve"> Theise ND (Eds.): WHO Classification of Tumours of t</w:t>
      </w:r>
      <w:r w:rsidR="00396C3D" w:rsidRPr="00205A18">
        <w:rPr>
          <w:rFonts w:ascii="Book Antiqua" w:hAnsi="Book Antiqua"/>
        </w:rPr>
        <w:t>he Digestive System. 4</w:t>
      </w:r>
      <w:r w:rsidR="00396C3D" w:rsidRPr="00205A18">
        <w:rPr>
          <w:rFonts w:ascii="Book Antiqua" w:hAnsi="Book Antiqua"/>
          <w:vertAlign w:val="superscript"/>
        </w:rPr>
        <w:t>th</w:t>
      </w:r>
      <w:r w:rsidR="00396C3D" w:rsidRPr="00205A18">
        <w:rPr>
          <w:rFonts w:ascii="Book Antiqua" w:hAnsi="Book Antiqua"/>
        </w:rPr>
        <w:t xml:space="preserve"> ed. IARC: Lyon 2010: 327-330</w:t>
      </w:r>
    </w:p>
    <w:p w14:paraId="20721297"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29 </w:t>
      </w:r>
      <w:r w:rsidRPr="00205A18">
        <w:rPr>
          <w:rFonts w:ascii="Book Antiqua" w:hAnsi="Book Antiqua"/>
          <w:b/>
          <w:bCs/>
        </w:rPr>
        <w:t>Gao C</w:t>
      </w:r>
      <w:r w:rsidRPr="00205A18">
        <w:rPr>
          <w:rFonts w:ascii="Book Antiqua" w:hAnsi="Book Antiqua"/>
        </w:rPr>
        <w:t>, Wang Y, Broaddus R, Sun L, Xue F, Zhang W. Exon 3 mutations of </w:t>
      </w:r>
      <w:r w:rsidRPr="00205A18">
        <w:rPr>
          <w:rFonts w:ascii="Book Antiqua" w:hAnsi="Book Antiqua"/>
          <w:i/>
          <w:iCs/>
        </w:rPr>
        <w:t>CTNNB1</w:t>
      </w:r>
      <w:r w:rsidRPr="00205A18">
        <w:rPr>
          <w:rFonts w:ascii="Book Antiqua" w:hAnsi="Book Antiqua"/>
        </w:rPr>
        <w:t> drive tumorigenesis: a review. </w:t>
      </w:r>
      <w:r w:rsidRPr="00205A18">
        <w:rPr>
          <w:rFonts w:ascii="Book Antiqua" w:hAnsi="Book Antiqua"/>
          <w:i/>
          <w:iCs/>
        </w:rPr>
        <w:t>Oncotarget</w:t>
      </w:r>
      <w:r w:rsidRPr="00205A18">
        <w:rPr>
          <w:rFonts w:ascii="Book Antiqua" w:hAnsi="Book Antiqua"/>
        </w:rPr>
        <w:t> 2018; </w:t>
      </w:r>
      <w:r w:rsidRPr="00205A18">
        <w:rPr>
          <w:rFonts w:ascii="Book Antiqua" w:hAnsi="Book Antiqua"/>
          <w:b/>
          <w:bCs/>
        </w:rPr>
        <w:t>9</w:t>
      </w:r>
      <w:r w:rsidRPr="00205A18">
        <w:rPr>
          <w:rFonts w:ascii="Book Antiqua" w:hAnsi="Book Antiqua"/>
        </w:rPr>
        <w:t>: 5492-5508 [PMID: 29435196 DOI: 10.18632/oncotarget.23695]</w:t>
      </w:r>
    </w:p>
    <w:p w14:paraId="533FF961"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30 </w:t>
      </w:r>
      <w:r w:rsidRPr="00205A18">
        <w:rPr>
          <w:rFonts w:ascii="Book Antiqua" w:hAnsi="Book Antiqua"/>
          <w:b/>
          <w:bCs/>
        </w:rPr>
        <w:t>Polakis P</w:t>
      </w:r>
      <w:r w:rsidRPr="00205A18">
        <w:rPr>
          <w:rFonts w:ascii="Book Antiqua" w:hAnsi="Book Antiqua"/>
        </w:rPr>
        <w:t>. Wnt signaling and cancer. </w:t>
      </w:r>
      <w:r w:rsidRPr="00205A18">
        <w:rPr>
          <w:rFonts w:ascii="Book Antiqua" w:hAnsi="Book Antiqua"/>
          <w:i/>
          <w:iCs/>
        </w:rPr>
        <w:t>Genes Dev</w:t>
      </w:r>
      <w:r w:rsidRPr="00205A18">
        <w:rPr>
          <w:rFonts w:ascii="Book Antiqua" w:hAnsi="Book Antiqua"/>
        </w:rPr>
        <w:t> 2000; </w:t>
      </w:r>
      <w:r w:rsidRPr="00205A18">
        <w:rPr>
          <w:rFonts w:ascii="Book Antiqua" w:hAnsi="Book Antiqua"/>
          <w:b/>
          <w:bCs/>
        </w:rPr>
        <w:t>14</w:t>
      </w:r>
      <w:r w:rsidRPr="00205A18">
        <w:rPr>
          <w:rFonts w:ascii="Book Antiqua" w:hAnsi="Book Antiqua"/>
        </w:rPr>
        <w:t>: 1837-1851 [PMID: 10921899]</w:t>
      </w:r>
    </w:p>
    <w:p w14:paraId="584EE5DD"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31 </w:t>
      </w:r>
      <w:r w:rsidRPr="00205A18">
        <w:rPr>
          <w:rFonts w:ascii="Book Antiqua" w:hAnsi="Book Antiqua"/>
          <w:b/>
          <w:bCs/>
        </w:rPr>
        <w:t>Park M</w:t>
      </w:r>
      <w:r w:rsidRPr="00205A18">
        <w:rPr>
          <w:rFonts w:ascii="Book Antiqua" w:hAnsi="Book Antiqua"/>
        </w:rPr>
        <w:t>, Kim M, Hwang D, Park M, Kim WK, Kim SK, Shin J, Park ES, Kang CM, Paik YK, Kim H. Characterization of gene expression and activated signaling pathways in solid-pseudopapillary neoplasm of pancreas. </w:t>
      </w:r>
      <w:r w:rsidRPr="00205A18">
        <w:rPr>
          <w:rFonts w:ascii="Book Antiqua" w:hAnsi="Book Antiqua"/>
          <w:i/>
          <w:iCs/>
        </w:rPr>
        <w:t>Mod Pathol</w:t>
      </w:r>
      <w:r w:rsidRPr="00205A18">
        <w:rPr>
          <w:rFonts w:ascii="Book Antiqua" w:hAnsi="Book Antiqua"/>
        </w:rPr>
        <w:t> 2014; </w:t>
      </w:r>
      <w:r w:rsidRPr="00205A18">
        <w:rPr>
          <w:rFonts w:ascii="Book Antiqua" w:hAnsi="Book Antiqua"/>
          <w:b/>
          <w:bCs/>
        </w:rPr>
        <w:t>27</w:t>
      </w:r>
      <w:r w:rsidRPr="00205A18">
        <w:rPr>
          <w:rFonts w:ascii="Book Antiqua" w:hAnsi="Book Antiqua"/>
        </w:rPr>
        <w:t>: 580-593 [PMID: 24072181 DOI: 10.1038/modpathol.2013.154]</w:t>
      </w:r>
    </w:p>
    <w:p w14:paraId="65D53124"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32 </w:t>
      </w:r>
      <w:r w:rsidRPr="00205A18">
        <w:rPr>
          <w:rFonts w:ascii="Book Antiqua" w:hAnsi="Book Antiqua"/>
          <w:b/>
          <w:bCs/>
        </w:rPr>
        <w:t>Park M</w:t>
      </w:r>
      <w:r w:rsidRPr="00205A18">
        <w:rPr>
          <w:rFonts w:ascii="Book Antiqua" w:hAnsi="Book Antiqua"/>
        </w:rPr>
        <w:t>, Lim JS, Lee HJ, Na K, Lee MJ, Kang CM, Paik YK, Kim H. Distinct Protein Expression Profiles of Solid-Pseudopapillary Neoplasms of the Pancreas. </w:t>
      </w:r>
      <w:r w:rsidRPr="00205A18">
        <w:rPr>
          <w:rFonts w:ascii="Book Antiqua" w:hAnsi="Book Antiqua"/>
          <w:i/>
          <w:iCs/>
        </w:rPr>
        <w:t>J Proteome Res</w:t>
      </w:r>
      <w:r w:rsidRPr="00205A18">
        <w:rPr>
          <w:rFonts w:ascii="Book Antiqua" w:hAnsi="Book Antiqua"/>
        </w:rPr>
        <w:t> 2015; </w:t>
      </w:r>
      <w:r w:rsidRPr="00205A18">
        <w:rPr>
          <w:rFonts w:ascii="Book Antiqua" w:hAnsi="Book Antiqua"/>
          <w:b/>
          <w:bCs/>
        </w:rPr>
        <w:t>14</w:t>
      </w:r>
      <w:r w:rsidRPr="00205A18">
        <w:rPr>
          <w:rFonts w:ascii="Book Antiqua" w:hAnsi="Book Antiqua"/>
        </w:rPr>
        <w:t>: 3007-3014 [PMID: 26148796 DOI: 10.1021/acs.jproteome.5b00423]</w:t>
      </w:r>
    </w:p>
    <w:p w14:paraId="3ECB1476" w14:textId="77777777" w:rsidR="00EF2DDE" w:rsidRPr="00205A18"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33 </w:t>
      </w:r>
      <w:r w:rsidRPr="00205A18">
        <w:rPr>
          <w:rFonts w:ascii="Book Antiqua" w:hAnsi="Book Antiqua"/>
          <w:b/>
          <w:bCs/>
        </w:rPr>
        <w:t>Klimstra DS</w:t>
      </w:r>
      <w:r w:rsidRPr="00205A18">
        <w:rPr>
          <w:rFonts w:ascii="Book Antiqua" w:hAnsi="Book Antiqua"/>
        </w:rPr>
        <w:t>. Nonductal neoplasms of the pancreas. </w:t>
      </w:r>
      <w:r w:rsidRPr="00205A18">
        <w:rPr>
          <w:rFonts w:ascii="Book Antiqua" w:hAnsi="Book Antiqua"/>
          <w:i/>
          <w:iCs/>
        </w:rPr>
        <w:t>Mod Pathol</w:t>
      </w:r>
      <w:r w:rsidRPr="00205A18">
        <w:rPr>
          <w:rFonts w:ascii="Book Antiqua" w:hAnsi="Book Antiqua"/>
        </w:rPr>
        <w:t> 2007; </w:t>
      </w:r>
      <w:r w:rsidRPr="00205A18">
        <w:rPr>
          <w:rFonts w:ascii="Book Antiqua" w:hAnsi="Book Antiqua"/>
          <w:b/>
          <w:bCs/>
        </w:rPr>
        <w:t>20 Suppl 1</w:t>
      </w:r>
      <w:r w:rsidRPr="00205A18">
        <w:rPr>
          <w:rFonts w:ascii="Book Antiqua" w:hAnsi="Book Antiqua"/>
        </w:rPr>
        <w:t>: S94-112 [PMID: 17486055 DOI: 10.1038/modpathol.3800686]</w:t>
      </w:r>
    </w:p>
    <w:p w14:paraId="0FDCB94E" w14:textId="0BCBD20B" w:rsid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205A18">
        <w:rPr>
          <w:rFonts w:ascii="Book Antiqua" w:hAnsi="Book Antiqua"/>
        </w:rPr>
        <w:t>34 </w:t>
      </w:r>
      <w:r w:rsidRPr="00205A18">
        <w:rPr>
          <w:rFonts w:ascii="Book Antiqua" w:hAnsi="Book Antiqua"/>
          <w:b/>
          <w:bCs/>
        </w:rPr>
        <w:t>Omiyale AO</w:t>
      </w:r>
      <w:r w:rsidRPr="00205A18">
        <w:rPr>
          <w:rFonts w:ascii="Book Antiqua" w:hAnsi="Book Antiqua"/>
        </w:rPr>
        <w:t>. Clinicopathological review of pancreatoblastoma in adults. </w:t>
      </w:r>
      <w:r w:rsidRPr="00205A18">
        <w:rPr>
          <w:rFonts w:ascii="Book Antiqua" w:hAnsi="Book Antiqua"/>
          <w:i/>
          <w:iCs/>
        </w:rPr>
        <w:t>Gland Surg</w:t>
      </w:r>
      <w:r w:rsidRPr="00205A18">
        <w:rPr>
          <w:rFonts w:ascii="Book Antiqua" w:hAnsi="Book Antiqua"/>
        </w:rPr>
        <w:t> 2015; </w:t>
      </w:r>
      <w:r w:rsidRPr="00205A18">
        <w:rPr>
          <w:rFonts w:ascii="Book Antiqua" w:hAnsi="Book Antiqua"/>
          <w:b/>
          <w:bCs/>
        </w:rPr>
        <w:t>4</w:t>
      </w:r>
      <w:r w:rsidRPr="00205A18">
        <w:rPr>
          <w:rFonts w:ascii="Book Antiqua" w:hAnsi="Book Antiqua"/>
        </w:rPr>
        <w:t>: 322-328 [PMID: 26312218 DOI: 10.3978/j.issn.2227-684X.2015.04.05]</w:t>
      </w:r>
    </w:p>
    <w:p w14:paraId="6CF8F1CE" w14:textId="77777777" w:rsidR="009E7234" w:rsidRPr="00EF2DDE" w:rsidRDefault="009E7234" w:rsidP="009E7234">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color w:val="333333"/>
          <w:spacing w:val="2"/>
          <w:shd w:val="clear" w:color="auto" w:fill="FCFCFC"/>
        </w:rPr>
        <w:t xml:space="preserve">35 </w:t>
      </w:r>
      <w:r w:rsidRPr="000B36FA">
        <w:rPr>
          <w:rFonts w:ascii="Book Antiqua" w:hAnsi="Book Antiqua"/>
          <w:b/>
          <w:bCs/>
          <w:color w:val="333333"/>
          <w:spacing w:val="2"/>
          <w:shd w:val="clear" w:color="auto" w:fill="FCFCFC"/>
        </w:rPr>
        <w:t xml:space="preserve">Omiyale </w:t>
      </w:r>
      <w:r w:rsidRPr="00113D08">
        <w:rPr>
          <w:rFonts w:ascii="Book Antiqua" w:hAnsi="Book Antiqua"/>
          <w:b/>
          <w:bCs/>
          <w:color w:val="333333"/>
          <w:spacing w:val="2"/>
          <w:shd w:val="clear" w:color="auto" w:fill="FCFCFC"/>
        </w:rPr>
        <w:t>AO.</w:t>
      </w:r>
      <w:r>
        <w:rPr>
          <w:rFonts w:ascii="Book Antiqua" w:hAnsi="Book Antiqua"/>
          <w:color w:val="333333"/>
          <w:spacing w:val="2"/>
          <w:shd w:val="clear" w:color="auto" w:fill="FCFCFC"/>
        </w:rPr>
        <w:t xml:space="preserve"> Adult pancreatoblastoma: Current concepts in pathology. </w:t>
      </w:r>
      <w:r w:rsidRPr="000B36FA">
        <w:rPr>
          <w:rFonts w:ascii="Book Antiqua" w:hAnsi="Book Antiqua"/>
          <w:i/>
          <w:iCs/>
          <w:color w:val="333333"/>
          <w:spacing w:val="2"/>
          <w:shd w:val="clear" w:color="auto" w:fill="FCFCFC"/>
        </w:rPr>
        <w:t xml:space="preserve">World J Gastroenterol </w:t>
      </w:r>
      <w:r w:rsidRPr="000B36FA">
        <w:rPr>
          <w:rFonts w:ascii="Book Antiqua" w:hAnsi="Book Antiqua"/>
          <w:color w:val="333333"/>
          <w:spacing w:val="2"/>
          <w:shd w:val="clear" w:color="auto" w:fill="FCFCFC"/>
        </w:rPr>
        <w:t xml:space="preserve">2021; </w:t>
      </w:r>
      <w:r w:rsidRPr="000B36FA">
        <w:rPr>
          <w:rFonts w:ascii="Book Antiqua" w:hAnsi="Book Antiqua"/>
          <w:b/>
          <w:bCs/>
          <w:color w:val="333333"/>
          <w:spacing w:val="2"/>
          <w:shd w:val="clear" w:color="auto" w:fill="FCFCFC"/>
        </w:rPr>
        <w:t>27</w:t>
      </w:r>
      <w:r w:rsidRPr="000B36FA">
        <w:rPr>
          <w:rFonts w:ascii="Book Antiqua" w:hAnsi="Book Antiqua"/>
          <w:color w:val="333333"/>
          <w:spacing w:val="2"/>
          <w:shd w:val="clear" w:color="auto" w:fill="FCFCFC"/>
        </w:rPr>
        <w:t>:4172-4181 [</w:t>
      </w:r>
      <w:r w:rsidRPr="000B36FA">
        <w:rPr>
          <w:rFonts w:ascii="Book Antiqua" w:hAnsi="Book Antiqua" w:cs="Segoe UI"/>
          <w:color w:val="212121"/>
          <w:shd w:val="clear" w:color="auto" w:fill="FFFFFF"/>
        </w:rPr>
        <w:t>PMID: 34326617</w:t>
      </w:r>
      <w:r>
        <w:rPr>
          <w:rFonts w:ascii="Book Antiqua" w:hAnsi="Book Antiqua" w:cs="Segoe UI"/>
          <w:color w:val="212121"/>
          <w:shd w:val="clear" w:color="auto" w:fill="FFFFFF"/>
        </w:rPr>
        <w:t xml:space="preserve"> DOI</w:t>
      </w:r>
      <w:r w:rsidRPr="000B36FA">
        <w:rPr>
          <w:rFonts w:ascii="Book Antiqua" w:hAnsi="Book Antiqua" w:cs="Segoe UI"/>
          <w:color w:val="212121"/>
          <w:shd w:val="clear" w:color="auto" w:fill="FFFFFF"/>
        </w:rPr>
        <w:t>: 10.3748/wjg.v27.i26.4172</w:t>
      </w:r>
      <w:r>
        <w:rPr>
          <w:rFonts w:ascii="Book Antiqua" w:hAnsi="Book Antiqua" w:cs="Segoe UI"/>
          <w:color w:val="212121"/>
          <w:shd w:val="clear" w:color="auto" w:fill="FFFFFF"/>
        </w:rPr>
        <w:t>]</w:t>
      </w:r>
    </w:p>
    <w:p w14:paraId="50921D4D" w14:textId="121D6262" w:rsidR="009E7234" w:rsidRDefault="009E7234" w:rsidP="009E7234">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w:t>
      </w:r>
      <w:r>
        <w:rPr>
          <w:rFonts w:ascii="Book Antiqua" w:hAnsi="Book Antiqua"/>
        </w:rPr>
        <w:t xml:space="preserve">6 </w:t>
      </w:r>
      <w:r w:rsidRPr="00EF2DDE">
        <w:rPr>
          <w:rFonts w:ascii="Book Antiqua" w:hAnsi="Book Antiqua"/>
          <w:b/>
          <w:bCs/>
        </w:rPr>
        <w:t>Hüttner FJ</w:t>
      </w:r>
      <w:r w:rsidRPr="00EF2DDE">
        <w:rPr>
          <w:rFonts w:ascii="Book Antiqua" w:hAnsi="Book Antiqua"/>
        </w:rPr>
        <w:t>, Fitzmaurice C, Schwarzer G, Seiler CM, Antes G, Büchler MW, Diener MK. Pylorus-preserving pancreaticoduodenectomy (pp Whipple) versus pancreaticoduodenectomy (classic Whipple) for surgical treatment of periampullary and pancreatic carcinoma.</w:t>
      </w:r>
      <w:r w:rsidR="006644E7">
        <w:rPr>
          <w:rFonts w:ascii="Book Antiqua" w:hAnsi="Book Antiqua" w:hint="eastAsia"/>
        </w:rPr>
        <w:t xml:space="preserve"> </w:t>
      </w:r>
      <w:r w:rsidRPr="00EF2DDE">
        <w:rPr>
          <w:rFonts w:ascii="Book Antiqua" w:hAnsi="Book Antiqua"/>
          <w:i/>
          <w:iCs/>
        </w:rPr>
        <w:t>Cochrane Database Syst Rev</w:t>
      </w:r>
      <w:r w:rsidR="00B37DEA">
        <w:rPr>
          <w:rFonts w:ascii="Book Antiqua" w:hAnsi="Book Antiqua" w:hint="eastAsia"/>
        </w:rPr>
        <w:t xml:space="preserve"> </w:t>
      </w:r>
      <w:r w:rsidRPr="00EF2DDE">
        <w:rPr>
          <w:rFonts w:ascii="Book Antiqua" w:hAnsi="Book Antiqua"/>
        </w:rPr>
        <w:t>2016;</w:t>
      </w:r>
      <w:r w:rsidR="00B37DEA">
        <w:rPr>
          <w:rFonts w:ascii="Book Antiqua" w:hAnsi="Book Antiqua" w:hint="eastAsia"/>
        </w:rPr>
        <w:t xml:space="preserve"> </w:t>
      </w:r>
      <w:r w:rsidRPr="00EF2DDE">
        <w:rPr>
          <w:rFonts w:ascii="Book Antiqua" w:hAnsi="Book Antiqua"/>
          <w:b/>
          <w:bCs/>
        </w:rPr>
        <w:t>2</w:t>
      </w:r>
      <w:r w:rsidRPr="00EF2DDE">
        <w:rPr>
          <w:rFonts w:ascii="Book Antiqua" w:hAnsi="Book Antiqua"/>
        </w:rPr>
        <w:t>: CD006053 [PMID: 26905229 DOI: 10.1002/14651858.CD006053.pub6]</w:t>
      </w:r>
    </w:p>
    <w:p w14:paraId="107AF223" w14:textId="49BAF3F6" w:rsidR="009E7234" w:rsidRPr="00EF2DDE" w:rsidRDefault="009E7234" w:rsidP="009E7234">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w:t>
      </w:r>
      <w:r w:rsidRPr="00EF2DDE">
        <w:rPr>
          <w:rFonts w:ascii="Book Antiqua" w:hAnsi="Book Antiqua"/>
        </w:rPr>
        <w:t> </w:t>
      </w:r>
      <w:r w:rsidRPr="00EF2DDE">
        <w:rPr>
          <w:rFonts w:ascii="Book Antiqua" w:hAnsi="Book Antiqua"/>
          <w:b/>
          <w:bCs/>
        </w:rPr>
        <w:t>Tan HL</w:t>
      </w:r>
      <w:r w:rsidRPr="00EF2DDE">
        <w:rPr>
          <w:rFonts w:ascii="Book Antiqua" w:hAnsi="Book Antiqua"/>
        </w:rPr>
        <w:t>, Syn N, Goh BKP. Systematic Review and Meta-analysis of Minimally Invasive Pancreatectomies for</w:t>
      </w:r>
      <w:r>
        <w:rPr>
          <w:rFonts w:ascii="Book Antiqua" w:hAnsi="Book Antiqua"/>
        </w:rPr>
        <w:t xml:space="preserve"> </w:t>
      </w:r>
      <w:r w:rsidRPr="00EF2DDE">
        <w:rPr>
          <w:rFonts w:ascii="Book Antiqua" w:hAnsi="Book Antiqua"/>
        </w:rPr>
        <w:t>Solid Pseudopapillary</w:t>
      </w:r>
      <w:r>
        <w:rPr>
          <w:rFonts w:ascii="Book Antiqua" w:hAnsi="Book Antiqua"/>
        </w:rPr>
        <w:t xml:space="preserve"> </w:t>
      </w:r>
      <w:r w:rsidRPr="00EF2DDE">
        <w:rPr>
          <w:rFonts w:ascii="Book Antiqua" w:hAnsi="Book Antiqua"/>
        </w:rPr>
        <w:t xml:space="preserve">Neoplasms of the </w:t>
      </w:r>
      <w:r>
        <w:rPr>
          <w:rFonts w:ascii="Book Antiqua" w:hAnsi="Book Antiqua"/>
        </w:rPr>
        <w:t>P</w:t>
      </w:r>
      <w:r w:rsidRPr="00EF2DDE">
        <w:rPr>
          <w:rFonts w:ascii="Book Antiqua" w:hAnsi="Book Antiqua"/>
        </w:rPr>
        <w:t>ancreas.</w:t>
      </w:r>
      <w:r w:rsidR="00EC1C2E">
        <w:rPr>
          <w:rFonts w:ascii="Book Antiqua" w:hAnsi="Book Antiqua" w:hint="eastAsia"/>
        </w:rPr>
        <w:t xml:space="preserve"> </w:t>
      </w:r>
      <w:r w:rsidRPr="00EF2DDE">
        <w:rPr>
          <w:rFonts w:ascii="Book Antiqua" w:hAnsi="Book Antiqua"/>
          <w:i/>
          <w:iCs/>
        </w:rPr>
        <w:t>Pancreas</w:t>
      </w:r>
      <w:r w:rsidR="00EC1C2E">
        <w:rPr>
          <w:rFonts w:ascii="Book Antiqua" w:hAnsi="Book Antiqua" w:hint="eastAsia"/>
        </w:rPr>
        <w:t xml:space="preserve"> </w:t>
      </w:r>
      <w:r w:rsidRPr="00EF2DDE">
        <w:rPr>
          <w:rFonts w:ascii="Book Antiqua" w:hAnsi="Book Antiqua"/>
        </w:rPr>
        <w:t>2019;</w:t>
      </w:r>
      <w:r w:rsidR="00EC1C2E">
        <w:rPr>
          <w:rFonts w:ascii="Book Antiqua" w:hAnsi="Book Antiqua" w:hint="eastAsia"/>
        </w:rPr>
        <w:t xml:space="preserve"> </w:t>
      </w:r>
      <w:r w:rsidRPr="00EF2DDE">
        <w:rPr>
          <w:rFonts w:ascii="Book Antiqua" w:hAnsi="Book Antiqua"/>
          <w:b/>
          <w:bCs/>
        </w:rPr>
        <w:t>48</w:t>
      </w:r>
      <w:r w:rsidRPr="00EF2DDE">
        <w:rPr>
          <w:rFonts w:ascii="Book Antiqua" w:hAnsi="Book Antiqua"/>
        </w:rPr>
        <w:t>:</w:t>
      </w:r>
      <w:r w:rsidR="00EC1C2E">
        <w:rPr>
          <w:rFonts w:ascii="Book Antiqua" w:hAnsi="Book Antiqua" w:hint="eastAsia"/>
        </w:rPr>
        <w:t xml:space="preserve"> </w:t>
      </w:r>
      <w:r w:rsidRPr="00EF2DDE">
        <w:rPr>
          <w:rFonts w:ascii="Book Antiqua" w:hAnsi="Book Antiqua"/>
        </w:rPr>
        <w:t>1334-1342</w:t>
      </w:r>
      <w:r>
        <w:rPr>
          <w:rFonts w:ascii="Book Antiqua" w:hAnsi="Book Antiqua"/>
        </w:rPr>
        <w:t xml:space="preserve"> </w:t>
      </w:r>
      <w:r w:rsidRPr="00EF2DDE">
        <w:rPr>
          <w:rFonts w:ascii="Book Antiqua" w:hAnsi="Book Antiqua"/>
        </w:rPr>
        <w:t>[PMID:31688598</w:t>
      </w:r>
      <w:r>
        <w:rPr>
          <w:rFonts w:ascii="Book Antiqua" w:hAnsi="Book Antiqua"/>
        </w:rPr>
        <w:t xml:space="preserve"> </w:t>
      </w:r>
      <w:r w:rsidRPr="00EF2DDE">
        <w:rPr>
          <w:rFonts w:ascii="Book Antiqua" w:hAnsi="Book Antiqua"/>
        </w:rPr>
        <w:t>DOI: 10.1097/MPA.0000000000001426]</w:t>
      </w:r>
    </w:p>
    <w:p w14:paraId="04647E9F" w14:textId="13D724EB" w:rsidR="00EF2DDE" w:rsidRPr="00EF2DDE" w:rsidRDefault="009E7234"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w:t>
      </w:r>
      <w:r w:rsidR="00EC1C2E">
        <w:rPr>
          <w:rFonts w:ascii="Book Antiqua" w:hAnsi="Book Antiqua" w:hint="eastAsia"/>
        </w:rPr>
        <w:t xml:space="preserve"> </w:t>
      </w:r>
      <w:r w:rsidR="004023C0" w:rsidRPr="00205A18">
        <w:rPr>
          <w:rFonts w:ascii="Book Antiqua" w:hAnsi="Book Antiqua"/>
          <w:b/>
          <w:bCs/>
        </w:rPr>
        <w:t>Chen H</w:t>
      </w:r>
      <w:r w:rsidR="004023C0" w:rsidRPr="00205A18">
        <w:rPr>
          <w:rFonts w:ascii="Book Antiqua" w:hAnsi="Book Antiqua"/>
          <w:bCs/>
        </w:rPr>
        <w:t xml:space="preserve">, Huang Y, Yang N, Yan W, Yang R, Zhang S, Yang P, Li N, Feng Z. Solid-Pseudopapillary Neoplasm of the Pancreas: A 63-Case Analysis of Clinicopathologic and Immunohistochemical Features and Risk Factors of Malignancy. </w:t>
      </w:r>
      <w:r w:rsidR="004023C0" w:rsidRPr="00205A18">
        <w:rPr>
          <w:rFonts w:ascii="Book Antiqua" w:hAnsi="Book Antiqua"/>
          <w:bCs/>
          <w:i/>
        </w:rPr>
        <w:t xml:space="preserve">Cancer Manag Res </w:t>
      </w:r>
      <w:r w:rsidR="004023C0" w:rsidRPr="00205A18">
        <w:rPr>
          <w:rFonts w:ascii="Book Antiqua" w:hAnsi="Book Antiqua"/>
          <w:bCs/>
        </w:rPr>
        <w:t>2021;</w:t>
      </w:r>
      <w:r w:rsidR="004023C0" w:rsidRPr="00205A18">
        <w:rPr>
          <w:rFonts w:ascii="Book Antiqua" w:hAnsi="Book Antiqua" w:hint="eastAsia"/>
          <w:bCs/>
        </w:rPr>
        <w:t xml:space="preserve"> </w:t>
      </w:r>
      <w:r w:rsidR="004023C0" w:rsidRPr="00205A18">
        <w:rPr>
          <w:rFonts w:ascii="Book Antiqua" w:hAnsi="Book Antiqua"/>
          <w:b/>
          <w:bCs/>
        </w:rPr>
        <w:t>13</w:t>
      </w:r>
      <w:r w:rsidR="004023C0" w:rsidRPr="00205A18">
        <w:rPr>
          <w:rFonts w:ascii="Book Antiqua" w:hAnsi="Book Antiqua"/>
          <w:bCs/>
        </w:rPr>
        <w:t>:</w:t>
      </w:r>
      <w:r w:rsidR="004023C0" w:rsidRPr="00205A18">
        <w:rPr>
          <w:rFonts w:ascii="Book Antiqua" w:hAnsi="Book Antiqua" w:hint="eastAsia"/>
          <w:bCs/>
        </w:rPr>
        <w:t xml:space="preserve"> </w:t>
      </w:r>
      <w:r w:rsidR="004023C0" w:rsidRPr="00205A18">
        <w:rPr>
          <w:rFonts w:ascii="Book Antiqua" w:hAnsi="Book Antiqua"/>
          <w:bCs/>
        </w:rPr>
        <w:t xml:space="preserve">3335-3343 </w:t>
      </w:r>
      <w:r w:rsidR="004023C0" w:rsidRPr="00205A18">
        <w:rPr>
          <w:rFonts w:ascii="Book Antiqua" w:hAnsi="Book Antiqua" w:hint="eastAsia"/>
          <w:bCs/>
        </w:rPr>
        <w:t>[</w:t>
      </w:r>
      <w:r w:rsidR="004023C0" w:rsidRPr="00205A18">
        <w:rPr>
          <w:rFonts w:ascii="Book Antiqua" w:hAnsi="Book Antiqua"/>
          <w:bCs/>
        </w:rPr>
        <w:t>PMID: 33883945</w:t>
      </w:r>
      <w:r w:rsidR="004023C0" w:rsidRPr="00205A18">
        <w:rPr>
          <w:rFonts w:ascii="Book Antiqua" w:hAnsi="Book Antiqua" w:hint="eastAsia"/>
          <w:bCs/>
        </w:rPr>
        <w:t xml:space="preserve"> DOI</w:t>
      </w:r>
      <w:r w:rsidR="004023C0" w:rsidRPr="00205A18">
        <w:rPr>
          <w:rFonts w:ascii="Book Antiqua" w:hAnsi="Book Antiqua"/>
          <w:bCs/>
        </w:rPr>
        <w:t>: 10.2147/CMAR.S304981</w:t>
      </w:r>
      <w:r w:rsidR="004023C0" w:rsidRPr="00205A18">
        <w:rPr>
          <w:rFonts w:ascii="Book Antiqua" w:hAnsi="Book Antiqua" w:hint="eastAsia"/>
          <w:bCs/>
        </w:rPr>
        <w:t>]</w:t>
      </w:r>
    </w:p>
    <w:bookmarkEnd w:id="54"/>
    <w:bookmarkEnd w:id="55"/>
    <w:p w14:paraId="1E5A5C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AAC22E" w14:textId="77777777" w:rsidR="00A77B3E" w:rsidRDefault="00F92601">
      <w:pPr>
        <w:spacing w:line="360" w:lineRule="auto"/>
        <w:jc w:val="both"/>
      </w:pPr>
      <w:r>
        <w:rPr>
          <w:rFonts w:ascii="Book Antiqua" w:eastAsia="Book Antiqua" w:hAnsi="Book Antiqua" w:cs="Book Antiqua"/>
          <w:b/>
          <w:color w:val="000000"/>
        </w:rPr>
        <w:t>Footnotes</w:t>
      </w:r>
    </w:p>
    <w:p w14:paraId="30E80B1B" w14:textId="77777777" w:rsidR="00A77B3E" w:rsidRDefault="00F9260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 declares no conflict of interest for this article.</w:t>
      </w:r>
    </w:p>
    <w:p w14:paraId="50FEE954" w14:textId="77777777" w:rsidR="00A77B3E" w:rsidRDefault="00A77B3E">
      <w:pPr>
        <w:spacing w:line="360" w:lineRule="auto"/>
        <w:jc w:val="both"/>
      </w:pPr>
    </w:p>
    <w:p w14:paraId="5E4A2DE4" w14:textId="77777777" w:rsidR="00A77B3E" w:rsidRDefault="00F9260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CF7B6A" w14:textId="77777777" w:rsidR="00A77B3E" w:rsidRDefault="00A77B3E">
      <w:pPr>
        <w:spacing w:line="360" w:lineRule="auto"/>
        <w:jc w:val="both"/>
      </w:pPr>
    </w:p>
    <w:p w14:paraId="58BE6773" w14:textId="77777777" w:rsidR="00A77B3E" w:rsidRDefault="00F92601">
      <w:pPr>
        <w:spacing w:line="360" w:lineRule="auto"/>
        <w:jc w:val="both"/>
      </w:pPr>
      <w:r>
        <w:rPr>
          <w:rFonts w:ascii="Book Antiqua" w:eastAsia="Book Antiqua" w:hAnsi="Book Antiqua" w:cs="Book Antiqua"/>
          <w:b/>
          <w:color w:val="000000"/>
        </w:rPr>
        <w:t xml:space="preserve">Manuscript source: </w:t>
      </w:r>
      <w:r w:rsidR="00ED3668">
        <w:rPr>
          <w:rFonts w:ascii="Book Antiqua" w:eastAsia="Book Antiqua" w:hAnsi="Book Antiqua" w:cs="Book Antiqua"/>
          <w:color w:val="000000"/>
        </w:rPr>
        <w:t xml:space="preserve">Invited </w:t>
      </w:r>
      <w:r w:rsidR="00ED366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B938DBB" w14:textId="77777777" w:rsidR="00A77B3E" w:rsidRDefault="00A77B3E">
      <w:pPr>
        <w:spacing w:line="360" w:lineRule="auto"/>
        <w:jc w:val="both"/>
      </w:pPr>
    </w:p>
    <w:p w14:paraId="06B10871" w14:textId="77777777" w:rsidR="00A77B3E" w:rsidRDefault="00F9260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509D91CB" w14:textId="77777777" w:rsidR="00A77B3E" w:rsidRDefault="00F9260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 2021</w:t>
      </w:r>
    </w:p>
    <w:p w14:paraId="47EF022C" w14:textId="3C3244C7" w:rsidR="00A77B3E" w:rsidRDefault="00F92601">
      <w:pPr>
        <w:spacing w:line="360" w:lineRule="auto"/>
        <w:jc w:val="both"/>
      </w:pPr>
      <w:r>
        <w:rPr>
          <w:rFonts w:ascii="Book Antiqua" w:eastAsia="Book Antiqua" w:hAnsi="Book Antiqua" w:cs="Book Antiqua"/>
          <w:b/>
          <w:color w:val="000000"/>
        </w:rPr>
        <w:t xml:space="preserve">Article in press: </w:t>
      </w:r>
      <w:r w:rsidR="00BB4333">
        <w:rPr>
          <w:rFonts w:ascii="Book Antiqua" w:eastAsia="宋体" w:hAnsi="Book Antiqua" w:hint="eastAsia"/>
          <w:color w:val="000000" w:themeColor="text1"/>
        </w:rPr>
        <w:t>Au</w:t>
      </w:r>
      <w:r w:rsidR="00BB4333">
        <w:rPr>
          <w:rFonts w:ascii="Book Antiqua" w:eastAsia="宋体" w:hAnsi="Book Antiqua"/>
          <w:color w:val="000000" w:themeColor="text1"/>
        </w:rPr>
        <w:t>gust</w:t>
      </w:r>
      <w:r w:rsidR="00BB4333" w:rsidRPr="00F06907">
        <w:rPr>
          <w:rFonts w:ascii="Book Antiqua" w:eastAsia="宋体" w:hAnsi="Book Antiqua"/>
          <w:color w:val="000000" w:themeColor="text1"/>
        </w:rPr>
        <w:t xml:space="preserve"> </w:t>
      </w:r>
      <w:r w:rsidR="00BB4333">
        <w:rPr>
          <w:rFonts w:ascii="Book Antiqua" w:eastAsia="宋体" w:hAnsi="Book Antiqua"/>
          <w:color w:val="000000" w:themeColor="text1"/>
        </w:rPr>
        <w:t>3</w:t>
      </w:r>
      <w:r w:rsidR="00BB4333" w:rsidRPr="00F06907">
        <w:rPr>
          <w:rFonts w:ascii="Book Antiqua" w:eastAsia="宋体" w:hAnsi="Book Antiqua"/>
          <w:color w:val="000000" w:themeColor="text1"/>
        </w:rPr>
        <w:t>, 2021</w:t>
      </w:r>
    </w:p>
    <w:p w14:paraId="37331B44" w14:textId="77777777" w:rsidR="00A77B3E" w:rsidRDefault="00A77B3E">
      <w:pPr>
        <w:spacing w:line="360" w:lineRule="auto"/>
        <w:jc w:val="both"/>
      </w:pPr>
    </w:p>
    <w:p w14:paraId="3EA9CBE8" w14:textId="77777777" w:rsidR="00A77B3E" w:rsidRDefault="00F92601">
      <w:pPr>
        <w:spacing w:line="360" w:lineRule="auto"/>
        <w:jc w:val="both"/>
      </w:pPr>
      <w:r>
        <w:rPr>
          <w:rFonts w:ascii="Book Antiqua" w:eastAsia="Book Antiqua" w:hAnsi="Book Antiqua" w:cs="Book Antiqua"/>
          <w:b/>
          <w:color w:val="000000"/>
        </w:rPr>
        <w:t xml:space="preserve">Specialty type: </w:t>
      </w:r>
      <w:r w:rsidR="00ED3668">
        <w:rPr>
          <w:rFonts w:ascii="Book Antiqua" w:eastAsia="Book Antiqua" w:hAnsi="Book Antiqua" w:cs="Book Antiqua"/>
          <w:color w:val="000000"/>
        </w:rPr>
        <w:t xml:space="preserve">Gastroenterology and </w:t>
      </w:r>
      <w:r w:rsidR="00ED3668">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30052B5" w14:textId="77777777" w:rsidR="00A77B3E" w:rsidRDefault="00F9260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0E71B1EA" w14:textId="77777777" w:rsidR="00A77B3E" w:rsidRDefault="00F92601">
      <w:pPr>
        <w:spacing w:line="360" w:lineRule="auto"/>
        <w:jc w:val="both"/>
      </w:pPr>
      <w:r>
        <w:rPr>
          <w:rFonts w:ascii="Book Antiqua" w:eastAsia="Book Antiqua" w:hAnsi="Book Antiqua" w:cs="Book Antiqua"/>
          <w:b/>
          <w:color w:val="000000"/>
        </w:rPr>
        <w:t>Peer-review report’s scientific quality classification</w:t>
      </w:r>
    </w:p>
    <w:p w14:paraId="3AC30E6A" w14:textId="77777777" w:rsidR="00A77B3E" w:rsidRDefault="00F92601">
      <w:pPr>
        <w:spacing w:line="360" w:lineRule="auto"/>
        <w:jc w:val="both"/>
      </w:pPr>
      <w:r>
        <w:rPr>
          <w:rFonts w:ascii="Book Antiqua" w:eastAsia="Book Antiqua" w:hAnsi="Book Antiqua" w:cs="Book Antiqua"/>
          <w:color w:val="000000"/>
        </w:rPr>
        <w:t>Grade A (Excellent): 0</w:t>
      </w:r>
    </w:p>
    <w:p w14:paraId="680CB905" w14:textId="77777777" w:rsidR="00A77B3E" w:rsidRDefault="00F92601">
      <w:pPr>
        <w:spacing w:line="360" w:lineRule="auto"/>
        <w:jc w:val="both"/>
      </w:pPr>
      <w:r>
        <w:rPr>
          <w:rFonts w:ascii="Book Antiqua" w:eastAsia="Book Antiqua" w:hAnsi="Book Antiqua" w:cs="Book Antiqua"/>
          <w:color w:val="000000"/>
        </w:rPr>
        <w:t>Grade B (Very good): 0</w:t>
      </w:r>
    </w:p>
    <w:p w14:paraId="4B22DDB7" w14:textId="77777777" w:rsidR="00A77B3E" w:rsidRDefault="00F92601">
      <w:pPr>
        <w:spacing w:line="360" w:lineRule="auto"/>
        <w:jc w:val="both"/>
      </w:pPr>
      <w:r>
        <w:rPr>
          <w:rFonts w:ascii="Book Antiqua" w:eastAsia="Book Antiqua" w:hAnsi="Book Antiqua" w:cs="Book Antiqua"/>
          <w:color w:val="000000"/>
        </w:rPr>
        <w:t>Grade C (Good): C</w:t>
      </w:r>
    </w:p>
    <w:p w14:paraId="13A09AB6" w14:textId="77777777" w:rsidR="00A77B3E" w:rsidRDefault="00F92601">
      <w:pPr>
        <w:spacing w:line="360" w:lineRule="auto"/>
        <w:jc w:val="both"/>
      </w:pPr>
      <w:r>
        <w:rPr>
          <w:rFonts w:ascii="Book Antiqua" w:eastAsia="Book Antiqua" w:hAnsi="Book Antiqua" w:cs="Book Antiqua"/>
          <w:color w:val="000000"/>
        </w:rPr>
        <w:t>Grade D (Fair): 0</w:t>
      </w:r>
    </w:p>
    <w:p w14:paraId="135BFACE" w14:textId="77777777" w:rsidR="00A77B3E" w:rsidRDefault="00F92601">
      <w:pPr>
        <w:spacing w:line="360" w:lineRule="auto"/>
        <w:jc w:val="both"/>
      </w:pPr>
      <w:r>
        <w:rPr>
          <w:rFonts w:ascii="Book Antiqua" w:eastAsia="Book Antiqua" w:hAnsi="Book Antiqua" w:cs="Book Antiqua"/>
          <w:color w:val="000000"/>
        </w:rPr>
        <w:t>Grade E (Poor): 0</w:t>
      </w:r>
    </w:p>
    <w:p w14:paraId="4AB17DA3" w14:textId="77777777" w:rsidR="00A77B3E" w:rsidRDefault="00A77B3E">
      <w:pPr>
        <w:spacing w:line="360" w:lineRule="auto"/>
        <w:jc w:val="both"/>
      </w:pPr>
    </w:p>
    <w:p w14:paraId="3EDE2079" w14:textId="594EF071" w:rsidR="00BB4333" w:rsidRPr="00BB4333" w:rsidRDefault="00F9260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T</w:t>
      </w:r>
      <w:r>
        <w:rPr>
          <w:rFonts w:ascii="Book Antiqua" w:eastAsia="Book Antiqua" w:hAnsi="Book Antiqua" w:cs="Book Antiqua"/>
          <w:b/>
          <w:color w:val="000000"/>
        </w:rPr>
        <w:t xml:space="preserve"> S-Editor: </w:t>
      </w:r>
      <w:r w:rsidR="00ED3668">
        <w:rPr>
          <w:rFonts w:ascii="Book Antiqua" w:hAnsi="Book Antiqua" w:cs="Book Antiqua" w:hint="eastAsia"/>
          <w:color w:val="000000"/>
          <w:lang w:eastAsia="zh-CN"/>
        </w:rPr>
        <w:t>Zhang H</w:t>
      </w:r>
      <w:r w:rsidR="00ED3668">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BB4333" w:rsidRPr="00BB4333">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00BB4333">
        <w:rPr>
          <w:rFonts w:ascii="Book Antiqua" w:hAnsi="Book Antiqua" w:cs="Book Antiqua" w:hint="eastAsia"/>
          <w:b/>
          <w:color w:val="000000"/>
          <w:lang w:eastAsia="zh-CN"/>
        </w:rPr>
        <w:t xml:space="preserve"> </w:t>
      </w:r>
      <w:r w:rsidR="00BB4333" w:rsidRPr="00BB4333">
        <w:rPr>
          <w:rFonts w:ascii="Book Antiqua" w:hAnsi="Book Antiqua" w:cs="Book Antiqua" w:hint="eastAsia"/>
          <w:color w:val="000000"/>
          <w:lang w:eastAsia="zh-CN"/>
        </w:rPr>
        <w:t>Liu JH</w:t>
      </w:r>
    </w:p>
    <w:p w14:paraId="162DB706" w14:textId="6A90A216" w:rsidR="00A77B3E" w:rsidRDefault="00F9260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2D32EBA" w14:textId="77777777" w:rsidR="00A77B3E" w:rsidRDefault="00F92601">
      <w:pPr>
        <w:spacing w:line="360" w:lineRule="auto"/>
        <w:jc w:val="both"/>
      </w:pPr>
      <w:r>
        <w:rPr>
          <w:rFonts w:ascii="Book Antiqua" w:eastAsia="Book Antiqua" w:hAnsi="Book Antiqua" w:cs="Book Antiqua"/>
          <w:b/>
          <w:color w:val="000000"/>
        </w:rPr>
        <w:t>Figure Legends</w:t>
      </w:r>
    </w:p>
    <w:p w14:paraId="2AB495B3" w14:textId="77777777" w:rsidR="006C6218" w:rsidRDefault="006C6218">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val="en-US" w:eastAsia="zh-CN"/>
        </w:rPr>
        <w:drawing>
          <wp:inline distT="0" distB="0" distL="0" distR="0" wp14:anchorId="5EAAA92F" wp14:editId="54295C32">
            <wp:extent cx="5886736" cy="1743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1357" cy="1744443"/>
                    </a:xfrm>
                    <a:prstGeom prst="rect">
                      <a:avLst/>
                    </a:prstGeom>
                    <a:noFill/>
                  </pic:spPr>
                </pic:pic>
              </a:graphicData>
            </a:graphic>
          </wp:inline>
        </w:drawing>
      </w:r>
    </w:p>
    <w:p w14:paraId="6CDFBEE1" w14:textId="554009C8" w:rsidR="0036689A" w:rsidRDefault="00F92601">
      <w:pPr>
        <w:spacing w:line="360" w:lineRule="auto"/>
        <w:jc w:val="both"/>
        <w:rPr>
          <w:rFonts w:ascii="Book Antiqua" w:eastAsia="Book Antiqua" w:hAnsi="Book Antiqua" w:cs="Book Antiqua"/>
          <w:color w:val="000000"/>
          <w:shd w:val="clear" w:color="auto" w:fill="FFFFFF"/>
        </w:rPr>
      </w:pPr>
      <w:bookmarkStart w:id="61" w:name="OLE_LINK61"/>
      <w:bookmarkStart w:id="62" w:name="OLE_LINK62"/>
      <w:r>
        <w:rPr>
          <w:rFonts w:ascii="Book Antiqua" w:eastAsia="Book Antiqua" w:hAnsi="Book Antiqua" w:cs="Book Antiqua"/>
          <w:b/>
          <w:bCs/>
          <w:color w:val="000000"/>
          <w:shd w:val="clear" w:color="auto" w:fill="FFFFFF"/>
        </w:rPr>
        <w:t>Figure 1</w:t>
      </w:r>
      <w:r>
        <w:rPr>
          <w:rFonts w:ascii="Book Antiqua" w:eastAsia="Book Antiqua" w:hAnsi="Book Antiqua" w:cs="Book Antiqua"/>
          <w:color w:val="000000"/>
          <w:shd w:val="clear" w:color="auto" w:fill="FFFFFF"/>
        </w:rPr>
        <w:t xml:space="preserve"> </w:t>
      </w:r>
      <w:r w:rsidRPr="001B1B82">
        <w:rPr>
          <w:rFonts w:ascii="Book Antiqua" w:eastAsia="Book Antiqua" w:hAnsi="Book Antiqua" w:cs="Book Antiqua"/>
          <w:b/>
          <w:color w:val="000000"/>
          <w:shd w:val="clear" w:color="auto" w:fill="FFFFFF"/>
        </w:rPr>
        <w:t>Solid pseudopapillary neoplasm of the pancreas.</w:t>
      </w:r>
      <w:r>
        <w:rPr>
          <w:rFonts w:ascii="Book Antiqua" w:eastAsia="Book Antiqua" w:hAnsi="Book Antiqua" w:cs="Book Antiqua"/>
          <w:color w:val="000000"/>
          <w:shd w:val="clear" w:color="auto" w:fill="FFFFFF"/>
        </w:rPr>
        <w:t xml:space="preserve"> A: The tumour shows pseudopapillae formed by poorly cohesive cells arranged around hyali</w:t>
      </w:r>
      <w:r w:rsidR="001B1B82">
        <w:rPr>
          <w:rFonts w:ascii="Book Antiqua" w:eastAsia="Book Antiqua" w:hAnsi="Book Antiqua" w:cs="Book Antiqua"/>
          <w:color w:val="000000"/>
          <w:shd w:val="clear" w:color="auto" w:fill="FFFFFF"/>
        </w:rPr>
        <w:t>nized fibrovascular stalks (200</w:t>
      </w:r>
      <w:r w:rsidR="00423E1F">
        <w:rPr>
          <w:rFonts w:ascii="Book Antiqua" w:eastAsia="Book Antiqua" w:hAnsi="Book Antiqua" w:cs="Book Antiqua"/>
          <w:color w:val="000000"/>
          <w:shd w:val="clear" w:color="auto" w:fill="FFFFFF"/>
        </w:rPr>
        <w:t xml:space="preserve"> </w:t>
      </w:r>
      <w:r w:rsidR="001B1B82"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xml:space="preserve">); B: The tumour consists of cells forming solid and </w:t>
      </w:r>
      <w:r w:rsidR="001B1B82">
        <w:rPr>
          <w:rFonts w:ascii="Book Antiqua" w:eastAsia="Book Antiqua" w:hAnsi="Book Antiqua" w:cs="Book Antiqua"/>
          <w:color w:val="000000"/>
          <w:shd w:val="clear" w:color="auto" w:fill="FFFFFF"/>
        </w:rPr>
        <w:t>pseudopapillary structures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C: Solid pseudopapillary neoplasm of the pancreas shows characteristic eosinophilic cy</w:t>
      </w:r>
      <w:r w:rsidR="001B1B82">
        <w:rPr>
          <w:rFonts w:ascii="Book Antiqua" w:eastAsia="Book Antiqua" w:hAnsi="Book Antiqua" w:cs="Book Antiqua"/>
          <w:color w:val="000000"/>
          <w:shd w:val="clear" w:color="auto" w:fill="FFFFFF"/>
        </w:rPr>
        <w:t>toplasmic hyaline globules (400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D: An example</w:t>
      </w:r>
      <w:r w:rsidR="001B1B82">
        <w:rPr>
          <w:rFonts w:ascii="Book Antiqua" w:eastAsia="Book Antiqua" w:hAnsi="Book Antiqua" w:cs="Book Antiqua"/>
          <w:color w:val="000000"/>
          <w:shd w:val="clear" w:color="auto" w:fill="FFFFFF"/>
        </w:rPr>
        <w:t xml:space="preserve"> showing foamy histiocytes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xml:space="preserve">); E: These are cholesterol </w:t>
      </w:r>
      <w:r w:rsidR="00DE1B94">
        <w:rPr>
          <w:rFonts w:ascii="Book Antiqua" w:eastAsia="Book Antiqua" w:hAnsi="Book Antiqua" w:cs="Book Antiqua"/>
          <w:color w:val="000000"/>
          <w:shd w:val="clear" w:color="auto" w:fill="FFFFFF"/>
        </w:rPr>
        <w:t>clefts</w:t>
      </w:r>
      <w:r>
        <w:rPr>
          <w:rFonts w:ascii="Book Antiqua" w:eastAsia="Book Antiqua" w:hAnsi="Book Antiqua" w:cs="Book Antiqua"/>
          <w:color w:val="000000"/>
          <w:shd w:val="clear" w:color="auto" w:fill="FFFFFF"/>
        </w:rPr>
        <w:t xml:space="preserve"> surrounded b</w:t>
      </w:r>
      <w:r w:rsidR="001B1B82">
        <w:rPr>
          <w:rFonts w:ascii="Book Antiqua" w:eastAsia="Book Antiqua" w:hAnsi="Book Antiqua" w:cs="Book Antiqua"/>
          <w:color w:val="000000"/>
          <w:shd w:val="clear" w:color="auto" w:fill="FFFFFF"/>
        </w:rPr>
        <w:t>y foreign body giant cells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F: The tumour shows nuclear and cytoplasmi</w:t>
      </w:r>
      <w:r w:rsidR="001B1B82">
        <w:rPr>
          <w:rFonts w:ascii="Book Antiqua" w:eastAsia="Book Antiqua" w:hAnsi="Book Antiqua" w:cs="Book Antiqua"/>
          <w:color w:val="000000"/>
          <w:shd w:val="clear" w:color="auto" w:fill="FFFFFF"/>
        </w:rPr>
        <w:t>c expression of β-catenin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G: The tumour show</w:t>
      </w:r>
      <w:r w:rsidR="001B1B82">
        <w:rPr>
          <w:rFonts w:ascii="Book Antiqua" w:eastAsia="Book Antiqua" w:hAnsi="Book Antiqua" w:cs="Book Antiqua"/>
          <w:color w:val="000000"/>
          <w:shd w:val="clear" w:color="auto" w:fill="FFFFFF"/>
        </w:rPr>
        <w:t>s immunolabelling for CD56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w:t>
      </w:r>
      <w:r w:rsidR="00423E1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 The tumour</w:t>
      </w:r>
      <w:r w:rsidR="001B1B82">
        <w:rPr>
          <w:rFonts w:ascii="Book Antiqua" w:eastAsia="Book Antiqua" w:hAnsi="Book Antiqua" w:cs="Book Antiqua"/>
          <w:color w:val="000000"/>
          <w:shd w:val="clear" w:color="auto" w:fill="FFFFFF"/>
        </w:rPr>
        <w:t xml:space="preserve"> is positive for vimentin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I: The tumour show</w:t>
      </w:r>
      <w:r w:rsidR="001B1B82">
        <w:rPr>
          <w:rFonts w:ascii="Book Antiqua" w:eastAsia="Book Antiqua" w:hAnsi="Book Antiqua" w:cs="Book Antiqua"/>
          <w:color w:val="000000"/>
          <w:shd w:val="clear" w:color="auto" w:fill="FFFFFF"/>
        </w:rPr>
        <w:t>s immunolabelling for CD10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J: Solid pseudopapillary neoplasm of the pancreas shows nuclea</w:t>
      </w:r>
      <w:r w:rsidR="001B1B82">
        <w:rPr>
          <w:rFonts w:ascii="Book Antiqua" w:eastAsia="Book Antiqua" w:hAnsi="Book Antiqua" w:cs="Book Antiqua"/>
          <w:color w:val="000000"/>
          <w:shd w:val="clear" w:color="auto" w:fill="FFFFFF"/>
        </w:rPr>
        <w:t>r positivity for cyclin D1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w:t>
      </w:r>
      <w:bookmarkEnd w:id="61"/>
      <w:bookmarkEnd w:id="62"/>
    </w:p>
    <w:p w14:paraId="4D73E397" w14:textId="77777777" w:rsidR="0036689A" w:rsidRDefault="0036689A" w:rsidP="0036689A">
      <w:pPr>
        <w:jc w:val="center"/>
        <w:rPr>
          <w:rFonts w:ascii="Book Antiqua" w:hAnsi="Book Antiqua"/>
          <w:lang w:eastAsia="zh-CN"/>
        </w:rPr>
      </w:pPr>
      <w:r>
        <w:rPr>
          <w:rFonts w:ascii="Book Antiqua" w:eastAsia="Book Antiqua" w:hAnsi="Book Antiqua" w:cs="Book Antiqua"/>
          <w:color w:val="000000"/>
          <w:shd w:val="clear" w:color="auto" w:fill="FFFFFF"/>
        </w:rPr>
        <w:br w:type="page"/>
      </w:r>
    </w:p>
    <w:p w14:paraId="71EF07B8" w14:textId="77777777" w:rsidR="0036689A" w:rsidRDefault="0036689A" w:rsidP="0036689A">
      <w:pPr>
        <w:jc w:val="center"/>
        <w:rPr>
          <w:rFonts w:ascii="Book Antiqua" w:hAnsi="Book Antiqua"/>
          <w:lang w:eastAsia="zh-CN"/>
        </w:rPr>
      </w:pPr>
    </w:p>
    <w:p w14:paraId="7A082550" w14:textId="77777777" w:rsidR="0036689A" w:rsidRDefault="0036689A" w:rsidP="0036689A">
      <w:pPr>
        <w:jc w:val="center"/>
        <w:rPr>
          <w:rFonts w:ascii="Book Antiqua" w:hAnsi="Book Antiqua"/>
          <w:lang w:eastAsia="zh-CN"/>
        </w:rPr>
      </w:pPr>
    </w:p>
    <w:p w14:paraId="258C577D" w14:textId="77777777" w:rsidR="0036689A" w:rsidRDefault="0036689A" w:rsidP="0036689A">
      <w:pPr>
        <w:jc w:val="center"/>
        <w:rPr>
          <w:rFonts w:ascii="Book Antiqua" w:hAnsi="Book Antiqua"/>
          <w:lang w:eastAsia="zh-CN"/>
        </w:rPr>
      </w:pPr>
    </w:p>
    <w:p w14:paraId="14051FC5" w14:textId="77777777" w:rsidR="0036689A" w:rsidRDefault="0036689A" w:rsidP="0036689A">
      <w:pPr>
        <w:jc w:val="center"/>
        <w:rPr>
          <w:rFonts w:ascii="Book Antiqua" w:hAnsi="Book Antiqua"/>
          <w:lang w:eastAsia="zh-CN"/>
        </w:rPr>
      </w:pPr>
    </w:p>
    <w:p w14:paraId="23A07560" w14:textId="77777777" w:rsidR="0036689A" w:rsidRDefault="0036689A" w:rsidP="0036689A">
      <w:pPr>
        <w:jc w:val="center"/>
        <w:rPr>
          <w:rFonts w:ascii="Book Antiqua" w:hAnsi="Book Antiqua"/>
          <w:lang w:eastAsia="zh-CN"/>
        </w:rPr>
      </w:pPr>
      <w:r>
        <w:rPr>
          <w:rFonts w:ascii="Book Antiqua" w:hAnsi="Book Antiqua"/>
          <w:noProof/>
          <w:lang w:eastAsia="zh-CN"/>
        </w:rPr>
        <w:drawing>
          <wp:inline distT="0" distB="0" distL="0" distR="0" wp14:anchorId="24C62D68" wp14:editId="61C8AD6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C3AF2D" w14:textId="77777777" w:rsidR="0036689A" w:rsidRDefault="0036689A" w:rsidP="0036689A">
      <w:pPr>
        <w:jc w:val="center"/>
        <w:rPr>
          <w:rFonts w:ascii="Book Antiqua" w:hAnsi="Book Antiqua"/>
          <w:lang w:eastAsia="zh-CN"/>
        </w:rPr>
      </w:pPr>
    </w:p>
    <w:p w14:paraId="3724403E" w14:textId="77777777" w:rsidR="0036689A" w:rsidRPr="00763D22" w:rsidRDefault="0036689A" w:rsidP="0036689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4C15DC6" w14:textId="77777777" w:rsidR="0036689A" w:rsidRPr="00763D22" w:rsidRDefault="0036689A" w:rsidP="0036689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3720D7" w14:textId="77777777" w:rsidR="0036689A" w:rsidRPr="00763D22" w:rsidRDefault="0036689A" w:rsidP="0036689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2F39C84" w14:textId="77777777" w:rsidR="0036689A" w:rsidRPr="00763D22" w:rsidRDefault="0036689A" w:rsidP="0036689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C84792" w14:textId="77777777" w:rsidR="0036689A" w:rsidRPr="00763D22" w:rsidRDefault="0036689A" w:rsidP="0036689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6EA126" w14:textId="77777777" w:rsidR="0036689A" w:rsidRPr="00763D22" w:rsidRDefault="0036689A" w:rsidP="0036689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B292B69" w14:textId="77777777" w:rsidR="0036689A" w:rsidRDefault="0036689A" w:rsidP="0036689A">
      <w:pPr>
        <w:jc w:val="center"/>
        <w:rPr>
          <w:rFonts w:ascii="Book Antiqua" w:hAnsi="Book Antiqua"/>
          <w:lang w:eastAsia="zh-CN"/>
        </w:rPr>
      </w:pPr>
    </w:p>
    <w:p w14:paraId="357337AF" w14:textId="77777777" w:rsidR="0036689A" w:rsidRDefault="0036689A" w:rsidP="0036689A">
      <w:pPr>
        <w:jc w:val="center"/>
        <w:rPr>
          <w:rFonts w:ascii="Book Antiqua" w:hAnsi="Book Antiqua"/>
          <w:lang w:eastAsia="zh-CN"/>
        </w:rPr>
      </w:pPr>
    </w:p>
    <w:p w14:paraId="202BF491" w14:textId="77777777" w:rsidR="0036689A" w:rsidRDefault="0036689A" w:rsidP="0036689A">
      <w:pPr>
        <w:jc w:val="center"/>
        <w:rPr>
          <w:rFonts w:ascii="Book Antiqua" w:hAnsi="Book Antiqua"/>
          <w:lang w:eastAsia="zh-CN"/>
        </w:rPr>
      </w:pPr>
    </w:p>
    <w:p w14:paraId="515216CC" w14:textId="77777777" w:rsidR="0036689A" w:rsidRDefault="0036689A" w:rsidP="0036689A">
      <w:pPr>
        <w:jc w:val="center"/>
        <w:rPr>
          <w:rFonts w:ascii="Book Antiqua" w:hAnsi="Book Antiqua"/>
          <w:lang w:eastAsia="zh-CN"/>
        </w:rPr>
      </w:pPr>
      <w:r>
        <w:rPr>
          <w:rFonts w:ascii="Book Antiqua" w:hAnsi="Book Antiqua"/>
          <w:noProof/>
          <w:lang w:eastAsia="zh-CN"/>
        </w:rPr>
        <w:drawing>
          <wp:inline distT="0" distB="0" distL="0" distR="0" wp14:anchorId="6AB1DC60" wp14:editId="44604E6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416BD2" w14:textId="77777777" w:rsidR="0036689A" w:rsidRDefault="0036689A" w:rsidP="0036689A">
      <w:pPr>
        <w:jc w:val="center"/>
        <w:rPr>
          <w:rFonts w:ascii="Book Antiqua" w:hAnsi="Book Antiqua"/>
          <w:lang w:eastAsia="zh-CN"/>
        </w:rPr>
      </w:pPr>
    </w:p>
    <w:p w14:paraId="49D23DB7" w14:textId="77777777" w:rsidR="0036689A" w:rsidRDefault="0036689A" w:rsidP="0036689A">
      <w:pPr>
        <w:jc w:val="center"/>
        <w:rPr>
          <w:rFonts w:ascii="Book Antiqua" w:hAnsi="Book Antiqua"/>
          <w:lang w:eastAsia="zh-CN"/>
        </w:rPr>
      </w:pPr>
    </w:p>
    <w:p w14:paraId="21967AF0" w14:textId="77777777" w:rsidR="0036689A" w:rsidRDefault="0036689A" w:rsidP="0036689A">
      <w:pPr>
        <w:jc w:val="center"/>
        <w:rPr>
          <w:rFonts w:ascii="Book Antiqua" w:hAnsi="Book Antiqua"/>
          <w:lang w:eastAsia="zh-CN"/>
        </w:rPr>
      </w:pPr>
    </w:p>
    <w:p w14:paraId="24F6FA6B" w14:textId="77777777" w:rsidR="0036689A" w:rsidRDefault="0036689A" w:rsidP="0036689A">
      <w:pPr>
        <w:jc w:val="center"/>
        <w:rPr>
          <w:rFonts w:ascii="Book Antiqua" w:hAnsi="Book Antiqua"/>
          <w:lang w:eastAsia="zh-CN"/>
        </w:rPr>
      </w:pPr>
    </w:p>
    <w:p w14:paraId="31F19B50" w14:textId="77777777" w:rsidR="0036689A" w:rsidRDefault="0036689A" w:rsidP="0036689A">
      <w:pPr>
        <w:jc w:val="center"/>
        <w:rPr>
          <w:rFonts w:ascii="Book Antiqua" w:hAnsi="Book Antiqua"/>
          <w:lang w:eastAsia="zh-CN"/>
        </w:rPr>
      </w:pPr>
    </w:p>
    <w:p w14:paraId="1CE007A2" w14:textId="77777777" w:rsidR="0036689A" w:rsidRDefault="0036689A" w:rsidP="0036689A">
      <w:pPr>
        <w:jc w:val="center"/>
        <w:rPr>
          <w:rFonts w:ascii="Book Antiqua" w:hAnsi="Book Antiqua"/>
          <w:lang w:eastAsia="zh-CN"/>
        </w:rPr>
      </w:pPr>
    </w:p>
    <w:p w14:paraId="599194D6" w14:textId="77777777" w:rsidR="0036689A" w:rsidRDefault="0036689A" w:rsidP="0036689A">
      <w:pPr>
        <w:jc w:val="center"/>
        <w:rPr>
          <w:rFonts w:ascii="Book Antiqua" w:hAnsi="Book Antiqua"/>
          <w:lang w:eastAsia="zh-CN"/>
        </w:rPr>
      </w:pPr>
    </w:p>
    <w:p w14:paraId="4107BE6B" w14:textId="77777777" w:rsidR="0036689A" w:rsidRDefault="0036689A" w:rsidP="0036689A">
      <w:pPr>
        <w:jc w:val="center"/>
        <w:rPr>
          <w:rFonts w:ascii="Book Antiqua" w:hAnsi="Book Antiqua"/>
          <w:lang w:eastAsia="zh-CN"/>
        </w:rPr>
      </w:pPr>
    </w:p>
    <w:p w14:paraId="6120DF31" w14:textId="77777777" w:rsidR="0036689A" w:rsidRDefault="0036689A" w:rsidP="0036689A">
      <w:pPr>
        <w:jc w:val="center"/>
        <w:rPr>
          <w:rFonts w:ascii="Book Antiqua" w:hAnsi="Book Antiqua"/>
          <w:lang w:eastAsia="zh-CN"/>
        </w:rPr>
      </w:pPr>
    </w:p>
    <w:p w14:paraId="451F5037" w14:textId="77777777" w:rsidR="0036689A" w:rsidRPr="00763D22" w:rsidRDefault="0036689A" w:rsidP="0036689A">
      <w:pPr>
        <w:jc w:val="right"/>
        <w:rPr>
          <w:rFonts w:ascii="Book Antiqua" w:hAnsi="Book Antiqua"/>
          <w:color w:val="000000" w:themeColor="text1"/>
          <w:lang w:eastAsia="zh-CN"/>
        </w:rPr>
      </w:pPr>
    </w:p>
    <w:p w14:paraId="5D5519A8" w14:textId="77777777" w:rsidR="0036689A" w:rsidRPr="00763D22" w:rsidRDefault="0036689A" w:rsidP="0036689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81A551C" w14:textId="77777777" w:rsidR="00A77B3E" w:rsidRPr="0036689A" w:rsidRDefault="00A77B3E">
      <w:pPr>
        <w:spacing w:line="360" w:lineRule="auto"/>
        <w:jc w:val="both"/>
      </w:pPr>
      <w:bookmarkStart w:id="63" w:name="_GoBack"/>
      <w:bookmarkEnd w:id="63"/>
    </w:p>
    <w:sectPr w:rsidR="00A77B3E" w:rsidRPr="0036689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073D6B" w15:done="0"/>
  <w15:commentEx w15:paraId="72E986D0" w15:done="0"/>
  <w15:commentEx w15:paraId="36D3DAE7" w15:done="0"/>
  <w15:commentEx w15:paraId="1C034C3C" w15:done="0"/>
  <w15:commentEx w15:paraId="483A045B" w15:done="0"/>
  <w15:commentEx w15:paraId="4435E4B7" w15:done="0"/>
  <w15:commentEx w15:paraId="656FC210" w15:done="0"/>
  <w15:commentEx w15:paraId="50118F9C" w15:done="0"/>
  <w15:commentEx w15:paraId="22D1F65B" w15:done="0"/>
  <w15:commentEx w15:paraId="4110AEA2" w15:done="0"/>
  <w15:commentEx w15:paraId="1CFB44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9F298" w16cex:dateUtc="2021-08-08T05:05:00Z"/>
  <w16cex:commentExtensible w16cex:durableId="24B9F539" w16cex:dateUtc="2021-08-08T05:16:00Z"/>
  <w16cex:commentExtensible w16cex:durableId="24B9F6AC" w16cex:dateUtc="2021-08-08T05:22:00Z"/>
  <w16cex:commentExtensible w16cex:durableId="24BA0B09" w16cex:dateUtc="2021-08-08T06:49:00Z"/>
  <w16cex:commentExtensible w16cex:durableId="24BA0B7F" w16cex:dateUtc="2021-08-08T06:51:00Z"/>
  <w16cex:commentExtensible w16cex:durableId="24BA0E80" w16cex:dateUtc="2021-08-08T07:04:00Z"/>
  <w16cex:commentExtensible w16cex:durableId="24BA0C2C" w16cex:dateUtc="2021-08-08T06:54:00Z"/>
  <w16cex:commentExtensible w16cex:durableId="24BA0E1C" w16cex:dateUtc="2021-08-08T07:02:00Z"/>
  <w16cex:commentExtensible w16cex:durableId="24BA0E01" w16cex:dateUtc="2021-08-08T07:02:00Z"/>
  <w16cex:commentExtensible w16cex:durableId="24BA0DED" w16cex:dateUtc="2021-08-08T07:01:00Z"/>
  <w16cex:commentExtensible w16cex:durableId="24BA0DA8" w16cex:dateUtc="2021-08-08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073D6B" w16cid:durableId="24B9F298"/>
  <w16cid:commentId w16cid:paraId="72E986D0" w16cid:durableId="24B9F539"/>
  <w16cid:commentId w16cid:paraId="36D3DAE7" w16cid:durableId="24B9F6AC"/>
  <w16cid:commentId w16cid:paraId="1C034C3C" w16cid:durableId="24BA0B09"/>
  <w16cid:commentId w16cid:paraId="483A045B" w16cid:durableId="24BA0B7F"/>
  <w16cid:commentId w16cid:paraId="4435E4B7" w16cid:durableId="24BA0E80"/>
  <w16cid:commentId w16cid:paraId="656FC210" w16cid:durableId="24BA0C2C"/>
  <w16cid:commentId w16cid:paraId="50118F9C" w16cid:durableId="24BA0E1C"/>
  <w16cid:commentId w16cid:paraId="22D1F65B" w16cid:durableId="24BA0E01"/>
  <w16cid:commentId w16cid:paraId="4110AEA2" w16cid:durableId="24BA0DED"/>
  <w16cid:commentId w16cid:paraId="1CFB445E" w16cid:durableId="24BA0D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16163" w14:textId="77777777" w:rsidR="00974B23" w:rsidRDefault="00974B23" w:rsidP="0018101C">
      <w:r>
        <w:separator/>
      </w:r>
    </w:p>
  </w:endnote>
  <w:endnote w:type="continuationSeparator" w:id="0">
    <w:p w14:paraId="3D9D1A9B" w14:textId="77777777" w:rsidR="00974B23" w:rsidRDefault="00974B23" w:rsidP="0018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3088"/>
      <w:docPartObj>
        <w:docPartGallery w:val="Page Numbers (Bottom of Page)"/>
        <w:docPartUnique/>
      </w:docPartObj>
    </w:sdtPr>
    <w:sdtEndPr/>
    <w:sdtContent>
      <w:sdt>
        <w:sdtPr>
          <w:id w:val="860082579"/>
          <w:docPartObj>
            <w:docPartGallery w:val="Page Numbers (Top of Page)"/>
            <w:docPartUnique/>
          </w:docPartObj>
        </w:sdtPr>
        <w:sdtEndPr/>
        <w:sdtContent>
          <w:p w14:paraId="2E374003" w14:textId="77777777" w:rsidR="0018101C" w:rsidRDefault="0018101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74B2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74B23">
              <w:rPr>
                <w:b/>
                <w:bCs/>
                <w:noProof/>
              </w:rPr>
              <w:t>1</w:t>
            </w:r>
            <w:r>
              <w:rPr>
                <w:b/>
                <w:bCs/>
                <w:sz w:val="24"/>
                <w:szCs w:val="24"/>
              </w:rPr>
              <w:fldChar w:fldCharType="end"/>
            </w:r>
          </w:p>
        </w:sdtContent>
      </w:sdt>
    </w:sdtContent>
  </w:sdt>
  <w:p w14:paraId="189F6F43" w14:textId="77777777" w:rsidR="0018101C" w:rsidRDefault="001810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0C1BD" w14:textId="77777777" w:rsidR="00974B23" w:rsidRDefault="00974B23" w:rsidP="0018101C">
      <w:r>
        <w:separator/>
      </w:r>
    </w:p>
  </w:footnote>
  <w:footnote w:type="continuationSeparator" w:id="0">
    <w:p w14:paraId="263AA12A" w14:textId="77777777" w:rsidR="00974B23" w:rsidRDefault="00974B23" w:rsidP="001810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53">
    <w15:presenceInfo w15:providerId="None" w15:userId="p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168A"/>
    <w:rsid w:val="000444FB"/>
    <w:rsid w:val="00045C04"/>
    <w:rsid w:val="000A0FCA"/>
    <w:rsid w:val="000B4C6A"/>
    <w:rsid w:val="0011457B"/>
    <w:rsid w:val="0018101C"/>
    <w:rsid w:val="00195E5C"/>
    <w:rsid w:val="001A44F6"/>
    <w:rsid w:val="001B1B82"/>
    <w:rsid w:val="001E079D"/>
    <w:rsid w:val="00205A18"/>
    <w:rsid w:val="00283A5E"/>
    <w:rsid w:val="0036689A"/>
    <w:rsid w:val="00396C3D"/>
    <w:rsid w:val="003B2CAE"/>
    <w:rsid w:val="003E6C31"/>
    <w:rsid w:val="004023C0"/>
    <w:rsid w:val="004035A1"/>
    <w:rsid w:val="00423E1F"/>
    <w:rsid w:val="004473A0"/>
    <w:rsid w:val="0049709B"/>
    <w:rsid w:val="004B47AB"/>
    <w:rsid w:val="004C10A6"/>
    <w:rsid w:val="00501DE7"/>
    <w:rsid w:val="00555A25"/>
    <w:rsid w:val="005835F8"/>
    <w:rsid w:val="00606AEF"/>
    <w:rsid w:val="006168F3"/>
    <w:rsid w:val="00624094"/>
    <w:rsid w:val="00641158"/>
    <w:rsid w:val="006619FF"/>
    <w:rsid w:val="006644E7"/>
    <w:rsid w:val="00684019"/>
    <w:rsid w:val="006C6218"/>
    <w:rsid w:val="006C6CF7"/>
    <w:rsid w:val="00702B2F"/>
    <w:rsid w:val="00704492"/>
    <w:rsid w:val="0077293D"/>
    <w:rsid w:val="00786043"/>
    <w:rsid w:val="007F06C0"/>
    <w:rsid w:val="00867B24"/>
    <w:rsid w:val="00897734"/>
    <w:rsid w:val="008C5CF2"/>
    <w:rsid w:val="00974B23"/>
    <w:rsid w:val="009D5DD2"/>
    <w:rsid w:val="009E7234"/>
    <w:rsid w:val="00A77B3E"/>
    <w:rsid w:val="00B042DE"/>
    <w:rsid w:val="00B37DEA"/>
    <w:rsid w:val="00B4303B"/>
    <w:rsid w:val="00B45F1B"/>
    <w:rsid w:val="00B76DE0"/>
    <w:rsid w:val="00BB4333"/>
    <w:rsid w:val="00C1772F"/>
    <w:rsid w:val="00C22BDF"/>
    <w:rsid w:val="00C47CD4"/>
    <w:rsid w:val="00C5662C"/>
    <w:rsid w:val="00CA2A55"/>
    <w:rsid w:val="00DE1B94"/>
    <w:rsid w:val="00DE3E93"/>
    <w:rsid w:val="00E9538D"/>
    <w:rsid w:val="00EC1C2E"/>
    <w:rsid w:val="00ED3668"/>
    <w:rsid w:val="00EF2DDE"/>
    <w:rsid w:val="00F92601"/>
    <w:rsid w:val="00F93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3CF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paragraph" w:styleId="a3">
    <w:name w:val="Normal (Web)"/>
    <w:basedOn w:val="a"/>
    <w:uiPriority w:val="99"/>
    <w:unhideWhenUsed/>
    <w:rsid w:val="00EF2DDE"/>
    <w:pPr>
      <w:spacing w:before="100" w:beforeAutospacing="1" w:after="100" w:afterAutospacing="1"/>
    </w:pPr>
    <w:rPr>
      <w:rFonts w:ascii="宋体" w:eastAsia="宋体" w:hAnsi="宋体" w:cs="宋体"/>
      <w:lang w:eastAsia="zh-CN"/>
    </w:rPr>
  </w:style>
  <w:style w:type="paragraph" w:styleId="a4">
    <w:name w:val="Balloon Text"/>
    <w:basedOn w:val="a"/>
    <w:link w:val="Char"/>
    <w:rsid w:val="006C6218"/>
    <w:rPr>
      <w:sz w:val="18"/>
      <w:szCs w:val="18"/>
    </w:rPr>
  </w:style>
  <w:style w:type="character" w:customStyle="1" w:styleId="Char">
    <w:name w:val="批注框文本 Char"/>
    <w:basedOn w:val="a0"/>
    <w:link w:val="a4"/>
    <w:rsid w:val="006C6218"/>
    <w:rPr>
      <w:sz w:val="18"/>
      <w:szCs w:val="18"/>
    </w:rPr>
  </w:style>
  <w:style w:type="paragraph" w:styleId="a5">
    <w:name w:val="header"/>
    <w:basedOn w:val="a"/>
    <w:link w:val="Char0"/>
    <w:rsid w:val="001810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8101C"/>
    <w:rPr>
      <w:sz w:val="18"/>
      <w:szCs w:val="18"/>
    </w:rPr>
  </w:style>
  <w:style w:type="paragraph" w:styleId="a6">
    <w:name w:val="footer"/>
    <w:basedOn w:val="a"/>
    <w:link w:val="Char1"/>
    <w:uiPriority w:val="99"/>
    <w:rsid w:val="0018101C"/>
    <w:pPr>
      <w:tabs>
        <w:tab w:val="center" w:pos="4153"/>
        <w:tab w:val="right" w:pos="8306"/>
      </w:tabs>
      <w:snapToGrid w:val="0"/>
    </w:pPr>
    <w:rPr>
      <w:sz w:val="18"/>
      <w:szCs w:val="18"/>
    </w:rPr>
  </w:style>
  <w:style w:type="character" w:customStyle="1" w:styleId="Char1">
    <w:name w:val="页脚 Char"/>
    <w:basedOn w:val="a0"/>
    <w:link w:val="a6"/>
    <w:uiPriority w:val="99"/>
    <w:rsid w:val="0018101C"/>
    <w:rPr>
      <w:sz w:val="18"/>
      <w:szCs w:val="18"/>
    </w:rPr>
  </w:style>
  <w:style w:type="character" w:styleId="a7">
    <w:name w:val="annotation reference"/>
    <w:basedOn w:val="a0"/>
    <w:semiHidden/>
    <w:unhideWhenUsed/>
    <w:rsid w:val="004035A1"/>
    <w:rPr>
      <w:sz w:val="16"/>
      <w:szCs w:val="16"/>
    </w:rPr>
  </w:style>
  <w:style w:type="paragraph" w:styleId="a8">
    <w:name w:val="annotation text"/>
    <w:basedOn w:val="a"/>
    <w:link w:val="Char2"/>
    <w:semiHidden/>
    <w:unhideWhenUsed/>
    <w:rsid w:val="004035A1"/>
    <w:rPr>
      <w:sz w:val="20"/>
      <w:szCs w:val="20"/>
    </w:rPr>
  </w:style>
  <w:style w:type="character" w:customStyle="1" w:styleId="Char2">
    <w:name w:val="批注文字 Char"/>
    <w:basedOn w:val="a0"/>
    <w:link w:val="a8"/>
    <w:semiHidden/>
    <w:rsid w:val="004035A1"/>
    <w:rPr>
      <w:lang w:val="en-GB"/>
    </w:rPr>
  </w:style>
  <w:style w:type="paragraph" w:styleId="a9">
    <w:name w:val="annotation subject"/>
    <w:basedOn w:val="a8"/>
    <w:next w:val="a8"/>
    <w:link w:val="Char3"/>
    <w:semiHidden/>
    <w:unhideWhenUsed/>
    <w:rsid w:val="004035A1"/>
    <w:rPr>
      <w:b/>
      <w:bCs/>
    </w:rPr>
  </w:style>
  <w:style w:type="character" w:customStyle="1" w:styleId="Char3">
    <w:name w:val="批注主题 Char"/>
    <w:basedOn w:val="Char2"/>
    <w:link w:val="a9"/>
    <w:semiHidden/>
    <w:rsid w:val="004035A1"/>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293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4322</Words>
  <Characters>24642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25</cp:revision>
  <dcterms:created xsi:type="dcterms:W3CDTF">2021-08-08T07:21:00Z</dcterms:created>
  <dcterms:modified xsi:type="dcterms:W3CDTF">2021-08-19T08:34:00Z</dcterms:modified>
</cp:coreProperties>
</file>