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2A103"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olor w:val="000000"/>
        </w:rPr>
        <w:t xml:space="preserve">Name of Journal: </w:t>
      </w:r>
      <w:r w:rsidRPr="00BE52C4">
        <w:rPr>
          <w:rFonts w:ascii="Book Antiqua" w:eastAsia="Book Antiqua" w:hAnsi="Book Antiqua" w:cs="Book Antiqua"/>
          <w:i/>
          <w:color w:val="000000"/>
        </w:rPr>
        <w:t>World Journal of Clinical Cases</w:t>
      </w:r>
    </w:p>
    <w:p w14:paraId="75B7DAA3"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olor w:val="000000"/>
        </w:rPr>
        <w:t xml:space="preserve">Manuscript NO: </w:t>
      </w:r>
      <w:r w:rsidRPr="00BE52C4">
        <w:rPr>
          <w:rFonts w:ascii="Book Antiqua" w:eastAsia="Book Antiqua" w:hAnsi="Book Antiqua" w:cs="Book Antiqua"/>
          <w:color w:val="000000"/>
        </w:rPr>
        <w:t>65264</w:t>
      </w:r>
    </w:p>
    <w:p w14:paraId="294B844B"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olor w:val="000000"/>
        </w:rPr>
        <w:t xml:space="preserve">Manuscript Type: </w:t>
      </w:r>
      <w:r w:rsidRPr="00BE52C4">
        <w:rPr>
          <w:rFonts w:ascii="Book Antiqua" w:eastAsia="Book Antiqua" w:hAnsi="Book Antiqua" w:cs="Book Antiqua"/>
          <w:color w:val="000000"/>
        </w:rPr>
        <w:t>CASE REPORT</w:t>
      </w:r>
    </w:p>
    <w:p w14:paraId="511F0C6F" w14:textId="77777777" w:rsidR="00A77B3E" w:rsidRPr="00BE52C4" w:rsidRDefault="00A77B3E" w:rsidP="00CE321C">
      <w:pPr>
        <w:spacing w:line="360" w:lineRule="auto"/>
        <w:jc w:val="both"/>
        <w:rPr>
          <w:rFonts w:ascii="Book Antiqua" w:hAnsi="Book Antiqua"/>
        </w:rPr>
      </w:pPr>
    </w:p>
    <w:p w14:paraId="2F2CDA56"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bCs/>
          <w:color w:val="000000"/>
        </w:rPr>
        <w:t xml:space="preserve">Treatment of </w:t>
      </w:r>
      <w:r w:rsidR="00F7383A" w:rsidRPr="00BE52C4">
        <w:rPr>
          <w:rFonts w:ascii="Book Antiqua" w:hAnsi="Book Antiqua" w:cs="Book Antiqua"/>
          <w:b/>
          <w:bCs/>
          <w:color w:val="000000"/>
          <w:lang w:eastAsia="zh-CN"/>
        </w:rPr>
        <w:t>l</w:t>
      </w:r>
      <w:r w:rsidRPr="00BE52C4">
        <w:rPr>
          <w:rFonts w:ascii="Book Antiqua" w:eastAsia="Book Antiqua" w:hAnsi="Book Antiqua" w:cs="Book Antiqua"/>
          <w:b/>
          <w:bCs/>
          <w:color w:val="000000"/>
        </w:rPr>
        <w:t xml:space="preserve">ower </w:t>
      </w:r>
      <w:r w:rsidR="00F7383A" w:rsidRPr="00BE52C4">
        <w:rPr>
          <w:rFonts w:ascii="Book Antiqua" w:hAnsi="Book Antiqua" w:cs="Book Antiqua"/>
          <w:b/>
          <w:bCs/>
          <w:color w:val="000000"/>
          <w:lang w:eastAsia="zh-CN"/>
        </w:rPr>
        <w:t>p</w:t>
      </w:r>
      <w:r w:rsidRPr="00BE52C4">
        <w:rPr>
          <w:rFonts w:ascii="Book Antiqua" w:eastAsia="Book Antiqua" w:hAnsi="Book Antiqua" w:cs="Book Antiqua"/>
          <w:b/>
          <w:bCs/>
          <w:color w:val="000000"/>
        </w:rPr>
        <w:t xml:space="preserve">art of </w:t>
      </w:r>
      <w:r w:rsidR="00F7383A" w:rsidRPr="00BE52C4">
        <w:rPr>
          <w:rFonts w:ascii="Book Antiqua" w:hAnsi="Book Antiqua" w:cs="Book Antiqua"/>
          <w:b/>
          <w:bCs/>
          <w:color w:val="000000"/>
          <w:lang w:eastAsia="zh-CN"/>
        </w:rPr>
        <w:t>g</w:t>
      </w:r>
      <w:r w:rsidRPr="00BE52C4">
        <w:rPr>
          <w:rFonts w:ascii="Book Antiqua" w:eastAsia="Book Antiqua" w:hAnsi="Book Antiqua" w:cs="Book Antiqua"/>
          <w:b/>
          <w:bCs/>
          <w:color w:val="000000"/>
        </w:rPr>
        <w:t xml:space="preserve">lenoid </w:t>
      </w:r>
      <w:r w:rsidR="00F7383A" w:rsidRPr="00BE52C4">
        <w:rPr>
          <w:rFonts w:ascii="Book Antiqua" w:hAnsi="Book Antiqua" w:cs="Book Antiqua"/>
          <w:b/>
          <w:bCs/>
          <w:color w:val="000000"/>
          <w:lang w:eastAsia="zh-CN"/>
        </w:rPr>
        <w:t>f</w:t>
      </w:r>
      <w:r w:rsidRPr="00BE52C4">
        <w:rPr>
          <w:rFonts w:ascii="Book Antiqua" w:eastAsia="Book Antiqua" w:hAnsi="Book Antiqua" w:cs="Book Antiqua"/>
          <w:b/>
          <w:bCs/>
          <w:color w:val="000000"/>
        </w:rPr>
        <w:t xml:space="preserve">ractures </w:t>
      </w:r>
      <w:r w:rsidR="00F7383A" w:rsidRPr="00BE52C4">
        <w:rPr>
          <w:rFonts w:ascii="Book Antiqua" w:hAnsi="Book Antiqua" w:cs="Book Antiqua"/>
          <w:b/>
          <w:bCs/>
          <w:color w:val="000000"/>
          <w:lang w:eastAsia="zh-CN"/>
        </w:rPr>
        <w:t>t</w:t>
      </w:r>
      <w:r w:rsidRPr="00BE52C4">
        <w:rPr>
          <w:rFonts w:ascii="Book Antiqua" w:eastAsia="Book Antiqua" w:hAnsi="Book Antiqua" w:cs="Book Antiqua"/>
          <w:b/>
          <w:bCs/>
          <w:color w:val="000000"/>
        </w:rPr>
        <w:t xml:space="preserve">hrough a </w:t>
      </w:r>
      <w:r w:rsidR="00F7383A" w:rsidRPr="00BE52C4">
        <w:rPr>
          <w:rFonts w:ascii="Book Antiqua" w:hAnsi="Book Antiqua" w:cs="Book Antiqua"/>
          <w:b/>
          <w:bCs/>
          <w:color w:val="000000"/>
          <w:lang w:eastAsia="zh-CN"/>
        </w:rPr>
        <w:t>n</w:t>
      </w:r>
      <w:r w:rsidRPr="00BE52C4">
        <w:rPr>
          <w:rFonts w:ascii="Book Antiqua" w:eastAsia="Book Antiqua" w:hAnsi="Book Antiqua" w:cs="Book Antiqua"/>
          <w:b/>
          <w:bCs/>
          <w:color w:val="000000"/>
        </w:rPr>
        <w:t xml:space="preserve">ovel </w:t>
      </w:r>
      <w:r w:rsidR="00F7383A" w:rsidRPr="00BE52C4">
        <w:rPr>
          <w:rFonts w:ascii="Book Antiqua" w:hAnsi="Book Antiqua" w:cs="Book Antiqua"/>
          <w:b/>
          <w:bCs/>
          <w:color w:val="000000"/>
          <w:lang w:eastAsia="zh-CN"/>
        </w:rPr>
        <w:t>a</w:t>
      </w:r>
      <w:r w:rsidRPr="00BE52C4">
        <w:rPr>
          <w:rFonts w:ascii="Book Antiqua" w:eastAsia="Book Antiqua" w:hAnsi="Book Antiqua" w:cs="Book Antiqua"/>
          <w:b/>
          <w:bCs/>
          <w:color w:val="000000"/>
        </w:rPr>
        <w:t xml:space="preserve">xillary </w:t>
      </w:r>
      <w:r w:rsidR="00F7383A" w:rsidRPr="00BE52C4">
        <w:rPr>
          <w:rFonts w:ascii="Book Antiqua" w:hAnsi="Book Antiqua" w:cs="Book Antiqua"/>
          <w:b/>
          <w:bCs/>
          <w:color w:val="000000"/>
          <w:lang w:eastAsia="zh-CN"/>
        </w:rPr>
        <w:t>a</w:t>
      </w:r>
      <w:r w:rsidRPr="00BE52C4">
        <w:rPr>
          <w:rFonts w:ascii="Book Antiqua" w:eastAsia="Book Antiqua" w:hAnsi="Book Antiqua" w:cs="Book Antiqua"/>
          <w:b/>
          <w:bCs/>
          <w:color w:val="000000"/>
        </w:rPr>
        <w:t>pproach: A case report</w:t>
      </w:r>
    </w:p>
    <w:p w14:paraId="66C0F12D" w14:textId="77777777" w:rsidR="00A77B3E" w:rsidRPr="00BE52C4" w:rsidRDefault="00A77B3E" w:rsidP="00CE321C">
      <w:pPr>
        <w:spacing w:line="360" w:lineRule="auto"/>
        <w:jc w:val="both"/>
        <w:rPr>
          <w:rFonts w:ascii="Book Antiqua" w:hAnsi="Book Antiqua"/>
        </w:rPr>
      </w:pPr>
    </w:p>
    <w:p w14:paraId="12F146AF" w14:textId="77777777" w:rsidR="00A77B3E" w:rsidRPr="00BE52C4" w:rsidRDefault="00F7383A" w:rsidP="00CE321C">
      <w:pPr>
        <w:spacing w:line="360" w:lineRule="auto"/>
        <w:jc w:val="both"/>
        <w:rPr>
          <w:rFonts w:ascii="Book Antiqua" w:hAnsi="Book Antiqua"/>
        </w:rPr>
      </w:pPr>
      <w:r w:rsidRPr="00BE52C4">
        <w:rPr>
          <w:rFonts w:ascii="Book Antiqua" w:eastAsia="Book Antiqua" w:hAnsi="Book Antiqua" w:cs="Book Antiqua"/>
          <w:color w:val="000000"/>
        </w:rPr>
        <w:t xml:space="preserve">Jia </w:t>
      </w:r>
      <w:r w:rsidRPr="00BE52C4">
        <w:rPr>
          <w:rFonts w:ascii="Book Antiqua" w:hAnsi="Book Antiqua" w:cs="Book Antiqua"/>
          <w:color w:val="000000"/>
          <w:lang w:eastAsia="zh-CN"/>
        </w:rPr>
        <w:t xml:space="preserve">X </w:t>
      </w:r>
      <w:r w:rsidRPr="00BE52C4">
        <w:rPr>
          <w:rFonts w:ascii="Book Antiqua" w:hAnsi="Book Antiqua" w:cs="Book Antiqua"/>
          <w:i/>
          <w:color w:val="000000"/>
          <w:lang w:eastAsia="zh-CN"/>
        </w:rPr>
        <w:t>et al</w:t>
      </w:r>
      <w:r w:rsidRPr="00BE52C4">
        <w:rPr>
          <w:rFonts w:ascii="Book Antiqua" w:hAnsi="Book Antiqua" w:cs="Book Antiqua"/>
          <w:color w:val="000000"/>
          <w:lang w:eastAsia="zh-CN"/>
        </w:rPr>
        <w:t xml:space="preserve">. </w:t>
      </w:r>
      <w:r w:rsidR="00193197" w:rsidRPr="00BE52C4">
        <w:rPr>
          <w:rFonts w:ascii="Book Antiqua" w:eastAsia="Book Antiqua" w:hAnsi="Book Antiqua" w:cs="Book Antiqua"/>
          <w:color w:val="000000"/>
        </w:rPr>
        <w:t xml:space="preserve">A </w:t>
      </w:r>
      <w:r w:rsidRPr="00BE52C4">
        <w:rPr>
          <w:rFonts w:ascii="Book Antiqua" w:hAnsi="Book Antiqua" w:cs="Book Antiqua"/>
          <w:color w:val="000000"/>
          <w:lang w:eastAsia="zh-CN"/>
        </w:rPr>
        <w:t>n</w:t>
      </w:r>
      <w:r w:rsidR="00193197" w:rsidRPr="00BE52C4">
        <w:rPr>
          <w:rFonts w:ascii="Book Antiqua" w:eastAsia="Book Antiqua" w:hAnsi="Book Antiqua" w:cs="Book Antiqua"/>
          <w:color w:val="000000"/>
        </w:rPr>
        <w:t xml:space="preserve">ovel </w:t>
      </w:r>
      <w:r w:rsidRPr="00BE52C4">
        <w:rPr>
          <w:rFonts w:ascii="Book Antiqua" w:hAnsi="Book Antiqua" w:cs="Book Antiqua"/>
          <w:color w:val="000000"/>
          <w:lang w:eastAsia="zh-CN"/>
        </w:rPr>
        <w:t>a</w:t>
      </w:r>
      <w:r w:rsidR="00193197" w:rsidRPr="00BE52C4">
        <w:rPr>
          <w:rFonts w:ascii="Book Antiqua" w:eastAsia="Book Antiqua" w:hAnsi="Book Antiqua" w:cs="Book Antiqua"/>
          <w:color w:val="000000"/>
        </w:rPr>
        <w:t xml:space="preserve">xillary </w:t>
      </w:r>
      <w:r w:rsidRPr="00BE52C4">
        <w:rPr>
          <w:rFonts w:ascii="Book Antiqua" w:hAnsi="Book Antiqua" w:cs="Book Antiqua"/>
          <w:color w:val="000000"/>
          <w:lang w:eastAsia="zh-CN"/>
        </w:rPr>
        <w:t>a</w:t>
      </w:r>
      <w:r w:rsidR="00193197" w:rsidRPr="00BE52C4">
        <w:rPr>
          <w:rFonts w:ascii="Book Antiqua" w:eastAsia="Book Antiqua" w:hAnsi="Book Antiqua" w:cs="Book Antiqua"/>
          <w:color w:val="000000"/>
        </w:rPr>
        <w:t>pproach</w:t>
      </w:r>
    </w:p>
    <w:p w14:paraId="4D315A4D" w14:textId="77777777" w:rsidR="00A77B3E" w:rsidRPr="00BE52C4" w:rsidRDefault="00A77B3E" w:rsidP="00CE321C">
      <w:pPr>
        <w:spacing w:line="360" w:lineRule="auto"/>
        <w:jc w:val="both"/>
        <w:rPr>
          <w:rFonts w:ascii="Book Antiqua" w:hAnsi="Book Antiqua"/>
        </w:rPr>
      </w:pPr>
    </w:p>
    <w:p w14:paraId="796214AF"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Xing Jia, Fu-Lin Zhou, Yu-Hua Zhu, Dan-Jie Jin, Wei-Xi Liu, Zhi-Cheng Yang, Rui-Ping Liu</w:t>
      </w:r>
    </w:p>
    <w:p w14:paraId="42C0802D" w14:textId="77777777" w:rsidR="00A77B3E" w:rsidRPr="00BE52C4" w:rsidRDefault="00A77B3E" w:rsidP="00CE321C">
      <w:pPr>
        <w:spacing w:line="360" w:lineRule="auto"/>
        <w:jc w:val="both"/>
        <w:rPr>
          <w:rFonts w:ascii="Book Antiqua" w:hAnsi="Book Antiqua"/>
        </w:rPr>
      </w:pPr>
    </w:p>
    <w:p w14:paraId="6E0208E6"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bCs/>
          <w:color w:val="000000"/>
        </w:rPr>
        <w:t xml:space="preserve">Xing Jia, Fu-Lin Zhou, Yu-Hua Zhu, Dan-Jie Jin, Wei-Xi Liu, Zhi-Cheng Yang, Rui-Ping Liu, </w:t>
      </w:r>
      <w:r w:rsidRPr="00BE52C4">
        <w:rPr>
          <w:rFonts w:ascii="Book Antiqua" w:eastAsia="Book Antiqua" w:hAnsi="Book Antiqua" w:cs="Book Antiqua"/>
          <w:color w:val="000000"/>
        </w:rPr>
        <w:t>Department of Orthopaedics, The Affiliated Changzhou No.</w:t>
      </w:r>
      <w:r w:rsidR="00C10834" w:rsidRPr="00BE52C4">
        <w:rPr>
          <w:rFonts w:ascii="Book Antiqua" w:hAnsi="Book Antiqua" w:cs="Book Antiqua"/>
          <w:color w:val="000000"/>
          <w:lang w:eastAsia="zh-CN"/>
        </w:rPr>
        <w:t xml:space="preserve"> </w:t>
      </w:r>
      <w:r w:rsidRPr="00BE52C4">
        <w:rPr>
          <w:rFonts w:ascii="Book Antiqua" w:eastAsia="Book Antiqua" w:hAnsi="Book Antiqua" w:cs="Book Antiqua"/>
          <w:color w:val="000000"/>
        </w:rPr>
        <w:t>2 People’s Hospital of Nanjing Medical University, Changzhou 213000, Jiangsu Province, China</w:t>
      </w:r>
    </w:p>
    <w:p w14:paraId="5F1C557E" w14:textId="77777777" w:rsidR="00A77B3E" w:rsidRPr="00BE52C4" w:rsidRDefault="00A77B3E" w:rsidP="00CE321C">
      <w:pPr>
        <w:spacing w:line="360" w:lineRule="auto"/>
        <w:jc w:val="both"/>
        <w:rPr>
          <w:rFonts w:ascii="Book Antiqua" w:hAnsi="Book Antiqua"/>
        </w:rPr>
      </w:pPr>
    </w:p>
    <w:p w14:paraId="5D089904"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bCs/>
          <w:color w:val="000000"/>
        </w:rPr>
        <w:t xml:space="preserve">Xing Jia, </w:t>
      </w:r>
      <w:r w:rsidRPr="00BE52C4">
        <w:rPr>
          <w:rFonts w:ascii="Book Antiqua" w:eastAsia="Book Antiqua" w:hAnsi="Book Antiqua" w:cs="Book Antiqua"/>
          <w:color w:val="000000"/>
        </w:rPr>
        <w:t>The Graduate School of Dalian Medical University, Dalian Medical University, Dalian 116044, Liaoning Province, China</w:t>
      </w:r>
    </w:p>
    <w:p w14:paraId="2DE30AEB" w14:textId="77777777" w:rsidR="00A77B3E" w:rsidRPr="00BE52C4" w:rsidRDefault="00A77B3E" w:rsidP="00CE321C">
      <w:pPr>
        <w:spacing w:line="360" w:lineRule="auto"/>
        <w:jc w:val="both"/>
        <w:rPr>
          <w:rFonts w:ascii="Book Antiqua" w:hAnsi="Book Antiqua"/>
        </w:rPr>
      </w:pPr>
    </w:p>
    <w:p w14:paraId="7A269263"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bCs/>
          <w:color w:val="000000"/>
        </w:rPr>
        <w:t xml:space="preserve">Author contributions: </w:t>
      </w:r>
      <w:r w:rsidRPr="00BE52C4">
        <w:rPr>
          <w:rFonts w:ascii="Book Antiqua" w:eastAsia="Book Antiqua" w:hAnsi="Book Antiqua" w:cs="Book Antiqua"/>
          <w:color w:val="000000"/>
        </w:rPr>
        <w:t>Jia X, Zhou FL, Zhu YH, Jin DJ, and Liu RP were clinicians involved in the diagnosis, management, treatment and follow-up of patient; Jia X and Zhou FL reviewed the literature and contributed to the drafting of the manuscript; Yang ZC and Liu RP assisted in reviewing the literature and drafting the manuscript; Jia X, Zhou FL and Liu RP analyzed and explained the imaging results; Liu WX helped us to draw a sketch to vividly describe the operation technique; Liu RP was responsible for design and revision of the relevant knowledge content of the manuscript; all authors approved the final version of the paper before submission.</w:t>
      </w:r>
    </w:p>
    <w:p w14:paraId="34CAE8EF" w14:textId="77777777" w:rsidR="00A77B3E" w:rsidRPr="00BE52C4" w:rsidRDefault="00A77B3E" w:rsidP="00CE321C">
      <w:pPr>
        <w:spacing w:line="360" w:lineRule="auto"/>
        <w:jc w:val="both"/>
        <w:rPr>
          <w:rFonts w:ascii="Book Antiqua" w:hAnsi="Book Antiqua"/>
        </w:rPr>
      </w:pPr>
    </w:p>
    <w:p w14:paraId="6756F429" w14:textId="6A1626F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bCs/>
          <w:color w:val="000000"/>
        </w:rPr>
        <w:lastRenderedPageBreak/>
        <w:t>Correspond</w:t>
      </w:r>
      <w:r w:rsidR="00580B70" w:rsidRPr="00BE52C4">
        <w:rPr>
          <w:rFonts w:ascii="Book Antiqua" w:eastAsia="Book Antiqua" w:hAnsi="Book Antiqua" w:cs="Book Antiqua"/>
          <w:b/>
          <w:bCs/>
          <w:color w:val="000000"/>
        </w:rPr>
        <w:t>ing author</w:t>
      </w:r>
      <w:r w:rsidRPr="00BE52C4">
        <w:rPr>
          <w:rFonts w:ascii="Book Antiqua" w:eastAsia="Book Antiqua" w:hAnsi="Book Antiqua" w:cs="Book Antiqua"/>
          <w:b/>
          <w:bCs/>
          <w:color w:val="000000"/>
        </w:rPr>
        <w:t xml:space="preserve">: Rui-Ping Liu, MD, Chief Physician, </w:t>
      </w:r>
      <w:r w:rsidRPr="00BE52C4">
        <w:rPr>
          <w:rFonts w:ascii="Book Antiqua" w:eastAsia="Book Antiqua" w:hAnsi="Book Antiqua" w:cs="Book Antiqua"/>
          <w:color w:val="000000"/>
        </w:rPr>
        <w:t xml:space="preserve">Department of </w:t>
      </w:r>
      <w:r w:rsidR="007D66E7" w:rsidRPr="00BE52C4">
        <w:rPr>
          <w:rFonts w:ascii="Book Antiqua" w:eastAsia="Book Antiqua" w:hAnsi="Book Antiqua" w:cs="Book Antiqua"/>
          <w:color w:val="000000"/>
        </w:rPr>
        <w:t>Orthopedics</w:t>
      </w:r>
      <w:r w:rsidRPr="00BE52C4">
        <w:rPr>
          <w:rFonts w:ascii="Book Antiqua" w:eastAsia="Book Antiqua" w:hAnsi="Book Antiqua" w:cs="Book Antiqua"/>
          <w:color w:val="000000"/>
        </w:rPr>
        <w:t>, The Affiliated Changzhou No.</w:t>
      </w:r>
      <w:r w:rsidR="00C10834" w:rsidRPr="00BE52C4">
        <w:rPr>
          <w:rFonts w:ascii="Book Antiqua" w:hAnsi="Book Antiqua" w:cs="Book Antiqua"/>
          <w:color w:val="000000"/>
          <w:lang w:eastAsia="zh-CN"/>
        </w:rPr>
        <w:t xml:space="preserve"> </w:t>
      </w:r>
      <w:r w:rsidRPr="00BE52C4">
        <w:rPr>
          <w:rFonts w:ascii="Book Antiqua" w:eastAsia="Book Antiqua" w:hAnsi="Book Antiqua" w:cs="Book Antiqua"/>
          <w:color w:val="000000"/>
        </w:rPr>
        <w:t xml:space="preserve">2 People’s Hospital of Nanjing Medical University, </w:t>
      </w:r>
      <w:r w:rsidR="00C10834" w:rsidRPr="00BE52C4">
        <w:rPr>
          <w:rFonts w:ascii="Book Antiqua" w:eastAsia="Book Antiqua" w:hAnsi="Book Antiqua" w:cs="Book Antiqua"/>
          <w:color w:val="000000"/>
        </w:rPr>
        <w:t>No.</w:t>
      </w:r>
      <w:r w:rsidR="00C10834" w:rsidRPr="00BE52C4">
        <w:rPr>
          <w:rFonts w:ascii="Book Antiqua" w:hAnsi="Book Antiqua" w:cs="Book Antiqua"/>
          <w:color w:val="000000"/>
          <w:lang w:eastAsia="zh-CN"/>
        </w:rPr>
        <w:t xml:space="preserve"> </w:t>
      </w:r>
      <w:r w:rsidRPr="00BE52C4">
        <w:rPr>
          <w:rFonts w:ascii="Book Antiqua" w:eastAsia="Book Antiqua" w:hAnsi="Book Antiqua" w:cs="Book Antiqua"/>
          <w:color w:val="000000"/>
        </w:rPr>
        <w:t>68 Gehu Middle Road, Changzhou 213000, Jiangsu Province, China. liuruiping216@yahoo.com</w:t>
      </w:r>
    </w:p>
    <w:p w14:paraId="0DE1B2D9" w14:textId="77777777" w:rsidR="00A77B3E" w:rsidRPr="00BE52C4" w:rsidRDefault="00A77B3E" w:rsidP="00CE321C">
      <w:pPr>
        <w:spacing w:line="360" w:lineRule="auto"/>
        <w:jc w:val="both"/>
        <w:rPr>
          <w:rFonts w:ascii="Book Antiqua" w:hAnsi="Book Antiqua"/>
        </w:rPr>
      </w:pPr>
    </w:p>
    <w:p w14:paraId="2696DC2A"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bCs/>
          <w:color w:val="000000"/>
        </w:rPr>
        <w:t xml:space="preserve">Received: </w:t>
      </w:r>
      <w:r w:rsidRPr="00BE52C4">
        <w:rPr>
          <w:rFonts w:ascii="Book Antiqua" w:eastAsia="Book Antiqua" w:hAnsi="Book Antiqua" w:cs="Book Antiqua"/>
          <w:color w:val="000000"/>
        </w:rPr>
        <w:t>March 2, 2021</w:t>
      </w:r>
    </w:p>
    <w:p w14:paraId="04890CFB"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bCs/>
          <w:color w:val="000000"/>
        </w:rPr>
        <w:t xml:space="preserve">Revised: </w:t>
      </w:r>
      <w:r w:rsidRPr="00BE52C4">
        <w:rPr>
          <w:rFonts w:ascii="Book Antiqua" w:eastAsia="Book Antiqua" w:hAnsi="Book Antiqua" w:cs="Book Antiqua"/>
          <w:color w:val="000000"/>
        </w:rPr>
        <w:t>May 9, 2021</w:t>
      </w:r>
    </w:p>
    <w:p w14:paraId="18C3A4DF"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bCs/>
          <w:color w:val="000000"/>
        </w:rPr>
        <w:t>Accepted:</w:t>
      </w:r>
      <w:r w:rsidRPr="00BE52C4">
        <w:rPr>
          <w:rFonts w:ascii="Book Antiqua" w:eastAsia="Book Antiqua" w:hAnsi="Book Antiqua" w:cs="Book Antiqua"/>
          <w:bCs/>
          <w:color w:val="000000"/>
        </w:rPr>
        <w:t xml:space="preserve"> </w:t>
      </w:r>
      <w:r w:rsidR="00FD4BAF" w:rsidRPr="00BE52C4">
        <w:rPr>
          <w:rFonts w:ascii="Book Antiqua" w:eastAsia="Book Antiqua" w:hAnsi="Book Antiqua" w:cs="Book Antiqua"/>
          <w:bCs/>
          <w:color w:val="000000"/>
        </w:rPr>
        <w:t>July 2, 2021</w:t>
      </w:r>
    </w:p>
    <w:p w14:paraId="2498AE85" w14:textId="373F1A7D"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bCs/>
          <w:color w:val="000000"/>
        </w:rPr>
        <w:t>Published online:</w:t>
      </w:r>
      <w:r w:rsidRPr="00BE52C4">
        <w:rPr>
          <w:rFonts w:ascii="Book Antiqua" w:eastAsia="Book Antiqua" w:hAnsi="Book Antiqua" w:cs="Book Antiqua"/>
          <w:color w:val="000000"/>
        </w:rPr>
        <w:t xml:space="preserve"> </w:t>
      </w:r>
      <w:r w:rsidR="00B748E7" w:rsidRPr="00BE52C4">
        <w:rPr>
          <w:rFonts w:ascii="Book Antiqua" w:eastAsia="Book Antiqua" w:hAnsi="Book Antiqua" w:cs="Book Antiqua"/>
          <w:color w:val="000000"/>
        </w:rPr>
        <w:t>September 6, 2021</w:t>
      </w:r>
    </w:p>
    <w:p w14:paraId="106BDDF1" w14:textId="77777777" w:rsidR="00A77B3E" w:rsidRPr="00BE52C4" w:rsidRDefault="00A77B3E" w:rsidP="00CE321C">
      <w:pPr>
        <w:spacing w:line="360" w:lineRule="auto"/>
        <w:jc w:val="both"/>
        <w:rPr>
          <w:rFonts w:ascii="Book Antiqua" w:hAnsi="Book Antiqua"/>
        </w:rPr>
        <w:sectPr w:rsidR="00A77B3E" w:rsidRPr="00BE52C4">
          <w:footerReference w:type="default" r:id="rId7"/>
          <w:pgSz w:w="12240" w:h="15840"/>
          <w:pgMar w:top="1440" w:right="1440" w:bottom="1440" w:left="1440" w:header="720" w:footer="720" w:gutter="0"/>
          <w:cols w:space="720"/>
          <w:docGrid w:linePitch="360"/>
        </w:sectPr>
      </w:pPr>
    </w:p>
    <w:p w14:paraId="152E0DD1"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olor w:val="000000"/>
        </w:rPr>
        <w:lastRenderedPageBreak/>
        <w:t>Abstract</w:t>
      </w:r>
    </w:p>
    <w:p w14:paraId="22D4C54C"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BACKGROUND</w:t>
      </w:r>
    </w:p>
    <w:p w14:paraId="57A1BB31"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Based on the location and size of the fracture block, open reduction and internal fixation can be employed or assisted for shoulder arthroscopy in the treatment of glenoid fractures. However, the treatment of lower part of glenoid fractures through a novel axillary approach has not been reported so far. </w:t>
      </w:r>
    </w:p>
    <w:p w14:paraId="729724AF" w14:textId="77777777" w:rsidR="00A77B3E" w:rsidRPr="00BE52C4" w:rsidRDefault="00A77B3E" w:rsidP="00CE321C">
      <w:pPr>
        <w:spacing w:line="360" w:lineRule="auto"/>
        <w:jc w:val="both"/>
        <w:rPr>
          <w:rFonts w:ascii="Book Antiqua" w:hAnsi="Book Antiqua"/>
        </w:rPr>
      </w:pPr>
    </w:p>
    <w:p w14:paraId="2B673E45"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CASE SUMMARY</w:t>
      </w:r>
    </w:p>
    <w:p w14:paraId="32CC97BD" w14:textId="5C4444DE"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A 22-year-old right-handed man was transferred to our outpatient clinic because of right shoulder injury during </w:t>
      </w:r>
      <w:r w:rsidR="007D66E7" w:rsidRPr="00BE52C4">
        <w:rPr>
          <w:rFonts w:ascii="Book Antiqua" w:eastAsia="Book Antiqua" w:hAnsi="Book Antiqua" w:cs="Book Antiqua"/>
          <w:color w:val="000000"/>
        </w:rPr>
        <w:t xml:space="preserve">a </w:t>
      </w:r>
      <w:r w:rsidRPr="00BE52C4">
        <w:rPr>
          <w:rFonts w:ascii="Book Antiqua" w:eastAsia="Book Antiqua" w:hAnsi="Book Antiqua" w:cs="Book Antiqua"/>
          <w:color w:val="000000"/>
        </w:rPr>
        <w:t xml:space="preserve">traffic accident. X-ray examination after admission suggested the fracture of the lower part of the right glenoid and an </w:t>
      </w:r>
      <w:proofErr w:type="spellStart"/>
      <w:r w:rsidRPr="00BE52C4">
        <w:rPr>
          <w:rFonts w:ascii="Book Antiqua" w:eastAsia="Book Antiqua" w:hAnsi="Book Antiqua" w:cs="Book Antiqua"/>
          <w:color w:val="000000"/>
        </w:rPr>
        <w:t>ipiselial</w:t>
      </w:r>
      <w:proofErr w:type="spellEnd"/>
      <w:r w:rsidRPr="00BE52C4">
        <w:rPr>
          <w:rFonts w:ascii="Book Antiqua" w:eastAsia="Book Antiqua" w:hAnsi="Book Antiqua" w:cs="Book Antiqua"/>
          <w:color w:val="000000"/>
        </w:rPr>
        <w:t xml:space="preserve"> proximal humeral fracture. </w:t>
      </w:r>
      <w:r w:rsidR="00537874" w:rsidRPr="00BE52C4">
        <w:rPr>
          <w:rFonts w:ascii="Book Antiqua" w:hAnsi="Book Antiqua" w:cs="Book Antiqua"/>
          <w:color w:val="000000"/>
          <w:lang w:eastAsia="zh-CN"/>
        </w:rPr>
        <w:t>T</w:t>
      </w:r>
      <w:r w:rsidR="00537874" w:rsidRPr="00BE52C4">
        <w:rPr>
          <w:rFonts w:ascii="Book Antiqua" w:eastAsia="Book Antiqua" w:hAnsi="Book Antiqua" w:cs="Book Antiqua"/>
          <w:color w:val="000000"/>
        </w:rPr>
        <w:t>hree-dimensional (3D)</w:t>
      </w:r>
      <w:r w:rsidRPr="00BE52C4">
        <w:rPr>
          <w:rFonts w:ascii="Book Antiqua" w:eastAsia="Book Antiqua" w:hAnsi="Book Antiqua" w:cs="Book Antiqua"/>
          <w:color w:val="000000"/>
        </w:rPr>
        <w:t xml:space="preserve"> </w:t>
      </w:r>
      <w:r w:rsidR="00537874" w:rsidRPr="00BE52C4">
        <w:rPr>
          <w:rFonts w:ascii="Book Antiqua" w:eastAsia="Book Antiqua" w:hAnsi="Book Antiqua" w:cs="Book Antiqua"/>
          <w:color w:val="000000"/>
        </w:rPr>
        <w:t xml:space="preserve">computed tomography (CT) </w:t>
      </w:r>
      <w:r w:rsidRPr="00BE52C4">
        <w:rPr>
          <w:rFonts w:ascii="Book Antiqua" w:eastAsia="Book Antiqua" w:hAnsi="Book Antiqua" w:cs="Book Antiqua"/>
          <w:color w:val="000000"/>
        </w:rPr>
        <w:t>further suggested that the size of the fracture block of the lower part of the right glenoid was 3.4 mm × 16.2 mm. The patient was diagnosed as the fracture of the lower part of the glenoid, also known as bony Bankart lesion without shoulder dislocation. After general anesthesia, the patient was surgically treated with the open reduction internal fixation through a novel axillary approach. 3D CT and shoulder joint function were reexamined at 12 mo of follow-up, showing acceptable recovery.</w:t>
      </w:r>
    </w:p>
    <w:p w14:paraId="6DE5E9C0" w14:textId="77777777" w:rsidR="00A77B3E" w:rsidRPr="00BE52C4" w:rsidRDefault="00A77B3E" w:rsidP="00CE321C">
      <w:pPr>
        <w:spacing w:line="360" w:lineRule="auto"/>
        <w:jc w:val="both"/>
        <w:rPr>
          <w:rFonts w:ascii="Book Antiqua" w:hAnsi="Book Antiqua"/>
        </w:rPr>
      </w:pPr>
    </w:p>
    <w:p w14:paraId="28455E84"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CONCLUSION</w:t>
      </w:r>
    </w:p>
    <w:p w14:paraId="0847B9DC"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This case report describes a novel axillary approach adopted in an open reduction with cannulated screw and wire anchor internal fixation. After a follow-up for more than 12 mo, 3D CT and shoulder joint function examinations display a good recovery. </w:t>
      </w:r>
    </w:p>
    <w:p w14:paraId="42B1E079" w14:textId="77777777" w:rsidR="00A77B3E" w:rsidRPr="00BE52C4" w:rsidRDefault="00A77B3E" w:rsidP="00CE321C">
      <w:pPr>
        <w:spacing w:line="360" w:lineRule="auto"/>
        <w:jc w:val="both"/>
        <w:rPr>
          <w:rFonts w:ascii="Book Antiqua" w:hAnsi="Book Antiqua"/>
        </w:rPr>
      </w:pPr>
    </w:p>
    <w:p w14:paraId="3CFD5A99"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bCs/>
          <w:color w:val="000000"/>
        </w:rPr>
        <w:t xml:space="preserve">Key Words: </w:t>
      </w:r>
      <w:r w:rsidRPr="00BE52C4">
        <w:rPr>
          <w:rFonts w:ascii="Book Antiqua" w:eastAsia="Book Antiqua" w:hAnsi="Book Antiqua" w:cs="Book Antiqua"/>
          <w:color w:val="000000"/>
        </w:rPr>
        <w:t xml:space="preserve">Glenoid fracture; Approach; Operative </w:t>
      </w:r>
      <w:r w:rsidR="00537874" w:rsidRPr="00BE52C4">
        <w:rPr>
          <w:rFonts w:ascii="Book Antiqua" w:hAnsi="Book Antiqua" w:cs="Book Antiqua"/>
          <w:color w:val="000000"/>
          <w:lang w:eastAsia="zh-CN"/>
        </w:rPr>
        <w:t>t</w:t>
      </w:r>
      <w:r w:rsidRPr="00BE52C4">
        <w:rPr>
          <w:rFonts w:ascii="Book Antiqua" w:eastAsia="Book Antiqua" w:hAnsi="Book Antiqua" w:cs="Book Antiqua"/>
          <w:color w:val="000000"/>
        </w:rPr>
        <w:t>echnique; Case report</w:t>
      </w:r>
    </w:p>
    <w:p w14:paraId="3CA9B839" w14:textId="77777777" w:rsidR="00BE52C4" w:rsidRPr="00BE52C4" w:rsidRDefault="00BE52C4" w:rsidP="00BE52C4">
      <w:pPr>
        <w:spacing w:line="360" w:lineRule="auto"/>
        <w:rPr>
          <w:rFonts w:ascii="Book Antiqua" w:hAnsi="Book Antiqua" w:cs="Book Antiqua"/>
          <w:b/>
          <w:color w:val="000000"/>
        </w:rPr>
      </w:pPr>
    </w:p>
    <w:p w14:paraId="560D32E1" w14:textId="77777777" w:rsidR="00BE52C4" w:rsidRPr="00BE52C4" w:rsidRDefault="00BE52C4" w:rsidP="00BE52C4">
      <w:pPr>
        <w:spacing w:line="360" w:lineRule="auto"/>
        <w:rPr>
          <w:rFonts w:ascii="Book Antiqua" w:eastAsia="Book Antiqua" w:hAnsi="Book Antiqua" w:cs="Book Antiqua"/>
          <w:color w:val="000000"/>
        </w:rPr>
      </w:pPr>
      <w:proofErr w:type="gramStart"/>
      <w:r w:rsidRPr="00BE52C4">
        <w:rPr>
          <w:rFonts w:ascii="Book Antiqua" w:eastAsia="Book Antiqua" w:hAnsi="Book Antiqua" w:cs="Book Antiqua"/>
          <w:b/>
          <w:color w:val="000000"/>
        </w:rPr>
        <w:t>©The</w:t>
      </w:r>
      <w:r w:rsidRPr="00BE52C4">
        <w:rPr>
          <w:rFonts w:ascii="Book Antiqua" w:eastAsia="Book Antiqua" w:hAnsi="Book Antiqua" w:cs="Book Antiqua"/>
          <w:color w:val="000000"/>
        </w:rPr>
        <w:t xml:space="preserve"> </w:t>
      </w:r>
      <w:r w:rsidRPr="00BE52C4">
        <w:rPr>
          <w:rFonts w:ascii="Book Antiqua" w:eastAsia="Book Antiqua" w:hAnsi="Book Antiqua" w:cs="Book Antiqua"/>
          <w:b/>
          <w:color w:val="000000"/>
        </w:rPr>
        <w:t>Author(s) 2021.</w:t>
      </w:r>
      <w:proofErr w:type="gramEnd"/>
      <w:r w:rsidRPr="00BE52C4">
        <w:rPr>
          <w:rFonts w:ascii="Book Antiqua" w:eastAsia="Book Antiqua" w:hAnsi="Book Antiqua" w:cs="Book Antiqua"/>
          <w:b/>
          <w:color w:val="000000"/>
        </w:rPr>
        <w:t xml:space="preserve"> </w:t>
      </w:r>
      <w:proofErr w:type="gramStart"/>
      <w:r w:rsidRPr="00BE52C4">
        <w:rPr>
          <w:rFonts w:ascii="Book Antiqua" w:eastAsia="Book Antiqua" w:hAnsi="Book Antiqua" w:cs="Book Antiqua"/>
          <w:color w:val="000000"/>
        </w:rPr>
        <w:t xml:space="preserve">Published by </w:t>
      </w:r>
      <w:proofErr w:type="spellStart"/>
      <w:r w:rsidRPr="00BE52C4">
        <w:rPr>
          <w:rFonts w:ascii="Book Antiqua" w:eastAsia="Book Antiqua" w:hAnsi="Book Antiqua" w:cs="Book Antiqua"/>
          <w:color w:val="000000"/>
        </w:rPr>
        <w:t>Baishideng</w:t>
      </w:r>
      <w:proofErr w:type="spellEnd"/>
      <w:r w:rsidRPr="00BE52C4">
        <w:rPr>
          <w:rFonts w:ascii="Book Antiqua" w:eastAsia="Book Antiqua" w:hAnsi="Book Antiqua" w:cs="Book Antiqua"/>
          <w:color w:val="000000"/>
        </w:rPr>
        <w:t xml:space="preserve"> Publishing Group Inc.</w:t>
      </w:r>
      <w:proofErr w:type="gramEnd"/>
      <w:r w:rsidRPr="00BE52C4">
        <w:rPr>
          <w:rFonts w:ascii="Book Antiqua" w:eastAsia="Book Antiqua" w:hAnsi="Book Antiqua" w:cs="Book Antiqua"/>
          <w:color w:val="000000"/>
        </w:rPr>
        <w:t xml:space="preserve"> All rights reserved. </w:t>
      </w:r>
    </w:p>
    <w:p w14:paraId="5E8974D9" w14:textId="77777777" w:rsidR="00A77B3E" w:rsidRPr="00BE52C4" w:rsidRDefault="00A77B3E" w:rsidP="00CE321C">
      <w:pPr>
        <w:spacing w:line="360" w:lineRule="auto"/>
        <w:jc w:val="both"/>
        <w:rPr>
          <w:rFonts w:ascii="Book Antiqua" w:hAnsi="Book Antiqua"/>
        </w:rPr>
      </w:pPr>
    </w:p>
    <w:p w14:paraId="3237F080" w14:textId="2774EEE6" w:rsidR="00944499" w:rsidRPr="00BE52C4" w:rsidRDefault="00BE52C4" w:rsidP="00CE321C">
      <w:pPr>
        <w:spacing w:line="360" w:lineRule="auto"/>
        <w:jc w:val="both"/>
        <w:rPr>
          <w:rFonts w:ascii="Book Antiqua" w:hAnsi="Book Antiqua" w:cs="Book Antiqua" w:hint="eastAsia"/>
          <w:color w:val="000000"/>
          <w:lang w:eastAsia="zh-CN"/>
        </w:rPr>
      </w:pPr>
      <w:r w:rsidRPr="00BE52C4">
        <w:rPr>
          <w:rFonts w:ascii="Book Antiqua" w:eastAsia="Book Antiqua" w:hAnsi="Book Antiqua" w:cs="Book Antiqua"/>
          <w:b/>
          <w:color w:val="000000"/>
        </w:rPr>
        <w:lastRenderedPageBreak/>
        <w:t>Citation:</w:t>
      </w:r>
      <w:r w:rsidRPr="00BE52C4">
        <w:rPr>
          <w:rFonts w:ascii="Book Antiqua" w:eastAsia="Book Antiqua" w:hAnsi="Book Antiqua" w:cs="Book Antiqua"/>
          <w:color w:val="000000"/>
        </w:rPr>
        <w:t xml:space="preserve"> </w:t>
      </w:r>
      <w:proofErr w:type="spellStart"/>
      <w:r w:rsidR="00193197" w:rsidRPr="00BE52C4">
        <w:rPr>
          <w:rFonts w:ascii="Book Antiqua" w:eastAsia="Book Antiqua" w:hAnsi="Book Antiqua" w:cs="Book Antiqua"/>
          <w:color w:val="000000"/>
        </w:rPr>
        <w:t>Jia</w:t>
      </w:r>
      <w:proofErr w:type="spellEnd"/>
      <w:r w:rsidR="00193197" w:rsidRPr="00BE52C4">
        <w:rPr>
          <w:rFonts w:ascii="Book Antiqua" w:eastAsia="Book Antiqua" w:hAnsi="Book Antiqua" w:cs="Book Antiqua"/>
          <w:color w:val="000000"/>
        </w:rPr>
        <w:t xml:space="preserve"> X, Zhou FL, Zhu YH, Jin DJ, Liu WX, Yang ZC, Liu RP. </w:t>
      </w:r>
      <w:r w:rsidR="00537874" w:rsidRPr="00BE52C4">
        <w:rPr>
          <w:rFonts w:ascii="Book Antiqua" w:eastAsia="Book Antiqua" w:hAnsi="Book Antiqua" w:cs="Book Antiqua"/>
          <w:bCs/>
          <w:color w:val="000000"/>
        </w:rPr>
        <w:t xml:space="preserve">Treatment of </w:t>
      </w:r>
      <w:r w:rsidR="00537874" w:rsidRPr="00BE52C4">
        <w:rPr>
          <w:rFonts w:ascii="Book Antiqua" w:hAnsi="Book Antiqua" w:cs="Book Antiqua"/>
          <w:bCs/>
          <w:color w:val="000000"/>
          <w:lang w:eastAsia="zh-CN"/>
        </w:rPr>
        <w:t>l</w:t>
      </w:r>
      <w:r w:rsidR="00537874" w:rsidRPr="00BE52C4">
        <w:rPr>
          <w:rFonts w:ascii="Book Antiqua" w:eastAsia="Book Antiqua" w:hAnsi="Book Antiqua" w:cs="Book Antiqua"/>
          <w:bCs/>
          <w:color w:val="000000"/>
        </w:rPr>
        <w:t xml:space="preserve">ower </w:t>
      </w:r>
      <w:r w:rsidR="00537874" w:rsidRPr="00BE52C4">
        <w:rPr>
          <w:rFonts w:ascii="Book Antiqua" w:hAnsi="Book Antiqua" w:cs="Book Antiqua"/>
          <w:bCs/>
          <w:color w:val="000000"/>
          <w:lang w:eastAsia="zh-CN"/>
        </w:rPr>
        <w:t>p</w:t>
      </w:r>
      <w:r w:rsidR="00537874" w:rsidRPr="00BE52C4">
        <w:rPr>
          <w:rFonts w:ascii="Book Antiqua" w:eastAsia="Book Antiqua" w:hAnsi="Book Antiqua" w:cs="Book Antiqua"/>
          <w:bCs/>
          <w:color w:val="000000"/>
        </w:rPr>
        <w:t xml:space="preserve">art of </w:t>
      </w:r>
      <w:r w:rsidR="00537874" w:rsidRPr="00BE52C4">
        <w:rPr>
          <w:rFonts w:ascii="Book Antiqua" w:hAnsi="Book Antiqua" w:cs="Book Antiqua"/>
          <w:bCs/>
          <w:color w:val="000000"/>
          <w:lang w:eastAsia="zh-CN"/>
        </w:rPr>
        <w:t>g</w:t>
      </w:r>
      <w:r w:rsidR="00537874" w:rsidRPr="00BE52C4">
        <w:rPr>
          <w:rFonts w:ascii="Book Antiqua" w:eastAsia="Book Antiqua" w:hAnsi="Book Antiqua" w:cs="Book Antiqua"/>
          <w:bCs/>
          <w:color w:val="000000"/>
        </w:rPr>
        <w:t xml:space="preserve">lenoid </w:t>
      </w:r>
      <w:r w:rsidR="00537874" w:rsidRPr="00BE52C4">
        <w:rPr>
          <w:rFonts w:ascii="Book Antiqua" w:hAnsi="Book Antiqua" w:cs="Book Antiqua"/>
          <w:bCs/>
          <w:color w:val="000000"/>
          <w:lang w:eastAsia="zh-CN"/>
        </w:rPr>
        <w:t>f</w:t>
      </w:r>
      <w:r w:rsidR="00537874" w:rsidRPr="00BE52C4">
        <w:rPr>
          <w:rFonts w:ascii="Book Antiqua" w:eastAsia="Book Antiqua" w:hAnsi="Book Antiqua" w:cs="Book Antiqua"/>
          <w:bCs/>
          <w:color w:val="000000"/>
        </w:rPr>
        <w:t xml:space="preserve">ractures </w:t>
      </w:r>
      <w:r w:rsidR="00537874" w:rsidRPr="00BE52C4">
        <w:rPr>
          <w:rFonts w:ascii="Book Antiqua" w:hAnsi="Book Antiqua" w:cs="Book Antiqua"/>
          <w:bCs/>
          <w:color w:val="000000"/>
          <w:lang w:eastAsia="zh-CN"/>
        </w:rPr>
        <w:t>t</w:t>
      </w:r>
      <w:r w:rsidR="00537874" w:rsidRPr="00BE52C4">
        <w:rPr>
          <w:rFonts w:ascii="Book Antiqua" w:eastAsia="Book Antiqua" w:hAnsi="Book Antiqua" w:cs="Book Antiqua"/>
          <w:bCs/>
          <w:color w:val="000000"/>
        </w:rPr>
        <w:t xml:space="preserve">hrough a </w:t>
      </w:r>
      <w:r w:rsidR="00537874" w:rsidRPr="00BE52C4">
        <w:rPr>
          <w:rFonts w:ascii="Book Antiqua" w:hAnsi="Book Antiqua" w:cs="Book Antiqua"/>
          <w:bCs/>
          <w:color w:val="000000"/>
          <w:lang w:eastAsia="zh-CN"/>
        </w:rPr>
        <w:t>n</w:t>
      </w:r>
      <w:r w:rsidR="00537874" w:rsidRPr="00BE52C4">
        <w:rPr>
          <w:rFonts w:ascii="Book Antiqua" w:eastAsia="Book Antiqua" w:hAnsi="Book Antiqua" w:cs="Book Antiqua"/>
          <w:bCs/>
          <w:color w:val="000000"/>
        </w:rPr>
        <w:t xml:space="preserve">ovel </w:t>
      </w:r>
      <w:r w:rsidR="00537874" w:rsidRPr="00BE52C4">
        <w:rPr>
          <w:rFonts w:ascii="Book Antiqua" w:hAnsi="Book Antiqua" w:cs="Book Antiqua"/>
          <w:bCs/>
          <w:color w:val="000000"/>
          <w:lang w:eastAsia="zh-CN"/>
        </w:rPr>
        <w:t>a</w:t>
      </w:r>
      <w:r w:rsidR="00537874" w:rsidRPr="00BE52C4">
        <w:rPr>
          <w:rFonts w:ascii="Book Antiqua" w:eastAsia="Book Antiqua" w:hAnsi="Book Antiqua" w:cs="Book Antiqua"/>
          <w:bCs/>
          <w:color w:val="000000"/>
        </w:rPr>
        <w:t xml:space="preserve">xillary </w:t>
      </w:r>
      <w:r w:rsidR="00537874" w:rsidRPr="00BE52C4">
        <w:rPr>
          <w:rFonts w:ascii="Book Antiqua" w:hAnsi="Book Antiqua" w:cs="Book Antiqua"/>
          <w:bCs/>
          <w:color w:val="000000"/>
          <w:lang w:eastAsia="zh-CN"/>
        </w:rPr>
        <w:t>a</w:t>
      </w:r>
      <w:r w:rsidR="00537874" w:rsidRPr="00BE52C4">
        <w:rPr>
          <w:rFonts w:ascii="Book Antiqua" w:eastAsia="Book Antiqua" w:hAnsi="Book Antiqua" w:cs="Book Antiqua"/>
          <w:bCs/>
          <w:color w:val="000000"/>
        </w:rPr>
        <w:t>pproach: A case report</w:t>
      </w:r>
      <w:r w:rsidR="00193197" w:rsidRPr="00BE52C4">
        <w:rPr>
          <w:rFonts w:ascii="Book Antiqua" w:eastAsia="Book Antiqua" w:hAnsi="Book Antiqua" w:cs="Book Antiqua"/>
          <w:color w:val="000000"/>
        </w:rPr>
        <w:t xml:space="preserve">. </w:t>
      </w:r>
      <w:r w:rsidR="00193197" w:rsidRPr="00BE52C4">
        <w:rPr>
          <w:rFonts w:ascii="Book Antiqua" w:eastAsia="Book Antiqua" w:hAnsi="Book Antiqua" w:cs="Book Antiqua"/>
          <w:i/>
          <w:iCs/>
          <w:color w:val="000000"/>
        </w:rPr>
        <w:t>World J Clin Cases</w:t>
      </w:r>
      <w:r w:rsidR="00193197" w:rsidRPr="00BE52C4">
        <w:rPr>
          <w:rFonts w:ascii="Book Antiqua" w:eastAsia="Book Antiqua" w:hAnsi="Book Antiqua" w:cs="Book Antiqua"/>
          <w:color w:val="000000"/>
        </w:rPr>
        <w:t xml:space="preserve"> 2021; </w:t>
      </w:r>
      <w:r w:rsidR="00E36FF4" w:rsidRPr="00BE52C4">
        <w:rPr>
          <w:rFonts w:ascii="Book Antiqua" w:eastAsia="Book Antiqua" w:hAnsi="Book Antiqua" w:cs="Book Antiqua"/>
          <w:color w:val="000000"/>
        </w:rPr>
        <w:t xml:space="preserve">9(25): </w:t>
      </w:r>
      <w:r w:rsidRPr="00BE52C4">
        <w:rPr>
          <w:rFonts w:ascii="Book Antiqua" w:hAnsi="Book Antiqua" w:cs="Book Antiqua" w:hint="eastAsia"/>
          <w:color w:val="000000"/>
          <w:lang w:eastAsia="zh-CN"/>
        </w:rPr>
        <w:t>7558-7563</w:t>
      </w:r>
      <w:r w:rsidR="00E36FF4" w:rsidRPr="00BE52C4">
        <w:rPr>
          <w:rFonts w:ascii="Book Antiqua" w:eastAsia="Book Antiqua" w:hAnsi="Book Antiqua" w:cs="Book Antiqua"/>
          <w:color w:val="000000"/>
        </w:rPr>
        <w:t xml:space="preserve">  </w:t>
      </w:r>
    </w:p>
    <w:p w14:paraId="0152EFEB" w14:textId="4A73C5C9" w:rsidR="00944499" w:rsidRPr="00BE52C4" w:rsidRDefault="00E36FF4" w:rsidP="00CE321C">
      <w:pPr>
        <w:spacing w:line="360" w:lineRule="auto"/>
        <w:jc w:val="both"/>
        <w:rPr>
          <w:rFonts w:ascii="Book Antiqua" w:hAnsi="Book Antiqua" w:cs="Book Antiqua" w:hint="eastAsia"/>
          <w:color w:val="000000"/>
          <w:lang w:eastAsia="zh-CN"/>
        </w:rPr>
      </w:pPr>
      <w:r w:rsidRPr="00BE52C4">
        <w:rPr>
          <w:rFonts w:ascii="Book Antiqua" w:eastAsia="Book Antiqua" w:hAnsi="Book Antiqua" w:cs="Book Antiqua"/>
          <w:color w:val="000000"/>
        </w:rPr>
        <w:t>URL: https://www.wjgnet.com/2307-8960/full/v9/i25/</w:t>
      </w:r>
      <w:r w:rsidR="00BE52C4" w:rsidRPr="00BE52C4">
        <w:rPr>
          <w:rFonts w:ascii="Book Antiqua" w:hAnsi="Book Antiqua" w:cs="Book Antiqua" w:hint="eastAsia"/>
          <w:color w:val="000000"/>
          <w:lang w:eastAsia="zh-CN"/>
        </w:rPr>
        <w:t>7558</w:t>
      </w:r>
      <w:r w:rsidRPr="00BE52C4">
        <w:rPr>
          <w:rFonts w:ascii="Book Antiqua" w:eastAsia="Book Antiqua" w:hAnsi="Book Antiqua" w:cs="Book Antiqua"/>
          <w:color w:val="000000"/>
        </w:rPr>
        <w:t xml:space="preserve">.htm  </w:t>
      </w:r>
    </w:p>
    <w:p w14:paraId="5A549DCB" w14:textId="06D68804" w:rsidR="00A77B3E" w:rsidRPr="00BE52C4" w:rsidRDefault="00E36FF4" w:rsidP="00CE321C">
      <w:pPr>
        <w:spacing w:line="360" w:lineRule="auto"/>
        <w:jc w:val="both"/>
        <w:rPr>
          <w:rFonts w:ascii="Book Antiqua" w:hAnsi="Book Antiqua"/>
        </w:rPr>
      </w:pPr>
      <w:r w:rsidRPr="00BE52C4">
        <w:rPr>
          <w:rFonts w:ascii="Book Antiqua" w:eastAsia="Book Antiqua" w:hAnsi="Book Antiqua" w:cs="Book Antiqua"/>
          <w:color w:val="000000"/>
        </w:rPr>
        <w:t>DOI: https://dx.doi.org/10.12998/wjcc.v9.i25.</w:t>
      </w:r>
      <w:r w:rsidR="00BE52C4" w:rsidRPr="00BE52C4">
        <w:rPr>
          <w:rFonts w:ascii="Book Antiqua" w:hAnsi="Book Antiqua" w:cs="Book Antiqua" w:hint="eastAsia"/>
          <w:color w:val="000000"/>
          <w:lang w:eastAsia="zh-CN"/>
        </w:rPr>
        <w:t>7558</w:t>
      </w:r>
    </w:p>
    <w:p w14:paraId="7B366356" w14:textId="77777777" w:rsidR="00A77B3E" w:rsidRPr="00BE52C4" w:rsidRDefault="00A77B3E" w:rsidP="00CE321C">
      <w:pPr>
        <w:spacing w:line="360" w:lineRule="auto"/>
        <w:jc w:val="both"/>
        <w:rPr>
          <w:rFonts w:ascii="Book Antiqua" w:hAnsi="Book Antiqua"/>
        </w:rPr>
      </w:pPr>
    </w:p>
    <w:p w14:paraId="708DDE57"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bCs/>
          <w:color w:val="000000"/>
        </w:rPr>
        <w:t xml:space="preserve">Core Tip: </w:t>
      </w:r>
      <w:r w:rsidRPr="00BE52C4">
        <w:rPr>
          <w:rFonts w:ascii="Book Antiqua" w:eastAsia="Book Antiqua" w:hAnsi="Book Antiqua" w:cs="Book Antiqua"/>
          <w:color w:val="000000"/>
        </w:rPr>
        <w:t xml:space="preserve">Based on the location and size of the fracture block, open reduction and internal fixation can be employed or assisted for shoulder arthroscopy in the treatment of glenoid fractures. However, the treatment of lower part of glenoid fractures through a novel axillary approach has not been reported so far. This study reports a case with lower part of glenoid fracture and treated with open reduction with cannulated screw and wire anchor internal fixation through a novel axillary approach. After a follow-up for more than 12 mo, reexaminations of </w:t>
      </w:r>
      <w:r w:rsidR="00537874" w:rsidRPr="00BE52C4">
        <w:rPr>
          <w:rFonts w:ascii="Book Antiqua" w:hAnsi="Book Antiqua" w:cs="Book Antiqua"/>
          <w:color w:val="000000"/>
          <w:lang w:eastAsia="zh-CN"/>
        </w:rPr>
        <w:t>t</w:t>
      </w:r>
      <w:r w:rsidR="00537874" w:rsidRPr="00BE52C4">
        <w:rPr>
          <w:rFonts w:ascii="Book Antiqua" w:eastAsia="Book Antiqua" w:hAnsi="Book Antiqua" w:cs="Book Antiqua"/>
          <w:color w:val="000000"/>
        </w:rPr>
        <w:t>hree-dimensional computed tomography</w:t>
      </w:r>
      <w:r w:rsidRPr="00BE52C4">
        <w:rPr>
          <w:rFonts w:ascii="Book Antiqua" w:eastAsia="Book Antiqua" w:hAnsi="Book Antiqua" w:cs="Book Antiqua"/>
          <w:color w:val="000000"/>
        </w:rPr>
        <w:t xml:space="preserve"> and shoulder joint function display a good recovery</w:t>
      </w:r>
      <w:r w:rsidR="001949B5" w:rsidRPr="00BE52C4">
        <w:rPr>
          <w:rFonts w:ascii="Book Antiqua" w:eastAsia="Book Antiqua" w:hAnsi="Book Antiqua" w:cs="Book Antiqua"/>
          <w:color w:val="000000"/>
        </w:rPr>
        <w:t>.</w:t>
      </w:r>
    </w:p>
    <w:p w14:paraId="0D979270" w14:textId="77777777" w:rsidR="00A77B3E" w:rsidRPr="00BE52C4" w:rsidRDefault="00A77B3E" w:rsidP="00CE321C">
      <w:pPr>
        <w:spacing w:line="360" w:lineRule="auto"/>
        <w:jc w:val="both"/>
        <w:rPr>
          <w:rFonts w:ascii="Book Antiqua" w:hAnsi="Book Antiqua"/>
        </w:rPr>
      </w:pPr>
    </w:p>
    <w:p w14:paraId="0AD99CA5" w14:textId="77777777" w:rsidR="00A77B3E" w:rsidRPr="00BE52C4" w:rsidRDefault="00A45636" w:rsidP="00CE321C">
      <w:pPr>
        <w:spacing w:line="360" w:lineRule="auto"/>
        <w:jc w:val="both"/>
        <w:rPr>
          <w:rFonts w:ascii="Book Antiqua" w:hAnsi="Book Antiqua"/>
        </w:rPr>
      </w:pPr>
      <w:r w:rsidRPr="00BE52C4">
        <w:rPr>
          <w:rFonts w:ascii="Book Antiqua" w:eastAsia="Book Antiqua" w:hAnsi="Book Antiqua" w:cs="Book Antiqua"/>
          <w:b/>
          <w:caps/>
          <w:color w:val="000000"/>
          <w:u w:val="single"/>
        </w:rPr>
        <w:br w:type="page"/>
      </w:r>
      <w:r w:rsidR="00193197" w:rsidRPr="00BE52C4">
        <w:rPr>
          <w:rFonts w:ascii="Book Antiqua" w:eastAsia="Book Antiqua" w:hAnsi="Book Antiqua" w:cs="Book Antiqua"/>
          <w:b/>
          <w:caps/>
          <w:color w:val="000000"/>
          <w:u w:val="single"/>
        </w:rPr>
        <w:lastRenderedPageBreak/>
        <w:t>INTRODUCTION</w:t>
      </w:r>
    </w:p>
    <w:p w14:paraId="595B2421"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Generally speaking, scapular fractures are often caused by high-energy trauma in traffic accidents</w:t>
      </w:r>
      <w:r w:rsidRPr="00BE52C4">
        <w:rPr>
          <w:rFonts w:ascii="Book Antiqua" w:eastAsia="Book Antiqua" w:hAnsi="Book Antiqua" w:cs="Book Antiqua"/>
          <w:color w:val="000000"/>
          <w:vertAlign w:val="superscript"/>
        </w:rPr>
        <w:t>[1]</w:t>
      </w:r>
      <w:r w:rsidRPr="00BE52C4">
        <w:rPr>
          <w:rFonts w:ascii="Book Antiqua" w:eastAsia="Book Antiqua" w:hAnsi="Book Antiqua" w:cs="Book Antiqua"/>
          <w:color w:val="000000"/>
        </w:rPr>
        <w:t>. Intra-articular fractures account for 1% of scapular fractures</w:t>
      </w:r>
      <w:r w:rsidRPr="00BE52C4">
        <w:rPr>
          <w:rFonts w:ascii="Book Antiqua" w:eastAsia="Book Antiqua" w:hAnsi="Book Antiqua" w:cs="Book Antiqua"/>
          <w:color w:val="000000"/>
          <w:vertAlign w:val="superscript"/>
        </w:rPr>
        <w:t>[2]</w:t>
      </w:r>
      <w:r w:rsidRPr="00BE52C4">
        <w:rPr>
          <w:rFonts w:ascii="Book Antiqua" w:eastAsia="Book Antiqua" w:hAnsi="Book Antiqua" w:cs="Book Antiqua"/>
          <w:color w:val="000000"/>
        </w:rPr>
        <w:t>. Glenoid fractures take up nearly 0.1% of total body fractures and 10% of scapular fractures</w:t>
      </w:r>
      <w:r w:rsidRPr="00BE52C4">
        <w:rPr>
          <w:rFonts w:ascii="Book Antiqua" w:eastAsia="Book Antiqua" w:hAnsi="Book Antiqua" w:cs="Book Antiqua"/>
          <w:color w:val="000000"/>
          <w:vertAlign w:val="superscript"/>
        </w:rPr>
        <w:t>[3]</w:t>
      </w:r>
      <w:r w:rsidRPr="00BE52C4">
        <w:rPr>
          <w:rFonts w:ascii="Book Antiqua" w:eastAsia="Book Antiqua" w:hAnsi="Book Antiqua" w:cs="Book Antiqua"/>
          <w:color w:val="000000"/>
        </w:rPr>
        <w:t>. The treatment of glenoid fracture depends on the size and displacement of the fracture fragments, including non-surgical treatment, open surgery, or open surgery with arthroscopy</w:t>
      </w:r>
      <w:r w:rsidRPr="00BE52C4">
        <w:rPr>
          <w:rFonts w:ascii="Book Antiqua" w:eastAsia="Book Antiqua" w:hAnsi="Book Antiqua" w:cs="Book Antiqua"/>
          <w:color w:val="000000"/>
          <w:vertAlign w:val="superscript"/>
        </w:rPr>
        <w:t>[4]</w:t>
      </w:r>
      <w:r w:rsidRPr="00BE52C4">
        <w:rPr>
          <w:rFonts w:ascii="Book Antiqua" w:eastAsia="Book Antiqua" w:hAnsi="Book Antiqua" w:cs="Book Antiqua"/>
          <w:color w:val="000000"/>
        </w:rPr>
        <w:t xml:space="preserve">. Schofer </w:t>
      </w:r>
      <w:r w:rsidRPr="00BE52C4">
        <w:rPr>
          <w:rFonts w:ascii="Book Antiqua" w:eastAsia="Book Antiqua" w:hAnsi="Book Antiqua" w:cs="Book Antiqua"/>
          <w:i/>
          <w:iCs/>
          <w:color w:val="000000"/>
        </w:rPr>
        <w:t>et al</w:t>
      </w:r>
      <w:r w:rsidR="00A45636" w:rsidRPr="00BE52C4">
        <w:rPr>
          <w:rFonts w:ascii="Book Antiqua" w:eastAsia="Book Antiqua" w:hAnsi="Book Antiqua" w:cs="Book Antiqua"/>
          <w:color w:val="000000"/>
          <w:vertAlign w:val="superscript"/>
        </w:rPr>
        <w:t>[5]</w:t>
      </w:r>
      <w:r w:rsidRPr="00BE52C4">
        <w:rPr>
          <w:rFonts w:ascii="Book Antiqua" w:eastAsia="Book Antiqua" w:hAnsi="Book Antiqua" w:cs="Book Antiqua"/>
          <w:color w:val="000000"/>
        </w:rPr>
        <w:t xml:space="preserve"> suggested that the functional effects are significant after the conservative treatment of scapular fractures</w:t>
      </w:r>
      <w:r w:rsidRPr="00BE52C4">
        <w:rPr>
          <w:rFonts w:ascii="Book Antiqua" w:eastAsia="Book Antiqua" w:hAnsi="Book Antiqua" w:cs="Book Antiqua"/>
          <w:color w:val="000000"/>
          <w:vertAlign w:val="superscript"/>
        </w:rPr>
        <w:t>[5]</w:t>
      </w:r>
      <w:r w:rsidRPr="00BE52C4">
        <w:rPr>
          <w:rFonts w:ascii="Book Antiqua" w:eastAsia="Book Antiqua" w:hAnsi="Book Antiqua" w:cs="Book Antiqua"/>
          <w:color w:val="000000"/>
        </w:rPr>
        <w:t xml:space="preserve">. However, Rollo </w:t>
      </w:r>
      <w:r w:rsidRPr="00BE52C4">
        <w:rPr>
          <w:rFonts w:ascii="Book Antiqua" w:eastAsia="Book Antiqua" w:hAnsi="Book Antiqua" w:cs="Book Antiqua"/>
          <w:i/>
          <w:iCs/>
          <w:color w:val="000000"/>
        </w:rPr>
        <w:t>et al</w:t>
      </w:r>
      <w:r w:rsidR="00A45636" w:rsidRPr="00BE52C4">
        <w:rPr>
          <w:rFonts w:ascii="Book Antiqua" w:eastAsia="Book Antiqua" w:hAnsi="Book Antiqua" w:cs="Book Antiqua"/>
          <w:color w:val="000000"/>
          <w:vertAlign w:val="superscript"/>
        </w:rPr>
        <w:t>[6]</w:t>
      </w:r>
      <w:r w:rsidRPr="00BE52C4">
        <w:rPr>
          <w:rFonts w:ascii="Book Antiqua" w:eastAsia="Book Antiqua" w:hAnsi="Book Antiqua" w:cs="Book Antiqua"/>
          <w:color w:val="000000"/>
        </w:rPr>
        <w:t xml:space="preserve"> considered that non-surgical treatment of scapular fractures may cause pain, vascular problems, delayed union, malunion, persistent shoulder symptoms, or loss of arm function</w:t>
      </w:r>
      <w:r w:rsidRPr="00BE52C4">
        <w:rPr>
          <w:rFonts w:ascii="Book Antiqua" w:eastAsia="Book Antiqua" w:hAnsi="Book Antiqua" w:cs="Book Antiqua"/>
          <w:color w:val="000000"/>
          <w:vertAlign w:val="superscript"/>
        </w:rPr>
        <w:t>[6]</w:t>
      </w:r>
      <w:r w:rsidRPr="00BE52C4">
        <w:rPr>
          <w:rFonts w:ascii="Book Antiqua" w:eastAsia="Book Antiqua" w:hAnsi="Book Antiqua" w:cs="Book Antiqua"/>
          <w:color w:val="000000"/>
        </w:rPr>
        <w:t>. Most of the Bankart lesions in the anterior and posterior glenoid fractures and superior labrum anterior and posterior lesions to the glenoid can be treated by surgery under arthroscopy</w:t>
      </w:r>
      <w:r w:rsidRPr="00BE52C4">
        <w:rPr>
          <w:rFonts w:ascii="Book Antiqua" w:eastAsia="Book Antiqua" w:hAnsi="Book Antiqua" w:cs="Book Antiqua"/>
          <w:color w:val="000000"/>
          <w:vertAlign w:val="superscript"/>
        </w:rPr>
        <w:t>[7-9]</w:t>
      </w:r>
      <w:r w:rsidRPr="00BE52C4">
        <w:rPr>
          <w:rFonts w:ascii="Book Antiqua" w:eastAsia="Book Antiqua" w:hAnsi="Book Antiqua" w:cs="Book Antiqua"/>
          <w:color w:val="000000"/>
        </w:rPr>
        <w:t>.</w:t>
      </w:r>
      <w:r w:rsidRPr="00BE52C4">
        <w:rPr>
          <w:rFonts w:ascii="Book Antiqua" w:eastAsia="Book Antiqua" w:hAnsi="Book Antiqua" w:cs="Book Antiqua"/>
          <w:color w:val="000000"/>
          <w:vertAlign w:val="superscript"/>
        </w:rPr>
        <w:t xml:space="preserve"> </w:t>
      </w:r>
      <w:r w:rsidRPr="00BE52C4">
        <w:rPr>
          <w:rFonts w:ascii="Book Antiqua" w:eastAsia="Book Antiqua" w:hAnsi="Book Antiqua" w:cs="Book Antiqua"/>
          <w:color w:val="000000"/>
        </w:rPr>
        <w:t xml:space="preserve">However, the lower part of the glenoid fractures, especially large fracture masses, are difficult to be surgically treated with arthroscopic reduction and fixation, and </w:t>
      </w:r>
      <w:r w:rsidR="00537874" w:rsidRPr="00BE52C4">
        <w:rPr>
          <w:rFonts w:ascii="Book Antiqua" w:eastAsia="Book Antiqua" w:hAnsi="Book Antiqua" w:cs="Book Antiqua"/>
          <w:color w:val="000000"/>
        </w:rPr>
        <w:t>open reduction internal fixation (ORIF)</w:t>
      </w:r>
      <w:r w:rsidRPr="00BE52C4">
        <w:rPr>
          <w:rFonts w:ascii="Book Antiqua" w:eastAsia="Book Antiqua" w:hAnsi="Book Antiqua" w:cs="Book Antiqua"/>
          <w:color w:val="000000"/>
        </w:rPr>
        <w:t xml:space="preserve"> is recognized as a better choice for these specific cases</w:t>
      </w:r>
      <w:r w:rsidRPr="00BE52C4">
        <w:rPr>
          <w:rFonts w:ascii="Book Antiqua" w:eastAsia="Book Antiqua" w:hAnsi="Book Antiqua" w:cs="Book Antiqua"/>
          <w:color w:val="000000"/>
          <w:vertAlign w:val="superscript"/>
        </w:rPr>
        <w:t>[1,8]</w:t>
      </w:r>
      <w:r w:rsidRPr="00BE52C4">
        <w:rPr>
          <w:rFonts w:ascii="Book Antiqua" w:eastAsia="Book Antiqua" w:hAnsi="Book Antiqua" w:cs="Book Antiqua"/>
          <w:color w:val="000000"/>
        </w:rPr>
        <w:t xml:space="preserve">. It is generally known that the axillary has a relatively complex anatomical structure, and there are considerably important blood vessels and nerves passing through the axillary. </w:t>
      </w:r>
    </w:p>
    <w:p w14:paraId="1885FD0D" w14:textId="77777777" w:rsidR="00A77B3E" w:rsidRPr="00BE52C4" w:rsidRDefault="00193197" w:rsidP="00CE321C">
      <w:pPr>
        <w:spacing w:line="360" w:lineRule="auto"/>
        <w:ind w:firstLineChars="200" w:firstLine="480"/>
        <w:jc w:val="both"/>
        <w:rPr>
          <w:rFonts w:ascii="Book Antiqua" w:hAnsi="Book Antiqua"/>
        </w:rPr>
      </w:pPr>
      <w:r w:rsidRPr="00BE52C4">
        <w:rPr>
          <w:rFonts w:ascii="Book Antiqua" w:eastAsia="Book Antiqua" w:hAnsi="Book Antiqua" w:cs="Book Antiqua"/>
          <w:color w:val="000000"/>
        </w:rPr>
        <w:t>Accordingly, a novel axillary approach should be adopted during surgical treatment of the lower part of glenoid fractures, which can prevent the damage to the axillary vessels and nerves as much as possible, but clearly expose the fracture area of the subaxillary glenoid. Thus, a novel axillary approach from the muscle space was designed to make sure that the lower part of the glenoid fractures could be successfully reduced and fixed.</w:t>
      </w:r>
    </w:p>
    <w:p w14:paraId="6749A740" w14:textId="77777777" w:rsidR="00A77B3E" w:rsidRPr="00BE52C4" w:rsidRDefault="00A77B3E" w:rsidP="00CE321C">
      <w:pPr>
        <w:spacing w:line="360" w:lineRule="auto"/>
        <w:jc w:val="both"/>
        <w:rPr>
          <w:rFonts w:ascii="Book Antiqua" w:hAnsi="Book Antiqua"/>
        </w:rPr>
      </w:pPr>
    </w:p>
    <w:p w14:paraId="0FA21FB0"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aps/>
          <w:color w:val="000000"/>
          <w:u w:val="single"/>
        </w:rPr>
        <w:t>CASE PRESENTATION</w:t>
      </w:r>
    </w:p>
    <w:p w14:paraId="59A669D2"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i/>
          <w:color w:val="000000"/>
        </w:rPr>
        <w:t>Chief complaints</w:t>
      </w:r>
    </w:p>
    <w:p w14:paraId="603670AF"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A 22-year-old right-handed man suffered from right shoulder pain for 24 h because of the traffic accident.</w:t>
      </w:r>
    </w:p>
    <w:p w14:paraId="238DC9C9" w14:textId="77777777" w:rsidR="00A77B3E" w:rsidRPr="00BE52C4" w:rsidRDefault="00A77B3E" w:rsidP="00CE321C">
      <w:pPr>
        <w:spacing w:line="360" w:lineRule="auto"/>
        <w:jc w:val="both"/>
        <w:rPr>
          <w:rFonts w:ascii="Book Antiqua" w:hAnsi="Book Antiqua"/>
        </w:rPr>
      </w:pPr>
    </w:p>
    <w:p w14:paraId="1182E031"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i/>
          <w:color w:val="000000"/>
        </w:rPr>
        <w:t>History of present illness</w:t>
      </w:r>
    </w:p>
    <w:p w14:paraId="64DF65CE"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The patient had right shoulder pain with limited movement, and could not raise the right arm. No abnormal sensation in the right upper limb was examined.</w:t>
      </w:r>
    </w:p>
    <w:p w14:paraId="69517DE7" w14:textId="77777777" w:rsidR="00A77B3E" w:rsidRPr="00BE52C4" w:rsidRDefault="00A77B3E" w:rsidP="00CE321C">
      <w:pPr>
        <w:spacing w:line="360" w:lineRule="auto"/>
        <w:jc w:val="both"/>
        <w:rPr>
          <w:rFonts w:ascii="Book Antiqua" w:hAnsi="Book Antiqua"/>
        </w:rPr>
      </w:pPr>
    </w:p>
    <w:p w14:paraId="76580099"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i/>
          <w:color w:val="000000"/>
        </w:rPr>
        <w:t>History of past illness</w:t>
      </w:r>
    </w:p>
    <w:p w14:paraId="291BED30"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The patient denied the history of right shoulder disease and operation. </w:t>
      </w:r>
    </w:p>
    <w:p w14:paraId="2F670ACD" w14:textId="77777777" w:rsidR="00A77B3E" w:rsidRPr="00BE52C4" w:rsidRDefault="00A77B3E" w:rsidP="00CE321C">
      <w:pPr>
        <w:spacing w:line="360" w:lineRule="auto"/>
        <w:jc w:val="both"/>
        <w:rPr>
          <w:rFonts w:ascii="Book Antiqua" w:hAnsi="Book Antiqua"/>
        </w:rPr>
      </w:pPr>
    </w:p>
    <w:p w14:paraId="1F163570"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i/>
          <w:color w:val="000000"/>
        </w:rPr>
        <w:t>Physical examination</w:t>
      </w:r>
    </w:p>
    <w:p w14:paraId="320CD0CC"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Physical examinations showed right shoulder tenderness, limited movement of the right shoulder, no numbness, limited finger movement, and vascular injury.</w:t>
      </w:r>
    </w:p>
    <w:p w14:paraId="30B2E40C" w14:textId="77777777" w:rsidR="00A77B3E" w:rsidRPr="00BE52C4" w:rsidRDefault="00A77B3E" w:rsidP="00CE321C">
      <w:pPr>
        <w:spacing w:line="360" w:lineRule="auto"/>
        <w:jc w:val="both"/>
        <w:rPr>
          <w:rFonts w:ascii="Book Antiqua" w:hAnsi="Book Antiqua"/>
        </w:rPr>
      </w:pPr>
    </w:p>
    <w:p w14:paraId="59E37434"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i/>
          <w:color w:val="000000"/>
        </w:rPr>
        <w:t>Laboratory examinations</w:t>
      </w:r>
    </w:p>
    <w:p w14:paraId="05EDD28D"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The results of preoperative laboratory examinations were normal. </w:t>
      </w:r>
    </w:p>
    <w:p w14:paraId="0FB30EAB" w14:textId="77777777" w:rsidR="00A77B3E" w:rsidRPr="00BE52C4" w:rsidRDefault="00A77B3E" w:rsidP="00CE321C">
      <w:pPr>
        <w:spacing w:line="360" w:lineRule="auto"/>
        <w:jc w:val="both"/>
        <w:rPr>
          <w:rFonts w:ascii="Book Antiqua" w:hAnsi="Book Antiqua"/>
        </w:rPr>
      </w:pPr>
    </w:p>
    <w:p w14:paraId="63466660"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i/>
          <w:color w:val="000000"/>
        </w:rPr>
        <w:t>Imaging examinations</w:t>
      </w:r>
    </w:p>
    <w:p w14:paraId="1ED249D1"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X-ray examination after admission suggested the lower part of the right glenoid fracture with an ipiselial proximal humeral fracture (Figure 1A). </w:t>
      </w:r>
      <w:r w:rsidR="00A45636" w:rsidRPr="00BE52C4">
        <w:rPr>
          <w:rFonts w:ascii="Book Antiqua" w:hAnsi="Book Antiqua" w:cs="Book Antiqua"/>
          <w:color w:val="000000"/>
          <w:lang w:eastAsia="zh-CN"/>
        </w:rPr>
        <w:t>T</w:t>
      </w:r>
      <w:r w:rsidR="00A45636" w:rsidRPr="00BE52C4">
        <w:rPr>
          <w:rFonts w:ascii="Book Antiqua" w:eastAsia="Book Antiqua" w:hAnsi="Book Antiqua" w:cs="Book Antiqua"/>
          <w:color w:val="000000"/>
        </w:rPr>
        <w:t>hree-dimensional (3D) computed tomography (CT)</w:t>
      </w:r>
      <w:r w:rsidRPr="00BE52C4">
        <w:rPr>
          <w:rFonts w:ascii="Book Antiqua" w:eastAsia="Book Antiqua" w:hAnsi="Book Antiqua" w:cs="Book Antiqua"/>
          <w:color w:val="000000"/>
        </w:rPr>
        <w:t xml:space="preserve"> further suggested that the size of the fracture block was 3.4 mm × 16.2 mm (Figure 1B).</w:t>
      </w:r>
    </w:p>
    <w:p w14:paraId="0466A1B5" w14:textId="77777777" w:rsidR="00A77B3E" w:rsidRPr="00BE52C4" w:rsidRDefault="00A77B3E" w:rsidP="00CE321C">
      <w:pPr>
        <w:spacing w:line="360" w:lineRule="auto"/>
        <w:jc w:val="both"/>
        <w:rPr>
          <w:rFonts w:ascii="Book Antiqua" w:hAnsi="Book Antiqua"/>
        </w:rPr>
      </w:pPr>
    </w:p>
    <w:p w14:paraId="70565ADE"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aps/>
          <w:color w:val="000000"/>
          <w:u w:val="single"/>
        </w:rPr>
        <w:t>FINAL DIAGNOSIS</w:t>
      </w:r>
    </w:p>
    <w:p w14:paraId="3BE8E6BE"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According to the history and preoperative imaging examination, the patient was finally diagnosis as the lower part of the right glenoid fracture with an ipiselial proximal humeral fracture.</w:t>
      </w:r>
    </w:p>
    <w:p w14:paraId="70E8D6AB" w14:textId="77777777" w:rsidR="00A77B3E" w:rsidRPr="00BE52C4" w:rsidRDefault="00A77B3E" w:rsidP="00CE321C">
      <w:pPr>
        <w:spacing w:line="360" w:lineRule="auto"/>
        <w:jc w:val="both"/>
        <w:rPr>
          <w:rFonts w:ascii="Book Antiqua" w:hAnsi="Book Antiqua"/>
        </w:rPr>
      </w:pPr>
    </w:p>
    <w:p w14:paraId="2F80618C"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aps/>
          <w:color w:val="000000"/>
          <w:u w:val="single"/>
        </w:rPr>
        <w:t>TREATMENT</w:t>
      </w:r>
    </w:p>
    <w:p w14:paraId="6B2B0269" w14:textId="6A2FB3E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On </w:t>
      </w:r>
      <w:r w:rsidR="00492829" w:rsidRPr="00BE52C4">
        <w:rPr>
          <w:rFonts w:ascii="Book Antiqua" w:eastAsia="Book Antiqua" w:hAnsi="Book Antiqua" w:cs="Book Antiqua"/>
          <w:color w:val="000000"/>
        </w:rPr>
        <w:t>day 5</w:t>
      </w:r>
      <w:r w:rsidRPr="00BE52C4">
        <w:rPr>
          <w:rFonts w:ascii="Book Antiqua" w:eastAsia="Book Antiqua" w:hAnsi="Book Antiqua" w:cs="Book Antiqua"/>
          <w:color w:val="000000"/>
        </w:rPr>
        <w:t xml:space="preserve"> after the injury, the patient was surgically treated by ORIF through a novel axillary approach following general anesthesia. The patient was placed on a </w:t>
      </w:r>
      <w:r w:rsidRPr="00BE52C4">
        <w:rPr>
          <w:rFonts w:ascii="Book Antiqua" w:eastAsia="Book Antiqua" w:hAnsi="Book Antiqua" w:cs="Book Antiqua"/>
          <w:color w:val="000000"/>
        </w:rPr>
        <w:lastRenderedPageBreak/>
        <w:t>fluoroscopic operating table in a lateral position. A longitudinal incision was made in the armpit, followed by exposure of the anterior edge of the latissimus dorsi by separating subcutaneous tissues (Figure 2A</w:t>
      </w:r>
      <w:r w:rsidR="00A45636" w:rsidRPr="00BE52C4">
        <w:rPr>
          <w:rFonts w:ascii="Book Antiqua" w:hAnsi="Book Antiqua" w:cs="Book Antiqua"/>
          <w:color w:val="000000"/>
          <w:lang w:eastAsia="zh-CN"/>
        </w:rPr>
        <w:t xml:space="preserve"> and</w:t>
      </w:r>
      <w:r w:rsidRPr="00BE52C4">
        <w:rPr>
          <w:rFonts w:ascii="Book Antiqua" w:eastAsia="Book Antiqua" w:hAnsi="Book Antiqua" w:cs="Book Antiqua"/>
          <w:color w:val="000000"/>
        </w:rPr>
        <w:t xml:space="preserve"> B). The axillary nerve under the latissimus dorsi was exposed and separated, which was traversed from the medial side of the armpit to the lateral side. Subsequently, the posterior brachial circumflex artery and vein, under the axillary nerve, were exposed. The blood vessels and nerves were protected by a tender traction. Next, the joint capsule of lower part of the glenoid was exposed between the gap of axillary nerve and circumflex blood vessel (Figure 2C</w:t>
      </w:r>
      <w:r w:rsidR="00A45636" w:rsidRPr="00BE52C4">
        <w:rPr>
          <w:rFonts w:ascii="Book Antiqua" w:hAnsi="Book Antiqua" w:cs="Book Antiqua"/>
          <w:color w:val="000000"/>
          <w:lang w:eastAsia="zh-CN"/>
        </w:rPr>
        <w:t xml:space="preserve"> and</w:t>
      </w:r>
      <w:r w:rsidRPr="00BE52C4">
        <w:rPr>
          <w:rFonts w:ascii="Book Antiqua" w:eastAsia="Book Antiqua" w:hAnsi="Book Antiqua" w:cs="Book Antiqua"/>
          <w:color w:val="000000"/>
        </w:rPr>
        <w:t xml:space="preserve"> D). Moreover, the joint capsule was cut transversely to expose the fracture block, fracture end and articular surface of the glenoid. Anatomic reduction was achieved under a direct vision. After the fracture reduction, two 1.5</w:t>
      </w:r>
      <w:r w:rsidR="00A45636" w:rsidRPr="00BE52C4">
        <w:rPr>
          <w:rFonts w:ascii="Book Antiqua" w:hAnsi="Book Antiqua" w:cs="Book Antiqua"/>
          <w:color w:val="000000"/>
          <w:lang w:eastAsia="zh-CN"/>
        </w:rPr>
        <w:t xml:space="preserve"> </w:t>
      </w:r>
      <w:r w:rsidRPr="00BE52C4">
        <w:rPr>
          <w:rFonts w:ascii="Book Antiqua" w:eastAsia="Book Antiqua" w:hAnsi="Book Antiqua" w:cs="Book Antiqua"/>
          <w:color w:val="000000"/>
        </w:rPr>
        <w:t>mm fine Kirschner wires were used for temporary fixation, and then the fracture block was fixed with one cannulated screw (3 mm in diameter, 18 mm in length), and then two 2.7</w:t>
      </w:r>
      <w:r w:rsidR="00A45636" w:rsidRPr="00BE52C4">
        <w:rPr>
          <w:rFonts w:ascii="Book Antiqua" w:hAnsi="Book Antiqua" w:cs="Book Antiqua"/>
          <w:color w:val="000000"/>
          <w:lang w:eastAsia="zh-CN"/>
        </w:rPr>
        <w:t xml:space="preserve"> </w:t>
      </w:r>
      <w:r w:rsidRPr="00BE52C4">
        <w:rPr>
          <w:rFonts w:ascii="Book Antiqua" w:eastAsia="Book Antiqua" w:hAnsi="Book Antiqua" w:cs="Book Antiqua"/>
          <w:color w:val="000000"/>
        </w:rPr>
        <w:t xml:space="preserve">mm wire anchors were used to strengthen the fixation (Figure 2E). After removal of the glenohumeral joint under a direct vision, the fracture block was exposed and fixed stably. The gauze equipment was counted, and the wound was washed and sutured layer by layer. </w:t>
      </w:r>
    </w:p>
    <w:p w14:paraId="6C086C14" w14:textId="77777777" w:rsidR="00A45636" w:rsidRPr="00BE52C4" w:rsidRDefault="00193197" w:rsidP="00CE321C">
      <w:pPr>
        <w:spacing w:line="360" w:lineRule="auto"/>
        <w:ind w:firstLineChars="200" w:firstLine="480"/>
        <w:jc w:val="both"/>
        <w:rPr>
          <w:rFonts w:ascii="Book Antiqua" w:hAnsi="Book Antiqua"/>
        </w:rPr>
      </w:pPr>
      <w:r w:rsidRPr="00BE52C4">
        <w:rPr>
          <w:rFonts w:ascii="Book Antiqua" w:eastAsia="Book Antiqua" w:hAnsi="Book Antiqua" w:cs="Book Antiqua"/>
          <w:color w:val="000000"/>
        </w:rPr>
        <w:t>Another anteromedial approach of the shoulder joint under the same body position was adopted for surgical treatment of the ipsilateral proximal humeral fracture. After open reduction, the proximal humeral locking plate was used for fixation.</w:t>
      </w:r>
    </w:p>
    <w:p w14:paraId="1A2737E0" w14:textId="77777777" w:rsidR="00A77B3E" w:rsidRPr="00BE52C4" w:rsidRDefault="00A77B3E" w:rsidP="00CE321C">
      <w:pPr>
        <w:spacing w:line="360" w:lineRule="auto"/>
        <w:jc w:val="both"/>
        <w:rPr>
          <w:rFonts w:ascii="Book Antiqua" w:hAnsi="Book Antiqua"/>
        </w:rPr>
      </w:pPr>
    </w:p>
    <w:p w14:paraId="6D97428C"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aps/>
          <w:color w:val="000000"/>
          <w:u w:val="single"/>
        </w:rPr>
        <w:t>OUTCOME AND FOLLOW-UP</w:t>
      </w:r>
    </w:p>
    <w:p w14:paraId="5EE0DB36" w14:textId="15F9B548"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The patient’s forearm was suspended for </w:t>
      </w:r>
      <w:r w:rsidR="00492829" w:rsidRPr="00BE52C4">
        <w:rPr>
          <w:rFonts w:ascii="Book Antiqua" w:eastAsia="Book Antiqua" w:hAnsi="Book Antiqua" w:cs="Book Antiqua"/>
          <w:color w:val="000000"/>
        </w:rPr>
        <w:t xml:space="preserve">3 </w:t>
      </w:r>
      <w:proofErr w:type="spellStart"/>
      <w:r w:rsidR="00492829" w:rsidRPr="00BE52C4">
        <w:rPr>
          <w:rFonts w:ascii="Book Antiqua" w:eastAsia="Book Antiqua" w:hAnsi="Book Antiqua" w:cs="Book Antiqua"/>
          <w:color w:val="000000"/>
        </w:rPr>
        <w:t>wk</w:t>
      </w:r>
      <w:proofErr w:type="spellEnd"/>
      <w:r w:rsidRPr="00BE52C4">
        <w:rPr>
          <w:rFonts w:ascii="Book Antiqua" w:eastAsia="Book Antiqua" w:hAnsi="Book Antiqua" w:cs="Book Antiqua"/>
          <w:color w:val="000000"/>
        </w:rPr>
        <w:t xml:space="preserve"> postoperatively. Postoperative exercises of the elbow, wrist and hand were encouraged during the first </w:t>
      </w:r>
      <w:r w:rsidR="00492829" w:rsidRPr="00BE52C4">
        <w:rPr>
          <w:rFonts w:ascii="Book Antiqua" w:eastAsia="Book Antiqua" w:hAnsi="Book Antiqua" w:cs="Book Antiqua"/>
          <w:color w:val="000000"/>
        </w:rPr>
        <w:t>3 wk</w:t>
      </w:r>
      <w:r w:rsidRPr="00BE52C4">
        <w:rPr>
          <w:rFonts w:ascii="Book Antiqua" w:eastAsia="Book Antiqua" w:hAnsi="Book Antiqua" w:cs="Book Antiqua"/>
          <w:color w:val="000000"/>
        </w:rPr>
        <w:t xml:space="preserve">. A passive range of motion exercises were initiated at the third </w:t>
      </w:r>
      <w:r w:rsidR="00492829" w:rsidRPr="00BE52C4">
        <w:rPr>
          <w:rFonts w:ascii="Book Antiqua" w:eastAsia="Book Antiqua" w:hAnsi="Book Antiqua" w:cs="Book Antiqua"/>
          <w:color w:val="000000"/>
        </w:rPr>
        <w:t>wk</w:t>
      </w:r>
      <w:r w:rsidRPr="00BE52C4">
        <w:rPr>
          <w:rFonts w:ascii="Book Antiqua" w:eastAsia="Book Antiqua" w:hAnsi="Book Antiqua" w:cs="Book Antiqua"/>
          <w:color w:val="000000"/>
        </w:rPr>
        <w:t xml:space="preserve">. At the sixth </w:t>
      </w:r>
      <w:proofErr w:type="spellStart"/>
      <w:r w:rsidR="00492829" w:rsidRPr="00BE52C4">
        <w:rPr>
          <w:rFonts w:ascii="Book Antiqua" w:eastAsia="Book Antiqua" w:hAnsi="Book Antiqua" w:cs="Book Antiqua"/>
          <w:color w:val="000000"/>
        </w:rPr>
        <w:t>wk</w:t>
      </w:r>
      <w:proofErr w:type="spellEnd"/>
      <w:r w:rsidRPr="00BE52C4">
        <w:rPr>
          <w:rFonts w:ascii="Book Antiqua" w:eastAsia="Book Antiqua" w:hAnsi="Book Antiqua" w:cs="Book Antiqua"/>
          <w:color w:val="000000"/>
        </w:rPr>
        <w:t>, patients were instructed to start active auxiliary exercises. During the follow-up period for more than 12 mo, imaging (including facture of subaxillary glenoid and ipsilateral proximal humeral) (Figure 1) and functional examinations were conducted (Table 1).</w:t>
      </w:r>
    </w:p>
    <w:p w14:paraId="73468540" w14:textId="77777777" w:rsidR="00A77B3E" w:rsidRPr="00BE52C4" w:rsidRDefault="00A77B3E" w:rsidP="00CE321C">
      <w:pPr>
        <w:spacing w:line="360" w:lineRule="auto"/>
        <w:jc w:val="both"/>
        <w:rPr>
          <w:rFonts w:ascii="Book Antiqua" w:hAnsi="Book Antiqua"/>
        </w:rPr>
      </w:pPr>
    </w:p>
    <w:p w14:paraId="7372D1E5"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aps/>
          <w:color w:val="000000"/>
          <w:u w:val="single"/>
        </w:rPr>
        <w:lastRenderedPageBreak/>
        <w:t>DISCUSSION</w:t>
      </w:r>
    </w:p>
    <w:p w14:paraId="16EB42E4" w14:textId="27AC509E"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Ideberg classification of scapular fractures is the most common classification of intra-articular glenoid fractures. The classification system is modified by Goss, involving </w:t>
      </w:r>
      <w:r w:rsidR="00492829" w:rsidRPr="00BE52C4">
        <w:rPr>
          <w:rFonts w:ascii="Book Antiqua" w:eastAsia="Book Antiqua" w:hAnsi="Book Antiqua" w:cs="Book Antiqua"/>
          <w:color w:val="000000"/>
        </w:rPr>
        <w:t xml:space="preserve">6 </w:t>
      </w:r>
      <w:r w:rsidRPr="00BE52C4">
        <w:rPr>
          <w:rFonts w:ascii="Book Antiqua" w:eastAsia="Book Antiqua" w:hAnsi="Book Antiqua" w:cs="Book Antiqua"/>
          <w:color w:val="000000"/>
        </w:rPr>
        <w:t>types of fractures</w:t>
      </w:r>
      <w:r w:rsidRPr="00BE52C4">
        <w:rPr>
          <w:rFonts w:ascii="Book Antiqua" w:eastAsia="Book Antiqua" w:hAnsi="Book Antiqua" w:cs="Book Antiqua"/>
          <w:color w:val="000000"/>
          <w:vertAlign w:val="superscript"/>
        </w:rPr>
        <w:t>[10]</w:t>
      </w:r>
      <w:r w:rsidRPr="00BE52C4">
        <w:rPr>
          <w:rFonts w:ascii="Book Antiqua" w:eastAsia="Book Antiqua" w:hAnsi="Book Antiqua" w:cs="Book Antiqua"/>
          <w:color w:val="000000"/>
        </w:rPr>
        <w:t>. Among them, type II fractures are those of the lower part of the glenoid, which induce the instability and dislocation of the shoulder joint</w:t>
      </w:r>
      <w:r w:rsidRPr="00BE52C4">
        <w:rPr>
          <w:rFonts w:ascii="Book Antiqua" w:eastAsia="Book Antiqua" w:hAnsi="Book Antiqua" w:cs="Book Antiqua"/>
          <w:color w:val="000000"/>
          <w:vertAlign w:val="superscript"/>
        </w:rPr>
        <w:t>[11]</w:t>
      </w:r>
      <w:r w:rsidRPr="00BE52C4">
        <w:rPr>
          <w:rFonts w:ascii="Book Antiqua" w:eastAsia="Book Antiqua" w:hAnsi="Book Antiqua" w:cs="Book Antiqua"/>
          <w:color w:val="000000"/>
        </w:rPr>
        <w:t>. If surgical treatment is required, reduction and wire anchor fixation for small fractures can be performed under the shoulder arthroscopy. However, arthroscopic reduction and fixation are difficult to be performed in cases with large fracture masses or those with the scapular neck involved. van O</w:t>
      </w:r>
      <w:r w:rsidR="00CB18D2" w:rsidRPr="00BE52C4">
        <w:rPr>
          <w:rFonts w:ascii="Book Antiqua" w:eastAsia="Book Antiqua" w:hAnsi="Book Antiqua" w:cs="Book Antiqua"/>
          <w:color w:val="000000"/>
        </w:rPr>
        <w:t>o</w:t>
      </w:r>
      <w:r w:rsidRPr="00BE52C4">
        <w:rPr>
          <w:rFonts w:ascii="Book Antiqua" w:eastAsia="Book Antiqua" w:hAnsi="Book Antiqua" w:cs="Book Antiqua"/>
          <w:color w:val="000000"/>
        </w:rPr>
        <w:t xml:space="preserve">stveen </w:t>
      </w:r>
      <w:r w:rsidRPr="00BE52C4">
        <w:rPr>
          <w:rFonts w:ascii="Book Antiqua" w:eastAsia="Book Antiqua" w:hAnsi="Book Antiqua" w:cs="Book Antiqua"/>
          <w:i/>
          <w:iCs/>
          <w:color w:val="000000"/>
        </w:rPr>
        <w:t>et al</w:t>
      </w:r>
      <w:r w:rsidR="0020050A" w:rsidRPr="00BE52C4">
        <w:rPr>
          <w:rFonts w:ascii="Book Antiqua" w:eastAsia="Book Antiqua" w:hAnsi="Book Antiqua" w:cs="Book Antiqua"/>
          <w:color w:val="000000"/>
          <w:vertAlign w:val="superscript"/>
        </w:rPr>
        <w:t>[12]</w:t>
      </w:r>
      <w:r w:rsidRPr="00BE52C4">
        <w:rPr>
          <w:rFonts w:ascii="Book Antiqua" w:eastAsia="Book Antiqua" w:hAnsi="Book Antiqua" w:cs="Book Antiqua"/>
          <w:color w:val="000000"/>
        </w:rPr>
        <w:t xml:space="preserve"> believed that appropriate surgical methods according to different types of fractures can achieve satisfactory results</w:t>
      </w:r>
      <w:r w:rsidRPr="00BE52C4">
        <w:rPr>
          <w:rFonts w:ascii="Book Antiqua" w:eastAsia="Book Antiqua" w:hAnsi="Book Antiqua" w:cs="Book Antiqua"/>
          <w:color w:val="000000"/>
          <w:vertAlign w:val="superscript"/>
        </w:rPr>
        <w:t>[12]</w:t>
      </w:r>
      <w:r w:rsidRPr="00BE52C4">
        <w:rPr>
          <w:rFonts w:ascii="Book Antiqua" w:eastAsia="Book Antiqua" w:hAnsi="Book Antiqua" w:cs="Book Antiqua"/>
          <w:color w:val="000000"/>
        </w:rPr>
        <w:t xml:space="preserve">. </w:t>
      </w:r>
    </w:p>
    <w:p w14:paraId="5A71F2AD" w14:textId="77777777" w:rsidR="00A77B3E" w:rsidRPr="00BE52C4" w:rsidRDefault="00193197" w:rsidP="00CE321C">
      <w:pPr>
        <w:spacing w:line="360" w:lineRule="auto"/>
        <w:ind w:firstLineChars="200" w:firstLine="480"/>
        <w:jc w:val="both"/>
        <w:rPr>
          <w:rFonts w:ascii="Book Antiqua" w:hAnsi="Book Antiqua"/>
        </w:rPr>
      </w:pPr>
      <w:r w:rsidRPr="00BE52C4">
        <w:rPr>
          <w:rFonts w:ascii="Book Antiqua" w:eastAsia="Book Antiqua" w:hAnsi="Book Antiqua" w:cs="Book Antiqua"/>
          <w:color w:val="000000"/>
        </w:rPr>
        <w:t>In this study, a novel axillary approach in the lateral decubitus position was designed. It is generally known that the axillary has a relatively complex anatomical structure, and there are considerable important blood vessels and nerves passing through the axillary. Vascular and nerve damage can be easily caused because of the complicated anatomical structure. The axillary approach proposed in this study was a novel approach initiated from the anterior edge of the latissimus dorsi and passed through the space between the axillary nerve and the circumflex scapular vessel (Figure 2). This approach can avoid the main blood vessels and nerves in the armpit, which also directly enters to the subscapular fracture area. Moreover, the proposed approach had multiple advantages like an easy exposure of the operation area, a direct access to the surgical site, achievement of fracture reduction and fixation under a direct vision, and prevention of the axillary nerve and vessel damages.</w:t>
      </w:r>
    </w:p>
    <w:p w14:paraId="6077CC7C" w14:textId="77777777" w:rsidR="00A77B3E" w:rsidRPr="00BE52C4" w:rsidRDefault="00193197" w:rsidP="00CE321C">
      <w:pPr>
        <w:spacing w:line="360" w:lineRule="auto"/>
        <w:ind w:firstLineChars="200" w:firstLine="480"/>
        <w:jc w:val="both"/>
        <w:rPr>
          <w:rFonts w:ascii="Book Antiqua" w:hAnsi="Book Antiqua"/>
        </w:rPr>
      </w:pPr>
      <w:r w:rsidRPr="00BE52C4">
        <w:rPr>
          <w:rFonts w:ascii="Book Antiqua" w:eastAsia="Book Antiqua" w:hAnsi="Book Antiqua" w:cs="Book Antiqua"/>
          <w:color w:val="000000"/>
        </w:rPr>
        <w:t xml:space="preserve">In the present study, the Constant score of shoulder joint reached 95 in the patient with inferior rim fractures of the glenoid after surgical treatment, which was better than the average Constant score of 82 reported by </w:t>
      </w:r>
      <w:r w:rsidR="00A45636" w:rsidRPr="00BE52C4">
        <w:rPr>
          <w:rFonts w:ascii="Book Antiqua" w:eastAsia="Book Antiqua" w:hAnsi="Book Antiqua" w:cs="Book Antiqua"/>
          <w:bCs/>
          <w:color w:val="000000"/>
        </w:rPr>
        <w:t>Bartoníček</w:t>
      </w:r>
      <w:r w:rsidRPr="00BE52C4">
        <w:rPr>
          <w:rFonts w:ascii="Book Antiqua" w:eastAsia="Book Antiqua" w:hAnsi="Book Antiqua" w:cs="Book Antiqua"/>
          <w:color w:val="000000"/>
        </w:rPr>
        <w:t xml:space="preserve"> </w:t>
      </w:r>
      <w:r w:rsidRPr="00BE52C4">
        <w:rPr>
          <w:rFonts w:ascii="Book Antiqua" w:eastAsia="Book Antiqua" w:hAnsi="Book Antiqua" w:cs="Book Antiqua"/>
          <w:i/>
          <w:iCs/>
          <w:color w:val="000000"/>
        </w:rPr>
        <w:t>et al</w:t>
      </w:r>
      <w:r w:rsidRPr="00BE52C4">
        <w:rPr>
          <w:rFonts w:ascii="Book Antiqua" w:eastAsia="Book Antiqua" w:hAnsi="Book Antiqua" w:cs="Book Antiqua"/>
          <w:color w:val="000000"/>
          <w:vertAlign w:val="superscript"/>
        </w:rPr>
        <w:t>[13]</w:t>
      </w:r>
      <w:r w:rsidRPr="00BE52C4">
        <w:rPr>
          <w:rFonts w:ascii="Book Antiqua" w:eastAsia="Book Antiqua" w:hAnsi="Book Antiqua" w:cs="Book Antiqua"/>
          <w:color w:val="000000"/>
        </w:rPr>
        <w:t>.</w:t>
      </w:r>
    </w:p>
    <w:p w14:paraId="6EEC91A0" w14:textId="77777777" w:rsidR="00A77B3E" w:rsidRPr="00BE52C4" w:rsidRDefault="00193197" w:rsidP="00CE321C">
      <w:pPr>
        <w:spacing w:line="360" w:lineRule="auto"/>
        <w:ind w:firstLineChars="200" w:firstLine="480"/>
        <w:jc w:val="both"/>
        <w:rPr>
          <w:rFonts w:ascii="Book Antiqua" w:hAnsi="Book Antiqua"/>
        </w:rPr>
      </w:pPr>
      <w:r w:rsidRPr="00BE52C4">
        <w:rPr>
          <w:rFonts w:ascii="Book Antiqua" w:eastAsia="Book Antiqua" w:hAnsi="Book Antiqua" w:cs="Book Antiqua"/>
          <w:color w:val="000000"/>
        </w:rPr>
        <w:t>Shoulder arthroscopy has great advantages in the treatment of Bankart lesions</w:t>
      </w:r>
      <w:r w:rsidRPr="00BE52C4">
        <w:rPr>
          <w:rFonts w:ascii="Book Antiqua" w:eastAsia="Book Antiqua" w:hAnsi="Book Antiqua" w:cs="Book Antiqua"/>
          <w:color w:val="000000"/>
          <w:vertAlign w:val="superscript"/>
        </w:rPr>
        <w:t>[14,15]</w:t>
      </w:r>
      <w:r w:rsidRPr="00BE52C4">
        <w:rPr>
          <w:rFonts w:ascii="Book Antiqua" w:eastAsia="Book Antiqua" w:hAnsi="Book Antiqua" w:cs="Book Antiqua"/>
          <w:color w:val="000000"/>
        </w:rPr>
        <w:t>. Generally speaking, surgery is preferred to displaced glenoid fossa fractures</w:t>
      </w:r>
      <w:r w:rsidRPr="00BE52C4">
        <w:rPr>
          <w:rFonts w:ascii="Book Antiqua" w:eastAsia="Book Antiqua" w:hAnsi="Book Antiqua" w:cs="Book Antiqua"/>
          <w:color w:val="000000"/>
          <w:vertAlign w:val="superscript"/>
        </w:rPr>
        <w:t>[16]</w:t>
      </w:r>
      <w:r w:rsidRPr="00BE52C4">
        <w:rPr>
          <w:rFonts w:ascii="Book Antiqua" w:eastAsia="Book Antiqua" w:hAnsi="Book Antiqua" w:cs="Book Antiqua"/>
          <w:color w:val="000000"/>
        </w:rPr>
        <w:t>. However, when the shoulder arthroscopy fails to reduce and fix scapular glenoid fractures with other parts of the scapula, ORIF is a good choice</w:t>
      </w:r>
      <w:r w:rsidRPr="00BE52C4">
        <w:rPr>
          <w:rFonts w:ascii="Book Antiqua" w:eastAsia="Book Antiqua" w:hAnsi="Book Antiqua" w:cs="Book Antiqua"/>
          <w:color w:val="000000"/>
          <w:vertAlign w:val="superscript"/>
        </w:rPr>
        <w:t>[17,18]</w:t>
      </w:r>
      <w:r w:rsidRPr="00BE52C4">
        <w:rPr>
          <w:rFonts w:ascii="Book Antiqua" w:eastAsia="Book Antiqua" w:hAnsi="Book Antiqua" w:cs="Book Antiqua"/>
          <w:color w:val="000000"/>
        </w:rPr>
        <w:t xml:space="preserve">. Besides, ORIF is </w:t>
      </w:r>
      <w:r w:rsidRPr="00BE52C4">
        <w:rPr>
          <w:rFonts w:ascii="Book Antiqua" w:eastAsia="Book Antiqua" w:hAnsi="Book Antiqua" w:cs="Book Antiqua"/>
          <w:color w:val="000000"/>
        </w:rPr>
        <w:lastRenderedPageBreak/>
        <w:t xml:space="preserve">also suitable for fractures of the lower part of glenoid. Thus, the axillary approach was developed here. Besides the reduction and internal fixation of fresh fractures, the novel axillary approach was also proven to be a very good choice for patients with bone lesions, cysts, old fracture nonunion and subluxation of shoulder joint around the lower part of glenoid. </w:t>
      </w:r>
    </w:p>
    <w:p w14:paraId="049BAC80" w14:textId="77777777" w:rsidR="00A77B3E" w:rsidRPr="00BE52C4" w:rsidRDefault="00A77B3E" w:rsidP="00CE321C">
      <w:pPr>
        <w:spacing w:line="360" w:lineRule="auto"/>
        <w:jc w:val="both"/>
        <w:rPr>
          <w:rFonts w:ascii="Book Antiqua" w:hAnsi="Book Antiqua"/>
        </w:rPr>
      </w:pPr>
    </w:p>
    <w:p w14:paraId="63356A43"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aps/>
          <w:color w:val="000000"/>
          <w:u w:val="single"/>
        </w:rPr>
        <w:t>CONCLUSION</w:t>
      </w:r>
    </w:p>
    <w:p w14:paraId="133A7C49"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This case report describes a novel axillary approach adopted in the open reduction with cannulated screw and wire anchor internal fixation. The patient was surgically treated by ORIF through the novel axillary approach following general anesthesia. After a follow-up for more than 12 mo, 3D CT and shoulder joint function reexaminations showed a good recovery. </w:t>
      </w:r>
    </w:p>
    <w:p w14:paraId="45BEBE3B" w14:textId="77777777" w:rsidR="00A77B3E" w:rsidRPr="00BE52C4" w:rsidRDefault="00A77B3E" w:rsidP="00CE321C">
      <w:pPr>
        <w:spacing w:line="360" w:lineRule="auto"/>
        <w:jc w:val="both"/>
        <w:rPr>
          <w:rFonts w:ascii="Book Antiqua" w:hAnsi="Book Antiqua"/>
        </w:rPr>
      </w:pPr>
    </w:p>
    <w:p w14:paraId="4194C2BD"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olor w:val="000000"/>
        </w:rPr>
        <w:t>REFERENCES</w:t>
      </w:r>
    </w:p>
    <w:p w14:paraId="02FF9652"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1 </w:t>
      </w:r>
      <w:r w:rsidRPr="00BE52C4">
        <w:rPr>
          <w:rFonts w:ascii="Book Antiqua" w:eastAsia="Book Antiqua" w:hAnsi="Book Antiqua" w:cs="Book Antiqua"/>
          <w:b/>
          <w:bCs/>
          <w:color w:val="000000"/>
        </w:rPr>
        <w:t>Cole PA</w:t>
      </w:r>
      <w:r w:rsidRPr="00BE52C4">
        <w:rPr>
          <w:rFonts w:ascii="Book Antiqua" w:eastAsia="Book Antiqua" w:hAnsi="Book Antiqua" w:cs="Book Antiqua"/>
          <w:color w:val="000000"/>
        </w:rPr>
        <w:t xml:space="preserve">, Gauger EM, Schroder LK. Management of scapular fractures. </w:t>
      </w:r>
      <w:r w:rsidRPr="00BE52C4">
        <w:rPr>
          <w:rFonts w:ascii="Book Antiqua" w:eastAsia="Book Antiqua" w:hAnsi="Book Antiqua" w:cs="Book Antiqua"/>
          <w:i/>
          <w:iCs/>
          <w:color w:val="000000"/>
        </w:rPr>
        <w:t xml:space="preserve">J Am </w:t>
      </w:r>
      <w:proofErr w:type="spellStart"/>
      <w:r w:rsidRPr="00BE52C4">
        <w:rPr>
          <w:rFonts w:ascii="Book Antiqua" w:eastAsia="Book Antiqua" w:hAnsi="Book Antiqua" w:cs="Book Antiqua"/>
          <w:i/>
          <w:iCs/>
          <w:color w:val="000000"/>
        </w:rPr>
        <w:t>Acad</w:t>
      </w:r>
      <w:proofErr w:type="spellEnd"/>
      <w:r w:rsidRPr="00BE52C4">
        <w:rPr>
          <w:rFonts w:ascii="Book Antiqua" w:eastAsia="Book Antiqua" w:hAnsi="Book Antiqua" w:cs="Book Antiqua"/>
          <w:i/>
          <w:iCs/>
          <w:color w:val="000000"/>
        </w:rPr>
        <w:t xml:space="preserve"> </w:t>
      </w:r>
      <w:proofErr w:type="spellStart"/>
      <w:r w:rsidRPr="00BE52C4">
        <w:rPr>
          <w:rFonts w:ascii="Book Antiqua" w:eastAsia="Book Antiqua" w:hAnsi="Book Antiqua" w:cs="Book Antiqua"/>
          <w:i/>
          <w:iCs/>
          <w:color w:val="000000"/>
        </w:rPr>
        <w:t>Orthop</w:t>
      </w:r>
      <w:proofErr w:type="spellEnd"/>
      <w:r w:rsidRPr="00BE52C4">
        <w:rPr>
          <w:rFonts w:ascii="Book Antiqua" w:eastAsia="Book Antiqua" w:hAnsi="Book Antiqua" w:cs="Book Antiqua"/>
          <w:i/>
          <w:iCs/>
          <w:color w:val="000000"/>
        </w:rPr>
        <w:t xml:space="preserve"> </w:t>
      </w:r>
      <w:proofErr w:type="spellStart"/>
      <w:r w:rsidRPr="00BE52C4">
        <w:rPr>
          <w:rFonts w:ascii="Book Antiqua" w:eastAsia="Book Antiqua" w:hAnsi="Book Antiqua" w:cs="Book Antiqua"/>
          <w:i/>
          <w:iCs/>
          <w:color w:val="000000"/>
        </w:rPr>
        <w:t>Surg</w:t>
      </w:r>
      <w:proofErr w:type="spellEnd"/>
      <w:r w:rsidRPr="00BE52C4">
        <w:rPr>
          <w:rFonts w:ascii="Book Antiqua" w:eastAsia="Book Antiqua" w:hAnsi="Book Antiqua" w:cs="Book Antiqua"/>
          <w:color w:val="000000"/>
        </w:rPr>
        <w:t xml:space="preserve"> 2012; </w:t>
      </w:r>
      <w:r w:rsidRPr="00BE52C4">
        <w:rPr>
          <w:rFonts w:ascii="Book Antiqua" w:eastAsia="Book Antiqua" w:hAnsi="Book Antiqua" w:cs="Book Antiqua"/>
          <w:b/>
          <w:bCs/>
          <w:color w:val="000000"/>
        </w:rPr>
        <w:t>20</w:t>
      </w:r>
      <w:r w:rsidRPr="00BE52C4">
        <w:rPr>
          <w:rFonts w:ascii="Book Antiqua" w:eastAsia="Book Antiqua" w:hAnsi="Book Antiqua" w:cs="Book Antiqua"/>
          <w:color w:val="000000"/>
        </w:rPr>
        <w:t>: 130-141 [PMID: 22382285 DOI: 10.5435/JAAOS-20-03-130]</w:t>
      </w:r>
    </w:p>
    <w:p w14:paraId="22366A1C"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2 </w:t>
      </w:r>
      <w:r w:rsidRPr="00BE52C4">
        <w:rPr>
          <w:rFonts w:ascii="Book Antiqua" w:eastAsia="Book Antiqua" w:hAnsi="Book Antiqua" w:cs="Book Antiqua"/>
          <w:b/>
          <w:bCs/>
          <w:color w:val="000000"/>
        </w:rPr>
        <w:t>Gilbert F</w:t>
      </w:r>
      <w:r w:rsidRPr="00BE52C4">
        <w:rPr>
          <w:rFonts w:ascii="Book Antiqua" w:eastAsia="Book Antiqua" w:hAnsi="Book Antiqua" w:cs="Book Antiqua"/>
          <w:color w:val="000000"/>
        </w:rPr>
        <w:t xml:space="preserve">, Eden L, </w:t>
      </w:r>
      <w:proofErr w:type="spellStart"/>
      <w:r w:rsidRPr="00BE52C4">
        <w:rPr>
          <w:rFonts w:ascii="Book Antiqua" w:eastAsia="Book Antiqua" w:hAnsi="Book Antiqua" w:cs="Book Antiqua"/>
          <w:color w:val="000000"/>
        </w:rPr>
        <w:t>Meffert</w:t>
      </w:r>
      <w:proofErr w:type="spellEnd"/>
      <w:r w:rsidRPr="00BE52C4">
        <w:rPr>
          <w:rFonts w:ascii="Book Antiqua" w:eastAsia="Book Antiqua" w:hAnsi="Book Antiqua" w:cs="Book Antiqua"/>
          <w:color w:val="000000"/>
        </w:rPr>
        <w:t xml:space="preserve"> R, </w:t>
      </w:r>
      <w:proofErr w:type="spellStart"/>
      <w:r w:rsidRPr="00BE52C4">
        <w:rPr>
          <w:rFonts w:ascii="Book Antiqua" w:eastAsia="Book Antiqua" w:hAnsi="Book Antiqua" w:cs="Book Antiqua"/>
          <w:color w:val="000000"/>
        </w:rPr>
        <w:t>Konietschke</w:t>
      </w:r>
      <w:proofErr w:type="spellEnd"/>
      <w:r w:rsidRPr="00BE52C4">
        <w:rPr>
          <w:rFonts w:ascii="Book Antiqua" w:eastAsia="Book Antiqua" w:hAnsi="Book Antiqua" w:cs="Book Antiqua"/>
          <w:color w:val="000000"/>
        </w:rPr>
        <w:t xml:space="preserve"> F, </w:t>
      </w:r>
      <w:proofErr w:type="spellStart"/>
      <w:r w:rsidRPr="00BE52C4">
        <w:rPr>
          <w:rFonts w:ascii="Book Antiqua" w:eastAsia="Book Antiqua" w:hAnsi="Book Antiqua" w:cs="Book Antiqua"/>
          <w:color w:val="000000"/>
        </w:rPr>
        <w:t>Lotz</w:t>
      </w:r>
      <w:proofErr w:type="spellEnd"/>
      <w:r w:rsidRPr="00BE52C4">
        <w:rPr>
          <w:rFonts w:ascii="Book Antiqua" w:eastAsia="Book Antiqua" w:hAnsi="Book Antiqua" w:cs="Book Antiqua"/>
          <w:color w:val="000000"/>
        </w:rPr>
        <w:t xml:space="preserve"> J, Bauer L, </w:t>
      </w:r>
      <w:proofErr w:type="spellStart"/>
      <w:r w:rsidRPr="00BE52C4">
        <w:rPr>
          <w:rFonts w:ascii="Book Antiqua" w:eastAsia="Book Antiqua" w:hAnsi="Book Antiqua" w:cs="Book Antiqua"/>
          <w:color w:val="000000"/>
        </w:rPr>
        <w:t>Staab</w:t>
      </w:r>
      <w:proofErr w:type="spellEnd"/>
      <w:r w:rsidRPr="00BE52C4">
        <w:rPr>
          <w:rFonts w:ascii="Book Antiqua" w:eastAsia="Book Antiqua" w:hAnsi="Book Antiqua" w:cs="Book Antiqua"/>
          <w:color w:val="000000"/>
        </w:rPr>
        <w:t xml:space="preserve"> W. Intra- and interobserver reliability of glenoid fracture classifications by Ideberg, Euler and AO. </w:t>
      </w:r>
      <w:r w:rsidRPr="00BE52C4">
        <w:rPr>
          <w:rFonts w:ascii="Book Antiqua" w:eastAsia="Book Antiqua" w:hAnsi="Book Antiqua" w:cs="Book Antiqua"/>
          <w:i/>
          <w:iCs/>
          <w:color w:val="000000"/>
        </w:rPr>
        <w:t xml:space="preserve">BMC </w:t>
      </w:r>
      <w:proofErr w:type="spellStart"/>
      <w:r w:rsidRPr="00BE52C4">
        <w:rPr>
          <w:rFonts w:ascii="Book Antiqua" w:eastAsia="Book Antiqua" w:hAnsi="Book Antiqua" w:cs="Book Antiqua"/>
          <w:i/>
          <w:iCs/>
          <w:color w:val="000000"/>
        </w:rPr>
        <w:t>Musculoskelet</w:t>
      </w:r>
      <w:proofErr w:type="spellEnd"/>
      <w:r w:rsidRPr="00BE52C4">
        <w:rPr>
          <w:rFonts w:ascii="Book Antiqua" w:eastAsia="Book Antiqua" w:hAnsi="Book Antiqua" w:cs="Book Antiqua"/>
          <w:i/>
          <w:iCs/>
          <w:color w:val="000000"/>
        </w:rPr>
        <w:t xml:space="preserve"> </w:t>
      </w:r>
      <w:proofErr w:type="spellStart"/>
      <w:r w:rsidRPr="00BE52C4">
        <w:rPr>
          <w:rFonts w:ascii="Book Antiqua" w:eastAsia="Book Antiqua" w:hAnsi="Book Antiqua" w:cs="Book Antiqua"/>
          <w:i/>
          <w:iCs/>
          <w:color w:val="000000"/>
        </w:rPr>
        <w:t>Disord</w:t>
      </w:r>
      <w:proofErr w:type="spellEnd"/>
      <w:r w:rsidRPr="00BE52C4">
        <w:rPr>
          <w:rFonts w:ascii="Book Antiqua" w:eastAsia="Book Antiqua" w:hAnsi="Book Antiqua" w:cs="Book Antiqua"/>
          <w:color w:val="000000"/>
        </w:rPr>
        <w:t xml:space="preserve"> 2018; </w:t>
      </w:r>
      <w:r w:rsidRPr="00BE52C4">
        <w:rPr>
          <w:rFonts w:ascii="Book Antiqua" w:eastAsia="Book Antiqua" w:hAnsi="Book Antiqua" w:cs="Book Antiqua"/>
          <w:b/>
          <w:bCs/>
          <w:color w:val="000000"/>
        </w:rPr>
        <w:t>19</w:t>
      </w:r>
      <w:r w:rsidRPr="00BE52C4">
        <w:rPr>
          <w:rFonts w:ascii="Book Antiqua" w:eastAsia="Book Antiqua" w:hAnsi="Book Antiqua" w:cs="Book Antiqua"/>
          <w:color w:val="000000"/>
        </w:rPr>
        <w:t>: 89 [PMID: 29580228 DOI: 10.1186/s12891-018-2016-8]</w:t>
      </w:r>
    </w:p>
    <w:p w14:paraId="1C916EFF"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3 </w:t>
      </w:r>
      <w:r w:rsidRPr="00BE52C4">
        <w:rPr>
          <w:rFonts w:ascii="Book Antiqua" w:eastAsia="Book Antiqua" w:hAnsi="Book Antiqua" w:cs="Book Antiqua"/>
          <w:b/>
          <w:bCs/>
          <w:color w:val="000000"/>
        </w:rPr>
        <w:t>Sen RK</w:t>
      </w:r>
      <w:r w:rsidRPr="00BE52C4">
        <w:rPr>
          <w:rFonts w:ascii="Book Antiqua" w:eastAsia="Book Antiqua" w:hAnsi="Book Antiqua" w:cs="Book Antiqua"/>
          <w:color w:val="000000"/>
        </w:rPr>
        <w:t xml:space="preserve">, Sud S, Saini G, </w:t>
      </w:r>
      <w:proofErr w:type="spellStart"/>
      <w:r w:rsidRPr="00BE52C4">
        <w:rPr>
          <w:rFonts w:ascii="Book Antiqua" w:eastAsia="Book Antiqua" w:hAnsi="Book Antiqua" w:cs="Book Antiqua"/>
          <w:color w:val="000000"/>
        </w:rPr>
        <w:t>Rangdal</w:t>
      </w:r>
      <w:proofErr w:type="spellEnd"/>
      <w:r w:rsidRPr="00BE52C4">
        <w:rPr>
          <w:rFonts w:ascii="Book Antiqua" w:eastAsia="Book Antiqua" w:hAnsi="Book Antiqua" w:cs="Book Antiqua"/>
          <w:color w:val="000000"/>
        </w:rPr>
        <w:t xml:space="preserve"> S, </w:t>
      </w:r>
      <w:proofErr w:type="spellStart"/>
      <w:r w:rsidRPr="00BE52C4">
        <w:rPr>
          <w:rFonts w:ascii="Book Antiqua" w:eastAsia="Book Antiqua" w:hAnsi="Book Antiqua" w:cs="Book Antiqua"/>
          <w:color w:val="000000"/>
        </w:rPr>
        <w:t>Sament</w:t>
      </w:r>
      <w:proofErr w:type="spellEnd"/>
      <w:r w:rsidRPr="00BE52C4">
        <w:rPr>
          <w:rFonts w:ascii="Book Antiqua" w:eastAsia="Book Antiqua" w:hAnsi="Book Antiqua" w:cs="Book Antiqua"/>
          <w:color w:val="000000"/>
        </w:rPr>
        <w:t xml:space="preserve"> R, </w:t>
      </w:r>
      <w:proofErr w:type="spellStart"/>
      <w:r w:rsidRPr="00BE52C4">
        <w:rPr>
          <w:rFonts w:ascii="Book Antiqua" w:eastAsia="Book Antiqua" w:hAnsi="Book Antiqua" w:cs="Book Antiqua"/>
          <w:color w:val="000000"/>
        </w:rPr>
        <w:t>Bachhal</w:t>
      </w:r>
      <w:proofErr w:type="spellEnd"/>
      <w:r w:rsidRPr="00BE52C4">
        <w:rPr>
          <w:rFonts w:ascii="Book Antiqua" w:eastAsia="Book Antiqua" w:hAnsi="Book Antiqua" w:cs="Book Antiqua"/>
          <w:color w:val="000000"/>
        </w:rPr>
        <w:t xml:space="preserve"> V. Glenoid fossa fractures: Outcome of operative and nonoperative treatment. </w:t>
      </w:r>
      <w:r w:rsidRPr="00BE52C4">
        <w:rPr>
          <w:rFonts w:ascii="Book Antiqua" w:eastAsia="Book Antiqua" w:hAnsi="Book Antiqua" w:cs="Book Antiqua"/>
          <w:i/>
          <w:iCs/>
          <w:color w:val="000000"/>
        </w:rPr>
        <w:t xml:space="preserve">Indian J </w:t>
      </w:r>
      <w:proofErr w:type="spellStart"/>
      <w:r w:rsidRPr="00BE52C4">
        <w:rPr>
          <w:rFonts w:ascii="Book Antiqua" w:eastAsia="Book Antiqua" w:hAnsi="Book Antiqua" w:cs="Book Antiqua"/>
          <w:i/>
          <w:iCs/>
          <w:color w:val="000000"/>
        </w:rPr>
        <w:t>Orthop</w:t>
      </w:r>
      <w:proofErr w:type="spellEnd"/>
      <w:r w:rsidRPr="00BE52C4">
        <w:rPr>
          <w:rFonts w:ascii="Book Antiqua" w:eastAsia="Book Antiqua" w:hAnsi="Book Antiqua" w:cs="Book Antiqua"/>
          <w:color w:val="000000"/>
        </w:rPr>
        <w:t xml:space="preserve"> 2014; </w:t>
      </w:r>
      <w:r w:rsidRPr="00BE52C4">
        <w:rPr>
          <w:rFonts w:ascii="Book Antiqua" w:eastAsia="Book Antiqua" w:hAnsi="Book Antiqua" w:cs="Book Antiqua"/>
          <w:b/>
          <w:bCs/>
          <w:color w:val="000000"/>
        </w:rPr>
        <w:t>48</w:t>
      </w:r>
      <w:r w:rsidRPr="00BE52C4">
        <w:rPr>
          <w:rFonts w:ascii="Book Antiqua" w:eastAsia="Book Antiqua" w:hAnsi="Book Antiqua" w:cs="Book Antiqua"/>
          <w:color w:val="000000"/>
        </w:rPr>
        <w:t>: 14-19 [PMID: 24600057 DOI: 10.4103/0019-5413.125480]</w:t>
      </w:r>
    </w:p>
    <w:p w14:paraId="125BE74F"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4 </w:t>
      </w:r>
      <w:proofErr w:type="spellStart"/>
      <w:r w:rsidRPr="00BE52C4">
        <w:rPr>
          <w:rFonts w:ascii="Book Antiqua" w:eastAsia="Book Antiqua" w:hAnsi="Book Antiqua" w:cs="Book Antiqua"/>
          <w:b/>
          <w:bCs/>
          <w:color w:val="000000"/>
        </w:rPr>
        <w:t>Seidl</w:t>
      </w:r>
      <w:proofErr w:type="spellEnd"/>
      <w:r w:rsidRPr="00BE52C4">
        <w:rPr>
          <w:rFonts w:ascii="Book Antiqua" w:eastAsia="Book Antiqua" w:hAnsi="Book Antiqua" w:cs="Book Antiqua"/>
          <w:b/>
          <w:bCs/>
          <w:color w:val="000000"/>
        </w:rPr>
        <w:t xml:space="preserve"> AJ</w:t>
      </w:r>
      <w:r w:rsidRPr="00BE52C4">
        <w:rPr>
          <w:rFonts w:ascii="Book Antiqua" w:eastAsia="Book Antiqua" w:hAnsi="Book Antiqua" w:cs="Book Antiqua"/>
          <w:color w:val="000000"/>
        </w:rPr>
        <w:t xml:space="preserve">, Joyce CD. Acute Fractures of the Glenoid. </w:t>
      </w:r>
      <w:r w:rsidRPr="00BE52C4">
        <w:rPr>
          <w:rFonts w:ascii="Book Antiqua" w:eastAsia="Book Antiqua" w:hAnsi="Book Antiqua" w:cs="Book Antiqua"/>
          <w:i/>
          <w:iCs/>
          <w:color w:val="000000"/>
        </w:rPr>
        <w:t xml:space="preserve">J Am </w:t>
      </w:r>
      <w:proofErr w:type="spellStart"/>
      <w:r w:rsidRPr="00BE52C4">
        <w:rPr>
          <w:rFonts w:ascii="Book Antiqua" w:eastAsia="Book Antiqua" w:hAnsi="Book Antiqua" w:cs="Book Antiqua"/>
          <w:i/>
          <w:iCs/>
          <w:color w:val="000000"/>
        </w:rPr>
        <w:t>Acad</w:t>
      </w:r>
      <w:proofErr w:type="spellEnd"/>
      <w:r w:rsidRPr="00BE52C4">
        <w:rPr>
          <w:rFonts w:ascii="Book Antiqua" w:eastAsia="Book Antiqua" w:hAnsi="Book Antiqua" w:cs="Book Antiqua"/>
          <w:i/>
          <w:iCs/>
          <w:color w:val="000000"/>
        </w:rPr>
        <w:t xml:space="preserve"> </w:t>
      </w:r>
      <w:proofErr w:type="spellStart"/>
      <w:r w:rsidRPr="00BE52C4">
        <w:rPr>
          <w:rFonts w:ascii="Book Antiqua" w:eastAsia="Book Antiqua" w:hAnsi="Book Antiqua" w:cs="Book Antiqua"/>
          <w:i/>
          <w:iCs/>
          <w:color w:val="000000"/>
        </w:rPr>
        <w:t>Orthop</w:t>
      </w:r>
      <w:proofErr w:type="spellEnd"/>
      <w:r w:rsidRPr="00BE52C4">
        <w:rPr>
          <w:rFonts w:ascii="Book Antiqua" w:eastAsia="Book Antiqua" w:hAnsi="Book Antiqua" w:cs="Book Antiqua"/>
          <w:i/>
          <w:iCs/>
          <w:color w:val="000000"/>
        </w:rPr>
        <w:t xml:space="preserve"> </w:t>
      </w:r>
      <w:proofErr w:type="spellStart"/>
      <w:r w:rsidRPr="00BE52C4">
        <w:rPr>
          <w:rFonts w:ascii="Book Antiqua" w:eastAsia="Book Antiqua" w:hAnsi="Book Antiqua" w:cs="Book Antiqua"/>
          <w:i/>
          <w:iCs/>
          <w:color w:val="000000"/>
        </w:rPr>
        <w:t>Surg</w:t>
      </w:r>
      <w:proofErr w:type="spellEnd"/>
      <w:r w:rsidRPr="00BE52C4">
        <w:rPr>
          <w:rFonts w:ascii="Book Antiqua" w:eastAsia="Book Antiqua" w:hAnsi="Book Antiqua" w:cs="Book Antiqua"/>
          <w:color w:val="000000"/>
        </w:rPr>
        <w:t xml:space="preserve"> 2020; </w:t>
      </w:r>
      <w:r w:rsidRPr="00BE52C4">
        <w:rPr>
          <w:rFonts w:ascii="Book Antiqua" w:eastAsia="Book Antiqua" w:hAnsi="Book Antiqua" w:cs="Book Antiqua"/>
          <w:b/>
          <w:bCs/>
          <w:color w:val="000000"/>
        </w:rPr>
        <w:t>28</w:t>
      </w:r>
      <w:r w:rsidRPr="00BE52C4">
        <w:rPr>
          <w:rFonts w:ascii="Book Antiqua" w:eastAsia="Book Antiqua" w:hAnsi="Book Antiqua" w:cs="Book Antiqua"/>
          <w:color w:val="000000"/>
        </w:rPr>
        <w:t>: e978-e987 [PMID: 33156084 DOI: 10.5435/JAAOS-D-20-00252]</w:t>
      </w:r>
    </w:p>
    <w:p w14:paraId="6AC57DCA"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5 </w:t>
      </w:r>
      <w:proofErr w:type="spellStart"/>
      <w:r w:rsidRPr="00BE52C4">
        <w:rPr>
          <w:rFonts w:ascii="Book Antiqua" w:eastAsia="Book Antiqua" w:hAnsi="Book Antiqua" w:cs="Book Antiqua"/>
          <w:b/>
          <w:bCs/>
          <w:color w:val="000000"/>
        </w:rPr>
        <w:t>Schofer</w:t>
      </w:r>
      <w:proofErr w:type="spellEnd"/>
      <w:r w:rsidRPr="00BE52C4">
        <w:rPr>
          <w:rFonts w:ascii="Book Antiqua" w:eastAsia="Book Antiqua" w:hAnsi="Book Antiqua" w:cs="Book Antiqua"/>
          <w:b/>
          <w:bCs/>
          <w:color w:val="000000"/>
        </w:rPr>
        <w:t xml:space="preserve"> MD</w:t>
      </w:r>
      <w:r w:rsidRPr="00BE52C4">
        <w:rPr>
          <w:rFonts w:ascii="Book Antiqua" w:eastAsia="Book Antiqua" w:hAnsi="Book Antiqua" w:cs="Book Antiqua"/>
          <w:color w:val="000000"/>
        </w:rPr>
        <w:t xml:space="preserve">, </w:t>
      </w:r>
      <w:proofErr w:type="spellStart"/>
      <w:r w:rsidRPr="00BE52C4">
        <w:rPr>
          <w:rFonts w:ascii="Book Antiqua" w:eastAsia="Book Antiqua" w:hAnsi="Book Antiqua" w:cs="Book Antiqua"/>
          <w:color w:val="000000"/>
        </w:rPr>
        <w:t>Sehrt</w:t>
      </w:r>
      <w:proofErr w:type="spellEnd"/>
      <w:r w:rsidRPr="00BE52C4">
        <w:rPr>
          <w:rFonts w:ascii="Book Antiqua" w:eastAsia="Book Antiqua" w:hAnsi="Book Antiqua" w:cs="Book Antiqua"/>
          <w:color w:val="000000"/>
        </w:rPr>
        <w:t xml:space="preserve"> AC, </w:t>
      </w:r>
      <w:proofErr w:type="spellStart"/>
      <w:r w:rsidRPr="00BE52C4">
        <w:rPr>
          <w:rFonts w:ascii="Book Antiqua" w:eastAsia="Book Antiqua" w:hAnsi="Book Antiqua" w:cs="Book Antiqua"/>
          <w:color w:val="000000"/>
        </w:rPr>
        <w:t>Timmesfeld</w:t>
      </w:r>
      <w:proofErr w:type="spellEnd"/>
      <w:r w:rsidRPr="00BE52C4">
        <w:rPr>
          <w:rFonts w:ascii="Book Antiqua" w:eastAsia="Book Antiqua" w:hAnsi="Book Antiqua" w:cs="Book Antiqua"/>
          <w:color w:val="000000"/>
        </w:rPr>
        <w:t xml:space="preserve"> N, </w:t>
      </w:r>
      <w:proofErr w:type="spellStart"/>
      <w:r w:rsidRPr="00BE52C4">
        <w:rPr>
          <w:rFonts w:ascii="Book Antiqua" w:eastAsia="Book Antiqua" w:hAnsi="Book Antiqua" w:cs="Book Antiqua"/>
          <w:color w:val="000000"/>
        </w:rPr>
        <w:t>Störmer</w:t>
      </w:r>
      <w:proofErr w:type="spellEnd"/>
      <w:r w:rsidRPr="00BE52C4">
        <w:rPr>
          <w:rFonts w:ascii="Book Antiqua" w:eastAsia="Book Antiqua" w:hAnsi="Book Antiqua" w:cs="Book Antiqua"/>
          <w:color w:val="000000"/>
        </w:rPr>
        <w:t xml:space="preserve"> S, </w:t>
      </w:r>
      <w:proofErr w:type="spellStart"/>
      <w:r w:rsidRPr="00BE52C4">
        <w:rPr>
          <w:rFonts w:ascii="Book Antiqua" w:eastAsia="Book Antiqua" w:hAnsi="Book Antiqua" w:cs="Book Antiqua"/>
          <w:color w:val="000000"/>
        </w:rPr>
        <w:t>Kortmann</w:t>
      </w:r>
      <w:proofErr w:type="spellEnd"/>
      <w:r w:rsidRPr="00BE52C4">
        <w:rPr>
          <w:rFonts w:ascii="Book Antiqua" w:eastAsia="Book Antiqua" w:hAnsi="Book Antiqua" w:cs="Book Antiqua"/>
          <w:color w:val="000000"/>
        </w:rPr>
        <w:t xml:space="preserve"> HR. Fractures of the scapula: long-term results after conservative treatment. </w:t>
      </w:r>
      <w:r w:rsidRPr="00BE52C4">
        <w:rPr>
          <w:rFonts w:ascii="Book Antiqua" w:eastAsia="Book Antiqua" w:hAnsi="Book Antiqua" w:cs="Book Antiqua"/>
          <w:i/>
          <w:iCs/>
          <w:color w:val="000000"/>
        </w:rPr>
        <w:t xml:space="preserve">Arch </w:t>
      </w:r>
      <w:proofErr w:type="spellStart"/>
      <w:r w:rsidRPr="00BE52C4">
        <w:rPr>
          <w:rFonts w:ascii="Book Antiqua" w:eastAsia="Book Antiqua" w:hAnsi="Book Antiqua" w:cs="Book Antiqua"/>
          <w:i/>
          <w:iCs/>
          <w:color w:val="000000"/>
        </w:rPr>
        <w:t>Orthop</w:t>
      </w:r>
      <w:proofErr w:type="spellEnd"/>
      <w:r w:rsidRPr="00BE52C4">
        <w:rPr>
          <w:rFonts w:ascii="Book Antiqua" w:eastAsia="Book Antiqua" w:hAnsi="Book Antiqua" w:cs="Book Antiqua"/>
          <w:i/>
          <w:iCs/>
          <w:color w:val="000000"/>
        </w:rPr>
        <w:t xml:space="preserve"> Trauma </w:t>
      </w:r>
      <w:proofErr w:type="spellStart"/>
      <w:r w:rsidRPr="00BE52C4">
        <w:rPr>
          <w:rFonts w:ascii="Book Antiqua" w:eastAsia="Book Antiqua" w:hAnsi="Book Antiqua" w:cs="Book Antiqua"/>
          <w:i/>
          <w:iCs/>
          <w:color w:val="000000"/>
        </w:rPr>
        <w:t>Surg</w:t>
      </w:r>
      <w:proofErr w:type="spellEnd"/>
      <w:r w:rsidRPr="00BE52C4">
        <w:rPr>
          <w:rFonts w:ascii="Book Antiqua" w:eastAsia="Book Antiqua" w:hAnsi="Book Antiqua" w:cs="Book Antiqua"/>
          <w:color w:val="000000"/>
        </w:rPr>
        <w:t xml:space="preserve"> 2009; </w:t>
      </w:r>
      <w:r w:rsidRPr="00BE52C4">
        <w:rPr>
          <w:rFonts w:ascii="Book Antiqua" w:eastAsia="Book Antiqua" w:hAnsi="Book Antiqua" w:cs="Book Antiqua"/>
          <w:b/>
          <w:bCs/>
          <w:color w:val="000000"/>
        </w:rPr>
        <w:t>129</w:t>
      </w:r>
      <w:r w:rsidRPr="00BE52C4">
        <w:rPr>
          <w:rFonts w:ascii="Book Antiqua" w:eastAsia="Book Antiqua" w:hAnsi="Book Antiqua" w:cs="Book Antiqua"/>
          <w:color w:val="000000"/>
        </w:rPr>
        <w:t>: 1511-1519 [PMID: 19306009 DOI: 10.1007/s00402-009-0855-3]</w:t>
      </w:r>
    </w:p>
    <w:p w14:paraId="3577A226"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6 </w:t>
      </w:r>
      <w:r w:rsidRPr="00BE52C4">
        <w:rPr>
          <w:rFonts w:ascii="Book Antiqua" w:eastAsia="Book Antiqua" w:hAnsi="Book Antiqua" w:cs="Book Antiqua"/>
          <w:b/>
          <w:bCs/>
          <w:color w:val="000000"/>
        </w:rPr>
        <w:t>Rollo G</w:t>
      </w:r>
      <w:r w:rsidRPr="00BE52C4">
        <w:rPr>
          <w:rFonts w:ascii="Book Antiqua" w:eastAsia="Book Antiqua" w:hAnsi="Book Antiqua" w:cs="Book Antiqua"/>
          <w:color w:val="000000"/>
        </w:rPr>
        <w:t xml:space="preserve">, </w:t>
      </w:r>
      <w:proofErr w:type="spellStart"/>
      <w:r w:rsidRPr="00BE52C4">
        <w:rPr>
          <w:rFonts w:ascii="Book Antiqua" w:eastAsia="Book Antiqua" w:hAnsi="Book Antiqua" w:cs="Book Antiqua"/>
          <w:color w:val="000000"/>
        </w:rPr>
        <w:t>Huri</w:t>
      </w:r>
      <w:proofErr w:type="spellEnd"/>
      <w:r w:rsidRPr="00BE52C4">
        <w:rPr>
          <w:rFonts w:ascii="Book Antiqua" w:eastAsia="Book Antiqua" w:hAnsi="Book Antiqua" w:cs="Book Antiqua"/>
          <w:color w:val="000000"/>
        </w:rPr>
        <w:t xml:space="preserve"> G, </w:t>
      </w:r>
      <w:proofErr w:type="spellStart"/>
      <w:r w:rsidRPr="00BE52C4">
        <w:rPr>
          <w:rFonts w:ascii="Book Antiqua" w:eastAsia="Book Antiqua" w:hAnsi="Book Antiqua" w:cs="Book Antiqua"/>
          <w:color w:val="000000"/>
        </w:rPr>
        <w:t>Meccariello</w:t>
      </w:r>
      <w:proofErr w:type="spellEnd"/>
      <w:r w:rsidRPr="00BE52C4">
        <w:rPr>
          <w:rFonts w:ascii="Book Antiqua" w:eastAsia="Book Antiqua" w:hAnsi="Book Antiqua" w:cs="Book Antiqua"/>
          <w:color w:val="000000"/>
        </w:rPr>
        <w:t xml:space="preserve"> L, </w:t>
      </w:r>
      <w:proofErr w:type="spellStart"/>
      <w:r w:rsidRPr="00BE52C4">
        <w:rPr>
          <w:rFonts w:ascii="Book Antiqua" w:eastAsia="Book Antiqua" w:hAnsi="Book Antiqua" w:cs="Book Antiqua"/>
          <w:color w:val="000000"/>
        </w:rPr>
        <w:t>Familiari</w:t>
      </w:r>
      <w:proofErr w:type="spellEnd"/>
      <w:r w:rsidRPr="00BE52C4">
        <w:rPr>
          <w:rFonts w:ascii="Book Antiqua" w:eastAsia="Book Antiqua" w:hAnsi="Book Antiqua" w:cs="Book Antiqua"/>
          <w:color w:val="000000"/>
        </w:rPr>
        <w:t xml:space="preserve"> F, </w:t>
      </w:r>
      <w:proofErr w:type="spellStart"/>
      <w:r w:rsidRPr="00BE52C4">
        <w:rPr>
          <w:rFonts w:ascii="Book Antiqua" w:eastAsia="Book Antiqua" w:hAnsi="Book Antiqua" w:cs="Book Antiqua"/>
          <w:color w:val="000000"/>
        </w:rPr>
        <w:t>Çetik</w:t>
      </w:r>
      <w:proofErr w:type="spellEnd"/>
      <w:r w:rsidRPr="00BE52C4">
        <w:rPr>
          <w:rFonts w:ascii="Book Antiqua" w:eastAsia="Book Antiqua" w:hAnsi="Book Antiqua" w:cs="Book Antiqua"/>
          <w:color w:val="000000"/>
        </w:rPr>
        <w:t xml:space="preserve"> RM, </w:t>
      </w:r>
      <w:proofErr w:type="spellStart"/>
      <w:r w:rsidRPr="00BE52C4">
        <w:rPr>
          <w:rFonts w:ascii="Book Antiqua" w:eastAsia="Book Antiqua" w:hAnsi="Book Antiqua" w:cs="Book Antiqua"/>
          <w:color w:val="000000"/>
        </w:rPr>
        <w:t>Cataldi</w:t>
      </w:r>
      <w:proofErr w:type="spellEnd"/>
      <w:r w:rsidRPr="00BE52C4">
        <w:rPr>
          <w:rFonts w:ascii="Book Antiqua" w:eastAsia="Book Antiqua" w:hAnsi="Book Antiqua" w:cs="Book Antiqua"/>
          <w:color w:val="000000"/>
        </w:rPr>
        <w:t xml:space="preserve"> C, </w:t>
      </w:r>
      <w:proofErr w:type="spellStart"/>
      <w:r w:rsidRPr="00BE52C4">
        <w:rPr>
          <w:rFonts w:ascii="Book Antiqua" w:eastAsia="Book Antiqua" w:hAnsi="Book Antiqua" w:cs="Book Antiqua"/>
          <w:color w:val="000000"/>
        </w:rPr>
        <w:t>Conteduca</w:t>
      </w:r>
      <w:proofErr w:type="spellEnd"/>
      <w:r w:rsidRPr="00BE52C4">
        <w:rPr>
          <w:rFonts w:ascii="Book Antiqua" w:eastAsia="Book Antiqua" w:hAnsi="Book Antiqua" w:cs="Book Antiqua"/>
          <w:color w:val="000000"/>
        </w:rPr>
        <w:t xml:space="preserve"> J, </w:t>
      </w:r>
      <w:proofErr w:type="spellStart"/>
      <w:r w:rsidRPr="00BE52C4">
        <w:rPr>
          <w:rFonts w:ascii="Book Antiqua" w:eastAsia="Book Antiqua" w:hAnsi="Book Antiqua" w:cs="Book Antiqua"/>
          <w:color w:val="000000"/>
        </w:rPr>
        <w:t>Giaracuni</w:t>
      </w:r>
      <w:proofErr w:type="spellEnd"/>
      <w:r w:rsidRPr="00BE52C4">
        <w:rPr>
          <w:rFonts w:ascii="Book Antiqua" w:eastAsia="Book Antiqua" w:hAnsi="Book Antiqua" w:cs="Book Antiqua"/>
          <w:color w:val="000000"/>
        </w:rPr>
        <w:t xml:space="preserve"> M, Bisaccia M, Longo D, Giannotti PS. Scapular body fractures: Short-term </w:t>
      </w:r>
      <w:r w:rsidRPr="00BE52C4">
        <w:rPr>
          <w:rFonts w:ascii="Book Antiqua" w:eastAsia="Book Antiqua" w:hAnsi="Book Antiqua" w:cs="Book Antiqua"/>
          <w:color w:val="000000"/>
        </w:rPr>
        <w:lastRenderedPageBreak/>
        <w:t xml:space="preserve">results of surgical management with extended indications. </w:t>
      </w:r>
      <w:r w:rsidRPr="00BE52C4">
        <w:rPr>
          <w:rFonts w:ascii="Book Antiqua" w:eastAsia="Book Antiqua" w:hAnsi="Book Antiqua" w:cs="Book Antiqua"/>
          <w:i/>
          <w:iCs/>
          <w:color w:val="000000"/>
        </w:rPr>
        <w:t>Injury</w:t>
      </w:r>
      <w:r w:rsidRPr="00BE52C4">
        <w:rPr>
          <w:rFonts w:ascii="Book Antiqua" w:eastAsia="Book Antiqua" w:hAnsi="Book Antiqua" w:cs="Book Antiqua"/>
          <w:color w:val="000000"/>
        </w:rPr>
        <w:t xml:space="preserve"> 2021; </w:t>
      </w:r>
      <w:r w:rsidRPr="00BE52C4">
        <w:rPr>
          <w:rFonts w:ascii="Book Antiqua" w:eastAsia="Book Antiqua" w:hAnsi="Book Antiqua" w:cs="Book Antiqua"/>
          <w:b/>
          <w:bCs/>
          <w:color w:val="000000"/>
        </w:rPr>
        <w:t>52</w:t>
      </w:r>
      <w:r w:rsidRPr="00BE52C4">
        <w:rPr>
          <w:rFonts w:ascii="Book Antiqua" w:eastAsia="Book Antiqua" w:hAnsi="Book Antiqua" w:cs="Book Antiqua"/>
          <w:color w:val="000000"/>
        </w:rPr>
        <w:t>: 481-486 [PMID: 32951918 DOI: 10.1016/j.injury.2020.09.006]</w:t>
      </w:r>
    </w:p>
    <w:p w14:paraId="499457B5"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7 </w:t>
      </w:r>
      <w:proofErr w:type="spellStart"/>
      <w:r w:rsidRPr="00BE52C4">
        <w:rPr>
          <w:rFonts w:ascii="Book Antiqua" w:eastAsia="Book Antiqua" w:hAnsi="Book Antiqua" w:cs="Book Antiqua"/>
          <w:b/>
          <w:bCs/>
          <w:color w:val="000000"/>
        </w:rPr>
        <w:t>Corradini</w:t>
      </w:r>
      <w:proofErr w:type="spellEnd"/>
      <w:r w:rsidRPr="00BE52C4">
        <w:rPr>
          <w:rFonts w:ascii="Book Antiqua" w:eastAsia="Book Antiqua" w:hAnsi="Book Antiqua" w:cs="Book Antiqua"/>
          <w:b/>
          <w:bCs/>
          <w:color w:val="000000"/>
        </w:rPr>
        <w:t xml:space="preserve"> A</w:t>
      </w:r>
      <w:r w:rsidRPr="00BE52C4">
        <w:rPr>
          <w:rFonts w:ascii="Book Antiqua" w:eastAsia="Book Antiqua" w:hAnsi="Book Antiqua" w:cs="Book Antiqua"/>
          <w:color w:val="000000"/>
        </w:rPr>
        <w:t xml:space="preserve">, </w:t>
      </w:r>
      <w:proofErr w:type="spellStart"/>
      <w:r w:rsidRPr="00BE52C4">
        <w:rPr>
          <w:rFonts w:ascii="Book Antiqua" w:eastAsia="Book Antiqua" w:hAnsi="Book Antiqua" w:cs="Book Antiqua"/>
          <w:color w:val="000000"/>
        </w:rPr>
        <w:t>Campochiaro</w:t>
      </w:r>
      <w:proofErr w:type="spellEnd"/>
      <w:r w:rsidRPr="00BE52C4">
        <w:rPr>
          <w:rFonts w:ascii="Book Antiqua" w:eastAsia="Book Antiqua" w:hAnsi="Book Antiqua" w:cs="Book Antiqua"/>
          <w:color w:val="000000"/>
        </w:rPr>
        <w:t xml:space="preserve"> G, </w:t>
      </w:r>
      <w:proofErr w:type="spellStart"/>
      <w:r w:rsidRPr="00BE52C4">
        <w:rPr>
          <w:rFonts w:ascii="Book Antiqua" w:eastAsia="Book Antiqua" w:hAnsi="Book Antiqua" w:cs="Book Antiqua"/>
          <w:color w:val="000000"/>
        </w:rPr>
        <w:t>Gialdini</w:t>
      </w:r>
      <w:proofErr w:type="spellEnd"/>
      <w:r w:rsidRPr="00BE52C4">
        <w:rPr>
          <w:rFonts w:ascii="Book Antiqua" w:eastAsia="Book Antiqua" w:hAnsi="Book Antiqua" w:cs="Book Antiqua"/>
          <w:color w:val="000000"/>
        </w:rPr>
        <w:t xml:space="preserve"> M, </w:t>
      </w:r>
      <w:proofErr w:type="spellStart"/>
      <w:r w:rsidRPr="00BE52C4">
        <w:rPr>
          <w:rFonts w:ascii="Book Antiqua" w:eastAsia="Book Antiqua" w:hAnsi="Book Antiqua" w:cs="Book Antiqua"/>
          <w:color w:val="000000"/>
        </w:rPr>
        <w:t>Rebuzzi</w:t>
      </w:r>
      <w:proofErr w:type="spellEnd"/>
      <w:r w:rsidRPr="00BE52C4">
        <w:rPr>
          <w:rFonts w:ascii="Book Antiqua" w:eastAsia="Book Antiqua" w:hAnsi="Book Antiqua" w:cs="Book Antiqua"/>
          <w:color w:val="000000"/>
        </w:rPr>
        <w:t xml:space="preserve"> M, </w:t>
      </w:r>
      <w:proofErr w:type="spellStart"/>
      <w:r w:rsidRPr="00BE52C4">
        <w:rPr>
          <w:rFonts w:ascii="Book Antiqua" w:eastAsia="Book Antiqua" w:hAnsi="Book Antiqua" w:cs="Book Antiqua"/>
          <w:color w:val="000000"/>
        </w:rPr>
        <w:t>Baudi</w:t>
      </w:r>
      <w:proofErr w:type="spellEnd"/>
      <w:r w:rsidRPr="00BE52C4">
        <w:rPr>
          <w:rFonts w:ascii="Book Antiqua" w:eastAsia="Book Antiqua" w:hAnsi="Book Antiqua" w:cs="Book Antiqua"/>
          <w:color w:val="000000"/>
        </w:rPr>
        <w:t xml:space="preserve"> P. Arthroscopic repair of glenoid rim fractures: a ligamentotaxis surgical technique. </w:t>
      </w:r>
      <w:proofErr w:type="spellStart"/>
      <w:r w:rsidRPr="00BE52C4">
        <w:rPr>
          <w:rFonts w:ascii="Book Antiqua" w:eastAsia="Book Antiqua" w:hAnsi="Book Antiqua" w:cs="Book Antiqua"/>
          <w:i/>
          <w:iCs/>
          <w:color w:val="000000"/>
        </w:rPr>
        <w:t>Musculoskelet</w:t>
      </w:r>
      <w:proofErr w:type="spellEnd"/>
      <w:r w:rsidRPr="00BE52C4">
        <w:rPr>
          <w:rFonts w:ascii="Book Antiqua" w:eastAsia="Book Antiqua" w:hAnsi="Book Antiqua" w:cs="Book Antiqua"/>
          <w:i/>
          <w:iCs/>
          <w:color w:val="000000"/>
        </w:rPr>
        <w:t xml:space="preserve"> </w:t>
      </w:r>
      <w:proofErr w:type="spellStart"/>
      <w:r w:rsidRPr="00BE52C4">
        <w:rPr>
          <w:rFonts w:ascii="Book Antiqua" w:eastAsia="Book Antiqua" w:hAnsi="Book Antiqua" w:cs="Book Antiqua"/>
          <w:i/>
          <w:iCs/>
          <w:color w:val="000000"/>
        </w:rPr>
        <w:t>Surg</w:t>
      </w:r>
      <w:proofErr w:type="spellEnd"/>
      <w:r w:rsidRPr="00BE52C4">
        <w:rPr>
          <w:rFonts w:ascii="Book Antiqua" w:eastAsia="Book Antiqua" w:hAnsi="Book Antiqua" w:cs="Book Antiqua"/>
          <w:color w:val="000000"/>
        </w:rPr>
        <w:t xml:space="preserve"> 2018; </w:t>
      </w:r>
      <w:r w:rsidRPr="00BE52C4">
        <w:rPr>
          <w:rFonts w:ascii="Book Antiqua" w:eastAsia="Book Antiqua" w:hAnsi="Book Antiqua" w:cs="Book Antiqua"/>
          <w:b/>
          <w:bCs/>
          <w:color w:val="000000"/>
        </w:rPr>
        <w:t>102</w:t>
      </w:r>
      <w:r w:rsidRPr="00BE52C4">
        <w:rPr>
          <w:rFonts w:ascii="Book Antiqua" w:eastAsia="Book Antiqua" w:hAnsi="Book Antiqua" w:cs="Book Antiqua"/>
          <w:color w:val="000000"/>
        </w:rPr>
        <w:t>: 41-48 [PMID: 30343473 DOI: 10.1007/s12306-018-0558-4]</w:t>
      </w:r>
    </w:p>
    <w:p w14:paraId="5AF594AB"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8 </w:t>
      </w:r>
      <w:r w:rsidRPr="00BE52C4">
        <w:rPr>
          <w:rFonts w:ascii="Book Antiqua" w:eastAsia="Book Antiqua" w:hAnsi="Book Antiqua" w:cs="Book Antiqua"/>
          <w:b/>
          <w:bCs/>
          <w:color w:val="000000"/>
        </w:rPr>
        <w:t>Noguchi T</w:t>
      </w:r>
      <w:r w:rsidRPr="00BE52C4">
        <w:rPr>
          <w:rFonts w:ascii="Book Antiqua" w:eastAsia="Book Antiqua" w:hAnsi="Book Antiqua" w:cs="Book Antiqua"/>
          <w:color w:val="000000"/>
        </w:rPr>
        <w:t xml:space="preserve">, Mautner JF, Duncan SFM. Dorsal Plate Fixation of Scapular Fracture. </w:t>
      </w:r>
      <w:r w:rsidRPr="00BE52C4">
        <w:rPr>
          <w:rFonts w:ascii="Book Antiqua" w:eastAsia="Book Antiqua" w:hAnsi="Book Antiqua" w:cs="Book Antiqua"/>
          <w:i/>
          <w:iCs/>
          <w:color w:val="000000"/>
        </w:rPr>
        <w:t>J Hand Surg Am</w:t>
      </w:r>
      <w:r w:rsidRPr="00BE52C4">
        <w:rPr>
          <w:rFonts w:ascii="Book Antiqua" w:eastAsia="Book Antiqua" w:hAnsi="Book Antiqua" w:cs="Book Antiqua"/>
          <w:color w:val="000000"/>
        </w:rPr>
        <w:t xml:space="preserve"> 2017; </w:t>
      </w:r>
      <w:r w:rsidRPr="00BE52C4">
        <w:rPr>
          <w:rFonts w:ascii="Book Antiqua" w:eastAsia="Book Antiqua" w:hAnsi="Book Antiqua" w:cs="Book Antiqua"/>
          <w:b/>
          <w:bCs/>
          <w:color w:val="000000"/>
        </w:rPr>
        <w:t>42</w:t>
      </w:r>
      <w:r w:rsidRPr="00BE52C4">
        <w:rPr>
          <w:rFonts w:ascii="Book Antiqua" w:eastAsia="Book Antiqua" w:hAnsi="Book Antiqua" w:cs="Book Antiqua"/>
          <w:color w:val="000000"/>
        </w:rPr>
        <w:t>: 843.e1-843.e5 [PMID: 28867251 DOI: 10.1016/j.jhsa.2017.07.022]</w:t>
      </w:r>
    </w:p>
    <w:p w14:paraId="1A553CC4"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9 </w:t>
      </w:r>
      <w:r w:rsidRPr="00BE52C4">
        <w:rPr>
          <w:rFonts w:ascii="Book Antiqua" w:eastAsia="Book Antiqua" w:hAnsi="Book Antiqua" w:cs="Book Antiqua"/>
          <w:b/>
          <w:bCs/>
          <w:color w:val="000000"/>
        </w:rPr>
        <w:t>Park JY</w:t>
      </w:r>
      <w:r w:rsidRPr="00BE52C4">
        <w:rPr>
          <w:rFonts w:ascii="Book Antiqua" w:eastAsia="Book Antiqua" w:hAnsi="Book Antiqua" w:cs="Book Antiqua"/>
          <w:color w:val="000000"/>
        </w:rPr>
        <w:t xml:space="preserve">, Lee JH, Oh KS, Chung SW, Park H, Park JY. Does anchor insertion angle or placement of the suture anchor affect glenoid rim fracture occurrence after arthroscopic Bankart repair? </w:t>
      </w:r>
      <w:r w:rsidRPr="00BE52C4">
        <w:rPr>
          <w:rFonts w:ascii="Book Antiqua" w:eastAsia="Book Antiqua" w:hAnsi="Book Antiqua" w:cs="Book Antiqua"/>
          <w:i/>
          <w:iCs/>
          <w:color w:val="000000"/>
        </w:rPr>
        <w:t>J Shoulder Elbow Surg</w:t>
      </w:r>
      <w:r w:rsidRPr="00BE52C4">
        <w:rPr>
          <w:rFonts w:ascii="Book Antiqua" w:eastAsia="Book Antiqua" w:hAnsi="Book Antiqua" w:cs="Book Antiqua"/>
          <w:color w:val="000000"/>
        </w:rPr>
        <w:t xml:space="preserve"> 2020; </w:t>
      </w:r>
      <w:r w:rsidRPr="00BE52C4">
        <w:rPr>
          <w:rFonts w:ascii="Book Antiqua" w:eastAsia="Book Antiqua" w:hAnsi="Book Antiqua" w:cs="Book Antiqua"/>
          <w:b/>
          <w:bCs/>
          <w:color w:val="000000"/>
        </w:rPr>
        <w:t>29</w:t>
      </w:r>
      <w:r w:rsidRPr="00BE52C4">
        <w:rPr>
          <w:rFonts w:ascii="Book Antiqua" w:eastAsia="Book Antiqua" w:hAnsi="Book Antiqua" w:cs="Book Antiqua"/>
          <w:color w:val="000000"/>
        </w:rPr>
        <w:t>: e124-e129 [PMID: 31627966 DOI: 10.1016/j.jse.2019.08.002]</w:t>
      </w:r>
    </w:p>
    <w:p w14:paraId="5308DA1B"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10 </w:t>
      </w:r>
      <w:r w:rsidRPr="00BE52C4">
        <w:rPr>
          <w:rFonts w:ascii="Book Antiqua" w:eastAsia="Book Antiqua" w:hAnsi="Book Antiqua" w:cs="Book Antiqua"/>
          <w:b/>
          <w:bCs/>
          <w:color w:val="000000"/>
        </w:rPr>
        <w:t>Goss TP</w:t>
      </w:r>
      <w:r w:rsidRPr="00BE52C4">
        <w:rPr>
          <w:rFonts w:ascii="Book Antiqua" w:eastAsia="Book Antiqua" w:hAnsi="Book Antiqua" w:cs="Book Antiqua"/>
          <w:color w:val="000000"/>
        </w:rPr>
        <w:t xml:space="preserve">. Fractures of the glenoid cavity. </w:t>
      </w:r>
      <w:r w:rsidRPr="00BE52C4">
        <w:rPr>
          <w:rFonts w:ascii="Book Antiqua" w:eastAsia="Book Antiqua" w:hAnsi="Book Antiqua" w:cs="Book Antiqua"/>
          <w:i/>
          <w:iCs/>
          <w:color w:val="000000"/>
        </w:rPr>
        <w:t>J Bone Joint Surg Am</w:t>
      </w:r>
      <w:r w:rsidRPr="00BE52C4">
        <w:rPr>
          <w:rFonts w:ascii="Book Antiqua" w:eastAsia="Book Antiqua" w:hAnsi="Book Antiqua" w:cs="Book Antiqua"/>
          <w:color w:val="000000"/>
        </w:rPr>
        <w:t xml:space="preserve"> 1992; </w:t>
      </w:r>
      <w:r w:rsidRPr="00BE52C4">
        <w:rPr>
          <w:rFonts w:ascii="Book Antiqua" w:eastAsia="Book Antiqua" w:hAnsi="Book Antiqua" w:cs="Book Antiqua"/>
          <w:b/>
          <w:bCs/>
          <w:color w:val="000000"/>
        </w:rPr>
        <w:t>74</w:t>
      </w:r>
      <w:r w:rsidRPr="00BE52C4">
        <w:rPr>
          <w:rFonts w:ascii="Book Antiqua" w:eastAsia="Book Antiqua" w:hAnsi="Book Antiqua" w:cs="Book Antiqua"/>
          <w:color w:val="000000"/>
        </w:rPr>
        <w:t>: 299-305 [PMID: 1541626]</w:t>
      </w:r>
    </w:p>
    <w:p w14:paraId="15A432C6"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11 </w:t>
      </w:r>
      <w:proofErr w:type="spellStart"/>
      <w:r w:rsidRPr="00BE52C4">
        <w:rPr>
          <w:rFonts w:ascii="Book Antiqua" w:eastAsia="Book Antiqua" w:hAnsi="Book Antiqua" w:cs="Book Antiqua"/>
          <w:b/>
          <w:bCs/>
          <w:color w:val="000000"/>
        </w:rPr>
        <w:t>Griesser</w:t>
      </w:r>
      <w:proofErr w:type="spellEnd"/>
      <w:r w:rsidRPr="00BE52C4">
        <w:rPr>
          <w:rFonts w:ascii="Book Antiqua" w:eastAsia="Book Antiqua" w:hAnsi="Book Antiqua" w:cs="Book Antiqua"/>
          <w:b/>
          <w:bCs/>
          <w:color w:val="000000"/>
        </w:rPr>
        <w:t xml:space="preserve"> MJ</w:t>
      </w:r>
      <w:r w:rsidRPr="00BE52C4">
        <w:rPr>
          <w:rFonts w:ascii="Book Antiqua" w:eastAsia="Book Antiqua" w:hAnsi="Book Antiqua" w:cs="Book Antiqua"/>
          <w:color w:val="000000"/>
        </w:rPr>
        <w:t xml:space="preserve">, Harris JD, McCoy BW, Hussain WM, Jones MH, Bishop JY, </w:t>
      </w:r>
      <w:proofErr w:type="spellStart"/>
      <w:r w:rsidRPr="00BE52C4">
        <w:rPr>
          <w:rFonts w:ascii="Book Antiqua" w:eastAsia="Book Antiqua" w:hAnsi="Book Antiqua" w:cs="Book Antiqua"/>
          <w:color w:val="000000"/>
        </w:rPr>
        <w:t>Miniaci</w:t>
      </w:r>
      <w:proofErr w:type="spellEnd"/>
      <w:r w:rsidRPr="00BE52C4">
        <w:rPr>
          <w:rFonts w:ascii="Book Antiqua" w:eastAsia="Book Antiqua" w:hAnsi="Book Antiqua" w:cs="Book Antiqua"/>
          <w:color w:val="000000"/>
        </w:rPr>
        <w:t xml:space="preserve"> A. Glenoid fracture after Bristow-</w:t>
      </w:r>
      <w:proofErr w:type="spellStart"/>
      <w:r w:rsidRPr="00BE52C4">
        <w:rPr>
          <w:rFonts w:ascii="Book Antiqua" w:eastAsia="Book Antiqua" w:hAnsi="Book Antiqua" w:cs="Book Antiqua"/>
          <w:color w:val="000000"/>
        </w:rPr>
        <w:t>Latarjet</w:t>
      </w:r>
      <w:proofErr w:type="spellEnd"/>
      <w:r w:rsidRPr="00BE52C4">
        <w:rPr>
          <w:rFonts w:ascii="Book Antiqua" w:eastAsia="Book Antiqua" w:hAnsi="Book Antiqua" w:cs="Book Antiqua"/>
          <w:color w:val="000000"/>
        </w:rPr>
        <w:t xml:space="preserve"> shoulder stabilization: a case report and review of the literature. </w:t>
      </w:r>
      <w:r w:rsidRPr="00BE52C4">
        <w:rPr>
          <w:rFonts w:ascii="Book Antiqua" w:eastAsia="Book Antiqua" w:hAnsi="Book Antiqua" w:cs="Book Antiqua"/>
          <w:i/>
          <w:iCs/>
          <w:color w:val="000000"/>
        </w:rPr>
        <w:t>J Shoulder Elbow Surg</w:t>
      </w:r>
      <w:r w:rsidRPr="00BE52C4">
        <w:rPr>
          <w:rFonts w:ascii="Book Antiqua" w:eastAsia="Book Antiqua" w:hAnsi="Book Antiqua" w:cs="Book Antiqua"/>
          <w:color w:val="000000"/>
        </w:rPr>
        <w:t xml:space="preserve"> 2013; </w:t>
      </w:r>
      <w:r w:rsidRPr="00BE52C4">
        <w:rPr>
          <w:rFonts w:ascii="Book Antiqua" w:eastAsia="Book Antiqua" w:hAnsi="Book Antiqua" w:cs="Book Antiqua"/>
          <w:b/>
          <w:bCs/>
          <w:color w:val="000000"/>
        </w:rPr>
        <w:t>22</w:t>
      </w:r>
      <w:r w:rsidRPr="00BE52C4">
        <w:rPr>
          <w:rFonts w:ascii="Book Antiqua" w:eastAsia="Book Antiqua" w:hAnsi="Book Antiqua" w:cs="Book Antiqua"/>
          <w:color w:val="000000"/>
        </w:rPr>
        <w:t>: e17-e20 [PMID: 23352058 DOI: 10.1016/j.jse.2012.11.003]</w:t>
      </w:r>
    </w:p>
    <w:p w14:paraId="573C9E29"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12 </w:t>
      </w:r>
      <w:r w:rsidRPr="00BE52C4">
        <w:rPr>
          <w:rFonts w:ascii="Book Antiqua" w:eastAsia="Book Antiqua" w:hAnsi="Book Antiqua" w:cs="Book Antiqua"/>
          <w:b/>
          <w:bCs/>
          <w:color w:val="000000"/>
        </w:rPr>
        <w:t>van Oostveen DP</w:t>
      </w:r>
      <w:r w:rsidRPr="00BE52C4">
        <w:rPr>
          <w:rFonts w:ascii="Book Antiqua" w:eastAsia="Book Antiqua" w:hAnsi="Book Antiqua" w:cs="Book Antiqua"/>
          <w:color w:val="000000"/>
        </w:rPr>
        <w:t xml:space="preserve">, Temmerman OP, Burger BJ, van </w:t>
      </w:r>
      <w:proofErr w:type="spellStart"/>
      <w:r w:rsidRPr="00BE52C4">
        <w:rPr>
          <w:rFonts w:ascii="Book Antiqua" w:eastAsia="Book Antiqua" w:hAnsi="Book Antiqua" w:cs="Book Antiqua"/>
          <w:color w:val="000000"/>
        </w:rPr>
        <w:t>Noort</w:t>
      </w:r>
      <w:proofErr w:type="spellEnd"/>
      <w:r w:rsidRPr="00BE52C4">
        <w:rPr>
          <w:rFonts w:ascii="Book Antiqua" w:eastAsia="Book Antiqua" w:hAnsi="Book Antiqua" w:cs="Book Antiqua"/>
          <w:color w:val="000000"/>
        </w:rPr>
        <w:t xml:space="preserve"> A, Robinson M. Glenoid fractures: a review of pathology, classification, treatment and results. </w:t>
      </w:r>
      <w:proofErr w:type="spellStart"/>
      <w:r w:rsidRPr="00BE52C4">
        <w:rPr>
          <w:rFonts w:ascii="Book Antiqua" w:eastAsia="Book Antiqua" w:hAnsi="Book Antiqua" w:cs="Book Antiqua"/>
          <w:i/>
          <w:iCs/>
          <w:color w:val="000000"/>
        </w:rPr>
        <w:t>Acta</w:t>
      </w:r>
      <w:proofErr w:type="spellEnd"/>
      <w:r w:rsidRPr="00BE52C4">
        <w:rPr>
          <w:rFonts w:ascii="Book Antiqua" w:eastAsia="Book Antiqua" w:hAnsi="Book Antiqua" w:cs="Book Antiqua"/>
          <w:i/>
          <w:iCs/>
          <w:color w:val="000000"/>
        </w:rPr>
        <w:t xml:space="preserve"> </w:t>
      </w:r>
      <w:proofErr w:type="spellStart"/>
      <w:r w:rsidRPr="00BE52C4">
        <w:rPr>
          <w:rFonts w:ascii="Book Antiqua" w:eastAsia="Book Antiqua" w:hAnsi="Book Antiqua" w:cs="Book Antiqua"/>
          <w:i/>
          <w:iCs/>
          <w:color w:val="000000"/>
        </w:rPr>
        <w:t>Orthop</w:t>
      </w:r>
      <w:proofErr w:type="spellEnd"/>
      <w:r w:rsidRPr="00BE52C4">
        <w:rPr>
          <w:rFonts w:ascii="Book Antiqua" w:eastAsia="Book Antiqua" w:hAnsi="Book Antiqua" w:cs="Book Antiqua"/>
          <w:i/>
          <w:iCs/>
          <w:color w:val="000000"/>
        </w:rPr>
        <w:t xml:space="preserve"> </w:t>
      </w:r>
      <w:proofErr w:type="spellStart"/>
      <w:r w:rsidRPr="00BE52C4">
        <w:rPr>
          <w:rFonts w:ascii="Book Antiqua" w:eastAsia="Book Antiqua" w:hAnsi="Book Antiqua" w:cs="Book Antiqua"/>
          <w:i/>
          <w:iCs/>
          <w:color w:val="000000"/>
        </w:rPr>
        <w:t>Belg</w:t>
      </w:r>
      <w:proofErr w:type="spellEnd"/>
      <w:r w:rsidRPr="00BE52C4">
        <w:rPr>
          <w:rFonts w:ascii="Book Antiqua" w:eastAsia="Book Antiqua" w:hAnsi="Book Antiqua" w:cs="Book Antiqua"/>
          <w:color w:val="000000"/>
        </w:rPr>
        <w:t xml:space="preserve"> 2014; </w:t>
      </w:r>
      <w:r w:rsidRPr="00BE52C4">
        <w:rPr>
          <w:rFonts w:ascii="Book Antiqua" w:eastAsia="Book Antiqua" w:hAnsi="Book Antiqua" w:cs="Book Antiqua"/>
          <w:b/>
          <w:bCs/>
          <w:color w:val="000000"/>
        </w:rPr>
        <w:t>80</w:t>
      </w:r>
      <w:r w:rsidRPr="00BE52C4">
        <w:rPr>
          <w:rFonts w:ascii="Book Antiqua" w:eastAsia="Book Antiqua" w:hAnsi="Book Antiqua" w:cs="Book Antiqua"/>
          <w:color w:val="000000"/>
        </w:rPr>
        <w:t>: 88-98 [PMID: 24873091]</w:t>
      </w:r>
    </w:p>
    <w:p w14:paraId="4B8C68A1"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13 </w:t>
      </w:r>
      <w:proofErr w:type="spellStart"/>
      <w:r w:rsidRPr="00BE52C4">
        <w:rPr>
          <w:rFonts w:ascii="Book Antiqua" w:eastAsia="Book Antiqua" w:hAnsi="Book Antiqua" w:cs="Book Antiqua"/>
          <w:b/>
          <w:bCs/>
          <w:color w:val="000000"/>
        </w:rPr>
        <w:t>Bartoníček</w:t>
      </w:r>
      <w:proofErr w:type="spellEnd"/>
      <w:r w:rsidRPr="00BE52C4">
        <w:rPr>
          <w:rFonts w:ascii="Book Antiqua" w:eastAsia="Book Antiqua" w:hAnsi="Book Antiqua" w:cs="Book Antiqua"/>
          <w:b/>
          <w:bCs/>
          <w:color w:val="000000"/>
        </w:rPr>
        <w:t xml:space="preserve"> J</w:t>
      </w:r>
      <w:r w:rsidRPr="00BE52C4">
        <w:rPr>
          <w:rFonts w:ascii="Book Antiqua" w:eastAsia="Book Antiqua" w:hAnsi="Book Antiqua" w:cs="Book Antiqua"/>
          <w:color w:val="000000"/>
        </w:rPr>
        <w:t xml:space="preserve">, </w:t>
      </w:r>
      <w:proofErr w:type="spellStart"/>
      <w:r w:rsidRPr="00BE52C4">
        <w:rPr>
          <w:rFonts w:ascii="Book Antiqua" w:eastAsia="Book Antiqua" w:hAnsi="Book Antiqua" w:cs="Book Antiqua"/>
          <w:color w:val="000000"/>
        </w:rPr>
        <w:t>Tuček</w:t>
      </w:r>
      <w:proofErr w:type="spellEnd"/>
      <w:r w:rsidRPr="00BE52C4">
        <w:rPr>
          <w:rFonts w:ascii="Book Antiqua" w:eastAsia="Book Antiqua" w:hAnsi="Book Antiqua" w:cs="Book Antiqua"/>
          <w:color w:val="000000"/>
        </w:rPr>
        <w:t xml:space="preserve"> M, </w:t>
      </w:r>
      <w:proofErr w:type="spellStart"/>
      <w:r w:rsidRPr="00BE52C4">
        <w:rPr>
          <w:rFonts w:ascii="Book Antiqua" w:eastAsia="Book Antiqua" w:hAnsi="Book Antiqua" w:cs="Book Antiqua"/>
          <w:color w:val="000000"/>
        </w:rPr>
        <w:t>Klika</w:t>
      </w:r>
      <w:proofErr w:type="spellEnd"/>
      <w:r w:rsidRPr="00BE52C4">
        <w:rPr>
          <w:rFonts w:ascii="Book Antiqua" w:eastAsia="Book Antiqua" w:hAnsi="Book Antiqua" w:cs="Book Antiqua"/>
          <w:color w:val="000000"/>
        </w:rPr>
        <w:t xml:space="preserve"> D. Inferior glenoid fossa fractures: </w:t>
      </w:r>
      <w:proofErr w:type="spellStart"/>
      <w:r w:rsidRPr="00BE52C4">
        <w:rPr>
          <w:rFonts w:ascii="Book Antiqua" w:eastAsia="Book Antiqua" w:hAnsi="Book Antiqua" w:cs="Book Antiqua"/>
          <w:color w:val="000000"/>
        </w:rPr>
        <w:t>patho</w:t>
      </w:r>
      <w:proofErr w:type="spellEnd"/>
      <w:r w:rsidRPr="00BE52C4">
        <w:rPr>
          <w:rFonts w:ascii="Book Antiqua" w:eastAsia="Book Antiqua" w:hAnsi="Book Antiqua" w:cs="Book Antiqua"/>
          <w:color w:val="000000"/>
        </w:rPr>
        <w:t xml:space="preserve">-anatomy and results of operative treatment. </w:t>
      </w:r>
      <w:proofErr w:type="spellStart"/>
      <w:r w:rsidRPr="00BE52C4">
        <w:rPr>
          <w:rFonts w:ascii="Book Antiqua" w:eastAsia="Book Antiqua" w:hAnsi="Book Antiqua" w:cs="Book Antiqua"/>
          <w:i/>
          <w:iCs/>
          <w:color w:val="000000"/>
        </w:rPr>
        <w:t>Int</w:t>
      </w:r>
      <w:proofErr w:type="spellEnd"/>
      <w:r w:rsidRPr="00BE52C4">
        <w:rPr>
          <w:rFonts w:ascii="Book Antiqua" w:eastAsia="Book Antiqua" w:hAnsi="Book Antiqua" w:cs="Book Antiqua"/>
          <w:i/>
          <w:iCs/>
          <w:color w:val="000000"/>
        </w:rPr>
        <w:t xml:space="preserve"> </w:t>
      </w:r>
      <w:proofErr w:type="spellStart"/>
      <w:r w:rsidRPr="00BE52C4">
        <w:rPr>
          <w:rFonts w:ascii="Book Antiqua" w:eastAsia="Book Antiqua" w:hAnsi="Book Antiqua" w:cs="Book Antiqua"/>
          <w:i/>
          <w:iCs/>
          <w:color w:val="000000"/>
        </w:rPr>
        <w:t>Orthop</w:t>
      </w:r>
      <w:proofErr w:type="spellEnd"/>
      <w:r w:rsidRPr="00BE52C4">
        <w:rPr>
          <w:rFonts w:ascii="Book Antiqua" w:eastAsia="Book Antiqua" w:hAnsi="Book Antiqua" w:cs="Book Antiqua"/>
          <w:color w:val="000000"/>
        </w:rPr>
        <w:t xml:space="preserve"> 2017; </w:t>
      </w:r>
      <w:r w:rsidRPr="00BE52C4">
        <w:rPr>
          <w:rFonts w:ascii="Book Antiqua" w:eastAsia="Book Antiqua" w:hAnsi="Book Antiqua" w:cs="Book Antiqua"/>
          <w:b/>
          <w:bCs/>
          <w:color w:val="000000"/>
        </w:rPr>
        <w:t>41</w:t>
      </w:r>
      <w:r w:rsidRPr="00BE52C4">
        <w:rPr>
          <w:rFonts w:ascii="Book Antiqua" w:eastAsia="Book Antiqua" w:hAnsi="Book Antiqua" w:cs="Book Antiqua"/>
          <w:color w:val="000000"/>
        </w:rPr>
        <w:t>: 1741-1748 [PMID: 28547248 DOI: 10.1007/s00264-017-3511-5]</w:t>
      </w:r>
    </w:p>
    <w:p w14:paraId="6496CB3E"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14 </w:t>
      </w:r>
      <w:r w:rsidRPr="00BE52C4">
        <w:rPr>
          <w:rFonts w:ascii="Book Antiqua" w:eastAsia="Book Antiqua" w:hAnsi="Book Antiqua" w:cs="Book Antiqua"/>
          <w:b/>
          <w:bCs/>
          <w:color w:val="000000"/>
        </w:rPr>
        <w:t>Park JY</w:t>
      </w:r>
      <w:r w:rsidRPr="00BE52C4">
        <w:rPr>
          <w:rFonts w:ascii="Book Antiqua" w:eastAsia="Book Antiqua" w:hAnsi="Book Antiqua" w:cs="Book Antiqua"/>
          <w:color w:val="000000"/>
        </w:rPr>
        <w:t xml:space="preserve">, Lee JH, Chung SW, Oh KS, Noh YM, Kim SJ. Does Anchor Placement on the Glenoid Affect Functional Outcome After Arthroscopic Bankart Repair? </w:t>
      </w:r>
      <w:r w:rsidRPr="00BE52C4">
        <w:rPr>
          <w:rFonts w:ascii="Book Antiqua" w:eastAsia="Book Antiqua" w:hAnsi="Book Antiqua" w:cs="Book Antiqua"/>
          <w:i/>
          <w:iCs/>
          <w:color w:val="000000"/>
        </w:rPr>
        <w:t>Am J Sports Med</w:t>
      </w:r>
      <w:r w:rsidRPr="00BE52C4">
        <w:rPr>
          <w:rFonts w:ascii="Book Antiqua" w:eastAsia="Book Antiqua" w:hAnsi="Book Antiqua" w:cs="Book Antiqua"/>
          <w:color w:val="000000"/>
        </w:rPr>
        <w:t xml:space="preserve"> 2018; </w:t>
      </w:r>
      <w:r w:rsidRPr="00BE52C4">
        <w:rPr>
          <w:rFonts w:ascii="Book Antiqua" w:eastAsia="Book Antiqua" w:hAnsi="Book Antiqua" w:cs="Book Antiqua"/>
          <w:b/>
          <w:bCs/>
          <w:color w:val="000000"/>
        </w:rPr>
        <w:t>46</w:t>
      </w:r>
      <w:r w:rsidRPr="00BE52C4">
        <w:rPr>
          <w:rFonts w:ascii="Book Antiqua" w:eastAsia="Book Antiqua" w:hAnsi="Book Antiqua" w:cs="Book Antiqua"/>
          <w:color w:val="000000"/>
        </w:rPr>
        <w:t>: 2466-2471 [PMID: 30021072 DOI: 10.1177/0363546518785968]</w:t>
      </w:r>
    </w:p>
    <w:p w14:paraId="07FFF2CD"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15 </w:t>
      </w:r>
      <w:r w:rsidRPr="00BE52C4">
        <w:rPr>
          <w:rFonts w:ascii="Book Antiqua" w:eastAsia="Book Antiqua" w:hAnsi="Book Antiqua" w:cs="Book Antiqua"/>
          <w:b/>
          <w:bCs/>
          <w:color w:val="000000"/>
        </w:rPr>
        <w:t>Tauber M</w:t>
      </w:r>
      <w:r w:rsidRPr="00BE52C4">
        <w:rPr>
          <w:rFonts w:ascii="Book Antiqua" w:eastAsia="Book Antiqua" w:hAnsi="Book Antiqua" w:cs="Book Antiqua"/>
          <w:color w:val="000000"/>
        </w:rPr>
        <w:t xml:space="preserve">, </w:t>
      </w:r>
      <w:proofErr w:type="spellStart"/>
      <w:r w:rsidRPr="00BE52C4">
        <w:rPr>
          <w:rFonts w:ascii="Book Antiqua" w:eastAsia="Book Antiqua" w:hAnsi="Book Antiqua" w:cs="Book Antiqua"/>
          <w:color w:val="000000"/>
        </w:rPr>
        <w:t>Moursy</w:t>
      </w:r>
      <w:proofErr w:type="spellEnd"/>
      <w:r w:rsidRPr="00BE52C4">
        <w:rPr>
          <w:rFonts w:ascii="Book Antiqua" w:eastAsia="Book Antiqua" w:hAnsi="Book Antiqua" w:cs="Book Antiqua"/>
          <w:color w:val="000000"/>
        </w:rPr>
        <w:t xml:space="preserve"> M, </w:t>
      </w:r>
      <w:proofErr w:type="spellStart"/>
      <w:r w:rsidRPr="00BE52C4">
        <w:rPr>
          <w:rFonts w:ascii="Book Antiqua" w:eastAsia="Book Antiqua" w:hAnsi="Book Antiqua" w:cs="Book Antiqua"/>
          <w:color w:val="000000"/>
        </w:rPr>
        <w:t>Eppel</w:t>
      </w:r>
      <w:proofErr w:type="spellEnd"/>
      <w:r w:rsidRPr="00BE52C4">
        <w:rPr>
          <w:rFonts w:ascii="Book Antiqua" w:eastAsia="Book Antiqua" w:hAnsi="Book Antiqua" w:cs="Book Antiqua"/>
          <w:color w:val="000000"/>
        </w:rPr>
        <w:t xml:space="preserve"> M, Koller H, Resch H. Arthroscopic screw fixation of large anterior glenoid fractures. </w:t>
      </w:r>
      <w:r w:rsidRPr="00BE52C4">
        <w:rPr>
          <w:rFonts w:ascii="Book Antiqua" w:eastAsia="Book Antiqua" w:hAnsi="Book Antiqua" w:cs="Book Antiqua"/>
          <w:i/>
          <w:iCs/>
          <w:color w:val="000000"/>
        </w:rPr>
        <w:t xml:space="preserve">Knee </w:t>
      </w:r>
      <w:proofErr w:type="spellStart"/>
      <w:r w:rsidRPr="00BE52C4">
        <w:rPr>
          <w:rFonts w:ascii="Book Antiqua" w:eastAsia="Book Antiqua" w:hAnsi="Book Antiqua" w:cs="Book Antiqua"/>
          <w:i/>
          <w:iCs/>
          <w:color w:val="000000"/>
        </w:rPr>
        <w:t>Surg</w:t>
      </w:r>
      <w:proofErr w:type="spellEnd"/>
      <w:r w:rsidRPr="00BE52C4">
        <w:rPr>
          <w:rFonts w:ascii="Book Antiqua" w:eastAsia="Book Antiqua" w:hAnsi="Book Antiqua" w:cs="Book Antiqua"/>
          <w:i/>
          <w:iCs/>
          <w:color w:val="000000"/>
        </w:rPr>
        <w:t xml:space="preserve"> Sports </w:t>
      </w:r>
      <w:proofErr w:type="spellStart"/>
      <w:r w:rsidRPr="00BE52C4">
        <w:rPr>
          <w:rFonts w:ascii="Book Antiqua" w:eastAsia="Book Antiqua" w:hAnsi="Book Antiqua" w:cs="Book Antiqua"/>
          <w:i/>
          <w:iCs/>
          <w:color w:val="000000"/>
        </w:rPr>
        <w:t>Traumatol</w:t>
      </w:r>
      <w:proofErr w:type="spellEnd"/>
      <w:r w:rsidRPr="00BE52C4">
        <w:rPr>
          <w:rFonts w:ascii="Book Antiqua" w:eastAsia="Book Antiqua" w:hAnsi="Book Antiqua" w:cs="Book Antiqua"/>
          <w:i/>
          <w:iCs/>
          <w:color w:val="000000"/>
        </w:rPr>
        <w:t xml:space="preserve"> </w:t>
      </w:r>
      <w:proofErr w:type="spellStart"/>
      <w:r w:rsidRPr="00BE52C4">
        <w:rPr>
          <w:rFonts w:ascii="Book Antiqua" w:eastAsia="Book Antiqua" w:hAnsi="Book Antiqua" w:cs="Book Antiqua"/>
          <w:i/>
          <w:iCs/>
          <w:color w:val="000000"/>
        </w:rPr>
        <w:t>Arthrosc</w:t>
      </w:r>
      <w:proofErr w:type="spellEnd"/>
      <w:r w:rsidRPr="00BE52C4">
        <w:rPr>
          <w:rFonts w:ascii="Book Antiqua" w:eastAsia="Book Antiqua" w:hAnsi="Book Antiqua" w:cs="Book Antiqua"/>
          <w:color w:val="000000"/>
        </w:rPr>
        <w:t xml:space="preserve"> 2008; </w:t>
      </w:r>
      <w:r w:rsidRPr="00BE52C4">
        <w:rPr>
          <w:rFonts w:ascii="Book Antiqua" w:eastAsia="Book Antiqua" w:hAnsi="Book Antiqua" w:cs="Book Antiqua"/>
          <w:b/>
          <w:bCs/>
          <w:color w:val="000000"/>
        </w:rPr>
        <w:t>16</w:t>
      </w:r>
      <w:r w:rsidRPr="00BE52C4">
        <w:rPr>
          <w:rFonts w:ascii="Book Antiqua" w:eastAsia="Book Antiqua" w:hAnsi="Book Antiqua" w:cs="Book Antiqua"/>
          <w:color w:val="000000"/>
        </w:rPr>
        <w:t>: 326-332 [PMID: 18000651 DOI: 10.1007/s00167-007-0437-2]</w:t>
      </w:r>
    </w:p>
    <w:p w14:paraId="01125DD2"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lastRenderedPageBreak/>
        <w:t xml:space="preserve">16 </w:t>
      </w:r>
      <w:r w:rsidRPr="00BE52C4">
        <w:rPr>
          <w:rFonts w:ascii="Book Antiqua" w:eastAsia="Book Antiqua" w:hAnsi="Book Antiqua" w:cs="Book Antiqua"/>
          <w:b/>
          <w:bCs/>
          <w:color w:val="000000"/>
        </w:rPr>
        <w:t>Kannan S</w:t>
      </w:r>
      <w:r w:rsidRPr="00BE52C4">
        <w:rPr>
          <w:rFonts w:ascii="Book Antiqua" w:eastAsia="Book Antiqua" w:hAnsi="Book Antiqua" w:cs="Book Antiqua"/>
          <w:color w:val="000000"/>
        </w:rPr>
        <w:t xml:space="preserve">, Singh HP, Pandey R. A systematic review of management of scapular fractures. </w:t>
      </w:r>
      <w:proofErr w:type="spellStart"/>
      <w:r w:rsidRPr="00BE52C4">
        <w:rPr>
          <w:rFonts w:ascii="Book Antiqua" w:eastAsia="Book Antiqua" w:hAnsi="Book Antiqua" w:cs="Book Antiqua"/>
          <w:i/>
          <w:iCs/>
          <w:color w:val="000000"/>
        </w:rPr>
        <w:t>Acta</w:t>
      </w:r>
      <w:proofErr w:type="spellEnd"/>
      <w:r w:rsidRPr="00BE52C4">
        <w:rPr>
          <w:rFonts w:ascii="Book Antiqua" w:eastAsia="Book Antiqua" w:hAnsi="Book Antiqua" w:cs="Book Antiqua"/>
          <w:i/>
          <w:iCs/>
          <w:color w:val="000000"/>
        </w:rPr>
        <w:t xml:space="preserve"> </w:t>
      </w:r>
      <w:proofErr w:type="spellStart"/>
      <w:r w:rsidRPr="00BE52C4">
        <w:rPr>
          <w:rFonts w:ascii="Book Antiqua" w:eastAsia="Book Antiqua" w:hAnsi="Book Antiqua" w:cs="Book Antiqua"/>
          <w:i/>
          <w:iCs/>
          <w:color w:val="000000"/>
        </w:rPr>
        <w:t>Orthop</w:t>
      </w:r>
      <w:proofErr w:type="spellEnd"/>
      <w:r w:rsidRPr="00BE52C4">
        <w:rPr>
          <w:rFonts w:ascii="Book Antiqua" w:eastAsia="Book Antiqua" w:hAnsi="Book Antiqua" w:cs="Book Antiqua"/>
          <w:i/>
          <w:iCs/>
          <w:color w:val="000000"/>
        </w:rPr>
        <w:t xml:space="preserve"> </w:t>
      </w:r>
      <w:proofErr w:type="spellStart"/>
      <w:r w:rsidRPr="00BE52C4">
        <w:rPr>
          <w:rFonts w:ascii="Book Antiqua" w:eastAsia="Book Antiqua" w:hAnsi="Book Antiqua" w:cs="Book Antiqua"/>
          <w:i/>
          <w:iCs/>
          <w:color w:val="000000"/>
        </w:rPr>
        <w:t>Belg</w:t>
      </w:r>
      <w:proofErr w:type="spellEnd"/>
      <w:r w:rsidRPr="00BE52C4">
        <w:rPr>
          <w:rFonts w:ascii="Book Antiqua" w:eastAsia="Book Antiqua" w:hAnsi="Book Antiqua" w:cs="Book Antiqua"/>
          <w:color w:val="000000"/>
        </w:rPr>
        <w:t xml:space="preserve"> 2018; </w:t>
      </w:r>
      <w:r w:rsidRPr="00BE52C4">
        <w:rPr>
          <w:rFonts w:ascii="Book Antiqua" w:eastAsia="Book Antiqua" w:hAnsi="Book Antiqua" w:cs="Book Antiqua"/>
          <w:b/>
          <w:bCs/>
          <w:color w:val="000000"/>
        </w:rPr>
        <w:t>84</w:t>
      </w:r>
      <w:r w:rsidRPr="00BE52C4">
        <w:rPr>
          <w:rFonts w:ascii="Book Antiqua" w:eastAsia="Book Antiqua" w:hAnsi="Book Antiqua" w:cs="Book Antiqua"/>
          <w:color w:val="000000"/>
        </w:rPr>
        <w:t>: 497-508 [PMID: 30879456]</w:t>
      </w:r>
    </w:p>
    <w:p w14:paraId="38A5EF5F"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17 </w:t>
      </w:r>
      <w:proofErr w:type="spellStart"/>
      <w:r w:rsidRPr="00BE52C4">
        <w:rPr>
          <w:rFonts w:ascii="Book Antiqua" w:eastAsia="Book Antiqua" w:hAnsi="Book Antiqua" w:cs="Book Antiqua"/>
          <w:b/>
          <w:bCs/>
          <w:color w:val="000000"/>
        </w:rPr>
        <w:t>Plachel</w:t>
      </w:r>
      <w:proofErr w:type="spellEnd"/>
      <w:r w:rsidRPr="00BE52C4">
        <w:rPr>
          <w:rFonts w:ascii="Book Antiqua" w:eastAsia="Book Antiqua" w:hAnsi="Book Antiqua" w:cs="Book Antiqua"/>
          <w:b/>
          <w:bCs/>
          <w:color w:val="000000"/>
        </w:rPr>
        <w:t xml:space="preserve"> F</w:t>
      </w:r>
      <w:r w:rsidRPr="00BE52C4">
        <w:rPr>
          <w:rFonts w:ascii="Book Antiqua" w:eastAsia="Book Antiqua" w:hAnsi="Book Antiqua" w:cs="Book Antiqua"/>
          <w:color w:val="000000"/>
        </w:rPr>
        <w:t xml:space="preserve">, </w:t>
      </w:r>
      <w:proofErr w:type="spellStart"/>
      <w:r w:rsidRPr="00BE52C4">
        <w:rPr>
          <w:rFonts w:ascii="Book Antiqua" w:eastAsia="Book Antiqua" w:hAnsi="Book Antiqua" w:cs="Book Antiqua"/>
          <w:color w:val="000000"/>
        </w:rPr>
        <w:t>Schanda</w:t>
      </w:r>
      <w:proofErr w:type="spellEnd"/>
      <w:r w:rsidRPr="00BE52C4">
        <w:rPr>
          <w:rFonts w:ascii="Book Antiqua" w:eastAsia="Book Antiqua" w:hAnsi="Book Antiqua" w:cs="Book Antiqua"/>
          <w:color w:val="000000"/>
        </w:rPr>
        <w:t xml:space="preserve"> JE, </w:t>
      </w:r>
      <w:proofErr w:type="spellStart"/>
      <w:r w:rsidRPr="00BE52C4">
        <w:rPr>
          <w:rFonts w:ascii="Book Antiqua" w:eastAsia="Book Antiqua" w:hAnsi="Book Antiqua" w:cs="Book Antiqua"/>
          <w:color w:val="000000"/>
        </w:rPr>
        <w:t>Ortmaier</w:t>
      </w:r>
      <w:proofErr w:type="spellEnd"/>
      <w:r w:rsidRPr="00BE52C4">
        <w:rPr>
          <w:rFonts w:ascii="Book Antiqua" w:eastAsia="Book Antiqua" w:hAnsi="Book Antiqua" w:cs="Book Antiqua"/>
          <w:color w:val="000000"/>
        </w:rPr>
        <w:t xml:space="preserve"> R, </w:t>
      </w:r>
      <w:proofErr w:type="spellStart"/>
      <w:r w:rsidRPr="00BE52C4">
        <w:rPr>
          <w:rFonts w:ascii="Book Antiqua" w:eastAsia="Book Antiqua" w:hAnsi="Book Antiqua" w:cs="Book Antiqua"/>
          <w:color w:val="000000"/>
        </w:rPr>
        <w:t>Auffarth</w:t>
      </w:r>
      <w:proofErr w:type="spellEnd"/>
      <w:r w:rsidRPr="00BE52C4">
        <w:rPr>
          <w:rFonts w:ascii="Book Antiqua" w:eastAsia="Book Antiqua" w:hAnsi="Book Antiqua" w:cs="Book Antiqua"/>
          <w:color w:val="000000"/>
        </w:rPr>
        <w:t xml:space="preserve"> A, Resch H, Bogner R. The "triple dislocation fracture": anterior shoulder dislocation with concomitant fracture of the glenoid rim, greater tuberosity and coracoid process-a series of six cases. </w:t>
      </w:r>
      <w:r w:rsidRPr="00BE52C4">
        <w:rPr>
          <w:rFonts w:ascii="Book Antiqua" w:eastAsia="Book Antiqua" w:hAnsi="Book Antiqua" w:cs="Book Antiqua"/>
          <w:i/>
          <w:iCs/>
          <w:color w:val="000000"/>
        </w:rPr>
        <w:t>J Shoulder Elbow Surg</w:t>
      </w:r>
      <w:r w:rsidRPr="00BE52C4">
        <w:rPr>
          <w:rFonts w:ascii="Book Antiqua" w:eastAsia="Book Antiqua" w:hAnsi="Book Antiqua" w:cs="Book Antiqua"/>
          <w:color w:val="000000"/>
        </w:rPr>
        <w:t xml:space="preserve"> 2017; </w:t>
      </w:r>
      <w:r w:rsidRPr="00BE52C4">
        <w:rPr>
          <w:rFonts w:ascii="Book Antiqua" w:eastAsia="Book Antiqua" w:hAnsi="Book Antiqua" w:cs="Book Antiqua"/>
          <w:b/>
          <w:bCs/>
          <w:color w:val="000000"/>
        </w:rPr>
        <w:t>26</w:t>
      </w:r>
      <w:r w:rsidRPr="00BE52C4">
        <w:rPr>
          <w:rFonts w:ascii="Book Antiqua" w:eastAsia="Book Antiqua" w:hAnsi="Book Antiqua" w:cs="Book Antiqua"/>
          <w:color w:val="000000"/>
        </w:rPr>
        <w:t>: e278-e285 [PMID: 28372969 DOI: 10.1016/j.jse.2017.01.022]</w:t>
      </w:r>
    </w:p>
    <w:p w14:paraId="50DCDE30"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 xml:space="preserve">18 </w:t>
      </w:r>
      <w:proofErr w:type="spellStart"/>
      <w:r w:rsidRPr="00BE52C4">
        <w:rPr>
          <w:rFonts w:ascii="Book Antiqua" w:eastAsia="Book Antiqua" w:hAnsi="Book Antiqua" w:cs="Book Antiqua"/>
          <w:b/>
          <w:bCs/>
          <w:color w:val="000000"/>
        </w:rPr>
        <w:t>Uzel</w:t>
      </w:r>
      <w:proofErr w:type="spellEnd"/>
      <w:r w:rsidRPr="00BE52C4">
        <w:rPr>
          <w:rFonts w:ascii="Book Antiqua" w:eastAsia="Book Antiqua" w:hAnsi="Book Antiqua" w:cs="Book Antiqua"/>
          <w:b/>
          <w:bCs/>
          <w:color w:val="000000"/>
        </w:rPr>
        <w:t xml:space="preserve"> AP</w:t>
      </w:r>
      <w:r w:rsidRPr="00BE52C4">
        <w:rPr>
          <w:rFonts w:ascii="Book Antiqua" w:eastAsia="Book Antiqua" w:hAnsi="Book Antiqua" w:cs="Book Antiqua"/>
          <w:color w:val="000000"/>
        </w:rPr>
        <w:t xml:space="preserve">, </w:t>
      </w:r>
      <w:proofErr w:type="spellStart"/>
      <w:r w:rsidRPr="00BE52C4">
        <w:rPr>
          <w:rFonts w:ascii="Book Antiqua" w:eastAsia="Book Antiqua" w:hAnsi="Book Antiqua" w:cs="Book Antiqua"/>
          <w:color w:val="000000"/>
        </w:rPr>
        <w:t>Laflamme</w:t>
      </w:r>
      <w:proofErr w:type="spellEnd"/>
      <w:r w:rsidRPr="00BE52C4">
        <w:rPr>
          <w:rFonts w:ascii="Book Antiqua" w:eastAsia="Book Antiqua" w:hAnsi="Book Antiqua" w:cs="Book Antiqua"/>
          <w:color w:val="000000"/>
        </w:rPr>
        <w:t xml:space="preserve"> GY. [Fracture of the glenoid cavity Goss-Ideberg type II with inferior dislocation of the shoulder]. </w:t>
      </w:r>
      <w:proofErr w:type="spellStart"/>
      <w:r w:rsidRPr="00BE52C4">
        <w:rPr>
          <w:rFonts w:ascii="Book Antiqua" w:eastAsia="Book Antiqua" w:hAnsi="Book Antiqua" w:cs="Book Antiqua"/>
          <w:i/>
          <w:iCs/>
          <w:color w:val="000000"/>
        </w:rPr>
        <w:t>Chir</w:t>
      </w:r>
      <w:proofErr w:type="spellEnd"/>
      <w:r w:rsidRPr="00BE52C4">
        <w:rPr>
          <w:rFonts w:ascii="Book Antiqua" w:eastAsia="Book Antiqua" w:hAnsi="Book Antiqua" w:cs="Book Antiqua"/>
          <w:i/>
          <w:iCs/>
          <w:color w:val="000000"/>
        </w:rPr>
        <w:t xml:space="preserve"> Main</w:t>
      </w:r>
      <w:r w:rsidRPr="00BE52C4">
        <w:rPr>
          <w:rFonts w:ascii="Book Antiqua" w:eastAsia="Book Antiqua" w:hAnsi="Book Antiqua" w:cs="Book Antiqua"/>
          <w:color w:val="000000"/>
        </w:rPr>
        <w:t xml:space="preserve"> 2009; </w:t>
      </w:r>
      <w:r w:rsidRPr="00BE52C4">
        <w:rPr>
          <w:rFonts w:ascii="Book Antiqua" w:eastAsia="Book Antiqua" w:hAnsi="Book Antiqua" w:cs="Book Antiqua"/>
          <w:b/>
          <w:bCs/>
          <w:color w:val="000000"/>
        </w:rPr>
        <w:t>28</w:t>
      </w:r>
      <w:r w:rsidRPr="00BE52C4">
        <w:rPr>
          <w:rFonts w:ascii="Book Antiqua" w:eastAsia="Book Antiqua" w:hAnsi="Book Antiqua" w:cs="Book Antiqua"/>
          <w:color w:val="000000"/>
        </w:rPr>
        <w:t>: 260-264 [PMID: 19428285 DOI: 10.1016/j.main.2009.03.009]</w:t>
      </w:r>
    </w:p>
    <w:p w14:paraId="4444B21A" w14:textId="77777777" w:rsidR="00A77B3E" w:rsidRPr="00BE52C4" w:rsidRDefault="00A77B3E" w:rsidP="00CE321C">
      <w:pPr>
        <w:spacing w:line="360" w:lineRule="auto"/>
        <w:jc w:val="both"/>
        <w:rPr>
          <w:rFonts w:ascii="Book Antiqua" w:hAnsi="Book Antiqua"/>
        </w:rPr>
        <w:sectPr w:rsidR="00A77B3E" w:rsidRPr="00BE52C4">
          <w:pgSz w:w="12240" w:h="15840"/>
          <w:pgMar w:top="1440" w:right="1440" w:bottom="1440" w:left="1440" w:header="720" w:footer="720" w:gutter="0"/>
          <w:cols w:space="720"/>
          <w:docGrid w:linePitch="360"/>
        </w:sectPr>
      </w:pPr>
    </w:p>
    <w:p w14:paraId="1A71610B"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olor w:val="000000"/>
        </w:rPr>
        <w:lastRenderedPageBreak/>
        <w:t>Footnotes</w:t>
      </w:r>
    </w:p>
    <w:p w14:paraId="0AA4B56C"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bCs/>
          <w:color w:val="000000"/>
        </w:rPr>
        <w:t xml:space="preserve">Informed consent statement: </w:t>
      </w:r>
      <w:r w:rsidRPr="00BE52C4">
        <w:rPr>
          <w:rFonts w:ascii="Book Antiqua" w:eastAsia="Book Antiqua" w:hAnsi="Book Antiqua" w:cs="Book Antiqua"/>
          <w:color w:val="000000"/>
          <w:shd w:val="clear" w:color="auto" w:fill="FFFFFF"/>
        </w:rPr>
        <w:t>The patient provided informed written consent prior to study enrollment.</w:t>
      </w:r>
    </w:p>
    <w:p w14:paraId="6BD09C37" w14:textId="77777777" w:rsidR="00A77B3E" w:rsidRPr="00BE52C4" w:rsidRDefault="00A77B3E" w:rsidP="00CE321C">
      <w:pPr>
        <w:spacing w:line="360" w:lineRule="auto"/>
        <w:jc w:val="both"/>
        <w:rPr>
          <w:rFonts w:ascii="Book Antiqua" w:hAnsi="Book Antiqua"/>
        </w:rPr>
      </w:pPr>
    </w:p>
    <w:p w14:paraId="3D05DBB9" w14:textId="50EA964D"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bCs/>
          <w:color w:val="000000"/>
        </w:rPr>
        <w:t xml:space="preserve">Conflict-of-interest statement: </w:t>
      </w:r>
      <w:r w:rsidRPr="00BE52C4">
        <w:rPr>
          <w:rFonts w:ascii="Book Antiqua" w:eastAsia="Book Antiqua" w:hAnsi="Book Antiqua" w:cs="Book Antiqua"/>
          <w:color w:val="000000"/>
        </w:rPr>
        <w:t>The authors declare that they have no conflict</w:t>
      </w:r>
      <w:r w:rsidR="00492829" w:rsidRPr="00BE52C4">
        <w:rPr>
          <w:rFonts w:ascii="Book Antiqua" w:eastAsia="Book Antiqua" w:hAnsi="Book Antiqua" w:cs="Book Antiqua"/>
          <w:color w:val="000000"/>
        </w:rPr>
        <w:t>s</w:t>
      </w:r>
      <w:r w:rsidRPr="00BE52C4">
        <w:rPr>
          <w:rFonts w:ascii="Book Antiqua" w:eastAsia="Book Antiqua" w:hAnsi="Book Antiqua" w:cs="Book Antiqua"/>
          <w:color w:val="000000"/>
        </w:rPr>
        <w:t xml:space="preserve"> of interest.</w:t>
      </w:r>
    </w:p>
    <w:p w14:paraId="24CB17DC" w14:textId="77777777" w:rsidR="00A77B3E" w:rsidRPr="00BE52C4" w:rsidRDefault="00A77B3E" w:rsidP="00CE321C">
      <w:pPr>
        <w:spacing w:line="360" w:lineRule="auto"/>
        <w:jc w:val="both"/>
        <w:rPr>
          <w:rFonts w:ascii="Book Antiqua" w:hAnsi="Book Antiqua"/>
        </w:rPr>
      </w:pPr>
    </w:p>
    <w:p w14:paraId="1E5F099F"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bCs/>
          <w:color w:val="000000"/>
        </w:rPr>
        <w:t xml:space="preserve">CARE Checklist (2016) statement: </w:t>
      </w:r>
      <w:r w:rsidRPr="00BE52C4">
        <w:rPr>
          <w:rFonts w:ascii="Book Antiqua" w:eastAsia="Book Antiqua" w:hAnsi="Book Antiqua" w:cs="Book Antiqua"/>
          <w:color w:val="000000"/>
        </w:rPr>
        <w:t>The authors have read the CARE Checklist (2016), and the manuscript was prepared and revised according to the CARE Checklist (2016).</w:t>
      </w:r>
    </w:p>
    <w:p w14:paraId="3F00E32A" w14:textId="77777777" w:rsidR="00A77B3E" w:rsidRPr="00BE52C4" w:rsidRDefault="00A77B3E" w:rsidP="00CE321C">
      <w:pPr>
        <w:spacing w:line="360" w:lineRule="auto"/>
        <w:jc w:val="both"/>
        <w:rPr>
          <w:rFonts w:ascii="Book Antiqua" w:hAnsi="Book Antiqua"/>
        </w:rPr>
      </w:pPr>
    </w:p>
    <w:p w14:paraId="2017AA43"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bCs/>
          <w:color w:val="000000"/>
        </w:rPr>
        <w:t xml:space="preserve">Open-Access: </w:t>
      </w:r>
      <w:r w:rsidRPr="00BE52C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EB8450" w14:textId="77777777" w:rsidR="00A77B3E" w:rsidRPr="00BE52C4" w:rsidRDefault="00A77B3E" w:rsidP="00CE321C">
      <w:pPr>
        <w:spacing w:line="360" w:lineRule="auto"/>
        <w:jc w:val="both"/>
        <w:rPr>
          <w:rFonts w:ascii="Book Antiqua" w:hAnsi="Book Antiqua"/>
        </w:rPr>
      </w:pPr>
    </w:p>
    <w:p w14:paraId="543FBED6"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olor w:val="000000"/>
        </w:rPr>
        <w:t xml:space="preserve">Manuscript source: </w:t>
      </w:r>
      <w:r w:rsidRPr="00BE52C4">
        <w:rPr>
          <w:rFonts w:ascii="Book Antiqua" w:eastAsia="Book Antiqua" w:hAnsi="Book Antiqua" w:cs="Book Antiqua"/>
          <w:color w:val="000000"/>
        </w:rPr>
        <w:t xml:space="preserve">Unsolicited </w:t>
      </w:r>
      <w:r w:rsidR="00F7383A" w:rsidRPr="00BE52C4">
        <w:rPr>
          <w:rFonts w:ascii="Book Antiqua" w:hAnsi="Book Antiqua" w:cs="Book Antiqua"/>
          <w:color w:val="000000"/>
          <w:lang w:eastAsia="zh-CN"/>
        </w:rPr>
        <w:t>m</w:t>
      </w:r>
      <w:r w:rsidRPr="00BE52C4">
        <w:rPr>
          <w:rFonts w:ascii="Book Antiqua" w:eastAsia="Book Antiqua" w:hAnsi="Book Antiqua" w:cs="Book Antiqua"/>
          <w:color w:val="000000"/>
        </w:rPr>
        <w:t>anuscript</w:t>
      </w:r>
    </w:p>
    <w:p w14:paraId="2C89066A" w14:textId="77777777" w:rsidR="00A77B3E" w:rsidRPr="00BE52C4" w:rsidRDefault="00A77B3E" w:rsidP="00CE321C">
      <w:pPr>
        <w:spacing w:line="360" w:lineRule="auto"/>
        <w:jc w:val="both"/>
        <w:rPr>
          <w:rFonts w:ascii="Book Antiqua" w:hAnsi="Book Antiqua"/>
        </w:rPr>
      </w:pPr>
    </w:p>
    <w:p w14:paraId="1FC7CEDA"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olor w:val="000000"/>
        </w:rPr>
        <w:t xml:space="preserve">Peer-review started: </w:t>
      </w:r>
      <w:r w:rsidRPr="00BE52C4">
        <w:rPr>
          <w:rFonts w:ascii="Book Antiqua" w:eastAsia="Book Antiqua" w:hAnsi="Book Antiqua" w:cs="Book Antiqua"/>
          <w:color w:val="000000"/>
        </w:rPr>
        <w:t>March 2, 2021</w:t>
      </w:r>
    </w:p>
    <w:p w14:paraId="4F573977"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olor w:val="000000"/>
        </w:rPr>
        <w:t xml:space="preserve">First decision: </w:t>
      </w:r>
      <w:r w:rsidRPr="00BE52C4">
        <w:rPr>
          <w:rFonts w:ascii="Book Antiqua" w:eastAsia="Book Antiqua" w:hAnsi="Book Antiqua" w:cs="Book Antiqua"/>
          <w:color w:val="000000"/>
        </w:rPr>
        <w:t>April 29, 2021</w:t>
      </w:r>
    </w:p>
    <w:p w14:paraId="604473E1" w14:textId="185105D8"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olor w:val="000000"/>
        </w:rPr>
        <w:t xml:space="preserve">Article in press: </w:t>
      </w:r>
      <w:r w:rsidR="00B748E7" w:rsidRPr="00BE52C4">
        <w:rPr>
          <w:rFonts w:ascii="Book Antiqua" w:eastAsia="Book Antiqua" w:hAnsi="Book Antiqua" w:cs="Book Antiqua"/>
          <w:bCs/>
          <w:color w:val="000000"/>
        </w:rPr>
        <w:t>July 2, 2021</w:t>
      </w:r>
    </w:p>
    <w:p w14:paraId="3D1E5CEC" w14:textId="77777777" w:rsidR="00A77B3E" w:rsidRPr="00BE52C4" w:rsidRDefault="00A77B3E" w:rsidP="00CE321C">
      <w:pPr>
        <w:spacing w:line="360" w:lineRule="auto"/>
        <w:jc w:val="both"/>
        <w:rPr>
          <w:rFonts w:ascii="Book Antiqua" w:hAnsi="Book Antiqua"/>
        </w:rPr>
      </w:pPr>
    </w:p>
    <w:p w14:paraId="50DFAFF0"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F7383A" w:rsidRPr="00BE52C4">
        <w:rPr>
          <w:rFonts w:ascii="Book Antiqua" w:eastAsia="微软雅黑" w:hAnsi="Book Antiqua" w:cs="宋体"/>
        </w:rPr>
        <w:t>Medicine, research and experimenta</w:t>
      </w:r>
      <w:bookmarkEnd w:id="0"/>
      <w:r w:rsidR="00F7383A" w:rsidRPr="00BE52C4">
        <w:rPr>
          <w:rFonts w:ascii="Book Antiqua" w:eastAsia="微软雅黑" w:hAnsi="Book Antiqua" w:cs="宋体"/>
        </w:rPr>
        <w:t>l</w:t>
      </w:r>
      <w:bookmarkEnd w:id="1"/>
      <w:bookmarkEnd w:id="2"/>
      <w:bookmarkEnd w:id="3"/>
    </w:p>
    <w:p w14:paraId="306D5ABD"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olor w:val="000000"/>
        </w:rPr>
        <w:t xml:space="preserve">Country/Territory of origin: </w:t>
      </w:r>
      <w:r w:rsidRPr="00BE52C4">
        <w:rPr>
          <w:rFonts w:ascii="Book Antiqua" w:eastAsia="Book Antiqua" w:hAnsi="Book Antiqua" w:cs="Book Antiqua"/>
          <w:color w:val="000000"/>
        </w:rPr>
        <w:t>China</w:t>
      </w:r>
    </w:p>
    <w:p w14:paraId="6E3EC240"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olor w:val="000000"/>
        </w:rPr>
        <w:t>Peer-review report’s scientific quality classification</w:t>
      </w:r>
    </w:p>
    <w:p w14:paraId="78AEF6ED"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Grade A (Excellent): 0</w:t>
      </w:r>
    </w:p>
    <w:p w14:paraId="6B43CEAB"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Grade B (Very good): 0</w:t>
      </w:r>
    </w:p>
    <w:p w14:paraId="235C579B"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lastRenderedPageBreak/>
        <w:t>Grade C (Good): C</w:t>
      </w:r>
    </w:p>
    <w:p w14:paraId="289994ED"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Grade D (Fair): 0</w:t>
      </w:r>
    </w:p>
    <w:p w14:paraId="26F303BE"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color w:val="000000"/>
        </w:rPr>
        <w:t>Grade E (Poor): 0</w:t>
      </w:r>
    </w:p>
    <w:p w14:paraId="53E359FA" w14:textId="77777777" w:rsidR="00A77B3E" w:rsidRPr="00BE52C4" w:rsidRDefault="00A77B3E" w:rsidP="00CE321C">
      <w:pPr>
        <w:spacing w:line="360" w:lineRule="auto"/>
        <w:jc w:val="both"/>
        <w:rPr>
          <w:rFonts w:ascii="Book Antiqua" w:hAnsi="Book Antiqua"/>
        </w:rPr>
      </w:pPr>
    </w:p>
    <w:p w14:paraId="53FFB060" w14:textId="7AEE1FC4" w:rsidR="00A77B3E" w:rsidRPr="00BE52C4" w:rsidRDefault="00193197" w:rsidP="00CE321C">
      <w:pPr>
        <w:spacing w:line="360" w:lineRule="auto"/>
        <w:jc w:val="both"/>
        <w:rPr>
          <w:rFonts w:ascii="Book Antiqua" w:eastAsia="Book Antiqua" w:hAnsi="Book Antiqua" w:cs="Book Antiqua"/>
          <w:bCs/>
          <w:color w:val="000000"/>
        </w:rPr>
      </w:pPr>
      <w:r w:rsidRPr="00BE52C4">
        <w:rPr>
          <w:rFonts w:ascii="Book Antiqua" w:eastAsia="Book Antiqua" w:hAnsi="Book Antiqua" w:cs="Book Antiqua"/>
          <w:b/>
          <w:color w:val="000000"/>
        </w:rPr>
        <w:t xml:space="preserve">P-Reviewer: </w:t>
      </w:r>
      <w:r w:rsidRPr="00BE52C4">
        <w:rPr>
          <w:rFonts w:ascii="Book Antiqua" w:eastAsia="Book Antiqua" w:hAnsi="Book Antiqua" w:cs="Book Antiqua"/>
          <w:color w:val="000000"/>
        </w:rPr>
        <w:t>Anand P</w:t>
      </w:r>
      <w:r w:rsidRPr="00BE52C4">
        <w:rPr>
          <w:rFonts w:ascii="Book Antiqua" w:eastAsia="Book Antiqua" w:hAnsi="Book Antiqua" w:cs="Book Antiqua"/>
          <w:b/>
          <w:color w:val="000000"/>
        </w:rPr>
        <w:t xml:space="preserve"> S-Editor: </w:t>
      </w:r>
      <w:r w:rsidRPr="00BE52C4">
        <w:rPr>
          <w:rFonts w:ascii="Book Antiqua" w:eastAsia="Book Antiqua" w:hAnsi="Book Antiqua" w:cs="Book Antiqua"/>
          <w:color w:val="000000"/>
        </w:rPr>
        <w:t>Fan JR</w:t>
      </w:r>
      <w:r w:rsidRPr="00BE52C4">
        <w:rPr>
          <w:rFonts w:ascii="Book Antiqua" w:eastAsia="Book Antiqua" w:hAnsi="Book Antiqua" w:cs="Book Antiqua"/>
          <w:b/>
          <w:color w:val="000000"/>
        </w:rPr>
        <w:t xml:space="preserve"> L-Editor: </w:t>
      </w:r>
      <w:r w:rsidR="00742788" w:rsidRPr="00BE52C4">
        <w:rPr>
          <w:rFonts w:ascii="Book Antiqua" w:eastAsia="Book Antiqua" w:hAnsi="Book Antiqua" w:cs="Book Antiqua"/>
          <w:bCs/>
          <w:color w:val="000000"/>
        </w:rPr>
        <w:t>Filipodia</w:t>
      </w:r>
      <w:r w:rsidRPr="00BE52C4">
        <w:rPr>
          <w:rFonts w:ascii="Book Antiqua" w:eastAsia="Book Antiqua" w:hAnsi="Book Antiqua" w:cs="Book Antiqua"/>
          <w:b/>
          <w:color w:val="000000"/>
        </w:rPr>
        <w:t xml:space="preserve"> P-Editor:</w:t>
      </w:r>
      <w:r w:rsidRPr="00BE52C4">
        <w:rPr>
          <w:rFonts w:ascii="Book Antiqua" w:eastAsia="Book Antiqua" w:hAnsi="Book Antiqua" w:cs="Book Antiqua"/>
          <w:bCs/>
          <w:color w:val="000000"/>
        </w:rPr>
        <w:t xml:space="preserve"> </w:t>
      </w:r>
      <w:r w:rsidR="00E71294" w:rsidRPr="00BE52C4">
        <w:rPr>
          <w:rFonts w:ascii="Book Antiqua" w:eastAsia="Book Antiqua" w:hAnsi="Book Antiqua" w:cs="Book Antiqua"/>
          <w:bCs/>
          <w:color w:val="000000"/>
        </w:rPr>
        <w:t>Li JH</w:t>
      </w:r>
    </w:p>
    <w:p w14:paraId="131E2393" w14:textId="77777777" w:rsidR="006A0807" w:rsidRPr="00BE52C4" w:rsidRDefault="006A0807" w:rsidP="00CE321C">
      <w:pPr>
        <w:spacing w:line="360" w:lineRule="auto"/>
        <w:jc w:val="both"/>
        <w:rPr>
          <w:rFonts w:ascii="Book Antiqua" w:hAnsi="Book Antiqua"/>
        </w:rPr>
        <w:sectPr w:rsidR="006A0807" w:rsidRPr="00BE52C4">
          <w:pgSz w:w="12240" w:h="15840"/>
          <w:pgMar w:top="1440" w:right="1440" w:bottom="1440" w:left="1440" w:header="720" w:footer="720" w:gutter="0"/>
          <w:cols w:space="720"/>
          <w:docGrid w:linePitch="360"/>
        </w:sectPr>
      </w:pPr>
    </w:p>
    <w:p w14:paraId="064789EF" w14:textId="77777777" w:rsidR="00A77B3E" w:rsidRPr="00BE52C4" w:rsidRDefault="00193197" w:rsidP="00CE321C">
      <w:pPr>
        <w:spacing w:line="360" w:lineRule="auto"/>
        <w:jc w:val="both"/>
        <w:rPr>
          <w:rFonts w:ascii="Book Antiqua" w:hAnsi="Book Antiqua"/>
        </w:rPr>
      </w:pPr>
      <w:r w:rsidRPr="00BE52C4">
        <w:rPr>
          <w:rFonts w:ascii="Book Antiqua" w:eastAsia="Book Antiqua" w:hAnsi="Book Antiqua" w:cs="Book Antiqua"/>
          <w:b/>
          <w:color w:val="000000"/>
        </w:rPr>
        <w:lastRenderedPageBreak/>
        <w:t>Figure Legends</w:t>
      </w:r>
    </w:p>
    <w:p w14:paraId="01834CE7" w14:textId="77777777" w:rsidR="00757923" w:rsidRPr="00BE52C4" w:rsidRDefault="00757923" w:rsidP="00CE321C">
      <w:pPr>
        <w:spacing w:line="360" w:lineRule="auto"/>
        <w:jc w:val="both"/>
        <w:rPr>
          <w:rFonts w:ascii="Book Antiqua" w:hAnsi="Book Antiqua" w:cs="Book Antiqua"/>
          <w:b/>
          <w:bCs/>
          <w:color w:val="000000"/>
          <w:lang w:eastAsia="zh-CN"/>
        </w:rPr>
      </w:pPr>
      <w:r w:rsidRPr="00BE52C4">
        <w:rPr>
          <w:rFonts w:ascii="Book Antiqua" w:hAnsi="Book Antiqua"/>
          <w:noProof/>
          <w:lang w:eastAsia="zh-CN"/>
        </w:rPr>
        <w:drawing>
          <wp:inline distT="0" distB="0" distL="0" distR="0" wp14:anchorId="390A3C49" wp14:editId="58B789EB">
            <wp:extent cx="5918964" cy="1677725"/>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31947" cy="1681405"/>
                    </a:xfrm>
                    <a:prstGeom prst="rect">
                      <a:avLst/>
                    </a:prstGeom>
                  </pic:spPr>
                </pic:pic>
              </a:graphicData>
            </a:graphic>
          </wp:inline>
        </w:drawing>
      </w:r>
    </w:p>
    <w:p w14:paraId="2529DA70" w14:textId="186A8B69" w:rsidR="00A77B3E" w:rsidRPr="00BE52C4" w:rsidRDefault="00193197" w:rsidP="00CE321C">
      <w:pPr>
        <w:spacing w:line="360" w:lineRule="auto"/>
        <w:jc w:val="both"/>
        <w:rPr>
          <w:rFonts w:ascii="Book Antiqua" w:hAnsi="Book Antiqua" w:cs="Book Antiqua"/>
          <w:color w:val="000000"/>
          <w:lang w:eastAsia="zh-CN"/>
        </w:rPr>
      </w:pPr>
      <w:r w:rsidRPr="00BE52C4">
        <w:rPr>
          <w:rFonts w:ascii="Book Antiqua" w:eastAsia="Book Antiqua" w:hAnsi="Book Antiqua" w:cs="Book Antiqua"/>
          <w:b/>
          <w:bCs/>
          <w:color w:val="000000"/>
        </w:rPr>
        <w:t>Figure 1</w:t>
      </w:r>
      <w:r w:rsidRPr="00BE52C4">
        <w:rPr>
          <w:rFonts w:ascii="Book Antiqua" w:eastAsia="Book Antiqua" w:hAnsi="Book Antiqua" w:cs="Book Antiqua"/>
          <w:color w:val="000000"/>
        </w:rPr>
        <w:t xml:space="preserve"> </w:t>
      </w:r>
      <w:r w:rsidRPr="00BE52C4">
        <w:rPr>
          <w:rFonts w:ascii="Book Antiqua" w:eastAsia="Book Antiqua" w:hAnsi="Book Antiqua" w:cs="Book Antiqua"/>
          <w:b/>
          <w:color w:val="000000"/>
        </w:rPr>
        <w:t>Preoperative and postoperative radiography images of the patient.</w:t>
      </w:r>
      <w:r w:rsidRPr="00BE52C4">
        <w:rPr>
          <w:rFonts w:ascii="Book Antiqua" w:eastAsia="Book Antiqua" w:hAnsi="Book Antiqua" w:cs="Book Antiqua"/>
          <w:color w:val="000000"/>
        </w:rPr>
        <w:t xml:space="preserve"> A: Preoperative X-ray; B: Preoperative three-dimensional (3D) reconstruction; C: X-ray image at </w:t>
      </w:r>
      <w:r w:rsidR="00492829" w:rsidRPr="00BE52C4">
        <w:rPr>
          <w:rFonts w:ascii="Book Antiqua" w:eastAsia="Book Antiqua" w:hAnsi="Book Antiqua" w:cs="Book Antiqua"/>
          <w:color w:val="000000"/>
        </w:rPr>
        <w:t xml:space="preserve">1 </w:t>
      </w:r>
      <w:proofErr w:type="spellStart"/>
      <w:r w:rsidR="00492829" w:rsidRPr="00BE52C4">
        <w:rPr>
          <w:rFonts w:ascii="Book Antiqua" w:eastAsia="Book Antiqua" w:hAnsi="Book Antiqua" w:cs="Book Antiqua"/>
          <w:color w:val="000000"/>
        </w:rPr>
        <w:t>wk</w:t>
      </w:r>
      <w:proofErr w:type="spellEnd"/>
      <w:r w:rsidRPr="00BE52C4">
        <w:rPr>
          <w:rFonts w:ascii="Book Antiqua" w:eastAsia="Book Antiqua" w:hAnsi="Book Antiqua" w:cs="Book Antiqua"/>
          <w:color w:val="000000"/>
        </w:rPr>
        <w:t xml:space="preserve"> postoperatively; D: 3D reconstruction at </w:t>
      </w:r>
      <w:r w:rsidR="00492829" w:rsidRPr="00BE52C4">
        <w:rPr>
          <w:rFonts w:ascii="Book Antiqua" w:eastAsia="Book Antiqua" w:hAnsi="Book Antiqua" w:cs="Book Antiqua"/>
          <w:color w:val="000000"/>
        </w:rPr>
        <w:t xml:space="preserve">1 </w:t>
      </w:r>
      <w:proofErr w:type="spellStart"/>
      <w:r w:rsidR="00492829" w:rsidRPr="00BE52C4">
        <w:rPr>
          <w:rFonts w:ascii="Book Antiqua" w:eastAsia="Book Antiqua" w:hAnsi="Book Antiqua" w:cs="Book Antiqua"/>
          <w:color w:val="000000"/>
        </w:rPr>
        <w:t>wk</w:t>
      </w:r>
      <w:proofErr w:type="spellEnd"/>
      <w:r w:rsidRPr="00BE52C4">
        <w:rPr>
          <w:rFonts w:ascii="Book Antiqua" w:eastAsia="Book Antiqua" w:hAnsi="Book Antiqua" w:cs="Book Antiqua"/>
          <w:color w:val="000000"/>
        </w:rPr>
        <w:t xml:space="preserve"> postoperatively; E: X-ray image at </w:t>
      </w:r>
      <w:r w:rsidR="00492829" w:rsidRPr="00BE52C4">
        <w:rPr>
          <w:rFonts w:ascii="Book Antiqua" w:eastAsia="Book Antiqua" w:hAnsi="Book Antiqua" w:cs="Book Antiqua"/>
          <w:color w:val="000000"/>
        </w:rPr>
        <w:t>12 mo</w:t>
      </w:r>
      <w:r w:rsidRPr="00BE52C4">
        <w:rPr>
          <w:rFonts w:ascii="Book Antiqua" w:eastAsia="Book Antiqua" w:hAnsi="Book Antiqua" w:cs="Book Antiqua"/>
          <w:color w:val="000000"/>
        </w:rPr>
        <w:t xml:space="preserve"> postoperatively; F: 3D reconstruction at </w:t>
      </w:r>
      <w:r w:rsidR="00492829" w:rsidRPr="00BE52C4">
        <w:rPr>
          <w:rFonts w:ascii="Book Antiqua" w:eastAsia="Book Antiqua" w:hAnsi="Book Antiqua" w:cs="Book Antiqua"/>
          <w:color w:val="000000"/>
        </w:rPr>
        <w:t xml:space="preserve">12 mo </w:t>
      </w:r>
      <w:r w:rsidRPr="00BE52C4">
        <w:rPr>
          <w:rFonts w:ascii="Book Antiqua" w:eastAsia="Book Antiqua" w:hAnsi="Book Antiqua" w:cs="Book Antiqua"/>
          <w:color w:val="000000"/>
        </w:rPr>
        <w:t>postoperatively.</w:t>
      </w:r>
    </w:p>
    <w:p w14:paraId="11739B28" w14:textId="77777777" w:rsidR="0070198C" w:rsidRPr="00BE52C4" w:rsidRDefault="001469D1" w:rsidP="00CE321C">
      <w:pPr>
        <w:spacing w:line="360" w:lineRule="auto"/>
        <w:jc w:val="both"/>
        <w:rPr>
          <w:rFonts w:ascii="Book Antiqua" w:hAnsi="Book Antiqua" w:cs="Book Antiqua"/>
          <w:color w:val="000000"/>
          <w:lang w:eastAsia="zh-CN"/>
        </w:rPr>
      </w:pPr>
      <w:r w:rsidRPr="00BE52C4">
        <w:rPr>
          <w:rFonts w:ascii="Book Antiqua" w:hAnsi="Book Antiqua" w:cs="Book Antiqua"/>
          <w:color w:val="000000"/>
          <w:lang w:eastAsia="zh-CN"/>
        </w:rPr>
        <w:br w:type="page"/>
      </w:r>
      <w:r w:rsidR="00757923" w:rsidRPr="00BE52C4">
        <w:rPr>
          <w:rFonts w:ascii="Book Antiqua" w:hAnsi="Book Antiqua"/>
          <w:noProof/>
          <w:lang w:eastAsia="zh-CN"/>
        </w:rPr>
        <w:lastRenderedPageBreak/>
        <w:drawing>
          <wp:inline distT="0" distB="0" distL="0" distR="0" wp14:anchorId="1432EE91" wp14:editId="00F6DD43">
            <wp:extent cx="5941800" cy="4230094"/>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8724" cy="4235023"/>
                    </a:xfrm>
                    <a:prstGeom prst="rect">
                      <a:avLst/>
                    </a:prstGeom>
                  </pic:spPr>
                </pic:pic>
              </a:graphicData>
            </a:graphic>
          </wp:inline>
        </w:drawing>
      </w:r>
      <w:r w:rsidR="00757923" w:rsidRPr="00BE52C4">
        <w:rPr>
          <w:rFonts w:ascii="Book Antiqua" w:hAnsi="Book Antiqua"/>
        </w:rPr>
        <w:t xml:space="preserve"> </w:t>
      </w:r>
      <w:r w:rsidR="00F7383A" w:rsidRPr="00BE52C4">
        <w:rPr>
          <w:rFonts w:ascii="Book Antiqua" w:hAnsi="Book Antiqua" w:cs="Book Antiqua"/>
          <w:b/>
          <w:color w:val="000000"/>
          <w:lang w:eastAsia="zh-CN"/>
        </w:rPr>
        <w:t>Figure 2</w:t>
      </w:r>
      <w:r w:rsidR="00757923" w:rsidRPr="00BE52C4">
        <w:rPr>
          <w:rFonts w:ascii="Book Antiqua" w:hAnsi="Book Antiqua" w:cs="Book Antiqua"/>
          <w:b/>
          <w:color w:val="000000"/>
          <w:lang w:eastAsia="zh-CN"/>
        </w:rPr>
        <w:t xml:space="preserve"> Intraoperative photos and sketches.</w:t>
      </w:r>
      <w:r w:rsidR="00757923" w:rsidRPr="00BE52C4">
        <w:rPr>
          <w:rFonts w:ascii="Book Antiqua" w:hAnsi="Book Antiqua" w:cs="Book Antiqua"/>
          <w:color w:val="000000"/>
          <w:lang w:eastAsia="zh-CN"/>
        </w:rPr>
        <w:t xml:space="preserve"> A: Surgical marker; B: A longitudinal incision was made in the armpit, followed by exposure of the anterior edge of the latissimus dorsi by separating subcutaneous tissues; C: The posterior brachial circumflex artery and vein, under the axillary nerve, were exposed. The blood vessels and nerves were protected by a tender traction; D: The fracture block was fixed with one cannulated screw and two wire anchors were used to strengthen the fixation; E: The sketches more vividly describes the whole operation process.</w:t>
      </w:r>
      <w:r w:rsidR="00757923" w:rsidRPr="00BE52C4">
        <w:rPr>
          <w:rFonts w:ascii="Book Antiqua" w:hAnsi="Book Antiqua" w:cs="Book Antiqua"/>
          <w:color w:val="000000"/>
          <w:lang w:eastAsia="zh-CN"/>
        </w:rPr>
        <w:cr/>
      </w:r>
    </w:p>
    <w:p w14:paraId="69BF582A" w14:textId="77777777" w:rsidR="0070198C" w:rsidRPr="00BE52C4" w:rsidRDefault="0070198C" w:rsidP="00CE321C">
      <w:pPr>
        <w:spacing w:line="360" w:lineRule="auto"/>
        <w:jc w:val="both"/>
        <w:rPr>
          <w:rFonts w:ascii="Book Antiqua" w:hAnsi="Book Antiqua" w:cs="Book Antiqua"/>
          <w:color w:val="000000"/>
          <w:lang w:eastAsia="zh-CN"/>
        </w:rPr>
      </w:pPr>
    </w:p>
    <w:p w14:paraId="3D74A5B5" w14:textId="77777777" w:rsidR="0070198C" w:rsidRPr="00BE52C4" w:rsidRDefault="0070198C" w:rsidP="00CE321C">
      <w:pPr>
        <w:spacing w:line="360" w:lineRule="auto"/>
        <w:jc w:val="both"/>
        <w:rPr>
          <w:rFonts w:ascii="Book Antiqua" w:hAnsi="Book Antiqua" w:cs="Book Antiqua"/>
          <w:color w:val="000000"/>
          <w:lang w:eastAsia="zh-CN"/>
        </w:rPr>
      </w:pPr>
    </w:p>
    <w:p w14:paraId="62F9C463" w14:textId="77777777" w:rsidR="0070198C" w:rsidRPr="00BE52C4" w:rsidRDefault="0070198C" w:rsidP="00CE321C">
      <w:pPr>
        <w:spacing w:line="360" w:lineRule="auto"/>
        <w:jc w:val="both"/>
        <w:rPr>
          <w:rFonts w:ascii="Book Antiqua" w:hAnsi="Book Antiqua" w:cs="Book Antiqua"/>
          <w:color w:val="000000"/>
          <w:lang w:eastAsia="zh-CN"/>
        </w:rPr>
      </w:pPr>
    </w:p>
    <w:p w14:paraId="76FD0A1E" w14:textId="70668C47" w:rsidR="007A6D8C" w:rsidRPr="00BE52C4" w:rsidRDefault="00757923" w:rsidP="00CE321C">
      <w:pPr>
        <w:spacing w:line="360" w:lineRule="auto"/>
        <w:jc w:val="both"/>
        <w:rPr>
          <w:rFonts w:ascii="Book Antiqua" w:hAnsi="Book Antiqua"/>
          <w:b/>
        </w:rPr>
      </w:pPr>
      <w:r w:rsidRPr="00BE52C4">
        <w:rPr>
          <w:rFonts w:ascii="Book Antiqua" w:hAnsi="Book Antiqua" w:cs="Book Antiqua"/>
          <w:color w:val="000000"/>
          <w:lang w:eastAsia="zh-CN"/>
        </w:rPr>
        <w:br w:type="page"/>
      </w:r>
      <w:r w:rsidR="001469D1" w:rsidRPr="00BE52C4">
        <w:rPr>
          <w:rFonts w:ascii="Book Antiqua" w:hAnsi="Book Antiqua"/>
          <w:b/>
          <w:bCs/>
        </w:rPr>
        <w:lastRenderedPageBreak/>
        <w:t>Table 1</w:t>
      </w:r>
      <w:r w:rsidR="001469D1" w:rsidRPr="00BE52C4">
        <w:rPr>
          <w:rFonts w:ascii="Book Antiqua" w:hAnsi="Book Antiqua"/>
          <w:b/>
        </w:rPr>
        <w:t xml:space="preserve"> Demographic data and results of following</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714"/>
        <w:gridCol w:w="629"/>
        <w:gridCol w:w="1413"/>
        <w:gridCol w:w="1563"/>
        <w:gridCol w:w="1003"/>
        <w:gridCol w:w="1614"/>
        <w:gridCol w:w="1614"/>
      </w:tblGrid>
      <w:tr w:rsidR="003C78A5" w:rsidRPr="00BE52C4" w14:paraId="12C51CEA" w14:textId="77777777" w:rsidTr="00CE321C">
        <w:tc>
          <w:tcPr>
            <w:tcW w:w="537" w:type="pct"/>
            <w:tcBorders>
              <w:top w:val="single" w:sz="4" w:space="0" w:color="auto"/>
              <w:bottom w:val="single" w:sz="4" w:space="0" w:color="auto"/>
            </w:tcBorders>
          </w:tcPr>
          <w:p w14:paraId="13C7E757" w14:textId="77777777" w:rsidR="001469D1" w:rsidRPr="00BE52C4" w:rsidRDefault="001469D1" w:rsidP="00CE321C">
            <w:pPr>
              <w:spacing w:line="360" w:lineRule="auto"/>
              <w:jc w:val="both"/>
              <w:rPr>
                <w:rFonts w:ascii="Book Antiqua" w:hAnsi="Book Antiqua" w:cs="Times New Roman"/>
                <w:b/>
              </w:rPr>
            </w:pPr>
            <w:r w:rsidRPr="00BE52C4">
              <w:rPr>
                <w:rFonts w:ascii="Book Antiqua" w:hAnsi="Book Antiqua"/>
                <w:b/>
              </w:rPr>
              <w:t xml:space="preserve">Case </w:t>
            </w:r>
            <w:r w:rsidR="003C78A5" w:rsidRPr="00BE52C4">
              <w:rPr>
                <w:rFonts w:ascii="Book Antiqua" w:hAnsi="Book Antiqua"/>
                <w:b/>
              </w:rPr>
              <w:t>n</w:t>
            </w:r>
            <w:r w:rsidRPr="00BE52C4">
              <w:rPr>
                <w:rFonts w:ascii="Book Antiqua" w:hAnsi="Book Antiqua"/>
                <w:b/>
              </w:rPr>
              <w:t>umber</w:t>
            </w:r>
          </w:p>
        </w:tc>
        <w:tc>
          <w:tcPr>
            <w:tcW w:w="360" w:type="pct"/>
            <w:tcBorders>
              <w:top w:val="single" w:sz="4" w:space="0" w:color="auto"/>
              <w:bottom w:val="single" w:sz="4" w:space="0" w:color="auto"/>
            </w:tcBorders>
          </w:tcPr>
          <w:p w14:paraId="7702BF62" w14:textId="77777777" w:rsidR="001469D1" w:rsidRPr="00BE52C4" w:rsidRDefault="001469D1" w:rsidP="00CE321C">
            <w:pPr>
              <w:spacing w:line="360" w:lineRule="auto"/>
              <w:jc w:val="both"/>
              <w:rPr>
                <w:rFonts w:ascii="Book Antiqua" w:hAnsi="Book Antiqua" w:cs="Times New Roman"/>
                <w:b/>
              </w:rPr>
            </w:pPr>
            <w:r w:rsidRPr="00BE52C4">
              <w:rPr>
                <w:rFonts w:ascii="Book Antiqua" w:hAnsi="Book Antiqua"/>
                <w:b/>
              </w:rPr>
              <w:t>Sex</w:t>
            </w:r>
          </w:p>
        </w:tc>
        <w:tc>
          <w:tcPr>
            <w:tcW w:w="466" w:type="pct"/>
            <w:tcBorders>
              <w:top w:val="single" w:sz="4" w:space="0" w:color="auto"/>
              <w:bottom w:val="single" w:sz="4" w:space="0" w:color="auto"/>
            </w:tcBorders>
          </w:tcPr>
          <w:p w14:paraId="3F74F715" w14:textId="77777777" w:rsidR="001469D1" w:rsidRPr="00BE52C4" w:rsidRDefault="001469D1" w:rsidP="00CE321C">
            <w:pPr>
              <w:spacing w:line="360" w:lineRule="auto"/>
              <w:jc w:val="both"/>
              <w:rPr>
                <w:rFonts w:ascii="Book Antiqua" w:hAnsi="Book Antiqua" w:cs="Times New Roman"/>
                <w:b/>
              </w:rPr>
            </w:pPr>
            <w:r w:rsidRPr="00BE52C4">
              <w:rPr>
                <w:rFonts w:ascii="Book Antiqua" w:hAnsi="Book Antiqua"/>
                <w:b/>
              </w:rPr>
              <w:t>Age</w:t>
            </w:r>
            <w:r w:rsidR="003C78A5" w:rsidRPr="00BE52C4">
              <w:rPr>
                <w:rFonts w:ascii="Book Antiqua" w:hAnsi="Book Antiqua"/>
                <w:b/>
              </w:rPr>
              <w:t xml:space="preserve"> </w:t>
            </w:r>
            <w:r w:rsidRPr="00BE52C4">
              <w:rPr>
                <w:rFonts w:ascii="Book Antiqua" w:hAnsi="Book Antiqua"/>
                <w:b/>
              </w:rPr>
              <w:t>(</w:t>
            </w:r>
            <w:r w:rsidR="003C78A5" w:rsidRPr="00BE52C4">
              <w:rPr>
                <w:rFonts w:ascii="Book Antiqua" w:hAnsi="Book Antiqua"/>
                <w:b/>
              </w:rPr>
              <w:t>y</w:t>
            </w:r>
            <w:r w:rsidR="006A52F3" w:rsidRPr="00BE52C4">
              <w:rPr>
                <w:rFonts w:ascii="Book Antiqua" w:hAnsi="Book Antiqua"/>
                <w:b/>
              </w:rPr>
              <w:t>r</w:t>
            </w:r>
            <w:r w:rsidRPr="00BE52C4">
              <w:rPr>
                <w:rFonts w:ascii="Book Antiqua" w:hAnsi="Book Antiqua"/>
                <w:b/>
              </w:rPr>
              <w:t xml:space="preserve">) </w:t>
            </w:r>
          </w:p>
        </w:tc>
        <w:tc>
          <w:tcPr>
            <w:tcW w:w="697" w:type="pct"/>
            <w:tcBorders>
              <w:top w:val="single" w:sz="4" w:space="0" w:color="auto"/>
              <w:bottom w:val="single" w:sz="4" w:space="0" w:color="auto"/>
            </w:tcBorders>
          </w:tcPr>
          <w:p w14:paraId="0537AA70" w14:textId="77777777" w:rsidR="001469D1" w:rsidRPr="00BE52C4" w:rsidRDefault="001469D1" w:rsidP="00CE321C">
            <w:pPr>
              <w:spacing w:line="360" w:lineRule="auto"/>
              <w:jc w:val="both"/>
              <w:rPr>
                <w:rFonts w:ascii="Book Antiqua" w:hAnsi="Book Antiqua" w:cs="Times New Roman"/>
                <w:b/>
              </w:rPr>
            </w:pPr>
            <w:r w:rsidRPr="00BE52C4">
              <w:rPr>
                <w:rFonts w:ascii="Book Antiqua" w:hAnsi="Book Antiqua"/>
                <w:b/>
              </w:rPr>
              <w:t>Mechanism</w:t>
            </w:r>
          </w:p>
          <w:p w14:paraId="43923AF1" w14:textId="77777777" w:rsidR="001469D1" w:rsidRPr="00BE52C4" w:rsidRDefault="001469D1" w:rsidP="00CE321C">
            <w:pPr>
              <w:spacing w:line="360" w:lineRule="auto"/>
              <w:jc w:val="both"/>
              <w:rPr>
                <w:rFonts w:ascii="Book Antiqua" w:hAnsi="Book Antiqua" w:cs="Times New Roman"/>
                <w:b/>
              </w:rPr>
            </w:pPr>
            <w:r w:rsidRPr="00BE52C4">
              <w:rPr>
                <w:rFonts w:ascii="Book Antiqua" w:hAnsi="Book Antiqua"/>
                <w:b/>
              </w:rPr>
              <w:t>of Injury</w:t>
            </w:r>
          </w:p>
        </w:tc>
        <w:tc>
          <w:tcPr>
            <w:tcW w:w="761" w:type="pct"/>
            <w:tcBorders>
              <w:top w:val="single" w:sz="4" w:space="0" w:color="auto"/>
              <w:bottom w:val="single" w:sz="4" w:space="0" w:color="auto"/>
            </w:tcBorders>
          </w:tcPr>
          <w:p w14:paraId="5BEC087D" w14:textId="77777777" w:rsidR="001469D1" w:rsidRPr="00BE52C4" w:rsidRDefault="001469D1" w:rsidP="00CE321C">
            <w:pPr>
              <w:spacing w:line="360" w:lineRule="auto"/>
              <w:jc w:val="both"/>
              <w:rPr>
                <w:rFonts w:ascii="Book Antiqua" w:hAnsi="Book Antiqua" w:cs="Times New Roman"/>
                <w:b/>
              </w:rPr>
            </w:pPr>
            <w:r w:rsidRPr="00BE52C4">
              <w:rPr>
                <w:rFonts w:ascii="Book Antiqua" w:hAnsi="Book Antiqua"/>
                <w:b/>
              </w:rPr>
              <w:t>Ideberg fracture classification</w:t>
            </w:r>
          </w:p>
        </w:tc>
        <w:tc>
          <w:tcPr>
            <w:tcW w:w="567" w:type="pct"/>
            <w:tcBorders>
              <w:top w:val="single" w:sz="4" w:space="0" w:color="auto"/>
              <w:bottom w:val="single" w:sz="4" w:space="0" w:color="auto"/>
            </w:tcBorders>
          </w:tcPr>
          <w:p w14:paraId="090E948E" w14:textId="77777777" w:rsidR="001469D1" w:rsidRPr="00BE52C4" w:rsidRDefault="003C78A5" w:rsidP="00EF5444">
            <w:pPr>
              <w:spacing w:line="360" w:lineRule="auto"/>
              <w:jc w:val="both"/>
              <w:rPr>
                <w:rFonts w:ascii="Book Antiqua" w:hAnsi="Book Antiqua" w:cs="Times New Roman"/>
                <w:b/>
              </w:rPr>
            </w:pPr>
            <w:r w:rsidRPr="00BE52C4">
              <w:rPr>
                <w:rFonts w:ascii="Book Antiqua" w:hAnsi="Book Antiqua"/>
                <w:b/>
              </w:rPr>
              <w:t>F</w:t>
            </w:r>
            <w:r w:rsidR="001469D1" w:rsidRPr="00BE52C4">
              <w:rPr>
                <w:rFonts w:ascii="Book Antiqua" w:hAnsi="Book Antiqua"/>
                <w:b/>
              </w:rPr>
              <w:t>ollow-up time (mo)</w:t>
            </w:r>
          </w:p>
        </w:tc>
        <w:tc>
          <w:tcPr>
            <w:tcW w:w="806" w:type="pct"/>
            <w:tcBorders>
              <w:top w:val="single" w:sz="4" w:space="0" w:color="auto"/>
              <w:bottom w:val="single" w:sz="4" w:space="0" w:color="auto"/>
            </w:tcBorders>
          </w:tcPr>
          <w:p w14:paraId="0F65C9B4" w14:textId="77777777" w:rsidR="001469D1" w:rsidRPr="00BE52C4" w:rsidRDefault="001469D1" w:rsidP="00CE321C">
            <w:pPr>
              <w:spacing w:line="360" w:lineRule="auto"/>
              <w:jc w:val="both"/>
              <w:rPr>
                <w:rFonts w:ascii="Book Antiqua" w:hAnsi="Book Antiqua" w:cs="Times New Roman"/>
                <w:b/>
              </w:rPr>
            </w:pPr>
            <w:r w:rsidRPr="00BE52C4">
              <w:rPr>
                <w:rFonts w:ascii="Book Antiqua" w:hAnsi="Book Antiqua"/>
                <w:b/>
              </w:rPr>
              <w:t xml:space="preserve">Postoperative </w:t>
            </w:r>
            <w:r w:rsidR="003C78A5" w:rsidRPr="00BE52C4">
              <w:rPr>
                <w:rFonts w:ascii="Book Antiqua" w:hAnsi="Book Antiqua"/>
                <w:b/>
              </w:rPr>
              <w:t>c</w:t>
            </w:r>
            <w:r w:rsidRPr="00BE52C4">
              <w:rPr>
                <w:rFonts w:ascii="Book Antiqua" w:hAnsi="Book Antiqua"/>
                <w:b/>
              </w:rPr>
              <w:t>onstant score</w:t>
            </w:r>
          </w:p>
        </w:tc>
        <w:tc>
          <w:tcPr>
            <w:tcW w:w="806" w:type="pct"/>
            <w:tcBorders>
              <w:top w:val="single" w:sz="4" w:space="0" w:color="auto"/>
              <w:bottom w:val="single" w:sz="4" w:space="0" w:color="auto"/>
            </w:tcBorders>
          </w:tcPr>
          <w:p w14:paraId="4EF7C81F" w14:textId="77777777" w:rsidR="001469D1" w:rsidRPr="00BE52C4" w:rsidRDefault="001469D1" w:rsidP="00CE321C">
            <w:pPr>
              <w:spacing w:line="360" w:lineRule="auto"/>
              <w:jc w:val="both"/>
              <w:rPr>
                <w:rFonts w:ascii="Book Antiqua" w:hAnsi="Book Antiqua" w:cs="Times New Roman"/>
                <w:b/>
              </w:rPr>
            </w:pPr>
            <w:r w:rsidRPr="00BE52C4">
              <w:rPr>
                <w:rFonts w:ascii="Book Antiqua" w:hAnsi="Book Antiqua"/>
                <w:b/>
              </w:rPr>
              <w:t>Postoperative bone healing</w:t>
            </w:r>
          </w:p>
        </w:tc>
      </w:tr>
      <w:tr w:rsidR="003C78A5" w:rsidRPr="00BE52C4" w14:paraId="2D141316" w14:textId="77777777" w:rsidTr="00CE321C">
        <w:tc>
          <w:tcPr>
            <w:tcW w:w="537" w:type="pct"/>
            <w:tcBorders>
              <w:top w:val="single" w:sz="4" w:space="0" w:color="auto"/>
            </w:tcBorders>
          </w:tcPr>
          <w:p w14:paraId="2EF2F3B5" w14:textId="77777777" w:rsidR="001469D1" w:rsidRPr="00BE52C4" w:rsidRDefault="001469D1" w:rsidP="00CE321C">
            <w:pPr>
              <w:spacing w:line="360" w:lineRule="auto"/>
              <w:jc w:val="both"/>
              <w:rPr>
                <w:rFonts w:ascii="Book Antiqua" w:hAnsi="Book Antiqua" w:cs="Times New Roman"/>
              </w:rPr>
            </w:pPr>
            <w:r w:rsidRPr="00BE52C4">
              <w:rPr>
                <w:rFonts w:ascii="Book Antiqua" w:hAnsi="Book Antiqua"/>
              </w:rPr>
              <w:t>1</w:t>
            </w:r>
          </w:p>
        </w:tc>
        <w:tc>
          <w:tcPr>
            <w:tcW w:w="360" w:type="pct"/>
            <w:tcBorders>
              <w:top w:val="single" w:sz="4" w:space="0" w:color="auto"/>
            </w:tcBorders>
          </w:tcPr>
          <w:p w14:paraId="397C3129" w14:textId="77777777" w:rsidR="001469D1" w:rsidRPr="00BE52C4" w:rsidRDefault="001469D1" w:rsidP="00CE321C">
            <w:pPr>
              <w:spacing w:line="360" w:lineRule="auto"/>
              <w:jc w:val="both"/>
              <w:rPr>
                <w:rFonts w:ascii="Book Antiqua" w:hAnsi="Book Antiqua" w:cs="Times New Roman"/>
              </w:rPr>
            </w:pPr>
            <w:r w:rsidRPr="00BE52C4">
              <w:rPr>
                <w:rFonts w:ascii="Book Antiqua" w:hAnsi="Book Antiqua"/>
              </w:rPr>
              <w:t>Male</w:t>
            </w:r>
          </w:p>
        </w:tc>
        <w:tc>
          <w:tcPr>
            <w:tcW w:w="466" w:type="pct"/>
            <w:tcBorders>
              <w:top w:val="single" w:sz="4" w:space="0" w:color="auto"/>
            </w:tcBorders>
          </w:tcPr>
          <w:p w14:paraId="6C76B388" w14:textId="77777777" w:rsidR="001469D1" w:rsidRPr="00BE52C4" w:rsidRDefault="001469D1" w:rsidP="00CE321C">
            <w:pPr>
              <w:spacing w:line="360" w:lineRule="auto"/>
              <w:jc w:val="both"/>
              <w:rPr>
                <w:rFonts w:ascii="Book Antiqua" w:hAnsi="Book Antiqua" w:cs="Times New Roman"/>
              </w:rPr>
            </w:pPr>
            <w:r w:rsidRPr="00BE52C4">
              <w:rPr>
                <w:rFonts w:ascii="Book Antiqua" w:hAnsi="Book Antiqua"/>
              </w:rPr>
              <w:t>22</w:t>
            </w:r>
          </w:p>
        </w:tc>
        <w:tc>
          <w:tcPr>
            <w:tcW w:w="697" w:type="pct"/>
            <w:tcBorders>
              <w:top w:val="single" w:sz="4" w:space="0" w:color="auto"/>
            </w:tcBorders>
          </w:tcPr>
          <w:p w14:paraId="20D246BE" w14:textId="77777777" w:rsidR="001469D1" w:rsidRPr="00BE52C4" w:rsidRDefault="001469D1" w:rsidP="00CE321C">
            <w:pPr>
              <w:spacing w:line="360" w:lineRule="auto"/>
              <w:jc w:val="both"/>
              <w:rPr>
                <w:rFonts w:ascii="Book Antiqua" w:hAnsi="Book Antiqua" w:cs="Times New Roman"/>
              </w:rPr>
            </w:pPr>
            <w:r w:rsidRPr="00BE52C4">
              <w:rPr>
                <w:rFonts w:ascii="Book Antiqua" w:hAnsi="Book Antiqua"/>
              </w:rPr>
              <w:t>Traffic accident</w:t>
            </w:r>
          </w:p>
        </w:tc>
        <w:tc>
          <w:tcPr>
            <w:tcW w:w="761" w:type="pct"/>
            <w:tcBorders>
              <w:top w:val="single" w:sz="4" w:space="0" w:color="auto"/>
            </w:tcBorders>
          </w:tcPr>
          <w:p w14:paraId="3DF0B4E0" w14:textId="77777777" w:rsidR="001469D1" w:rsidRPr="00BE52C4" w:rsidRDefault="001469D1" w:rsidP="00CE321C">
            <w:pPr>
              <w:spacing w:line="360" w:lineRule="auto"/>
              <w:jc w:val="both"/>
              <w:rPr>
                <w:rFonts w:ascii="Book Antiqua" w:hAnsi="Book Antiqua" w:cs="Times New Roman"/>
              </w:rPr>
            </w:pPr>
            <w:r w:rsidRPr="00BE52C4">
              <w:rPr>
                <w:rFonts w:ascii="Book Antiqua" w:hAnsi="Book Antiqua"/>
              </w:rPr>
              <w:t>Type II</w:t>
            </w:r>
          </w:p>
        </w:tc>
        <w:tc>
          <w:tcPr>
            <w:tcW w:w="567" w:type="pct"/>
            <w:tcBorders>
              <w:top w:val="single" w:sz="4" w:space="0" w:color="auto"/>
            </w:tcBorders>
          </w:tcPr>
          <w:p w14:paraId="5657C4A6" w14:textId="77777777" w:rsidR="001469D1" w:rsidRPr="00BE52C4" w:rsidRDefault="001469D1" w:rsidP="00CE321C">
            <w:pPr>
              <w:spacing w:line="360" w:lineRule="auto"/>
              <w:jc w:val="both"/>
              <w:rPr>
                <w:rFonts w:ascii="Book Antiqua" w:hAnsi="Book Antiqua" w:cs="Times New Roman"/>
              </w:rPr>
            </w:pPr>
            <w:r w:rsidRPr="00BE52C4">
              <w:rPr>
                <w:rFonts w:ascii="Book Antiqua" w:hAnsi="Book Antiqua"/>
              </w:rPr>
              <w:t>12</w:t>
            </w:r>
          </w:p>
        </w:tc>
        <w:tc>
          <w:tcPr>
            <w:tcW w:w="806" w:type="pct"/>
            <w:tcBorders>
              <w:top w:val="single" w:sz="4" w:space="0" w:color="auto"/>
            </w:tcBorders>
          </w:tcPr>
          <w:p w14:paraId="001FF4E4" w14:textId="77777777" w:rsidR="001469D1" w:rsidRPr="00BE52C4" w:rsidRDefault="001469D1" w:rsidP="00CE321C">
            <w:pPr>
              <w:spacing w:line="360" w:lineRule="auto"/>
              <w:jc w:val="both"/>
              <w:rPr>
                <w:rFonts w:ascii="Book Antiqua" w:hAnsi="Book Antiqua" w:cs="Times New Roman"/>
                <w:color w:val="000000" w:themeColor="text1"/>
              </w:rPr>
            </w:pPr>
            <w:r w:rsidRPr="00BE52C4">
              <w:rPr>
                <w:rFonts w:ascii="Book Antiqua" w:hAnsi="Book Antiqua"/>
                <w:color w:val="000000" w:themeColor="text1"/>
              </w:rPr>
              <w:t>95</w:t>
            </w:r>
          </w:p>
        </w:tc>
        <w:tc>
          <w:tcPr>
            <w:tcW w:w="806" w:type="pct"/>
            <w:tcBorders>
              <w:top w:val="single" w:sz="4" w:space="0" w:color="auto"/>
            </w:tcBorders>
          </w:tcPr>
          <w:p w14:paraId="65028779" w14:textId="77777777" w:rsidR="001469D1" w:rsidRPr="00BE52C4" w:rsidRDefault="001469D1" w:rsidP="00CE321C">
            <w:pPr>
              <w:spacing w:line="360" w:lineRule="auto"/>
              <w:jc w:val="both"/>
              <w:rPr>
                <w:rFonts w:ascii="Book Antiqua" w:hAnsi="Book Antiqua" w:cs="Times New Roman"/>
              </w:rPr>
            </w:pPr>
            <w:r w:rsidRPr="00BE52C4">
              <w:rPr>
                <w:rFonts w:ascii="Book Antiqua" w:hAnsi="Book Antiqua"/>
              </w:rPr>
              <w:t>Bony union</w:t>
            </w:r>
          </w:p>
        </w:tc>
      </w:tr>
    </w:tbl>
    <w:p w14:paraId="762D0AF4" w14:textId="29AC602E" w:rsidR="00BE52C4" w:rsidRPr="00BE52C4" w:rsidRDefault="00BE52C4" w:rsidP="00CE321C">
      <w:pPr>
        <w:spacing w:line="360" w:lineRule="auto"/>
        <w:jc w:val="both"/>
        <w:rPr>
          <w:rFonts w:ascii="Book Antiqua" w:hAnsi="Book Antiqua"/>
          <w:lang w:eastAsia="zh-CN"/>
        </w:rPr>
      </w:pPr>
    </w:p>
    <w:p w14:paraId="54F28A65" w14:textId="77777777" w:rsidR="00BE52C4" w:rsidRPr="00BE52C4" w:rsidRDefault="00BE52C4">
      <w:pPr>
        <w:rPr>
          <w:rFonts w:ascii="Book Antiqua" w:hAnsi="Book Antiqua"/>
          <w:lang w:eastAsia="zh-CN"/>
        </w:rPr>
      </w:pPr>
      <w:r w:rsidRPr="00BE52C4">
        <w:rPr>
          <w:rFonts w:ascii="Book Antiqua" w:hAnsi="Book Antiqua"/>
          <w:lang w:eastAsia="zh-CN"/>
        </w:rPr>
        <w:br w:type="page"/>
      </w:r>
    </w:p>
    <w:p w14:paraId="26478C13" w14:textId="77777777" w:rsidR="00BE52C4" w:rsidRPr="00BE52C4" w:rsidRDefault="00BE52C4" w:rsidP="00BE52C4">
      <w:pPr>
        <w:jc w:val="center"/>
        <w:rPr>
          <w:rFonts w:ascii="Book Antiqua" w:hAnsi="Book Antiqua"/>
        </w:rPr>
      </w:pPr>
    </w:p>
    <w:p w14:paraId="21D5756B" w14:textId="77777777" w:rsidR="00BE52C4" w:rsidRPr="00BE52C4" w:rsidRDefault="00BE52C4" w:rsidP="00BE52C4">
      <w:pPr>
        <w:jc w:val="center"/>
        <w:rPr>
          <w:rFonts w:ascii="Book Antiqua" w:hAnsi="Book Antiqua"/>
        </w:rPr>
      </w:pPr>
    </w:p>
    <w:p w14:paraId="15064C69" w14:textId="77777777" w:rsidR="00BE52C4" w:rsidRPr="00BE52C4" w:rsidRDefault="00BE52C4" w:rsidP="00BE52C4">
      <w:pPr>
        <w:jc w:val="center"/>
        <w:rPr>
          <w:rFonts w:ascii="Book Antiqua" w:hAnsi="Book Antiqua"/>
        </w:rPr>
      </w:pPr>
    </w:p>
    <w:p w14:paraId="2DAE1703" w14:textId="77777777" w:rsidR="00BE52C4" w:rsidRPr="00BE52C4" w:rsidRDefault="00BE52C4" w:rsidP="00BE52C4">
      <w:pPr>
        <w:jc w:val="center"/>
        <w:rPr>
          <w:rFonts w:ascii="Book Antiqua" w:hAnsi="Book Antiqua"/>
        </w:rPr>
      </w:pPr>
    </w:p>
    <w:p w14:paraId="0AB590C8" w14:textId="77777777" w:rsidR="00BE52C4" w:rsidRPr="00BE52C4" w:rsidRDefault="00BE52C4" w:rsidP="00BE52C4">
      <w:pPr>
        <w:jc w:val="center"/>
        <w:rPr>
          <w:rFonts w:ascii="Book Antiqua" w:hAnsi="Book Antiqua"/>
        </w:rPr>
      </w:pPr>
    </w:p>
    <w:p w14:paraId="727FEF17" w14:textId="7F6C6323" w:rsidR="00BE52C4" w:rsidRPr="00BE52C4" w:rsidRDefault="00BE52C4" w:rsidP="00BE52C4">
      <w:pPr>
        <w:jc w:val="center"/>
        <w:rPr>
          <w:rFonts w:ascii="Book Antiqua" w:hAnsi="Book Antiqua"/>
        </w:rPr>
      </w:pPr>
      <w:r w:rsidRPr="00BE52C4">
        <w:rPr>
          <w:rFonts w:ascii="Book Antiqua" w:hAnsi="Book Antiqua"/>
          <w:noProof/>
          <w:lang w:eastAsia="zh-CN"/>
        </w:rPr>
        <w:drawing>
          <wp:inline distT="0" distB="0" distL="0" distR="0" wp14:anchorId="2AA18396" wp14:editId="338138CA">
            <wp:extent cx="2499360" cy="1442720"/>
            <wp:effectExtent l="0" t="0" r="0" b="508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2720"/>
                    </a:xfrm>
                    <a:prstGeom prst="rect">
                      <a:avLst/>
                    </a:prstGeom>
                    <a:noFill/>
                    <a:ln>
                      <a:noFill/>
                    </a:ln>
                  </pic:spPr>
                </pic:pic>
              </a:graphicData>
            </a:graphic>
          </wp:inline>
        </w:drawing>
      </w:r>
    </w:p>
    <w:p w14:paraId="31044C87" w14:textId="77777777" w:rsidR="00BE52C4" w:rsidRPr="00BE52C4" w:rsidRDefault="00BE52C4" w:rsidP="00BE52C4">
      <w:pPr>
        <w:jc w:val="center"/>
        <w:rPr>
          <w:rFonts w:ascii="Book Antiqua" w:hAnsi="Book Antiqua"/>
        </w:rPr>
      </w:pPr>
    </w:p>
    <w:p w14:paraId="0CF8A499" w14:textId="77777777" w:rsidR="00BE52C4" w:rsidRPr="00BE52C4" w:rsidRDefault="00BE52C4" w:rsidP="00BE52C4">
      <w:pPr>
        <w:autoSpaceDE w:val="0"/>
        <w:autoSpaceDN w:val="0"/>
        <w:adjustRightInd w:val="0"/>
        <w:jc w:val="center"/>
        <w:rPr>
          <w:rFonts w:ascii="Book Antiqua" w:eastAsia="Garamond-Bold" w:hAnsi="Book Antiqua" w:cs="Garamond-Bold"/>
          <w:b/>
          <w:bCs/>
          <w:color w:val="000000"/>
          <w:sz w:val="28"/>
          <w:szCs w:val="28"/>
        </w:rPr>
      </w:pPr>
      <w:r w:rsidRPr="00BE52C4">
        <w:rPr>
          <w:rFonts w:ascii="Book Antiqua" w:eastAsia="TimesNewRomanPSMT" w:hAnsi="Book Antiqua" w:cs="TimesNewRomanPSMT"/>
          <w:color w:val="000000"/>
          <w:sz w:val="28"/>
          <w:szCs w:val="28"/>
        </w:rPr>
        <w:t xml:space="preserve">Published by </w:t>
      </w:r>
      <w:proofErr w:type="spellStart"/>
      <w:r w:rsidRPr="00BE52C4">
        <w:rPr>
          <w:rFonts w:ascii="Book Antiqua" w:eastAsia="Garamond-Bold" w:hAnsi="Book Antiqua" w:cs="Garamond-Bold"/>
          <w:b/>
          <w:bCs/>
          <w:color w:val="000000"/>
          <w:sz w:val="28"/>
          <w:szCs w:val="28"/>
        </w:rPr>
        <w:t>Baishideng</w:t>
      </w:r>
      <w:proofErr w:type="spellEnd"/>
      <w:r w:rsidRPr="00BE52C4">
        <w:rPr>
          <w:rFonts w:ascii="Book Antiqua" w:eastAsia="Garamond-Bold" w:hAnsi="Book Antiqua" w:cs="Garamond-Bold"/>
          <w:b/>
          <w:bCs/>
          <w:color w:val="000000"/>
          <w:sz w:val="28"/>
          <w:szCs w:val="28"/>
        </w:rPr>
        <w:t xml:space="preserve"> Publishing Group </w:t>
      </w:r>
      <w:proofErr w:type="spellStart"/>
      <w:r w:rsidRPr="00BE52C4">
        <w:rPr>
          <w:rFonts w:ascii="Book Antiqua" w:eastAsia="Garamond-Bold" w:hAnsi="Book Antiqua" w:cs="Garamond-Bold"/>
          <w:b/>
          <w:bCs/>
          <w:color w:val="000000"/>
          <w:sz w:val="28"/>
          <w:szCs w:val="28"/>
        </w:rPr>
        <w:t>Inc</w:t>
      </w:r>
      <w:proofErr w:type="spellEnd"/>
    </w:p>
    <w:p w14:paraId="39CF34FC" w14:textId="77777777" w:rsidR="00BE52C4" w:rsidRPr="00BE52C4" w:rsidRDefault="00BE52C4" w:rsidP="00BE52C4">
      <w:pPr>
        <w:autoSpaceDE w:val="0"/>
        <w:autoSpaceDN w:val="0"/>
        <w:adjustRightInd w:val="0"/>
        <w:jc w:val="center"/>
        <w:rPr>
          <w:rFonts w:ascii="Book Antiqua" w:eastAsia="TimesNewRomanPSMT" w:hAnsi="Book Antiqua" w:cs="Garamond"/>
          <w:color w:val="000000"/>
          <w:sz w:val="28"/>
          <w:szCs w:val="28"/>
        </w:rPr>
      </w:pPr>
      <w:r w:rsidRPr="00BE52C4">
        <w:rPr>
          <w:rFonts w:ascii="Book Antiqua" w:eastAsia="TimesNewRomanPSMT" w:hAnsi="Book Antiqua" w:cs="Garamond"/>
          <w:color w:val="000000"/>
          <w:sz w:val="28"/>
          <w:szCs w:val="28"/>
        </w:rPr>
        <w:t>7041 Koll Center Parkway, Suite 160, Pleasanton, CA 94566, USA</w:t>
      </w:r>
    </w:p>
    <w:p w14:paraId="5D307240" w14:textId="77777777" w:rsidR="00BE52C4" w:rsidRPr="00BE52C4" w:rsidRDefault="00BE52C4" w:rsidP="00BE52C4">
      <w:pPr>
        <w:autoSpaceDE w:val="0"/>
        <w:autoSpaceDN w:val="0"/>
        <w:adjustRightInd w:val="0"/>
        <w:jc w:val="center"/>
        <w:rPr>
          <w:rFonts w:ascii="Book Antiqua" w:eastAsia="TimesNewRomanPSMT" w:hAnsi="Book Antiqua" w:cs="Garamond"/>
          <w:color w:val="000000"/>
          <w:sz w:val="28"/>
          <w:szCs w:val="28"/>
        </w:rPr>
      </w:pPr>
      <w:r w:rsidRPr="00BE52C4">
        <w:rPr>
          <w:rFonts w:ascii="Book Antiqua" w:eastAsia="Garamond-Bold" w:hAnsi="Book Antiqua" w:cs="Garamond-Bold"/>
          <w:b/>
          <w:bCs/>
          <w:color w:val="000000"/>
          <w:sz w:val="28"/>
          <w:szCs w:val="28"/>
        </w:rPr>
        <w:t xml:space="preserve">Telephone: </w:t>
      </w:r>
      <w:r w:rsidRPr="00BE52C4">
        <w:rPr>
          <w:rFonts w:ascii="Book Antiqua" w:eastAsia="TimesNewRomanPSMT" w:hAnsi="Book Antiqua" w:cs="Garamond"/>
          <w:color w:val="000000"/>
          <w:sz w:val="28"/>
          <w:szCs w:val="28"/>
        </w:rPr>
        <w:t>+1-925-3991568</w:t>
      </w:r>
    </w:p>
    <w:p w14:paraId="269BDEC3" w14:textId="77777777" w:rsidR="00BE52C4" w:rsidRPr="00BE52C4" w:rsidRDefault="00BE52C4" w:rsidP="00BE52C4">
      <w:pPr>
        <w:autoSpaceDE w:val="0"/>
        <w:autoSpaceDN w:val="0"/>
        <w:adjustRightInd w:val="0"/>
        <w:jc w:val="center"/>
        <w:rPr>
          <w:rFonts w:ascii="Book Antiqua" w:eastAsia="TimesNewRomanPSMT" w:hAnsi="Book Antiqua" w:cs="Garamond"/>
          <w:color w:val="D56400"/>
          <w:sz w:val="28"/>
          <w:szCs w:val="28"/>
        </w:rPr>
      </w:pPr>
      <w:r w:rsidRPr="00BE52C4">
        <w:rPr>
          <w:rFonts w:ascii="Book Antiqua" w:eastAsia="Garamond-Bold" w:hAnsi="Book Antiqua" w:cs="Garamond-Bold"/>
          <w:b/>
          <w:bCs/>
          <w:color w:val="000000"/>
          <w:sz w:val="28"/>
          <w:szCs w:val="28"/>
        </w:rPr>
        <w:t xml:space="preserve">E-mail: </w:t>
      </w:r>
      <w:r w:rsidRPr="00BE52C4">
        <w:rPr>
          <w:rFonts w:ascii="Book Antiqua" w:eastAsia="TimesNewRomanPSMT" w:hAnsi="Book Antiqua" w:cs="Garamond"/>
          <w:color w:val="D56400"/>
          <w:sz w:val="28"/>
          <w:szCs w:val="28"/>
        </w:rPr>
        <w:t>bpgoffice@wjgnet.com</w:t>
      </w:r>
    </w:p>
    <w:p w14:paraId="44BDACB1" w14:textId="77777777" w:rsidR="00BE52C4" w:rsidRPr="00BE52C4" w:rsidRDefault="00BE52C4" w:rsidP="00BE52C4">
      <w:pPr>
        <w:autoSpaceDE w:val="0"/>
        <w:autoSpaceDN w:val="0"/>
        <w:adjustRightInd w:val="0"/>
        <w:jc w:val="center"/>
        <w:rPr>
          <w:rFonts w:ascii="Book Antiqua" w:eastAsia="TimesNewRomanPSMT" w:hAnsi="Book Antiqua" w:cs="Garamond"/>
          <w:color w:val="D56400"/>
          <w:sz w:val="28"/>
          <w:szCs w:val="28"/>
        </w:rPr>
      </w:pPr>
      <w:r w:rsidRPr="00BE52C4">
        <w:rPr>
          <w:rFonts w:ascii="Book Antiqua" w:eastAsia="Garamond-Bold" w:hAnsi="Book Antiqua" w:cs="Garamond-Bold"/>
          <w:b/>
          <w:bCs/>
          <w:color w:val="000000"/>
          <w:sz w:val="28"/>
          <w:szCs w:val="28"/>
        </w:rPr>
        <w:t xml:space="preserve">Help Desk: </w:t>
      </w:r>
      <w:r w:rsidRPr="00BE52C4">
        <w:rPr>
          <w:rFonts w:ascii="Book Antiqua" w:eastAsia="TimesNewRomanPSMT" w:hAnsi="Book Antiqua" w:cs="Garamond"/>
          <w:color w:val="D56400"/>
          <w:sz w:val="28"/>
          <w:szCs w:val="28"/>
        </w:rPr>
        <w:t>https://www.f6publishing.com/helpdesk</w:t>
      </w:r>
    </w:p>
    <w:p w14:paraId="3B96D193" w14:textId="77777777" w:rsidR="00BE52C4" w:rsidRPr="00BE52C4" w:rsidRDefault="00BE52C4" w:rsidP="00BE52C4">
      <w:pPr>
        <w:jc w:val="center"/>
        <w:rPr>
          <w:rFonts w:ascii="Book Antiqua" w:eastAsia="宋体" w:hAnsi="Book Antiqua"/>
        </w:rPr>
      </w:pPr>
      <w:r w:rsidRPr="00BE52C4">
        <w:rPr>
          <w:rFonts w:ascii="Book Antiqua" w:eastAsia="TimesNewRomanPSMT" w:hAnsi="Book Antiqua" w:cs="Garamond"/>
          <w:color w:val="D56400"/>
          <w:sz w:val="28"/>
          <w:szCs w:val="28"/>
        </w:rPr>
        <w:t>https://www.wjgnet.com</w:t>
      </w:r>
    </w:p>
    <w:p w14:paraId="23F2D4FD" w14:textId="77777777" w:rsidR="00BE52C4" w:rsidRPr="00BE52C4" w:rsidRDefault="00BE52C4" w:rsidP="00BE52C4">
      <w:pPr>
        <w:jc w:val="center"/>
        <w:rPr>
          <w:rFonts w:ascii="Book Antiqua" w:hAnsi="Book Antiqua"/>
        </w:rPr>
      </w:pPr>
    </w:p>
    <w:p w14:paraId="35E1A68F" w14:textId="77777777" w:rsidR="00BE52C4" w:rsidRPr="00BE52C4" w:rsidRDefault="00BE52C4" w:rsidP="00BE52C4">
      <w:pPr>
        <w:jc w:val="center"/>
        <w:rPr>
          <w:rFonts w:ascii="Book Antiqua" w:hAnsi="Book Antiqua"/>
        </w:rPr>
      </w:pPr>
    </w:p>
    <w:p w14:paraId="2CBF7BB7" w14:textId="77777777" w:rsidR="00BE52C4" w:rsidRPr="00BE52C4" w:rsidRDefault="00BE52C4" w:rsidP="00BE52C4">
      <w:pPr>
        <w:jc w:val="center"/>
        <w:rPr>
          <w:rFonts w:ascii="Book Antiqua" w:hAnsi="Book Antiqua"/>
        </w:rPr>
      </w:pPr>
    </w:p>
    <w:p w14:paraId="48F9E50F" w14:textId="09450BBE" w:rsidR="00BE52C4" w:rsidRPr="00BE52C4" w:rsidRDefault="00BE52C4" w:rsidP="00BE52C4">
      <w:pPr>
        <w:jc w:val="center"/>
        <w:rPr>
          <w:rFonts w:ascii="Book Antiqua" w:hAnsi="Book Antiqua"/>
        </w:rPr>
      </w:pPr>
      <w:r w:rsidRPr="00BE52C4">
        <w:rPr>
          <w:rFonts w:ascii="Book Antiqua" w:hAnsi="Book Antiqua"/>
          <w:noProof/>
          <w:lang w:eastAsia="zh-CN"/>
        </w:rPr>
        <w:drawing>
          <wp:inline distT="0" distB="0" distL="0" distR="0" wp14:anchorId="1141D9A7" wp14:editId="6E88983B">
            <wp:extent cx="1447800" cy="1442720"/>
            <wp:effectExtent l="0" t="0" r="0" b="508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2720"/>
                    </a:xfrm>
                    <a:prstGeom prst="rect">
                      <a:avLst/>
                    </a:prstGeom>
                    <a:noFill/>
                    <a:ln>
                      <a:noFill/>
                    </a:ln>
                  </pic:spPr>
                </pic:pic>
              </a:graphicData>
            </a:graphic>
          </wp:inline>
        </w:drawing>
      </w:r>
    </w:p>
    <w:p w14:paraId="35D55887" w14:textId="77777777" w:rsidR="00BE52C4" w:rsidRPr="00BE52C4" w:rsidRDefault="00BE52C4" w:rsidP="00BE52C4">
      <w:pPr>
        <w:jc w:val="center"/>
        <w:rPr>
          <w:rFonts w:ascii="Book Antiqua" w:hAnsi="Book Antiqua"/>
        </w:rPr>
      </w:pPr>
    </w:p>
    <w:p w14:paraId="54B1F1FB" w14:textId="77777777" w:rsidR="00BE52C4" w:rsidRPr="00BE52C4" w:rsidRDefault="00BE52C4" w:rsidP="00BE52C4">
      <w:pPr>
        <w:jc w:val="center"/>
        <w:rPr>
          <w:rFonts w:ascii="Book Antiqua" w:hAnsi="Book Antiqua"/>
        </w:rPr>
      </w:pPr>
    </w:p>
    <w:p w14:paraId="499D1A33" w14:textId="77777777" w:rsidR="00BE52C4" w:rsidRPr="00BE52C4" w:rsidRDefault="00BE52C4" w:rsidP="00BE52C4">
      <w:pPr>
        <w:jc w:val="center"/>
        <w:rPr>
          <w:rFonts w:ascii="Book Antiqua" w:hAnsi="Book Antiqua"/>
        </w:rPr>
      </w:pPr>
    </w:p>
    <w:p w14:paraId="2B030593" w14:textId="77777777" w:rsidR="00BE52C4" w:rsidRPr="00BE52C4" w:rsidRDefault="00BE52C4" w:rsidP="00BE52C4">
      <w:pPr>
        <w:jc w:val="center"/>
        <w:rPr>
          <w:rFonts w:ascii="Book Antiqua" w:hAnsi="Book Antiqua"/>
        </w:rPr>
      </w:pPr>
    </w:p>
    <w:p w14:paraId="2DF99339" w14:textId="77777777" w:rsidR="00BE52C4" w:rsidRPr="00BE52C4" w:rsidRDefault="00BE52C4" w:rsidP="00BE52C4">
      <w:pPr>
        <w:jc w:val="center"/>
        <w:rPr>
          <w:rFonts w:ascii="Book Antiqua" w:hAnsi="Book Antiqua"/>
        </w:rPr>
      </w:pPr>
    </w:p>
    <w:p w14:paraId="5A91BBBC" w14:textId="77777777" w:rsidR="00BE52C4" w:rsidRPr="00BE52C4" w:rsidRDefault="00BE52C4" w:rsidP="00BE52C4">
      <w:pPr>
        <w:jc w:val="center"/>
        <w:rPr>
          <w:rFonts w:ascii="Book Antiqua" w:hAnsi="Book Antiqua"/>
        </w:rPr>
      </w:pPr>
    </w:p>
    <w:p w14:paraId="23DC06D2" w14:textId="77777777" w:rsidR="00BE52C4" w:rsidRPr="00BE52C4" w:rsidRDefault="00BE52C4" w:rsidP="00BE52C4">
      <w:pPr>
        <w:jc w:val="center"/>
        <w:rPr>
          <w:rFonts w:ascii="Book Antiqua" w:hAnsi="Book Antiqua"/>
        </w:rPr>
      </w:pPr>
    </w:p>
    <w:p w14:paraId="4AFE72DE" w14:textId="77777777" w:rsidR="00BE52C4" w:rsidRPr="00BE52C4" w:rsidRDefault="00BE52C4" w:rsidP="00BE52C4">
      <w:pPr>
        <w:jc w:val="center"/>
        <w:rPr>
          <w:rFonts w:ascii="Book Antiqua" w:hAnsi="Book Antiqua"/>
        </w:rPr>
      </w:pPr>
    </w:p>
    <w:p w14:paraId="1E897A8E" w14:textId="77777777" w:rsidR="00BE52C4" w:rsidRPr="00BE52C4" w:rsidRDefault="00BE52C4" w:rsidP="00BE52C4">
      <w:pPr>
        <w:jc w:val="center"/>
        <w:rPr>
          <w:rFonts w:ascii="Book Antiqua" w:hAnsi="Book Antiqua"/>
        </w:rPr>
      </w:pPr>
    </w:p>
    <w:p w14:paraId="1B2F4D24" w14:textId="77777777" w:rsidR="00BE52C4" w:rsidRPr="00BE52C4" w:rsidRDefault="00BE52C4" w:rsidP="00BE52C4">
      <w:pPr>
        <w:jc w:val="right"/>
        <w:rPr>
          <w:rFonts w:ascii="Book Antiqua" w:hAnsi="Book Antiqua"/>
          <w:color w:val="000000" w:themeColor="text1"/>
        </w:rPr>
      </w:pPr>
    </w:p>
    <w:p w14:paraId="00AF105C" w14:textId="77777777" w:rsidR="00BE52C4" w:rsidRDefault="00BE52C4" w:rsidP="00BE52C4">
      <w:pPr>
        <w:jc w:val="center"/>
        <w:rPr>
          <w:rFonts w:ascii="Book Antiqua" w:hAnsi="Book Antiqua"/>
          <w:color w:val="000000" w:themeColor="text1"/>
        </w:rPr>
      </w:pPr>
      <w:r w:rsidRPr="00BE52C4">
        <w:rPr>
          <w:rFonts w:ascii="Book Antiqua" w:eastAsia="BookAntiqua-Bold" w:hAnsi="Book Antiqua" w:cs="BookAntiqua-Bold"/>
          <w:b/>
          <w:bCs/>
          <w:color w:val="000000" w:themeColor="text1"/>
        </w:rPr>
        <w:t xml:space="preserve">© 2021 </w:t>
      </w:r>
      <w:proofErr w:type="spellStart"/>
      <w:r w:rsidRPr="00BE52C4">
        <w:rPr>
          <w:rFonts w:ascii="Book Antiqua" w:eastAsia="BookAntiqua-Bold" w:hAnsi="Book Antiqua" w:cs="BookAntiqua-Bold"/>
          <w:b/>
          <w:bCs/>
          <w:color w:val="000000" w:themeColor="text1"/>
        </w:rPr>
        <w:t>Baishideng</w:t>
      </w:r>
      <w:proofErr w:type="spellEnd"/>
      <w:r w:rsidRPr="00BE52C4">
        <w:rPr>
          <w:rFonts w:ascii="Book Antiqua" w:eastAsia="BookAntiqua-Bold" w:hAnsi="Book Antiqua" w:cs="BookAntiqua-Bold"/>
          <w:b/>
          <w:bCs/>
          <w:color w:val="000000" w:themeColor="text1"/>
        </w:rPr>
        <w:t xml:space="preserve"> Publishing Group Inc. All rights reserved.</w:t>
      </w:r>
      <w:r w:rsidRPr="00BE52C4">
        <w:rPr>
          <w:rFonts w:ascii="Book Antiqua" w:hAnsi="Book Antiqua"/>
          <w:color w:val="000000" w:themeColor="text1"/>
        </w:rPr>
        <w:fldChar w:fldCharType="begin"/>
      </w:r>
      <w:r w:rsidRPr="00BE52C4">
        <w:rPr>
          <w:rFonts w:ascii="Book Antiqua" w:hAnsi="Book Antiqua"/>
          <w:color w:val="000000" w:themeColor="text1"/>
        </w:rPr>
        <w:instrText xml:space="preserve"> ADDIN EN.REFLIST </w:instrText>
      </w:r>
      <w:r w:rsidRPr="00BE52C4">
        <w:rPr>
          <w:rFonts w:ascii="Book Antiqua" w:hAnsi="Book Antiqua"/>
          <w:color w:val="000000" w:themeColor="text1"/>
        </w:rPr>
        <w:fldChar w:fldCharType="end"/>
      </w:r>
      <w:bookmarkStart w:id="4" w:name="_GoBack"/>
      <w:bookmarkEnd w:id="4"/>
    </w:p>
    <w:p w14:paraId="57134853" w14:textId="77777777" w:rsidR="00BE52C4" w:rsidRDefault="00BE52C4" w:rsidP="00BE52C4">
      <w:pPr>
        <w:snapToGrid w:val="0"/>
        <w:spacing w:line="360" w:lineRule="auto"/>
        <w:rPr>
          <w:rFonts w:asciiTheme="minorEastAsia" w:hAnsiTheme="minorEastAsia"/>
          <w:b/>
        </w:rPr>
      </w:pPr>
    </w:p>
    <w:sectPr w:rsidR="00BE52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4643E" w14:textId="77777777" w:rsidR="00787657" w:rsidRDefault="00787657" w:rsidP="001469D1">
      <w:r>
        <w:separator/>
      </w:r>
    </w:p>
  </w:endnote>
  <w:endnote w:type="continuationSeparator" w:id="0">
    <w:p w14:paraId="6040F2CE" w14:textId="77777777" w:rsidR="00787657" w:rsidRDefault="00787657" w:rsidP="0014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07539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B122CFA" w14:textId="77777777" w:rsidR="001469D1" w:rsidRPr="001469D1" w:rsidRDefault="001469D1">
            <w:pPr>
              <w:pStyle w:val="a4"/>
              <w:jc w:val="right"/>
              <w:rPr>
                <w:rFonts w:ascii="Book Antiqua" w:hAnsi="Book Antiqua"/>
                <w:sz w:val="24"/>
                <w:szCs w:val="24"/>
              </w:rPr>
            </w:pPr>
            <w:r w:rsidRPr="007D66E7">
              <w:rPr>
                <w:rFonts w:ascii="Book Antiqua" w:hAnsi="Book Antiqua"/>
                <w:sz w:val="24"/>
                <w:szCs w:val="24"/>
                <w:lang w:val="zh-CN" w:eastAsia="zh-CN"/>
              </w:rPr>
              <w:t xml:space="preserve"> </w:t>
            </w:r>
            <w:r w:rsidRPr="0042668C">
              <w:rPr>
                <w:rFonts w:ascii="Book Antiqua" w:hAnsi="Book Antiqua"/>
                <w:sz w:val="24"/>
                <w:szCs w:val="24"/>
              </w:rPr>
              <w:fldChar w:fldCharType="begin"/>
            </w:r>
            <w:r w:rsidRPr="0042668C">
              <w:rPr>
                <w:rFonts w:ascii="Book Antiqua" w:hAnsi="Book Antiqua"/>
                <w:sz w:val="24"/>
                <w:szCs w:val="24"/>
              </w:rPr>
              <w:instrText>PAGE</w:instrText>
            </w:r>
            <w:r w:rsidRPr="0042668C">
              <w:rPr>
                <w:rFonts w:ascii="Book Antiqua" w:hAnsi="Book Antiqua"/>
                <w:sz w:val="24"/>
                <w:szCs w:val="24"/>
              </w:rPr>
              <w:fldChar w:fldCharType="separate"/>
            </w:r>
            <w:r w:rsidR="00BE52C4">
              <w:rPr>
                <w:rFonts w:ascii="Book Antiqua" w:hAnsi="Book Antiqua"/>
                <w:noProof/>
                <w:sz w:val="24"/>
                <w:szCs w:val="24"/>
              </w:rPr>
              <w:t>17</w:t>
            </w:r>
            <w:r w:rsidRPr="0042668C">
              <w:rPr>
                <w:rFonts w:ascii="Book Antiqua" w:hAnsi="Book Antiqua"/>
                <w:sz w:val="24"/>
                <w:szCs w:val="24"/>
              </w:rPr>
              <w:fldChar w:fldCharType="end"/>
            </w:r>
            <w:r w:rsidRPr="007D66E7">
              <w:rPr>
                <w:rFonts w:ascii="Book Antiqua" w:hAnsi="Book Antiqua"/>
                <w:sz w:val="24"/>
                <w:szCs w:val="24"/>
                <w:lang w:val="zh-CN" w:eastAsia="zh-CN"/>
              </w:rPr>
              <w:t xml:space="preserve"> / </w:t>
            </w:r>
            <w:r w:rsidRPr="0042668C">
              <w:rPr>
                <w:rFonts w:ascii="Book Antiqua" w:hAnsi="Book Antiqua"/>
                <w:sz w:val="24"/>
                <w:szCs w:val="24"/>
              </w:rPr>
              <w:fldChar w:fldCharType="begin"/>
            </w:r>
            <w:r w:rsidRPr="0042668C">
              <w:rPr>
                <w:rFonts w:ascii="Book Antiqua" w:hAnsi="Book Antiqua"/>
                <w:sz w:val="24"/>
                <w:szCs w:val="24"/>
              </w:rPr>
              <w:instrText>NUMPAGES</w:instrText>
            </w:r>
            <w:r w:rsidRPr="0042668C">
              <w:rPr>
                <w:rFonts w:ascii="Book Antiqua" w:hAnsi="Book Antiqua"/>
                <w:sz w:val="24"/>
                <w:szCs w:val="24"/>
              </w:rPr>
              <w:fldChar w:fldCharType="separate"/>
            </w:r>
            <w:r w:rsidR="00BE52C4">
              <w:rPr>
                <w:rFonts w:ascii="Book Antiqua" w:hAnsi="Book Antiqua"/>
                <w:noProof/>
                <w:sz w:val="24"/>
                <w:szCs w:val="24"/>
              </w:rPr>
              <w:t>17</w:t>
            </w:r>
            <w:r w:rsidRPr="0042668C">
              <w:rPr>
                <w:rFonts w:ascii="Book Antiqua" w:hAnsi="Book Antiqua"/>
                <w:sz w:val="24"/>
                <w:szCs w:val="24"/>
              </w:rPr>
              <w:fldChar w:fldCharType="end"/>
            </w:r>
          </w:p>
        </w:sdtContent>
      </w:sdt>
    </w:sdtContent>
  </w:sdt>
  <w:p w14:paraId="73543CB2" w14:textId="77777777" w:rsidR="001469D1" w:rsidRDefault="001469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0885C" w14:textId="77777777" w:rsidR="00787657" w:rsidRDefault="00787657" w:rsidP="001469D1">
      <w:r>
        <w:separator/>
      </w:r>
    </w:p>
  </w:footnote>
  <w:footnote w:type="continuationSeparator" w:id="0">
    <w:p w14:paraId="5F71CB7E" w14:textId="77777777" w:rsidR="00787657" w:rsidRDefault="00787657" w:rsidP="00146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618B"/>
    <w:rsid w:val="001469D1"/>
    <w:rsid w:val="00193197"/>
    <w:rsid w:val="001949B5"/>
    <w:rsid w:val="0020050A"/>
    <w:rsid w:val="002A6587"/>
    <w:rsid w:val="003A1C9C"/>
    <w:rsid w:val="003C78A5"/>
    <w:rsid w:val="0042668C"/>
    <w:rsid w:val="00492829"/>
    <w:rsid w:val="00537874"/>
    <w:rsid w:val="00552B05"/>
    <w:rsid w:val="00580B70"/>
    <w:rsid w:val="005D4950"/>
    <w:rsid w:val="006606FC"/>
    <w:rsid w:val="00664CF9"/>
    <w:rsid w:val="006A0807"/>
    <w:rsid w:val="006A52F3"/>
    <w:rsid w:val="0070198C"/>
    <w:rsid w:val="00742788"/>
    <w:rsid w:val="00755AB6"/>
    <w:rsid w:val="00757923"/>
    <w:rsid w:val="00787657"/>
    <w:rsid w:val="007A6D8C"/>
    <w:rsid w:val="007D66E7"/>
    <w:rsid w:val="008877C8"/>
    <w:rsid w:val="008D6E5A"/>
    <w:rsid w:val="00901D6F"/>
    <w:rsid w:val="00944499"/>
    <w:rsid w:val="009458F5"/>
    <w:rsid w:val="00A45636"/>
    <w:rsid w:val="00A77B3E"/>
    <w:rsid w:val="00AB00DE"/>
    <w:rsid w:val="00B141B8"/>
    <w:rsid w:val="00B748E7"/>
    <w:rsid w:val="00BE52C4"/>
    <w:rsid w:val="00C10834"/>
    <w:rsid w:val="00CA2A55"/>
    <w:rsid w:val="00CB18D2"/>
    <w:rsid w:val="00CE321C"/>
    <w:rsid w:val="00D10476"/>
    <w:rsid w:val="00E25C04"/>
    <w:rsid w:val="00E36FF4"/>
    <w:rsid w:val="00E71294"/>
    <w:rsid w:val="00EA3491"/>
    <w:rsid w:val="00EE38E5"/>
    <w:rsid w:val="00EF5444"/>
    <w:rsid w:val="00F70AD2"/>
    <w:rsid w:val="00F7383A"/>
    <w:rsid w:val="00FD4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2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46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69D1"/>
    <w:rPr>
      <w:sz w:val="18"/>
      <w:szCs w:val="18"/>
    </w:rPr>
  </w:style>
  <w:style w:type="paragraph" w:styleId="a4">
    <w:name w:val="footer"/>
    <w:basedOn w:val="a"/>
    <w:link w:val="Char0"/>
    <w:uiPriority w:val="99"/>
    <w:rsid w:val="001469D1"/>
    <w:pPr>
      <w:tabs>
        <w:tab w:val="center" w:pos="4153"/>
        <w:tab w:val="right" w:pos="8306"/>
      </w:tabs>
      <w:snapToGrid w:val="0"/>
    </w:pPr>
    <w:rPr>
      <w:sz w:val="18"/>
      <w:szCs w:val="18"/>
    </w:rPr>
  </w:style>
  <w:style w:type="character" w:customStyle="1" w:styleId="Char0">
    <w:name w:val="页脚 Char"/>
    <w:basedOn w:val="a0"/>
    <w:link w:val="a4"/>
    <w:uiPriority w:val="99"/>
    <w:rsid w:val="001469D1"/>
    <w:rPr>
      <w:sz w:val="18"/>
      <w:szCs w:val="18"/>
    </w:rPr>
  </w:style>
  <w:style w:type="table" w:styleId="a5">
    <w:name w:val="Table Grid"/>
    <w:basedOn w:val="a1"/>
    <w:uiPriority w:val="39"/>
    <w:qFormat/>
    <w:rsid w:val="001469D1"/>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757923"/>
    <w:rPr>
      <w:sz w:val="18"/>
      <w:szCs w:val="18"/>
    </w:rPr>
  </w:style>
  <w:style w:type="character" w:customStyle="1" w:styleId="Char1">
    <w:name w:val="批注框文本 Char"/>
    <w:basedOn w:val="a0"/>
    <w:link w:val="a6"/>
    <w:rsid w:val="00757923"/>
    <w:rPr>
      <w:sz w:val="18"/>
      <w:szCs w:val="18"/>
    </w:rPr>
  </w:style>
  <w:style w:type="character" w:styleId="a7">
    <w:name w:val="annotation reference"/>
    <w:basedOn w:val="a0"/>
    <w:semiHidden/>
    <w:unhideWhenUsed/>
    <w:rsid w:val="00D10476"/>
    <w:rPr>
      <w:sz w:val="16"/>
      <w:szCs w:val="16"/>
    </w:rPr>
  </w:style>
  <w:style w:type="paragraph" w:styleId="a8">
    <w:name w:val="annotation text"/>
    <w:basedOn w:val="a"/>
    <w:link w:val="Char2"/>
    <w:semiHidden/>
    <w:unhideWhenUsed/>
    <w:rsid w:val="00D10476"/>
    <w:rPr>
      <w:sz w:val="20"/>
      <w:szCs w:val="20"/>
    </w:rPr>
  </w:style>
  <w:style w:type="character" w:customStyle="1" w:styleId="Char2">
    <w:name w:val="批注文字 Char"/>
    <w:basedOn w:val="a0"/>
    <w:link w:val="a8"/>
    <w:semiHidden/>
    <w:rsid w:val="00D10476"/>
  </w:style>
  <w:style w:type="paragraph" w:styleId="a9">
    <w:name w:val="annotation subject"/>
    <w:basedOn w:val="a8"/>
    <w:next w:val="a8"/>
    <w:link w:val="Char3"/>
    <w:semiHidden/>
    <w:unhideWhenUsed/>
    <w:rsid w:val="00D10476"/>
    <w:rPr>
      <w:b/>
      <w:bCs/>
    </w:rPr>
  </w:style>
  <w:style w:type="character" w:customStyle="1" w:styleId="Char3">
    <w:name w:val="批注主题 Char"/>
    <w:basedOn w:val="Char2"/>
    <w:link w:val="a9"/>
    <w:semiHidden/>
    <w:rsid w:val="00D104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46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69D1"/>
    <w:rPr>
      <w:sz w:val="18"/>
      <w:szCs w:val="18"/>
    </w:rPr>
  </w:style>
  <w:style w:type="paragraph" w:styleId="a4">
    <w:name w:val="footer"/>
    <w:basedOn w:val="a"/>
    <w:link w:val="Char0"/>
    <w:uiPriority w:val="99"/>
    <w:rsid w:val="001469D1"/>
    <w:pPr>
      <w:tabs>
        <w:tab w:val="center" w:pos="4153"/>
        <w:tab w:val="right" w:pos="8306"/>
      </w:tabs>
      <w:snapToGrid w:val="0"/>
    </w:pPr>
    <w:rPr>
      <w:sz w:val="18"/>
      <w:szCs w:val="18"/>
    </w:rPr>
  </w:style>
  <w:style w:type="character" w:customStyle="1" w:styleId="Char0">
    <w:name w:val="页脚 Char"/>
    <w:basedOn w:val="a0"/>
    <w:link w:val="a4"/>
    <w:uiPriority w:val="99"/>
    <w:rsid w:val="001469D1"/>
    <w:rPr>
      <w:sz w:val="18"/>
      <w:szCs w:val="18"/>
    </w:rPr>
  </w:style>
  <w:style w:type="table" w:styleId="a5">
    <w:name w:val="Table Grid"/>
    <w:basedOn w:val="a1"/>
    <w:uiPriority w:val="39"/>
    <w:qFormat/>
    <w:rsid w:val="001469D1"/>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757923"/>
    <w:rPr>
      <w:sz w:val="18"/>
      <w:szCs w:val="18"/>
    </w:rPr>
  </w:style>
  <w:style w:type="character" w:customStyle="1" w:styleId="Char1">
    <w:name w:val="批注框文本 Char"/>
    <w:basedOn w:val="a0"/>
    <w:link w:val="a6"/>
    <w:rsid w:val="00757923"/>
    <w:rPr>
      <w:sz w:val="18"/>
      <w:szCs w:val="18"/>
    </w:rPr>
  </w:style>
  <w:style w:type="character" w:styleId="a7">
    <w:name w:val="annotation reference"/>
    <w:basedOn w:val="a0"/>
    <w:semiHidden/>
    <w:unhideWhenUsed/>
    <w:rsid w:val="00D10476"/>
    <w:rPr>
      <w:sz w:val="16"/>
      <w:szCs w:val="16"/>
    </w:rPr>
  </w:style>
  <w:style w:type="paragraph" w:styleId="a8">
    <w:name w:val="annotation text"/>
    <w:basedOn w:val="a"/>
    <w:link w:val="Char2"/>
    <w:semiHidden/>
    <w:unhideWhenUsed/>
    <w:rsid w:val="00D10476"/>
    <w:rPr>
      <w:sz w:val="20"/>
      <w:szCs w:val="20"/>
    </w:rPr>
  </w:style>
  <w:style w:type="character" w:customStyle="1" w:styleId="Char2">
    <w:name w:val="批注文字 Char"/>
    <w:basedOn w:val="a0"/>
    <w:link w:val="a8"/>
    <w:semiHidden/>
    <w:rsid w:val="00D10476"/>
  </w:style>
  <w:style w:type="paragraph" w:styleId="a9">
    <w:name w:val="annotation subject"/>
    <w:basedOn w:val="a8"/>
    <w:next w:val="a8"/>
    <w:link w:val="Char3"/>
    <w:semiHidden/>
    <w:unhideWhenUsed/>
    <w:rsid w:val="00D10476"/>
    <w:rPr>
      <w:b/>
      <w:bCs/>
    </w:rPr>
  </w:style>
  <w:style w:type="character" w:customStyle="1" w:styleId="Char3">
    <w:name w:val="批注主题 Char"/>
    <w:basedOn w:val="Char2"/>
    <w:link w:val="a9"/>
    <w:semiHidden/>
    <w:rsid w:val="00D10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84346">
      <w:bodyDiv w:val="1"/>
      <w:marLeft w:val="0"/>
      <w:marRight w:val="0"/>
      <w:marTop w:val="0"/>
      <w:marBottom w:val="0"/>
      <w:divBdr>
        <w:top w:val="none" w:sz="0" w:space="0" w:color="auto"/>
        <w:left w:val="none" w:sz="0" w:space="0" w:color="auto"/>
        <w:bottom w:val="none" w:sz="0" w:space="0" w:color="auto"/>
        <w:right w:val="none" w:sz="0" w:space="0" w:color="auto"/>
      </w:divBdr>
    </w:div>
    <w:div w:id="2053191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X260LRP</dc:creator>
  <cp:lastModifiedBy>邢燕霞</cp:lastModifiedBy>
  <cp:revision>15</cp:revision>
  <dcterms:created xsi:type="dcterms:W3CDTF">2021-07-14T23:07:00Z</dcterms:created>
  <dcterms:modified xsi:type="dcterms:W3CDTF">2021-08-26T17:48:00Z</dcterms:modified>
</cp:coreProperties>
</file>