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65392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Need for oxygen therapy and ventilatory support in premature infants in a hospital in Southern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Meier </w:t>
      </w:r>
      <w:r>
        <w:rPr>
          <w:rFonts w:ascii="Book Antiqua" w:hAnsi="Book Antiqua" w:cs="Book Antiqua"/>
          <w:color w:val="000000"/>
          <w:lang w:eastAsia="zh-CN"/>
        </w:rPr>
        <w:t xml:space="preserve">A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Oxygen therapy and ventilatory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Amanda Meier, Kelser de Souza Kock</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Amanda Meier, Kelser de Souza Kock, </w:t>
      </w:r>
      <w:r>
        <w:rPr>
          <w:rFonts w:ascii="Book Antiqua" w:hAnsi="Book Antiqua" w:eastAsia="Book Antiqua" w:cs="Book Antiqua"/>
          <w:color w:val="000000"/>
        </w:rPr>
        <w:t>Department of Physiotherapy, University of South of Santa Catarina, Tubarão 88704-001, SC,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Meier A performed the data collection and wrote the manuscript</w:t>
      </w:r>
      <w:r>
        <w:rPr>
          <w:rFonts w:ascii="Book Antiqua" w:hAnsi="Book Antiqua" w:cs="Book Antiqua"/>
          <w:color w:val="000000"/>
          <w:lang w:eastAsia="zh-CN"/>
        </w:rPr>
        <w:t>;</w:t>
      </w:r>
      <w:r>
        <w:rPr>
          <w:rFonts w:ascii="Book Antiqua" w:hAnsi="Book Antiqua" w:eastAsia="Book Antiqua" w:cs="Book Antiqua"/>
          <w:color w:val="000000"/>
        </w:rPr>
        <w:t xml:space="preserve"> Kock KS performed the statistical analysis and revision and editing of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Kelser de Souza Kock, PhD, Physiotherapist, Professor, </w:t>
      </w:r>
      <w:r>
        <w:rPr>
          <w:rFonts w:ascii="Book Antiqua" w:hAnsi="Book Antiqua" w:eastAsia="Book Antiqua" w:cs="Book Antiqua"/>
          <w:color w:val="000000"/>
        </w:rPr>
        <w:t>Department of Physiotherapy, University of South of Santa Catarina, José Acácio Moreira</w:t>
      </w:r>
      <w:r>
        <w:rPr>
          <w:rFonts w:hint="eastAsia" w:ascii="Book Antiqua" w:hAnsi="Book Antiqua" w:cs="Book Antiqua"/>
          <w:color w:val="000000"/>
          <w:lang w:eastAsia="zh-CN"/>
        </w:rPr>
        <w:t xml:space="preserve"> Street-</w:t>
      </w:r>
      <w:r>
        <w:rPr>
          <w:rFonts w:ascii="Book Antiqua" w:hAnsi="Book Antiqua" w:eastAsia="Book Antiqua" w:cs="Book Antiqua"/>
          <w:color w:val="000000"/>
        </w:rPr>
        <w:t>787</w:t>
      </w:r>
      <w:r>
        <w:rPr>
          <w:rFonts w:hint="eastAsia" w:ascii="Book Antiqua" w:hAnsi="Book Antiqua" w:cs="Book Antiqua"/>
          <w:color w:val="000000"/>
          <w:lang w:eastAsia="zh-CN"/>
        </w:rPr>
        <w:t xml:space="preserve">, </w:t>
      </w:r>
      <w:r>
        <w:rPr>
          <w:rFonts w:ascii="Book Antiqua" w:hAnsi="Book Antiqua" w:eastAsia="Book Antiqua" w:cs="Book Antiqua"/>
          <w:color w:val="000000"/>
        </w:rPr>
        <w:t>Tubarão 88704-001, SC, Brazil. kelserkock@yahoo.com.br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5,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ascii="Book Antiqua" w:hAnsi="Book Antiqua" w:cs="Book Antiqua"/>
          <w:bCs/>
          <w:color w:val="000000"/>
          <w:lang w:eastAsia="zh-CN"/>
        </w:rPr>
        <w:t>May 19, 2021</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9, 2022</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Prematurity in newborns is a condition that is associated with worse hospital outcomes when compared to birth to term. A preterm infant (PI) is classified when gestational age (GA) &lt; 37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 xml:space="preserve">To analyze prognostic indicators related to the use of oxygen therapy, non-invasive ventilation </w:t>
      </w:r>
      <w:r>
        <w:rPr>
          <w:rFonts w:ascii="Book Antiqua" w:hAnsi="Book Antiqua" w:cs="Book Antiqua"/>
          <w:color w:val="000000"/>
          <w:lang w:eastAsia="zh-CN"/>
        </w:rPr>
        <w:t>(</w:t>
      </w:r>
      <w:r>
        <w:rPr>
          <w:rFonts w:ascii="Book Antiqua" w:hAnsi="Book Antiqua" w:eastAsia="Book Antiqua" w:cs="Book Antiqua"/>
          <w:color w:val="000000"/>
        </w:rPr>
        <w:t xml:space="preserve">continuous positive airway pressure) and mechanical ventilation (MV) in PI.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This is a retrospective cohort. The sample was composed of PIs from a private hospital in southern Brazil. We included neonates with GA &lt; 37 wk of gestation in the period of January</w:t>
      </w:r>
      <w:r>
        <w:rPr>
          <w:rFonts w:ascii="Book Antiqua" w:hAnsi="Book Antiqua" w:cs="Book Antiqua"/>
          <w:color w:val="000000"/>
          <w:lang w:eastAsia="zh-CN"/>
        </w:rPr>
        <w:t xml:space="preserve"> 1, </w:t>
      </w:r>
      <w:r>
        <w:rPr>
          <w:rFonts w:ascii="Book Antiqua" w:hAnsi="Book Antiqua" w:eastAsia="Book Antiqua" w:cs="Book Antiqua"/>
          <w:color w:val="000000"/>
        </w:rPr>
        <w:t>2018 to December</w:t>
      </w:r>
      <w:r>
        <w:rPr>
          <w:rFonts w:ascii="Book Antiqua" w:hAnsi="Book Antiqua" w:cs="Book Antiqua"/>
          <w:color w:val="000000"/>
          <w:lang w:eastAsia="zh-CN"/>
        </w:rPr>
        <w:t xml:space="preserve"> 31, </w:t>
      </w:r>
      <w:r>
        <w:rPr>
          <w:rFonts w:ascii="Book Antiqua" w:hAnsi="Book Antiqua" w:eastAsia="Book Antiqua" w:cs="Book Antiqua"/>
          <w:color w:val="000000"/>
        </w:rPr>
        <w:t>2018. For data collection, electronic records were used in the Tasy Philips</w:t>
      </w:r>
      <w:r>
        <w:rPr>
          <w:rFonts w:ascii="Book Antiqua" w:hAnsi="Book Antiqua" w:eastAsia="Book Antiqua" w:cs="Book Antiqua"/>
          <w:color w:val="000000"/>
          <w:vertAlign w:val="superscript"/>
        </w:rPr>
        <w:t>TM</w:t>
      </w:r>
      <w:r>
        <w:rPr>
          <w:rFonts w:ascii="Book Antiqua" w:hAnsi="Book Antiqua" w:eastAsia="Book Antiqua" w:cs="Book Antiqua"/>
          <w:color w:val="000000"/>
        </w:rPr>
        <w:t xml:space="preserve"> system, identifying the variables: maternal age, type of birth, prenatal information, GA, Apgar score, birth weight, neonatal morbidities, vital signs in the 1st hour at birth, need for oxygen therapy, continuous positive airway pressure and MV, hospitalization in the neonatal intensive care unit, length of stay and discharge or death.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In total, 90 PI records were analyzed. The median (p25-p75) of GA was 34.0 (31.9-35.4) wk, and there were 45 (50%) males. The most common morbidity among PIs was the acute respiratory discomfort syndrome, requiring hospitalization in the neonatal intensive care unit in 76 (84.4%) cases. The utilization rate of oxygen therapy, continuous positive airway pressure and MV was 12 (13.3%), 37 (41.1%) and 13 (14.4%), respectively. The median (p25-p75) length of stay was 12.0 (5.0-22.2) d, with 10 (11.1%) deaths. A statistical association was observed with the use of MV and GA &lt; 28 wk, lower maternal age, low birth weight, Apgar &lt; 8 and neonatal deaths.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identification of factors related to the need for MV in prematurity may help in the indication of a qualified team and technologies to promptly meet the unforeseen events that may occur after birth.</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Premature; Continuous positive airway pressure; Artificial </w:t>
      </w:r>
      <w:r>
        <w:rPr>
          <w:rFonts w:ascii="Book Antiqua" w:hAnsi="Book Antiqua" w:cs="Book Antiqua"/>
          <w:color w:val="000000"/>
          <w:lang w:eastAsia="zh-CN"/>
        </w:rPr>
        <w:t>r</w:t>
      </w:r>
      <w:r>
        <w:rPr>
          <w:rFonts w:ascii="Book Antiqua" w:hAnsi="Book Antiqua" w:eastAsia="Book Antiqua" w:cs="Book Antiqua"/>
          <w:color w:val="000000"/>
        </w:rPr>
        <w:t>espiration; Non-invasive ventilation</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Meier A, Kock KS. Need for oxygen therapy and ventilatory support in premature infants of a hospital in Southern Brazil. </w:t>
      </w:r>
      <w:r>
        <w:rPr>
          <w:rFonts w:ascii="Book Antiqua" w:hAnsi="Book Antiqua" w:eastAsia="Book Antiqua" w:cs="Book Antiqua"/>
          <w:i/>
          <w:iCs/>
          <w:color w:val="000000"/>
        </w:rPr>
        <w:t>World J Crit Care Med</w:t>
      </w:r>
      <w:r>
        <w:rPr>
          <w:rFonts w:ascii="Book Antiqua" w:hAnsi="Book Antiqua" w:eastAsia="Book Antiqua" w:cs="Book Antiqua"/>
          <w:color w:val="000000"/>
        </w:rPr>
        <w:t xml:space="preserve"> 202</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11(3): </w:t>
      </w:r>
      <w:r>
        <w:rPr>
          <w:rFonts w:hint="eastAsia" w:ascii="Book Antiqua" w:hAnsi="Book Antiqua" w:eastAsia="宋体" w:cs="Book Antiqua"/>
          <w:color w:val="000000"/>
          <w:lang w:val="en-US" w:eastAsia="zh-CN"/>
        </w:rPr>
        <w:t>160</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168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https://www.wjgnet.com/2220-3141/full/v11/i3/</w:t>
      </w:r>
      <w:r>
        <w:rPr>
          <w:rFonts w:hint="eastAsia" w:ascii="Book Antiqua" w:hAnsi="Book Antiqua" w:eastAsia="宋体" w:cs="Book Antiqua"/>
          <w:color w:val="000000"/>
          <w:lang w:val="en-US" w:eastAsia="zh-CN"/>
        </w:rPr>
        <w:t>160</w:t>
      </w:r>
      <w:r>
        <w:rPr>
          <w:rFonts w:hint="eastAsia" w:ascii="Book Antiqua" w:hAnsi="Book Antiqua" w:eastAsia="Book Antiqua" w:cs="Book Antiqua"/>
          <w:color w:val="000000"/>
        </w:rPr>
        <w:t xml:space="preserve">.htm </w:t>
      </w:r>
    </w:p>
    <w:p>
      <w:pPr>
        <w:spacing w:line="360" w:lineRule="auto"/>
        <w:jc w:val="both"/>
        <w:rPr>
          <w:rFonts w:hint="eastAsia" w:ascii="Book Antiqua" w:hAnsi="Book Antiqua" w:eastAsia="宋体" w:cs="Book Antiqua"/>
          <w:color w:val="auto"/>
          <w:u w:val="none"/>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"https://dx.doi.org/10.5492/wjccm.v11.i3.160" </w:instrText>
      </w:r>
      <w:r>
        <w:rPr>
          <w:rFonts w:hint="eastAsia" w:ascii="Book Antiqua" w:hAnsi="Book Antiqua" w:eastAsia="Book Antiqua" w:cs="Book Antiqua"/>
          <w:color w:val="auto"/>
          <w:u w:val="none"/>
        </w:rPr>
        <w:fldChar w:fldCharType="separate"/>
      </w:r>
      <w:r>
        <w:rPr>
          <w:rStyle w:val="9"/>
          <w:rFonts w:hint="eastAsia" w:ascii="Book Antiqua" w:hAnsi="Book Antiqua" w:eastAsia="Book Antiqua" w:cs="Book Antiqua"/>
          <w:color w:val="auto"/>
          <w:u w:val="none"/>
        </w:rPr>
        <w:t>https://dx.doi.org/10.5492/wjccm.v11.i3.</w:t>
      </w:r>
      <w:r>
        <w:rPr>
          <w:rStyle w:val="9"/>
          <w:rFonts w:hint="eastAsia" w:ascii="Book Antiqua" w:hAnsi="Book Antiqua" w:eastAsia="宋体" w:cs="Book Antiqua"/>
          <w:color w:val="auto"/>
          <w:u w:val="none"/>
          <w:lang w:val="en-US" w:eastAsia="zh-CN"/>
        </w:rPr>
        <w:t>160</w:t>
      </w:r>
      <w:r>
        <w:rPr>
          <w:rFonts w:hint="eastAsia" w:ascii="Book Antiqua" w:hAnsi="Book Antiqua" w:eastAsia="Book Antiqua" w:cs="Book Antiqua"/>
          <w:color w:val="auto"/>
          <w:u w:val="none"/>
        </w:rPr>
        <w:fldChar w:fldCharType="end"/>
      </w:r>
    </w:p>
    <w:p>
      <w:pPr>
        <w:spacing w:line="360" w:lineRule="auto"/>
        <w:jc w:val="both"/>
        <w:rPr>
          <w:rFonts w:hint="default" w:ascii="Book Antiqua" w:hAnsi="Book Antiqua" w:eastAsia="宋体" w:cs="Book Antiqua"/>
          <w:color w:val="000000"/>
          <w:lang w:val="en-US" w:eastAsia="zh-CN"/>
        </w:rPr>
      </w:pPr>
      <w:bookmarkStart w:id="4" w:name="_GoBack"/>
      <w:bookmarkEnd w:id="4"/>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is an observational study evaluating the need for oxygen therapy and ventilatory support in preterm infants. In our analysis, we present the odds ratio of the use of mechanical ventilation when compared to maternal and preterm epidemiological parameters.</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Prematurity in newborns is a condition that is associated with worse hospital outcomes when compared to birth to term. However, in recent years there has been an increase in survival rates due to the improvement in neonatal intensive care, supported by technological evolution and the qualification of professionals in the field</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Even with all these progressions, prematurity rates at the present time remain high, reaching 10.94% of live births in 2018 in Brazil</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determining gestational age of a preterm birth (PTB) is less than 37 wk, related to some resultants that generate the anticipation of childbirth</w:t>
      </w:r>
      <w:r>
        <w:rPr>
          <w:rFonts w:ascii="Book Antiqua" w:hAnsi="Book Antiqua" w:eastAsia="Book Antiqua" w:cs="Book Antiqua"/>
          <w:color w:val="000000"/>
          <w:vertAlign w:val="superscript"/>
        </w:rPr>
        <w:t>[3]</w:t>
      </w:r>
      <w:r>
        <w:rPr>
          <w:rFonts w:ascii="Book Antiqua" w:hAnsi="Book Antiqua" w:eastAsia="Book Antiqua" w:cs="Book Antiqua"/>
          <w:color w:val="000000"/>
        </w:rPr>
        <w:t>. Obstetric complications can interfere with the natural process of pregnancy, causing premature delivery, some of which are infections, hypertensive diseases, diabetes and hemorrhages that are more common</w:t>
      </w:r>
      <w:r>
        <w:rPr>
          <w:rFonts w:ascii="Book Antiqua" w:hAnsi="Book Antiqua" w:eastAsia="Book Antiqua" w:cs="Book Antiqua"/>
          <w:color w:val="000000"/>
          <w:vertAlign w:val="superscript"/>
        </w:rPr>
        <w:t>[4]</w:t>
      </w:r>
      <w:r>
        <w:rPr>
          <w:rFonts w:ascii="Book Antiqua" w:hAnsi="Book Antiqua" w:eastAsia="Book Antiqua" w:cs="Book Antiqua"/>
          <w:color w:val="000000"/>
        </w:rPr>
        <w:t>. According to DATASUS in Brazil in 2018 (its last census), the duration of pregnancy between 22 wk and 36 wk was 322234 live births, among them single, double, and triple births; in the South region there were 43313 live births</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Among the factors related to the clinical evolution of the PTB are gestational age (GA), Apgar score, weight at birth, congenital malformations/morbidities and vital signs. The Apgar scale is a tool for systematic assessment of the newborn, created by Virginia Apgar in 1953, for this reason the name Apgar. It uses a numerical score from 0 to 10, which has five variables, heart rate, respiratory effort, color, muscle tone and reflex irritability. It is used as an indicator of fetal distress if less than 5 on the scale is determined. Oxygen therapy (O2) is offered to reduce respiratory difficulty and collaborate in hemodynamic stabilization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Newborns under 2500 kg have an increased risk of death in the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year of life and of developing infectious diseases, respiratory diseases, growth retardation and development</w:t>
      </w:r>
      <w:r>
        <w:rPr>
          <w:rFonts w:ascii="Book Antiqua" w:hAnsi="Book Antiqua" w:eastAsia="Book Antiqua" w:cs="Book Antiqua"/>
          <w:color w:val="000000"/>
          <w:vertAlign w:val="superscript"/>
        </w:rPr>
        <w:t>[6]</w:t>
      </w:r>
      <w:r>
        <w:rPr>
          <w:rFonts w:ascii="Book Antiqua" w:hAnsi="Book Antiqua" w:eastAsia="Book Antiqua" w:cs="Book Antiqua"/>
          <w:color w:val="000000"/>
        </w:rPr>
        <w:t>. Constant monitoring and early initiation of appropriate therapy prevent possible complications of disease and prematurity</w:t>
      </w:r>
      <w:r>
        <w:rPr>
          <w:rFonts w:ascii="Book Antiqua" w:hAnsi="Book Antiqua" w:eastAsia="Book Antiqua" w:cs="Book Antiqua"/>
          <w:color w:val="000000"/>
          <w:vertAlign w:val="superscript"/>
        </w:rPr>
        <w:t>[7]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Brazil, 24061 live births and 268 neonatal deaths were named, with a neonatal mortality rate of 11.1 deaths per thousand live births. Causes of neonatal death prevailed in the prematurity group, accounting for about one-third of the cases, followed by congenital malformation (22.8%), infections (18.5%), maternal factors (10.4%) and asphyxia/hypoxia (7%)</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At-risk birth, as in PTB, a physiological and/or hemodynamic imbalance occurs, where the extrauterine environment generates numerous adaptations involving morphophysiological and biochemical maturation of the lung parenchyma</w:t>
      </w:r>
      <w:r>
        <w:rPr>
          <w:rFonts w:ascii="Book Antiqua" w:hAnsi="Book Antiqua" w:eastAsia="Book Antiqua" w:cs="Book Antiqua"/>
          <w:color w:val="000000"/>
          <w:vertAlign w:val="superscript"/>
        </w:rPr>
        <w:t>[9]</w:t>
      </w:r>
      <w:r>
        <w:rPr>
          <w:rFonts w:ascii="Book Antiqua" w:hAnsi="Book Antiqua" w:eastAsia="Book Antiqua" w:cs="Book Antiqua"/>
          <w:color w:val="000000"/>
        </w:rPr>
        <w:t>. The inability to achieve effective breathing, lack of a powerful respiratory drive, reduced muscle strength, lack of surfactant and high compliance of the chest wall are contributing factors to respiratory failure</w:t>
      </w:r>
      <w:r>
        <w:rPr>
          <w:rFonts w:ascii="Book Antiqua" w:hAnsi="Book Antiqua" w:eastAsia="Book Antiqua" w:cs="Book Antiqua"/>
          <w:color w:val="000000"/>
          <w:vertAlign w:val="superscript"/>
        </w:rPr>
        <w:t>[10]</w:t>
      </w:r>
      <w:r>
        <w:rPr>
          <w:rFonts w:ascii="Book Antiqua" w:hAnsi="Book Antiqua" w:eastAsia="Book Antiqua" w:cs="Book Antiqua"/>
          <w:color w:val="000000"/>
        </w:rPr>
        <w:t>. As a result of these factors, premature babies need respiratory assistance to perform and/or adapt gas exchange and establish consistent functional residual capacity</w:t>
      </w:r>
      <w:r>
        <w:rPr>
          <w:rFonts w:ascii="Book Antiqua" w:hAnsi="Book Antiqua" w:eastAsia="Book Antiqua" w:cs="Book Antiqua"/>
          <w:color w:val="000000"/>
          <w:vertAlign w:val="superscript"/>
        </w:rPr>
        <w:t>[10]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methods are used to provide respiratory support to premature infants, including intubation, prophylactic surfactant, oxygen therapy and non-invasive ventilation. Intubation requires all airway control, reducing support according to tolerance, with as little intubation time as possible, avoiding related morbidities. Surfactant administration is prophylactic, preventing lung damage and respiratory implications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Due to the importance in early recognition of PTBs that will need ventilatory support, this work sought to analyze prognostic indicators related to the need for invasive mechanical ventilation in PTB</w:t>
      </w:r>
      <w:r>
        <w:rPr>
          <w:rFonts w:ascii="Book Antiqua" w:hAnsi="Book Antiqua" w:eastAsia="Book Antiqua" w:cs="Book Antiqua"/>
          <w:color w:val="000000"/>
          <w:vertAlign w:val="superscript"/>
        </w:rPr>
        <w:t>[8,12]</w:t>
      </w:r>
      <w:r>
        <w:rPr>
          <w:rFonts w:ascii="Book Antiqua" w:hAnsi="Book Antiqua" w:eastAsia="Book Antiqua" w:cs="Book Antiqua"/>
          <w:color w:val="000000"/>
        </w:rPr>
        <w:t>. The use of maternal and newborn epidemiological parameters as well as physiological signs of the premature infant in the first 24 h can be used as indicators for respiratory failure. In this sense, the general objective of this study was to analyze factors related to the need for ventilatory support in PTB in 2018 in a hospital in southern Brazil.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is a retrospective cohort type study. The sample was composed of premature infants in a private hospital in the city of Tubarão, Santa Catarina, Brazil. It has 8 beds in the neonatal intensive care unit, 10 adult beds in the intensive care unit, 50 adult inpatient beds and 21 adult and pediatric beds as required.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following criteria were adopted for inclusion: newborns of both sexes and preterm born with less than 37 wk of gestation in the period from January</w:t>
      </w:r>
      <w:r>
        <w:rPr>
          <w:rFonts w:ascii="Book Antiqua" w:hAnsi="Book Antiqua" w:cs="Book Antiqua"/>
          <w:color w:val="000000"/>
          <w:lang w:eastAsia="zh-CN"/>
        </w:rPr>
        <w:t xml:space="preserve"> 1, </w:t>
      </w:r>
      <w:r>
        <w:rPr>
          <w:rFonts w:ascii="Book Antiqua" w:hAnsi="Book Antiqua" w:eastAsia="Book Antiqua" w:cs="Book Antiqua"/>
          <w:color w:val="000000"/>
        </w:rPr>
        <w:t>2018 to December</w:t>
      </w:r>
      <w:r>
        <w:rPr>
          <w:rFonts w:ascii="Book Antiqua" w:hAnsi="Book Antiqua" w:cs="Book Antiqua"/>
          <w:color w:val="000000"/>
          <w:lang w:eastAsia="zh-CN"/>
        </w:rPr>
        <w:t xml:space="preserve"> 31, </w:t>
      </w:r>
      <w:r>
        <w:rPr>
          <w:rFonts w:ascii="Book Antiqua" w:hAnsi="Book Antiqua" w:eastAsia="Book Antiqua" w:cs="Book Antiqua"/>
          <w:color w:val="000000"/>
        </w:rPr>
        <w:t>2018. The exclusion criteria were incomplete medical records and newborns transferred to another hospital. Electronic records were used in the Tasy Philips</w:t>
      </w:r>
      <w:r>
        <w:rPr>
          <w:rFonts w:ascii="Book Antiqua" w:hAnsi="Book Antiqua" w:eastAsia="Book Antiqua" w:cs="Book Antiqua"/>
          <w:color w:val="000000"/>
          <w:vertAlign w:val="superscript"/>
        </w:rPr>
        <w:t>TM</w:t>
      </w:r>
      <w:r>
        <w:rPr>
          <w:rFonts w:ascii="Book Antiqua" w:hAnsi="Book Antiqua" w:eastAsia="Book Antiqua" w:cs="Book Antiqua"/>
          <w:color w:val="000000"/>
        </w:rPr>
        <w:t xml:space="preserve"> system for data collection.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research project was approved by the Ethics Committee in Human Beings of UNISUL under the number of the opinion 3.529.438, CAAE: 17573519.2.0000.5369.</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following variables were extracted from the electronic records: gestational age, Apgar score, birth weight, congenital malformations/morbidities, vital signs at the first hour of birth, maternal age, type of delivery, previous adequate prenatal, mother's morbidity, number of gestations, use of O2, non-invasive ventilation [continuous positive airway pressure (CPAP)] and mechanical ventilation (MV), need for admission to the neonatal intensive care unit, length of stay and discharge or death.</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data were stored in a database created with the Excel® software and later exported to the SPSS 20.0® software. They were presented through absolute numbers and percentages, measures of central tendency and dispersion. A logistic regression analysis was performed to obtain the odds ratio in comparison to the use of mechanical ventilation. Considering the 95% confidence interval, a 5% statistical significance level was used.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We analyzed 90 PTB records and their maternal antecedents. Of these, 81 were cesarean deliveries and 45 (50%) were boys. The median (p25-p75) age of the mother was 31.0 (28.0-35.0) years, the most common comorbidity was premature rupture of membranes, and other comorbidities included fetal malformations and inadequate fluid in the amniotic sac. The highest frequency of prenatal visits was 4 to 7, which 64 women performed.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median gestational age was 34.0 (31.9-35.4) wk, where the most common morbidity among the PTB was respiratory distress syndrome. The Apgar in the first and fifth minute were higher than 8 in the majority, where 37 needed CPAP and 13 needed orotracheal intubation. The need of admission to the neonatal intensive care unit occurred for 76 patients, where the median length of hospital stay was 12.0 (5.0-22.2) d, of which 10 deaths occurred, totaling 11.1% of the PTB. </w:t>
      </w:r>
      <w:r>
        <w:rPr>
          <w:rFonts w:ascii="Book Antiqua" w:hAnsi="Book Antiqua" w:cs="Book Antiqua"/>
          <w:color w:val="000000"/>
          <w:lang w:eastAsia="zh-CN"/>
        </w:rPr>
        <w:t>T</w:t>
      </w:r>
      <w:r>
        <w:rPr>
          <w:rFonts w:ascii="Book Antiqua" w:hAnsi="Book Antiqua" w:eastAsia="Book Antiqua" w:cs="Book Antiqua"/>
          <w:color w:val="000000"/>
        </w:rPr>
        <w:t>able</w:t>
      </w:r>
      <w:r>
        <w:rPr>
          <w:rFonts w:ascii="Book Antiqua" w:hAnsi="Book Antiqua" w:cs="Book Antiqua"/>
          <w:color w:val="000000"/>
          <w:lang w:eastAsia="zh-CN"/>
        </w:rPr>
        <w:t>s</w:t>
      </w:r>
      <w:r>
        <w:rPr>
          <w:rFonts w:ascii="Book Antiqua" w:hAnsi="Book Antiqua" w:eastAsia="Book Antiqua" w:cs="Book Antiqua"/>
          <w:color w:val="000000"/>
        </w:rPr>
        <w:t xml:space="preserve"> 1 and 2 summarize the information from maternal data and PTB.</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present study, lower maternal age, lower gestational age, lower birth weight, Apgar</w:t>
      </w:r>
      <w:r>
        <w:rPr>
          <w:rFonts w:ascii="Book Antiqua" w:hAnsi="Book Antiqua" w:cs="Book Antiqua"/>
          <w:color w:val="000000"/>
          <w:lang w:eastAsia="zh-CN"/>
        </w:rPr>
        <w:t xml:space="preserve"> </w:t>
      </w:r>
      <w:r>
        <w:rPr>
          <w:rFonts w:ascii="Book Antiqua" w:hAnsi="Book Antiqua" w:eastAsia="Book Antiqua" w:cs="Book Antiqua"/>
          <w:color w:val="000000"/>
        </w:rPr>
        <w:t>&lt; 8 and death were statistically significant and were associated with patients who required MV compared to those who did not require oxygen support (Table 3).</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Prematurity all over the world is an evident problem in perinatal health, and in Brazil it is one of the major causes of infant mortality. Preterm infants (PIs) are at an increased risk of adapting to life in the extrauterine environment, mainly due to the immaturity of the physiological and anatomical system</w:t>
      </w:r>
      <w:r>
        <w:rPr>
          <w:rFonts w:ascii="Book Antiqua" w:hAnsi="Book Antiqua" w:eastAsia="Book Antiqua" w:cs="Book Antiqua"/>
          <w:color w:val="000000"/>
          <w:vertAlign w:val="superscript"/>
        </w:rPr>
        <w:t>[9,13]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main findings of the study showed that the need for MV is associated with extreme prematurity with gestational age &lt; 32 wk, a lower maternal age, low birth weight, Apgar &lt; 8 in the first and fifth minutes of life and neonatal deaths compared to PIs who did not use oxygen therapy. More than half of the studied PIs required some form of oxygen support, whether helmet or incubator O2, CPAP or MV.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Premature rupture of membranes is determined by the loss of amniotic fluid before birth. According to the Hackenhaar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study, that rupture may be associated with a pregnant woman’s age above 29 years. The study explained that it may be related to endogenous changes in the fetus and its annexes. In the present study we noticed that one-third of the pregnant women had premature rupture of membranes as a comorbidity and that a little more than half of the women were older than 30 years.</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Prenatal care should be initiated in the first trimester of pregnancy; a total of at least six consultations should be performed. During the consultations, physical examinations should be performed, and if necessary, specific tests should be performed. The early initiation of prenatal care provides access to diagnostic and therapeutic methods to prevent possible pregnancy complications</w:t>
      </w:r>
      <w:r>
        <w:rPr>
          <w:rFonts w:ascii="Book Antiqua" w:hAnsi="Book Antiqua" w:eastAsia="Book Antiqua" w:cs="Book Antiqua"/>
          <w:color w:val="000000"/>
          <w:vertAlign w:val="superscript"/>
        </w:rPr>
        <w:t>[14]</w:t>
      </w:r>
      <w:r>
        <w:rPr>
          <w:rFonts w:ascii="Book Antiqua" w:hAnsi="Book Antiqua" w:eastAsia="Book Antiqua" w:cs="Book Antiqua"/>
          <w:color w:val="000000"/>
        </w:rPr>
        <w:t>. More than half of the pregnant women had 4 to 7 consultations, showing that consultations do not prevent prematurity but that a more thorough follow-up can prevent maternal and child complications.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Cesarean delivery was predominant in more than 85% of PIs, and most pregnancies were uniparous, according to the Miranda-Flores study</w:t>
      </w:r>
      <w:r>
        <w:rPr>
          <w:rFonts w:ascii="Book Antiqua" w:hAnsi="Book Antiqua" w:eastAsia="Book Antiqua" w:cs="Book Antiqua"/>
          <w:color w:val="000000"/>
          <w:vertAlign w:val="superscript"/>
        </w:rPr>
        <w:t>[15]</w:t>
      </w:r>
      <w:r>
        <w:rPr>
          <w:rFonts w:ascii="Book Antiqua" w:hAnsi="Book Antiqua" w:eastAsia="Book Antiqua" w:cs="Book Antiqua"/>
          <w:color w:val="000000"/>
        </w:rPr>
        <w:t>. Cesarean section is indicated in pregnancies from 26 wk to 31 wk + 6 d, and vaginal delivery in pregnancies under 26 and over 31, depending on maternal and fetal conditions, in which the cesarean section represents a higher percentage</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vertAlign w:val="superscript"/>
        </w:rPr>
      </w:pPr>
      <w:r>
        <w:rPr>
          <w:rFonts w:ascii="Book Antiqua" w:hAnsi="Book Antiqua" w:eastAsia="Book Antiqua" w:cs="Book Antiqua"/>
          <w:color w:val="000000"/>
        </w:rPr>
        <w:t xml:space="preserve">The median gestational age found was similar to the study by Galleta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It is during this period that the formation of surfactant takes place by the type II pneumocytes, which are responsible for preventing the alveoli from collapsing when in contact with air. </w:t>
      </w:r>
      <w:r>
        <w:rPr>
          <w:rFonts w:ascii="Book Antiqua" w:hAnsi="Book Antiqua"/>
        </w:rPr>
        <w:t>Newborn respiratory distress syndrome</w:t>
      </w:r>
      <w:r>
        <w:rPr>
          <w:rFonts w:ascii="Book Antiqua" w:hAnsi="Book Antiqua" w:eastAsia="Book Antiqua" w:cs="Book Antiqua"/>
          <w:color w:val="000000"/>
        </w:rPr>
        <w:t xml:space="preserve"> (NRDS) remains one of the most frequent complications in infants weighing 1500g or less.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data in relation to neonatal death in this study are similar to the works of Lansky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and </w:t>
      </w:r>
      <w:r>
        <w:rPr>
          <w:rFonts w:ascii="Book Antiqua" w:hAnsi="Book Antiqua"/>
        </w:rPr>
        <w:t xml:space="preserve">Andegiorgish </w:t>
      </w:r>
      <w:r>
        <w:rPr>
          <w:rFonts w:ascii="Book Antiqua" w:hAnsi="Book Antiqua"/>
          <w:i/>
          <w:iCs/>
        </w:rPr>
        <w:t>et al</w:t>
      </w:r>
      <w:r>
        <w:rPr>
          <w:rFonts w:ascii="Book Antiqua" w:hAnsi="Book Antiqua"/>
          <w:vertAlign w:val="superscript"/>
        </w:rPr>
        <w:t>[17]</w:t>
      </w:r>
      <w:r>
        <w:rPr>
          <w:rFonts w:ascii="Book Antiqua" w:hAnsi="Book Antiqua" w:eastAsia="Book Antiqua" w:cs="Book Antiqua"/>
          <w:color w:val="000000"/>
        </w:rPr>
        <w:t xml:space="preserve">. In the study by Myrhaug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in infants born alive, the survival rate increased from 74.0% for infants born at 25 wk GA to 90.1% for those born at 27 wk GA. The study by Glass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[19] </w:t>
      </w:r>
      <w:r>
        <w:rPr>
          <w:rFonts w:ascii="Book Antiqua" w:hAnsi="Book Antiqua" w:eastAsia="Book Antiqua" w:cs="Book Antiqua"/>
          <w:color w:val="000000"/>
        </w:rPr>
        <w:t>reported the morbidity and mortality of 1765 PIs (birth weight 500-1500 g) in the period after implementation of neonatal intensive care units and mechanical respiratory support. In a meta-analysis evaluating the outcome in PIs, survival improved significantly with each week of GA and for each 100-g increase in birth weight. Specifically, survival in the 500-600 g group was only 20% compared to 56% in the 700-800 g birth weight group. It can be observed that in the studies there was a higher survival rate in infants with lower GA who had support in the neonatal intensive care unit where more and more medical and technological advances are showing a better prognosis regarding the prediction of ventilatory support</w:t>
      </w:r>
      <w:r>
        <w:rPr>
          <w:rFonts w:ascii="Book Antiqua" w:hAnsi="Book Antiqua" w:eastAsia="Book Antiqua" w:cs="Book Antiqua"/>
          <w:color w:val="000000"/>
          <w:vertAlign w:val="superscript"/>
        </w:rPr>
        <w:t>[18]</w:t>
      </w:r>
      <w:r>
        <w:rPr>
          <w:rFonts w:ascii="Book Antiqua" w:hAnsi="Book Antiqua" w:eastAsia="Book Antiqua" w:cs="Book Antiqua"/>
          <w:color w:val="000000"/>
        </w:rPr>
        <w:t>. In this study, it was observed that lower GA and low birth weight were associated with the use of MV, and this in turn was related to death.</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main morbidity found in PIs was NRDS. According to Sweet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NRDS is a significant problem for premature infants, and they sought to maximize survival with the creation of guidelines for better management of these patients. CPAP should be initiated from birth in all infants at risk of respiratory distress, such as those at &lt; 30 wk GA who do not require intubation for stabilization. After stabilization, MV should be used in infants with respiratory distress when other methods of respiratory support fail. The duration of MV should be minimized whenever possible. To achieve the best outcomes for PIs with respiratory distress, optimal supportive care with monitoring of physiological variables is important. In the neonatal intensive care unit, there should be access to continuous pulse oximetry, electrocardiogram monitoring and monitoring of PaCO2 levels.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Regarding vital signs in the first hour, no association was observed with the need for ventilatory support. According to the study by Kumar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where clinical assessment and nursing observation are very important, some vital sign data are not used and the update in the medical records can still be improved. Vital sign monitoring is constantly monitored on monitors at the incubator bedside. Short and long-term monitoring can predict sepsis risks and neurological and respiratory problems, as slowing heart rate may be indicative of some pathologies. Lower peripheral oxygen saturation (85%-89%) has a higher incidence of intermittent hypoxemia compared to higher peripheral oxygen saturation (91%-95%) during the first 3 d of life. Respiratory rate monitoring is important for detection of apnea associated with decreased heart rate and peripheral oxygen saturation. Perhaps, dynamic monitoring of vital signs could provide more prognostic information than those assessed only at the first hour.</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comparison of data from PIs with low Apgar scores at the fifth minute and birth weight less than 1500g are closely linked to the need for MV and neonatal mortality, corroborating the study by Dalili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The study by Oliveira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states that mortality increased for those with Apgar scores 4-7 in relation to PIs weighing between 1500 g and 2999 g, which shows that the lower the birth weight, the higher the mortality. The Apgar score was the best known and oldest form of measurement of neonatal asphyxia. New knowledge, such as the determination of fetal blood pH, among others, has changed this concept, and the score of 6 or less at the fifth minute</w:t>
      </w:r>
      <w:r>
        <w:rPr>
          <w:rFonts w:ascii="Book Antiqua" w:hAnsi="Book Antiqua" w:cs="Book Antiqua"/>
          <w:color w:val="000000"/>
          <w:lang w:eastAsia="zh-CN"/>
        </w:rPr>
        <w:t xml:space="preserve"> </w:t>
      </w:r>
      <w:r>
        <w:rPr>
          <w:rFonts w:ascii="Book Antiqua" w:hAnsi="Book Antiqua" w:eastAsia="Book Antiqua" w:cs="Book Antiqua"/>
          <w:color w:val="000000"/>
        </w:rPr>
        <w:t>has become the most important reference in the diagnosis and prognosis of asphyxia, along with the proposal not to wait for the first minute score to start resuscitation maneuvers. Despite this, the first minute score still seems to have importance in the prognosis of mortality</w:t>
      </w:r>
      <w:r>
        <w:rPr>
          <w:rFonts w:ascii="Book Antiqua" w:hAnsi="Book Antiqua" w:eastAsia="Book Antiqua" w:cs="Book Antiqua"/>
          <w:color w:val="000000"/>
          <w:vertAlign w:val="superscript"/>
        </w:rPr>
        <w:t>[21,22]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Limitations found in this study were the small sample size, research conducted in a hospital that provides health care only to health insurance companies/private entities, and not being able to generalize the findings to other hospitals.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We conclude that the need for mechanical ventilation is associated with extreme prematurity with GA &lt; 28 wk, lower maternal age, low birth weight, Apgar &lt; 8 at the first and fifth minutes of life and neonatal deaths. NRDS is the most frequent morbidity in premature infants, where more than half of those studied required some form of oxygen support, whether O2, CPAP or MV. The identification of factors related to the need for MV in prematurity may help in the indication of a qualified team and technologies to promptly meet the unforeseen events that may occur after birth.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Prematurity may be associated with some degree of respiratory failure.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Clinical recognition of premature infants at risk is important for appropriate management of ventilatory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cs="Book Antiqua"/>
          <w:color w:val="000000"/>
          <w:lang w:eastAsia="zh-CN"/>
        </w:rPr>
        <w:t>To a</w:t>
      </w:r>
      <w:r>
        <w:rPr>
          <w:rFonts w:ascii="Book Antiqua" w:hAnsi="Book Antiqua" w:eastAsia="Book Antiqua" w:cs="Book Antiqua"/>
          <w:color w:val="000000"/>
        </w:rPr>
        <w:t>ssess maternal and newborn factors related to the need for ventilatory support.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retrospective cohort conducted in a private hospital in southern Brazil consisted of preterm infants with gestational age &lt; 37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We evaluated 90 premature infants with median (p25-p75) gestational age of 34.0 (31.9-35.4) wk. The utilization rate of oxygen therapy, continuous positive airway pressure and mechanical ventilation was 12 (13.3%), 37 (41.1%) and 13 (14.4%), respectively. The median (p25-p75) length of stay was 12.0 (5.0-22.2) d, with 10 (11.1%) deaths. A statistical association was observed with the use of mechanical ventilation and gestational age &lt; 28 wk, lower maternal age, low birth weight, Apgar &lt; 8 and neonatal deaths.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need for mechanical ventilation in premature infants was related to low birth weight, extreme prematurity and low Apgar.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Other clinical indicators for predicting ventilatory support in premature infants can be used, such as monitoring vital signs and their variability measures.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Roussenq KR,</w:t>
      </w:r>
      <w:r>
        <w:rPr>
          <w:rFonts w:ascii="Book Antiqua" w:hAnsi="Book Antiqua" w:eastAsia="Book Antiqua" w:cs="Book Antiqua"/>
          <w:color w:val="000000"/>
        </w:rPr>
        <w:t xml:space="preserve"> Scalco JC, Rosa GJ, Honório GJS, Schivinski CIS. Reequilíbrio tóraco-abdominal em recém-nascidos prematuros: efeitos em parâmetros cardiorrespiratórios, no comportamento, na dor e no desconforto respiratório. </w:t>
      </w:r>
      <w:r>
        <w:rPr>
          <w:rFonts w:ascii="Book Antiqua" w:hAnsi="Book Antiqua" w:eastAsia="Book Antiqua" w:cs="Book Antiqua"/>
          <w:i/>
          <w:color w:val="000000"/>
        </w:rPr>
        <w:t>Acta Fisiatr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2015; </w:t>
      </w:r>
      <w:r>
        <w:rPr>
          <w:rFonts w:ascii="Book Antiqua" w:hAnsi="Book Antiqua" w:eastAsia="Book Antiqua" w:cs="Book Antiqua"/>
          <w:b/>
          <w:color w:val="000000"/>
        </w:rPr>
        <w:t>20</w:t>
      </w:r>
      <w:r>
        <w:rPr>
          <w:rFonts w:ascii="Book Antiqua" w:hAnsi="Book Antiqua" w:cs="Book Antiqua"/>
          <w:color w:val="000000"/>
          <w:lang w:eastAsia="zh-CN"/>
        </w:rPr>
        <w:t>:</w:t>
      </w:r>
      <w:r>
        <w:rPr>
          <w:rFonts w:ascii="Book Antiqua" w:hAnsi="Book Antiqua" w:eastAsia="Book Antiqua" w:cs="Book Antiqua"/>
          <w:color w:val="000000"/>
        </w:rPr>
        <w:t xml:space="preserve"> 118-</w:t>
      </w:r>
      <w:r>
        <w:rPr>
          <w:rFonts w:ascii="Book Antiqua" w:hAnsi="Book Antiqua" w:cs="Book Antiqua"/>
          <w:color w:val="000000"/>
          <w:lang w:eastAsia="zh-CN"/>
        </w:rPr>
        <w:t>1</w:t>
      </w:r>
      <w:r>
        <w:rPr>
          <w:rFonts w:ascii="Book Antiqua" w:hAnsi="Book Antiqua" w:eastAsia="Book Antiqua" w:cs="Book Antiqua"/>
          <w:color w:val="000000"/>
        </w:rPr>
        <w:t>23</w:t>
      </w:r>
      <w:r>
        <w:rPr>
          <w:rFonts w:ascii="Book Antiqua" w:hAnsi="Book Antiqua" w:cs="Book Antiqua"/>
          <w:color w:val="000000"/>
          <w:lang w:eastAsia="zh-CN"/>
        </w:rPr>
        <w:t xml:space="preserve"> </w:t>
      </w:r>
      <w:r>
        <w:rPr>
          <w:rFonts w:ascii="Book Antiqua" w:hAnsi="Book Antiqua" w:eastAsia="Book Antiqua" w:cs="Book Antiqua"/>
          <w:color w:val="000000"/>
        </w:rPr>
        <w:t>[DOI: 10.5935/0104-7795.20130019]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Brasil,</w:t>
      </w:r>
      <w:r>
        <w:rPr>
          <w:rFonts w:ascii="Book Antiqua" w:hAnsi="Book Antiqua" w:eastAsia="Book Antiqua" w:cs="Book Antiqua"/>
          <w:color w:val="000000"/>
        </w:rPr>
        <w:t xml:space="preserve"> Ministério da Saúde. Banco de dados do Sistema Único de Saúde-DATASUS. [cited </w:t>
      </w:r>
      <w:r>
        <w:rPr>
          <w:rFonts w:ascii="Book Antiqua" w:hAnsi="Book Antiqua" w:cs="Book Antiqua"/>
          <w:color w:val="000000"/>
          <w:lang w:eastAsia="zh-CN"/>
        </w:rPr>
        <w:t>8</w:t>
      </w:r>
      <w:r>
        <w:rPr>
          <w:rFonts w:ascii="Book Antiqua" w:hAnsi="Book Antiqua" w:eastAsia="Book Antiqua" w:cs="Book Antiqua"/>
          <w:color w:val="000000"/>
        </w:rPr>
        <w:t xml:space="preserve"> march 2018]. Available from: http://www.datasus.gov.br</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Almeida TSO,</w:t>
      </w:r>
      <w:r>
        <w:rPr>
          <w:rFonts w:ascii="Book Antiqua" w:hAnsi="Book Antiqua" w:eastAsia="Book Antiqua" w:cs="Book Antiqua"/>
          <w:color w:val="000000"/>
        </w:rPr>
        <w:t xml:space="preserve"> Lins RP, Camelo AL, Mello DCCL. Investigação sobre os Fatores de Risco da Prematuridade: uma Revisão Sistemática. </w:t>
      </w:r>
      <w:r>
        <w:rPr>
          <w:rFonts w:ascii="Book Antiqua" w:hAnsi="Book Antiqua" w:eastAsia="Book Antiqua" w:cs="Book Antiqua"/>
          <w:i/>
          <w:color w:val="000000"/>
        </w:rPr>
        <w:t>R bras ci Saúde</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2013; </w:t>
      </w:r>
      <w:r>
        <w:rPr>
          <w:rFonts w:ascii="Book Antiqua" w:hAnsi="Book Antiqua" w:eastAsia="Book Antiqua" w:cs="Book Antiqua"/>
          <w:b/>
          <w:color w:val="000000"/>
        </w:rPr>
        <w:t>17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301-</w:t>
      </w:r>
      <w:r>
        <w:rPr>
          <w:rFonts w:ascii="Book Antiqua" w:hAnsi="Book Antiqua" w:cs="Book Antiqua"/>
          <w:color w:val="000000"/>
          <w:lang w:eastAsia="zh-CN"/>
        </w:rPr>
        <w:t>30</w:t>
      </w:r>
      <w:r>
        <w:rPr>
          <w:rFonts w:ascii="Book Antiqua" w:hAnsi="Book Antiqua" w:eastAsia="Book Antiqua" w:cs="Book Antiqua"/>
          <w:color w:val="000000"/>
        </w:rPr>
        <w:t>8</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10.4034/RBCS.2013.17.03.14]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Moura BLA</w:t>
      </w:r>
      <w:r>
        <w:rPr>
          <w:rFonts w:ascii="Book Antiqua" w:hAnsi="Book Antiqua" w:eastAsia="Book Antiqua" w:cs="Book Antiqua"/>
          <w:color w:val="000000"/>
        </w:rPr>
        <w:t xml:space="preserve">, Alencar GP, Silva ZPD, Almeida MF. [Hospitalizations due to complications of pregnancy and maternal and perinatal outcomes in a cohort of pregnant women in the Brazilian Unified National Health System in São Paulo, Brazil]. </w:t>
      </w:r>
      <w:r>
        <w:rPr>
          <w:rFonts w:ascii="Book Antiqua" w:hAnsi="Book Antiqua" w:eastAsia="Book Antiqua" w:cs="Book Antiqua"/>
          <w:i/>
          <w:iCs/>
          <w:color w:val="000000"/>
        </w:rPr>
        <w:t>Cad Saude Publica</w:t>
      </w:r>
      <w:r>
        <w:rPr>
          <w:rFonts w:ascii="Book Antiqua" w:hAnsi="Book Antiqua" w:eastAsia="Book Antiqua" w:cs="Book Antiqua"/>
          <w:color w:val="000000"/>
        </w:rPr>
        <w:t xml:space="preserve"> 2018; </w:t>
      </w:r>
      <w:r>
        <w:rPr>
          <w:rFonts w:ascii="Book Antiqua" w:hAnsi="Book Antiqua" w:eastAsia="Book Antiqua" w:cs="Book Antiqua"/>
          <w:b/>
          <w:bCs/>
          <w:color w:val="000000"/>
        </w:rPr>
        <w:t>34</w:t>
      </w:r>
      <w:r>
        <w:rPr>
          <w:rFonts w:ascii="Book Antiqua" w:hAnsi="Book Antiqua" w:eastAsia="Book Antiqua" w:cs="Book Antiqua"/>
          <w:color w:val="000000"/>
        </w:rPr>
        <w:t>: e00188016 [PMID: 29412326 DOI: 10.1590/0102-311X00188016]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Chauhan S</w:t>
      </w:r>
      <w:r>
        <w:rPr>
          <w:rFonts w:ascii="Book Antiqua" w:hAnsi="Book Antiqua" w:eastAsia="Book Antiqua" w:cs="Book Antiqua"/>
          <w:color w:val="000000"/>
        </w:rPr>
        <w:t xml:space="preserve">, Singh PK, Gahalaut P, Prasad PL. Correlation of pulse oximetry and apgar scoring in the normal newborns. </w:t>
      </w:r>
      <w:r>
        <w:rPr>
          <w:rFonts w:ascii="Book Antiqua" w:hAnsi="Book Antiqua" w:eastAsia="Book Antiqua" w:cs="Book Antiqua"/>
          <w:i/>
          <w:iCs/>
          <w:color w:val="000000"/>
        </w:rPr>
        <w:t>J Clin Neonatol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w:t>
      </w:r>
      <w:r>
        <w:rPr>
          <w:rFonts w:ascii="Book Antiqua" w:hAnsi="Book Antiqua" w:eastAsia="Book Antiqua" w:cs="Book Antiqua"/>
          <w:color w:val="000000"/>
        </w:rPr>
        <w:t>: 20-24 [PMID: 24027740 DOI: 10.4103/2249-4847.109241]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Carniel EF,</w:t>
      </w:r>
      <w:r>
        <w:rPr>
          <w:rFonts w:ascii="Book Antiqua" w:hAnsi="Book Antiqua" w:eastAsia="Book Antiqua" w:cs="Book Antiqua"/>
          <w:color w:val="000000"/>
        </w:rPr>
        <w:t xml:space="preserve"> Zanolli ML, Antônio MARGM, Morcilio AM. Determinantes do baixo peso ao nascer a partir das Declarações de Nascidos Vivos. </w:t>
      </w:r>
      <w:r>
        <w:rPr>
          <w:rFonts w:ascii="Book Antiqua" w:hAnsi="Book Antiqua" w:eastAsia="Book Antiqua" w:cs="Book Antiqua"/>
          <w:i/>
          <w:color w:val="000000"/>
        </w:rPr>
        <w:t>Rev Bras Epidemiol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2008; </w:t>
      </w:r>
      <w:r>
        <w:rPr>
          <w:rFonts w:ascii="Book Antiqua" w:hAnsi="Book Antiqua" w:eastAsia="Book Antiqua" w:cs="Book Antiqua"/>
          <w:b/>
          <w:color w:val="000000"/>
        </w:rPr>
        <w:t>11</w:t>
      </w:r>
      <w:r>
        <w:rPr>
          <w:rFonts w:ascii="Book Antiqua" w:hAnsi="Book Antiqua" w:eastAsia="Book Antiqua" w:cs="Book Antiqua"/>
          <w:color w:val="000000"/>
        </w:rPr>
        <w:t>: 169-</w:t>
      </w:r>
      <w:r>
        <w:rPr>
          <w:rFonts w:ascii="Book Antiqua" w:hAnsi="Book Antiqua" w:cs="Book Antiqua"/>
          <w:color w:val="000000"/>
          <w:lang w:eastAsia="zh-CN"/>
        </w:rPr>
        <w:t>1</w:t>
      </w:r>
      <w:r>
        <w:rPr>
          <w:rFonts w:ascii="Book Antiqua" w:hAnsi="Book Antiqua" w:eastAsia="Book Antiqua" w:cs="Book Antiqua"/>
          <w:color w:val="000000"/>
        </w:rPr>
        <w:t>79</w:t>
      </w:r>
      <w:r>
        <w:rPr>
          <w:rFonts w:ascii="Book Antiqua" w:hAnsi="Book Antiqua" w:cs="Book Antiqua"/>
          <w:color w:val="000000"/>
          <w:lang w:eastAsia="zh-CN"/>
        </w:rPr>
        <w:t xml:space="preserve"> </w:t>
      </w:r>
      <w:r>
        <w:rPr>
          <w:rFonts w:ascii="Book Antiqua" w:hAnsi="Book Antiqua" w:eastAsia="Book Antiqua" w:cs="Book Antiqua"/>
          <w:color w:val="000000"/>
        </w:rPr>
        <w:t>[DOI: 10.1590/S1415-790X2008000100016]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Barbosa AL,</w:t>
      </w:r>
      <w:r>
        <w:rPr>
          <w:rFonts w:ascii="Book Antiqua" w:hAnsi="Book Antiqua" w:eastAsia="Book Antiqua" w:cs="Book Antiqua"/>
          <w:color w:val="000000"/>
        </w:rPr>
        <w:t xml:space="preserve"> Cardoso MV. Alterações nos parâmetros fisiológicos dos recém-nascidos sob oxigenoterapia na coleta de gasometria. </w:t>
      </w:r>
      <w:r>
        <w:rPr>
          <w:rFonts w:ascii="Book Antiqua" w:hAnsi="Book Antiqua" w:eastAsia="Book Antiqua" w:cs="Book Antiqua"/>
          <w:i/>
          <w:color w:val="000000"/>
        </w:rPr>
        <w:t>Acta Paul Enferm</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2014; </w:t>
      </w:r>
      <w:r>
        <w:rPr>
          <w:rFonts w:ascii="Book Antiqua" w:hAnsi="Book Antiqua" w:eastAsia="Book Antiqua" w:cs="Book Antiqua"/>
          <w:b/>
          <w:color w:val="000000"/>
        </w:rPr>
        <w:t>27</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367-</w:t>
      </w:r>
      <w:r>
        <w:rPr>
          <w:rFonts w:ascii="Book Antiqua" w:hAnsi="Book Antiqua" w:cs="Book Antiqua"/>
          <w:color w:val="000000"/>
          <w:lang w:eastAsia="zh-CN"/>
        </w:rPr>
        <w:t>3</w:t>
      </w:r>
      <w:r>
        <w:rPr>
          <w:rFonts w:ascii="Book Antiqua" w:hAnsi="Book Antiqua" w:eastAsia="Book Antiqua" w:cs="Book Antiqua"/>
          <w:color w:val="000000"/>
        </w:rPr>
        <w:t>72</w:t>
      </w:r>
      <w:r>
        <w:rPr>
          <w:rFonts w:ascii="Book Antiqua" w:hAnsi="Book Antiqua" w:cs="Book Antiqua"/>
          <w:color w:val="000000"/>
          <w:lang w:eastAsia="zh-CN"/>
        </w:rPr>
        <w:t xml:space="preserve"> </w:t>
      </w:r>
      <w:r>
        <w:rPr>
          <w:rFonts w:ascii="Book Antiqua" w:hAnsi="Book Antiqua" w:eastAsia="Book Antiqua" w:cs="Book Antiqua"/>
          <w:color w:val="000000"/>
        </w:rPr>
        <w:t>[DOI: 10.1590/1982-0194201400061]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Lansky S</w:t>
      </w:r>
      <w:r>
        <w:rPr>
          <w:rFonts w:ascii="Book Antiqua" w:hAnsi="Book Antiqua" w:eastAsia="Book Antiqua" w:cs="Book Antiqua"/>
          <w:color w:val="000000"/>
        </w:rPr>
        <w:t xml:space="preserve">, Lima Friche AA, Silva AA, Campos D, Azevedo Bittencourt SD, Carvalho ML, Frias PG, Cavalcante RS, Cunha AJ. Birth in Brazil survey: neonatal mortality, pregnancy and childbirth quality of care. </w:t>
      </w:r>
      <w:r>
        <w:rPr>
          <w:rFonts w:ascii="Book Antiqua" w:hAnsi="Book Antiqua" w:eastAsia="Book Antiqua" w:cs="Book Antiqua"/>
          <w:i/>
          <w:iCs/>
          <w:color w:val="000000"/>
        </w:rPr>
        <w:t>Cad Saude Publica</w:t>
      </w:r>
      <w:r>
        <w:rPr>
          <w:rFonts w:ascii="Book Antiqua" w:hAnsi="Book Antiqua" w:eastAsia="Book Antiqua" w:cs="Book Antiqua"/>
          <w:color w:val="000000"/>
        </w:rPr>
        <w:t xml:space="preserve"> 2014; </w:t>
      </w:r>
      <w:r>
        <w:rPr>
          <w:rFonts w:ascii="Book Antiqua" w:hAnsi="Book Antiqua" w:eastAsia="Book Antiqua" w:cs="Book Antiqua"/>
          <w:b/>
          <w:bCs/>
          <w:color w:val="000000"/>
        </w:rPr>
        <w:t>30 Suppl 1</w:t>
      </w:r>
      <w:r>
        <w:rPr>
          <w:rFonts w:ascii="Book Antiqua" w:hAnsi="Book Antiqua" w:eastAsia="Book Antiqua" w:cs="Book Antiqua"/>
          <w:color w:val="000000"/>
        </w:rPr>
        <w:t>: S1-15 [PMID: 25167179 DOI: 10.1590/0102-311X00133213]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Oliveira CS,</w:t>
      </w:r>
      <w:r>
        <w:rPr>
          <w:rFonts w:ascii="Book Antiqua" w:hAnsi="Book Antiqua" w:eastAsia="Book Antiqua" w:cs="Book Antiqua"/>
          <w:color w:val="000000"/>
        </w:rPr>
        <w:t xml:space="preserve"> Casagrande GA, Grecco LC, Golin MO. Perfil de recém-nascidos pré-termo internados na unidade de terapia intensiva de hospital de alta complexidade. </w:t>
      </w:r>
      <w:r>
        <w:rPr>
          <w:rFonts w:ascii="Book Antiqua" w:hAnsi="Book Antiqua" w:eastAsia="Book Antiqua" w:cs="Book Antiqua"/>
          <w:i/>
          <w:color w:val="000000"/>
        </w:rPr>
        <w:t>ABCS Health Sci</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2015; </w:t>
      </w:r>
      <w:r>
        <w:rPr>
          <w:rFonts w:ascii="Book Antiqua" w:hAnsi="Book Antiqua" w:eastAsia="Book Antiqua" w:cs="Book Antiqua"/>
          <w:b/>
          <w:color w:val="000000"/>
        </w:rPr>
        <w:t>40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28-32</w:t>
      </w:r>
      <w:r>
        <w:rPr>
          <w:rFonts w:ascii="Book Antiqua" w:hAnsi="Book Antiqua" w:cs="Book Antiqua"/>
          <w:color w:val="000000"/>
          <w:lang w:eastAsia="zh-CN"/>
        </w:rPr>
        <w:t xml:space="preserve"> </w:t>
      </w:r>
      <w:r>
        <w:rPr>
          <w:rFonts w:ascii="Book Antiqua" w:hAnsi="Book Antiqua" w:eastAsia="Book Antiqua" w:cs="Book Antiqua"/>
          <w:color w:val="000000"/>
        </w:rPr>
        <w:t>[DOI: 10.7322/abcshs.v40i1.700]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Vento M,</w:t>
      </w:r>
      <w:r>
        <w:rPr>
          <w:rFonts w:ascii="Book Antiqua" w:hAnsi="Book Antiqua" w:eastAsia="Book Antiqua" w:cs="Book Antiqua"/>
          <w:color w:val="000000"/>
        </w:rPr>
        <w:t xml:space="preserve"> Nuñez A, Cubells E. Updating the management of preterm infants in the 1st min after birth. </w:t>
      </w:r>
      <w:r>
        <w:rPr>
          <w:rFonts w:ascii="Book Antiqua" w:hAnsi="Book Antiqua" w:eastAsia="Book Antiqua" w:cs="Book Antiqua"/>
          <w:i/>
          <w:color w:val="000000"/>
        </w:rPr>
        <w:t>J Clin Neonatol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2014; </w:t>
      </w:r>
      <w:r>
        <w:rPr>
          <w:rFonts w:ascii="Book Antiqua" w:hAnsi="Book Antiqua" w:eastAsia="Book Antiqua" w:cs="Book Antiqua"/>
          <w:b/>
          <w:bCs/>
          <w:color w:val="000000"/>
        </w:rPr>
        <w:t>3</w:t>
      </w:r>
      <w:r>
        <w:rPr>
          <w:rFonts w:ascii="Book Antiqua" w:hAnsi="Book Antiqua" w:eastAsia="Book Antiqua" w:cs="Book Antiqua"/>
          <w:color w:val="000000"/>
        </w:rPr>
        <w:t>:133-</w:t>
      </w:r>
      <w:r>
        <w:rPr>
          <w:rFonts w:ascii="Book Antiqua" w:hAnsi="Book Antiqua" w:cs="Book Antiqua"/>
          <w:color w:val="000000"/>
          <w:lang w:eastAsia="zh-CN"/>
        </w:rPr>
        <w:t>13</w:t>
      </w:r>
      <w:r>
        <w:rPr>
          <w:rFonts w:ascii="Book Antiqua" w:hAnsi="Book Antiqua" w:eastAsia="Book Antiqua" w:cs="Book Antiqua"/>
          <w:color w:val="000000"/>
        </w:rPr>
        <w:t>8</w:t>
      </w:r>
      <w:r>
        <w:rPr>
          <w:rFonts w:ascii="Book Antiqua" w:hAnsi="Book Antiqua" w:cs="Book Antiqua"/>
          <w:color w:val="000000"/>
          <w:lang w:eastAsia="zh-CN"/>
        </w:rPr>
        <w:t xml:space="preserve"> </w:t>
      </w:r>
      <w:r>
        <w:rPr>
          <w:rFonts w:ascii="Book Antiqua" w:hAnsi="Book Antiqua" w:eastAsia="Book Antiqua" w:cs="Book Antiqua"/>
          <w:color w:val="000000"/>
        </w:rPr>
        <w:t>[DOI: 10.4103/2249-4847.140384]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Dunn MS</w:t>
      </w:r>
      <w:r>
        <w:rPr>
          <w:rFonts w:ascii="Book Antiqua" w:hAnsi="Book Antiqua" w:eastAsia="Book Antiqua" w:cs="Book Antiqua"/>
          <w:color w:val="000000"/>
        </w:rPr>
        <w:t xml:space="preserve">, Reilly MC. Approaches to the initial respiratory management of preterm neonates. </w:t>
      </w:r>
      <w:r>
        <w:rPr>
          <w:rFonts w:ascii="Book Antiqua" w:hAnsi="Book Antiqua" w:eastAsia="Book Antiqua" w:cs="Book Antiqua"/>
          <w:i/>
          <w:iCs/>
          <w:color w:val="000000"/>
        </w:rPr>
        <w:t>Paediatr Respir Rev</w:t>
      </w:r>
      <w:r>
        <w:rPr>
          <w:rFonts w:ascii="Book Antiqua" w:hAnsi="Book Antiqua" w:eastAsia="Book Antiqua" w:cs="Book Antiqua"/>
          <w:color w:val="000000"/>
        </w:rPr>
        <w:t xml:space="preserve"> 2003; </w:t>
      </w:r>
      <w:r>
        <w:rPr>
          <w:rFonts w:ascii="Book Antiqua" w:hAnsi="Book Antiqua" w:eastAsia="Book Antiqua" w:cs="Book Antiqua"/>
          <w:b/>
          <w:bCs/>
          <w:color w:val="000000"/>
        </w:rPr>
        <w:t>4</w:t>
      </w:r>
      <w:r>
        <w:rPr>
          <w:rFonts w:ascii="Book Antiqua" w:hAnsi="Book Antiqua" w:eastAsia="Book Antiqua" w:cs="Book Antiqua"/>
          <w:color w:val="000000"/>
        </w:rPr>
        <w:t>: 2-8 [PMID: 12615026 DOI: 10.1016/S1526-0542 (02)00305-6]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Viana CC,</w:t>
      </w:r>
      <w:r>
        <w:rPr>
          <w:rFonts w:ascii="Book Antiqua" w:hAnsi="Book Antiqua" w:eastAsia="Book Antiqua" w:cs="Book Antiqua"/>
          <w:color w:val="000000"/>
        </w:rPr>
        <w:t xml:space="preserve"> Nicolau CM, Juliani RCTP, Carvalho WB, Krebs VLJ. Effects of manual hyperinflation in preterm newborns under mechanical ventilation. </w:t>
      </w:r>
      <w:r>
        <w:rPr>
          <w:rFonts w:ascii="Book Antiqua" w:hAnsi="Book Antiqua" w:eastAsia="Book Antiqua" w:cs="Book Antiqua"/>
          <w:i/>
          <w:color w:val="000000"/>
        </w:rPr>
        <w:t>Rev Bras Ter Intensiva</w:t>
      </w:r>
      <w:r>
        <w:rPr>
          <w:rFonts w:ascii="Book Antiqua" w:hAnsi="Book Antiqua" w:cs="Book Antiqua"/>
          <w:color w:val="000000"/>
          <w:lang w:eastAsia="zh-CN"/>
        </w:rPr>
        <w:t xml:space="preserve"> </w:t>
      </w:r>
      <w:r>
        <w:rPr>
          <w:rFonts w:ascii="Book Antiqua" w:hAnsi="Book Antiqua" w:eastAsia="Book Antiqua" w:cs="Book Antiqua"/>
          <w:color w:val="000000"/>
        </w:rPr>
        <w:t>2016;</w:t>
      </w:r>
      <w:r>
        <w:rPr>
          <w:rFonts w:ascii="Book Antiqua" w:hAnsi="Book Antiqua" w:cs="Book Antiqua"/>
          <w:color w:val="000000"/>
          <w:lang w:eastAsia="zh-CN"/>
        </w:rPr>
        <w:t xml:space="preserve"> </w:t>
      </w:r>
      <w:r>
        <w:rPr>
          <w:rFonts w:ascii="Book Antiqua" w:hAnsi="Book Antiqua" w:eastAsia="Book Antiqua" w:cs="Book Antiqua"/>
          <w:b/>
          <w:color w:val="000000"/>
        </w:rPr>
        <w:t>28</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341-347</w:t>
      </w:r>
      <w:r>
        <w:rPr>
          <w:rFonts w:ascii="Book Antiqua" w:hAnsi="Book Antiqua" w:cs="Book Antiqua"/>
          <w:color w:val="000000"/>
          <w:lang w:eastAsia="zh-CN"/>
        </w:rPr>
        <w:t xml:space="preserve"> </w:t>
      </w:r>
      <w:r>
        <w:rPr>
          <w:rFonts w:ascii="Book Antiqua" w:hAnsi="Book Antiqua" w:eastAsia="Book Antiqua" w:cs="Book Antiqua"/>
          <w:color w:val="000000"/>
        </w:rPr>
        <w:t>[DOI: 10.5935/0103-507X.20160058]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Leal MD</w:t>
      </w:r>
      <w:r>
        <w:rPr>
          <w:rFonts w:ascii="Book Antiqua" w:hAnsi="Book Antiqua" w:eastAsia="Book Antiqua" w:cs="Book Antiqua"/>
          <w:color w:val="000000"/>
        </w:rPr>
        <w:t xml:space="preserve">, Esteves-Pereira AP, Nakamura-Pereira M, Torres JA, Theme-Filha M, Domingues RM, Dias MA, Moreira ME, Gama SG. Prevalence and risk factors related to preterm birth in Brazil. </w:t>
      </w:r>
      <w:r>
        <w:rPr>
          <w:rFonts w:ascii="Book Antiqua" w:hAnsi="Book Antiqua" w:eastAsia="Book Antiqua" w:cs="Book Antiqua"/>
          <w:i/>
          <w:iCs/>
          <w:color w:val="000000"/>
        </w:rPr>
        <w:t>Reprod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127 [PMID: 27766978 DOI: 10.1186/s12978-016-0230-0]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Hackenhaar AA</w:t>
      </w:r>
      <w:r>
        <w:rPr>
          <w:rFonts w:ascii="Book Antiqua" w:hAnsi="Book Antiqua" w:eastAsia="Book Antiqua" w:cs="Book Antiqua"/>
          <w:color w:val="000000"/>
        </w:rPr>
        <w:t xml:space="preserve">, Albernaz EP, da Fonseca TM. Preterm premature rupture of the fetal membranes: association with sociodemographic factors and maternal genitourinary infections. </w:t>
      </w:r>
      <w:r>
        <w:rPr>
          <w:rFonts w:ascii="Book Antiqua" w:hAnsi="Book Antiqua" w:eastAsia="Book Antiqua" w:cs="Book Antiqua"/>
          <w:i/>
          <w:iCs/>
          <w:color w:val="000000"/>
        </w:rPr>
        <w:t>J Pediatr (Rio J)</w:t>
      </w:r>
      <w:r>
        <w:rPr>
          <w:rFonts w:ascii="Book Antiqua" w:hAnsi="Book Antiqua" w:eastAsia="Book Antiqua" w:cs="Book Antiqua"/>
          <w:color w:val="000000"/>
        </w:rPr>
        <w:t xml:space="preserve"> 2014; </w:t>
      </w:r>
      <w:r>
        <w:rPr>
          <w:rFonts w:ascii="Book Antiqua" w:hAnsi="Book Antiqua" w:eastAsia="Book Antiqua" w:cs="Book Antiqua"/>
          <w:b/>
          <w:bCs/>
          <w:color w:val="000000"/>
        </w:rPr>
        <w:t>90</w:t>
      </w:r>
      <w:r>
        <w:rPr>
          <w:rFonts w:ascii="Book Antiqua" w:hAnsi="Book Antiqua" w:eastAsia="Book Antiqua" w:cs="Book Antiqua"/>
          <w:color w:val="000000"/>
        </w:rPr>
        <w:t>: 197-202 [PMID: 24184300 DOI: 10.1016/j.jped.2013.08.003]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color w:val="000000"/>
        </w:rPr>
        <w:t>Miranda-Flores AF</w:t>
      </w:r>
      <w:r>
        <w:rPr>
          <w:rFonts w:ascii="Book Antiqua" w:hAnsi="Book Antiqua" w:eastAsia="Book Antiqua" w:cs="Book Antiqua"/>
          <w:color w:val="000000"/>
        </w:rPr>
        <w:t xml:space="preserve">. Resultados maternos y perinatales del manejo conservador de la rotura prematura de membranas en gestantes de 24 a 33 semanas. </w:t>
      </w:r>
      <w:r>
        <w:rPr>
          <w:rFonts w:ascii="Book Antiqua" w:hAnsi="Book Antiqua" w:eastAsia="Book Antiqua" w:cs="Book Antiqua"/>
          <w:i/>
          <w:color w:val="000000"/>
        </w:rPr>
        <w:t>Acta Med Per</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2014; </w:t>
      </w:r>
      <w:r>
        <w:rPr>
          <w:rFonts w:ascii="Book Antiqua" w:hAnsi="Book Antiqua" w:eastAsia="Book Antiqua" w:cs="Book Antiqua"/>
          <w:b/>
          <w:color w:val="000000"/>
        </w:rPr>
        <w:t>31</w:t>
      </w:r>
      <w:r>
        <w:rPr>
          <w:rFonts w:ascii="Book Antiqua" w:hAnsi="Book Antiqua" w:eastAsia="Book Antiqua" w:cs="Book Antiqua"/>
          <w:color w:val="000000"/>
        </w:rPr>
        <w:t>: 84-</w:t>
      </w:r>
      <w:r>
        <w:rPr>
          <w:rFonts w:ascii="Book Antiqua" w:hAnsi="Book Antiqua" w:cs="Book Antiqua"/>
          <w:color w:val="000000"/>
          <w:lang w:eastAsia="zh-CN"/>
        </w:rPr>
        <w:t>8</w:t>
      </w:r>
      <w:r>
        <w:rPr>
          <w:rFonts w:ascii="Book Antiqua" w:hAnsi="Book Antiqua" w:eastAsia="Book Antiqua" w:cs="Book Antiqua"/>
          <w:color w:val="000000"/>
        </w:rPr>
        <w:t>9</w:t>
      </w:r>
      <w:r>
        <w:rPr>
          <w:rFonts w:ascii="Book Antiqua" w:hAnsi="Book Antiqua"/>
        </w:rPr>
        <w:t xml:space="preserve"> </w:t>
      </w:r>
      <w:r>
        <w:rPr>
          <w:rFonts w:ascii="Book Antiqua" w:hAnsi="Book Antiqua" w:eastAsia="Book Antiqua" w:cs="Book Antiqua"/>
          <w:color w:val="000000"/>
        </w:rPr>
        <w:t>[cited 8 march 2018]. Available from:</w:t>
      </w:r>
      <w:r>
        <w:rPr>
          <w:rFonts w:ascii="Book Antiqua" w:hAnsi="Book Antiqua" w:cs="Book Antiqua"/>
          <w:color w:val="000000"/>
          <w:lang w:eastAsia="zh-CN"/>
        </w:rPr>
        <w:t xml:space="preserve"> </w:t>
      </w:r>
      <w:r>
        <w:rPr>
          <w:rFonts w:ascii="Book Antiqua" w:hAnsi="Book Antiqua" w:eastAsia="Book Antiqua" w:cs="Book Antiqua"/>
          <w:color w:val="000000"/>
        </w:rPr>
        <w:t>http://www.scielo.org.pe/scielo.php?script=sci_arttext&amp;pid=S1728-59172014000200004&amp;lng=es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Galletta MAK,</w:t>
      </w:r>
      <w:r>
        <w:rPr>
          <w:rFonts w:ascii="Book Antiqua" w:hAnsi="Book Antiqua" w:eastAsia="Book Antiqua" w:cs="Book Antiqua"/>
          <w:color w:val="000000"/>
        </w:rPr>
        <w:t xml:space="preserve"> Bittar RE, Agra I, Guerra ECL, Francisco RPV, Zugaib M. Epidemiological profile of patients with preterm premature rupture of membranes at a tertiary hospital in São Paulo, Brazil. </w:t>
      </w:r>
      <w:r>
        <w:rPr>
          <w:rFonts w:ascii="Book Antiqua" w:hAnsi="Book Antiqua" w:eastAsia="Book Antiqua" w:cs="Book Antiqua"/>
          <w:i/>
          <w:color w:val="000000"/>
        </w:rPr>
        <w:t>Clinics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2019; </w:t>
      </w:r>
      <w:r>
        <w:rPr>
          <w:rFonts w:ascii="Book Antiqua" w:hAnsi="Book Antiqua" w:eastAsia="Book Antiqua" w:cs="Book Antiqua"/>
          <w:b/>
          <w:color w:val="000000"/>
        </w:rPr>
        <w:t>74</w:t>
      </w:r>
      <w:r>
        <w:rPr>
          <w:rFonts w:ascii="Book Antiqua" w:hAnsi="Book Antiqua" w:eastAsia="Book Antiqua" w:cs="Book Antiqua"/>
          <w:color w:val="000000"/>
        </w:rPr>
        <w:t>: e1231</w:t>
      </w:r>
      <w:r>
        <w:rPr>
          <w:rFonts w:ascii="Book Antiqua" w:hAnsi="Book Antiqua" w:cs="Book Antiqua"/>
          <w:color w:val="000000"/>
          <w:lang w:eastAsia="zh-CN"/>
        </w:rPr>
        <w:t xml:space="preserve"> </w:t>
      </w:r>
      <w:r>
        <w:rPr>
          <w:rFonts w:ascii="Book Antiqua" w:hAnsi="Book Antiqua" w:eastAsia="Book Antiqua" w:cs="Book Antiqua"/>
          <w:color w:val="000000"/>
        </w:rPr>
        <w:t>[DOI: 10.6061/clinics/2019/e1231]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Andegiorgish AK</w:t>
      </w:r>
      <w:r>
        <w:rPr>
          <w:rFonts w:ascii="Book Antiqua" w:hAnsi="Book Antiqua" w:eastAsia="Book Antiqua" w:cs="Book Antiqua"/>
          <w:color w:val="000000"/>
        </w:rPr>
        <w:t xml:space="preserve">, Andemariam M, Temesghen S, Ogbai L, Ogbe Z, Zeng L. Neonatal mortality and associated factors in the specialized neonatal care unit Asmara, Eritrea. </w:t>
      </w:r>
      <w:r>
        <w:rPr>
          <w:rFonts w:ascii="Book Antiqua" w:hAnsi="Book Antiqua" w:eastAsia="Book Antiqua" w:cs="Book Antiqua"/>
          <w:i/>
          <w:iCs/>
          <w:color w:val="000000"/>
        </w:rPr>
        <w:t>BMC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10 [PMID: 31907008 DOI: 10.1186/s12889-019-8118-x]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Myrhaug HT</w:t>
      </w:r>
      <w:r>
        <w:rPr>
          <w:rFonts w:ascii="Book Antiqua" w:hAnsi="Book Antiqua" w:eastAsia="Book Antiqua" w:cs="Book Antiqua"/>
          <w:color w:val="000000"/>
        </w:rPr>
        <w:t xml:space="preserve">, Brurberg KG, Hov L, Markestad T. Survival and Impairment of Extremely Premature Infants: A Meta-analysis. </w:t>
      </w:r>
      <w:r>
        <w:rPr>
          <w:rFonts w:ascii="Book Antiqua" w:hAnsi="Book Antiqua" w:eastAsia="Book Antiqua" w:cs="Book Antiqua"/>
          <w:i/>
          <w:iCs/>
          <w:color w:val="000000"/>
        </w:rPr>
        <w:t>Pediatrics</w:t>
      </w:r>
      <w:r>
        <w:rPr>
          <w:rFonts w:ascii="Book Antiqua" w:hAnsi="Book Antiqua" w:eastAsia="Book Antiqua" w:cs="Book Antiqua"/>
          <w:color w:val="000000"/>
        </w:rPr>
        <w:t xml:space="preserve"> 2019; </w:t>
      </w:r>
      <w:r>
        <w:rPr>
          <w:rFonts w:ascii="Book Antiqua" w:hAnsi="Book Antiqua" w:eastAsia="Book Antiqua" w:cs="Book Antiqua"/>
          <w:b/>
          <w:bCs/>
          <w:color w:val="000000"/>
        </w:rPr>
        <w:t>143</w:t>
      </w:r>
      <w:r>
        <w:rPr>
          <w:rFonts w:ascii="Book Antiqua" w:hAnsi="Book Antiqua" w:eastAsia="Book Antiqua" w:cs="Book Antiqua"/>
          <w:color w:val="000000"/>
        </w:rPr>
        <w:t xml:space="preserve"> [PMID: 30705140 DOI: 10.1542/peds.2018-0933]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Glass HC</w:t>
      </w:r>
      <w:r>
        <w:rPr>
          <w:rFonts w:ascii="Book Antiqua" w:hAnsi="Book Antiqua" w:eastAsia="Book Antiqua" w:cs="Book Antiqua"/>
          <w:color w:val="000000"/>
        </w:rPr>
        <w:t xml:space="preserve">, Costarino AT, Stayer SA, Brett CM, Cladis F, Davis PJ. Outcomes for extremely premature infants.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2015; </w:t>
      </w:r>
      <w:r>
        <w:rPr>
          <w:rFonts w:ascii="Book Antiqua" w:hAnsi="Book Antiqua" w:eastAsia="Book Antiqua" w:cs="Book Antiqua"/>
          <w:b/>
          <w:bCs/>
          <w:color w:val="000000"/>
        </w:rPr>
        <w:t>120</w:t>
      </w:r>
      <w:r>
        <w:rPr>
          <w:rFonts w:ascii="Book Antiqua" w:hAnsi="Book Antiqua" w:eastAsia="Book Antiqua" w:cs="Book Antiqua"/>
          <w:color w:val="000000"/>
        </w:rPr>
        <w:t>: 1337-1351 [PMID: 25988638 DOI: 10.1213/ANE.0000000000000705]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Sweet DG</w:t>
      </w:r>
      <w:r>
        <w:rPr>
          <w:rFonts w:ascii="Book Antiqua" w:hAnsi="Book Antiqua" w:eastAsia="Book Antiqua" w:cs="Book Antiqua"/>
          <w:color w:val="000000"/>
        </w:rPr>
        <w:t xml:space="preserve">, Carnielli V, Greisen G, Hallman M, Ozek E, Plavka R, Saugstad OD, Simeoni U, Speer CP, Vento M, Visser GH, Halliday HL. European Consensus Guidelines on the Management of Respiratory Distress Syndrome - 2016 Update. </w:t>
      </w:r>
      <w:r>
        <w:rPr>
          <w:rFonts w:ascii="Book Antiqua" w:hAnsi="Book Antiqua" w:eastAsia="Book Antiqua" w:cs="Book Antiqua"/>
          <w:i/>
          <w:iCs/>
          <w:color w:val="000000"/>
        </w:rPr>
        <w:t>Neonatology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111</w:t>
      </w:r>
      <w:r>
        <w:rPr>
          <w:rFonts w:ascii="Book Antiqua" w:hAnsi="Book Antiqua" w:eastAsia="Book Antiqua" w:cs="Book Antiqua"/>
          <w:color w:val="000000"/>
        </w:rPr>
        <w:t>: 107-125 [PMID: 27649091 DOI: 10.1159/000448985]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Kumar N</w:t>
      </w:r>
      <w:r>
        <w:rPr>
          <w:rFonts w:ascii="Book Antiqua" w:hAnsi="Book Antiqua" w:eastAsia="Book Antiqua" w:cs="Book Antiqua"/>
          <w:color w:val="000000"/>
        </w:rPr>
        <w:t xml:space="preserve">, Akangire G, Sullivan B, Fairchild K, Sampath V. Continuous vital sign analysis for predicting and preventing neonatal diseases in the twenty-first century: big data to the forefront. </w:t>
      </w:r>
      <w:r>
        <w:rPr>
          <w:rFonts w:ascii="Book Antiqua" w:hAnsi="Book Antiqua" w:eastAsia="Book Antiqua" w:cs="Book Antiqua"/>
          <w:i/>
          <w:iCs/>
          <w:color w:val="000000"/>
        </w:rPr>
        <w:t>Pediatr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87</w:t>
      </w:r>
      <w:r>
        <w:rPr>
          <w:rFonts w:ascii="Book Antiqua" w:hAnsi="Book Antiqua" w:eastAsia="Book Antiqua" w:cs="Book Antiqua"/>
          <w:color w:val="000000"/>
        </w:rPr>
        <w:t>: 210-220 [PMID: 31377752 DOI: 10.1038/s41390-019-0527-0]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Dalili H</w:t>
      </w:r>
      <w:r>
        <w:rPr>
          <w:rFonts w:ascii="Book Antiqua" w:hAnsi="Book Antiqua" w:eastAsia="Book Antiqua" w:cs="Book Antiqua"/>
          <w:color w:val="000000"/>
        </w:rPr>
        <w:t xml:space="preserve">, Sheikh M, Hardani AK, Nili F, Shariat M, Nayeri F. Comparison of the Combined versus Conventional Apgar Scores in Predicting Adverse Neonatal Outcomes.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e0149464 [PMID: 26871908 DOI: 10.1371/journal.pone.0149464]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Oliveira TG,</w:t>
      </w:r>
      <w:r>
        <w:rPr>
          <w:rFonts w:ascii="Book Antiqua" w:hAnsi="Book Antiqua" w:eastAsia="Book Antiqua" w:cs="Book Antiqua"/>
          <w:color w:val="000000"/>
        </w:rPr>
        <w:t xml:space="preserve"> Freire PV, Moreira FT, Moraes JSB, Arrelaro RC, Rossi S, Ricardi VS, Juliano Y, Novo NF, Bertagnon JRD. Escore de Apgar e mortalidade neonatal em um hospital localizado na zona sul do município de São Paulo. </w:t>
      </w:r>
      <w:r>
        <w:rPr>
          <w:rFonts w:ascii="Book Antiqua" w:hAnsi="Book Antiqua" w:eastAsia="Book Antiqua" w:cs="Book Antiqua"/>
          <w:i/>
          <w:color w:val="000000"/>
        </w:rPr>
        <w:t>Einstein</w:t>
      </w:r>
      <w:r>
        <w:rPr>
          <w:rFonts w:ascii="Book Antiqua" w:hAnsi="Book Antiqua" w:cs="Book Antiqua"/>
          <w:color w:val="000000"/>
          <w:lang w:eastAsia="zh-CN"/>
        </w:rPr>
        <w:t xml:space="preserve"> </w:t>
      </w:r>
      <w:r>
        <w:rPr>
          <w:rFonts w:ascii="Book Antiqua" w:hAnsi="Book Antiqua" w:eastAsia="Book Antiqua" w:cs="Book Antiqua"/>
          <w:color w:val="000000"/>
        </w:rPr>
        <w:t>2012;</w:t>
      </w:r>
      <w:r>
        <w:rPr>
          <w:rFonts w:ascii="Book Antiqua" w:hAnsi="Book Antiqua" w:cs="Book Antiqua"/>
          <w:color w:val="000000"/>
          <w:lang w:eastAsia="zh-CN"/>
        </w:rPr>
        <w:t xml:space="preserve"> </w:t>
      </w:r>
      <w:r>
        <w:rPr>
          <w:rFonts w:ascii="Book Antiqua" w:hAnsi="Book Antiqua" w:eastAsia="Book Antiqua" w:cs="Book Antiqua"/>
          <w:b/>
          <w:color w:val="000000"/>
        </w:rPr>
        <w:t>10</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22-</w:t>
      </w:r>
      <w:r>
        <w:rPr>
          <w:rFonts w:ascii="Book Antiqua" w:hAnsi="Book Antiqua" w:cs="Book Antiqua"/>
          <w:color w:val="000000"/>
          <w:lang w:eastAsia="zh-CN"/>
        </w:rPr>
        <w:t>2</w:t>
      </w:r>
      <w:r>
        <w:rPr>
          <w:rFonts w:ascii="Book Antiqua" w:hAnsi="Book Antiqua" w:eastAsia="Book Antiqua" w:cs="Book Antiqua"/>
          <w:color w:val="000000"/>
        </w:rPr>
        <w:t>8</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10.1590/S1679-45082012000100006]</w:t>
      </w:r>
    </w:p>
    <w:p>
      <w:pPr>
        <w:spacing w:line="360" w:lineRule="auto"/>
        <w:jc w:val="both"/>
        <w:rPr>
          <w:rFonts w:ascii="Book Antiqua" w:hAnsi="Book Antiqua" w:eastAsia="Book Antiqua" w:cs="Book Antiqua"/>
          <w:b/>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research project was approved by the Ethics Committee in Human Beings of (University of Southern Santa Catarina, Brazil) UNISUL under the number of the opinion 3.529.438, CAAE: 17573519.2.0000.5369.</w:t>
      </w:r>
    </w:p>
    <w:p>
      <w:pPr>
        <w:spacing w:line="360" w:lineRule="auto"/>
        <w:jc w:val="both"/>
        <w:rPr>
          <w:rFonts w:ascii="Book Antiqua" w:hAnsi="Book Antiqua"/>
          <w:lang w:eastAsia="zh-CN"/>
        </w:rPr>
      </w:pPr>
    </w:p>
    <w:p>
      <w:pPr>
        <w:adjustRightInd w:val="0"/>
        <w:snapToGrid w:val="0"/>
        <w:spacing w:line="360" w:lineRule="auto"/>
        <w:rPr>
          <w:rFonts w:ascii="Book Antiqua" w:hAnsi="Book Antiqua"/>
          <w:b/>
          <w:color w:val="000000"/>
        </w:rPr>
      </w:pPr>
      <w:r>
        <w:rPr>
          <w:rFonts w:ascii="Book Antiqua" w:hAnsi="Book Antiqua"/>
          <w:b/>
          <w:color w:val="000000"/>
        </w:rPr>
        <w:t>Informed consent statement</w:t>
      </w:r>
      <w:r>
        <w:rPr>
          <w:rFonts w:hint="eastAsia" w:ascii="Book Antiqua" w:hAnsi="Book Antiqu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informed consent form was waived because only information from the electronic records was collected and the patients were not hospitalized during the study period.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lang w:eastAsia="zh-CN"/>
        </w:rPr>
      </w:pPr>
    </w:p>
    <w:p>
      <w:pPr>
        <w:spacing w:line="360" w:lineRule="auto"/>
        <w:jc w:val="both"/>
        <w:rPr>
          <w:rFonts w:ascii="Book Antiqua" w:hAnsi="Book Antiqua" w:cs="Garamond-Bold"/>
          <w:bCs/>
          <w:color w:val="000000"/>
          <w:lang w:eastAsia="zh-CN"/>
        </w:rPr>
      </w:pPr>
      <w:bookmarkStart w:id="0" w:name="OLE_LINK479"/>
      <w:bookmarkStart w:id="1" w:name="OLE_LINK506"/>
      <w:bookmarkStart w:id="2" w:name="OLE_LINK496"/>
      <w:bookmarkStart w:id="3" w:name="OLE_LINK507"/>
      <w:r>
        <w:rPr>
          <w:rFonts w:ascii="Book Antiqua" w:hAnsi="Book Antiqua"/>
          <w:b/>
          <w:color w:val="000000"/>
        </w:rPr>
        <w:t>STROBE statement</w:t>
      </w:r>
      <w:r>
        <w:rPr>
          <w:rFonts w:hint="eastAsia" w:ascii="Book Antiqua" w:hAnsi="Book Antiqua"/>
          <w:b/>
          <w:color w:val="000000"/>
        </w:rPr>
        <w:t>:</w:t>
      </w:r>
      <w:r>
        <w:rPr>
          <w:rFonts w:ascii="Book Antiqua" w:hAnsi="Book Antiqua"/>
          <w:b/>
          <w:color w:val="000000"/>
        </w:rPr>
        <w:t xml:space="preserve">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31, 2021</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 2022</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Critical care medicine</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Brazil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Nag DS</w:t>
      </w:r>
      <w:r>
        <w:rPr>
          <w:rFonts w:hint="eastAsia" w:ascii="Book Antiqua" w:hAnsi="Book Antiqua" w:cs="Book Antiqua"/>
          <w:color w:val="000000"/>
          <w:lang w:eastAsia="zh-CN"/>
        </w:rPr>
        <w:t xml:space="preserve">, </w:t>
      </w:r>
      <w:r>
        <w:rPr>
          <w:rFonts w:ascii="Book Antiqua" w:hAnsi="Book Antiqua" w:cs="Book Antiqua"/>
          <w:color w:val="000000"/>
          <w:lang w:eastAsia="zh-CN"/>
        </w:rPr>
        <w:t>India</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cs="Book Antiqua"/>
          <w:color w:val="000000"/>
          <w:lang w:eastAsia="zh-CN"/>
        </w:rPr>
        <w:t>Wang LL</w:t>
      </w:r>
    </w:p>
    <w:p>
      <w:pPr>
        <w:spacing w:line="360" w:lineRule="auto"/>
        <w:jc w:val="both"/>
        <w:rPr>
          <w:rFonts w:ascii="Book Antiqua" w:hAnsi="Book Antiqua" w:cs="Book Antiqua"/>
          <w:b/>
          <w:color w:val="000000"/>
          <w:lang w:eastAsia="zh-CN"/>
        </w:rPr>
      </w:pPr>
    </w:p>
    <w:p>
      <w:pPr>
        <w:rPr>
          <w:rFonts w:ascii="Book Antiqua" w:hAnsi="Book Antiqua"/>
          <w:b/>
        </w:rPr>
      </w:pPr>
      <w:r>
        <w:rPr>
          <w:rFonts w:ascii="Book Antiqua" w:hAnsi="Book Antiqua"/>
          <w:b/>
        </w:rPr>
        <w:br w:type="page"/>
      </w:r>
    </w:p>
    <w:p>
      <w:pPr>
        <w:spacing w:line="360" w:lineRule="auto"/>
        <w:jc w:val="both"/>
        <w:rPr>
          <w:rFonts w:ascii="Book Antiqua" w:hAnsi="Book Antiqua"/>
          <w:b/>
        </w:rPr>
      </w:pPr>
      <w:r>
        <w:rPr>
          <w:rFonts w:ascii="Book Antiqua" w:hAnsi="Book Antiqua"/>
          <w:b/>
        </w:rPr>
        <w:t>Table 1</w:t>
      </w:r>
      <w:r>
        <w:rPr>
          <w:rFonts w:ascii="Book Antiqua" w:hAnsi="Book Antiqua"/>
          <w:b/>
          <w:lang w:eastAsia="zh-CN"/>
        </w:rPr>
        <w:t xml:space="preserve"> </w:t>
      </w:r>
      <w:r>
        <w:rPr>
          <w:rFonts w:ascii="Book Antiqua" w:hAnsi="Book Antiqua"/>
          <w:b/>
        </w:rPr>
        <w:t>Maternal data</w:t>
      </w:r>
    </w:p>
    <w:tbl>
      <w:tblPr>
        <w:tblStyle w:val="7"/>
        <w:tblW w:w="5000" w:type="pct"/>
        <w:tblInd w:w="0" w:type="dxa"/>
        <w:tblLayout w:type="autofit"/>
        <w:tblCellMar>
          <w:top w:w="0" w:type="dxa"/>
          <w:left w:w="70" w:type="dxa"/>
          <w:bottom w:w="0" w:type="dxa"/>
          <w:right w:w="70" w:type="dxa"/>
        </w:tblCellMar>
      </w:tblPr>
      <w:tblGrid>
        <w:gridCol w:w="7566"/>
        <w:gridCol w:w="1934"/>
      </w:tblGrid>
      <w:tr>
        <w:tblPrEx>
          <w:tblCellMar>
            <w:top w:w="0" w:type="dxa"/>
            <w:left w:w="70" w:type="dxa"/>
            <w:bottom w:w="0" w:type="dxa"/>
            <w:right w:w="70" w:type="dxa"/>
          </w:tblCellMar>
        </w:tblPrEx>
        <w:trPr>
          <w:trHeight w:val="300" w:hRule="atLeast"/>
        </w:trPr>
        <w:tc>
          <w:tcPr>
            <w:tcW w:w="3982"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color w:val="000000"/>
                <w:lang w:eastAsia="pt-BR"/>
              </w:rPr>
            </w:pPr>
            <w:r>
              <w:rPr>
                <w:rFonts w:ascii="Book Antiqua" w:hAnsi="Book Antiqua" w:eastAsia="Times New Roman" w:cs="Calibri"/>
                <w:b/>
                <w:color w:val="000000"/>
                <w:lang w:eastAsia="pt-BR"/>
              </w:rPr>
              <w:t xml:space="preserve"> </w:t>
            </w:r>
          </w:p>
        </w:tc>
        <w:tc>
          <w:tcPr>
            <w:tcW w:w="1018"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color w:val="000000"/>
                <w:lang w:eastAsia="pt-BR"/>
              </w:rPr>
            </w:pPr>
            <w:r>
              <w:rPr>
                <w:rFonts w:ascii="Book Antiqua" w:hAnsi="Book Antiqua" w:eastAsia="Times New Roman" w:cs="Calibri"/>
                <w:b/>
                <w:i/>
                <w:color w:val="000000"/>
                <w:lang w:eastAsia="pt-BR"/>
              </w:rPr>
              <w:t>n</w:t>
            </w:r>
            <w:r>
              <w:rPr>
                <w:rFonts w:ascii="Book Antiqua" w:hAnsi="Book Antiqua" w:cs="Calibri"/>
                <w:b/>
                <w:color w:val="000000"/>
                <w:lang w:eastAsia="zh-CN"/>
              </w:rPr>
              <w:t xml:space="preserve"> </w:t>
            </w:r>
            <w:r>
              <w:rPr>
                <w:rFonts w:ascii="Book Antiqua" w:hAnsi="Book Antiqua" w:eastAsia="Times New Roman" w:cs="Calibri"/>
                <w:b/>
                <w:color w:val="000000"/>
                <w:lang w:eastAsia="pt-BR"/>
              </w:rPr>
              <w:t>(%)</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Mother’s age</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25 yr</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 (10.0)</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&gt; 25 and ≤ 30 yr</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27 (30.0)</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&gt; 35 and ≤ 40 yr</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20 (22.2)</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&gt; 40 yr</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(1.1)</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Maternal/gestational comorbidities</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PROM</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30 (32)</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Preeclampsia</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11 (12.1)</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UTI</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8 (8.8)</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HDP</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 (6.6)</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HELLP Syndrome</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(2.2)</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DM</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(1.1)</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Others</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32 (32.8)</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 xml:space="preserve">Number of pregnancies </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50 (55.6)</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31 (34.4)</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 (6.7)</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 (3.3)</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Prenatal consultations</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4</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(2.2)</w:t>
            </w:r>
          </w:p>
        </w:tc>
      </w:tr>
      <w:tr>
        <w:tblPrEx>
          <w:tblCellMar>
            <w:top w:w="0" w:type="dxa"/>
            <w:left w:w="70" w:type="dxa"/>
            <w:bottom w:w="0" w:type="dxa"/>
            <w:right w:w="70" w:type="dxa"/>
          </w:tblCellMar>
        </w:tblPrEx>
        <w:trPr>
          <w:trHeight w:val="300" w:hRule="atLeast"/>
        </w:trPr>
        <w:tc>
          <w:tcPr>
            <w:tcW w:w="3982"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4-7</w:t>
            </w:r>
          </w:p>
        </w:tc>
        <w:tc>
          <w:tcPr>
            <w:tcW w:w="1018"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64 (71)</w:t>
            </w:r>
          </w:p>
        </w:tc>
      </w:tr>
      <w:tr>
        <w:tblPrEx>
          <w:tblCellMar>
            <w:top w:w="0" w:type="dxa"/>
            <w:left w:w="70" w:type="dxa"/>
            <w:bottom w:w="0" w:type="dxa"/>
            <w:right w:w="70" w:type="dxa"/>
          </w:tblCellMar>
        </w:tblPrEx>
        <w:trPr>
          <w:trHeight w:val="300" w:hRule="atLeast"/>
        </w:trPr>
        <w:tc>
          <w:tcPr>
            <w:tcW w:w="3982"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w:t>
            </w:r>
            <w:r>
              <w:rPr>
                <w:rFonts w:ascii="Book Antiqua" w:hAnsi="Book Antiqua" w:cs="Calibri"/>
                <w:color w:val="000000"/>
                <w:lang w:eastAsia="zh-CN"/>
              </w:rPr>
              <w:t xml:space="preserve"> </w:t>
            </w:r>
            <w:r>
              <w:rPr>
                <w:rFonts w:ascii="Book Antiqua" w:hAnsi="Book Antiqua" w:eastAsia="Times New Roman" w:cs="Calibri"/>
                <w:color w:val="000000"/>
                <w:lang w:eastAsia="pt-BR"/>
              </w:rPr>
              <w:t>8</w:t>
            </w:r>
          </w:p>
        </w:tc>
        <w:tc>
          <w:tcPr>
            <w:tcW w:w="1018"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24 (26.7)</w:t>
            </w:r>
          </w:p>
        </w:tc>
      </w:tr>
    </w:tbl>
    <w:p>
      <w:pPr>
        <w:spacing w:line="360" w:lineRule="auto"/>
        <w:jc w:val="both"/>
        <w:rPr>
          <w:rFonts w:ascii="Book Antiqua" w:hAnsi="Book Antiqua"/>
          <w:lang w:eastAsia="zh-CN"/>
        </w:rPr>
      </w:pPr>
      <w:r>
        <w:rPr>
          <w:rFonts w:ascii="Book Antiqua" w:hAnsi="Book Antiqua"/>
        </w:rPr>
        <w:t>PROM: Premature rupture of membranes; UTI: Urinary tract infection; HDP: Hypertensive disease of pregnancy DM: Diabetes mellitus; HELLP Syndrome: Hemolysis, elevated liver enzymes, low platelet count.</w:t>
      </w:r>
    </w:p>
    <w:p>
      <w:pPr>
        <w:spacing w:line="360" w:lineRule="auto"/>
        <w:jc w:val="both"/>
        <w:rPr>
          <w:rFonts w:ascii="Book Antiqua" w:hAnsi="Book Antiqua"/>
        </w:rPr>
      </w:pPr>
    </w:p>
    <w:p>
      <w:pPr>
        <w:rPr>
          <w:rFonts w:ascii="Book Antiqua" w:hAnsi="Book Antiqua"/>
          <w:b/>
        </w:rPr>
      </w:pPr>
      <w:r>
        <w:rPr>
          <w:rFonts w:ascii="Book Antiqua" w:hAnsi="Book Antiqua"/>
          <w:b/>
        </w:rPr>
        <w:br w:type="page"/>
      </w:r>
    </w:p>
    <w:p>
      <w:pPr>
        <w:spacing w:line="360" w:lineRule="auto"/>
        <w:jc w:val="both"/>
        <w:rPr>
          <w:rFonts w:ascii="Book Antiqua" w:hAnsi="Book Antiqua"/>
          <w:b/>
        </w:rPr>
      </w:pPr>
      <w:r>
        <w:rPr>
          <w:rFonts w:ascii="Book Antiqua" w:hAnsi="Book Antiqua"/>
          <w:b/>
        </w:rPr>
        <w:t>Table 2</w:t>
      </w:r>
      <w:r>
        <w:rPr>
          <w:rFonts w:ascii="Book Antiqua" w:hAnsi="Book Antiqua"/>
          <w:b/>
          <w:lang w:eastAsia="zh-CN"/>
        </w:rPr>
        <w:t xml:space="preserve"> </w:t>
      </w:r>
      <w:r>
        <w:rPr>
          <w:rFonts w:ascii="Book Antiqua" w:hAnsi="Book Antiqua"/>
          <w:b/>
        </w:rPr>
        <w:t>Preterm infant data</w:t>
      </w:r>
    </w:p>
    <w:tbl>
      <w:tblPr>
        <w:tblStyle w:val="7"/>
        <w:tblW w:w="5000" w:type="pct"/>
        <w:jc w:val="center"/>
        <w:tblLayout w:type="autofit"/>
        <w:tblCellMar>
          <w:top w:w="0" w:type="dxa"/>
          <w:left w:w="70" w:type="dxa"/>
          <w:bottom w:w="0" w:type="dxa"/>
          <w:right w:w="70" w:type="dxa"/>
        </w:tblCellMar>
      </w:tblPr>
      <w:tblGrid>
        <w:gridCol w:w="6107"/>
        <w:gridCol w:w="3393"/>
      </w:tblGrid>
      <w:tr>
        <w:tblPrEx>
          <w:tblCellMar>
            <w:top w:w="0" w:type="dxa"/>
            <w:left w:w="70" w:type="dxa"/>
            <w:bottom w:w="0" w:type="dxa"/>
            <w:right w:w="70" w:type="dxa"/>
          </w:tblCellMar>
        </w:tblPrEx>
        <w:trPr>
          <w:trHeight w:val="300" w:hRule="atLeast"/>
          <w:jc w:val="center"/>
        </w:trPr>
        <w:tc>
          <w:tcPr>
            <w:tcW w:w="3214"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xml:space="preserve"> </w:t>
            </w:r>
          </w:p>
        </w:tc>
        <w:tc>
          <w:tcPr>
            <w:tcW w:w="1786" w:type="pct"/>
            <w:tcBorders>
              <w:top w:val="single" w:color="auto" w:sz="4" w:space="0"/>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Median (p25-p75)</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Gestational Age (w</w:t>
            </w:r>
            <w:r>
              <w:rPr>
                <w:rFonts w:ascii="Book Antiqua" w:hAnsi="Book Antiqua" w:cs="Calibri"/>
                <w:bCs/>
                <w:color w:val="000000"/>
                <w:lang w:eastAsia="zh-CN"/>
              </w:rPr>
              <w:t>k</w:t>
            </w:r>
            <w:r>
              <w:rPr>
                <w:rFonts w:ascii="Book Antiqua" w:hAnsi="Book Antiqua" w:eastAsia="Times New Roman" w:cs="Calibri"/>
                <w:bCs/>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34 (31.9-35.4)</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28,</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7 (7.8)</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28 and &lt; 30,</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 (5.6)</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30 and &lt; 34,</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27 (30.0)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34 and &lt; 37,</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51 (56.7)</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Birth weight (grams)</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2240.0 (1588.7-2520.0)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PI Morbidities,</w:t>
            </w:r>
            <w:r>
              <w:rPr>
                <w:rFonts w:ascii="Book Antiqua" w:hAnsi="Book Antiqua" w:eastAsia="Times New Roman" w:cs="Calibri"/>
                <w:bCs/>
                <w:i/>
                <w:color w:val="000000"/>
                <w:lang w:eastAsia="pt-BR"/>
              </w:rPr>
              <w:t xml:space="preserve"> n </w:t>
            </w:r>
            <w:r>
              <w:rPr>
                <w:rFonts w:ascii="Book Antiqua" w:hAnsi="Book Antiqua" w:eastAsia="Times New Roman" w:cs="Calibri"/>
                <w:bCs/>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NRDS</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55 (60.9%)</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Low birth weight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 (5.5%)</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Tachypnea</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 (4.4%)</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Apnea</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(1.1%)</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Others</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25 (28.1%)</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HR (bpm), 1</w:t>
            </w:r>
            <w:r>
              <w:rPr>
                <w:rFonts w:ascii="Book Antiqua" w:hAnsi="Book Antiqua" w:eastAsia="Times New Roman" w:cs="Calibri"/>
                <w:bCs/>
                <w:color w:val="000000"/>
                <w:vertAlign w:val="superscript"/>
                <w:lang w:eastAsia="pt-BR"/>
              </w:rPr>
              <w:t>st</w:t>
            </w:r>
            <w:r>
              <w:rPr>
                <w:rFonts w:ascii="Book Antiqua" w:hAnsi="Book Antiqua" w:eastAsia="Times New Roman" w:cs="Calibri"/>
                <w:bCs/>
                <w:color w:val="000000"/>
                <w:lang w:eastAsia="pt-BR"/>
              </w:rPr>
              <w:t xml:space="preserve"> h</w:t>
            </w:r>
            <w:r>
              <w:rPr>
                <w:rFonts w:ascii="Book Antiqua" w:hAnsi="Book Antiqua" w:cs="Calibri"/>
                <w:bCs/>
                <w:color w:val="000000"/>
                <w:lang w:eastAsia="zh-CN"/>
              </w:rPr>
              <w:t xml:space="preserve"> </w:t>
            </w:r>
            <w:r>
              <w:rPr>
                <w:rFonts w:ascii="Book Antiqua" w:hAnsi="Book Antiqua" w:eastAsia="Times New Roman" w:cs="Calibri"/>
                <w:bCs/>
                <w:color w:val="000000"/>
                <w:lang w:eastAsia="pt-BR"/>
              </w:rPr>
              <w:t>after birth</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145.0 (134.7-153.2)</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RR (cpm), 1</w:t>
            </w:r>
            <w:r>
              <w:rPr>
                <w:rFonts w:ascii="Book Antiqua" w:hAnsi="Book Antiqua" w:eastAsia="Times New Roman" w:cs="Calibri"/>
                <w:bCs/>
                <w:color w:val="000000"/>
                <w:vertAlign w:val="superscript"/>
                <w:lang w:eastAsia="pt-BR"/>
              </w:rPr>
              <w:t>st</w:t>
            </w:r>
            <w:r>
              <w:rPr>
                <w:rFonts w:ascii="Book Antiqua" w:hAnsi="Book Antiqua" w:eastAsia="Times New Roman" w:cs="Calibri"/>
                <w:bCs/>
                <w:color w:val="000000"/>
                <w:lang w:eastAsia="pt-BR"/>
              </w:rPr>
              <w:t xml:space="preserve"> h</w:t>
            </w:r>
            <w:r>
              <w:rPr>
                <w:rFonts w:ascii="Book Antiqua" w:hAnsi="Book Antiqua" w:cs="Calibri"/>
                <w:bCs/>
                <w:color w:val="000000"/>
                <w:lang w:eastAsia="zh-CN"/>
              </w:rPr>
              <w:t xml:space="preserve"> </w:t>
            </w:r>
            <w:r>
              <w:rPr>
                <w:rFonts w:ascii="Book Antiqua" w:hAnsi="Book Antiqua" w:eastAsia="Times New Roman" w:cs="Calibri"/>
                <w:bCs/>
                <w:color w:val="000000"/>
                <w:lang w:eastAsia="pt-BR"/>
              </w:rPr>
              <w:t>after birth</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52.0 (41.7-64.0)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SpO2 (%)</w:t>
            </w:r>
            <w:r>
              <w:rPr>
                <w:rFonts w:hint="eastAsia" w:ascii="Book Antiqua" w:hAnsi="Book Antiqua" w:cs="Calibri"/>
                <w:bCs/>
                <w:color w:val="000000"/>
                <w:lang w:eastAsia="zh-CN"/>
              </w:rPr>
              <w:t>-</w:t>
            </w:r>
            <w:r>
              <w:rPr>
                <w:rFonts w:ascii="Book Antiqua" w:hAnsi="Book Antiqua" w:eastAsia="Times New Roman" w:cs="Calibri"/>
                <w:bCs/>
                <w:color w:val="000000"/>
                <w:lang w:eastAsia="pt-BR"/>
              </w:rPr>
              <w:t>1</w:t>
            </w:r>
            <w:r>
              <w:rPr>
                <w:rFonts w:ascii="Book Antiqua" w:hAnsi="Book Antiqua" w:eastAsia="Times New Roman" w:cs="Calibri"/>
                <w:bCs/>
                <w:color w:val="000000"/>
                <w:vertAlign w:val="superscript"/>
                <w:lang w:eastAsia="pt-BR"/>
              </w:rPr>
              <w:t>st</w:t>
            </w:r>
            <w:r>
              <w:rPr>
                <w:rFonts w:ascii="Book Antiqua" w:hAnsi="Book Antiqua" w:eastAsia="Times New Roman" w:cs="Calibri"/>
                <w:bCs/>
                <w:color w:val="000000"/>
                <w:lang w:eastAsia="pt-BR"/>
              </w:rPr>
              <w:t xml:space="preserve"> h</w:t>
            </w:r>
            <w:r>
              <w:rPr>
                <w:rFonts w:ascii="Book Antiqua" w:hAnsi="Book Antiqua" w:cs="Calibri"/>
                <w:bCs/>
                <w:color w:val="000000"/>
                <w:lang w:eastAsia="zh-CN"/>
              </w:rPr>
              <w:t xml:space="preserve"> </w:t>
            </w:r>
            <w:r>
              <w:rPr>
                <w:rFonts w:ascii="Book Antiqua" w:hAnsi="Book Antiqua" w:eastAsia="Times New Roman" w:cs="Calibri"/>
                <w:bCs/>
                <w:color w:val="000000"/>
                <w:lang w:eastAsia="pt-BR"/>
              </w:rPr>
              <w:t>after birth</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96.0 (93.0- 97.0)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Apgar (1</w:t>
            </w:r>
            <w:r>
              <w:rPr>
                <w:rFonts w:ascii="Book Antiqua" w:hAnsi="Book Antiqua" w:eastAsia="Times New Roman" w:cs="Calibri"/>
                <w:bCs/>
                <w:color w:val="000000"/>
                <w:vertAlign w:val="superscript"/>
                <w:lang w:eastAsia="pt-BR"/>
              </w:rPr>
              <w:t>st</w:t>
            </w:r>
            <w:r>
              <w:rPr>
                <w:rFonts w:ascii="Book Antiqua" w:hAnsi="Book Antiqua" w:eastAsia="Times New Roman" w:cs="Calibri"/>
                <w:bCs/>
                <w:color w:val="000000"/>
                <w:lang w:eastAsia="pt-BR"/>
              </w:rPr>
              <w:t xml:space="preserve"> min)</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8.0 (6.0-8.0)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8,</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39 (43.2%)</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8,</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51 (56.7%)</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Apgar (5</w:t>
            </w:r>
            <w:r>
              <w:rPr>
                <w:rFonts w:ascii="Book Antiqua" w:hAnsi="Book Antiqua" w:eastAsia="Times New Roman" w:cs="Calibri"/>
                <w:bCs/>
                <w:color w:val="000000"/>
                <w:vertAlign w:val="superscript"/>
                <w:lang w:eastAsia="pt-BR"/>
              </w:rPr>
              <w:t>th</w:t>
            </w:r>
            <w:r>
              <w:rPr>
                <w:rFonts w:ascii="Book Antiqua" w:hAnsi="Book Antiqua" w:eastAsia="Times New Roman" w:cs="Calibri"/>
                <w:bCs/>
                <w:color w:val="000000"/>
                <w:lang w:eastAsia="pt-BR"/>
              </w:rPr>
              <w:t xml:space="preserve"> min)</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9.0 (8.0-9.0)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8,</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 (6.6)</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8,</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84 (93.3%)</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Need for oxygen therapy or ventilatory support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Oxygen therapy</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12 (13.3%)</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CPAP</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37 (41.1%)</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MV</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13 (14.4%)</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ICU admission</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76 (84.4%)</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Length of stay (d)</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12.0 (5.0-22.2)</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Death</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 (11.1%)</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Death by gestational age</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28 wk,</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 (6.7)</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28 and &lt; 30 wk,</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 (0.0)</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30 and &lt; 34 wk,</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(2.2)</w:t>
            </w:r>
          </w:p>
        </w:tc>
      </w:tr>
      <w:tr>
        <w:tblPrEx>
          <w:tblCellMar>
            <w:top w:w="0" w:type="dxa"/>
            <w:left w:w="70" w:type="dxa"/>
            <w:bottom w:w="0" w:type="dxa"/>
            <w:right w:w="70" w:type="dxa"/>
          </w:tblCellMar>
        </w:tblPrEx>
        <w:trPr>
          <w:trHeight w:val="300" w:hRule="atLeast"/>
          <w:jc w:val="center"/>
        </w:trPr>
        <w:tc>
          <w:tcPr>
            <w:tcW w:w="3214"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34 and &lt; 37 wk,</w:t>
            </w:r>
            <w:r>
              <w:rPr>
                <w:rFonts w:ascii="Book Antiqua" w:hAnsi="Book Antiqua" w:eastAsia="Times New Roman" w:cs="Calibri"/>
                <w:i/>
                <w:color w:val="000000"/>
                <w:lang w:eastAsia="pt-BR"/>
              </w:rPr>
              <w:t xml:space="preserve"> n </w:t>
            </w:r>
            <w:r>
              <w:rPr>
                <w:rFonts w:ascii="Book Antiqua" w:hAnsi="Book Antiqua" w:eastAsia="Times New Roman" w:cs="Calibri"/>
                <w:color w:val="000000"/>
                <w:lang w:eastAsia="pt-BR"/>
              </w:rPr>
              <w:t>(%)</w:t>
            </w:r>
          </w:p>
        </w:tc>
        <w:tc>
          <w:tcPr>
            <w:tcW w:w="1786" w:type="pct"/>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(2.2)</w:t>
            </w:r>
          </w:p>
        </w:tc>
      </w:tr>
    </w:tbl>
    <w:p>
      <w:pPr>
        <w:spacing w:line="360" w:lineRule="auto"/>
        <w:jc w:val="both"/>
        <w:rPr>
          <w:rFonts w:ascii="Book Antiqua" w:hAnsi="Book Antiqua"/>
        </w:rPr>
      </w:pPr>
      <w:r>
        <w:rPr>
          <w:rFonts w:ascii="Book Antiqua" w:hAnsi="Book Antiqua"/>
        </w:rPr>
        <w:t xml:space="preserve">PI: </w:t>
      </w:r>
      <w:r>
        <w:rPr>
          <w:rFonts w:ascii="Book Antiqua" w:hAnsi="Book Antiqua"/>
          <w:lang w:eastAsia="zh-CN"/>
        </w:rPr>
        <w:t>P</w:t>
      </w:r>
      <w:r>
        <w:rPr>
          <w:rFonts w:ascii="Book Antiqua" w:hAnsi="Book Antiqua"/>
        </w:rPr>
        <w:t xml:space="preserve">reterm infant; ICU: Intensive care unit; NRDS: Newborn respiratory distress syndrome; HR: </w:t>
      </w:r>
      <w:r>
        <w:rPr>
          <w:rFonts w:ascii="Book Antiqua" w:hAnsi="Book Antiqua"/>
          <w:lang w:eastAsia="zh-CN"/>
        </w:rPr>
        <w:t>H</w:t>
      </w:r>
      <w:r>
        <w:rPr>
          <w:rFonts w:ascii="Book Antiqua" w:hAnsi="Book Antiqua"/>
        </w:rPr>
        <w:t xml:space="preserve">eart rate; RR: </w:t>
      </w:r>
      <w:r>
        <w:rPr>
          <w:rFonts w:ascii="Book Antiqua" w:hAnsi="Book Antiqua"/>
          <w:lang w:eastAsia="zh-CN"/>
        </w:rPr>
        <w:t>R</w:t>
      </w:r>
      <w:r>
        <w:rPr>
          <w:rFonts w:ascii="Book Antiqua" w:hAnsi="Book Antiqua"/>
        </w:rPr>
        <w:t xml:space="preserve">espiratory rate; SpO2: </w:t>
      </w:r>
      <w:r>
        <w:rPr>
          <w:rFonts w:ascii="Book Antiqua" w:hAnsi="Book Antiqua"/>
          <w:lang w:eastAsia="zh-CN"/>
        </w:rPr>
        <w:t>P</w:t>
      </w:r>
      <w:r>
        <w:rPr>
          <w:rFonts w:ascii="Book Antiqua" w:hAnsi="Book Antiqua"/>
        </w:rPr>
        <w:t>eripheral oxygen saturation; CPAP: Constant positive airway pressure; MV: Mechanical ventilation.</w:t>
      </w:r>
    </w:p>
    <w:p>
      <w:pPr>
        <w:spacing w:line="360" w:lineRule="auto"/>
        <w:jc w:val="both"/>
        <w:rPr>
          <w:rFonts w:ascii="Book Antiqua" w:hAnsi="Book Antiqua"/>
        </w:rPr>
      </w:pPr>
    </w:p>
    <w:p>
      <w:pPr>
        <w:rPr>
          <w:rFonts w:ascii="Book Antiqua" w:hAnsi="Book Antiqua"/>
          <w:b/>
        </w:rPr>
      </w:pPr>
      <w:r>
        <w:rPr>
          <w:rFonts w:ascii="Book Antiqua" w:hAnsi="Book Antiqua"/>
          <w:b/>
        </w:rPr>
        <w:br w:type="page"/>
      </w:r>
    </w:p>
    <w:p>
      <w:pPr>
        <w:spacing w:line="360" w:lineRule="auto"/>
        <w:jc w:val="both"/>
        <w:rPr>
          <w:rFonts w:ascii="Book Antiqua" w:hAnsi="Book Antiqua"/>
          <w:b/>
        </w:rPr>
      </w:pPr>
      <w:r>
        <w:rPr>
          <w:rFonts w:ascii="Book Antiqua" w:hAnsi="Book Antiqua"/>
          <w:b/>
        </w:rPr>
        <w:t>Table 3</w:t>
      </w:r>
      <w:r>
        <w:rPr>
          <w:rFonts w:ascii="Book Antiqua" w:hAnsi="Book Antiqua"/>
          <w:b/>
          <w:lang w:eastAsia="zh-CN"/>
        </w:rPr>
        <w:t xml:space="preserve"> </w:t>
      </w:r>
      <w:r>
        <w:rPr>
          <w:rFonts w:ascii="Book Antiqua" w:hAnsi="Book Antiqua"/>
          <w:b/>
        </w:rPr>
        <w:t>Comparison of data according to the need for mechanical ventilation</w:t>
      </w:r>
    </w:p>
    <w:tbl>
      <w:tblPr>
        <w:tblStyle w:val="7"/>
        <w:tblW w:w="10105" w:type="dxa"/>
        <w:tblInd w:w="70" w:type="dxa"/>
        <w:tblLayout w:type="autofit"/>
        <w:tblCellMar>
          <w:top w:w="0" w:type="dxa"/>
          <w:left w:w="70" w:type="dxa"/>
          <w:bottom w:w="0" w:type="dxa"/>
          <w:right w:w="70" w:type="dxa"/>
        </w:tblCellMar>
      </w:tblPr>
      <w:tblGrid>
        <w:gridCol w:w="1843"/>
        <w:gridCol w:w="2410"/>
        <w:gridCol w:w="2268"/>
        <w:gridCol w:w="2693"/>
        <w:gridCol w:w="891"/>
      </w:tblGrid>
      <w:tr>
        <w:tblPrEx>
          <w:tblCellMar>
            <w:top w:w="0" w:type="dxa"/>
            <w:left w:w="70" w:type="dxa"/>
            <w:bottom w:w="0" w:type="dxa"/>
            <w:right w:w="70" w:type="dxa"/>
          </w:tblCellMar>
        </w:tblPrEx>
        <w:trPr>
          <w:trHeight w:val="300" w:hRule="atLeast"/>
        </w:trPr>
        <w:tc>
          <w:tcPr>
            <w:tcW w:w="1843"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s="Calibri"/>
                <w:b/>
                <w:color w:val="000000"/>
                <w:lang w:eastAsia="pt-BR"/>
              </w:rPr>
            </w:pPr>
            <w:r>
              <w:rPr>
                <w:rFonts w:ascii="Book Antiqua" w:hAnsi="Book Antiqua" w:eastAsia="Times New Roman" w:cstheme="minorHAnsi"/>
                <w:b/>
                <w:color w:val="000000"/>
                <w:lang w:eastAsia="pt-BR"/>
              </w:rPr>
              <w:t xml:space="preserve"> </w:t>
            </w:r>
          </w:p>
        </w:tc>
        <w:tc>
          <w:tcPr>
            <w:tcW w:w="2410"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theme="minorHAnsi"/>
                <w:b/>
                <w:bCs/>
                <w:color w:val="000000"/>
                <w:lang w:eastAsia="pt-BR"/>
              </w:rPr>
              <w:t>Ambient air-O2-CPAP</w:t>
            </w:r>
          </w:p>
        </w:tc>
        <w:tc>
          <w:tcPr>
            <w:tcW w:w="2268"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MV</w:t>
            </w:r>
          </w:p>
        </w:tc>
        <w:tc>
          <w:tcPr>
            <w:tcW w:w="2693" w:type="dxa"/>
            <w:tcBorders>
              <w:top w:val="single" w:color="auto" w:sz="4" w:space="0"/>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OR (95%CI)</w:t>
            </w:r>
          </w:p>
        </w:tc>
        <w:tc>
          <w:tcPr>
            <w:tcW w:w="891" w:type="dxa"/>
            <w:tcBorders>
              <w:top w:val="single" w:color="auto" w:sz="4" w:space="0"/>
              <w:left w:val="nil"/>
              <w:right w:val="nil"/>
            </w:tcBorders>
            <w:shd w:val="clear" w:color="auto" w:fill="auto"/>
            <w:noWrap/>
            <w:vAlign w:val="bottom"/>
          </w:tcPr>
          <w:p>
            <w:pPr>
              <w:spacing w:line="360" w:lineRule="auto"/>
              <w:jc w:val="both"/>
              <w:rPr>
                <w:rFonts w:ascii="Book Antiqua" w:hAnsi="Book Antiqua" w:cs="Calibri"/>
                <w:b/>
                <w:bCs/>
                <w:color w:val="000000"/>
                <w:lang w:eastAsia="zh-CN"/>
              </w:rPr>
            </w:pPr>
            <w:r>
              <w:rPr>
                <w:rFonts w:ascii="Book Antiqua" w:hAnsi="Book Antiqua" w:eastAsia="Times New Roman" w:cs="Calibri"/>
                <w:b/>
                <w:bCs/>
                <w:i/>
                <w:color w:val="000000"/>
                <w:lang w:eastAsia="pt-BR"/>
              </w:rPr>
              <w:t>P</w:t>
            </w:r>
            <w:r>
              <w:rPr>
                <w:rFonts w:ascii="Book Antiqua" w:hAnsi="Book Antiqua" w:cs="Calibri"/>
                <w:b/>
                <w:bCs/>
                <w:color w:val="000000"/>
                <w:lang w:eastAsia="zh-CN"/>
              </w:rPr>
              <w:t xml:space="preserve"> value</w:t>
            </w:r>
          </w:p>
        </w:tc>
      </w:tr>
      <w:tr>
        <w:tblPrEx>
          <w:tblCellMar>
            <w:top w:w="0" w:type="dxa"/>
            <w:left w:w="70" w:type="dxa"/>
            <w:bottom w:w="0" w:type="dxa"/>
            <w:right w:w="70" w:type="dxa"/>
          </w:tblCellMar>
        </w:tblPrEx>
        <w:trPr>
          <w:trHeight w:val="300" w:hRule="atLeast"/>
        </w:trPr>
        <w:tc>
          <w:tcPr>
            <w:tcW w:w="1843"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p>
        </w:tc>
        <w:tc>
          <w:tcPr>
            <w:tcW w:w="2410"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theme="minorHAnsi"/>
                <w:b/>
                <w:bCs/>
                <w:color w:val="000000"/>
                <w:lang w:eastAsia="pt-BR"/>
              </w:rPr>
              <w:t xml:space="preserve">Median </w:t>
            </w:r>
          </w:p>
        </w:tc>
        <w:tc>
          <w:tcPr>
            <w:tcW w:w="2268"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 xml:space="preserve">Median </w:t>
            </w:r>
          </w:p>
        </w:tc>
        <w:tc>
          <w:tcPr>
            <w:tcW w:w="2693"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p>
        </w:tc>
        <w:tc>
          <w:tcPr>
            <w:tcW w:w="891" w:type="dxa"/>
            <w:tcBorders>
              <w:left w:val="nil"/>
              <w:right w:val="nil"/>
            </w:tcBorders>
            <w:shd w:val="clear" w:color="auto" w:fill="auto"/>
            <w:noWrap/>
            <w:vAlign w:val="bottom"/>
          </w:tcPr>
          <w:p>
            <w:pPr>
              <w:spacing w:line="360" w:lineRule="auto"/>
              <w:jc w:val="both"/>
              <w:rPr>
                <w:rFonts w:ascii="Book Antiqua" w:hAnsi="Book Antiqua" w:eastAsia="Times New Roman"/>
                <w:b/>
                <w:lang w:eastAsia="pt-BR"/>
              </w:rPr>
            </w:pPr>
          </w:p>
        </w:tc>
      </w:tr>
      <w:tr>
        <w:tblPrEx>
          <w:tblCellMar>
            <w:top w:w="0" w:type="dxa"/>
            <w:left w:w="70" w:type="dxa"/>
            <w:bottom w:w="0" w:type="dxa"/>
            <w:right w:w="70" w:type="dxa"/>
          </w:tblCellMar>
        </w:tblPrEx>
        <w:trPr>
          <w:trHeight w:val="300" w:hRule="atLeast"/>
        </w:trPr>
        <w:tc>
          <w:tcPr>
            <w:tcW w:w="1843" w:type="dxa"/>
            <w:tcBorders>
              <w:left w:val="nil"/>
              <w:right w:val="nil"/>
            </w:tcBorders>
            <w:shd w:val="clear" w:color="auto" w:fill="auto"/>
            <w:noWrap/>
            <w:vAlign w:val="bottom"/>
          </w:tcPr>
          <w:p>
            <w:pPr>
              <w:spacing w:line="360" w:lineRule="auto"/>
              <w:jc w:val="both"/>
              <w:rPr>
                <w:rFonts w:ascii="Book Antiqua" w:hAnsi="Book Antiqua" w:eastAsia="Times New Roman"/>
                <w:b/>
                <w:lang w:eastAsia="pt-BR"/>
              </w:rPr>
            </w:pPr>
          </w:p>
        </w:tc>
        <w:tc>
          <w:tcPr>
            <w:tcW w:w="2410"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theme="minorHAnsi"/>
                <w:b/>
                <w:bCs/>
                <w:color w:val="000000"/>
                <w:lang w:eastAsia="pt-BR"/>
              </w:rPr>
              <w:t xml:space="preserve"> (p25-p75)</w:t>
            </w:r>
          </w:p>
        </w:tc>
        <w:tc>
          <w:tcPr>
            <w:tcW w:w="2268"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 xml:space="preserve"> (p25-p75)</w:t>
            </w:r>
          </w:p>
        </w:tc>
        <w:tc>
          <w:tcPr>
            <w:tcW w:w="2693" w:type="dxa"/>
            <w:tcBorders>
              <w:left w:val="nil"/>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p>
        </w:tc>
        <w:tc>
          <w:tcPr>
            <w:tcW w:w="891" w:type="dxa"/>
            <w:tcBorders>
              <w:left w:val="nil"/>
              <w:right w:val="nil"/>
            </w:tcBorders>
            <w:shd w:val="clear" w:color="auto" w:fill="auto"/>
            <w:noWrap/>
            <w:vAlign w:val="bottom"/>
          </w:tcPr>
          <w:p>
            <w:pPr>
              <w:spacing w:line="360" w:lineRule="auto"/>
              <w:jc w:val="both"/>
              <w:rPr>
                <w:rFonts w:ascii="Book Antiqua" w:hAnsi="Book Antiqua" w:eastAsia="Times New Roman"/>
                <w:b/>
                <w:lang w:eastAsia="pt-BR"/>
              </w:rPr>
            </w:pPr>
          </w:p>
        </w:tc>
      </w:tr>
      <w:tr>
        <w:tblPrEx>
          <w:tblCellMar>
            <w:top w:w="0" w:type="dxa"/>
            <w:left w:w="70" w:type="dxa"/>
            <w:bottom w:w="0" w:type="dxa"/>
            <w:right w:w="70" w:type="dxa"/>
          </w:tblCellMar>
        </w:tblPrEx>
        <w:trPr>
          <w:trHeight w:val="300" w:hRule="atLeast"/>
        </w:trPr>
        <w:tc>
          <w:tcPr>
            <w:tcW w:w="1843"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color w:val="000000"/>
                <w:lang w:eastAsia="pt-BR"/>
              </w:rPr>
            </w:pPr>
            <w:r>
              <w:rPr>
                <w:rFonts w:ascii="Book Antiqua" w:hAnsi="Book Antiqua" w:eastAsia="Times New Roman" w:cs="Calibri"/>
                <w:b/>
                <w:color w:val="000000"/>
                <w:lang w:eastAsia="pt-BR"/>
              </w:rPr>
              <w:t xml:space="preserve"> </w:t>
            </w:r>
          </w:p>
        </w:tc>
        <w:tc>
          <w:tcPr>
            <w:tcW w:w="2410"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i/>
                <w:color w:val="000000"/>
                <w:lang w:eastAsia="pt-BR"/>
              </w:rPr>
              <w:t>n</w:t>
            </w:r>
            <w:r>
              <w:rPr>
                <w:rFonts w:ascii="Book Antiqua" w:hAnsi="Book Antiqua" w:eastAsia="Times New Roman" w:cs="Calibri"/>
                <w:b/>
                <w:bCs/>
                <w:color w:val="000000"/>
                <w:lang w:eastAsia="pt-BR"/>
              </w:rPr>
              <w:t xml:space="preserve"> (%)</w:t>
            </w:r>
            <w:r>
              <w:rPr>
                <w:rFonts w:ascii="Book Antiqua" w:hAnsi="Book Antiqua" w:cs="Calibri"/>
                <w:b/>
                <w:bCs/>
                <w:color w:val="000000"/>
                <w:lang w:eastAsia="zh-CN"/>
              </w:rPr>
              <w:t xml:space="preserve"> </w:t>
            </w:r>
            <w:r>
              <w:rPr>
                <w:rFonts w:ascii="Book Antiqua" w:hAnsi="Book Antiqua" w:eastAsia="Times New Roman" w:cs="Calibri"/>
                <w:b/>
                <w:bCs/>
                <w:color w:val="000000"/>
                <w:lang w:eastAsia="pt-BR"/>
              </w:rPr>
              <w:t>=</w:t>
            </w:r>
            <w:r>
              <w:rPr>
                <w:rFonts w:ascii="Book Antiqua" w:hAnsi="Book Antiqua" w:cs="Calibri"/>
                <w:b/>
                <w:bCs/>
                <w:color w:val="000000"/>
                <w:lang w:eastAsia="zh-CN"/>
              </w:rPr>
              <w:t xml:space="preserve"> </w:t>
            </w:r>
            <w:r>
              <w:rPr>
                <w:rFonts w:ascii="Book Antiqua" w:hAnsi="Book Antiqua" w:eastAsia="Times New Roman" w:cs="Calibri"/>
                <w:b/>
                <w:bCs/>
                <w:color w:val="000000"/>
                <w:lang w:eastAsia="pt-BR"/>
              </w:rPr>
              <w:t>77 (85.6)</w:t>
            </w:r>
          </w:p>
        </w:tc>
        <w:tc>
          <w:tcPr>
            <w:tcW w:w="2268"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i/>
                <w:color w:val="000000"/>
                <w:lang w:eastAsia="pt-BR"/>
              </w:rPr>
              <w:t>n</w:t>
            </w:r>
            <w:r>
              <w:rPr>
                <w:rFonts w:ascii="Book Antiqua" w:hAnsi="Book Antiqua" w:eastAsia="Times New Roman" w:cs="Calibri"/>
                <w:b/>
                <w:bCs/>
                <w:color w:val="000000"/>
                <w:lang w:eastAsia="pt-BR"/>
              </w:rPr>
              <w:t xml:space="preserve"> (%)</w:t>
            </w:r>
            <w:r>
              <w:rPr>
                <w:rFonts w:ascii="Book Antiqua" w:hAnsi="Book Antiqua" w:cs="Calibri"/>
                <w:b/>
                <w:bCs/>
                <w:color w:val="000000"/>
                <w:lang w:eastAsia="zh-CN"/>
              </w:rPr>
              <w:t xml:space="preserve"> </w:t>
            </w:r>
            <w:r>
              <w:rPr>
                <w:rFonts w:ascii="Book Antiqua" w:hAnsi="Book Antiqua" w:eastAsia="Times New Roman" w:cs="Calibri"/>
                <w:b/>
                <w:bCs/>
                <w:color w:val="000000"/>
                <w:lang w:eastAsia="pt-BR"/>
              </w:rPr>
              <w:t>=</w:t>
            </w:r>
            <w:r>
              <w:rPr>
                <w:rFonts w:ascii="Book Antiqua" w:hAnsi="Book Antiqua" w:cs="Calibri"/>
                <w:b/>
                <w:bCs/>
                <w:color w:val="000000"/>
                <w:lang w:eastAsia="zh-CN"/>
              </w:rPr>
              <w:t xml:space="preserve"> </w:t>
            </w:r>
            <w:r>
              <w:rPr>
                <w:rFonts w:ascii="Book Antiqua" w:hAnsi="Book Antiqua" w:eastAsia="Times New Roman" w:cs="Calibri"/>
                <w:b/>
                <w:bCs/>
                <w:color w:val="000000"/>
                <w:lang w:eastAsia="pt-BR"/>
              </w:rPr>
              <w:t>13 (14.4)</w:t>
            </w:r>
          </w:p>
        </w:tc>
        <w:tc>
          <w:tcPr>
            <w:tcW w:w="2693"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 xml:space="preserve"> </w:t>
            </w:r>
          </w:p>
        </w:tc>
        <w:tc>
          <w:tcPr>
            <w:tcW w:w="891" w:type="dxa"/>
            <w:tcBorders>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b/>
                <w:bCs/>
                <w:color w:val="000000"/>
                <w:lang w:eastAsia="pt-BR"/>
              </w:rPr>
            </w:pPr>
            <w:r>
              <w:rPr>
                <w:rFonts w:ascii="Book Antiqua" w:hAnsi="Book Antiqua" w:eastAsia="Times New Roman" w:cs="Calibri"/>
                <w:b/>
                <w:bCs/>
                <w:color w:val="000000"/>
                <w:lang w:eastAsia="pt-BR"/>
              </w:rPr>
              <w:t xml:space="preserve"> </w:t>
            </w:r>
          </w:p>
        </w:tc>
      </w:tr>
      <w:tr>
        <w:tblPrEx>
          <w:tblCellMar>
            <w:top w:w="0" w:type="dxa"/>
            <w:left w:w="70" w:type="dxa"/>
            <w:bottom w:w="0" w:type="dxa"/>
            <w:right w:w="70" w:type="dxa"/>
          </w:tblCellMar>
        </w:tblPrEx>
        <w:trPr>
          <w:trHeight w:val="300" w:hRule="atLeast"/>
        </w:trPr>
        <w:tc>
          <w:tcPr>
            <w:tcW w:w="1843" w:type="dxa"/>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 xml:space="preserve">Maternal </w:t>
            </w:r>
            <w:r>
              <w:rPr>
                <w:rFonts w:ascii="Book Antiqua" w:hAnsi="Book Antiqua" w:cs="Calibri"/>
                <w:bCs/>
                <w:color w:val="000000"/>
                <w:lang w:eastAsia="zh-CN"/>
              </w:rPr>
              <w:t>a</w:t>
            </w:r>
            <w:r>
              <w:rPr>
                <w:rFonts w:ascii="Book Antiqua" w:hAnsi="Book Antiqua" w:eastAsia="Times New Roman" w:cs="Calibri"/>
                <w:bCs/>
                <w:color w:val="000000"/>
                <w:lang w:eastAsia="pt-BR"/>
              </w:rPr>
              <w:t>ge</w:t>
            </w:r>
          </w:p>
        </w:tc>
        <w:tc>
          <w:tcPr>
            <w:tcW w:w="2410" w:type="dxa"/>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32.0 (28.5 - 36.0)</w:t>
            </w:r>
          </w:p>
        </w:tc>
        <w:tc>
          <w:tcPr>
            <w:tcW w:w="2268" w:type="dxa"/>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28.0 (25.0 - 31.5)</w:t>
            </w:r>
          </w:p>
        </w:tc>
        <w:tc>
          <w:tcPr>
            <w:tcW w:w="2693" w:type="dxa"/>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0.823 (0.710-0.954)</w:t>
            </w:r>
          </w:p>
        </w:tc>
        <w:tc>
          <w:tcPr>
            <w:tcW w:w="891" w:type="dxa"/>
            <w:tcBorders>
              <w:top w:val="single" w:color="auto" w:sz="4" w:space="0"/>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0.010</w:t>
            </w:r>
            <w:r>
              <w:rPr>
                <w:rFonts w:ascii="Book Antiqua" w:hAnsi="Book Antiqua" w:eastAsia="Times New Roman" w:cs="Calibri"/>
                <w:color w:val="000000"/>
                <w:vertAlign w:val="superscript"/>
                <w:lang w:eastAsia="pt-BR"/>
              </w:rPr>
              <w:t>a</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GA in wk</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34.1 (33.1-35.4)</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29.4 (25.4-32.0)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0.632 (0.504-0.790)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0.001</w:t>
            </w:r>
            <w:r>
              <w:rPr>
                <w:rFonts w:ascii="Book Antiqua" w:hAnsi="Book Antiqua" w:eastAsia="Times New Roman" w:cs="Calibri"/>
                <w:color w:val="000000"/>
                <w:vertAlign w:val="superscript"/>
                <w:lang w:eastAsia="pt-BR"/>
              </w:rPr>
              <w:t>b</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28</w:t>
            </w:r>
            <w:r>
              <w:rPr>
                <w:rFonts w:ascii="Book Antiqua" w:hAnsi="Book Antiqua" w:eastAsia="Times New Roman" w:cs="Calibri"/>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(14.3)</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 (85.7)</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xml:space="preserve">147.000 (11.527-1874.655) </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0.001</w:t>
            </w:r>
            <w:r>
              <w:rPr>
                <w:rFonts w:ascii="Book Antiqua" w:hAnsi="Book Antiqua" w:eastAsia="Times New Roman" w:cs="Calibri"/>
                <w:color w:val="000000"/>
                <w:vertAlign w:val="superscript"/>
                <w:lang w:eastAsia="pt-BR"/>
              </w:rPr>
              <w:t>b</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28 and &lt; 30</w:t>
            </w:r>
            <w:r>
              <w:rPr>
                <w:rFonts w:ascii="Book Antiqua" w:hAnsi="Book Antiqua" w:eastAsia="Times New Roman" w:cs="Calibri"/>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 (80.0)</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(20.0)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6.125 (0.451-83.116)</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0.173</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30 and &lt; 34</w:t>
            </w:r>
            <w:r>
              <w:rPr>
                <w:rFonts w:ascii="Book Antiqua" w:hAnsi="Book Antiqua" w:eastAsia="Times New Roman" w:cs="Calibri"/>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23 (85.2)</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 (14.8)</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4.261 (0.727-24.970)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0.108</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34 and &lt; 37</w:t>
            </w:r>
            <w:r>
              <w:rPr>
                <w:rFonts w:ascii="Book Antiqua" w:hAnsi="Book Antiqua" w:eastAsia="Times New Roman" w:cs="Calibri"/>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49 (96.1)</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(3.9)</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1.000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Birth weight (g)</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2260.0 (1707.5-2621.5)</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1035.0 (605.0-1819.0)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0.997 (0.996-0.999)</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0.001</w:t>
            </w:r>
            <w:r>
              <w:rPr>
                <w:rFonts w:ascii="Book Antiqua" w:hAnsi="Book Antiqua" w:eastAsia="Times New Roman" w:cs="Calibri"/>
                <w:color w:val="000000"/>
                <w:vertAlign w:val="superscript"/>
                <w:lang w:eastAsia="pt-BR"/>
              </w:rPr>
              <w:t>b</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HR (bpm)</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145.0 (135.0-153.5)</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139.0 (129.5-155.0)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1.001 (0.970-1.032)</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0.969</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RR (com)</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52.0 (41.0-64.0)</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53.0 (46.5-64.5)</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1.014 (0.971-1.059)</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0.525</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SpO2 (%)</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93.0 (93.0-97.0)</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96.0 (84.0-97.5)</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0.975 (0.939-1.012)</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0.178</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theme="minorHAnsi"/>
                <w:bCs/>
                <w:color w:val="000000"/>
                <w:lang w:eastAsia="pt-BR"/>
              </w:rPr>
              <w:t>Length of stay (d)</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12.0 (5.0-21.0)</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15.0 (1.5-39.0)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1.028 (0.990-1.067)</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0.154</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Apgar 1 min</w:t>
            </w:r>
            <w:r>
              <w:rPr>
                <w:rFonts w:ascii="Book Antiqua" w:hAnsi="Book Antiqua" w:eastAsia="Times New Roman" w:cs="Calibri"/>
                <w:bCs/>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8</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28 (71.81)</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11 (28.2)</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9.625 (1.989-46.569)</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0.003</w:t>
            </w:r>
            <w:r>
              <w:rPr>
                <w:rFonts w:ascii="Book Antiqua" w:hAnsi="Book Antiqua" w:eastAsia="Times New Roman" w:cs="Calibri"/>
                <w:color w:val="000000"/>
                <w:vertAlign w:val="superscript"/>
                <w:lang w:eastAsia="pt-BR"/>
              </w:rPr>
              <w:t>a</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8</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49 (96.1)</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(3.9)</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1.000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Apgar 5 min</w:t>
            </w:r>
            <w:r>
              <w:rPr>
                <w:rFonts w:ascii="Book Antiqua" w:hAnsi="Book Antiqua" w:eastAsia="Times New Roman" w:cs="Calibri"/>
                <w:bCs/>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8</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2 (33.3)</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 (66.7)</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16.667 (2.666-104.189)</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0.003</w:t>
            </w:r>
            <w:r>
              <w:rPr>
                <w:rFonts w:ascii="Book Antiqua" w:hAnsi="Book Antiqua" w:eastAsia="Times New Roman" w:cs="Calibri"/>
                <w:color w:val="000000"/>
                <w:vertAlign w:val="superscript"/>
                <w:lang w:eastAsia="pt-BR"/>
              </w:rPr>
              <w:t>a</w:t>
            </w: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8</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75 (89.3)</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 (10.7)</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1.000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r>
              <w:rPr>
                <w:rFonts w:ascii="Book Antiqua" w:hAnsi="Book Antiqua" w:eastAsia="Times New Roman" w:cs="Calibri"/>
                <w:bCs/>
                <w:color w:val="000000"/>
                <w:lang w:eastAsia="pt-BR"/>
              </w:rPr>
              <w:t>Outcome</w:t>
            </w:r>
            <w:r>
              <w:rPr>
                <w:rFonts w:ascii="Book Antiqua" w:hAnsi="Book Antiqua" w:eastAsia="Times New Roman" w:cs="Calibri"/>
                <w:bCs/>
                <w:color w:val="000000"/>
                <w:vertAlign w:val="superscript"/>
                <w:lang w:eastAsia="pt-BR"/>
              </w:rPr>
              <w:t>1</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bCs/>
                <w:color w:val="000000"/>
                <w:lang w:eastAsia="pt-BR"/>
              </w:rPr>
            </w:pP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lang w:eastAsia="pt-BR"/>
              </w:rPr>
            </w:pPr>
          </w:p>
        </w:tc>
      </w:tr>
      <w:tr>
        <w:tblPrEx>
          <w:tblCellMar>
            <w:top w:w="0" w:type="dxa"/>
            <w:left w:w="70" w:type="dxa"/>
            <w:bottom w:w="0" w:type="dxa"/>
            <w:right w:w="70" w:type="dxa"/>
          </w:tblCellMar>
        </w:tblPrEx>
        <w:trPr>
          <w:trHeight w:val="300" w:hRule="atLeast"/>
        </w:trPr>
        <w:tc>
          <w:tcPr>
            <w:tcW w:w="184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Discharge</w:t>
            </w:r>
          </w:p>
        </w:tc>
        <w:tc>
          <w:tcPr>
            <w:tcW w:w="2410"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76 (95.0)</w:t>
            </w:r>
          </w:p>
        </w:tc>
        <w:tc>
          <w:tcPr>
            <w:tcW w:w="2268"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4 (5.0)</w:t>
            </w:r>
          </w:p>
        </w:tc>
        <w:tc>
          <w:tcPr>
            <w:tcW w:w="2693"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1.000</w:t>
            </w:r>
          </w:p>
        </w:tc>
        <w:tc>
          <w:tcPr>
            <w:tcW w:w="891" w:type="dxa"/>
            <w:tcBorders>
              <w:top w:val="nil"/>
              <w:left w:val="nil"/>
              <w:bottom w:val="nil"/>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&lt; 0.001</w:t>
            </w:r>
            <w:r>
              <w:rPr>
                <w:rFonts w:ascii="Book Antiqua" w:hAnsi="Book Antiqua" w:eastAsia="Times New Roman" w:cs="Calibri"/>
                <w:color w:val="000000"/>
                <w:vertAlign w:val="superscript"/>
                <w:lang w:eastAsia="pt-BR"/>
              </w:rPr>
              <w:t>b</w:t>
            </w:r>
          </w:p>
        </w:tc>
      </w:tr>
      <w:tr>
        <w:tblPrEx>
          <w:tblCellMar>
            <w:top w:w="0" w:type="dxa"/>
            <w:left w:w="70" w:type="dxa"/>
            <w:bottom w:w="0" w:type="dxa"/>
            <w:right w:w="70" w:type="dxa"/>
          </w:tblCellMar>
        </w:tblPrEx>
        <w:trPr>
          <w:trHeight w:val="300" w:hRule="atLeast"/>
        </w:trPr>
        <w:tc>
          <w:tcPr>
            <w:tcW w:w="1843"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Death</w:t>
            </w:r>
          </w:p>
        </w:tc>
        <w:tc>
          <w:tcPr>
            <w:tcW w:w="2410"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 (10.0)</w:t>
            </w:r>
          </w:p>
        </w:tc>
        <w:tc>
          <w:tcPr>
            <w:tcW w:w="2268"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9 (90.0)</w:t>
            </w:r>
          </w:p>
        </w:tc>
        <w:tc>
          <w:tcPr>
            <w:tcW w:w="2693"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171.000 (17.185-1701.583)</w:t>
            </w:r>
          </w:p>
        </w:tc>
        <w:tc>
          <w:tcPr>
            <w:tcW w:w="891" w:type="dxa"/>
            <w:tcBorders>
              <w:top w:val="nil"/>
              <w:left w:val="nil"/>
              <w:bottom w:val="single" w:color="auto" w:sz="4" w:space="0"/>
              <w:right w:val="nil"/>
            </w:tcBorders>
            <w:shd w:val="clear" w:color="auto" w:fill="auto"/>
            <w:noWrap/>
            <w:vAlign w:val="bottom"/>
          </w:tcPr>
          <w:p>
            <w:pPr>
              <w:spacing w:line="360" w:lineRule="auto"/>
              <w:jc w:val="both"/>
              <w:rPr>
                <w:rFonts w:ascii="Book Antiqua" w:hAnsi="Book Antiqua" w:eastAsia="Times New Roman" w:cs="Calibri"/>
                <w:color w:val="000000"/>
                <w:lang w:eastAsia="pt-BR"/>
              </w:rPr>
            </w:pPr>
            <w:r>
              <w:rPr>
                <w:rFonts w:ascii="Book Antiqua" w:hAnsi="Book Antiqua" w:eastAsia="Times New Roman" w:cs="Calibri"/>
                <w:color w:val="000000"/>
                <w:lang w:eastAsia="pt-BR"/>
              </w:rPr>
              <w:t xml:space="preserve"> </w:t>
            </w:r>
          </w:p>
        </w:tc>
      </w:tr>
    </w:tbl>
    <w:p>
      <w:pPr>
        <w:spacing w:line="360" w:lineRule="auto"/>
        <w:jc w:val="both"/>
        <w:rPr>
          <w:rFonts w:ascii="Book Antiqua" w:hAnsi="Book Antiqua" w:cstheme="minorHAnsi"/>
          <w:lang w:eastAsia="zh-CN"/>
        </w:rPr>
      </w:pPr>
      <w:r>
        <w:rPr>
          <w:rFonts w:ascii="Book Antiqua" w:hAnsi="Book Antiqua" w:cstheme="minorHAnsi"/>
          <w:vertAlign w:val="superscript"/>
        </w:rPr>
        <w:t>1</w:t>
      </w:r>
      <w:r>
        <w:rPr>
          <w:rFonts w:ascii="Book Antiqua" w:hAnsi="Book Antiqua" w:cstheme="minorHAnsi"/>
          <w:i/>
        </w:rPr>
        <w:t>n</w:t>
      </w:r>
      <w:r>
        <w:rPr>
          <w:rFonts w:ascii="Book Antiqua" w:hAnsi="Book Antiqua" w:cstheme="minorHAnsi"/>
        </w:rPr>
        <w:t xml:space="preserve"> (%)</w:t>
      </w:r>
      <w:r>
        <w:rPr>
          <w:rFonts w:ascii="Book Antiqua" w:hAnsi="Book Antiqua" w:cstheme="minorHAnsi"/>
          <w:lang w:eastAsia="zh-CN"/>
        </w:rPr>
        <w:t xml:space="preserve">. </w:t>
      </w:r>
    </w:p>
    <w:p>
      <w:pPr>
        <w:spacing w:line="360" w:lineRule="auto"/>
        <w:jc w:val="both"/>
        <w:rPr>
          <w:rFonts w:ascii="Book Antiqua" w:hAnsi="Book Antiqua" w:cstheme="minorHAnsi"/>
          <w:lang w:eastAsia="zh-CN"/>
        </w:rPr>
      </w:pPr>
      <w:r>
        <w:rPr>
          <w:rFonts w:ascii="Book Antiqua" w:hAnsi="Book Antiqua" w:cstheme="minorHAnsi"/>
          <w:vertAlign w:val="superscript"/>
        </w:rPr>
        <w:t>a</w:t>
      </w:r>
      <w:r>
        <w:rPr>
          <w:rFonts w:ascii="Book Antiqua" w:hAnsi="Book Antiqua" w:cstheme="minorHAnsi"/>
          <w:i/>
          <w:lang w:eastAsia="zh-CN"/>
        </w:rPr>
        <w:t>P</w:t>
      </w:r>
      <w:r>
        <w:rPr>
          <w:rFonts w:ascii="Book Antiqua" w:hAnsi="Book Antiqua" w:cstheme="minorHAnsi"/>
        </w:rPr>
        <w:t xml:space="preserve"> &lt; 0.05</w:t>
      </w:r>
      <w:r>
        <w:rPr>
          <w:rFonts w:ascii="Book Antiqua" w:hAnsi="Book Antiqua" w:cstheme="minorHAnsi"/>
          <w:lang w:eastAsia="zh-CN"/>
        </w:rPr>
        <w:t xml:space="preserve">. </w:t>
      </w:r>
    </w:p>
    <w:p>
      <w:pPr>
        <w:spacing w:line="360" w:lineRule="auto"/>
        <w:jc w:val="both"/>
        <w:rPr>
          <w:rFonts w:ascii="Book Antiqua" w:hAnsi="Book Antiqua"/>
        </w:rPr>
      </w:pPr>
      <w:r>
        <w:rPr>
          <w:rFonts w:ascii="Book Antiqua" w:hAnsi="Book Antiqua" w:cstheme="minorHAnsi"/>
          <w:vertAlign w:val="superscript"/>
        </w:rPr>
        <w:t>b</w:t>
      </w:r>
      <w:r>
        <w:rPr>
          <w:rFonts w:ascii="Book Antiqua" w:hAnsi="Book Antiqua" w:cstheme="minorHAnsi"/>
          <w:i/>
          <w:lang w:eastAsia="zh-CN"/>
        </w:rPr>
        <w:t>P</w:t>
      </w:r>
      <w:r>
        <w:rPr>
          <w:rFonts w:ascii="Book Antiqua" w:hAnsi="Book Antiqua" w:cstheme="minorHAnsi"/>
        </w:rPr>
        <w:t xml:space="preserve"> &lt; 0.001.</w:t>
      </w:r>
      <w:r>
        <w:rPr>
          <w:rFonts w:ascii="Book Antiqua" w:hAnsi="Book Antiqua" w:cstheme="minorHAnsi"/>
          <w:lang w:eastAsia="zh-CN"/>
        </w:rPr>
        <w:t xml:space="preserve"> </w:t>
      </w:r>
      <w:r>
        <w:rPr>
          <w:rFonts w:ascii="Book Antiqua" w:hAnsi="Book Antiqua" w:cstheme="minorHAnsi"/>
        </w:rPr>
        <w:t xml:space="preserve">GA: Gestational age; </w:t>
      </w:r>
      <w:r>
        <w:rPr>
          <w:rFonts w:ascii="Book Antiqua" w:hAnsi="Book Antiqua"/>
        </w:rPr>
        <w:t xml:space="preserve">HR: </w:t>
      </w:r>
      <w:r>
        <w:rPr>
          <w:rFonts w:ascii="Book Antiqua" w:hAnsi="Book Antiqua"/>
          <w:lang w:eastAsia="zh-CN"/>
        </w:rPr>
        <w:t>H</w:t>
      </w:r>
      <w:r>
        <w:rPr>
          <w:rFonts w:ascii="Book Antiqua" w:hAnsi="Book Antiqua"/>
        </w:rPr>
        <w:t xml:space="preserve">eart rate; RR: </w:t>
      </w:r>
      <w:r>
        <w:rPr>
          <w:rFonts w:ascii="Book Antiqua" w:hAnsi="Book Antiqua"/>
          <w:lang w:eastAsia="zh-CN"/>
        </w:rPr>
        <w:t>R</w:t>
      </w:r>
      <w:r>
        <w:rPr>
          <w:rFonts w:ascii="Book Antiqua" w:hAnsi="Book Antiqua"/>
        </w:rPr>
        <w:t xml:space="preserve">espiratory rate; SpO2: </w:t>
      </w:r>
      <w:r>
        <w:rPr>
          <w:rFonts w:ascii="Book Antiqua" w:hAnsi="Book Antiqua"/>
          <w:lang w:eastAsia="zh-CN"/>
        </w:rPr>
        <w:t>P</w:t>
      </w:r>
      <w:r>
        <w:rPr>
          <w:rFonts w:ascii="Book Antiqua" w:hAnsi="Book Antiqua"/>
        </w:rPr>
        <w:t>eripheral oxygen saturation; O2: Oxygen therapy; CPAP: Constant positive airway pressure; MV: Mechanical ventilation; OR: Odds ratio; CI: Confidence interval.</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Segoe Print"/>
    <w:panose1 w:val="00000000000000000000"/>
    <w:charset w:val="00"/>
    <w:family w:val="auto"/>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rPr>
    </w:pPr>
    <w:r>
      <w:rPr>
        <w:rFonts w:ascii="Book Antiqua" w:hAnsi="Book Antiqua"/>
      </w:rPr>
      <w:fldChar w:fldCharType="begin"/>
    </w:r>
    <w:r>
      <w:rPr>
        <w:rFonts w:ascii="Book Antiqua" w:hAnsi="Book Antiqua"/>
      </w:rPr>
      <w:instrText xml:space="preserve"> PAGE  \* Arabic  \* MERGEFORMAT </w:instrText>
    </w:r>
    <w:r>
      <w:rPr>
        <w:rFonts w:ascii="Book Antiqua" w:hAnsi="Book Antiqua"/>
      </w:rPr>
      <w:fldChar w:fldCharType="separate"/>
    </w:r>
    <w:r>
      <w:rPr>
        <w:rFonts w:ascii="Book Antiqua" w:hAnsi="Book Antiqua"/>
      </w:rPr>
      <w:t>2</w:t>
    </w:r>
    <w:r>
      <w:rPr>
        <w:rFonts w:ascii="Book Antiqua" w:hAnsi="Book Antiqua"/>
      </w:rPr>
      <w:fldChar w:fldCharType="end"/>
    </w:r>
    <w:r>
      <w:rPr>
        <w:rFonts w:ascii="Book Antiqua" w:hAnsi="Book Antiqua"/>
      </w:rPr>
      <w:t>/</w:t>
    </w:r>
    <w:r>
      <w:rPr>
        <w:rFonts w:ascii="Book Antiqua" w:hAnsi="Book Antiqua"/>
      </w:rPr>
      <w:fldChar w:fldCharType="begin"/>
    </w:r>
    <w:r>
      <w:rPr>
        <w:rFonts w:ascii="Book Antiqua" w:hAnsi="Book Antiqua"/>
      </w:rPr>
      <w:instrText xml:space="preserve"> NUMPAGES   \* MERGEFORMAT </w:instrText>
    </w:r>
    <w:r>
      <w:rPr>
        <w:rFonts w:ascii="Book Antiqua" w:hAnsi="Book Antiqua"/>
      </w:rPr>
      <w:fldChar w:fldCharType="separate"/>
    </w:r>
    <w:r>
      <w:rPr>
        <w:rFonts w:ascii="Book Antiqua" w:hAnsi="Book Antiqua"/>
      </w:rPr>
      <w:t>21</w:t>
    </w:r>
    <w:r>
      <w:rPr>
        <w:rFonts w:ascii="Book Antiqua" w:hAnsi="Book Antiqua"/>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6844"/>
    <w:rsid w:val="0003264C"/>
    <w:rsid w:val="000633CD"/>
    <w:rsid w:val="00065BFC"/>
    <w:rsid w:val="00092923"/>
    <w:rsid w:val="000D49DE"/>
    <w:rsid w:val="000E3722"/>
    <w:rsid w:val="00105AA3"/>
    <w:rsid w:val="001534D2"/>
    <w:rsid w:val="00154521"/>
    <w:rsid w:val="001E147B"/>
    <w:rsid w:val="001F5ABC"/>
    <w:rsid w:val="00251344"/>
    <w:rsid w:val="0026086A"/>
    <w:rsid w:val="0027330D"/>
    <w:rsid w:val="002777B4"/>
    <w:rsid w:val="00281AC9"/>
    <w:rsid w:val="002A6341"/>
    <w:rsid w:val="002E7497"/>
    <w:rsid w:val="002F0492"/>
    <w:rsid w:val="003149C7"/>
    <w:rsid w:val="0034393E"/>
    <w:rsid w:val="00343F9D"/>
    <w:rsid w:val="003535DF"/>
    <w:rsid w:val="00372056"/>
    <w:rsid w:val="00392CBA"/>
    <w:rsid w:val="003A0D02"/>
    <w:rsid w:val="003A2C3B"/>
    <w:rsid w:val="003A5628"/>
    <w:rsid w:val="003F0554"/>
    <w:rsid w:val="004214D8"/>
    <w:rsid w:val="004251B0"/>
    <w:rsid w:val="00427626"/>
    <w:rsid w:val="004427E5"/>
    <w:rsid w:val="00466081"/>
    <w:rsid w:val="00471851"/>
    <w:rsid w:val="004741D2"/>
    <w:rsid w:val="005161DB"/>
    <w:rsid w:val="0058002A"/>
    <w:rsid w:val="005801CE"/>
    <w:rsid w:val="005B43F4"/>
    <w:rsid w:val="005B7C02"/>
    <w:rsid w:val="005F7A8C"/>
    <w:rsid w:val="00630CCD"/>
    <w:rsid w:val="00630D8E"/>
    <w:rsid w:val="0068390E"/>
    <w:rsid w:val="006C3F24"/>
    <w:rsid w:val="006E5C56"/>
    <w:rsid w:val="007000D9"/>
    <w:rsid w:val="00700F3F"/>
    <w:rsid w:val="00714C91"/>
    <w:rsid w:val="00727C41"/>
    <w:rsid w:val="00765453"/>
    <w:rsid w:val="007B6A70"/>
    <w:rsid w:val="007C000D"/>
    <w:rsid w:val="00801DB8"/>
    <w:rsid w:val="008122D5"/>
    <w:rsid w:val="00814868"/>
    <w:rsid w:val="00865780"/>
    <w:rsid w:val="00873051"/>
    <w:rsid w:val="008F0CC2"/>
    <w:rsid w:val="009022E3"/>
    <w:rsid w:val="00930B6C"/>
    <w:rsid w:val="00935A63"/>
    <w:rsid w:val="009C396D"/>
    <w:rsid w:val="009C518A"/>
    <w:rsid w:val="009D51E3"/>
    <w:rsid w:val="00A24858"/>
    <w:rsid w:val="00A36674"/>
    <w:rsid w:val="00A41914"/>
    <w:rsid w:val="00A472A0"/>
    <w:rsid w:val="00A568E5"/>
    <w:rsid w:val="00A76B8D"/>
    <w:rsid w:val="00A77B3E"/>
    <w:rsid w:val="00A83CD5"/>
    <w:rsid w:val="00A87F14"/>
    <w:rsid w:val="00AA0408"/>
    <w:rsid w:val="00AA27BF"/>
    <w:rsid w:val="00AC7D7F"/>
    <w:rsid w:val="00AE7C67"/>
    <w:rsid w:val="00B608E1"/>
    <w:rsid w:val="00BA3FED"/>
    <w:rsid w:val="00BB0CD5"/>
    <w:rsid w:val="00BD0FF0"/>
    <w:rsid w:val="00BE1203"/>
    <w:rsid w:val="00C15546"/>
    <w:rsid w:val="00C919BD"/>
    <w:rsid w:val="00CA11FA"/>
    <w:rsid w:val="00CA2A55"/>
    <w:rsid w:val="00CB10DB"/>
    <w:rsid w:val="00CE0185"/>
    <w:rsid w:val="00DD0DC0"/>
    <w:rsid w:val="00DD1BC7"/>
    <w:rsid w:val="00DE744B"/>
    <w:rsid w:val="00E8665A"/>
    <w:rsid w:val="00E9205E"/>
    <w:rsid w:val="00E962ED"/>
    <w:rsid w:val="00EA4416"/>
    <w:rsid w:val="00EB0E46"/>
    <w:rsid w:val="00EB3DCA"/>
    <w:rsid w:val="00ED5CE4"/>
    <w:rsid w:val="00EE5FED"/>
    <w:rsid w:val="00EF2D0C"/>
    <w:rsid w:val="00F10728"/>
    <w:rsid w:val="00F209C0"/>
    <w:rsid w:val="00F53AA7"/>
    <w:rsid w:val="00F669BE"/>
    <w:rsid w:val="00F7613E"/>
    <w:rsid w:val="00F90E0A"/>
    <w:rsid w:val="00FD512B"/>
    <w:rsid w:val="00FE6E74"/>
    <w:rsid w:val="49FF6BB5"/>
    <w:rsid w:val="712620CB"/>
    <w:rsid w:val="7F7C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style>
  <w:style w:type="paragraph" w:styleId="3">
    <w:name w:val="Balloon Text"/>
    <w:basedOn w:val="1"/>
    <w:link w:val="12"/>
    <w:qFormat/>
    <w:uiPriority w:val="0"/>
    <w:rPr>
      <w:sz w:val="18"/>
      <w:szCs w:val="18"/>
    </w:rPr>
  </w:style>
  <w:style w:type="paragraph" w:styleId="4">
    <w:name w:val="footer"/>
    <w:basedOn w:val="1"/>
    <w:link w:val="20"/>
    <w:unhideWhenUsed/>
    <w:qFormat/>
    <w:uiPriority w:val="0"/>
    <w:pPr>
      <w:tabs>
        <w:tab w:val="center" w:pos="4252"/>
        <w:tab w:val="right" w:pos="8504"/>
      </w:tabs>
    </w:pPr>
  </w:style>
  <w:style w:type="paragraph" w:styleId="5">
    <w:name w:val="header"/>
    <w:basedOn w:val="1"/>
    <w:link w:val="19"/>
    <w:unhideWhenUsed/>
    <w:qFormat/>
    <w:uiPriority w:val="0"/>
    <w:pPr>
      <w:tabs>
        <w:tab w:val="center" w:pos="4252"/>
        <w:tab w:val="right" w:pos="8504"/>
      </w:tabs>
    </w:pPr>
  </w:style>
  <w:style w:type="paragraph" w:styleId="6">
    <w:name w:val="annotation subject"/>
    <w:basedOn w:val="2"/>
    <w:next w:val="2"/>
    <w:link w:val="16"/>
    <w:qFormat/>
    <w:uiPriority w:val="0"/>
    <w:rPr>
      <w:b/>
      <w:bCs/>
    </w:rPr>
  </w:style>
  <w:style w:type="character" w:styleId="9">
    <w:name w:val="Hyperlink"/>
    <w:qFormat/>
    <w:uiPriority w:val="99"/>
    <w:rPr>
      <w:rFonts w:cs="Times New Roman"/>
      <w:color w:val="0000FF"/>
      <w:u w:val="single"/>
    </w:rPr>
  </w:style>
  <w:style w:type="character" w:styleId="10">
    <w:name w:val="annotation reference"/>
    <w:basedOn w:val="8"/>
    <w:qFormat/>
    <w:uiPriority w:val="0"/>
    <w:rPr>
      <w:sz w:val="21"/>
      <w:szCs w:val="21"/>
    </w:rPr>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2">
    <w:name w:val="批注框文本 字符"/>
    <w:basedOn w:val="8"/>
    <w:link w:val="3"/>
    <w:qFormat/>
    <w:uiPriority w:val="0"/>
    <w:rPr>
      <w:sz w:val="18"/>
      <w:szCs w:val="18"/>
    </w:rPr>
  </w:style>
  <w:style w:type="table" w:customStyle="1" w:styleId="13">
    <w:name w:val="Tabela de Lista 2 - Ênfase 31"/>
    <w:basedOn w:val="7"/>
    <w:qFormat/>
    <w:uiPriority w:val="47"/>
    <w:rPr>
      <w:rFonts w:asciiTheme="minorHAnsi" w:hAnsiTheme="minorHAnsi" w:cstheme="minorBidi"/>
      <w:sz w:val="22"/>
      <w:szCs w:val="22"/>
      <w:lang w:val="pt-BR"/>
    </w:rPr>
    <w:tblPr>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14">
    <w:name w:val="Tabela de Lista 6 Colorida - Ênfase 31"/>
    <w:basedOn w:val="7"/>
    <w:qFormat/>
    <w:uiPriority w:val="51"/>
    <w:rPr>
      <w:rFonts w:asciiTheme="minorHAnsi" w:hAnsiTheme="minorHAnsi" w:cstheme="minorBidi"/>
      <w:color w:val="77933C" w:themeColor="accent3" w:themeShade="BF"/>
      <w:sz w:val="22"/>
      <w:szCs w:val="22"/>
      <w:lang w:val="pt-BR"/>
    </w:rPr>
    <w:tblPr>
      <w:tblBorders>
        <w:top w:val="single" w:color="9BBB59" w:themeColor="accent3" w:sz="4" w:space="0"/>
        <w:bottom w:val="single" w:color="9BBB59" w:themeColor="accent3" w:sz="4" w:space="0"/>
      </w:tblBorders>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character" w:customStyle="1" w:styleId="15">
    <w:name w:val="批注文字 字符"/>
    <w:basedOn w:val="8"/>
    <w:link w:val="2"/>
    <w:qFormat/>
    <w:uiPriority w:val="99"/>
    <w:rPr>
      <w:sz w:val="24"/>
      <w:szCs w:val="24"/>
    </w:rPr>
  </w:style>
  <w:style w:type="character" w:customStyle="1" w:styleId="16">
    <w:name w:val="批注主题 字符"/>
    <w:basedOn w:val="15"/>
    <w:link w:val="6"/>
    <w:qFormat/>
    <w:uiPriority w:val="0"/>
    <w:rPr>
      <w:b/>
      <w:bCs/>
      <w:sz w:val="24"/>
      <w:szCs w:val="24"/>
    </w:rPr>
  </w:style>
  <w:style w:type="character" w:customStyle="1" w:styleId="17">
    <w:name w:val="纯文本 Char"/>
    <w:link w:val="18"/>
    <w:qFormat/>
    <w:uiPriority w:val="0"/>
    <w:rPr>
      <w:rFonts w:ascii="宋体" w:hAnsi="Courier New" w:cs="Courier New"/>
      <w:szCs w:val="21"/>
    </w:rPr>
  </w:style>
  <w:style w:type="paragraph" w:customStyle="1" w:styleId="18">
    <w:name w:val="Plain Text1"/>
    <w:basedOn w:val="1"/>
    <w:link w:val="17"/>
    <w:qFormat/>
    <w:uiPriority w:val="0"/>
    <w:pPr>
      <w:widowControl w:val="0"/>
      <w:jc w:val="both"/>
    </w:pPr>
    <w:rPr>
      <w:rFonts w:ascii="宋体" w:hAnsi="Courier New" w:cs="Courier New"/>
      <w:sz w:val="20"/>
      <w:szCs w:val="21"/>
    </w:rPr>
  </w:style>
  <w:style w:type="character" w:customStyle="1" w:styleId="19">
    <w:name w:val="页眉 字符"/>
    <w:basedOn w:val="8"/>
    <w:link w:val="5"/>
    <w:qFormat/>
    <w:uiPriority w:val="0"/>
    <w:rPr>
      <w:sz w:val="24"/>
      <w:szCs w:val="24"/>
    </w:rPr>
  </w:style>
  <w:style w:type="character" w:customStyle="1" w:styleId="20">
    <w:name w:val="页脚 字符"/>
    <w:basedOn w:val="8"/>
    <w:link w:val="4"/>
    <w:qFormat/>
    <w:uiPriority w:val="0"/>
    <w:rPr>
      <w:sz w:val="24"/>
      <w:szCs w:val="24"/>
    </w:rPr>
  </w:style>
  <w:style w:type="character" w:customStyle="1" w:styleId="21">
    <w:name w:val="Menção Pendente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4636</Words>
  <Characters>25599</Characters>
  <Lines>212</Lines>
  <Paragraphs>59</Paragraphs>
  <TotalTime>1</TotalTime>
  <ScaleCrop>false</ScaleCrop>
  <LinksUpToDate>false</LinksUpToDate>
  <CharactersWithSpaces>29922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2022-04-03T07:20:00Z</dcterms:created>
  <dc:creator>HP</dc:creator>
  <cp:lastModifiedBy>超级喜欢粉红色</cp:lastModifiedBy>
  <dcterms:modified xsi:type="dcterms:W3CDTF">2022-04-29T02:29:05Z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30C0443ACECE4EE88017E6C6721EDBA8</vt:lpwstr>
  </property>
</Properties>
</file>