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FE3D" w14:textId="16FFC771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EFD3CBB" w14:textId="428C0C40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65501</w:t>
      </w:r>
    </w:p>
    <w:p w14:paraId="340FB238" w14:textId="63C882A1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5934D17A" w14:textId="77777777" w:rsidR="00D707CF" w:rsidRDefault="00D707CF">
      <w:pPr>
        <w:spacing w:line="360" w:lineRule="auto"/>
        <w:jc w:val="both"/>
      </w:pPr>
    </w:p>
    <w:p w14:paraId="5A552BEE" w14:textId="0BA3CC9C" w:rsidR="00D707CF" w:rsidRDefault="00B2018C">
      <w:pPr>
        <w:spacing w:line="360" w:lineRule="auto"/>
        <w:jc w:val="both"/>
      </w:pPr>
      <w:bookmarkStart w:id="0" w:name="OLE_LINK97"/>
      <w:bookmarkStart w:id="1" w:name="OLE_LINK96"/>
      <w:bookmarkStart w:id="2" w:name="OLE_LINK140"/>
      <w:r>
        <w:rPr>
          <w:rFonts w:ascii="Book Antiqua" w:eastAsia="Book Antiqua" w:hAnsi="Book Antiqua" w:cs="Book Antiqua"/>
          <w:b/>
          <w:color w:val="000000"/>
        </w:rPr>
        <w:t>Disseminated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Fusarium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solani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lymphocytic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leukemia: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bookmarkStart w:id="3" w:name="OLE_LINK1"/>
      <w:bookmarkStart w:id="4" w:name="OLE_LINK2"/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</w:t>
      </w:r>
      <w:bookmarkEnd w:id="3"/>
      <w:bookmarkEnd w:id="4"/>
      <w:r>
        <w:rPr>
          <w:rFonts w:ascii="Book Antiqua" w:eastAsia="Book Antiqua" w:hAnsi="Book Antiqua" w:cs="Book Antiqua"/>
          <w:b/>
          <w:color w:val="000000"/>
        </w:rPr>
        <w:t>rt</w:t>
      </w:r>
    </w:p>
    <w:bookmarkEnd w:id="0"/>
    <w:bookmarkEnd w:id="1"/>
    <w:bookmarkEnd w:id="2"/>
    <w:p w14:paraId="108337E9" w14:textId="77777777" w:rsidR="00D707CF" w:rsidRDefault="00D707CF">
      <w:pPr>
        <w:spacing w:line="360" w:lineRule="auto"/>
        <w:jc w:val="both"/>
      </w:pPr>
    </w:p>
    <w:p w14:paraId="15048F15" w14:textId="0AB51A8B" w:rsidR="00D707CF" w:rsidRDefault="00B2018C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color w:val="000000"/>
        </w:rPr>
        <w:t>Yao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YF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D654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solani</w:t>
      </w:r>
    </w:p>
    <w:p w14:paraId="6AF1DD43" w14:textId="77777777" w:rsidR="00D707CF" w:rsidRDefault="00D707CF">
      <w:pPr>
        <w:spacing w:line="360" w:lineRule="auto"/>
        <w:jc w:val="both"/>
      </w:pPr>
    </w:p>
    <w:p w14:paraId="5BC23BDD" w14:textId="34012769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Yu-Fang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02"/>
      <w:bookmarkStart w:id="6" w:name="OLE_LINK99"/>
      <w:bookmarkStart w:id="7" w:name="OLE_LINK98"/>
      <w:r>
        <w:rPr>
          <w:rFonts w:ascii="Book Antiqua" w:eastAsia="Book Antiqua" w:hAnsi="Book Antiqua" w:cs="Book Antiqua"/>
          <w:color w:val="000000"/>
        </w:rPr>
        <w:t>Yao</w:t>
      </w:r>
      <w:bookmarkEnd w:id="5"/>
      <w:bookmarkEnd w:id="6"/>
      <w:bookmarkEnd w:id="7"/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03"/>
      <w:bookmarkStart w:id="9" w:name="OLE_LINK104"/>
      <w:r>
        <w:rPr>
          <w:rFonts w:ascii="Book Antiqua" w:eastAsia="Book Antiqua" w:hAnsi="Book Antiqua" w:cs="Book Antiqua"/>
          <w:color w:val="000000"/>
        </w:rPr>
        <w:t>Feng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06"/>
      <w:bookmarkStart w:id="11" w:name="OLE_LINK105"/>
      <w:r>
        <w:rPr>
          <w:rFonts w:ascii="Book Antiqua" w:eastAsia="Book Antiqua" w:hAnsi="Book Antiqua" w:cs="Book Antiqua"/>
          <w:color w:val="000000"/>
        </w:rPr>
        <w:t>Liu</w:t>
      </w:r>
      <w:bookmarkEnd w:id="10"/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Chao-Feng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14"/>
      <w:bookmarkStart w:id="13" w:name="OLE_LINK113"/>
      <w:r>
        <w:rPr>
          <w:rFonts w:ascii="Book Antiqua" w:eastAsia="Book Antiqua" w:hAnsi="Book Antiqua" w:cs="Book Antiqua"/>
          <w:color w:val="000000"/>
        </w:rPr>
        <w:t>Chen</w:t>
      </w:r>
      <w:bookmarkEnd w:id="12"/>
      <w:bookmarkEnd w:id="13"/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15"/>
      <w:bookmarkStart w:id="15" w:name="OLE_LINK116"/>
      <w:r>
        <w:rPr>
          <w:rFonts w:ascii="Book Antiqua" w:eastAsia="Book Antiqua" w:hAnsi="Book Antiqua" w:cs="Book Antiqua"/>
          <w:color w:val="000000"/>
        </w:rPr>
        <w:t>Yu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Xiao-Ping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07"/>
      <w:bookmarkStart w:id="17" w:name="OLE_LINK108"/>
      <w:r>
        <w:rPr>
          <w:rFonts w:ascii="Book Antiqua" w:eastAsia="Book Antiqua" w:hAnsi="Book Antiqua" w:cs="Book Antiqua"/>
          <w:color w:val="000000"/>
        </w:rPr>
        <w:t>Hu</w:t>
      </w:r>
      <w:bookmarkEnd w:id="16"/>
      <w:bookmarkEnd w:id="17"/>
    </w:p>
    <w:p w14:paraId="457F761C" w14:textId="77777777" w:rsidR="00D707CF" w:rsidRDefault="00D707CF">
      <w:pPr>
        <w:spacing w:line="360" w:lineRule="auto"/>
        <w:jc w:val="both"/>
      </w:pPr>
    </w:p>
    <w:p w14:paraId="45E2EE6E" w14:textId="6DCCE4F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Yu-Fang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Jie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Chao-Feng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Xiao-Ping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Venereology,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518036,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00"/>
      <w:bookmarkStart w:id="19" w:name="OLE_LINK101"/>
      <w:r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China</w:t>
      </w:r>
    </w:p>
    <w:p w14:paraId="2DE1DF22" w14:textId="77777777" w:rsidR="00D707CF" w:rsidRDefault="00D707CF">
      <w:pPr>
        <w:spacing w:line="360" w:lineRule="auto"/>
        <w:jc w:val="both"/>
      </w:pPr>
    </w:p>
    <w:p w14:paraId="4D39E7C7" w14:textId="6BE062D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518036,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7DA19F" w14:textId="77777777" w:rsidR="00D707CF" w:rsidRDefault="00D707CF">
      <w:pPr>
        <w:spacing w:line="360" w:lineRule="auto"/>
        <w:jc w:val="both"/>
      </w:pPr>
    </w:p>
    <w:p w14:paraId="0BAE32EC" w14:textId="003658A9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0" w:name="OLE_LINK109"/>
      <w:bookmarkStart w:id="21" w:name="OLE_LINK111"/>
      <w:bookmarkStart w:id="22" w:name="OLE_LINK110"/>
      <w:r>
        <w:rPr>
          <w:rFonts w:ascii="Book Antiqua" w:eastAsia="Book Antiqua" w:hAnsi="Book Antiqua" w:cs="Book Antiqua"/>
          <w:color w:val="000000"/>
        </w:rPr>
        <w:t>Yao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F</w:t>
      </w:r>
      <w:bookmarkEnd w:id="20"/>
      <w:bookmarkEnd w:id="21"/>
      <w:bookmarkEnd w:id="22"/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12"/>
      <w:r>
        <w:rPr>
          <w:rFonts w:ascii="Book Antiqua" w:eastAsia="Book Antiqua" w:hAnsi="Book Antiqua" w:cs="Book Antiqua"/>
          <w:color w:val="000000"/>
        </w:rPr>
        <w:t>Feng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bookmarkEnd w:id="23"/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B262C">
        <w:rPr>
          <w:rFonts w:ascii="Book Antiqua" w:eastAsia="Book Antiqua" w:hAnsi="Book Antiqua" w:cs="Book Antiqua"/>
          <w:color w:val="000000"/>
        </w:rPr>
        <w:t>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8B262C">
        <w:rPr>
          <w:rFonts w:ascii="Book Antiqua" w:eastAsia="Book Antiqua" w:hAnsi="Book Antiqua" w:cs="Book Antiqua"/>
          <w:color w:val="000000"/>
        </w:rPr>
        <w:t xml:space="preserve">ordinated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/>
          <w:color w:val="000000"/>
          <w:lang w:eastAsia="zh-CN"/>
        </w:rPr>
        <w:t>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wrote the paper and extracted 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 xml:space="preserve">revised the edited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4E43943" w14:textId="77777777" w:rsidR="00D707CF" w:rsidRDefault="00D707CF">
      <w:pPr>
        <w:spacing w:line="360" w:lineRule="auto"/>
        <w:jc w:val="both"/>
      </w:pPr>
    </w:p>
    <w:p w14:paraId="32759BA7" w14:textId="209EE35D" w:rsidR="00D707CF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JCYJ2018011</w:t>
      </w:r>
      <w:r w:rsidR="00AD654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San-</w:t>
      </w:r>
      <w:r w:rsidR="00AD654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SZSM201812059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4E1271D" w14:textId="77777777" w:rsidR="00D707CF" w:rsidRDefault="00D707CF">
      <w:pPr>
        <w:spacing w:line="360" w:lineRule="auto"/>
        <w:jc w:val="both"/>
      </w:pPr>
    </w:p>
    <w:p w14:paraId="2CA66E62" w14:textId="61E94A2C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Xiao-Ping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Venereology,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Lianhua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Road,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Futian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518036,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xiaoping7752@sohu.com</w:t>
      </w:r>
    </w:p>
    <w:p w14:paraId="07E58032" w14:textId="77777777" w:rsidR="00D707CF" w:rsidRDefault="00D707CF">
      <w:pPr>
        <w:spacing w:line="360" w:lineRule="auto"/>
        <w:jc w:val="both"/>
      </w:pPr>
    </w:p>
    <w:p w14:paraId="0A73A26F" w14:textId="7DAF6B28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12B2C82" w14:textId="577F865B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05722D6" w14:textId="479BBAA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174C" w:rsidRPr="00ED174C">
        <w:rPr>
          <w:rFonts w:ascii="Book Antiqua" w:eastAsia="Book Antiqua" w:hAnsi="Book Antiqua" w:cs="Book Antiqua"/>
          <w:color w:val="000000"/>
        </w:rPr>
        <w:t>May 25, 2021</w:t>
      </w:r>
    </w:p>
    <w:p w14:paraId="69E03AA4" w14:textId="619DBF5B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A3689AE" w14:textId="77777777" w:rsidR="00D707CF" w:rsidRDefault="00D707CF">
      <w:pPr>
        <w:spacing w:line="360" w:lineRule="auto"/>
        <w:jc w:val="both"/>
        <w:sectPr w:rsidR="00D707C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CCBD2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3441E9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9D13C9E" w14:textId="08C669BF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B262C">
        <w:rPr>
          <w:rFonts w:ascii="Book Antiqua" w:eastAsia="Book Antiqua" w:hAnsi="Book Antiqua" w:cs="Book Antiqua"/>
          <w:color w:val="000000"/>
        </w:rPr>
        <w:t xml:space="preserve"> rate 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immunosuppressed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also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6B0F6358" w14:textId="77777777" w:rsidR="00D707CF" w:rsidRDefault="00D707CF">
      <w:pPr>
        <w:spacing w:line="360" w:lineRule="auto"/>
        <w:jc w:val="both"/>
      </w:pPr>
    </w:p>
    <w:p w14:paraId="4863212D" w14:textId="10D019CA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DFC9F14" w14:textId="78EB374C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skin</w:t>
      </w:r>
      <w:r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cultivation</w:t>
      </w:r>
      <w:r w:rsidR="008B262C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 xml:space="preserve">amphotericin </w:t>
      </w:r>
      <w:r>
        <w:rPr>
          <w:rFonts w:ascii="Book Antiqua" w:eastAsia="Book Antiqua" w:hAnsi="Book Antiqua" w:cs="Book Antiqua"/>
          <w:color w:val="000000"/>
        </w:rPr>
        <w:t>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262C">
        <w:rPr>
          <w:rFonts w:ascii="Book Antiqua" w:hAnsi="Book Antiqua" w:cs="Book Antiqu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8B262C">
        <w:rPr>
          <w:rFonts w:ascii="Book Antiqua" w:eastAsia="Book Antiqua" w:hAnsi="Book Antiqua" w:cs="Book Antiqua"/>
          <w:color w:val="000000"/>
        </w:rPr>
        <w:t>. G</w:t>
      </w:r>
      <w:r>
        <w:rPr>
          <w:rFonts w:ascii="Book Antiqua" w:eastAsia="Book Antiqua" w:hAnsi="Book Antiqua" w:cs="Book Antiqua"/>
          <w:color w:val="000000"/>
        </w:rPr>
        <w:t>ranulocyte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8B262C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there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at 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8B262C">
        <w:rPr>
          <w:rFonts w:ascii="Book Antiqua" w:eastAsia="Book Antiqua" w:hAnsi="Book Antiqua" w:cs="Book Antiqua"/>
          <w:color w:val="000000"/>
        </w:rPr>
        <w:t>3 mo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7F6F9309" w14:textId="77777777" w:rsidR="00D707CF" w:rsidRDefault="00D707CF">
      <w:pPr>
        <w:spacing w:line="360" w:lineRule="auto"/>
        <w:jc w:val="both"/>
      </w:pPr>
    </w:p>
    <w:p w14:paraId="7668B920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A930061" w14:textId="72B55D9C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B262C">
        <w:rPr>
          <w:rFonts w:ascii="Book Antiqua" w:eastAsia="Book Antiqua" w:hAnsi="Book Antiqua" w:cs="Book Antiqua"/>
          <w:color w:val="000000"/>
        </w:rPr>
        <w:t xml:space="preserve"> 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</w:t>
      </w:r>
      <w:r w:rsidR="008B262C">
        <w:rPr>
          <w:rFonts w:ascii="Book Antiqua" w:eastAsia="Book Antiqua" w:hAnsi="Book Antiqua" w:cs="Book Antiqua"/>
          <w:color w:val="000000"/>
        </w:rPr>
        <w:t>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64825789" w14:textId="77777777" w:rsidR="00D707CF" w:rsidRDefault="00D707CF">
      <w:pPr>
        <w:spacing w:line="360" w:lineRule="auto"/>
        <w:jc w:val="both"/>
      </w:pPr>
    </w:p>
    <w:p w14:paraId="77651BDA" w14:textId="2BAAC935" w:rsidR="00D707CF" w:rsidRPr="000B29C2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21"/>
      <w:bookmarkStart w:id="25" w:name="OLE_LINK122"/>
      <w:r>
        <w:rPr>
          <w:rFonts w:ascii="Book Antiqua" w:eastAsia="Book Antiqua" w:hAnsi="Book Antiqua" w:cs="Book Antiqua"/>
          <w:i/>
          <w:color w:val="000000"/>
        </w:rPr>
        <w:t>Fusarium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sp</w:t>
      </w:r>
      <w:bookmarkEnd w:id="24"/>
      <w:bookmarkEnd w:id="25"/>
      <w:r>
        <w:rPr>
          <w:rFonts w:ascii="Book Antiqua" w:hAnsi="Book Antiqua" w:cs="Book Antiqua" w:hint="eastAsia"/>
          <w:i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Neutropenia;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B29C2">
        <w:rPr>
          <w:rFonts w:ascii="Book Antiqua" w:hAnsi="Book Antiqua" w:cs="Book Antiqua" w:hint="eastAsia"/>
          <w:color w:val="000000"/>
          <w:lang w:eastAsia="zh-CN"/>
        </w:rPr>
        <w:t>;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29C2">
        <w:rPr>
          <w:rFonts w:ascii="Book Antiqua" w:hAnsi="Book Antiqua" w:cs="Book Antiqua" w:hint="eastAsia"/>
          <w:color w:val="000000"/>
          <w:lang w:eastAsia="zh-CN"/>
        </w:rPr>
        <w:t>Case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29C2">
        <w:rPr>
          <w:rFonts w:ascii="Book Antiqua" w:hAnsi="Book Antiqua" w:cs="Book Antiqua" w:hint="eastAsia"/>
          <w:color w:val="000000"/>
          <w:lang w:eastAsia="zh-CN"/>
        </w:rPr>
        <w:t>report</w:t>
      </w:r>
    </w:p>
    <w:p w14:paraId="7CEA6869" w14:textId="77777777" w:rsidR="00D707CF" w:rsidRDefault="00D707CF">
      <w:pPr>
        <w:spacing w:line="360" w:lineRule="auto"/>
        <w:jc w:val="both"/>
      </w:pPr>
    </w:p>
    <w:p w14:paraId="47B48BD7" w14:textId="3B56AC58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solani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4658F25" w14:textId="77777777" w:rsidR="00D707CF" w:rsidRDefault="00D707CF">
      <w:pPr>
        <w:spacing w:line="360" w:lineRule="auto"/>
        <w:jc w:val="both"/>
      </w:pPr>
    </w:p>
    <w:p w14:paraId="773168B0" w14:textId="64BEDC2E" w:rsidR="00D707CF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8B262C">
        <w:rPr>
          <w:rFonts w:ascii="Book Antiqua" w:eastAsia="Book Antiqua" w:hAnsi="Book Antiqua" w:cs="Book Antiqua"/>
          <w:color w:val="000000"/>
        </w:rPr>
        <w:t>;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cultivation,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8B262C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</w:t>
      </w:r>
      <w:r w:rsidR="008B262C"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efforts.</w:t>
      </w:r>
    </w:p>
    <w:p w14:paraId="3D8A17A8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BA5B46" w14:textId="059358C3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aspergillosis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(keratitis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onychomycosis)</w:t>
      </w:r>
      <w:r w:rsidR="008B262C">
        <w:rPr>
          <w:rFonts w:ascii="Book Antiqua" w:eastAsia="Book Antiqua" w:hAnsi="Book Antiqua" w:cs="Book Antiqua"/>
          <w:color w:val="000000"/>
        </w:rPr>
        <w:t xml:space="preserve"> 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Fusarium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D654E">
        <w:rPr>
          <w:rFonts w:ascii="Book Antiqua" w:eastAsia="Book Antiqua" w:hAnsi="Book Antiqua" w:cs="Book Antiqua"/>
          <w:color w:val="000000"/>
        </w:rPr>
        <w:t>(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>F. solani</w:t>
      </w:r>
      <w:r w:rsidR="00AD654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complex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(FSSC),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Fusarium </w:t>
      </w:r>
      <w:r>
        <w:rPr>
          <w:rFonts w:ascii="Book Antiqua" w:eastAsia="Book Antiqua" w:hAnsi="Book Antiqua" w:cs="Book Antiqua"/>
          <w:i/>
          <w:iCs/>
          <w:color w:val="000000"/>
        </w:rPr>
        <w:t>oxysporum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Fusarium </w:t>
      </w:r>
      <w:r>
        <w:rPr>
          <w:rFonts w:ascii="Book Antiqua" w:eastAsia="Book Antiqua" w:hAnsi="Book Antiqua" w:cs="Book Antiqua"/>
          <w:i/>
          <w:iCs/>
          <w:color w:val="000000"/>
        </w:rPr>
        <w:t>fujikuroi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FSSC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 xml:space="preserve">to be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</w:t>
      </w:r>
      <w:r w:rsidR="0056025F">
        <w:rPr>
          <w:rFonts w:ascii="Book Antiqua" w:eastAsia="Book Antiqua" w:hAnsi="Book Antiqua" w:cs="Book Antiqua"/>
          <w:color w:val="000000"/>
        </w:rPr>
        <w:t>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endophthalmitis</w:t>
      </w:r>
      <w:r w:rsidR="0056025F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094C8511" w14:textId="77777777" w:rsidR="00D707CF" w:rsidRDefault="00D707CF">
      <w:pPr>
        <w:spacing w:line="360" w:lineRule="auto"/>
        <w:jc w:val="both"/>
      </w:pPr>
    </w:p>
    <w:p w14:paraId="5799A1BC" w14:textId="055528D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D65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BDE8ADB" w14:textId="7C55FE1A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381BA10" w14:textId="499CBD73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Dermatology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scrotum,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02CBF519" w14:textId="77777777" w:rsidR="00D707CF" w:rsidRDefault="00D707CF">
      <w:pPr>
        <w:spacing w:line="360" w:lineRule="auto"/>
        <w:jc w:val="both"/>
      </w:pPr>
    </w:p>
    <w:p w14:paraId="6586682B" w14:textId="43E7685B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571A47" w14:textId="5689C053" w:rsidR="00D707CF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19-year-old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parotid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BMF95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(vindesine,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daunorubicin,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L-aspartase,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prednisone)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myelosuppression.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(G-CSF)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</w:p>
    <w:p w14:paraId="589812C6" w14:textId="14CEA76B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unremitting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eastAsia="Book Antiqua"/>
          <w:color w:val="000000"/>
        </w:rPr>
        <w:t>℃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received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moxifloxacin,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teicoplanin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septicemia.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glactomannan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GM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underwent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culture,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6025F">
        <w:rPr>
          <w:rFonts w:ascii="Book Antiqua" w:eastAsia="Book Antiqua" w:hAnsi="Book Antiqua" w:cs="Book Antiqua"/>
          <w:color w:val="000000"/>
        </w:rPr>
        <w:t>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6025F">
        <w:rPr>
          <w:rFonts w:ascii="Book Antiqua" w:eastAsia="Book Antiqua" w:hAnsi="Book Antiqua" w:cs="Book Antiqua"/>
          <w:color w:val="000000"/>
        </w:rPr>
        <w:t>ed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spp</w:t>
      </w:r>
      <w:r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54E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2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6025F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56025F">
        <w:rPr>
          <w:rFonts w:ascii="Book Antiqua" w:eastAsia="Book Antiqua" w:hAnsi="Book Antiqua" w:cs="Book Antiqua"/>
          <w:color w:val="000000"/>
        </w:rPr>
        <w:t xml:space="preserve"> (amphotericin B)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091F60">
        <w:rPr>
          <w:rFonts w:ascii="Book Antiqua" w:eastAsia="Book Antiqua" w:hAnsi="Book Antiqua" w:cs="Book Antiqua"/>
          <w:color w:val="000000"/>
        </w:rPr>
        <w:t>2</w:t>
      </w:r>
      <w:r w:rsidR="00091F60" w:rsidRPr="00E74800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091F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G-CSF.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Upon r</w:t>
      </w:r>
      <w:r>
        <w:rPr>
          <w:rFonts w:ascii="Book Antiqua" w:eastAsia="Book Antiqua" w:hAnsi="Book Antiqua" w:cs="Book Antiqua"/>
          <w:color w:val="000000"/>
        </w:rPr>
        <w:t>e-examination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conjunctival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blurred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orbit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lacrimal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swollen.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56025F">
        <w:rPr>
          <w:rFonts w:ascii="Book Antiqua" w:eastAsia="Book Antiqua" w:hAnsi="Book Antiqua" w:cs="Book Antiqua"/>
          <w:color w:val="000000"/>
        </w:rPr>
        <w:t>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subsided.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turbid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amphotericin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5D150EDE" w14:textId="77777777" w:rsidR="00D707CF" w:rsidRDefault="00D707CF">
      <w:pPr>
        <w:spacing w:line="360" w:lineRule="auto"/>
        <w:jc w:val="both"/>
      </w:pPr>
    </w:p>
    <w:p w14:paraId="0BE84BCB" w14:textId="1E6AF31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9B068DC" w14:textId="683BB7B5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5 mo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</w:p>
    <w:p w14:paraId="2FB3B004" w14:textId="77777777" w:rsidR="00D707CF" w:rsidRDefault="00D707CF">
      <w:pPr>
        <w:spacing w:line="360" w:lineRule="auto"/>
        <w:jc w:val="both"/>
      </w:pPr>
    </w:p>
    <w:p w14:paraId="1B74591B" w14:textId="48D21749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98B1781" w14:textId="410494CE" w:rsidR="00D707CF" w:rsidRDefault="005602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 denied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B2018C">
        <w:rPr>
          <w:rFonts w:ascii="Book Antiqua" w:eastAsia="Book Antiqua" w:hAnsi="Book Antiqua" w:cs="Book Antiqua"/>
          <w:color w:val="000000"/>
        </w:rPr>
        <w:t>family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B2018C">
        <w:rPr>
          <w:rFonts w:ascii="Book Antiqua" w:eastAsia="Book Antiqua" w:hAnsi="Book Antiqua" w:cs="Book Antiqua"/>
          <w:color w:val="000000"/>
        </w:rPr>
        <w:t>history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B2018C"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B2018C">
        <w:rPr>
          <w:rFonts w:ascii="Book Antiqua" w:eastAsia="Book Antiqua" w:hAnsi="Book Antiqua" w:cs="Book Antiqua"/>
          <w:color w:val="000000"/>
        </w:rPr>
        <w:t>hereditary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B2018C">
        <w:rPr>
          <w:rFonts w:ascii="Book Antiqua" w:eastAsia="Book Antiqua" w:hAnsi="Book Antiqua" w:cs="Book Antiqua"/>
          <w:color w:val="000000"/>
        </w:rPr>
        <w:t>diseases.</w:t>
      </w:r>
    </w:p>
    <w:p w14:paraId="4811A0A1" w14:textId="77777777" w:rsidR="00D707CF" w:rsidRDefault="00D707CF">
      <w:pPr>
        <w:spacing w:line="360" w:lineRule="auto"/>
        <w:jc w:val="both"/>
      </w:pPr>
    </w:p>
    <w:p w14:paraId="674C287D" w14:textId="10E3261C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FBA21BE" w14:textId="3C888173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Physical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scrotum,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52AD6A29" w14:textId="77777777" w:rsidR="00D707CF" w:rsidRDefault="00D707CF">
      <w:pPr>
        <w:spacing w:line="360" w:lineRule="auto"/>
        <w:jc w:val="both"/>
      </w:pPr>
    </w:p>
    <w:p w14:paraId="61CE95B6" w14:textId="78E55CAE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D5259C2" w14:textId="6DA3609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Complete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(neutrophil: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19"/>
      <w:bookmarkStart w:id="27" w:name="OLE_LINK120"/>
      <w:r>
        <w:rPr>
          <w:rFonts w:ascii="Book Antiqua" w:eastAsia="Book Antiqua" w:hAnsi="Book Antiqua" w:cs="Book Antiqua"/>
          <w:color w:val="000000"/>
        </w:rPr>
        <w:t>GM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test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6B4A3DDE" w14:textId="121332B7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Biopsy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56025F">
        <w:rPr>
          <w:rFonts w:ascii="Book Antiqua" w:eastAsia="Book Antiqua" w:hAnsi="Book Antiqua" w:cs="Book Antiqua"/>
          <w:color w:val="000000"/>
        </w:rPr>
        <w:t>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54E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2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terbinafine,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micafungin,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posaconazole,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transcribed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FSSC.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1A34580D" w14:textId="0AC60D8C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Vitreous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65229B80" w14:textId="77777777" w:rsidR="00D707CF" w:rsidRDefault="00D707CF">
      <w:pPr>
        <w:spacing w:line="360" w:lineRule="auto"/>
        <w:jc w:val="both"/>
      </w:pPr>
    </w:p>
    <w:p w14:paraId="7BB460DA" w14:textId="5629411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Imaging</w:t>
      </w:r>
      <w:r w:rsidR="00AD65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1F485DA" w14:textId="230D0025" w:rsidR="00D707CF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Chest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17"/>
      <w:bookmarkStart w:id="29" w:name="OLE_LINK118"/>
      <w:r>
        <w:rPr>
          <w:rFonts w:ascii="Book Antiqua" w:eastAsia="Book Antiqua" w:hAnsi="Book Antiqua" w:cs="Book Antiqua"/>
          <w:color w:val="000000"/>
        </w:rPr>
        <w:t>CT</w:t>
      </w:r>
      <w:bookmarkEnd w:id="28"/>
      <w:bookmarkEnd w:id="29"/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orbit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thicker</w:t>
      </w:r>
      <w:r w:rsidR="0056025F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lacrimal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swollen.</w:t>
      </w:r>
    </w:p>
    <w:p w14:paraId="2CBFE360" w14:textId="77777777" w:rsidR="00D707CF" w:rsidRDefault="00D707CF">
      <w:pPr>
        <w:spacing w:line="360" w:lineRule="auto"/>
        <w:jc w:val="both"/>
      </w:pPr>
    </w:p>
    <w:p w14:paraId="588291EC" w14:textId="0974E103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D65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424DF7B" w14:textId="687F8812" w:rsidR="00D707CF" w:rsidRDefault="00B201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9E35DF" w14:textId="77777777" w:rsidR="00D707CF" w:rsidRDefault="00D707CF">
      <w:pPr>
        <w:spacing w:line="360" w:lineRule="auto"/>
        <w:jc w:val="both"/>
      </w:pPr>
    </w:p>
    <w:p w14:paraId="11856ABB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65C3CAF" w14:textId="1510B72C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56025F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56025F">
        <w:rPr>
          <w:rFonts w:ascii="Book Antiqua" w:eastAsia="Book Antiqua" w:hAnsi="Book Antiqua" w:cs="Book Antiqua"/>
          <w:color w:val="000000"/>
        </w:rPr>
        <w:t xml:space="preserve"> 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G-CSF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After s</w:t>
      </w:r>
      <w:r>
        <w:rPr>
          <w:rFonts w:ascii="Book Antiqua" w:eastAsia="Book Antiqua" w:hAnsi="Book Antiqua" w:cs="Book Antiqua"/>
          <w:color w:val="000000"/>
        </w:rPr>
        <w:t>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 xml:space="preserve">and left eyeball </w:t>
      </w:r>
      <w:r>
        <w:rPr>
          <w:rFonts w:ascii="Book Antiqua" w:eastAsia="Book Antiqua" w:hAnsi="Book Antiqua" w:cs="Book Antiqua"/>
          <w:color w:val="000000"/>
        </w:rPr>
        <w:t>lesions,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6025F">
        <w:rPr>
          <w:rFonts w:ascii="Book Antiqua" w:eastAsia="Book Antiqua" w:hAnsi="Book Antiqua" w:cs="Book Antiqua"/>
          <w:color w:val="000000"/>
        </w:rPr>
        <w:t xml:space="preserve"> was given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 xml:space="preserve">was performed,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mg).</w:t>
      </w:r>
    </w:p>
    <w:p w14:paraId="5B90DA9E" w14:textId="77777777" w:rsidR="00D707CF" w:rsidRDefault="00D707CF">
      <w:pPr>
        <w:spacing w:line="360" w:lineRule="auto"/>
        <w:jc w:val="both"/>
      </w:pPr>
    </w:p>
    <w:p w14:paraId="5F1FBF74" w14:textId="07E7DF5E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D65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D65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000C019" w14:textId="6E217565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>
        <w:rPr>
          <w:rFonts w:ascii="Book Antiqua" w:hAnsi="Book Antiqua" w:cs="Book Antiqua" w:hint="eastAsia"/>
          <w:color w:val="000000"/>
          <w:lang w:eastAsia="zh-CN"/>
        </w:rPr>
        <w:t>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17D65BB2" w14:textId="77777777" w:rsidR="00D707CF" w:rsidRDefault="00D707CF">
      <w:pPr>
        <w:spacing w:line="360" w:lineRule="auto"/>
        <w:jc w:val="both"/>
      </w:pPr>
    </w:p>
    <w:p w14:paraId="158882A0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07E820" w14:textId="3D4FCE5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</w:t>
      </w:r>
      <w:r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neutropenia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absolute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C420A0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broad-spectrum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fungus,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1760EFB7" w14:textId="190724DB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(about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80%)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anti-fungal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420A0">
        <w:rPr>
          <w:rFonts w:ascii="Book Antiqua" w:eastAsia="Book Antiqua" w:hAnsi="Book Antiqua" w:cs="Book Antiqua"/>
          <w:color w:val="000000"/>
        </w:rPr>
        <w:t xml:space="preserve"> 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broncho-alveolar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hyaline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hyphae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sporulation.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hyaline,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crescent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banana-shaped,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multicellular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macroconidia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pursued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56025F">
        <w:rPr>
          <w:rFonts w:ascii="Book Antiqua" w:eastAsia="Book Antiqua" w:hAnsi="Book Antiqua" w:cs="Book Antiqua"/>
          <w:color w:val="000000"/>
        </w:rPr>
        <w:t>olymerase chain reaction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420A0">
        <w:rPr>
          <w:rFonts w:ascii="Book Antiqua" w:eastAsia="Book Antiqua" w:hAnsi="Book Antiqua" w:cs="Book Antiqua"/>
          <w:color w:val="000000"/>
        </w:rPr>
        <w:t xml:space="preserve"> ribosomal </w:t>
      </w:r>
      <w:r>
        <w:rPr>
          <w:rFonts w:ascii="Book Antiqua" w:eastAsia="Book Antiqua" w:hAnsi="Book Antiqua" w:cs="Book Antiqua"/>
          <w:color w:val="000000"/>
        </w:rPr>
        <w:t>RNA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transcribed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fungi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Multilocus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Matrix-assisted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desorption/ionization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promising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spectra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D8FC05" w14:textId="7AF4D4E7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56025F">
        <w:rPr>
          <w:rFonts w:ascii="Book Antiqua" w:eastAsia="Book Antiqua" w:hAnsi="Book Antiqua" w:cs="Book Antiqua"/>
          <w:color w:val="000000"/>
        </w:rPr>
        <w:t>minimum inhibitory concentration</w:t>
      </w:r>
      <w:r>
        <w:rPr>
          <w:rFonts w:ascii="Book Antiqua" w:eastAsia="Book Antiqua" w:hAnsi="Book Antiqua" w:cs="Book Antiqua"/>
          <w:color w:val="000000"/>
        </w:rPr>
        <w:t>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C420A0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fusariosis,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caspofungin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terbinafine,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voriconazole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posaconazole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</w:t>
      </w:r>
      <w:r w:rsidR="00C420A0">
        <w:rPr>
          <w:rFonts w:ascii="Book Antiqua" w:eastAsia="Book Antiqua" w:hAnsi="Book Antiqua" w:cs="Book Antiqua"/>
          <w:color w:val="000000"/>
        </w:rPr>
        <w:t>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keratitis,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natamycin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joint</w:t>
      </w:r>
      <w:r w:rsidR="00C420A0">
        <w:rPr>
          <w:rFonts w:ascii="Book Antiqua" w:eastAsia="Book Antiqua" w:hAnsi="Book Antiqua" w:cs="Book Antiqua"/>
          <w:color w:val="000000"/>
        </w:rPr>
        <w:t xml:space="preserve"> 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2B494307" w14:textId="0FF8A4DD" w:rsidR="00D707CF" w:rsidRDefault="00B201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 w:rsidRPr="00E74800">
        <w:rPr>
          <w:rFonts w:ascii="Book Antiqua" w:eastAsia="Book Antiqua" w:hAnsi="Book Antiqua" w:cs="Book Antiqua"/>
          <w:color w:val="000000"/>
        </w:rPr>
        <w:t>acute lymphocytic leukemia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patients,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invasive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fungal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infections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are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very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common.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AD654E" w:rsidRPr="00C420A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0A0">
        <w:rPr>
          <w:rFonts w:ascii="Book Antiqua" w:eastAsia="Book Antiqua" w:hAnsi="Book Antiqua" w:cs="Book Antiqua"/>
          <w:color w:val="000000"/>
        </w:rPr>
        <w:t>and</w:t>
      </w:r>
      <w:r w:rsidR="00AD654E" w:rsidRPr="00C420A0">
        <w:rPr>
          <w:rFonts w:ascii="Book Antiqua" w:eastAsia="Book Antiqua" w:hAnsi="Book Antiqua" w:cs="Book Antiqua"/>
          <w:color w:val="000000"/>
        </w:rPr>
        <w:t xml:space="preserve"> </w:t>
      </w:r>
      <w:r w:rsidRPr="00C420A0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AD654E" w:rsidRPr="00C420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>a</w:t>
      </w:r>
      <w:r w:rsidRPr="00C420A0">
        <w:rPr>
          <w:rFonts w:ascii="Book Antiqua" w:eastAsia="Book Antiqua" w:hAnsi="Book Antiqua" w:cs="Book Antiqua"/>
          <w:color w:val="000000"/>
        </w:rPr>
        <w:t>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,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Zygomycetes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sp.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,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Alternaria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sp.</w:t>
      </w:r>
      <w:r w:rsidR="00C420A0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654E"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Exserohilum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sp.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C420A0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sinusal</w:t>
      </w:r>
      <w:r w:rsidR="00C420A0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 w:rsidR="00C420A0"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</w:p>
    <w:p w14:paraId="349D3D15" w14:textId="77777777" w:rsidR="00D707CF" w:rsidRDefault="00D707CF">
      <w:pPr>
        <w:spacing w:line="360" w:lineRule="auto"/>
        <w:jc w:val="both"/>
      </w:pPr>
    </w:p>
    <w:p w14:paraId="0F3D2ACB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9F7142" w14:textId="3D8F4D9E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420A0">
        <w:rPr>
          <w:rFonts w:ascii="Book Antiqua" w:eastAsia="Book Antiqua" w:hAnsi="Book Antiqua" w:cs="Book Antiqua"/>
          <w:color w:val="000000"/>
        </w:rPr>
        <w:t xml:space="preserve"> 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 w:rsidR="00AD654E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solani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420A0">
        <w:rPr>
          <w:rFonts w:ascii="Book Antiqua" w:eastAsia="Book Antiqua" w:hAnsi="Book Antiqua" w:cs="Book Antiqua"/>
          <w:color w:val="000000"/>
        </w:rPr>
        <w:t>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C420A0">
        <w:rPr>
          <w:rFonts w:ascii="Book Antiqua" w:eastAsia="Book Antiqua" w:hAnsi="Book Antiqua" w:cs="Book Antiqua"/>
          <w:color w:val="000000"/>
        </w:rPr>
        <w:t>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</w:t>
      </w:r>
      <w:r w:rsidR="00C420A0"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420A0">
        <w:rPr>
          <w:rFonts w:ascii="Book Antiqua" w:eastAsia="Book Antiqua" w:hAnsi="Book Antiqua" w:cs="Book Antiqua"/>
          <w:color w:val="000000"/>
        </w:rPr>
        <w:t>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Fusarium</w:t>
      </w:r>
      <w:r w:rsidR="00AD65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antifungal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57C8BDB4" w14:textId="77777777" w:rsidR="00D707CF" w:rsidRDefault="00D707CF">
      <w:pPr>
        <w:spacing w:line="360" w:lineRule="auto"/>
        <w:jc w:val="both"/>
      </w:pPr>
    </w:p>
    <w:p w14:paraId="4B227C3B" w14:textId="77777777" w:rsidR="00D707CF" w:rsidRDefault="00B2018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REFERENCES</w:t>
      </w:r>
    </w:p>
    <w:p w14:paraId="0504B51C" w14:textId="4EE18066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30" w:name="OLE_LINK4"/>
      <w:r>
        <w:rPr>
          <w:rFonts w:ascii="Book Antiqua" w:hAnsi="Book Antiqua"/>
        </w:rPr>
        <w:t>1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Al-Hatmi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AMS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Bonifaz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Ranque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Sybren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Hoog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Verweij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JF.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Current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treatment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Int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Antimicrob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Agents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51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326-332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28705676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10.1016/j.ijantimicag.2017.06.017]</w:t>
      </w:r>
    </w:p>
    <w:p w14:paraId="20A4A633" w14:textId="6149DA4F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Tortorano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AM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Richardson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Roilides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Diepeningen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Caira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Munoz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Johnson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Meletiadis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Lackner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Verweij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Freiberger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Cornely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Arikan-Akdagli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Dannaoui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Groll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AH,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Lagrou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Chakrabarti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Lanternier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Pagano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Skiada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Arendrup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Boekhout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Chowdhary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Cuenca-Estrella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Guinea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Guarro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Hoog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Hope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Kathuria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Lortholary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Ullmann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Petrikkos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Lass-Flörl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European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Society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Microbiology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Infectious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Group;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European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Confederation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Mycology.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ESCMID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ECMM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joint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guidelines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management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hyalohyphomycosis: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spp.,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Scedosporium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spp.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Clin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Infect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2014;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Suppl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27-46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24548001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10.1111/1469-0691.12465]</w:t>
      </w:r>
    </w:p>
    <w:p w14:paraId="6788C0C0" w14:textId="18BD30CC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Liu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YS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RH,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WY.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lymphoblastic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leukemia: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Oncol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Lett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2014;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334-336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24396442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10.3892/ol.2013.1738]</w:t>
      </w:r>
    </w:p>
    <w:p w14:paraId="045777DF" w14:textId="10AC4BD7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Nucci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Anaissie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immunocompromised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Clin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Rev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2007;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695-704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17934079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10.1128/CMR.00014-07]</w:t>
      </w:r>
    </w:p>
    <w:p w14:paraId="2A9E4BA1" w14:textId="71B6A371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5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Garnica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Cunha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Portugal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Maiolino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Colombo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Nucci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myeloid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leukemia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hematopoietic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transplant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recipients.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Clin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Infect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2015;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60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875-880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25425628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10.1093/cid/ciu947]</w:t>
      </w:r>
    </w:p>
    <w:p w14:paraId="15C81A03" w14:textId="199408A6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Sheela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Strich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JR,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Montemayor-Garcia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HW,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Oetjen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West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Barrett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Parta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Gea-Banacloche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Holland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Hourigan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Successful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salvage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chemotherapy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allogeneic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transplantation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myeloid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leukemia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Fusarium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solani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Leuk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Res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4-6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28794968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10.1016/j.lrr.2017.07.001]</w:t>
      </w:r>
    </w:p>
    <w:p w14:paraId="389A933F" w14:textId="3F58E19D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Chan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TS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Au-Yeung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Kwong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YL.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after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ibrutinib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therapy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chronic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lymphocytic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leukaemia.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Ann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Hematol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96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871-872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28184982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10.1007/s00277-017-2944-7]</w:t>
      </w:r>
    </w:p>
    <w:p w14:paraId="1D0FAD88" w14:textId="7A09F060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8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Ricna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Lengerova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Palackova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Hadrabova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Kocmanova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Weinbergerova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Pavlovsky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Volfova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Bouchnerova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Mayer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Racil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proliferatum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aplastic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anaemia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receiving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primary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posaconazole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prophylaxis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Mycoses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2016;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59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48-55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26661324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10.1111/myc.12421]</w:t>
      </w:r>
    </w:p>
    <w:p w14:paraId="7D81057B" w14:textId="22C5AD1D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Delia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Giannelli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Ianora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Dalfino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Pastore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Capolongo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Calia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Tortorano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Specchia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Myeloid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Leukemia: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Mycopathologia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2016;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181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457-463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27008433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10.1007/s11046-016-9987-5]</w:t>
      </w:r>
    </w:p>
    <w:p w14:paraId="59BC4009" w14:textId="6BF6B779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10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Rosa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PDD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Ramirez-Castrillon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Borges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Aquino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Meneghello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Fuentefria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Zubaran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Goldani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Epidemiological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aspects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characterization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resistance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profile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spp.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2019;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68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1489-1496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31419209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10.1099/jmm.0.001059]</w:t>
      </w:r>
    </w:p>
    <w:p w14:paraId="25F178F4" w14:textId="52736990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1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Ersal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Al-Hatmi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Cilo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Curfs-Breuker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Özkalemkaş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Diepeningen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Fatal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petroliphilum.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Mycopathologia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2015;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179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119-124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25234793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10.1007/s11046-014-9813-x]</w:t>
      </w:r>
    </w:p>
    <w:p w14:paraId="3BBA00C2" w14:textId="66A77513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2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Shen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Q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XM,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Xu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XP,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JM.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[Pulmonary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malignant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hematological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diseases: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analysis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cases].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Zhongguo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Shi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Yan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Xue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Ye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Xue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Za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Zhi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2005;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1125-1127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31" w:name="OLE_LINK126"/>
      <w:bookmarkStart w:id="32" w:name="OLE_LINK125"/>
      <w:r>
        <w:rPr>
          <w:rFonts w:ascii="Book Antiqua" w:hAnsi="Book Antiqua"/>
        </w:rPr>
        <w:t>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16403296</w:t>
      </w:r>
      <w:bookmarkEnd w:id="31"/>
      <w:bookmarkEnd w:id="32"/>
      <w:r>
        <w:rPr>
          <w:rFonts w:ascii="Book Antiqua" w:hAnsi="Book Antiqua"/>
        </w:rPr>
        <w:t>]</w:t>
      </w:r>
    </w:p>
    <w:p w14:paraId="69BBDD54" w14:textId="68F0C90E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</w:t>
      </w:r>
      <w:r>
        <w:rPr>
          <w:rFonts w:ascii="Book Antiqua" w:hAnsi="Book Antiqua" w:hint="eastAsia"/>
        </w:rPr>
        <w:t>3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Petit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Tabone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Moissenet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Auvrignon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Landman-Parker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Boccon-Gibod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Leverger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[Disseminated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neutropenic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children].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Arch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Pediatr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2005;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1116-1119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15964527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10.1016/j.arcped.2005.03.046]</w:t>
      </w:r>
    </w:p>
    <w:p w14:paraId="6726CAF6" w14:textId="295D627B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4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Herkert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PF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Al-Hatmi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Oliveira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Salvador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Pinheiro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Nucci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Queiroz-Telles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Hoog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JF.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Molecular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Characterization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Susceptibility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Species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Brazil.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Front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2019;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737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31024507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10.3389/fmicb.2019.00737]</w:t>
      </w:r>
    </w:p>
    <w:p w14:paraId="56452B56" w14:textId="6BF97815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5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Nucci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Garnica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Gloria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Lehugeur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Palma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LC,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Cappellano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Fertrin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KY,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Carlesse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Simões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Bergamasco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Cunha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Seber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Ribeiro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MP,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Queiroz-Telles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Chauffaille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Silla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Souza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Colombo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haematopoietic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transplant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recipients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myeloid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leukaemia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myelodysplasia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Brazil.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Clin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Infect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2013;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19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745-751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23009319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10.1111/1469-0691.12002]</w:t>
      </w:r>
    </w:p>
    <w:p w14:paraId="369C78A1" w14:textId="1BE05E96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Pujol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Guarro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Gené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Sala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In-vitro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susceptibility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environmental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Fusarium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spp.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strains.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Antimicrob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Chemother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1997;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39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163-167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9069536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10.1093/jac/39.2.163]</w:t>
      </w:r>
    </w:p>
    <w:p w14:paraId="2BCC9207" w14:textId="260F83E7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7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Lewis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RE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Wurster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Beyda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Albert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ND,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Kontoyiannis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DP.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Comparative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vitro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pharmacodynamic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analysis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isavuconazole,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voriconazole,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posaconazole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against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isolates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aspergillosis,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mucormycosis,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fusariosis,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phaeohyphomycosis.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Diagn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Microbiol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Infect</w:t>
      </w:r>
      <w:r w:rsidR="00AD654E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2019;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95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114861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31427139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10.1016/j.diagmicrobio.2019.06.013]</w:t>
      </w:r>
    </w:p>
    <w:p w14:paraId="620AF2B4" w14:textId="602D83BC" w:rsidR="00D707CF" w:rsidRDefault="00B2018C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Hardak</w:t>
      </w:r>
      <w:r w:rsidR="00AD654E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E</w:t>
      </w:r>
      <w:r>
        <w:rPr>
          <w:rFonts w:ascii="Book Antiqua" w:hAnsi="Book Antiqua"/>
        </w:rPr>
        <w:t>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Fuchs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Geffen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Zuckerman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Oren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Spectrum,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Outcome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Fungal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Hematological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Malignancies: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Experience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15-Year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Period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Single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Tertiary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Medical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Center.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Mycopathologia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2020;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185</w:t>
      </w:r>
      <w:r>
        <w:rPr>
          <w:rFonts w:ascii="Book Antiqua" w:hAnsi="Book Antiqua"/>
        </w:rPr>
        <w:t>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347-355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33" w:name="OLE_LINK127"/>
      <w:bookmarkStart w:id="34" w:name="OLE_LINK128"/>
      <w:r>
        <w:rPr>
          <w:rFonts w:ascii="Book Antiqua" w:hAnsi="Book Antiqua"/>
        </w:rPr>
        <w:t>PMID: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32100219</w:t>
      </w:r>
      <w:bookmarkEnd w:id="33"/>
      <w:bookmarkEnd w:id="34"/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AD65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10.1007/s11046-020-00436-x]</w:t>
      </w:r>
    </w:p>
    <w:bookmarkEnd w:id="30"/>
    <w:p w14:paraId="590DCD43" w14:textId="77777777" w:rsidR="00D707CF" w:rsidRDefault="00D707CF">
      <w:pPr>
        <w:spacing w:line="360" w:lineRule="auto"/>
        <w:jc w:val="both"/>
        <w:sectPr w:rsidR="00D707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88766F" w14:textId="7777777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3433CC" w14:textId="6723F72D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4CB41125" w14:textId="77777777" w:rsidR="00D707CF" w:rsidRDefault="00D707CF">
      <w:pPr>
        <w:spacing w:line="360" w:lineRule="auto"/>
        <w:jc w:val="both"/>
      </w:pPr>
    </w:p>
    <w:p w14:paraId="33029D5F" w14:textId="4E747637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65C12B1" w14:textId="77777777" w:rsidR="00D707CF" w:rsidRDefault="00D707CF">
      <w:pPr>
        <w:spacing w:line="360" w:lineRule="auto"/>
        <w:jc w:val="both"/>
      </w:pPr>
    </w:p>
    <w:p w14:paraId="1545C73A" w14:textId="62BAC6C2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54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0F8B504" w14:textId="77777777" w:rsidR="00D707CF" w:rsidRDefault="00D707CF">
      <w:pPr>
        <w:spacing w:line="360" w:lineRule="auto"/>
        <w:jc w:val="both"/>
      </w:pPr>
    </w:p>
    <w:p w14:paraId="50453617" w14:textId="7D63AA09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D65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38EFD1" w14:textId="77777777" w:rsidR="00D707CF" w:rsidRDefault="00D707CF">
      <w:pPr>
        <w:spacing w:line="360" w:lineRule="auto"/>
        <w:jc w:val="both"/>
      </w:pPr>
    </w:p>
    <w:p w14:paraId="4554E823" w14:textId="2C58FDB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655A5DEE" w14:textId="77777777" w:rsidR="00D707CF" w:rsidRDefault="00D707CF">
      <w:pPr>
        <w:spacing w:line="360" w:lineRule="auto"/>
        <w:jc w:val="both"/>
      </w:pPr>
    </w:p>
    <w:p w14:paraId="56D25DC8" w14:textId="205F8939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F64B831" w14:textId="6779F8A3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5FB1747" w14:textId="0C783F5A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B8D2B6" w14:textId="77777777" w:rsidR="00D707CF" w:rsidRDefault="00D707CF">
      <w:pPr>
        <w:spacing w:line="360" w:lineRule="auto"/>
        <w:jc w:val="both"/>
      </w:pPr>
    </w:p>
    <w:p w14:paraId="59787ABD" w14:textId="5EE9E0FD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Dermatology</w:t>
      </w:r>
    </w:p>
    <w:p w14:paraId="7E0990C7" w14:textId="44CAC1D6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004269E" w14:textId="7B72267A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4A4CD8" w14:textId="222D9A68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72E552" w14:textId="0D9C8161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54E">
        <w:rPr>
          <w:rFonts w:ascii="Book Antiqua" w:eastAsia="Book Antiqua" w:hAnsi="Book Antiqua" w:cs="Book Antiqua"/>
          <w:color w:val="000000"/>
        </w:rPr>
        <w:t>, B</w:t>
      </w:r>
    </w:p>
    <w:p w14:paraId="15D42F04" w14:textId="7AC392EB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81C7716" w14:textId="13E9AFD4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11372C" w14:textId="4FC608EF" w:rsidR="00D707CF" w:rsidRDefault="00B201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A7E64F4" w14:textId="77777777" w:rsidR="00D707CF" w:rsidRDefault="00D707CF">
      <w:pPr>
        <w:spacing w:line="360" w:lineRule="auto"/>
        <w:jc w:val="both"/>
      </w:pPr>
    </w:p>
    <w:p w14:paraId="5DF3D9E7" w14:textId="2E170509" w:rsidR="00D707CF" w:rsidRDefault="00B201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Jameel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PZ,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Nwabo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Kamdje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D65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2828" w:rsidRPr="00592828">
        <w:rPr>
          <w:rFonts w:ascii="Book Antiqua" w:eastAsia="Book Antiqua" w:hAnsi="Book Antiqua" w:cs="Book Antiqua"/>
          <w:bCs/>
          <w:color w:val="000000"/>
        </w:rPr>
        <w:t>Filipodia</w:t>
      </w:r>
      <w:r w:rsidR="005928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D654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FB5718" w14:textId="4FDC9306" w:rsidR="00D707CF" w:rsidRDefault="00B2018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AD654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bookmarkStart w:id="35" w:name="OLE_LINK141"/>
    <w:bookmarkStart w:id="36" w:name="OLE_LINK142"/>
    <w:p w14:paraId="3B492E4D" w14:textId="41AFE211" w:rsidR="00D707CF" w:rsidRDefault="00C420A0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A9F33" wp14:editId="69F6F207">
                <wp:simplePos x="0" y="0"/>
                <wp:positionH relativeFrom="column">
                  <wp:posOffset>3473450</wp:posOffset>
                </wp:positionH>
                <wp:positionV relativeFrom="paragraph">
                  <wp:posOffset>80010</wp:posOffset>
                </wp:positionV>
                <wp:extent cx="330200" cy="32512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B6C74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A9F33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73.5pt;margin-top:6.3pt;width:26pt;height: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" filled="f" stroked="f" strokeweight=".5pt">
                <v:textbox style="mso-fit-shape-to-text:t">
                  <w:txbxContent>
                    <w:p w14:paraId="296B6C74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A69C1" wp14:editId="5E45E99D">
                <wp:simplePos x="0" y="0"/>
                <wp:positionH relativeFrom="column">
                  <wp:posOffset>1663700</wp:posOffset>
                </wp:positionH>
                <wp:positionV relativeFrom="paragraph">
                  <wp:posOffset>92710</wp:posOffset>
                </wp:positionV>
                <wp:extent cx="318770" cy="32512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F8682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69C1" id="文本框 11" o:spid="_x0000_s1027" type="#_x0000_t202" style="position:absolute;left:0;text-align:left;margin-left:131pt;margin-top:7.3pt;width:25.1pt;height:2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" filled="f" stroked="f" strokeweight=".5pt">
                <v:textbox style="mso-fit-shape-to-text:t">
                  <w:txbxContent>
                    <w:p w14:paraId="54BF8682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DF44" wp14:editId="60EB9B26">
                <wp:simplePos x="0" y="0"/>
                <wp:positionH relativeFrom="column">
                  <wp:posOffset>635</wp:posOffset>
                </wp:positionH>
                <wp:positionV relativeFrom="paragraph">
                  <wp:posOffset>81915</wp:posOffset>
                </wp:positionV>
                <wp:extent cx="449580" cy="82105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9BC68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DF44" id="文本框 10" o:spid="_x0000_s1028" type="#_x0000_t202" style="position:absolute;left:0;text-align:left;margin-left:.05pt;margin-top:6.45pt;width:35.4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" filled="f" stroked="f" strokeweight=".5pt">
                <v:textbox>
                  <w:txbxContent>
                    <w:p w14:paraId="2ED9BC68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2018C"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4C5CF87D" wp14:editId="25B5A383">
            <wp:extent cx="1659255" cy="1806575"/>
            <wp:effectExtent l="0" t="0" r="0" b="3175"/>
            <wp:docPr id="1" name="图片 1" descr="0c35a87632039bef06ed93dbc673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35a87632039bef06ed93dbc6738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18C"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444E92BC" wp14:editId="15600E57">
            <wp:extent cx="1804670" cy="1801495"/>
            <wp:effectExtent l="1587" t="0" r="6668" b="6667"/>
            <wp:docPr id="2" name="图片 2" descr="b269ce7c92c469e8e72966f63cd1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69ce7c92c469e8e72966f63cd1c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6431" cy="18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18C"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2112E37E" wp14:editId="6CAE21FA">
            <wp:extent cx="1655445" cy="1802130"/>
            <wp:effectExtent l="0" t="0" r="1905" b="7620"/>
            <wp:docPr id="3" name="图片 3" descr="微信图片_2019101402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0140226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870" cy="18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p w14:paraId="0182201C" w14:textId="6696F54C" w:rsidR="00D707CF" w:rsidRDefault="00B2018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</w:t>
      </w:r>
      <w:r>
        <w:rPr>
          <w:rFonts w:ascii="Book Antiqua" w:hAnsi="Book Antiqua" w:hint="eastAsia"/>
          <w:b/>
          <w:lang w:eastAsia="zh-CN"/>
        </w:rPr>
        <w:t>ure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1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Images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of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the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nodules.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Left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scrotum;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Right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neck;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Right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lower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leg.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Painful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nodules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are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seen</w:t>
      </w:r>
      <w:r>
        <w:rPr>
          <w:rFonts w:ascii="Book Antiqua" w:hAnsi="Book Antiqua" w:hint="eastAsia"/>
          <w:lang w:eastAsia="zh-CN"/>
        </w:rPr>
        <w:t>.</w:t>
      </w:r>
    </w:p>
    <w:p w14:paraId="7816875E" w14:textId="228A4D1F" w:rsidR="00D707CF" w:rsidRDefault="00B2018C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C420A0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A5F6A" wp14:editId="5B9FF517">
                <wp:simplePos x="0" y="0"/>
                <wp:positionH relativeFrom="column">
                  <wp:posOffset>3346450</wp:posOffset>
                </wp:positionH>
                <wp:positionV relativeFrom="paragraph">
                  <wp:posOffset>60325</wp:posOffset>
                </wp:positionV>
                <wp:extent cx="330200" cy="325120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4C940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5F6A" id="文本框 15" o:spid="_x0000_s1029" type="#_x0000_t202" style="position:absolute;left:0;text-align:left;margin-left:263.5pt;margin-top:4.75pt;width:26pt;height:25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" filled="f" stroked="f" strokeweight=".5pt">
                <v:textbox style="mso-fit-shape-to-text:t">
                  <w:txbxContent>
                    <w:p w14:paraId="77E4C940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B5F6A" wp14:editId="3DDB4AB2">
                <wp:simplePos x="0" y="0"/>
                <wp:positionH relativeFrom="column">
                  <wp:posOffset>1670050</wp:posOffset>
                </wp:positionH>
                <wp:positionV relativeFrom="paragraph">
                  <wp:posOffset>57150</wp:posOffset>
                </wp:positionV>
                <wp:extent cx="318770" cy="325120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678D01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5F6A" id="文本框 14" o:spid="_x0000_s1030" type="#_x0000_t202" style="position:absolute;left:0;text-align:left;margin-left:131.5pt;margin-top:4.5pt;width:25.1pt;height:25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" filled="f" stroked="f" strokeweight=".5pt">
                <v:textbox style="mso-fit-shape-to-text:t">
                  <w:txbxContent>
                    <w:p w14:paraId="50678D01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853BA" wp14:editId="4416034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330200" cy="32512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00115D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53BA" id="文本框 13" o:spid="_x0000_s1031" type="#_x0000_t202" style="position:absolute;left:0;text-align:left;margin-left:.5pt;margin-top:3.45pt;width:26pt;height:25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" filled="f" stroked="f" strokeweight=".5pt">
                <v:textbox style="mso-fit-shape-to-text:t">
                  <w:txbxContent>
                    <w:p w14:paraId="2700115D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37" w:name="OLE_LINK143"/>
      <w:bookmarkStart w:id="38" w:name="OLE_LINK144"/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0B90E7E8" wp14:editId="511D60E2">
            <wp:extent cx="1648460" cy="1684655"/>
            <wp:effectExtent l="0" t="0" r="8890" b="0"/>
            <wp:docPr id="4" name="图片 4" descr="图像_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_4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6F1AA161" wp14:editId="6BADF9ED">
            <wp:extent cx="1701800" cy="1668145"/>
            <wp:effectExtent l="0" t="0" r="0" b="8255"/>
            <wp:docPr id="5" name="图片 5" descr="图像_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像_42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213" cy="16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0C59E453" wp14:editId="6F98F4EE">
            <wp:extent cx="1724025" cy="1673860"/>
            <wp:effectExtent l="0" t="0" r="9525" b="2540"/>
            <wp:docPr id="6" name="图片 6" descr="图像_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像_4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p w14:paraId="13542002" w14:textId="0F5A6FF9" w:rsidR="00D707CF" w:rsidRDefault="00B2018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</w:t>
      </w:r>
      <w:r>
        <w:rPr>
          <w:rFonts w:ascii="Book Antiqua" w:hAnsi="Book Antiqua" w:hint="eastAsia"/>
          <w:b/>
          <w:lang w:eastAsia="zh-CN"/>
        </w:rPr>
        <w:t>ure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2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Staining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images.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Hematoxylin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eosin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staining;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Methenamine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sliver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staining;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Periodic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acid–Schiff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staining.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Fusarium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hyphae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spores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are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seen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right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neck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lesion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(magnification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×</w:t>
      </w:r>
      <w:r w:rsidR="00AD654E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400)</w:t>
      </w:r>
      <w:r>
        <w:rPr>
          <w:rFonts w:ascii="Book Antiqua" w:hAnsi="Book Antiqua" w:hint="eastAsia"/>
          <w:lang w:eastAsia="zh-CN"/>
        </w:rPr>
        <w:t>.</w:t>
      </w:r>
    </w:p>
    <w:p w14:paraId="1D5C9950" w14:textId="02C555B5" w:rsidR="00D707CF" w:rsidRDefault="00B2018C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sz w:val="21"/>
          <w:szCs w:val="22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931D1" wp14:editId="2C70E9C8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520700" cy="890905"/>
                <wp:effectExtent l="0" t="0" r="0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70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1FC1B" w14:textId="77777777" w:rsidR="00D707CF" w:rsidRDefault="00B2018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31D1" id="文本框 22" o:spid="_x0000_s1032" type="#_x0000_t202" style="position:absolute;left:0;text-align:left;margin-left:-.5pt;margin-top:3pt;width:41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" filled="f" stroked="f" strokeweight=".5pt">
                <v:textbox>
                  <w:txbxContent>
                    <w:p w14:paraId="43F1FC1B" w14:textId="77777777" w:rsidR="00D707CF" w:rsidRDefault="00B2018C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8F35F" wp14:editId="51AD7A8F">
                <wp:simplePos x="0" y="0"/>
                <wp:positionH relativeFrom="column">
                  <wp:posOffset>1885950</wp:posOffset>
                </wp:positionH>
                <wp:positionV relativeFrom="paragraph">
                  <wp:posOffset>24130</wp:posOffset>
                </wp:positionV>
                <wp:extent cx="318770" cy="325120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72DD9" w14:textId="77777777" w:rsidR="00D707CF" w:rsidRDefault="00B2018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F35F" id="文本框 23" o:spid="_x0000_s1033" type="#_x0000_t202" style="position:absolute;left:0;text-align:left;margin-left:148.5pt;margin-top:1.9pt;width:25.1pt;height:25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" filled="f" stroked="f" strokeweight=".5pt">
                <v:textbox style="mso-fit-shape-to-text:t">
                  <w:txbxContent>
                    <w:p w14:paraId="75072DD9" w14:textId="77777777" w:rsidR="00D707CF" w:rsidRDefault="00B2018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等线" w:hAnsi="Book Antiqua"/>
          <w:noProof/>
          <w:kern w:val="2"/>
          <w:sz w:val="21"/>
          <w:szCs w:val="22"/>
          <w:lang w:eastAsia="zh-CN"/>
        </w:rPr>
        <w:drawing>
          <wp:inline distT="0" distB="0" distL="114300" distR="114300" wp14:anchorId="349D5230" wp14:editId="1266CAA4">
            <wp:extent cx="1856105" cy="1720215"/>
            <wp:effectExtent l="0" t="0" r="10795" b="6985"/>
            <wp:docPr id="19" name="图片 1" descr="微信图片_2021050616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微信图片_20210506160929"/>
                    <pic:cNvPicPr>
                      <a:picLocks noChangeAspect="1"/>
                    </pic:cNvPicPr>
                  </pic:nvPicPr>
                  <pic:blipFill>
                    <a:blip r:embed="rId14"/>
                    <a:srcRect l="17293" r="10391" b="10653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等线" w:hAnsi="Book Antiqua"/>
          <w:noProof/>
          <w:kern w:val="2"/>
          <w:sz w:val="21"/>
          <w:szCs w:val="22"/>
          <w:lang w:eastAsia="zh-CN"/>
        </w:rPr>
        <w:drawing>
          <wp:inline distT="0" distB="0" distL="114300" distR="114300" wp14:anchorId="0C78A8D5" wp14:editId="0BF1B026">
            <wp:extent cx="1760220" cy="1723390"/>
            <wp:effectExtent l="0" t="0" r="5080" b="3810"/>
            <wp:docPr id="20" name="图片 3" descr="微信图片_2021050616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微信图片_202105061610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4877" w14:textId="77E9B405" w:rsidR="00D707CF" w:rsidRDefault="00B2018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</w:t>
      </w:r>
      <w:r>
        <w:rPr>
          <w:rFonts w:ascii="Book Antiqua" w:hAnsi="Book Antiqua" w:hint="eastAsia"/>
          <w:b/>
          <w:lang w:eastAsia="zh-CN"/>
        </w:rPr>
        <w:t>ure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3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Microscopic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examination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of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fung</w:t>
      </w:r>
      <w:r w:rsidR="00C420A0">
        <w:rPr>
          <w:rFonts w:ascii="Book Antiqua" w:hAnsi="Book Antiqua"/>
          <w:b/>
          <w:lang w:eastAsia="zh-CN"/>
        </w:rPr>
        <w:t>us</w:t>
      </w:r>
      <w:r>
        <w:rPr>
          <w:rFonts w:ascii="Book Antiqua" w:hAnsi="Book Antiqua"/>
          <w:b/>
          <w:lang w:eastAsia="zh-CN"/>
        </w:rPr>
        <w:t>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Ordinary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microscope;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Fluorescence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microscopy</w:t>
      </w:r>
      <w:r>
        <w:rPr>
          <w:rFonts w:ascii="Book Antiqua" w:hAnsi="Book Antiqua" w:hint="eastAsia"/>
          <w:lang w:eastAsia="zh-CN"/>
        </w:rPr>
        <w:t>.</w:t>
      </w:r>
    </w:p>
    <w:p w14:paraId="2F52ABC3" w14:textId="606ACB2A" w:rsidR="00D707CF" w:rsidRDefault="00B2018C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F6131" wp14:editId="51E52FE2">
                <wp:simplePos x="0" y="0"/>
                <wp:positionH relativeFrom="column">
                  <wp:posOffset>4883150</wp:posOffset>
                </wp:positionH>
                <wp:positionV relativeFrom="paragraph">
                  <wp:posOffset>1253490</wp:posOffset>
                </wp:positionV>
                <wp:extent cx="330200" cy="325120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1CAC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6131" id="文本框 18" o:spid="_x0000_s1034" type="#_x0000_t202" style="position:absolute;left:0;text-align:left;margin-left:384.5pt;margin-top:98.7pt;width:26pt;height:25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" filled="f" stroked="f" strokeweight=".5pt">
                <v:textbox style="mso-fit-shape-to-text:t">
                  <w:txbxContent>
                    <w:p w14:paraId="7A681CAC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08844" wp14:editId="26598F9D">
                <wp:simplePos x="0" y="0"/>
                <wp:positionH relativeFrom="column">
                  <wp:posOffset>3143250</wp:posOffset>
                </wp:positionH>
                <wp:positionV relativeFrom="paragraph">
                  <wp:posOffset>1264920</wp:posOffset>
                </wp:positionV>
                <wp:extent cx="318770" cy="325120"/>
                <wp:effectExtent l="0" t="0" r="0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8D961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8844" id="文本框 17" o:spid="_x0000_s1035" type="#_x0000_t202" style="position:absolute;left:0;text-align:left;margin-left:247.5pt;margin-top:99.6pt;width:25.1pt;height:25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" filled="f" stroked="f" strokeweight=".5pt">
                <v:textbox style="mso-fit-shape-to-text:t">
                  <w:txbxContent>
                    <w:p w14:paraId="1378D961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420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86F05" wp14:editId="7155FF90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1250950</wp:posOffset>
                </wp:positionV>
                <wp:extent cx="330200" cy="32512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C48E62" w14:textId="77777777" w:rsidR="00D707CF" w:rsidRDefault="00B2018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6F05" id="文本框 16" o:spid="_x0000_s1036" type="#_x0000_t202" style="position:absolute;left:0;text-align:left;margin-left:108pt;margin-top:98.5pt;width:26pt;height:25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" filled="f" stroked="f" strokeweight=".5pt">
                <v:textbox style="mso-fit-shape-to-text:t">
                  <w:txbxContent>
                    <w:p w14:paraId="67C48E62" w14:textId="77777777" w:rsidR="00D707CF" w:rsidRDefault="00B2018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39" w:name="OLE_LINK146"/>
      <w:bookmarkStart w:id="40" w:name="OLE_LINK145"/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2187F640" wp14:editId="77FEAA25">
            <wp:extent cx="1698625" cy="1741805"/>
            <wp:effectExtent l="0" t="0" r="0" b="0"/>
            <wp:docPr id="21" name="图片 21" descr="IMG_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64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7FD256C8" wp14:editId="435834E9">
            <wp:extent cx="1749425" cy="1741805"/>
            <wp:effectExtent l="0" t="0" r="3175" b="0"/>
            <wp:docPr id="24" name="图片 24" descr="IMG_6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64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等线" w:hAnsi="Book Antiqua"/>
          <w:b/>
          <w:bCs/>
          <w:noProof/>
          <w:kern w:val="2"/>
          <w:lang w:eastAsia="zh-CN"/>
        </w:rPr>
        <w:drawing>
          <wp:inline distT="0" distB="0" distL="0" distR="0" wp14:anchorId="29F2AB08" wp14:editId="5D982A52">
            <wp:extent cx="1755775" cy="1731645"/>
            <wp:effectExtent l="0" t="0" r="0" b="1905"/>
            <wp:docPr id="25" name="图片 25" descr="IMG_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64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033" cy="174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p w14:paraId="119429F7" w14:textId="5E75F939" w:rsidR="00D707CF" w:rsidRDefault="00B2018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lang w:eastAsia="zh-CN"/>
        </w:rPr>
        <w:t>Fig</w:t>
      </w:r>
      <w:r>
        <w:rPr>
          <w:rFonts w:ascii="Book Antiqua" w:hAnsi="Book Antiqua" w:hint="eastAsia"/>
          <w:b/>
          <w:lang w:eastAsia="zh-CN"/>
        </w:rPr>
        <w:t>ure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4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Images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of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the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lesions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after</w:t>
      </w:r>
      <w:r w:rsidR="00AD654E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  <w:lang w:eastAsia="zh-CN"/>
        </w:rPr>
        <w:t>treatment.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Left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scrotum;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Right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neck;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</w:t>
      </w:r>
      <w:r>
        <w:rPr>
          <w:rFonts w:ascii="Book Antiqua" w:hAnsi="Book Antiqua" w:hint="eastAsia"/>
          <w:lang w:eastAsia="zh-CN"/>
        </w:rPr>
        <w:t>: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Right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lower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leg.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skin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lesions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have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gradually</w:t>
      </w:r>
      <w:r w:rsidR="00AD654E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subsided</w:t>
      </w:r>
      <w:r>
        <w:rPr>
          <w:rFonts w:ascii="Book Antiqua" w:hAnsi="Book Antiqua" w:hint="eastAsia"/>
          <w:lang w:eastAsia="zh-CN"/>
        </w:rPr>
        <w:t>.</w:t>
      </w:r>
    </w:p>
    <w:sectPr w:rsidR="00D7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B45D" w14:textId="77777777" w:rsidR="00C909F5" w:rsidRDefault="00C909F5">
      <w:r>
        <w:separator/>
      </w:r>
    </w:p>
  </w:endnote>
  <w:endnote w:type="continuationSeparator" w:id="0">
    <w:p w14:paraId="0FA5DD4D" w14:textId="77777777" w:rsidR="00C909F5" w:rsidRDefault="00C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357809756"/>
      <w:docPartObj>
        <w:docPartGallery w:val="AutoText"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AutoText"/>
          </w:docPartObj>
        </w:sdtPr>
        <w:sdtEndPr/>
        <w:sdtContent>
          <w:p w14:paraId="4989EBE8" w14:textId="77777777" w:rsidR="00D707CF" w:rsidRPr="00E74800" w:rsidRDefault="00B2018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748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74800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B29C2" w:rsidRPr="00E74800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748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74800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B29C2" w:rsidRPr="00E74800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E74800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4B2BEE0F" w14:textId="77777777" w:rsidR="00D707CF" w:rsidRDefault="00D707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5293" w14:textId="77777777" w:rsidR="00C909F5" w:rsidRDefault="00C909F5">
      <w:r>
        <w:separator/>
      </w:r>
    </w:p>
  </w:footnote>
  <w:footnote w:type="continuationSeparator" w:id="0">
    <w:p w14:paraId="3C249975" w14:textId="77777777" w:rsidR="00C909F5" w:rsidRDefault="00C9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ED6"/>
    <w:rsid w:val="00037CCD"/>
    <w:rsid w:val="00061C74"/>
    <w:rsid w:val="00074FD5"/>
    <w:rsid w:val="00091F60"/>
    <w:rsid w:val="000B29C2"/>
    <w:rsid w:val="000B4E33"/>
    <w:rsid w:val="000E10BF"/>
    <w:rsid w:val="00134A4D"/>
    <w:rsid w:val="00172FA6"/>
    <w:rsid w:val="001B70EE"/>
    <w:rsid w:val="001C1493"/>
    <w:rsid w:val="00225CA5"/>
    <w:rsid w:val="002419F5"/>
    <w:rsid w:val="00257208"/>
    <w:rsid w:val="002661BB"/>
    <w:rsid w:val="002F37A6"/>
    <w:rsid w:val="003A13B3"/>
    <w:rsid w:val="003A377F"/>
    <w:rsid w:val="003B3FD2"/>
    <w:rsid w:val="003C2648"/>
    <w:rsid w:val="00406151"/>
    <w:rsid w:val="00434C9C"/>
    <w:rsid w:val="00483078"/>
    <w:rsid w:val="004C34DA"/>
    <w:rsid w:val="004D2CBF"/>
    <w:rsid w:val="004E62E2"/>
    <w:rsid w:val="004F016E"/>
    <w:rsid w:val="00504B83"/>
    <w:rsid w:val="00511743"/>
    <w:rsid w:val="00530364"/>
    <w:rsid w:val="00555832"/>
    <w:rsid w:val="0056025F"/>
    <w:rsid w:val="00592828"/>
    <w:rsid w:val="005B7CC8"/>
    <w:rsid w:val="005E2844"/>
    <w:rsid w:val="00606FC6"/>
    <w:rsid w:val="00651E9B"/>
    <w:rsid w:val="00660AE9"/>
    <w:rsid w:val="00670B12"/>
    <w:rsid w:val="00682FDE"/>
    <w:rsid w:val="006977E9"/>
    <w:rsid w:val="0072635D"/>
    <w:rsid w:val="007D5827"/>
    <w:rsid w:val="00853294"/>
    <w:rsid w:val="00853CE5"/>
    <w:rsid w:val="00882C29"/>
    <w:rsid w:val="008A3988"/>
    <w:rsid w:val="008A7CDD"/>
    <w:rsid w:val="008B262C"/>
    <w:rsid w:val="008B3E1A"/>
    <w:rsid w:val="008C05A2"/>
    <w:rsid w:val="008E1AC3"/>
    <w:rsid w:val="00912C38"/>
    <w:rsid w:val="00916B14"/>
    <w:rsid w:val="009207A8"/>
    <w:rsid w:val="00940AC8"/>
    <w:rsid w:val="00972765"/>
    <w:rsid w:val="00975AE8"/>
    <w:rsid w:val="009C086E"/>
    <w:rsid w:val="009D6250"/>
    <w:rsid w:val="00A453FB"/>
    <w:rsid w:val="00A57E1E"/>
    <w:rsid w:val="00A77B3E"/>
    <w:rsid w:val="00AB5153"/>
    <w:rsid w:val="00AB59E9"/>
    <w:rsid w:val="00AD654E"/>
    <w:rsid w:val="00AE6E14"/>
    <w:rsid w:val="00B2018C"/>
    <w:rsid w:val="00B35A09"/>
    <w:rsid w:val="00B37BAB"/>
    <w:rsid w:val="00B40890"/>
    <w:rsid w:val="00B41CE7"/>
    <w:rsid w:val="00B85AA5"/>
    <w:rsid w:val="00BE747A"/>
    <w:rsid w:val="00C10B62"/>
    <w:rsid w:val="00C26EAC"/>
    <w:rsid w:val="00C420A0"/>
    <w:rsid w:val="00C46613"/>
    <w:rsid w:val="00C54BA3"/>
    <w:rsid w:val="00C55987"/>
    <w:rsid w:val="00C7174B"/>
    <w:rsid w:val="00C909F5"/>
    <w:rsid w:val="00CA2A55"/>
    <w:rsid w:val="00CB7F5E"/>
    <w:rsid w:val="00CF2610"/>
    <w:rsid w:val="00CF3307"/>
    <w:rsid w:val="00D526E3"/>
    <w:rsid w:val="00D570BD"/>
    <w:rsid w:val="00D65EDD"/>
    <w:rsid w:val="00D707CF"/>
    <w:rsid w:val="00D83AB4"/>
    <w:rsid w:val="00E23724"/>
    <w:rsid w:val="00E66BBD"/>
    <w:rsid w:val="00E74800"/>
    <w:rsid w:val="00ED174C"/>
    <w:rsid w:val="00F05549"/>
    <w:rsid w:val="00F27130"/>
    <w:rsid w:val="00F643E1"/>
    <w:rsid w:val="00F83F69"/>
    <w:rsid w:val="00FA65BC"/>
    <w:rsid w:val="04821DD4"/>
    <w:rsid w:val="07B31291"/>
    <w:rsid w:val="176C076B"/>
    <w:rsid w:val="65B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AF16A1"/>
  <w15:docId w15:val="{177D3AF4-DE8D-421C-8A8C-59D5ED20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6"/>
    <customShpInfo spid="_x0000_s1035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卖小猪</dc:creator>
  <cp:lastModifiedBy>Wang, Linyutong</cp:lastModifiedBy>
  <cp:revision>3</cp:revision>
  <dcterms:created xsi:type="dcterms:W3CDTF">2021-06-16T20:10:00Z</dcterms:created>
  <dcterms:modified xsi:type="dcterms:W3CDTF">2021-06-21T07:26:00Z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55052C8C3B9047E78853314E68BD886E</vt:lpwstr>
  </property>
</Properties>
</file>