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577B9" w14:textId="77777777" w:rsidR="00A77B3E" w:rsidRDefault="00236A76" w:rsidP="0087189E">
      <w:pPr>
        <w:spacing w:line="360" w:lineRule="auto"/>
        <w:jc w:val="both"/>
      </w:pPr>
      <w:bookmarkStart w:id="0" w:name="_GoBack"/>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DECF40" w14:textId="77777777" w:rsidR="00A77B3E" w:rsidRDefault="00236A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65537</w:t>
      </w:r>
    </w:p>
    <w:p w14:paraId="2BC171F7" w14:textId="77777777" w:rsidR="00A77B3E" w:rsidRDefault="00236A7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3DCE8C" w14:textId="77777777" w:rsidR="00A77B3E" w:rsidRDefault="00A77B3E">
      <w:pPr>
        <w:spacing w:line="360" w:lineRule="auto"/>
        <w:jc w:val="both"/>
      </w:pPr>
    </w:p>
    <w:p w14:paraId="6F0A8009" w14:textId="09C99DAB" w:rsidR="002D0C28" w:rsidRDefault="002D0C28">
      <w:pPr>
        <w:spacing w:line="360" w:lineRule="auto"/>
        <w:jc w:val="both"/>
      </w:pPr>
      <w:r>
        <w:rPr>
          <w:rFonts w:ascii="Book Antiqua" w:eastAsia="Book Antiqua" w:hAnsi="Book Antiqua" w:cs="Book Antiqua"/>
          <w:b/>
          <w:color w:val="000000"/>
        </w:rPr>
        <w:t>Primary hepatic neuroendocrine tumor</w:t>
      </w:r>
      <w:r w:rsidR="006B0D46">
        <w:rPr>
          <w:rFonts w:ascii="Book Antiqua" w:eastAsia="Book Antiqua" w:hAnsi="Book Antiqua" w:cs="Book Antiqua"/>
          <w:b/>
          <w:color w:val="000000"/>
        </w:rPr>
        <w:t xml:space="preserve"> </w:t>
      </w:r>
      <w:r w:rsidR="006B0D46" w:rsidRPr="00E9566D">
        <w:rPr>
          <w:rFonts w:ascii="Book Antiqua" w:eastAsia="Book Antiqua" w:hAnsi="Book Antiqua" w:cs="Book Antiqua"/>
          <w:b/>
          <w:color w:val="000000"/>
        </w:rPr>
        <w:t>—</w:t>
      </w:r>
      <w:r w:rsidR="006B0D46">
        <w:rPr>
          <w:rFonts w:ascii="Book Antiqua" w:hAnsi="Book Antiqua" w:cs="Book Antiqua" w:hint="eastAsia"/>
          <w:b/>
          <w:color w:val="000000"/>
          <w:lang w:eastAsia="zh-CN"/>
        </w:rPr>
        <w:t xml:space="preserve"> </w:t>
      </w:r>
      <w:r w:rsidR="006B0D46" w:rsidRPr="00D47AC5">
        <w:rPr>
          <w:rFonts w:ascii="Book Antiqua" w:eastAsia="Book Antiqua" w:hAnsi="Book Antiqua" w:cs="Book Antiqua"/>
          <w:b/>
          <w:color w:val="000000"/>
          <w:vertAlign w:val="superscript"/>
        </w:rPr>
        <w:t>18</w:t>
      </w:r>
      <w:r w:rsidR="006B0D46" w:rsidRPr="008E4C36">
        <w:rPr>
          <w:rFonts w:ascii="Book Antiqua" w:eastAsia="Book Antiqua" w:hAnsi="Book Antiqua" w:cs="Book Antiqua"/>
          <w:b/>
          <w:color w:val="000000"/>
        </w:rPr>
        <w:t>F-fluorodeoxyglucose positron emission tomography/computed tomography findings: A case report</w:t>
      </w:r>
    </w:p>
    <w:p w14:paraId="2DAED066" w14:textId="77777777" w:rsidR="00A77B3E" w:rsidRDefault="00A77B3E">
      <w:pPr>
        <w:spacing w:line="360" w:lineRule="auto"/>
        <w:jc w:val="both"/>
      </w:pPr>
    </w:p>
    <w:p w14:paraId="267DB49E" w14:textId="3A55CC43" w:rsidR="00A77B3E" w:rsidRDefault="002D0C28">
      <w:pPr>
        <w:spacing w:line="360" w:lineRule="auto"/>
        <w:jc w:val="both"/>
      </w:pPr>
      <w:r>
        <w:rPr>
          <w:rFonts w:ascii="Book Antiqua" w:eastAsia="Book Antiqua" w:hAnsi="Book Antiqua" w:cs="Book Antiqua"/>
          <w:color w:val="000000"/>
        </w:rPr>
        <w:t xml:space="preserve">Rao YY </w:t>
      </w:r>
      <w:r w:rsidRPr="002D0C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36A76">
        <w:rPr>
          <w:rFonts w:ascii="Book Antiqua" w:eastAsia="Book Antiqua" w:hAnsi="Book Antiqua" w:cs="Book Antiqua"/>
          <w:color w:val="000000"/>
        </w:rPr>
        <w:t>A case report of PHNET</w:t>
      </w:r>
    </w:p>
    <w:p w14:paraId="3F86E9E4" w14:textId="77777777" w:rsidR="00A77B3E" w:rsidRDefault="00A77B3E">
      <w:pPr>
        <w:spacing w:line="360" w:lineRule="auto"/>
        <w:jc w:val="both"/>
      </w:pPr>
    </w:p>
    <w:p w14:paraId="35C79729" w14:textId="77777777" w:rsidR="00A77B3E" w:rsidRDefault="00236A76">
      <w:pPr>
        <w:spacing w:line="360" w:lineRule="auto"/>
        <w:jc w:val="both"/>
      </w:pPr>
      <w:r>
        <w:rPr>
          <w:rFonts w:ascii="Book Antiqua" w:eastAsia="Book Antiqua" w:hAnsi="Book Antiqua" w:cs="Book Antiqua"/>
          <w:color w:val="000000"/>
        </w:rPr>
        <w:t>Yan-Ying Rao, He-Jun Zhang, Xiao-Jiang Wang, Min-Feng Li</w:t>
      </w:r>
    </w:p>
    <w:p w14:paraId="44FED6BD" w14:textId="77777777" w:rsidR="00A77B3E" w:rsidRDefault="00A77B3E">
      <w:pPr>
        <w:spacing w:line="360" w:lineRule="auto"/>
        <w:jc w:val="both"/>
      </w:pPr>
    </w:p>
    <w:p w14:paraId="7F80D823" w14:textId="77777777" w:rsidR="00A77B3E" w:rsidRDefault="00236A76">
      <w:pPr>
        <w:spacing w:line="360" w:lineRule="auto"/>
        <w:jc w:val="both"/>
      </w:pPr>
      <w:r>
        <w:rPr>
          <w:rFonts w:ascii="Book Antiqua" w:eastAsia="Book Antiqua" w:hAnsi="Book Antiqua" w:cs="Book Antiqua"/>
          <w:b/>
          <w:bCs/>
          <w:color w:val="000000"/>
        </w:rPr>
        <w:t xml:space="preserve">Yan-Ying Rao, Min-Feng Li, </w:t>
      </w:r>
      <w:r>
        <w:rPr>
          <w:rFonts w:ascii="Book Antiqua" w:eastAsia="Book Antiqua" w:hAnsi="Book Antiqua" w:cs="Book Antiqua"/>
          <w:color w:val="000000"/>
        </w:rPr>
        <w:t>Department of Radiology, Fujian Cancer Hospital and Fujian Medical University Cancer Hospital, Fuzhou 350000, Fujian Province, China</w:t>
      </w:r>
    </w:p>
    <w:p w14:paraId="0CF0C1DC" w14:textId="77777777" w:rsidR="00A77B3E" w:rsidRDefault="00A77B3E">
      <w:pPr>
        <w:spacing w:line="360" w:lineRule="auto"/>
        <w:jc w:val="both"/>
      </w:pPr>
    </w:p>
    <w:p w14:paraId="0B49D43D" w14:textId="77777777" w:rsidR="00A77B3E" w:rsidRDefault="00236A76">
      <w:pPr>
        <w:spacing w:line="360" w:lineRule="auto"/>
        <w:jc w:val="both"/>
      </w:pPr>
      <w:r>
        <w:rPr>
          <w:rFonts w:ascii="Book Antiqua" w:eastAsia="Book Antiqua" w:hAnsi="Book Antiqua" w:cs="Book Antiqua"/>
          <w:b/>
          <w:bCs/>
          <w:color w:val="000000"/>
        </w:rPr>
        <w:t xml:space="preserve">He-Jun Zhang, Xiao-Jiang Wang, </w:t>
      </w:r>
      <w:r>
        <w:rPr>
          <w:rFonts w:ascii="Book Antiqua" w:eastAsia="Book Antiqua" w:hAnsi="Book Antiqua" w:cs="Book Antiqua"/>
          <w:color w:val="000000"/>
        </w:rPr>
        <w:t>Department of Pathology, Fujian Cancer Hospital and Fujian Medical University Cancer Hospital, Fuzhou 350000, Fujian Province, China</w:t>
      </w:r>
    </w:p>
    <w:p w14:paraId="2A5FEE4B" w14:textId="77777777" w:rsidR="00A77B3E" w:rsidRDefault="00A77B3E">
      <w:pPr>
        <w:spacing w:line="360" w:lineRule="auto"/>
        <w:jc w:val="both"/>
      </w:pPr>
    </w:p>
    <w:p w14:paraId="3D458DAF" w14:textId="58BF6F19" w:rsidR="00A77B3E" w:rsidRDefault="00236A76">
      <w:pPr>
        <w:spacing w:line="360" w:lineRule="auto"/>
        <w:jc w:val="both"/>
      </w:pPr>
      <w:r>
        <w:rPr>
          <w:rFonts w:ascii="Book Antiqua" w:eastAsia="Book Antiqua" w:hAnsi="Book Antiqua" w:cs="Book Antiqua"/>
          <w:b/>
          <w:bCs/>
          <w:color w:val="000000"/>
        </w:rPr>
        <w:t xml:space="preserve">Author contributions: </w:t>
      </w:r>
      <w:r w:rsidR="002D0C28">
        <w:rPr>
          <w:rFonts w:ascii="Book Antiqua" w:eastAsia="Book Antiqua" w:hAnsi="Book Antiqua" w:cs="Book Antiqua"/>
          <w:color w:val="000000"/>
        </w:rPr>
        <w:t>Rao YY</w:t>
      </w:r>
      <w:r>
        <w:rPr>
          <w:rFonts w:ascii="Book Antiqua" w:eastAsia="Book Antiqua" w:hAnsi="Book Antiqua" w:cs="Book Antiqua"/>
          <w:color w:val="000000"/>
        </w:rPr>
        <w:t xml:space="preserve"> proposed the study and wrote the first draft</w:t>
      </w:r>
      <w:r w:rsidR="002D0C28">
        <w:rPr>
          <w:rFonts w:ascii="Book Antiqua" w:eastAsia="Book Antiqua" w:hAnsi="Book Antiqua" w:cs="Book Antiqua"/>
          <w:color w:val="000000"/>
        </w:rPr>
        <w:t>;</w:t>
      </w:r>
      <w:r>
        <w:rPr>
          <w:rFonts w:ascii="Book Antiqua" w:eastAsia="Book Antiqua" w:hAnsi="Book Antiqua" w:cs="Book Antiqua"/>
          <w:color w:val="000000"/>
        </w:rPr>
        <w:t xml:space="preserve"> </w:t>
      </w:r>
      <w:r w:rsidR="002D0C28">
        <w:rPr>
          <w:rFonts w:ascii="Book Antiqua" w:eastAsia="Book Antiqua" w:hAnsi="Book Antiqua" w:cs="Book Antiqua"/>
          <w:color w:val="000000"/>
        </w:rPr>
        <w:t xml:space="preserve">Wang </w:t>
      </w:r>
      <w:r>
        <w:rPr>
          <w:rFonts w:ascii="Book Antiqua" w:eastAsia="Book Antiqua" w:hAnsi="Book Antiqua" w:cs="Book Antiqua"/>
          <w:color w:val="000000"/>
        </w:rPr>
        <w:t xml:space="preserve">XJ, </w:t>
      </w:r>
      <w:r w:rsidR="002D0C28">
        <w:rPr>
          <w:rFonts w:ascii="Book Antiqua" w:eastAsia="Book Antiqua" w:hAnsi="Book Antiqua" w:cs="Book Antiqua"/>
          <w:color w:val="000000"/>
        </w:rPr>
        <w:t xml:space="preserve">Zhang </w:t>
      </w:r>
      <w:r>
        <w:rPr>
          <w:rFonts w:ascii="Book Antiqua" w:eastAsia="Book Antiqua" w:hAnsi="Book Antiqua" w:cs="Book Antiqua"/>
          <w:color w:val="000000"/>
        </w:rPr>
        <w:t>HJ</w:t>
      </w:r>
      <w:r w:rsidR="002D0C2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2D0C28">
        <w:rPr>
          <w:rFonts w:ascii="Book Antiqua" w:eastAsia="Book Antiqua" w:hAnsi="Book Antiqua" w:cs="Book Antiqua"/>
          <w:color w:val="000000"/>
        </w:rPr>
        <w:t xml:space="preserve">Li </w:t>
      </w:r>
      <w:r>
        <w:rPr>
          <w:rFonts w:ascii="Book Antiqua" w:eastAsia="Book Antiqua" w:hAnsi="Book Antiqua" w:cs="Book Antiqua"/>
          <w:color w:val="000000"/>
        </w:rPr>
        <w:t>MF analyzed the data</w:t>
      </w:r>
      <w:r w:rsidR="002D0C28">
        <w:rPr>
          <w:rFonts w:ascii="Book Antiqua" w:eastAsia="Book Antiqua" w:hAnsi="Book Antiqua" w:cs="Book Antiqua"/>
          <w:color w:val="000000"/>
        </w:rPr>
        <w:t>;</w:t>
      </w:r>
      <w:r>
        <w:rPr>
          <w:rFonts w:ascii="Book Antiqua" w:eastAsia="Book Antiqua" w:hAnsi="Book Antiqua" w:cs="Book Antiqua"/>
          <w:color w:val="000000"/>
        </w:rPr>
        <w:t xml:space="preserve"> </w:t>
      </w:r>
      <w:r w:rsidR="002D0C28">
        <w:rPr>
          <w:rFonts w:ascii="Book Antiqua" w:eastAsia="Book Antiqua" w:hAnsi="Book Antiqua" w:cs="Book Antiqua"/>
          <w:color w:val="000000"/>
        </w:rPr>
        <w:t>a</w:t>
      </w:r>
      <w:r>
        <w:rPr>
          <w:rFonts w:ascii="Book Antiqua" w:eastAsia="Book Antiqua" w:hAnsi="Book Antiqua" w:cs="Book Antiqua"/>
          <w:color w:val="000000"/>
        </w:rPr>
        <w:t>ll authors contributed to the design and interpretation of the study and to the preparation of further drafts.</w:t>
      </w:r>
    </w:p>
    <w:p w14:paraId="305955A1" w14:textId="77777777" w:rsidR="00A77B3E" w:rsidRDefault="00A77B3E">
      <w:pPr>
        <w:spacing w:line="360" w:lineRule="auto"/>
        <w:jc w:val="both"/>
      </w:pPr>
    </w:p>
    <w:p w14:paraId="6E36E045" w14:textId="77777777" w:rsidR="00A77B3E" w:rsidRDefault="00236A76">
      <w:pPr>
        <w:spacing w:line="360" w:lineRule="auto"/>
        <w:jc w:val="both"/>
      </w:pPr>
      <w:r>
        <w:rPr>
          <w:rFonts w:ascii="Book Antiqua" w:eastAsia="Book Antiqua" w:hAnsi="Book Antiqua" w:cs="Book Antiqua"/>
          <w:b/>
          <w:bCs/>
          <w:color w:val="000000"/>
        </w:rPr>
        <w:t xml:space="preserve">Corresponding author: Yan-Ying Rao, MD, Attending Doctor, </w:t>
      </w:r>
      <w:r>
        <w:rPr>
          <w:rFonts w:ascii="Book Antiqua" w:eastAsia="Book Antiqua" w:hAnsi="Book Antiqua" w:cs="Book Antiqua"/>
          <w:color w:val="000000"/>
        </w:rPr>
        <w:t>Department of Radiology, Fujian Cancer Hospital and Fujian Medical University Cancer Hospital, No. 420 Fuma Road, Jin'an District, Fuzhou 350000, Fujian Province, China. yanying.rao@fjzlhospital.com</w:t>
      </w:r>
    </w:p>
    <w:p w14:paraId="4A46AEA7" w14:textId="77777777" w:rsidR="00A77B3E" w:rsidRDefault="00A77B3E">
      <w:pPr>
        <w:spacing w:line="360" w:lineRule="auto"/>
        <w:jc w:val="both"/>
      </w:pPr>
    </w:p>
    <w:p w14:paraId="14A7129D" w14:textId="77777777" w:rsidR="00A77B3E" w:rsidRDefault="00236A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2021</w:t>
      </w:r>
    </w:p>
    <w:p w14:paraId="6881D19F" w14:textId="77777777" w:rsidR="00A77B3E" w:rsidRDefault="00236A7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11, 2021</w:t>
      </w:r>
    </w:p>
    <w:p w14:paraId="5753B0A1" w14:textId="62775960" w:rsidR="00A77B3E" w:rsidRDefault="00236A76">
      <w:pPr>
        <w:spacing w:line="360" w:lineRule="auto"/>
        <w:jc w:val="both"/>
      </w:pPr>
      <w:r>
        <w:rPr>
          <w:rFonts w:ascii="Book Antiqua" w:eastAsia="Book Antiqua" w:hAnsi="Book Antiqua" w:cs="Book Antiqua"/>
          <w:b/>
          <w:bCs/>
          <w:color w:val="000000"/>
        </w:rPr>
        <w:t xml:space="preserve">Accepted: </w:t>
      </w:r>
      <w:r w:rsidR="001C146D" w:rsidRPr="001C146D">
        <w:rPr>
          <w:rFonts w:ascii="Book Antiqua" w:eastAsia="Book Antiqua" w:hAnsi="Book Antiqua" w:cs="Book Antiqua"/>
          <w:bCs/>
          <w:color w:val="000000"/>
        </w:rPr>
        <w:t>June 1, 2021</w:t>
      </w:r>
    </w:p>
    <w:p w14:paraId="40ABF198" w14:textId="315E6DFF" w:rsidR="00A77B3E" w:rsidRDefault="00236A76">
      <w:pPr>
        <w:spacing w:line="360" w:lineRule="auto"/>
        <w:jc w:val="both"/>
      </w:pPr>
      <w:r>
        <w:rPr>
          <w:rFonts w:ascii="Book Antiqua" w:eastAsia="Book Antiqua" w:hAnsi="Book Antiqua" w:cs="Book Antiqua"/>
          <w:b/>
          <w:bCs/>
          <w:color w:val="000000"/>
        </w:rPr>
        <w:lastRenderedPageBreak/>
        <w:t xml:space="preserve">Published online: </w:t>
      </w:r>
      <w:proofErr w:type="spellStart"/>
      <w:r w:rsidR="00BF093C" w:rsidRPr="00BF093C">
        <w:rPr>
          <w:rFonts w:ascii="Book Antiqua" w:eastAsia="Book Antiqua" w:hAnsi="Book Antiqua" w:cs="Book Antiqua"/>
          <w:bCs/>
          <w:color w:val="000000"/>
        </w:rPr>
        <w:t>Aug</w:t>
      </w:r>
      <w:r w:rsidR="00E07036">
        <w:rPr>
          <w:rFonts w:ascii="Book Antiqua" w:eastAsia="Book Antiqua" w:hAnsi="Book Antiqua" w:cs="Book Antiqua"/>
          <w:bCs/>
          <w:color w:val="000000"/>
        </w:rPr>
        <w:t>st</w:t>
      </w:r>
      <w:proofErr w:type="spellEnd"/>
      <w:r w:rsidR="00BF093C" w:rsidRPr="00BF093C">
        <w:rPr>
          <w:rFonts w:ascii="Book Antiqua" w:eastAsia="Book Antiqua" w:hAnsi="Book Antiqua" w:cs="Book Antiqua"/>
          <w:bCs/>
          <w:color w:val="000000"/>
        </w:rPr>
        <w:t xml:space="preserve"> 6, 2021</w:t>
      </w:r>
    </w:p>
    <w:p w14:paraId="1F603D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A29AC39" w14:textId="77777777" w:rsidR="00A77B3E" w:rsidRDefault="00236A76">
      <w:pPr>
        <w:spacing w:line="360" w:lineRule="auto"/>
        <w:jc w:val="both"/>
      </w:pPr>
      <w:r>
        <w:rPr>
          <w:rFonts w:ascii="Book Antiqua" w:eastAsia="Book Antiqua" w:hAnsi="Book Antiqua" w:cs="Book Antiqua"/>
          <w:b/>
          <w:color w:val="000000"/>
        </w:rPr>
        <w:lastRenderedPageBreak/>
        <w:t>Abstract</w:t>
      </w:r>
    </w:p>
    <w:p w14:paraId="3BC0D2E9" w14:textId="77777777" w:rsidR="00A77B3E" w:rsidRDefault="00236A76">
      <w:pPr>
        <w:spacing w:line="360" w:lineRule="auto"/>
        <w:jc w:val="both"/>
      </w:pPr>
      <w:r>
        <w:rPr>
          <w:rFonts w:ascii="Book Antiqua" w:eastAsia="Book Antiqua" w:hAnsi="Book Antiqua" w:cs="Book Antiqua"/>
          <w:color w:val="000000"/>
        </w:rPr>
        <w:t>BACKGROUND</w:t>
      </w:r>
    </w:p>
    <w:p w14:paraId="6F680411" w14:textId="33587778" w:rsidR="00A77B3E" w:rsidRDefault="00236A76">
      <w:pPr>
        <w:spacing w:line="360" w:lineRule="auto"/>
        <w:jc w:val="both"/>
      </w:pPr>
      <w:r>
        <w:rPr>
          <w:rFonts w:ascii="Book Antiqua" w:eastAsia="Book Antiqua" w:hAnsi="Book Antiqua" w:cs="Book Antiqua"/>
          <w:color w:val="000000"/>
        </w:rPr>
        <w:t>Primary hepatic neuroendocrine tumors (PHNETs) are rare hepatic tumors. Their diagnosis</w:t>
      </w:r>
      <w:r w:rsidR="001B165F">
        <w:rPr>
          <w:rFonts w:ascii="Book Antiqua" w:eastAsia="Book Antiqua" w:hAnsi="Book Antiqua" w:cs="Book Antiqua"/>
          <w:color w:val="000000"/>
        </w:rPr>
        <w:t>, which</w:t>
      </w:r>
      <w:r>
        <w:rPr>
          <w:rFonts w:ascii="Book Antiqua" w:eastAsia="Book Antiqua" w:hAnsi="Book Antiqua" w:cs="Book Antiqua"/>
          <w:color w:val="000000"/>
        </w:rPr>
        <w:t xml:space="preserve"> </w:t>
      </w:r>
      <w:r w:rsidR="001B165F">
        <w:rPr>
          <w:rFonts w:ascii="Book Antiqua" w:eastAsia="Book Antiqua" w:hAnsi="Book Antiqua" w:cs="Book Antiqua"/>
          <w:color w:val="000000"/>
        </w:rPr>
        <w:t xml:space="preserve">is </w:t>
      </w:r>
      <w:r>
        <w:rPr>
          <w:rFonts w:ascii="Book Antiqua" w:eastAsia="Book Antiqua" w:hAnsi="Book Antiqua" w:cs="Book Antiqua"/>
          <w:color w:val="000000"/>
        </w:rPr>
        <w:t>based on radiological findings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is difficult.</w:t>
      </w:r>
    </w:p>
    <w:p w14:paraId="0470EEB3" w14:textId="77777777" w:rsidR="00A77B3E" w:rsidRDefault="00A77B3E">
      <w:pPr>
        <w:spacing w:line="360" w:lineRule="auto"/>
        <w:jc w:val="both"/>
      </w:pPr>
    </w:p>
    <w:p w14:paraId="7B81F981" w14:textId="77777777" w:rsidR="00A77B3E" w:rsidRDefault="00236A76">
      <w:pPr>
        <w:spacing w:line="360" w:lineRule="auto"/>
        <w:jc w:val="both"/>
      </w:pPr>
      <w:r>
        <w:rPr>
          <w:rFonts w:ascii="Book Antiqua" w:eastAsia="Book Antiqua" w:hAnsi="Book Antiqua" w:cs="Book Antiqua"/>
          <w:color w:val="000000"/>
        </w:rPr>
        <w:t>CASE SUMMARY</w:t>
      </w:r>
    </w:p>
    <w:p w14:paraId="444DB7B5" w14:textId="56386B1D" w:rsidR="00A77B3E" w:rsidRDefault="00236A76">
      <w:pPr>
        <w:spacing w:line="360" w:lineRule="auto"/>
        <w:jc w:val="both"/>
      </w:pPr>
      <w:r>
        <w:rPr>
          <w:rFonts w:ascii="Book Antiqua" w:eastAsia="Book Antiqua" w:hAnsi="Book Antiqua" w:cs="Book Antiqua"/>
          <w:color w:val="000000"/>
        </w:rPr>
        <w:t>We present a case of PHNET in a 79-year-old man with no clinical symptoms. Computed tomography (CT) and 2-Deoxy-2-[fluorine-18] fluorodeoxyglucose positron emission tomography/CT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were performed for further evaluation. A hypoattenuating mass with rim-like enhancement in segment 6 of the liver was detected on contrast-enhanced CT imaging. Increased uptake was also observed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Histopathological and immunohistochemical examinations, which revealed a grade 2 neuroendocrine tumor (NET), confirmed the diagnosis.</w:t>
      </w:r>
    </w:p>
    <w:p w14:paraId="748D7FAE" w14:textId="77777777" w:rsidR="00A77B3E" w:rsidRDefault="00A77B3E">
      <w:pPr>
        <w:spacing w:line="360" w:lineRule="auto"/>
        <w:jc w:val="both"/>
      </w:pPr>
    </w:p>
    <w:p w14:paraId="736829BF" w14:textId="77777777" w:rsidR="00A77B3E" w:rsidRDefault="00236A76">
      <w:pPr>
        <w:spacing w:line="360" w:lineRule="auto"/>
        <w:jc w:val="both"/>
      </w:pPr>
      <w:r>
        <w:rPr>
          <w:rFonts w:ascii="Book Antiqua" w:eastAsia="Book Antiqua" w:hAnsi="Book Antiqua" w:cs="Book Antiqua"/>
          <w:color w:val="000000"/>
        </w:rPr>
        <w:t>CONCLUSION</w:t>
      </w:r>
    </w:p>
    <w:p w14:paraId="7E16882F" w14:textId="76312F4D" w:rsidR="00A77B3E" w:rsidRDefault="00236A76">
      <w:pPr>
        <w:spacing w:line="360" w:lineRule="auto"/>
        <w:jc w:val="both"/>
      </w:pPr>
      <w:r>
        <w:rPr>
          <w:rFonts w:ascii="Book Antiqua" w:eastAsia="Book Antiqua" w:hAnsi="Book Antiqua" w:cs="Book Antiqua"/>
          <w:color w:val="000000"/>
        </w:rPr>
        <w:t>Diagnosing PHNET is challenging</w:t>
      </w:r>
      <w:r w:rsidR="001B165F">
        <w:rPr>
          <w:rFonts w:ascii="Book Antiqua" w:eastAsia="Book Antiqua" w:hAnsi="Book Antiqua" w:cs="Book Antiqua"/>
          <w:color w:val="000000"/>
        </w:rPr>
        <w:t xml:space="preserve">, and </w:t>
      </w:r>
      <w:r>
        <w:rPr>
          <w:rFonts w:ascii="Book Antiqua" w:eastAsia="Book Antiqua" w:hAnsi="Book Antiqua" w:cs="Book Antiqua"/>
          <w:color w:val="000000"/>
        </w:rPr>
        <w:t>must be distinguished from other liver tumors. Metastatic NETs should be excluded.</w:t>
      </w:r>
    </w:p>
    <w:p w14:paraId="41736065" w14:textId="77777777" w:rsidR="00A77B3E" w:rsidRDefault="00A77B3E">
      <w:pPr>
        <w:spacing w:line="360" w:lineRule="auto"/>
        <w:jc w:val="both"/>
      </w:pPr>
    </w:p>
    <w:p w14:paraId="0245DD22" w14:textId="77777777" w:rsidR="00A77B3E" w:rsidRDefault="00236A7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tumor; Neuroendocrine; Positron emission tomography; Computed tomography; Case report</w:t>
      </w:r>
    </w:p>
    <w:p w14:paraId="036DBA86" w14:textId="77777777" w:rsidR="00E07036" w:rsidRDefault="00E07036" w:rsidP="00E07036">
      <w:pPr>
        <w:spacing w:line="360" w:lineRule="auto"/>
        <w:rPr>
          <w:rFonts w:ascii="Book Antiqua" w:hAnsi="Book Antiqua" w:cs="Book Antiqua"/>
          <w:b/>
          <w:color w:val="000000"/>
        </w:rPr>
      </w:pPr>
    </w:p>
    <w:p w14:paraId="23996998" w14:textId="77777777" w:rsidR="00E07036" w:rsidRPr="00026CB8" w:rsidRDefault="00E07036" w:rsidP="00E0703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D411E0B" w14:textId="77777777" w:rsidR="00A77B3E" w:rsidRDefault="00A77B3E">
      <w:pPr>
        <w:spacing w:line="360" w:lineRule="auto"/>
        <w:jc w:val="both"/>
      </w:pPr>
    </w:p>
    <w:p w14:paraId="562A6AC8" w14:textId="50B71DB3" w:rsidR="00A77B3E" w:rsidRDefault="00E07036">
      <w:pPr>
        <w:spacing w:line="360" w:lineRule="auto"/>
        <w:jc w:val="both"/>
      </w:pPr>
      <w:r w:rsidRPr="00E07036">
        <w:rPr>
          <w:rFonts w:ascii="Book Antiqua" w:eastAsia="Book Antiqua" w:hAnsi="Book Antiqua" w:cs="Book Antiqua"/>
          <w:b/>
          <w:color w:val="000000"/>
        </w:rPr>
        <w:t>Citation:</w:t>
      </w:r>
      <w:r w:rsidRPr="00E07036">
        <w:rPr>
          <w:rFonts w:ascii="Book Antiqua" w:eastAsia="Book Antiqua" w:hAnsi="Book Antiqua" w:cs="Book Antiqua"/>
          <w:color w:val="000000"/>
        </w:rPr>
        <w:t xml:space="preserve"> </w:t>
      </w:r>
      <w:r w:rsidR="00236A76">
        <w:rPr>
          <w:rFonts w:ascii="Book Antiqua" w:eastAsia="Book Antiqua" w:hAnsi="Book Antiqua" w:cs="Book Antiqua"/>
          <w:color w:val="000000"/>
        </w:rPr>
        <w:t xml:space="preserve">Rao YY, Zhang HJ, Wang XJ, Li MF. </w:t>
      </w:r>
      <w:r w:rsidR="002D0C28" w:rsidRPr="002D0C28">
        <w:rPr>
          <w:rFonts w:ascii="Book Antiqua" w:eastAsia="Book Antiqua" w:hAnsi="Book Antiqua" w:cs="Book Antiqua"/>
          <w:color w:val="000000"/>
        </w:rPr>
        <w:t>Primary hepatic neuroendocrine tumor</w:t>
      </w:r>
      <w:r w:rsidR="006B0D46">
        <w:rPr>
          <w:rFonts w:ascii="Book Antiqua" w:eastAsia="Book Antiqua" w:hAnsi="Book Antiqua" w:cs="Book Antiqua"/>
          <w:color w:val="000000"/>
        </w:rPr>
        <w:t xml:space="preserve"> </w:t>
      </w:r>
      <w:r w:rsidR="006B0D46" w:rsidRPr="00E9566D">
        <w:rPr>
          <w:rFonts w:ascii="Book Antiqua" w:eastAsia="Book Antiqua" w:hAnsi="Book Antiqua" w:cs="Book Antiqua"/>
          <w:color w:val="000000"/>
        </w:rPr>
        <w:t>—</w:t>
      </w:r>
      <w:r w:rsidR="006B0D46">
        <w:rPr>
          <w:rFonts w:ascii="Book Antiqua" w:hAnsi="Book Antiqua" w:cs="Book Antiqua" w:hint="eastAsia"/>
          <w:color w:val="000000"/>
          <w:lang w:eastAsia="zh-CN"/>
        </w:rPr>
        <w:t xml:space="preserve"> </w:t>
      </w:r>
      <w:r w:rsidR="006B0D46" w:rsidRPr="00D47AC5">
        <w:rPr>
          <w:rFonts w:ascii="Book Antiqua" w:eastAsia="Book Antiqua" w:hAnsi="Book Antiqua" w:cs="Book Antiqua"/>
          <w:bCs/>
          <w:color w:val="000000"/>
          <w:vertAlign w:val="superscript"/>
        </w:rPr>
        <w:t>18</w:t>
      </w:r>
      <w:r w:rsidR="006B0D46" w:rsidRPr="00CB7787">
        <w:rPr>
          <w:rFonts w:ascii="Book Antiqua" w:eastAsia="Book Antiqua" w:hAnsi="Book Antiqua" w:cs="Book Antiqua"/>
          <w:bCs/>
          <w:color w:val="000000"/>
        </w:rPr>
        <w:t>F-fluorodeoxyglucose positron emission tomography/computed tomography findings: A case report</w:t>
      </w:r>
      <w:r w:rsidR="00236A76">
        <w:rPr>
          <w:rFonts w:ascii="Book Antiqua" w:eastAsia="Book Antiqua" w:hAnsi="Book Antiqua" w:cs="Book Antiqua"/>
          <w:color w:val="000000"/>
        </w:rPr>
        <w:t xml:space="preserve">. </w:t>
      </w:r>
      <w:r w:rsidR="00236A76">
        <w:rPr>
          <w:rFonts w:ascii="Book Antiqua" w:eastAsia="Book Antiqua" w:hAnsi="Book Antiqua" w:cs="Book Antiqua"/>
          <w:i/>
          <w:iCs/>
          <w:color w:val="000000"/>
        </w:rPr>
        <w:t xml:space="preserve">World J </w:t>
      </w:r>
      <w:proofErr w:type="spellStart"/>
      <w:r w:rsidR="00236A76">
        <w:rPr>
          <w:rFonts w:ascii="Book Antiqua" w:eastAsia="Book Antiqua" w:hAnsi="Book Antiqua" w:cs="Book Antiqua"/>
          <w:i/>
          <w:iCs/>
          <w:color w:val="000000"/>
        </w:rPr>
        <w:t>Clin</w:t>
      </w:r>
      <w:proofErr w:type="spellEnd"/>
      <w:r w:rsidR="00236A76">
        <w:rPr>
          <w:rFonts w:ascii="Book Antiqua" w:eastAsia="Book Antiqua" w:hAnsi="Book Antiqua" w:cs="Book Antiqua"/>
          <w:i/>
          <w:iCs/>
          <w:color w:val="000000"/>
        </w:rPr>
        <w:t xml:space="preserve"> Cases</w:t>
      </w:r>
      <w:r w:rsidR="00236A76">
        <w:rPr>
          <w:rFonts w:ascii="Book Antiqua" w:eastAsia="Book Antiqua" w:hAnsi="Book Antiqua" w:cs="Book Antiqua"/>
          <w:color w:val="000000"/>
        </w:rPr>
        <w:t xml:space="preserve"> 2021;</w:t>
      </w:r>
      <w:r w:rsidR="006B0323" w:rsidRPr="006B0323">
        <w:rPr>
          <w:rFonts w:ascii="Book Antiqua" w:eastAsia="Book Antiqua" w:hAnsi="Book Antiqua" w:cs="Book Antiqua"/>
          <w:color w:val="000000"/>
        </w:rPr>
        <w:t xml:space="preserve"> </w:t>
      </w:r>
      <w:r w:rsidR="00690D77">
        <w:rPr>
          <w:rFonts w:ascii="Book Antiqua" w:hAnsi="Book Antiqua" w:cs="Book Antiqua" w:hint="eastAsia"/>
          <w:color w:val="000000"/>
          <w:lang w:eastAsia="zh-CN"/>
        </w:rPr>
        <w:t>9</w:t>
      </w:r>
      <w:r w:rsidR="006B0323" w:rsidRPr="006B0323">
        <w:rPr>
          <w:rFonts w:ascii="Book Antiqua" w:eastAsia="Book Antiqua" w:hAnsi="Book Antiqua" w:cs="Book Antiqua"/>
          <w:color w:val="000000"/>
        </w:rPr>
        <w:t>(</w:t>
      </w:r>
      <w:r w:rsidR="00690D77">
        <w:rPr>
          <w:rFonts w:ascii="Book Antiqua" w:hAnsi="Book Antiqua" w:cs="Book Antiqua" w:hint="eastAsia"/>
          <w:color w:val="000000"/>
          <w:lang w:eastAsia="zh-CN"/>
        </w:rPr>
        <w:t>22</w:t>
      </w:r>
      <w:r w:rsidR="006B0323" w:rsidRPr="006B0323">
        <w:rPr>
          <w:rFonts w:ascii="Book Antiqua" w:eastAsia="Book Antiqua" w:hAnsi="Book Antiqua" w:cs="Book Antiqua"/>
          <w:color w:val="000000"/>
        </w:rPr>
        <w:t xml:space="preserve">): </w:t>
      </w:r>
      <w:r>
        <w:rPr>
          <w:rFonts w:ascii="Book Antiqua" w:hAnsi="Book Antiqua" w:cs="Book Antiqua" w:hint="eastAsia"/>
          <w:color w:val="000000"/>
          <w:lang w:eastAsia="zh-CN"/>
        </w:rPr>
        <w:t>6450-</w:t>
      </w:r>
      <w:proofErr w:type="gramStart"/>
      <w:r>
        <w:rPr>
          <w:rFonts w:ascii="Book Antiqua" w:hAnsi="Book Antiqua" w:cs="Book Antiqua" w:hint="eastAsia"/>
          <w:color w:val="000000"/>
          <w:lang w:eastAsia="zh-CN"/>
        </w:rPr>
        <w:t>6456</w:t>
      </w:r>
      <w:r w:rsidR="006B0323" w:rsidRPr="006B0323">
        <w:rPr>
          <w:rFonts w:ascii="Book Antiqua" w:eastAsia="Book Antiqua" w:hAnsi="Book Antiqua" w:cs="Book Antiqua"/>
          <w:color w:val="000000"/>
        </w:rPr>
        <w:t xml:space="preserve">  URL</w:t>
      </w:r>
      <w:proofErr w:type="gramEnd"/>
      <w:r w:rsidR="006B0323" w:rsidRPr="006B0323">
        <w:rPr>
          <w:rFonts w:ascii="Book Antiqua" w:eastAsia="Book Antiqua" w:hAnsi="Book Antiqua" w:cs="Book Antiqua"/>
          <w:color w:val="000000"/>
        </w:rPr>
        <w:t>: https://www.wjgnet.com/</w:t>
      </w:r>
      <w:r w:rsidR="00690D77" w:rsidRPr="00690D77">
        <w:rPr>
          <w:rFonts w:ascii="Book Antiqua" w:eastAsia="Book Antiqua" w:hAnsi="Book Antiqua" w:cs="Book Antiqua"/>
          <w:color w:val="000000"/>
        </w:rPr>
        <w:t>2307-8960</w:t>
      </w:r>
      <w:r w:rsidR="006B0323" w:rsidRPr="006B0323">
        <w:rPr>
          <w:rFonts w:ascii="Book Antiqua" w:eastAsia="Book Antiqua" w:hAnsi="Book Antiqua" w:cs="Book Antiqua"/>
          <w:color w:val="000000"/>
        </w:rPr>
        <w:t>/full/v</w:t>
      </w:r>
      <w:r w:rsidR="00690D77">
        <w:rPr>
          <w:rFonts w:ascii="Book Antiqua" w:hAnsi="Book Antiqua" w:cs="Book Antiqua" w:hint="eastAsia"/>
          <w:color w:val="000000"/>
          <w:lang w:eastAsia="zh-CN"/>
        </w:rPr>
        <w:t>9</w:t>
      </w:r>
      <w:r w:rsidR="006B0323" w:rsidRPr="006B0323">
        <w:rPr>
          <w:rFonts w:ascii="Book Antiqua" w:eastAsia="Book Antiqua" w:hAnsi="Book Antiqua" w:cs="Book Antiqua"/>
          <w:color w:val="000000"/>
        </w:rPr>
        <w:t>/i</w:t>
      </w:r>
      <w:r w:rsidR="00690D77">
        <w:rPr>
          <w:rFonts w:ascii="Book Antiqua" w:hAnsi="Book Antiqua" w:cs="Book Antiqua" w:hint="eastAsia"/>
          <w:color w:val="000000"/>
          <w:lang w:eastAsia="zh-CN"/>
        </w:rPr>
        <w:t>22</w:t>
      </w:r>
      <w:r w:rsidR="006B0323" w:rsidRPr="006B0323">
        <w:rPr>
          <w:rFonts w:ascii="Book Antiqua" w:eastAsia="Book Antiqua" w:hAnsi="Book Antiqua" w:cs="Book Antiqua"/>
          <w:color w:val="000000"/>
        </w:rPr>
        <w:t>/</w:t>
      </w:r>
      <w:r>
        <w:rPr>
          <w:rFonts w:ascii="Book Antiqua" w:hAnsi="Book Antiqua" w:cs="Book Antiqua" w:hint="eastAsia"/>
          <w:color w:val="000000"/>
          <w:lang w:eastAsia="zh-CN"/>
        </w:rPr>
        <w:t>645</w:t>
      </w:r>
      <w:r w:rsidR="006B0323" w:rsidRPr="006B0323">
        <w:rPr>
          <w:rFonts w:ascii="Book Antiqua" w:eastAsia="Book Antiqua" w:hAnsi="Book Antiqua" w:cs="Book Antiqua"/>
          <w:color w:val="000000"/>
        </w:rPr>
        <w:t>0.htm  DOI: https://dx.doi.org/</w:t>
      </w:r>
      <w:r w:rsidR="00690D77" w:rsidRPr="00690D77">
        <w:rPr>
          <w:rFonts w:ascii="Book Antiqua" w:eastAsia="Book Antiqua" w:hAnsi="Book Antiqua" w:cs="Book Antiqua"/>
          <w:color w:val="000000"/>
        </w:rPr>
        <w:t>10.12998</w:t>
      </w:r>
      <w:r w:rsidR="006B0323" w:rsidRPr="006B0323">
        <w:rPr>
          <w:rFonts w:ascii="Book Antiqua" w:eastAsia="Book Antiqua" w:hAnsi="Book Antiqua" w:cs="Book Antiqua"/>
          <w:color w:val="000000"/>
        </w:rPr>
        <w:t>/</w:t>
      </w:r>
      <w:r w:rsidR="00690D77">
        <w:rPr>
          <w:rFonts w:ascii="Book Antiqua" w:hAnsi="Book Antiqua" w:cs="Book Antiqua" w:hint="eastAsia"/>
          <w:color w:val="000000"/>
          <w:lang w:eastAsia="zh-CN"/>
        </w:rPr>
        <w:t>wjcc</w:t>
      </w:r>
      <w:r w:rsidR="006B0323" w:rsidRPr="006B0323">
        <w:rPr>
          <w:rFonts w:ascii="Book Antiqua" w:eastAsia="Book Antiqua" w:hAnsi="Book Antiqua" w:cs="Book Antiqua"/>
          <w:color w:val="000000"/>
        </w:rPr>
        <w:t>.v</w:t>
      </w:r>
      <w:r w:rsidR="00690D77">
        <w:rPr>
          <w:rFonts w:ascii="Book Antiqua" w:hAnsi="Book Antiqua" w:cs="Book Antiqua" w:hint="eastAsia"/>
          <w:color w:val="000000"/>
          <w:lang w:eastAsia="zh-CN"/>
        </w:rPr>
        <w:t>9</w:t>
      </w:r>
      <w:r w:rsidR="006B0323" w:rsidRPr="006B0323">
        <w:rPr>
          <w:rFonts w:ascii="Book Antiqua" w:eastAsia="Book Antiqua" w:hAnsi="Book Antiqua" w:cs="Book Antiqua"/>
          <w:color w:val="000000"/>
        </w:rPr>
        <w:t>.i</w:t>
      </w:r>
      <w:r w:rsidR="00690D77">
        <w:rPr>
          <w:rFonts w:ascii="Book Antiqua" w:hAnsi="Book Antiqua" w:cs="Book Antiqua" w:hint="eastAsia"/>
          <w:color w:val="000000"/>
          <w:lang w:eastAsia="zh-CN"/>
        </w:rPr>
        <w:t>22</w:t>
      </w:r>
      <w:r w:rsidR="006B0323" w:rsidRPr="006B0323">
        <w:rPr>
          <w:rFonts w:ascii="Book Antiqua" w:eastAsia="Book Antiqua" w:hAnsi="Book Antiqua" w:cs="Book Antiqua"/>
          <w:color w:val="000000"/>
        </w:rPr>
        <w:t>.</w:t>
      </w:r>
      <w:r>
        <w:rPr>
          <w:rFonts w:ascii="Book Antiqua" w:hAnsi="Book Antiqua" w:cs="Book Antiqua" w:hint="eastAsia"/>
          <w:color w:val="000000"/>
          <w:lang w:eastAsia="zh-CN"/>
        </w:rPr>
        <w:t>645</w:t>
      </w:r>
      <w:r w:rsidR="006B0323" w:rsidRPr="006B0323">
        <w:rPr>
          <w:rFonts w:ascii="Book Antiqua" w:eastAsia="Book Antiqua" w:hAnsi="Book Antiqua" w:cs="Book Antiqua"/>
          <w:color w:val="000000"/>
        </w:rPr>
        <w:t>0</w:t>
      </w:r>
    </w:p>
    <w:p w14:paraId="344F62E2" w14:textId="77777777" w:rsidR="00A77B3E" w:rsidRDefault="00A77B3E">
      <w:pPr>
        <w:spacing w:line="360" w:lineRule="auto"/>
        <w:jc w:val="both"/>
      </w:pPr>
    </w:p>
    <w:p w14:paraId="649144FA" w14:textId="4288D32A" w:rsidR="00A77B3E" w:rsidRDefault="00236A7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Primary hepatic neuroendocrine tumors (NETs) are rare hepatic tumors. The diagnosis of these tumors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based on radiological observations</w:t>
      </w:r>
      <w:r w:rsidR="001B165F">
        <w:rPr>
          <w:rFonts w:ascii="Book Antiqua" w:eastAsia="Book Antiqua" w:hAnsi="Book Antiqua" w:cs="Book Antiqua"/>
          <w:color w:val="000000"/>
        </w:rPr>
        <w:t>,</w:t>
      </w:r>
      <w:r>
        <w:rPr>
          <w:rFonts w:ascii="Book Antiqua" w:eastAsia="Book Antiqua" w:hAnsi="Book Antiqua" w:cs="Book Antiqua"/>
          <w:color w:val="000000"/>
        </w:rPr>
        <w:t xml:space="preserve"> is difficult, </w:t>
      </w:r>
      <w:r w:rsidR="001B165F">
        <w:rPr>
          <w:rFonts w:ascii="Book Antiqua" w:eastAsia="Book Antiqua" w:hAnsi="Book Antiqua" w:cs="Book Antiqua"/>
          <w:color w:val="000000"/>
        </w:rPr>
        <w:t xml:space="preserve">and </w:t>
      </w:r>
      <w:r>
        <w:rPr>
          <w:rFonts w:ascii="Book Antiqua" w:eastAsia="Book Antiqua" w:hAnsi="Book Antiqua" w:cs="Book Antiqua"/>
          <w:color w:val="000000"/>
        </w:rPr>
        <w:t xml:space="preserve">requires distinguishing them from other liver tumors and excluding metastasized NETs.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p</w:t>
      </w:r>
      <w:r>
        <w:rPr>
          <w:rFonts w:ascii="Book Antiqua" w:eastAsia="Book Antiqua" w:hAnsi="Book Antiqua" w:cs="Book Antiqua"/>
          <w:color w:val="000000"/>
          <w:shd w:val="clear" w:color="auto" w:fill="FCFCFC"/>
        </w:rPr>
        <w:t>ositron emission tomography/</w:t>
      </w:r>
      <w:r>
        <w:rPr>
          <w:rFonts w:ascii="Book Antiqua" w:eastAsia="Book Antiqua" w:hAnsi="Book Antiqua" w:cs="Book Antiqua"/>
          <w:color w:val="000000"/>
        </w:rPr>
        <w:t>computed tomography is helpful when excluding extrahepatic diseases and evaluating the prognosis. Pathological diagnosis based on histological and immunohistochemical evaluation is regarded as the standard diagnosis. Complete surgical resection is the only curative option. For inoperable cases, transarterial chemoembolization, chemotherapy, and radiofrequency ablation are alternative treatment methods.</w:t>
      </w:r>
    </w:p>
    <w:p w14:paraId="67A64102" w14:textId="6266ACF9" w:rsidR="00A77B3E" w:rsidRDefault="002D0C28">
      <w:pPr>
        <w:spacing w:line="360" w:lineRule="auto"/>
        <w:jc w:val="both"/>
      </w:pPr>
      <w:r>
        <w:br w:type="page"/>
      </w:r>
      <w:r w:rsidR="00236A76">
        <w:rPr>
          <w:rFonts w:ascii="Book Antiqua" w:eastAsia="Book Antiqua" w:hAnsi="Book Antiqua" w:cs="Book Antiqua"/>
          <w:b/>
          <w:caps/>
          <w:color w:val="000000"/>
          <w:u w:val="single"/>
        </w:rPr>
        <w:lastRenderedPageBreak/>
        <w:t>INTRODUCTION</w:t>
      </w:r>
    </w:p>
    <w:p w14:paraId="7018EA3A" w14:textId="529917F1" w:rsidR="00A77B3E" w:rsidRDefault="00236A76">
      <w:pPr>
        <w:spacing w:line="360" w:lineRule="auto"/>
        <w:jc w:val="both"/>
      </w:pPr>
      <w:r>
        <w:rPr>
          <w:rFonts w:ascii="Book Antiqua" w:eastAsia="Book Antiqua" w:hAnsi="Book Antiqua" w:cs="Book Antiqua"/>
          <w:color w:val="000000"/>
        </w:rPr>
        <w:t>Neuroendocrine tumors (NETs) are relatively rare. Their incidence in the general population depends on the speciﬁc anatomic location. NETs can arise at almost any anatomical site of the body, and it most commonly develops in the gastrointestinal tract and bronchopulmonary system (73.7% and 25.1%, respectively)</w:t>
      </w:r>
      <w:r>
        <w:rPr>
          <w:rFonts w:ascii="Book Antiqua" w:eastAsia="Book Antiqua" w:hAnsi="Book Antiqua" w:cs="Book Antiqua"/>
          <w:color w:val="000000"/>
          <w:vertAlign w:val="superscript"/>
        </w:rPr>
        <w:t>[1]</w:t>
      </w:r>
      <w:r>
        <w:rPr>
          <w:rFonts w:ascii="Book Antiqua" w:eastAsia="Book Antiqua" w:hAnsi="Book Antiqua" w:cs="Book Antiqua"/>
          <w:color w:val="000000"/>
        </w:rPr>
        <w:t>. Metastases are the most common diagnostic considerations for hepatic NETs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Primary hepatic </w:t>
      </w:r>
      <w:r w:rsidR="002D0C28">
        <w:rPr>
          <w:rFonts w:ascii="Book Antiqua" w:eastAsia="Book Antiqua" w:hAnsi="Book Antiqua" w:cs="Book Antiqua"/>
          <w:color w:val="000000"/>
        </w:rPr>
        <w:t>NET</w:t>
      </w:r>
      <w:r>
        <w:rPr>
          <w:rFonts w:ascii="Book Antiqua" w:eastAsia="Book Antiqua" w:hAnsi="Book Antiqua" w:cs="Book Antiqua"/>
          <w:color w:val="000000"/>
        </w:rPr>
        <w:t>s (PHNETs) are rare, with a low incidence of 0.3% among all NET cases</w:t>
      </w:r>
      <w:r>
        <w:rPr>
          <w:rFonts w:ascii="Book Antiqua" w:eastAsia="Book Antiqua" w:hAnsi="Book Antiqua" w:cs="Book Antiqua"/>
          <w:color w:val="000000"/>
          <w:vertAlign w:val="superscript"/>
        </w:rPr>
        <w:t>[3]</w:t>
      </w:r>
      <w:r>
        <w:rPr>
          <w:rFonts w:ascii="Book Antiqua" w:eastAsia="Book Antiqua" w:hAnsi="Book Antiqua" w:cs="Book Antiqua"/>
          <w:color w:val="000000"/>
        </w:rPr>
        <w:t>. Little is known about it because of its rarity. We present the case of a patient with PHNET who underwent 2-deoxy-2-[fluorine-18] fluorodeoxyglucose positron emission tomography/computed tomography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w:t>
      </w:r>
    </w:p>
    <w:p w14:paraId="06DEA09F" w14:textId="77777777" w:rsidR="00A77B3E" w:rsidRDefault="00A77B3E">
      <w:pPr>
        <w:spacing w:line="360" w:lineRule="auto"/>
        <w:jc w:val="both"/>
      </w:pPr>
    </w:p>
    <w:p w14:paraId="25C49675" w14:textId="77777777" w:rsidR="00A77B3E" w:rsidRDefault="00236A76">
      <w:pPr>
        <w:spacing w:line="360" w:lineRule="auto"/>
        <w:jc w:val="both"/>
      </w:pPr>
      <w:r>
        <w:rPr>
          <w:rFonts w:ascii="Book Antiqua" w:eastAsia="Book Antiqua" w:hAnsi="Book Antiqua" w:cs="Book Antiqua"/>
          <w:b/>
          <w:caps/>
          <w:color w:val="000000"/>
          <w:u w:val="single"/>
        </w:rPr>
        <w:t>CASE PRESENTATION</w:t>
      </w:r>
    </w:p>
    <w:p w14:paraId="01CCBDCE" w14:textId="77777777" w:rsidR="00A77B3E" w:rsidRDefault="00236A76">
      <w:pPr>
        <w:spacing w:line="360" w:lineRule="auto"/>
        <w:jc w:val="both"/>
      </w:pPr>
      <w:r>
        <w:rPr>
          <w:rFonts w:ascii="Book Antiqua" w:eastAsia="Book Antiqua" w:hAnsi="Book Antiqua" w:cs="Book Antiqua"/>
          <w:b/>
          <w:i/>
          <w:color w:val="000000"/>
        </w:rPr>
        <w:t>Chief complaints</w:t>
      </w:r>
    </w:p>
    <w:p w14:paraId="269A3D43" w14:textId="77777777" w:rsidR="00A77B3E" w:rsidRDefault="00236A76">
      <w:pPr>
        <w:spacing w:line="360" w:lineRule="auto"/>
        <w:jc w:val="both"/>
      </w:pPr>
      <w:r>
        <w:rPr>
          <w:rFonts w:ascii="Book Antiqua" w:eastAsia="Book Antiqua" w:hAnsi="Book Antiqua" w:cs="Book Antiqua"/>
          <w:color w:val="000000"/>
        </w:rPr>
        <w:t>A 79-year-old man presented to our hospital with an incidentally identified liver mass during a routine health checkup.</w:t>
      </w:r>
    </w:p>
    <w:p w14:paraId="062CFA61" w14:textId="77777777" w:rsidR="00A77B3E" w:rsidRDefault="00A77B3E">
      <w:pPr>
        <w:spacing w:line="360" w:lineRule="auto"/>
        <w:jc w:val="both"/>
      </w:pPr>
    </w:p>
    <w:p w14:paraId="068E06DA" w14:textId="77777777" w:rsidR="00A77B3E" w:rsidRDefault="00236A76">
      <w:pPr>
        <w:spacing w:line="360" w:lineRule="auto"/>
        <w:jc w:val="both"/>
      </w:pPr>
      <w:r>
        <w:rPr>
          <w:rFonts w:ascii="Book Antiqua" w:eastAsia="Book Antiqua" w:hAnsi="Book Antiqua" w:cs="Book Antiqua"/>
          <w:b/>
          <w:i/>
          <w:color w:val="000000"/>
        </w:rPr>
        <w:t>History of present illness</w:t>
      </w:r>
    </w:p>
    <w:p w14:paraId="11A981BC" w14:textId="77777777" w:rsidR="00A77B3E" w:rsidRDefault="00236A76">
      <w:pPr>
        <w:spacing w:line="360" w:lineRule="auto"/>
        <w:jc w:val="both"/>
      </w:pPr>
      <w:r>
        <w:rPr>
          <w:rFonts w:ascii="Book Antiqua" w:eastAsia="Book Antiqua" w:hAnsi="Book Antiqua" w:cs="Book Antiqua"/>
          <w:color w:val="000000"/>
        </w:rPr>
        <w:t>The patient had no clinical symptoms, such as nausea, vomiting, fever, flushing, or abdominal pain.</w:t>
      </w:r>
    </w:p>
    <w:p w14:paraId="2EE2C70A" w14:textId="77777777" w:rsidR="00A77B3E" w:rsidRDefault="00A77B3E">
      <w:pPr>
        <w:spacing w:line="360" w:lineRule="auto"/>
        <w:jc w:val="both"/>
      </w:pPr>
    </w:p>
    <w:p w14:paraId="4CFA97E2" w14:textId="77777777" w:rsidR="00A77B3E" w:rsidRDefault="00236A76">
      <w:pPr>
        <w:spacing w:line="360" w:lineRule="auto"/>
        <w:jc w:val="both"/>
      </w:pPr>
      <w:r>
        <w:rPr>
          <w:rFonts w:ascii="Book Antiqua" w:eastAsia="Book Antiqua" w:hAnsi="Book Antiqua" w:cs="Book Antiqua"/>
          <w:b/>
          <w:i/>
          <w:color w:val="000000"/>
        </w:rPr>
        <w:t>History of past illness</w:t>
      </w:r>
    </w:p>
    <w:p w14:paraId="44A19D5B" w14:textId="1619C9ED" w:rsidR="00A77B3E" w:rsidRDefault="00236A76">
      <w:pPr>
        <w:spacing w:line="360" w:lineRule="auto"/>
        <w:jc w:val="both"/>
      </w:pPr>
      <w:r>
        <w:rPr>
          <w:rFonts w:ascii="Book Antiqua" w:eastAsia="Book Antiqua" w:hAnsi="Book Antiqua" w:cs="Book Antiqua"/>
          <w:color w:val="000000"/>
        </w:rPr>
        <w:t xml:space="preserve">The patient had a </w:t>
      </w:r>
      <w:r w:rsidR="00034453">
        <w:rPr>
          <w:rFonts w:ascii="Book Antiqua" w:eastAsia="Book Antiqua" w:hAnsi="Book Antiqua" w:cs="Book Antiqua"/>
          <w:color w:val="000000"/>
        </w:rPr>
        <w:t>10</w:t>
      </w:r>
      <w:r>
        <w:rPr>
          <w:rFonts w:ascii="Book Antiqua" w:eastAsia="Book Antiqua" w:hAnsi="Book Antiqua" w:cs="Book Antiqua"/>
          <w:color w:val="000000"/>
        </w:rPr>
        <w:t>-year history of diabetes.</w:t>
      </w:r>
    </w:p>
    <w:p w14:paraId="071E8740" w14:textId="77777777" w:rsidR="00A77B3E" w:rsidRDefault="00A77B3E">
      <w:pPr>
        <w:spacing w:line="360" w:lineRule="auto"/>
        <w:jc w:val="both"/>
      </w:pPr>
    </w:p>
    <w:p w14:paraId="393757E6" w14:textId="77777777" w:rsidR="00A77B3E" w:rsidRDefault="00236A76">
      <w:pPr>
        <w:spacing w:line="360" w:lineRule="auto"/>
        <w:jc w:val="both"/>
      </w:pPr>
      <w:r>
        <w:rPr>
          <w:rFonts w:ascii="Book Antiqua" w:eastAsia="Book Antiqua" w:hAnsi="Book Antiqua" w:cs="Book Antiqua"/>
          <w:b/>
          <w:i/>
          <w:color w:val="000000"/>
        </w:rPr>
        <w:t>Personal and family history</w:t>
      </w:r>
    </w:p>
    <w:p w14:paraId="1B33EE7F" w14:textId="77777777" w:rsidR="00A77B3E" w:rsidRDefault="00236A76">
      <w:pPr>
        <w:spacing w:line="360" w:lineRule="auto"/>
        <w:jc w:val="both"/>
      </w:pPr>
      <w:r>
        <w:rPr>
          <w:rFonts w:ascii="Book Antiqua" w:eastAsia="Book Antiqua" w:hAnsi="Book Antiqua" w:cs="Book Antiqua"/>
          <w:color w:val="000000"/>
        </w:rPr>
        <w:t>The patient had no remarkable family history.</w:t>
      </w:r>
    </w:p>
    <w:p w14:paraId="32512CBE" w14:textId="77777777" w:rsidR="00A77B3E" w:rsidRDefault="00A77B3E">
      <w:pPr>
        <w:spacing w:line="360" w:lineRule="auto"/>
        <w:jc w:val="both"/>
      </w:pPr>
    </w:p>
    <w:p w14:paraId="6F2E4E1C" w14:textId="77777777" w:rsidR="00A77B3E" w:rsidRDefault="00236A76">
      <w:pPr>
        <w:spacing w:line="360" w:lineRule="auto"/>
        <w:jc w:val="both"/>
      </w:pPr>
      <w:r>
        <w:rPr>
          <w:rFonts w:ascii="Book Antiqua" w:eastAsia="Book Antiqua" w:hAnsi="Book Antiqua" w:cs="Book Antiqua"/>
          <w:b/>
          <w:i/>
          <w:color w:val="000000"/>
        </w:rPr>
        <w:t>Physical examination</w:t>
      </w:r>
    </w:p>
    <w:p w14:paraId="5E778740" w14:textId="77777777" w:rsidR="00A77B3E" w:rsidRDefault="00236A76">
      <w:pPr>
        <w:spacing w:line="360" w:lineRule="auto"/>
        <w:jc w:val="both"/>
      </w:pPr>
      <w:r>
        <w:rPr>
          <w:rFonts w:ascii="Book Antiqua" w:eastAsia="Book Antiqua" w:hAnsi="Book Antiqua" w:cs="Book Antiqua"/>
          <w:color w:val="000000"/>
        </w:rPr>
        <w:t>The physical examination revealed no abnormal findings.</w:t>
      </w:r>
    </w:p>
    <w:p w14:paraId="2A8C7E7D" w14:textId="77777777" w:rsidR="00A77B3E" w:rsidRDefault="00A77B3E">
      <w:pPr>
        <w:spacing w:line="360" w:lineRule="auto"/>
        <w:jc w:val="both"/>
      </w:pPr>
    </w:p>
    <w:p w14:paraId="6ADD4BE3" w14:textId="77777777" w:rsidR="00A77B3E" w:rsidRDefault="00236A76">
      <w:pPr>
        <w:spacing w:line="360" w:lineRule="auto"/>
        <w:jc w:val="both"/>
      </w:pPr>
      <w:r>
        <w:rPr>
          <w:rFonts w:ascii="Book Antiqua" w:eastAsia="Book Antiqua" w:hAnsi="Book Antiqua" w:cs="Book Antiqua"/>
          <w:b/>
          <w:i/>
          <w:color w:val="000000"/>
        </w:rPr>
        <w:lastRenderedPageBreak/>
        <w:t>Laboratory examinations</w:t>
      </w:r>
    </w:p>
    <w:p w14:paraId="46B5326F" w14:textId="6E52C0A1" w:rsidR="00A77B3E" w:rsidRDefault="00236A76">
      <w:pPr>
        <w:spacing w:line="360" w:lineRule="auto"/>
        <w:jc w:val="both"/>
      </w:pPr>
      <w:r>
        <w:rPr>
          <w:rFonts w:ascii="Book Antiqua" w:eastAsia="Book Antiqua" w:hAnsi="Book Antiqua" w:cs="Book Antiqua"/>
          <w:color w:val="000000"/>
        </w:rPr>
        <w:t>The blood serum levels of CEA (5.4 ng/mL;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4.7), CA19-9 (52.4 U/mL;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27), and CA12-5 (141 U/mL; reference range 0</w:t>
      </w:r>
      <w:r w:rsidR="002D0C28">
        <w:rPr>
          <w:rFonts w:ascii="Book Antiqua" w:eastAsia="Book Antiqua" w:hAnsi="Book Antiqua" w:cs="Book Antiqua"/>
          <w:color w:val="000000"/>
        </w:rPr>
        <w:t>-</w:t>
      </w:r>
      <w:r>
        <w:rPr>
          <w:rFonts w:ascii="Book Antiqua" w:eastAsia="Book Antiqua" w:hAnsi="Book Antiqua" w:cs="Book Antiqua"/>
          <w:color w:val="000000"/>
        </w:rPr>
        <w:t>35) were elevated. The alpha fetoprotein serum level was normal.</w:t>
      </w:r>
    </w:p>
    <w:p w14:paraId="305CA69D" w14:textId="77777777" w:rsidR="00A77B3E" w:rsidRDefault="00A77B3E">
      <w:pPr>
        <w:spacing w:line="360" w:lineRule="auto"/>
        <w:jc w:val="both"/>
      </w:pPr>
    </w:p>
    <w:p w14:paraId="6D70AA27" w14:textId="77777777" w:rsidR="00A77B3E" w:rsidRDefault="00236A76">
      <w:pPr>
        <w:spacing w:line="360" w:lineRule="auto"/>
        <w:jc w:val="both"/>
      </w:pPr>
      <w:r>
        <w:rPr>
          <w:rFonts w:ascii="Book Antiqua" w:eastAsia="Book Antiqua" w:hAnsi="Book Antiqua" w:cs="Book Antiqua"/>
          <w:b/>
          <w:i/>
          <w:color w:val="000000"/>
        </w:rPr>
        <w:t>Imaging examinations</w:t>
      </w:r>
    </w:p>
    <w:p w14:paraId="163C8132" w14:textId="480E968D" w:rsidR="00A77B3E" w:rsidRDefault="00236A76">
      <w:pPr>
        <w:spacing w:line="360" w:lineRule="auto"/>
        <w:jc w:val="both"/>
      </w:pPr>
      <w:r>
        <w:rPr>
          <w:rFonts w:ascii="Book Antiqua" w:eastAsia="Book Antiqua" w:hAnsi="Book Antiqua" w:cs="Book Antiqua"/>
          <w:color w:val="000000"/>
        </w:rPr>
        <w:t xml:space="preserve">CT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demonstrated a solitary mass measuring 40 mm × 37 mm in the liver</w:t>
      </w:r>
      <w:r w:rsidR="00B52484">
        <w:rPr>
          <w:rFonts w:ascii="Book Antiqua" w:hAnsi="Book Antiqua" w:cs="Book Antiqua"/>
          <w:color w:val="000000"/>
          <w:lang w:eastAsia="zh-CN"/>
        </w:rPr>
        <w:t>’</w:t>
      </w:r>
      <w:r>
        <w:rPr>
          <w:rFonts w:ascii="Book Antiqua" w:eastAsia="Book Antiqua" w:hAnsi="Book Antiqua" w:cs="Book Antiqua"/>
          <w:color w:val="000000"/>
        </w:rPr>
        <w:t xml:space="preserve">s right lower lobe. Multidetector abdominal CT showed a well-circumscribed, heterogeneous, hypoattenuating mass. After contrast material was injected, the tumor was less enhanced than the adjacent normal liver with mild to moderate peripheral enhancement during the arterial, portal venous, and equilibrium phases (Figure 1). No cirrhosis was observed.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images were obtained using a Gemini TF 64 PET/CT</w:t>
      </w:r>
      <w:r w:rsidR="002D0C2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scanner (Philips, The Netherlands).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PET/CT showed increased uptake in the liver mass with a </w:t>
      </w:r>
      <w:commentRangeStart w:id="1"/>
      <w:r>
        <w:rPr>
          <w:rFonts w:ascii="Book Antiqua" w:eastAsia="Book Antiqua" w:hAnsi="Book Antiqua" w:cs="Book Antiqua"/>
          <w:color w:val="000000"/>
        </w:rPr>
        <w:t>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w:t>
      </w:r>
      <w:commentRangeEnd w:id="1"/>
      <w:r w:rsidR="001B165F">
        <w:rPr>
          <w:rStyle w:val="a3"/>
        </w:rPr>
        <w:commentReference w:id="1"/>
      </w:r>
      <w:r>
        <w:rPr>
          <w:rFonts w:ascii="Book Antiqua" w:eastAsia="Book Antiqua" w:hAnsi="Book Antiqua" w:cs="Book Antiqua"/>
          <w:color w:val="000000"/>
        </w:rPr>
        <w:t>of 5.1. The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of the liver background was 2.0 (Figure 2). Except for the liver lesion, no extrahepatic abnormal activities were found on whole-body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w:t>
      </w:r>
    </w:p>
    <w:p w14:paraId="2A352BB7" w14:textId="77777777" w:rsidR="00A77B3E" w:rsidRDefault="00A77B3E">
      <w:pPr>
        <w:spacing w:line="360" w:lineRule="auto"/>
        <w:jc w:val="both"/>
      </w:pPr>
    </w:p>
    <w:p w14:paraId="54DAC912" w14:textId="77777777" w:rsidR="00A77B3E" w:rsidRDefault="00236A76">
      <w:pPr>
        <w:spacing w:line="360" w:lineRule="auto"/>
        <w:jc w:val="both"/>
      </w:pPr>
      <w:r>
        <w:rPr>
          <w:rFonts w:ascii="Book Antiqua" w:eastAsia="Book Antiqua" w:hAnsi="Book Antiqua" w:cs="Book Antiqua"/>
          <w:b/>
          <w:caps/>
          <w:color w:val="000000"/>
          <w:u w:val="single"/>
        </w:rPr>
        <w:t>FINAL DIAGNOSIS</w:t>
      </w:r>
    </w:p>
    <w:p w14:paraId="68609D37" w14:textId="78A9387E" w:rsidR="00A77B3E" w:rsidRDefault="00236A76">
      <w:pPr>
        <w:spacing w:line="360" w:lineRule="auto"/>
        <w:jc w:val="both"/>
      </w:pPr>
      <w:r>
        <w:rPr>
          <w:rFonts w:ascii="Book Antiqua" w:eastAsia="Book Antiqua" w:hAnsi="Book Antiqua" w:cs="Book Antiqua"/>
          <w:color w:val="000000"/>
        </w:rPr>
        <w:t>An ultrasound-guided liver biopsy was performed. Histological examination demonstrated a well-differentiated neoplasm with the trabecular and glandular architectural pattern. The Ki-67 proliferation index was about 15% in tumor cells. Immunohistochemical staining revealed positive immunoreactivities for CD56, cytokeratin (CK) AE1/AE3, synaptophysin (Syn), and negative immunoreactivities</w:t>
      </w:r>
      <w:r w:rsidR="002D0C28">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Pr>
          <w:rFonts w:ascii="Book Antiqua" w:eastAsia="Book Antiqua" w:hAnsi="Book Antiqua" w:cs="Book Antiqua"/>
          <w:color w:val="000000"/>
          <w:shd w:val="clear" w:color="auto" w:fill="FFFFFF"/>
        </w:rPr>
        <w:t>CDX-2, chromogranin A (</w:t>
      </w:r>
      <w:r>
        <w:rPr>
          <w:rFonts w:ascii="Book Antiqua" w:eastAsia="Book Antiqua" w:hAnsi="Book Antiqua" w:cs="Book Antiqua"/>
          <w:color w:val="000000"/>
        </w:rPr>
        <w:t>CgA),</w:t>
      </w:r>
      <w:r>
        <w:rPr>
          <w:rFonts w:ascii="Book Antiqua" w:eastAsia="Book Antiqua" w:hAnsi="Book Antiqua" w:cs="Book Antiqua"/>
          <w:color w:val="000000"/>
          <w:shd w:val="clear" w:color="auto" w:fill="FFFFFF"/>
        </w:rPr>
        <w:t xml:space="preserve"> thyroid transcription factor (TTF-1)</w:t>
      </w:r>
      <w:r>
        <w:rPr>
          <w:rFonts w:ascii="Book Antiqua" w:eastAsia="Book Antiqua" w:hAnsi="Book Antiqua" w:cs="Book Antiqua"/>
          <w:color w:val="000000"/>
        </w:rPr>
        <w:t xml:space="preserve">. Histological and immunohistochemical examinations confirmed that the tumor was NET grade 2, based on the </w:t>
      </w:r>
      <w:r w:rsidR="00CF0A12">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2019 criteria (Figure 3)</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5D7C337A" w14:textId="77777777" w:rsidR="00A77B3E" w:rsidRDefault="00A77B3E">
      <w:pPr>
        <w:spacing w:line="360" w:lineRule="auto"/>
        <w:jc w:val="both"/>
      </w:pPr>
    </w:p>
    <w:p w14:paraId="00CFA9C3" w14:textId="77777777" w:rsidR="00A77B3E" w:rsidRDefault="00236A76">
      <w:pPr>
        <w:spacing w:line="360" w:lineRule="auto"/>
        <w:jc w:val="both"/>
      </w:pPr>
      <w:r>
        <w:rPr>
          <w:rFonts w:ascii="Book Antiqua" w:eastAsia="Book Antiqua" w:hAnsi="Book Antiqua" w:cs="Book Antiqua"/>
          <w:b/>
          <w:caps/>
          <w:color w:val="000000"/>
          <w:u w:val="single"/>
        </w:rPr>
        <w:t>TREATMENT</w:t>
      </w:r>
    </w:p>
    <w:p w14:paraId="39B05A88" w14:textId="77B4C989" w:rsidR="00A77B3E" w:rsidRDefault="00236A76">
      <w:pPr>
        <w:spacing w:line="360" w:lineRule="auto"/>
        <w:jc w:val="both"/>
      </w:pPr>
      <w:r>
        <w:rPr>
          <w:rFonts w:ascii="Book Antiqua" w:eastAsia="Book Antiqua" w:hAnsi="Book Antiqua" w:cs="Book Antiqua"/>
          <w:color w:val="000000"/>
        </w:rPr>
        <w:lastRenderedPageBreak/>
        <w:t xml:space="preserve">Due to severe pulmonary dysfunction, the patient could not </w:t>
      </w:r>
      <w:r>
        <w:rPr>
          <w:rFonts w:ascii="Book Antiqua" w:eastAsia="Book Antiqua" w:hAnsi="Book Antiqua" w:cs="Book Antiqua"/>
          <w:color w:val="000000"/>
          <w:shd w:val="clear" w:color="auto" w:fill="FFFFFF"/>
        </w:rPr>
        <w:t>tolerate surgery</w:t>
      </w:r>
      <w:r>
        <w:rPr>
          <w:rFonts w:ascii="Book Antiqua" w:eastAsia="Book Antiqua" w:hAnsi="Book Antiqua" w:cs="Book Antiqua"/>
          <w:color w:val="000000"/>
        </w:rPr>
        <w:t xml:space="preserve">. He underwent one course of </w:t>
      </w:r>
      <w:r>
        <w:rPr>
          <w:rFonts w:ascii="Book Antiqua" w:eastAsia="Book Antiqua" w:hAnsi="Book Antiqua" w:cs="Book Antiqua"/>
          <w:color w:val="000000"/>
          <w:shd w:val="clear" w:color="auto" w:fill="FFFFFF"/>
        </w:rPr>
        <w:t>transcatheter arterial chemoembolization (</w:t>
      </w:r>
      <w:r>
        <w:rPr>
          <w:rFonts w:ascii="Book Antiqua" w:eastAsia="Book Antiqua" w:hAnsi="Book Antiqua" w:cs="Book Antiqua"/>
          <w:color w:val="000000"/>
        </w:rPr>
        <w:t xml:space="preserve">TACE) with </w:t>
      </w:r>
      <w:r>
        <w:rPr>
          <w:rFonts w:ascii="Book Antiqua" w:eastAsia="Book Antiqua" w:hAnsi="Book Antiqua" w:cs="Book Antiqua"/>
          <w:color w:val="000000"/>
          <w:shd w:val="clear" w:color="auto" w:fill="FFFFFF"/>
        </w:rPr>
        <w:t>epirubicin</w:t>
      </w:r>
      <w:r>
        <w:rPr>
          <w:rFonts w:ascii="Book Antiqua" w:eastAsia="Book Antiqua" w:hAnsi="Book Antiqua" w:cs="Book Antiqua"/>
          <w:color w:val="000000"/>
        </w:rPr>
        <w:t xml:space="preserve"> (total dose of 50 mg) mixed with gelatin sponge particles and lipiodol. The patient’s blood serum levels of CEA (5.9 ng/mL;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4.7), CA19-9 (109.2 U/mL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27), and CA12-5 (166 U/mL reference range 0</w:t>
      </w:r>
      <w:r w:rsidR="00CF0A12">
        <w:rPr>
          <w:rFonts w:ascii="Book Antiqua" w:eastAsia="Book Antiqua" w:hAnsi="Book Antiqua" w:cs="Book Antiqua"/>
          <w:color w:val="000000"/>
        </w:rPr>
        <w:t>-</w:t>
      </w:r>
      <w:r>
        <w:rPr>
          <w:rFonts w:ascii="Book Antiqua" w:eastAsia="Book Antiqua" w:hAnsi="Book Antiqua" w:cs="Book Antiqua"/>
          <w:color w:val="000000"/>
        </w:rPr>
        <w:t xml:space="preserve">35) were elevated. Abdominal </w:t>
      </w:r>
      <w:r w:rsidR="00CF0A12" w:rsidRPr="00CF0A12">
        <w:rPr>
          <w:rFonts w:ascii="Book Antiqua" w:eastAsia="Book Antiqua" w:hAnsi="Book Antiqua" w:cs="Book Antiqua"/>
          <w:color w:val="000000"/>
        </w:rPr>
        <w:t>magnetic resonance</w:t>
      </w:r>
      <w:r>
        <w:rPr>
          <w:rFonts w:ascii="Book Antiqua" w:eastAsia="Book Antiqua" w:hAnsi="Book Antiqua" w:cs="Book Antiqua"/>
          <w:color w:val="000000"/>
        </w:rPr>
        <w:t xml:space="preserve"> images showed no decrease in tumor size. Thus, the patient was treated by three courses of chemotherapy.</w:t>
      </w:r>
    </w:p>
    <w:p w14:paraId="3D8DF231" w14:textId="77777777" w:rsidR="00A77B3E" w:rsidRDefault="00A77B3E">
      <w:pPr>
        <w:spacing w:line="360" w:lineRule="auto"/>
        <w:jc w:val="both"/>
      </w:pPr>
    </w:p>
    <w:p w14:paraId="09911E7E" w14:textId="77777777" w:rsidR="00A77B3E" w:rsidRDefault="00236A76">
      <w:pPr>
        <w:spacing w:line="360" w:lineRule="auto"/>
        <w:jc w:val="both"/>
      </w:pPr>
      <w:r>
        <w:rPr>
          <w:rFonts w:ascii="Book Antiqua" w:eastAsia="Book Antiqua" w:hAnsi="Book Antiqua" w:cs="Book Antiqua"/>
          <w:b/>
          <w:caps/>
          <w:color w:val="000000"/>
          <w:u w:val="single"/>
        </w:rPr>
        <w:t>OUTCOME AND FOLLOW-UP</w:t>
      </w:r>
    </w:p>
    <w:p w14:paraId="1F4B6F57" w14:textId="2372890A" w:rsidR="00A77B3E" w:rsidRDefault="00236A76">
      <w:pPr>
        <w:spacing w:line="360" w:lineRule="auto"/>
        <w:jc w:val="both"/>
      </w:pPr>
      <w:r>
        <w:rPr>
          <w:rFonts w:ascii="Book Antiqua" w:eastAsia="Book Antiqua" w:hAnsi="Book Antiqua" w:cs="Book Antiqua"/>
          <w:color w:val="000000"/>
        </w:rPr>
        <w:t>Partial response was achieved, and no extrahepatic lesions were radiologically found during the 18-mo follow-up. The patient was finally diagnosed with PHNET.</w:t>
      </w:r>
    </w:p>
    <w:p w14:paraId="2BFB0C7C" w14:textId="77777777" w:rsidR="00A77B3E" w:rsidRDefault="00A77B3E">
      <w:pPr>
        <w:spacing w:line="360" w:lineRule="auto"/>
        <w:jc w:val="both"/>
      </w:pPr>
    </w:p>
    <w:p w14:paraId="591ACD82" w14:textId="77777777" w:rsidR="00A77B3E" w:rsidRDefault="00236A76">
      <w:pPr>
        <w:spacing w:line="360" w:lineRule="auto"/>
        <w:jc w:val="both"/>
      </w:pPr>
      <w:r>
        <w:rPr>
          <w:rFonts w:ascii="Book Antiqua" w:eastAsia="Book Antiqua" w:hAnsi="Book Antiqua" w:cs="Book Antiqua"/>
          <w:b/>
          <w:caps/>
          <w:color w:val="000000"/>
          <w:u w:val="single"/>
        </w:rPr>
        <w:t>DISCUSSION</w:t>
      </w:r>
    </w:p>
    <w:p w14:paraId="744AD39B" w14:textId="017142AD" w:rsidR="00A77B3E" w:rsidRDefault="00236A76">
      <w:pPr>
        <w:spacing w:line="360" w:lineRule="auto"/>
        <w:jc w:val="both"/>
      </w:pPr>
      <w:r>
        <w:rPr>
          <w:rFonts w:ascii="Book Antiqua" w:eastAsia="Book Antiqua" w:hAnsi="Book Antiqua" w:cs="Book Antiqua"/>
          <w:color w:val="000000"/>
        </w:rPr>
        <w:t>PHNET is a rare NET entity arising from Kulchitsky cells originating from the neural crest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total </w:t>
      </w:r>
      <w:r w:rsidR="001B165F">
        <w:rPr>
          <w:rFonts w:ascii="Book Antiqua" w:eastAsia="Book Antiqua" w:hAnsi="Book Antiqua" w:cs="Book Antiqua"/>
          <w:color w:val="000000"/>
        </w:rPr>
        <w:t xml:space="preserve">number </w:t>
      </w:r>
      <w:r>
        <w:rPr>
          <w:rFonts w:ascii="Book Antiqua" w:eastAsia="Book Antiqua" w:hAnsi="Book Antiqua" w:cs="Book Antiqua"/>
          <w:color w:val="000000"/>
        </w:rPr>
        <w:t>of PHNET</w:t>
      </w:r>
      <w:commentRangeStart w:id="2"/>
      <w:r>
        <w:rPr>
          <w:rFonts w:ascii="Book Antiqua" w:eastAsia="Book Antiqua" w:hAnsi="Book Antiqua" w:cs="Book Antiqua"/>
          <w:color w:val="000000"/>
        </w:rPr>
        <w:t xml:space="preserve"> reported </w:t>
      </w:r>
      <w:commentRangeEnd w:id="2"/>
      <w:r w:rsidR="001B165F">
        <w:rPr>
          <w:rStyle w:val="a3"/>
        </w:rPr>
        <w:commentReference w:id="2"/>
      </w:r>
      <w:r>
        <w:rPr>
          <w:rFonts w:ascii="Book Antiqua" w:eastAsia="Book Antiqua" w:hAnsi="Book Antiqua" w:cs="Book Antiqua"/>
          <w:color w:val="000000"/>
        </w:rPr>
        <w:t>in the English literature is less than 200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Due to its rarity, the clinical </w:t>
      </w:r>
      <w:r>
        <w:rPr>
          <w:rFonts w:ascii="Book Antiqua" w:eastAsia="Book Antiqua" w:hAnsi="Book Antiqua" w:cs="Book Antiqua"/>
          <w:color w:val="000000"/>
          <w:shd w:val="clear" w:color="auto" w:fill="FFFFFF"/>
        </w:rPr>
        <w:t>features and image findings are not well understood.</w:t>
      </w:r>
    </w:p>
    <w:p w14:paraId="75A4EA46" w14:textId="266AF582" w:rsidR="00A77B3E" w:rsidRDefault="00236A76">
      <w:pPr>
        <w:spacing w:line="360" w:lineRule="auto"/>
        <w:ind w:firstLineChars="100" w:firstLine="240"/>
        <w:jc w:val="both"/>
      </w:pPr>
      <w:r>
        <w:rPr>
          <w:rFonts w:ascii="Book Antiqua" w:eastAsia="Book Antiqua" w:hAnsi="Book Antiqua" w:cs="Book Antiqua"/>
          <w:color w:val="000000"/>
        </w:rPr>
        <w:t>A classification system for neuroendocrine neoplasms (NENs) was established in 2000 and updated in 2019. Based on their molecular differences, NENs are divided into well-differentiated NETs and poorly differentiated neuroendocrine carcinomas</w:t>
      </w:r>
      <w:r>
        <w:rPr>
          <w:rFonts w:ascii="Book Antiqua" w:eastAsia="Book Antiqua" w:hAnsi="Book Antiqua" w:cs="Book Antiqua"/>
          <w:color w:val="000000"/>
          <w:vertAlign w:val="superscript"/>
        </w:rPr>
        <w:t>[1]</w:t>
      </w:r>
      <w:r>
        <w:rPr>
          <w:rFonts w:ascii="Book Antiqua" w:eastAsia="Book Antiqua" w:hAnsi="Book Antiqua" w:cs="Book Antiqua"/>
          <w:color w:val="000000"/>
        </w:rPr>
        <w:t>. NETs are classified into three grades (G1, G2, and G3) according to their mitotic rate (mitoses/2 mm²) and Ki-67 proliferation index</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52BC8121" w14:textId="3E95C41F" w:rsidR="00A77B3E" w:rsidRDefault="00236A76">
      <w:pPr>
        <w:spacing w:line="360" w:lineRule="auto"/>
        <w:ind w:firstLineChars="100" w:firstLine="240"/>
        <w:jc w:val="both"/>
      </w:pPr>
      <w:r>
        <w:rPr>
          <w:rFonts w:ascii="Book Antiqua" w:eastAsia="Book Antiqua" w:hAnsi="Book Antiqua" w:cs="Book Antiqua"/>
          <w:color w:val="000000"/>
        </w:rPr>
        <w:t>PHNETs are considered foregut carcinoid tumors, which typically grow slowly and have no function. They are commonly detected incidentally, occur in patients between 40-50 years of age, and are located in the liver</w:t>
      </w:r>
      <w:r w:rsidR="00B52484">
        <w:rPr>
          <w:rFonts w:ascii="Book Antiqua" w:hAnsi="Book Antiqua" w:cs="Book Antiqua"/>
          <w:color w:val="000000"/>
          <w:lang w:eastAsia="zh-CN"/>
        </w:rPr>
        <w:t>’</w:t>
      </w:r>
      <w:r>
        <w:rPr>
          <w:rFonts w:ascii="Book Antiqua" w:eastAsia="Book Antiqua" w:hAnsi="Book Antiqua" w:cs="Book Antiqua"/>
          <w:color w:val="000000"/>
        </w:rPr>
        <w:t>s right lobe</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24B2B904" w14:textId="1697FA38" w:rsidR="00A77B3E" w:rsidRDefault="00236A76">
      <w:pPr>
        <w:spacing w:line="360" w:lineRule="auto"/>
        <w:ind w:firstLineChars="100" w:firstLine="240"/>
        <w:jc w:val="both"/>
      </w:pPr>
      <w:r>
        <w:rPr>
          <w:rFonts w:ascii="Book Antiqua" w:eastAsia="Book Antiqua" w:hAnsi="Book Antiqua" w:cs="Book Antiqua"/>
          <w:color w:val="000000"/>
        </w:rPr>
        <w:t>Previous studies have shown that tumor markers such as alpha-fetoprotein, carcinoembryonic antigen, and CA 19-9 have no diagnostic value for PHNET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Imaging examinations, such as ultrasound, CT, and magnetic resonance imaging, also have low sensitivity and specificity for PHNET. Both primary tumors and metastases appear at a low density on plain CT imaging. Hepatic metastases of NETs demonstrate </w:t>
      </w:r>
      <w:r>
        <w:rPr>
          <w:rFonts w:ascii="Book Antiqua" w:eastAsia="Book Antiqua" w:hAnsi="Book Antiqua" w:cs="Book Antiqua"/>
          <w:color w:val="000000"/>
        </w:rPr>
        <w:lastRenderedPageBreak/>
        <w:t xml:space="preserve">rim enhancement in the arterial phase with washout in the portal venous and equilibrium phases. A similar enhancement </w:t>
      </w:r>
      <w:r w:rsidR="006B0D46">
        <w:rPr>
          <w:rFonts w:ascii="Book Antiqua" w:eastAsia="Book Antiqua" w:hAnsi="Book Antiqua" w:cs="Book Antiqua"/>
          <w:color w:val="000000"/>
        </w:rPr>
        <w:t>is</w:t>
      </w:r>
      <w:r>
        <w:rPr>
          <w:rFonts w:ascii="Book Antiqua" w:eastAsia="Book Antiqua" w:hAnsi="Book Antiqua" w:cs="Book Antiqua"/>
          <w:color w:val="000000"/>
        </w:rPr>
        <w:t xml:space="preserve"> observed in PHNETs</w:t>
      </w:r>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777082C0" w14:textId="5F66E2ED" w:rsidR="00A77B3E" w:rsidRDefault="00236A76">
      <w:pPr>
        <w:spacing w:line="360" w:lineRule="auto"/>
        <w:ind w:firstLineChars="100" w:firstLine="240"/>
        <w:jc w:val="both"/>
      </w:pPr>
      <w:r>
        <w:rPr>
          <w:rFonts w:ascii="Book Antiqua" w:eastAsia="Book Antiqua" w:hAnsi="Book Antiqua" w:cs="Book Antiqua"/>
          <w:color w:val="000000"/>
        </w:rPr>
        <w:t xml:space="preserve">The pathological diagnosis, which is based on histological and immunohistochemical evaluations, is the standard diagnosis. Liver metastases of NETs are more common than PHNETs, and no significant radiological difference </w:t>
      </w:r>
      <w:r w:rsidR="006B0D46">
        <w:rPr>
          <w:rFonts w:ascii="Book Antiqua" w:eastAsia="Book Antiqua" w:hAnsi="Book Antiqua" w:cs="Book Antiqua"/>
          <w:color w:val="000000"/>
        </w:rPr>
        <w:t>is</w:t>
      </w:r>
      <w:r>
        <w:rPr>
          <w:rFonts w:ascii="Book Antiqua" w:eastAsia="Book Antiqua" w:hAnsi="Book Antiqua" w:cs="Book Antiqua"/>
          <w:color w:val="000000"/>
        </w:rPr>
        <w:t xml:space="preserve"> found between them. Thus, diagnosing PHNET is challenging, and metastatic NETs should have been excluded</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3254F7B6" w14:textId="2CB52DF4" w:rsidR="00A77B3E" w:rsidRDefault="00236A76">
      <w:pPr>
        <w:spacing w:line="360" w:lineRule="auto"/>
        <w:ind w:firstLineChars="100" w:firstLine="240"/>
        <w:jc w:val="both"/>
      </w:pPr>
      <w:r>
        <w:rPr>
          <w:rFonts w:ascii="Book Antiqua" w:eastAsia="Book Antiqua" w:hAnsi="Book Antiqua" w:cs="Book Antiqua"/>
          <w:color w:val="000000"/>
          <w:shd w:val="clear" w:color="auto" w:fill="FFFFFF"/>
        </w:rPr>
        <w:t xml:space="preserve">In this study, </w:t>
      </w:r>
      <w:r>
        <w:rPr>
          <w:rFonts w:ascii="Book Antiqua" w:eastAsia="Book Antiqua" w:hAnsi="Book Antiqua" w:cs="Book Antiqua"/>
          <w:color w:val="000000"/>
        </w:rPr>
        <w:t>immunohistochemical examinations revealed</w:t>
      </w:r>
      <w:r>
        <w:rPr>
          <w:rFonts w:ascii="Book Antiqua" w:eastAsia="Book Antiqua" w:hAnsi="Book Antiqua" w:cs="Book Antiqua"/>
          <w:color w:val="000000"/>
          <w:shd w:val="clear" w:color="auto" w:fill="FFFFFF"/>
        </w:rPr>
        <w:t xml:space="preserve"> positive </w:t>
      </w:r>
      <w:r>
        <w:rPr>
          <w:rFonts w:ascii="Book Antiqua" w:eastAsia="Book Antiqua" w:hAnsi="Book Antiqua" w:cs="Book Antiqua"/>
          <w:color w:val="000000"/>
        </w:rPr>
        <w:t xml:space="preserve">immunoreactivities for CD56, CK AE1/AE3, Syn, which confirmed the tumor was a NEN. </w:t>
      </w:r>
      <w:r>
        <w:rPr>
          <w:rFonts w:ascii="Book Antiqua" w:eastAsia="Book Antiqua" w:hAnsi="Book Antiqua" w:cs="Book Antiqua"/>
          <w:color w:val="000000"/>
          <w:shd w:val="clear" w:color="auto" w:fill="FFFFFF"/>
        </w:rPr>
        <w:t xml:space="preserve">Negative expressions of CDX-2 and TTF-1 helped rule out the possibility of small bowel, appendix, lung, and </w:t>
      </w:r>
      <w:r>
        <w:rPr>
          <w:rFonts w:ascii="Book Antiqua" w:eastAsia="Book Antiqua" w:hAnsi="Book Antiqua" w:cs="Book Antiqua"/>
          <w:color w:val="000000"/>
        </w:rPr>
        <w:t>thyroid</w:t>
      </w:r>
      <w:r w:rsidR="00CF0A12">
        <w:rPr>
          <w:rFonts w:ascii="Book Antiqua" w:eastAsia="Book Antiqua" w:hAnsi="Book Antiqua" w:cs="Book Antiqua"/>
          <w:color w:val="000000"/>
        </w:rPr>
        <w:t xml:space="preserve"> </w:t>
      </w:r>
      <w:r>
        <w:rPr>
          <w:rFonts w:ascii="Book Antiqua" w:eastAsia="Book Antiqua" w:hAnsi="Book Antiqua" w:cs="Book Antiqua"/>
          <w:color w:val="000000"/>
        </w:rPr>
        <w:t xml:space="preserve">origins. Thus, </w:t>
      </w:r>
      <w:r>
        <w:rPr>
          <w:rFonts w:ascii="Book Antiqua" w:eastAsia="Book Antiqua" w:hAnsi="Book Antiqua" w:cs="Book Antiqua"/>
          <w:color w:val="000000"/>
          <w:shd w:val="clear" w:color="auto" w:fill="FFFFFF"/>
        </w:rPr>
        <w:t xml:space="preserve">we confirmed the diagnosis by histology and imaging methods, such as </w:t>
      </w:r>
      <w:r>
        <w:rPr>
          <w:rFonts w:ascii="Book Antiqua" w:eastAsia="Book Antiqua" w:hAnsi="Book Antiqua" w:cs="Book Antiqua"/>
          <w:color w:val="000000"/>
          <w:vertAlign w:val="superscript"/>
        </w:rPr>
        <w:t>18</w:t>
      </w:r>
      <w:r>
        <w:rPr>
          <w:rFonts w:ascii="Book Antiqua" w:eastAsia="Book Antiqua" w:hAnsi="Book Antiqua" w:cs="Book Antiqua"/>
          <w:color w:val="000000"/>
        </w:rPr>
        <w:t>F-FDG PET/CT</w:t>
      </w:r>
      <w:r>
        <w:rPr>
          <w:rFonts w:ascii="Book Antiqua" w:eastAsia="Book Antiqua" w:hAnsi="Book Antiqua" w:cs="Book Antiqua"/>
          <w:color w:val="000000"/>
          <w:shd w:val="clear" w:color="auto" w:fill="FFFFFF"/>
        </w:rPr>
        <w:t>.</w:t>
      </w:r>
    </w:p>
    <w:p w14:paraId="00AFD39E" w14:textId="14F33785" w:rsidR="00A77B3E" w:rsidRDefault="00236A76">
      <w:pPr>
        <w:spacing w:line="360" w:lineRule="auto"/>
        <w:ind w:firstLineChars="100" w:firstLine="240"/>
        <w:jc w:val="both"/>
      </w:pPr>
      <w:r>
        <w:rPr>
          <w:rFonts w:ascii="Book Antiqua" w:eastAsia="Book Antiqua" w:hAnsi="Book Antiqua" w:cs="Book Antiqua"/>
          <w:color w:val="000000"/>
        </w:rPr>
        <w:t xml:space="preserve">A previous study investigated the utility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in patients with NET grades 1 and 2. The results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 examinations were positive in 57% of patients with NET G1, and 66% of patients with NET G2</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sidR="00E9566D" w:rsidRPr="00E9566D">
        <w:rPr>
          <w:rFonts w:ascii="Book Antiqua" w:eastAsia="Book Antiqua" w:hAnsi="Book Antiqua" w:cs="Book Antiqua"/>
          <w:color w:val="000000"/>
        </w:rPr>
        <w:t>Sansovini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demonstrated that patients with negative FDG PET results had better outcomes than those with positive scans. FDG PET </w:t>
      </w:r>
      <w:r w:rsidR="006B0D46">
        <w:rPr>
          <w:rFonts w:ascii="Book Antiqua" w:eastAsia="Book Antiqua" w:hAnsi="Book Antiqua" w:cs="Book Antiqua"/>
          <w:color w:val="000000"/>
        </w:rPr>
        <w:t>was</w:t>
      </w:r>
      <w:r>
        <w:rPr>
          <w:rFonts w:ascii="Book Antiqua" w:eastAsia="Book Antiqua" w:hAnsi="Book Antiqua" w:cs="Book Antiqua"/>
          <w:color w:val="000000"/>
        </w:rPr>
        <w:t xml:space="preserve"> an independent prognostic factor in advanced pancreatic NETs. Binderup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showed that compared to traditional markers, such as the Ki-67 index,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 had a higher prognostic value. Despite its low diagnostic sensitivity,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has a high prognostic value for NETs. Whole-body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is helpful for excluding extrahepatic diseases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4560759" w14:textId="46446BB0" w:rsidR="00A77B3E" w:rsidRDefault="00236A76">
      <w:pPr>
        <w:spacing w:line="360" w:lineRule="auto"/>
        <w:ind w:firstLineChars="100" w:firstLine="240"/>
        <w:jc w:val="both"/>
      </w:pPr>
      <w:r>
        <w:rPr>
          <w:rFonts w:ascii="Book Antiqua" w:eastAsia="Book Antiqua" w:hAnsi="Book Antiqua" w:cs="Book Antiqua"/>
          <w:color w:val="000000"/>
        </w:rPr>
        <w:t>Complete surgical resection is the only curative option, and it results in a 5</w:t>
      </w:r>
      <w:r>
        <w:rPr>
          <w:rFonts w:ascii="Book Antiqua" w:eastAsia="Book Antiqua" w:hAnsi="Book Antiqua" w:cs="Book Antiqua"/>
          <w:color w:val="000000"/>
        </w:rPr>
        <w:noBreakHyphen/>
        <w:t>year survival rate of 74%</w:t>
      </w:r>
      <w:r w:rsidR="00CF0A12">
        <w:rPr>
          <w:rFonts w:ascii="Book Antiqua" w:eastAsia="Book Antiqua" w:hAnsi="Book Antiqua" w:cs="Book Antiqua"/>
          <w:color w:val="000000"/>
        </w:rPr>
        <w:t>-</w:t>
      </w:r>
      <w:r>
        <w:rPr>
          <w:rFonts w:ascii="Book Antiqua" w:eastAsia="Book Antiqua" w:hAnsi="Book Antiqua" w:cs="Book Antiqua"/>
          <w:color w:val="000000"/>
        </w:rPr>
        <w:t>78%. Up to 85% of tumors are resectable</w:t>
      </w:r>
      <w:r>
        <w:rPr>
          <w:rFonts w:ascii="Book Antiqua" w:eastAsia="Book Antiqua" w:hAnsi="Book Antiqua" w:cs="Book Antiqua"/>
          <w:color w:val="000000"/>
          <w:vertAlign w:val="superscript"/>
        </w:rPr>
        <w:t>[3,13]</w:t>
      </w:r>
      <w:r>
        <w:rPr>
          <w:rFonts w:ascii="Book Antiqua" w:eastAsia="Book Antiqua" w:hAnsi="Book Antiqua" w:cs="Book Antiqua"/>
          <w:color w:val="000000"/>
        </w:rPr>
        <w:t xml:space="preserve">. Alternative treatment methods for inoperable cases include TACE, chemotherapy, and radiofrequency ablation. Yao </w:t>
      </w:r>
      <w:r>
        <w:rPr>
          <w:rFonts w:ascii="Book Antiqua" w:eastAsia="Book Antiqua" w:hAnsi="Book Antiqua" w:cs="Book Antiqua"/>
          <w:i/>
          <w:iCs/>
          <w:color w:val="000000"/>
        </w:rPr>
        <w:t>et al</w:t>
      </w:r>
      <w:r w:rsidR="00CF0A12">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that hepatic chemoembolization for NETs effectively improved clinical symptoms and achieved tumor control. In our case, the patient had severe pulmonary dysfunction, and surgery was not considered. Therefore, the patient received TACE with epirubicin. After one course of TACE, no decrease of the tumor size was observed, and the patient’s serum levels of CEA, CA19-9, and CA12-5 </w:t>
      </w:r>
      <w:r>
        <w:rPr>
          <w:rFonts w:ascii="Book Antiqua" w:eastAsia="Book Antiqua" w:hAnsi="Book Antiqua" w:cs="Book Antiqua"/>
          <w:color w:val="000000"/>
          <w:shd w:val="clear" w:color="auto" w:fill="FFFFFF"/>
        </w:rPr>
        <w:t>were increased</w:t>
      </w:r>
      <w:r>
        <w:rPr>
          <w:rFonts w:ascii="Book Antiqua" w:eastAsia="Book Antiqua" w:hAnsi="Book Antiqua" w:cs="Book Antiqua"/>
          <w:color w:val="000000"/>
        </w:rPr>
        <w:t xml:space="preserve">. The ENETS consensus Guideline for the standards of care in NEN suggests </w:t>
      </w:r>
      <w:r>
        <w:rPr>
          <w:rFonts w:ascii="Book Antiqua" w:eastAsia="Book Antiqua" w:hAnsi="Book Antiqua" w:cs="Book Antiqua"/>
          <w:color w:val="000000"/>
        </w:rPr>
        <w:lastRenderedPageBreak/>
        <w:t xml:space="preserve">that chemotherapy might be considered in NETs of other sites (lung, stomach, colon, </w:t>
      </w:r>
      <w:r>
        <w:rPr>
          <w:rFonts w:ascii="Book Antiqua" w:eastAsia="Book Antiqua" w:hAnsi="Book Antiqua" w:cs="Book Antiqua"/>
          <w:i/>
          <w:iCs/>
          <w:color w:val="000000"/>
        </w:rPr>
        <w:t>etc.</w:t>
      </w:r>
      <w:r>
        <w:rPr>
          <w:rFonts w:ascii="Book Antiqua" w:eastAsia="Book Antiqua" w:hAnsi="Book Antiqua" w:cs="Book Antiqua"/>
          <w:color w:val="000000"/>
        </w:rPr>
        <w:t>) when the Ki-67 is at a high level (upper G2 range) or after failure of other therapies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Under these circumstances, the patient received three courses of chemotherapy, and partial response was achieved.</w:t>
      </w:r>
    </w:p>
    <w:p w14:paraId="2364CEF5" w14:textId="77777777" w:rsidR="00A77B3E" w:rsidRDefault="00A77B3E">
      <w:pPr>
        <w:spacing w:line="360" w:lineRule="auto"/>
        <w:jc w:val="both"/>
      </w:pPr>
    </w:p>
    <w:p w14:paraId="6D644220" w14:textId="77777777" w:rsidR="00A77B3E" w:rsidRDefault="00236A76">
      <w:pPr>
        <w:spacing w:line="360" w:lineRule="auto"/>
        <w:jc w:val="both"/>
      </w:pPr>
      <w:r>
        <w:rPr>
          <w:rFonts w:ascii="Book Antiqua" w:eastAsia="Book Antiqua" w:hAnsi="Book Antiqua" w:cs="Book Antiqua"/>
          <w:b/>
          <w:caps/>
          <w:color w:val="000000"/>
          <w:u w:val="single"/>
        </w:rPr>
        <w:t>CONCLUSION</w:t>
      </w:r>
    </w:p>
    <w:p w14:paraId="3A49BD83" w14:textId="77777777" w:rsidR="00A77B3E" w:rsidRDefault="00236A76">
      <w:pPr>
        <w:spacing w:line="360" w:lineRule="auto"/>
        <w:jc w:val="both"/>
      </w:pPr>
      <w:r>
        <w:rPr>
          <w:rFonts w:ascii="Book Antiqua" w:eastAsia="Book Antiqua" w:hAnsi="Book Antiqua" w:cs="Book Antiqua"/>
          <w:color w:val="000000"/>
        </w:rPr>
        <w:t xml:space="preserve">In conclusion, PHNET is a rare liver tumor that presents with nonspecific clinical symptoms. Its diagnosis should be made based on immunohistochemistry findings, and metastatic NETs need to be excluded.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can help exclude extrahepatic lesions. Surgical resection is the curative treatment, but other methods, such as TACE, can be administered in patients with unresectable PHNET.</w:t>
      </w:r>
    </w:p>
    <w:p w14:paraId="39F8160B" w14:textId="77777777" w:rsidR="00A77B3E" w:rsidRDefault="00A77B3E">
      <w:pPr>
        <w:spacing w:line="360" w:lineRule="auto"/>
        <w:jc w:val="both"/>
      </w:pPr>
    </w:p>
    <w:p w14:paraId="7D727A76" w14:textId="77777777" w:rsidR="00A77B3E" w:rsidRDefault="00236A76">
      <w:pPr>
        <w:spacing w:line="360" w:lineRule="auto"/>
        <w:jc w:val="both"/>
      </w:pPr>
      <w:r>
        <w:rPr>
          <w:rFonts w:ascii="Book Antiqua" w:eastAsia="Book Antiqua" w:hAnsi="Book Antiqua" w:cs="Book Antiqua"/>
          <w:b/>
          <w:color w:val="000000"/>
        </w:rPr>
        <w:t>REFERENCES</w:t>
      </w:r>
    </w:p>
    <w:p w14:paraId="2BD0F23C" w14:textId="77777777" w:rsidR="00A77B3E" w:rsidRDefault="00236A7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Abedi-Ardekani</w:t>
      </w:r>
      <w:proofErr w:type="spellEnd"/>
      <w:r>
        <w:rPr>
          <w:rFonts w:ascii="Book Antiqua" w:eastAsia="Book Antiqua" w:hAnsi="Book Antiqua" w:cs="Book Antiqua"/>
          <w:color w:val="000000"/>
        </w:rPr>
        <w:t xml:space="preserve"> B, Asa SL, Bosman FT, </w:t>
      </w:r>
      <w:proofErr w:type="spellStart"/>
      <w:r>
        <w:rPr>
          <w:rFonts w:ascii="Book Antiqua" w:eastAsia="Book Antiqua" w:hAnsi="Book Antiqua" w:cs="Book Antiqua"/>
          <w:color w:val="000000"/>
        </w:rPr>
        <w:t>Brambilla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KJ,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Dietel</w:t>
      </w:r>
      <w:proofErr w:type="spellEnd"/>
      <w:r>
        <w:rPr>
          <w:rFonts w:ascii="Book Antiqua" w:eastAsia="Book Antiqua" w:hAnsi="Book Antiqua" w:cs="Book Antiqua"/>
          <w:color w:val="000000"/>
        </w:rPr>
        <w:t xml:space="preserve"> M, El-</w:t>
      </w:r>
      <w:proofErr w:type="spellStart"/>
      <w:r>
        <w:rPr>
          <w:rFonts w:ascii="Book Antiqua" w:eastAsia="Book Antiqua" w:hAnsi="Book Antiqua" w:cs="Book Antiqua"/>
          <w:color w:val="000000"/>
        </w:rPr>
        <w:t>Naggar</w:t>
      </w:r>
      <w:proofErr w:type="spellEnd"/>
      <w:r>
        <w:rPr>
          <w:rFonts w:ascii="Book Antiqua" w:eastAsia="Book Antiqua" w:hAnsi="Book Antiqua" w:cs="Book Antiqua"/>
          <w:color w:val="000000"/>
        </w:rPr>
        <w:t xml:space="preserve"> AK, Fernandez-Cuesta L,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McCluggage WG, </w:t>
      </w:r>
      <w:proofErr w:type="spellStart"/>
      <w:r>
        <w:rPr>
          <w:rFonts w:ascii="Book Antiqua" w:eastAsia="Book Antiqua" w:hAnsi="Book Antiqua" w:cs="Book Antiqua"/>
          <w:color w:val="000000"/>
        </w:rPr>
        <w:t>Moch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Rakha</w:t>
      </w:r>
      <w:proofErr w:type="spellEnd"/>
      <w:r>
        <w:rPr>
          <w:rFonts w:ascii="Book Antiqua" w:eastAsia="Book Antiqua" w:hAnsi="Book Antiqua" w:cs="Book Antiqua"/>
          <w:color w:val="000000"/>
        </w:rPr>
        <w:t xml:space="preserve"> EA, Reed NS, Rous BA, </w:t>
      </w:r>
      <w:proofErr w:type="spellStart"/>
      <w:r>
        <w:rPr>
          <w:rFonts w:ascii="Book Antiqua" w:eastAsia="Book Antiqua" w:hAnsi="Book Antiqua" w:cs="Book Antiqua"/>
          <w:color w:val="000000"/>
        </w:rPr>
        <w:t>Sasano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Travis WD,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Trouillas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Cree IA. A common classification framework for neuroendocrine neoplasms: an International Agency for Research on Cancer (IARC) and World Health Organization (WHO) expert consensus proposal.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1770-1786 [PMID: 30140036 DOI: 10.1038/s41379-018-0110-y]</w:t>
      </w:r>
    </w:p>
    <w:p w14:paraId="09E9BAE5" w14:textId="77777777" w:rsidR="00A77B3E" w:rsidRDefault="00236A7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Baxi</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Chintapalli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Restrepo</w:t>
      </w:r>
      <w:proofErr w:type="spellEnd"/>
      <w:r>
        <w:rPr>
          <w:rFonts w:ascii="Book Antiqua" w:eastAsia="Book Antiqua" w:hAnsi="Book Antiqua" w:cs="Book Antiqua"/>
          <w:color w:val="000000"/>
        </w:rPr>
        <w:t xml:space="preserve"> CS, Betancourt SL, </w:t>
      </w:r>
      <w:proofErr w:type="spellStart"/>
      <w:r>
        <w:rPr>
          <w:rFonts w:ascii="Book Antiqua" w:eastAsia="Book Antiqua" w:hAnsi="Book Antiqua" w:cs="Book Antiqua"/>
          <w:color w:val="000000"/>
        </w:rPr>
        <w:t>Sunnapwar</w:t>
      </w:r>
      <w:proofErr w:type="spellEnd"/>
      <w:r>
        <w:rPr>
          <w:rFonts w:ascii="Book Antiqua" w:eastAsia="Book Antiqua" w:hAnsi="Book Antiqua" w:cs="Book Antiqua"/>
          <w:color w:val="000000"/>
        </w:rPr>
        <w:t xml:space="preserve"> A. Multimodality Imaging Findings in Carcinoid Tumors: A Head-to-Toe Spectrum.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516-536 [PMID: 28287937 DOI: 10.1148/rg.2017160113]</w:t>
      </w:r>
    </w:p>
    <w:p w14:paraId="66B3A786" w14:textId="77777777" w:rsidR="00A77B3E" w:rsidRDefault="00236A7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Shah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Cerejo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Amarapurkar</w:t>
      </w:r>
      <w:proofErr w:type="spellEnd"/>
      <w:r>
        <w:rPr>
          <w:rFonts w:ascii="Book Antiqua" w:eastAsia="Book Antiqua" w:hAnsi="Book Antiqua" w:cs="Book Antiqua"/>
          <w:color w:val="000000"/>
        </w:rPr>
        <w:t xml:space="preserve"> D, Pal A. The Outcome of Primary Hepatic Neuroendocrine Tumors: A Single-Center Experience.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710-715 [PMID: 31889752 DOI: 10.1016/j.jceh.2019.08.002]</w:t>
      </w:r>
    </w:p>
    <w:p w14:paraId="152EB2B3" w14:textId="77777777" w:rsidR="00A77B3E" w:rsidRDefault="00236A7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t>
      </w:r>
      <w:r>
        <w:rPr>
          <w:rFonts w:ascii="Book Antiqua" w:eastAsia="Book Antiqua" w:hAnsi="Book Antiqua" w:cs="Book Antiqua"/>
          <w:color w:val="000000"/>
        </w:rPr>
        <w:lastRenderedPageBreak/>
        <w:t xml:space="preserve">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3B8A2989" w14:textId="77777777" w:rsidR="00A77B3E" w:rsidRDefault="00236A7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YF</w:t>
      </w:r>
      <w:r>
        <w:rPr>
          <w:rFonts w:ascii="Book Antiqua" w:eastAsia="Book Antiqua" w:hAnsi="Book Antiqua" w:cs="Book Antiqua"/>
          <w:color w:val="000000"/>
        </w:rPr>
        <w:t xml:space="preserve">, Zhang QQ, Wang WL. Clinicopathological Characteristics and Survival Outcomes of Primary Hepatic Neuroendocrine Tumor: A Surveillance, Epidemiology, and End Results (SEER) Population-Based Study.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e923375 [PMID: 32651994 DOI: 10.12659/MSM.923375]</w:t>
      </w:r>
    </w:p>
    <w:p w14:paraId="3E684290" w14:textId="77777777" w:rsidR="00A77B3E" w:rsidRDefault="00236A7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Baek</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Yoon JH, Kim KW. Primary hepatic neuroendocrine tumor: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 xml:space="preserve">-EOB-DTPA)-enhanced magnetic resonance imaging.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Short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2047981613482897 [PMID: 23986857 DOI: 10.1177/2047981613482897]</w:t>
      </w:r>
    </w:p>
    <w:p w14:paraId="40CE6754" w14:textId="77777777" w:rsidR="00A77B3E" w:rsidRDefault="00236A7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LX</w:t>
      </w:r>
      <w:r>
        <w:rPr>
          <w:rFonts w:ascii="Book Antiqua" w:eastAsia="Book Antiqua" w:hAnsi="Book Antiqua" w:cs="Book Antiqua"/>
          <w:color w:val="000000"/>
        </w:rPr>
        <w:t xml:space="preserve">, Liu K, Lin GW, Jiang T. Primary hepatic neuroendocrine tumors: comparing CT and MRI features with pathology.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13 [PMID: 26272674 DOI: 10.1186/s40644-015-0046-0]</w:t>
      </w:r>
    </w:p>
    <w:p w14:paraId="495ED343" w14:textId="77777777" w:rsidR="00A77B3E" w:rsidRDefault="00236A7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Ichiki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Nishida N, Furukawa A, </w:t>
      </w:r>
      <w:proofErr w:type="spellStart"/>
      <w:r>
        <w:rPr>
          <w:rFonts w:ascii="Book Antiqua" w:eastAsia="Book Antiqua" w:hAnsi="Book Antiqua" w:cs="Book Antiqua"/>
          <w:color w:val="000000"/>
        </w:rPr>
        <w:t>Kanasaki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S, Miki Y. Imaging findings of primary hepatic carcinoid tumor with an emphasis on MR imaging: case study.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607 [PMID: 25392779 DOI: 10.1186/2193-1801-3-607]</w:t>
      </w:r>
    </w:p>
    <w:p w14:paraId="55DB91B2" w14:textId="77777777" w:rsidR="00A77B3E" w:rsidRDefault="00236A7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Severi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Nanni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Bodei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Sansovini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Ianniello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Nicoletti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Scarpi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Matteucci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Gilardi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Paganelli</w:t>
      </w:r>
      <w:proofErr w:type="spellEnd"/>
      <w:r>
        <w:rPr>
          <w:rFonts w:ascii="Book Antiqua" w:eastAsia="Book Antiqua" w:hAnsi="Book Antiqua" w:cs="Book Antiqua"/>
          <w:color w:val="000000"/>
        </w:rPr>
        <w:t xml:space="preserve"> G. Role of 18FDG PET/CT in patients treated with 177Lu-DOTATATE for advanced differentiated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881-888 [PMID: 23443937 DOI: 10.1007/s00259-013-2369-z]</w:t>
      </w:r>
    </w:p>
    <w:p w14:paraId="63714A21" w14:textId="71666E8D" w:rsidR="00A77B3E" w:rsidRDefault="00236A76">
      <w:pPr>
        <w:spacing w:line="360" w:lineRule="auto"/>
        <w:jc w:val="both"/>
      </w:pPr>
      <w:r>
        <w:rPr>
          <w:rFonts w:ascii="Book Antiqua" w:eastAsia="Book Antiqua" w:hAnsi="Book Antiqua" w:cs="Book Antiqua"/>
          <w:color w:val="000000"/>
        </w:rPr>
        <w:t xml:space="preserve">10 </w:t>
      </w:r>
      <w:bookmarkStart w:id="3" w:name="_Hlk73083209"/>
      <w:proofErr w:type="spellStart"/>
      <w:r w:rsidR="006B0D46" w:rsidRPr="008A6545">
        <w:rPr>
          <w:rFonts w:ascii="Book Antiqua" w:hAnsi="Book Antiqua"/>
          <w:b/>
        </w:rPr>
        <w:t>Sansovini</w:t>
      </w:r>
      <w:bookmarkEnd w:id="3"/>
      <w:proofErr w:type="spellEnd"/>
      <w:r w:rsidR="006B0D46" w:rsidRPr="008A6545">
        <w:rPr>
          <w:rFonts w:ascii="Book Antiqua" w:hAnsi="Book Antiqua"/>
          <w:b/>
        </w:rPr>
        <w:t xml:space="preserve"> M</w:t>
      </w:r>
      <w:r w:rsidR="006B0D46" w:rsidRPr="00E9566D">
        <w:rPr>
          <w:rFonts w:ascii="Book Antiqua" w:hAnsi="Book Antiqua"/>
          <w:bCs/>
        </w:rPr>
        <w:t xml:space="preserve">, </w:t>
      </w:r>
      <w:proofErr w:type="spellStart"/>
      <w:r w:rsidR="006B0D46" w:rsidRPr="001A2B60">
        <w:rPr>
          <w:rFonts w:ascii="Book Antiqua" w:hAnsi="Book Antiqua"/>
        </w:rPr>
        <w:t>Severi</w:t>
      </w:r>
      <w:proofErr w:type="spellEnd"/>
      <w:r w:rsidR="006B0D46" w:rsidRPr="001A2B60">
        <w:rPr>
          <w:rFonts w:ascii="Book Antiqua" w:hAnsi="Book Antiqua"/>
        </w:rPr>
        <w:t xml:space="preserve"> S, </w:t>
      </w:r>
      <w:proofErr w:type="spellStart"/>
      <w:r w:rsidR="006B0D46" w:rsidRPr="001A2B60">
        <w:rPr>
          <w:rFonts w:ascii="Book Antiqua" w:hAnsi="Book Antiqua"/>
        </w:rPr>
        <w:t>Ianniello</w:t>
      </w:r>
      <w:proofErr w:type="spellEnd"/>
      <w:r w:rsidR="006B0D46" w:rsidRPr="001A2B60">
        <w:rPr>
          <w:rFonts w:ascii="Book Antiqua" w:hAnsi="Book Antiqua"/>
        </w:rPr>
        <w:t xml:space="preserve"> A, </w:t>
      </w:r>
      <w:proofErr w:type="spellStart"/>
      <w:r w:rsidR="006B0D46" w:rsidRPr="001A2B60">
        <w:rPr>
          <w:rFonts w:ascii="Book Antiqua" w:hAnsi="Book Antiqua"/>
        </w:rPr>
        <w:t>Nicolini</w:t>
      </w:r>
      <w:proofErr w:type="spellEnd"/>
      <w:r w:rsidR="006B0D46" w:rsidRPr="001A2B60">
        <w:rPr>
          <w:rFonts w:ascii="Book Antiqua" w:hAnsi="Book Antiqua"/>
        </w:rPr>
        <w:t xml:space="preserve"> S, </w:t>
      </w:r>
      <w:proofErr w:type="spellStart"/>
      <w:r w:rsidR="006B0D46" w:rsidRPr="001A2B60">
        <w:rPr>
          <w:rFonts w:ascii="Book Antiqua" w:hAnsi="Book Antiqua"/>
        </w:rPr>
        <w:t>Fantini</w:t>
      </w:r>
      <w:proofErr w:type="spellEnd"/>
      <w:r w:rsidR="006B0D46" w:rsidRPr="001A2B60">
        <w:rPr>
          <w:rFonts w:ascii="Book Antiqua" w:hAnsi="Book Antiqua"/>
        </w:rPr>
        <w:t xml:space="preserve"> L, </w:t>
      </w:r>
      <w:proofErr w:type="spellStart"/>
      <w:r w:rsidR="006B0D46" w:rsidRPr="001A2B60">
        <w:rPr>
          <w:rFonts w:ascii="Book Antiqua" w:hAnsi="Book Antiqua"/>
        </w:rPr>
        <w:t>Mezzenga</w:t>
      </w:r>
      <w:proofErr w:type="spellEnd"/>
      <w:r w:rsidR="006B0D46" w:rsidRPr="001A2B60">
        <w:rPr>
          <w:rFonts w:ascii="Book Antiqua" w:hAnsi="Book Antiqua"/>
        </w:rPr>
        <w:t xml:space="preserve"> E, </w:t>
      </w:r>
      <w:proofErr w:type="spellStart"/>
      <w:r w:rsidR="006B0D46" w:rsidRPr="001A2B60">
        <w:rPr>
          <w:rFonts w:ascii="Book Antiqua" w:hAnsi="Book Antiqua"/>
        </w:rPr>
        <w:t>Ferroni</w:t>
      </w:r>
      <w:proofErr w:type="spellEnd"/>
      <w:r w:rsidR="006B0D46" w:rsidRPr="001A2B60">
        <w:rPr>
          <w:rFonts w:ascii="Book Antiqua" w:hAnsi="Book Antiqua"/>
        </w:rPr>
        <w:t xml:space="preserve"> F, </w:t>
      </w:r>
      <w:proofErr w:type="spellStart"/>
      <w:r w:rsidR="006B0D46" w:rsidRPr="001A2B60">
        <w:rPr>
          <w:rFonts w:ascii="Book Antiqua" w:hAnsi="Book Antiqua"/>
        </w:rPr>
        <w:t>Scarpi</w:t>
      </w:r>
      <w:proofErr w:type="spellEnd"/>
      <w:r w:rsidR="006B0D46" w:rsidRPr="001A2B60">
        <w:rPr>
          <w:rFonts w:ascii="Book Antiqua" w:hAnsi="Book Antiqua"/>
        </w:rPr>
        <w:t xml:space="preserve"> E, Monti M, Bongiovanni A, </w:t>
      </w:r>
      <w:proofErr w:type="spellStart"/>
      <w:r w:rsidR="006B0D46" w:rsidRPr="001A2B60">
        <w:rPr>
          <w:rFonts w:ascii="Book Antiqua" w:hAnsi="Book Antiqua"/>
        </w:rPr>
        <w:t>Cingarlini</w:t>
      </w:r>
      <w:proofErr w:type="spellEnd"/>
      <w:r w:rsidR="006B0D46" w:rsidRPr="001A2B60">
        <w:rPr>
          <w:rFonts w:ascii="Book Antiqua" w:hAnsi="Book Antiqua"/>
        </w:rPr>
        <w:t xml:space="preserve"> S, Grana CM, </w:t>
      </w:r>
      <w:proofErr w:type="spellStart"/>
      <w:r w:rsidR="006B0D46" w:rsidRPr="001A2B60">
        <w:rPr>
          <w:rFonts w:ascii="Book Antiqua" w:hAnsi="Book Antiqua"/>
        </w:rPr>
        <w:t>Bodei</w:t>
      </w:r>
      <w:proofErr w:type="spellEnd"/>
      <w:r w:rsidR="006B0D46" w:rsidRPr="001A2B60">
        <w:rPr>
          <w:rFonts w:ascii="Book Antiqua" w:hAnsi="Book Antiqua"/>
        </w:rPr>
        <w:t xml:space="preserve"> L, </w:t>
      </w:r>
      <w:proofErr w:type="spellStart"/>
      <w:r w:rsidR="006B0D46" w:rsidRPr="001A2B60">
        <w:rPr>
          <w:rFonts w:ascii="Book Antiqua" w:hAnsi="Book Antiqua"/>
        </w:rPr>
        <w:t>Paganelli</w:t>
      </w:r>
      <w:proofErr w:type="spellEnd"/>
      <w:r w:rsidR="006B0D46" w:rsidRPr="001A2B60">
        <w:rPr>
          <w:rFonts w:ascii="Book Antiqua" w:hAnsi="Book Antiqua"/>
        </w:rPr>
        <w:t xml:space="preserve"> G. Long-term follow-up and role of FDG PET in advanced pancreatic neuroendocrine patients treated with 177Lu-D OTATATE. </w:t>
      </w:r>
      <w:proofErr w:type="spellStart"/>
      <w:r w:rsidR="006B0D46" w:rsidRPr="008A6545">
        <w:rPr>
          <w:rFonts w:ascii="Book Antiqua" w:hAnsi="Book Antiqua"/>
          <w:i/>
        </w:rPr>
        <w:t>Eur</w:t>
      </w:r>
      <w:proofErr w:type="spellEnd"/>
      <w:r w:rsidR="006B0D46" w:rsidRPr="008A6545">
        <w:rPr>
          <w:rFonts w:ascii="Book Antiqua" w:hAnsi="Book Antiqua"/>
          <w:i/>
        </w:rPr>
        <w:t xml:space="preserve"> J </w:t>
      </w:r>
      <w:proofErr w:type="spellStart"/>
      <w:r w:rsidR="006B0D46" w:rsidRPr="008A6545">
        <w:rPr>
          <w:rFonts w:ascii="Book Antiqua" w:hAnsi="Book Antiqua"/>
          <w:i/>
        </w:rPr>
        <w:t>Nucl</w:t>
      </w:r>
      <w:proofErr w:type="spellEnd"/>
      <w:r w:rsidR="006B0D46" w:rsidRPr="008A6545">
        <w:rPr>
          <w:rFonts w:ascii="Book Antiqua" w:hAnsi="Book Antiqua"/>
          <w:i/>
        </w:rPr>
        <w:t xml:space="preserve"> Med </w:t>
      </w:r>
      <w:proofErr w:type="spellStart"/>
      <w:r w:rsidR="006B0D46" w:rsidRPr="008A6545">
        <w:rPr>
          <w:rFonts w:ascii="Book Antiqua" w:hAnsi="Book Antiqua"/>
          <w:i/>
        </w:rPr>
        <w:t>Mol</w:t>
      </w:r>
      <w:proofErr w:type="spellEnd"/>
      <w:r w:rsidR="006B0D46" w:rsidRPr="008A6545">
        <w:rPr>
          <w:rFonts w:ascii="Book Antiqua" w:hAnsi="Book Antiqua"/>
          <w:i/>
        </w:rPr>
        <w:t xml:space="preserve"> Imaging</w:t>
      </w:r>
      <w:r w:rsidR="006B0D46" w:rsidRPr="001A2B60">
        <w:rPr>
          <w:rFonts w:ascii="Book Antiqua" w:hAnsi="Book Antiqua"/>
        </w:rPr>
        <w:t xml:space="preserve"> 2017; </w:t>
      </w:r>
      <w:r w:rsidR="006B0D46" w:rsidRPr="008A6545">
        <w:rPr>
          <w:rFonts w:ascii="Book Antiqua" w:hAnsi="Book Antiqua"/>
          <w:b/>
        </w:rPr>
        <w:t>44</w:t>
      </w:r>
      <w:r w:rsidR="006B0D46" w:rsidRPr="001A2B60">
        <w:rPr>
          <w:rFonts w:ascii="Book Antiqua" w:hAnsi="Book Antiqua"/>
        </w:rPr>
        <w:t>: 490-499 [PMID: 27704</w:t>
      </w:r>
      <w:r w:rsidR="006B0D46">
        <w:rPr>
          <w:rFonts w:ascii="Book Antiqua" w:hAnsi="Book Antiqua"/>
        </w:rPr>
        <w:t>193</w:t>
      </w:r>
      <w:r w:rsidR="006B0D46" w:rsidRPr="001A2B60">
        <w:rPr>
          <w:rFonts w:ascii="Book Antiqua" w:hAnsi="Book Antiqua"/>
        </w:rPr>
        <w:t xml:space="preserve"> DOI: 10.1007/s00259-016-3533-z]</w:t>
      </w:r>
    </w:p>
    <w:p w14:paraId="0C35C67B" w14:textId="77777777" w:rsidR="00A77B3E" w:rsidRDefault="00236A7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Binderup</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Knigge</w:t>
      </w:r>
      <w:proofErr w:type="spellEnd"/>
      <w:r>
        <w:rPr>
          <w:rFonts w:ascii="Book Antiqua" w:eastAsia="Book Antiqua" w:hAnsi="Book Antiqua" w:cs="Book Antiqua"/>
          <w:color w:val="000000"/>
        </w:rPr>
        <w:t xml:space="preserve"> U, Loft A, </w:t>
      </w:r>
      <w:proofErr w:type="spellStart"/>
      <w:r>
        <w:rPr>
          <w:rFonts w:ascii="Book Antiqua" w:eastAsia="Book Antiqua" w:hAnsi="Book Antiqua" w:cs="Book Antiqua"/>
          <w:color w:val="000000"/>
        </w:rPr>
        <w:t>Federspiel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Kjaer</w:t>
      </w:r>
      <w:proofErr w:type="spellEnd"/>
      <w:r>
        <w:rPr>
          <w:rFonts w:ascii="Book Antiqua" w:eastAsia="Book Antiqua" w:hAnsi="Book Antiqua" w:cs="Book Antiqua"/>
          <w:color w:val="000000"/>
        </w:rPr>
        <w:t xml:space="preserve"> A. 18F-fluorodeoxyglucose positron emission tomography predicts survival of patients with neuroendocrine tumors.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978-985 [PMID: 20103666 DOI: 10.1158/1078-0432.CCR-09-1759]</w:t>
      </w:r>
    </w:p>
    <w:p w14:paraId="060C2525" w14:textId="77777777" w:rsidR="00A77B3E" w:rsidRDefault="00236A76">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Mitamura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Yamamoto Y, Tanaka K,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Murota</w:t>
      </w:r>
      <w:proofErr w:type="spellEnd"/>
      <w:r>
        <w:rPr>
          <w:rFonts w:ascii="Book Antiqua" w:eastAsia="Book Antiqua" w:hAnsi="Book Antiqua" w:cs="Book Antiqua"/>
          <w:color w:val="000000"/>
        </w:rPr>
        <w:t xml:space="preserve"> M, Nishiyama Y. (18)F-FDG PET/CT Imaging of Primary Hepatic Neuroendocrine Tumor. </w:t>
      </w:r>
      <w:r>
        <w:rPr>
          <w:rFonts w:ascii="Book Antiqua" w:eastAsia="Book Antiqua" w:hAnsi="Book Antiqua" w:cs="Book Antiqua"/>
          <w:i/>
          <w:iCs/>
          <w:color w:val="000000"/>
        </w:rPr>
        <w:t xml:space="preserve">Asia Ocean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58-60 [PMID: 27408882]</w:t>
      </w:r>
    </w:p>
    <w:p w14:paraId="1AF9A25C" w14:textId="77777777" w:rsidR="00A77B3E" w:rsidRDefault="00236A7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Morishita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H, Nomura T, Sakamoto T, Fujita K,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J, Miyoshi H, </w:t>
      </w:r>
      <w:proofErr w:type="spellStart"/>
      <w:r>
        <w:rPr>
          <w:rFonts w:ascii="Book Antiqua" w:eastAsia="Book Antiqua" w:hAnsi="Book Antiqua" w:cs="Book Antiqua"/>
          <w:color w:val="000000"/>
        </w:rPr>
        <w:t>Haba</w:t>
      </w:r>
      <w:proofErr w:type="spellEnd"/>
      <w:r>
        <w:rPr>
          <w:rFonts w:ascii="Book Antiqua" w:eastAsia="Book Antiqua" w:hAnsi="Book Antiqua" w:cs="Book Antiqua"/>
          <w:color w:val="000000"/>
        </w:rPr>
        <w:t xml:space="preserve"> R, Masaki T. Primary hepatic neuroendocrine tumor: A case report.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954-956 [PMID: 27284429 DOI: 10.3892/mco.2016.822]</w:t>
      </w:r>
    </w:p>
    <w:p w14:paraId="75D65373" w14:textId="020A2E82" w:rsidR="00A77B3E" w:rsidRDefault="00236A7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Yao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Talamonti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Nemcek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Angelos</w:t>
      </w:r>
      <w:proofErr w:type="spellEnd"/>
      <w:r>
        <w:rPr>
          <w:rFonts w:ascii="Book Antiqua" w:eastAsia="Book Antiqua" w:hAnsi="Book Antiqua" w:cs="Book Antiqua"/>
          <w:color w:val="000000"/>
        </w:rPr>
        <w:t xml:space="preserve"> P, Chrisman H, </w:t>
      </w:r>
      <w:proofErr w:type="spellStart"/>
      <w:r>
        <w:rPr>
          <w:rFonts w:ascii="Book Antiqua" w:eastAsia="Book Antiqua" w:hAnsi="Book Antiqua" w:cs="Book Antiqua"/>
          <w:color w:val="000000"/>
        </w:rPr>
        <w:t>Skarda</w:t>
      </w:r>
      <w:proofErr w:type="spellEnd"/>
      <w:r>
        <w:rPr>
          <w:rFonts w:ascii="Book Antiqua" w:eastAsia="Book Antiqua" w:hAnsi="Book Antiqua" w:cs="Book Antiqua"/>
          <w:color w:val="000000"/>
        </w:rPr>
        <w:t xml:space="preserve"> J, Benson AB, Rao S, </w:t>
      </w:r>
      <w:proofErr w:type="spellStart"/>
      <w:r>
        <w:rPr>
          <w:rFonts w:ascii="Book Antiqua" w:eastAsia="Book Antiqua" w:hAnsi="Book Antiqua" w:cs="Book Antiqua"/>
          <w:color w:val="000000"/>
        </w:rPr>
        <w:t>Joehl</w:t>
      </w:r>
      <w:proofErr w:type="spellEnd"/>
      <w:r>
        <w:rPr>
          <w:rFonts w:ascii="Book Antiqua" w:eastAsia="Book Antiqua" w:hAnsi="Book Antiqua" w:cs="Book Antiqua"/>
          <w:color w:val="000000"/>
        </w:rPr>
        <w:t xml:space="preserve"> RJ. Indications and results of liver resection and hepatic chemoembolization for metastatic gastrointestinal neuroendocrine tumors.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2001; </w:t>
      </w:r>
      <w:r>
        <w:rPr>
          <w:rFonts w:ascii="Book Antiqua" w:eastAsia="Book Antiqua" w:hAnsi="Book Antiqua" w:cs="Book Antiqua"/>
          <w:b/>
          <w:bCs/>
          <w:color w:val="000000"/>
        </w:rPr>
        <w:t>130</w:t>
      </w:r>
      <w:r>
        <w:rPr>
          <w:rFonts w:ascii="Book Antiqua" w:eastAsia="Book Antiqua" w:hAnsi="Book Antiqua" w:cs="Book Antiqua"/>
          <w:color w:val="000000"/>
        </w:rPr>
        <w:t>: 677-</w:t>
      </w:r>
      <w:r w:rsidR="00714E1A">
        <w:rPr>
          <w:rFonts w:ascii="Book Antiqua" w:eastAsia="Book Antiqua" w:hAnsi="Book Antiqua" w:cs="Book Antiqua"/>
          <w:color w:val="000000"/>
        </w:rPr>
        <w:t>6</w:t>
      </w:r>
      <w:r>
        <w:rPr>
          <w:rFonts w:ascii="Book Antiqua" w:eastAsia="Book Antiqua" w:hAnsi="Book Antiqua" w:cs="Book Antiqua"/>
          <w:color w:val="000000"/>
        </w:rPr>
        <w:t>82; discussion 682-</w:t>
      </w:r>
      <w:r w:rsidR="00714E1A">
        <w:rPr>
          <w:rFonts w:ascii="Book Antiqua" w:eastAsia="Book Antiqua" w:hAnsi="Book Antiqua" w:cs="Book Antiqua"/>
          <w:color w:val="000000"/>
        </w:rPr>
        <w:t>68</w:t>
      </w:r>
      <w:r>
        <w:rPr>
          <w:rFonts w:ascii="Book Antiqua" w:eastAsia="Book Antiqua" w:hAnsi="Book Antiqua" w:cs="Book Antiqua"/>
          <w:color w:val="000000"/>
        </w:rPr>
        <w:t>5 [PMID: 11602899 DOI: 10.1067/msy.2001.117377]</w:t>
      </w:r>
    </w:p>
    <w:p w14:paraId="3A4C4D2D" w14:textId="77777777" w:rsidR="00A77B3E" w:rsidRDefault="00236A7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Rinke A, Valle JW, Fazio N, </w:t>
      </w:r>
      <w:proofErr w:type="spellStart"/>
      <w:r>
        <w:rPr>
          <w:rFonts w:ascii="Book Antiqua" w:eastAsia="Book Antiqua" w:hAnsi="Book Antiqua" w:cs="Book Antiqua"/>
          <w:color w:val="000000"/>
        </w:rPr>
        <w:t>Caplin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O Connor J, Eriksson B,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Chen J,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Costa F, de Herder W,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Pavel M; Antibes Consensus Conference participants. ENETS Consensus Guidelines for the Standards of Care in Neuroendocrine Neoplasms. Systemic Therapy 2: Chemotherapy.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281-294 [PMID: 28380493 DOI: 10.1159/000473892]</w:t>
      </w:r>
    </w:p>
    <w:p w14:paraId="1C398E7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71C34C3" w14:textId="77777777" w:rsidR="00A77B3E" w:rsidRDefault="00236A76">
      <w:pPr>
        <w:spacing w:line="360" w:lineRule="auto"/>
        <w:jc w:val="both"/>
      </w:pPr>
      <w:r>
        <w:rPr>
          <w:rFonts w:ascii="Book Antiqua" w:eastAsia="Book Antiqua" w:hAnsi="Book Antiqua" w:cs="Book Antiqua"/>
          <w:b/>
          <w:color w:val="000000"/>
        </w:rPr>
        <w:lastRenderedPageBreak/>
        <w:t>Footnotes</w:t>
      </w:r>
    </w:p>
    <w:p w14:paraId="4021177F" w14:textId="77777777" w:rsidR="00A77B3E" w:rsidRDefault="00236A7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manuscript and any accompanying images.</w:t>
      </w:r>
    </w:p>
    <w:p w14:paraId="508F4A3D" w14:textId="77777777" w:rsidR="00A77B3E" w:rsidRDefault="00A77B3E">
      <w:pPr>
        <w:spacing w:line="360" w:lineRule="auto"/>
        <w:jc w:val="both"/>
      </w:pPr>
    </w:p>
    <w:p w14:paraId="241FDD9A" w14:textId="77777777" w:rsidR="00A77B3E" w:rsidRP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Conflict-of-interest statement: </w:t>
      </w:r>
      <w:r w:rsidRPr="00CF0A12">
        <w:rPr>
          <w:rFonts w:ascii="Book Antiqua" w:eastAsia="Book Antiqua" w:hAnsi="Book Antiqua" w:cs="Book Antiqua"/>
          <w:color w:val="000000"/>
        </w:rPr>
        <w:t>The authors declare that they have no conflict of interest.</w:t>
      </w:r>
    </w:p>
    <w:p w14:paraId="758535CF" w14:textId="77777777" w:rsidR="00A77B3E" w:rsidRDefault="00A77B3E">
      <w:pPr>
        <w:spacing w:line="360" w:lineRule="auto"/>
        <w:jc w:val="both"/>
      </w:pPr>
    </w:p>
    <w:p w14:paraId="126E3060" w14:textId="77777777" w:rsidR="00A77B3E" w:rsidRDefault="00236A7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8429530" w14:textId="77777777" w:rsidR="00A77B3E" w:rsidRDefault="00A77B3E">
      <w:pPr>
        <w:spacing w:line="360" w:lineRule="auto"/>
        <w:jc w:val="both"/>
      </w:pPr>
    </w:p>
    <w:p w14:paraId="1D6222C3" w14:textId="77777777" w:rsidR="00A77B3E" w:rsidRDefault="00236A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DC61E3" w14:textId="77777777" w:rsidR="00A77B3E" w:rsidRDefault="00A77B3E">
      <w:pPr>
        <w:spacing w:line="360" w:lineRule="auto"/>
        <w:jc w:val="both"/>
      </w:pPr>
    </w:p>
    <w:p w14:paraId="19A43382" w14:textId="63716A98" w:rsidR="00A77B3E" w:rsidRDefault="00236A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D0C28">
        <w:rPr>
          <w:rFonts w:ascii="Book Antiqua" w:eastAsia="Book Antiqua" w:hAnsi="Book Antiqua" w:cs="Book Antiqua"/>
          <w:color w:val="000000"/>
        </w:rPr>
        <w:t>m</w:t>
      </w:r>
      <w:r>
        <w:rPr>
          <w:rFonts w:ascii="Book Antiqua" w:eastAsia="Book Antiqua" w:hAnsi="Book Antiqua" w:cs="Book Antiqua"/>
          <w:color w:val="000000"/>
        </w:rPr>
        <w:t>anuscript</w:t>
      </w:r>
    </w:p>
    <w:p w14:paraId="4B58C73C" w14:textId="77777777" w:rsidR="00A77B3E" w:rsidRDefault="00A77B3E">
      <w:pPr>
        <w:spacing w:line="360" w:lineRule="auto"/>
        <w:jc w:val="both"/>
      </w:pPr>
    </w:p>
    <w:p w14:paraId="27E02DCD" w14:textId="77777777" w:rsidR="00A77B3E" w:rsidRDefault="00236A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2021</w:t>
      </w:r>
    </w:p>
    <w:p w14:paraId="5E49E59E" w14:textId="77777777" w:rsidR="00A77B3E" w:rsidRDefault="00236A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53FAB790" w14:textId="78FAF033" w:rsidR="00A77B3E" w:rsidRDefault="00236A76">
      <w:pPr>
        <w:spacing w:line="360" w:lineRule="auto"/>
        <w:jc w:val="both"/>
      </w:pPr>
      <w:r>
        <w:rPr>
          <w:rFonts w:ascii="Book Antiqua" w:eastAsia="Book Antiqua" w:hAnsi="Book Antiqua" w:cs="Book Antiqua"/>
          <w:b/>
          <w:color w:val="000000"/>
        </w:rPr>
        <w:t xml:space="preserve">Article in press: </w:t>
      </w:r>
      <w:r w:rsidR="00BF093C" w:rsidRPr="00BF093C">
        <w:rPr>
          <w:rFonts w:ascii="Book Antiqua" w:eastAsia="Book Antiqua" w:hAnsi="Book Antiqua" w:cs="Book Antiqua"/>
          <w:color w:val="000000"/>
        </w:rPr>
        <w:t>June 1, 2021</w:t>
      </w:r>
    </w:p>
    <w:p w14:paraId="5460EEFF" w14:textId="77777777" w:rsidR="00A77B3E" w:rsidRDefault="00A77B3E">
      <w:pPr>
        <w:spacing w:line="360" w:lineRule="auto"/>
        <w:jc w:val="both"/>
      </w:pPr>
    </w:p>
    <w:p w14:paraId="25BD84C1" w14:textId="4347CAA7" w:rsidR="00A77B3E" w:rsidRDefault="00236A76">
      <w:pPr>
        <w:spacing w:line="360" w:lineRule="auto"/>
        <w:jc w:val="both"/>
      </w:pPr>
      <w:r>
        <w:rPr>
          <w:rFonts w:ascii="Book Antiqua" w:eastAsia="Book Antiqua" w:hAnsi="Book Antiqua" w:cs="Book Antiqua"/>
          <w:b/>
          <w:color w:val="000000"/>
        </w:rPr>
        <w:t xml:space="preserve">Specialty type: </w:t>
      </w:r>
      <w:r w:rsidR="002D0C28" w:rsidRPr="002D0C28">
        <w:rPr>
          <w:rFonts w:ascii="Book Antiqua" w:eastAsia="Book Antiqua" w:hAnsi="Book Antiqua" w:cs="Book Antiqua"/>
          <w:color w:val="000000"/>
        </w:rPr>
        <w:t>Medicine, research and experimental</w:t>
      </w:r>
    </w:p>
    <w:p w14:paraId="729AAAF7" w14:textId="77777777" w:rsidR="00A77B3E" w:rsidRDefault="00236A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9DB12E" w14:textId="77777777" w:rsidR="00A77B3E" w:rsidRDefault="00236A76">
      <w:pPr>
        <w:spacing w:line="360" w:lineRule="auto"/>
        <w:jc w:val="both"/>
      </w:pPr>
      <w:r>
        <w:rPr>
          <w:rFonts w:ascii="Book Antiqua" w:eastAsia="Book Antiqua" w:hAnsi="Book Antiqua" w:cs="Book Antiqua"/>
          <w:b/>
          <w:color w:val="000000"/>
        </w:rPr>
        <w:t>Peer-review report’s scientific quality classification</w:t>
      </w:r>
    </w:p>
    <w:p w14:paraId="66A2F778" w14:textId="77777777" w:rsidR="00A77B3E" w:rsidRDefault="00236A76">
      <w:pPr>
        <w:spacing w:line="360" w:lineRule="auto"/>
        <w:jc w:val="both"/>
      </w:pPr>
      <w:r>
        <w:rPr>
          <w:rFonts w:ascii="Book Antiqua" w:eastAsia="Book Antiqua" w:hAnsi="Book Antiqua" w:cs="Book Antiqua"/>
          <w:color w:val="000000"/>
        </w:rPr>
        <w:t>Grade A (Excellent): 0</w:t>
      </w:r>
    </w:p>
    <w:p w14:paraId="14FC948F" w14:textId="77777777" w:rsidR="00A77B3E" w:rsidRDefault="00236A76">
      <w:pPr>
        <w:spacing w:line="360" w:lineRule="auto"/>
        <w:jc w:val="both"/>
      </w:pPr>
      <w:r>
        <w:rPr>
          <w:rFonts w:ascii="Book Antiqua" w:eastAsia="Book Antiqua" w:hAnsi="Book Antiqua" w:cs="Book Antiqua"/>
          <w:color w:val="000000"/>
        </w:rPr>
        <w:t>Grade B (Very good): 0</w:t>
      </w:r>
    </w:p>
    <w:p w14:paraId="38DBDCE2" w14:textId="77777777" w:rsidR="00A77B3E" w:rsidRDefault="00236A76">
      <w:pPr>
        <w:spacing w:line="360" w:lineRule="auto"/>
        <w:jc w:val="both"/>
      </w:pPr>
      <w:r>
        <w:rPr>
          <w:rFonts w:ascii="Book Antiqua" w:eastAsia="Book Antiqua" w:hAnsi="Book Antiqua" w:cs="Book Antiqua"/>
          <w:color w:val="000000"/>
        </w:rPr>
        <w:t>Grade C (Good): C</w:t>
      </w:r>
    </w:p>
    <w:p w14:paraId="65B5A703" w14:textId="77777777" w:rsidR="00A77B3E" w:rsidRDefault="00236A76">
      <w:pPr>
        <w:spacing w:line="360" w:lineRule="auto"/>
        <w:jc w:val="both"/>
      </w:pPr>
      <w:r>
        <w:rPr>
          <w:rFonts w:ascii="Book Antiqua" w:eastAsia="Book Antiqua" w:hAnsi="Book Antiqua" w:cs="Book Antiqua"/>
          <w:color w:val="000000"/>
        </w:rPr>
        <w:lastRenderedPageBreak/>
        <w:t>Grade D (Fair): 0</w:t>
      </w:r>
    </w:p>
    <w:p w14:paraId="04D500ED" w14:textId="77777777" w:rsidR="00A77B3E" w:rsidRDefault="00236A76">
      <w:pPr>
        <w:spacing w:line="360" w:lineRule="auto"/>
        <w:jc w:val="both"/>
      </w:pPr>
      <w:r>
        <w:rPr>
          <w:rFonts w:ascii="Book Antiqua" w:eastAsia="Book Antiqua" w:hAnsi="Book Antiqua" w:cs="Book Antiqua"/>
          <w:color w:val="000000"/>
        </w:rPr>
        <w:t>Grade E (Poor): 0</w:t>
      </w:r>
    </w:p>
    <w:p w14:paraId="7A91279C" w14:textId="77777777" w:rsidR="00A77B3E" w:rsidRDefault="00A77B3E">
      <w:pPr>
        <w:spacing w:line="360" w:lineRule="auto"/>
        <w:jc w:val="both"/>
      </w:pPr>
    </w:p>
    <w:p w14:paraId="2DA98F9F" w14:textId="5BA9C5EA" w:rsidR="00A77B3E" w:rsidRDefault="00236A7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X</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0D625B">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8B3BA7" w:rsidRPr="008B3BA7">
        <w:rPr>
          <w:rFonts w:ascii="Book Antiqua" w:eastAsia="Book Antiqua" w:hAnsi="Book Antiqua" w:cs="Book Antiqua"/>
          <w:color w:val="000000"/>
        </w:rPr>
        <w:t>Yuan YY</w:t>
      </w:r>
    </w:p>
    <w:p w14:paraId="38B0C5C5" w14:textId="77777777" w:rsidR="004A67E6" w:rsidRDefault="004A67E6">
      <w:pPr>
        <w:spacing w:line="360" w:lineRule="auto"/>
        <w:jc w:val="both"/>
        <w:sectPr w:rsidR="004A67E6">
          <w:pgSz w:w="12240" w:h="15840"/>
          <w:pgMar w:top="1440" w:right="1440" w:bottom="1440" w:left="1440" w:header="720" w:footer="720" w:gutter="0"/>
          <w:cols w:space="720"/>
          <w:docGrid w:linePitch="360"/>
        </w:sectPr>
      </w:pPr>
    </w:p>
    <w:p w14:paraId="5CF79BA7" w14:textId="40AD551C" w:rsidR="00A77B3E" w:rsidRDefault="00236A7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A6E55E" w14:textId="5DEB8BEA" w:rsidR="00CF0A12" w:rsidRDefault="00CF0A12">
      <w:pPr>
        <w:spacing w:line="360" w:lineRule="auto"/>
        <w:jc w:val="both"/>
      </w:pPr>
      <w:r>
        <w:rPr>
          <w:noProof/>
          <w:lang w:eastAsia="zh-CN"/>
        </w:rPr>
        <w:drawing>
          <wp:inline distT="0" distB="0" distL="0" distR="0" wp14:anchorId="30637B75" wp14:editId="00B29B0C">
            <wp:extent cx="4757033" cy="35621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0351" cy="3564668"/>
                    </a:xfrm>
                    <a:prstGeom prst="rect">
                      <a:avLst/>
                    </a:prstGeom>
                  </pic:spPr>
                </pic:pic>
              </a:graphicData>
            </a:graphic>
          </wp:inline>
        </w:drawing>
      </w:r>
    </w:p>
    <w:p w14:paraId="221B4E28" w14:textId="23ECF499" w:rsid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Contrast-enhanced </w:t>
      </w:r>
      <w:bookmarkStart w:id="4" w:name="_Hlk72850789"/>
      <w:r>
        <w:rPr>
          <w:rFonts w:ascii="Book Antiqua" w:eastAsia="Book Antiqua" w:hAnsi="Book Antiqua" w:cs="Book Antiqua"/>
          <w:b/>
          <w:bCs/>
          <w:color w:val="000000"/>
        </w:rPr>
        <w:t>computed tomography</w:t>
      </w:r>
      <w:bookmarkEnd w:id="4"/>
      <w:r w:rsidR="00CF0A12">
        <w:rPr>
          <w:rFonts w:ascii="Book Antiqua" w:eastAsia="Book Antiqua" w:hAnsi="Book Antiqua" w:cs="Book Antiqua"/>
          <w:b/>
          <w:bCs/>
          <w:color w:val="000000"/>
        </w:rPr>
        <w:t xml:space="preserve"> </w:t>
      </w:r>
      <w:r>
        <w:rPr>
          <w:rFonts w:ascii="Book Antiqua" w:eastAsia="Book Antiqua" w:hAnsi="Book Antiqua" w:cs="Book Antiqua"/>
          <w:b/>
          <w:bCs/>
          <w:color w:val="000000"/>
        </w:rPr>
        <w:t>images of the tumor.</w:t>
      </w:r>
      <w:r>
        <w:rPr>
          <w:rFonts w:ascii="Book Antiqua" w:eastAsia="Book Antiqua" w:hAnsi="Book Antiqua" w:cs="Book Antiqua"/>
          <w:color w:val="000000"/>
        </w:rPr>
        <w:t xml:space="preserve"> </w:t>
      </w:r>
      <w:r w:rsidRPr="00CF0A12">
        <w:rPr>
          <w:rFonts w:ascii="Book Antiqua" w:eastAsia="Book Antiqua" w:hAnsi="Book Antiqua" w:cs="Book Antiqua"/>
          <w:color w:val="000000"/>
        </w:rPr>
        <w:t>A</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Non-contrast-enhanced </w:t>
      </w:r>
      <w:r w:rsidR="00CF0A12" w:rsidRPr="00CF0A12">
        <w:rPr>
          <w:rFonts w:ascii="Book Antiqua" w:eastAsia="Book Antiqua" w:hAnsi="Book Antiqua" w:cs="Book Antiqua"/>
          <w:color w:val="000000"/>
        </w:rPr>
        <w:t>computed tomography (CT)</w:t>
      </w:r>
      <w:r w:rsidRPr="00CF0A12">
        <w:rPr>
          <w:rFonts w:ascii="Book Antiqua" w:eastAsia="Book Antiqua" w:hAnsi="Book Antiqua" w:cs="Book Antiqua"/>
          <w:color w:val="000000"/>
        </w:rPr>
        <w:t xml:space="preserve"> images reveal a 40 </w:t>
      </w:r>
      <w:r w:rsidR="00CF0A12" w:rsidRPr="00CF0A12">
        <w:rPr>
          <w:rFonts w:ascii="Book Antiqua" w:eastAsia="Book Antiqua" w:hAnsi="Book Antiqua" w:cs="Book Antiqua"/>
          <w:color w:val="000000"/>
        </w:rPr>
        <w:t xml:space="preserve">mm </w:t>
      </w:r>
      <w:r w:rsidRPr="00CF0A12">
        <w:rPr>
          <w:rFonts w:ascii="Book Antiqua" w:eastAsia="Book Antiqua" w:hAnsi="Book Antiqua" w:cs="Book Antiqua"/>
          <w:color w:val="000000"/>
        </w:rPr>
        <w:t>× 37 mm, well-circumscribed, heterogeneous hypoattenuating mass in the right lower lobe of the liver (arrow)</w:t>
      </w:r>
      <w:r w:rsidR="00CF0A12" w:rsidRPr="00CF0A12">
        <w:rPr>
          <w:rFonts w:ascii="Book Antiqua" w:eastAsia="Book Antiqua" w:hAnsi="Book Antiqua" w:cs="Book Antiqua"/>
          <w:color w:val="000000"/>
        </w:rPr>
        <w:t>; B-D:</w:t>
      </w:r>
      <w:r w:rsidRPr="00CF0A12">
        <w:rPr>
          <w:rFonts w:ascii="Book Antiqua" w:eastAsia="Book Antiqua" w:hAnsi="Book Antiqua" w:cs="Book Antiqua"/>
          <w:color w:val="000000"/>
        </w:rPr>
        <w:t xml:space="preserve"> Dynamic CT images demonstrate a rim-like enhancement of the tumor in the arterial phase</w:t>
      </w:r>
      <w:r w:rsidR="00CF0A12" w:rsidRPr="00CF0A12">
        <w:rPr>
          <w:rFonts w:ascii="Book Antiqua" w:eastAsia="Book Antiqua" w:hAnsi="Book Antiqua" w:cs="Book Antiqua"/>
          <w:color w:val="000000"/>
        </w:rPr>
        <w:t xml:space="preserve"> </w:t>
      </w:r>
      <w:r w:rsidRPr="00CF0A12">
        <w:rPr>
          <w:rFonts w:ascii="Book Antiqua" w:eastAsia="Book Antiqua" w:hAnsi="Book Antiqua" w:cs="Book Antiqua"/>
          <w:color w:val="000000"/>
        </w:rPr>
        <w:t>(B); portal venous phase (C); and equilibrium phase (D). The t</w:t>
      </w:r>
      <w:r>
        <w:rPr>
          <w:rFonts w:ascii="Book Antiqua" w:eastAsia="Book Antiqua" w:hAnsi="Book Antiqua" w:cs="Book Antiqua"/>
          <w:color w:val="000000"/>
        </w:rPr>
        <w:t>umor is less enhanced than the adjacent liver.</w:t>
      </w:r>
    </w:p>
    <w:p w14:paraId="65C72540" w14:textId="500CCC31" w:rsidR="00A77B3E" w:rsidRDefault="00CF0A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6025822" wp14:editId="4F438396">
            <wp:extent cx="4399917" cy="4389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608" cy="4393799"/>
                    </a:xfrm>
                    <a:prstGeom prst="rect">
                      <a:avLst/>
                    </a:prstGeom>
                  </pic:spPr>
                </pic:pic>
              </a:graphicData>
            </a:graphic>
          </wp:inline>
        </w:drawing>
      </w:r>
    </w:p>
    <w:p w14:paraId="0C920B02" w14:textId="738D6CA3" w:rsidR="00CF0A12"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Positron emission tomography (PET) with 2-deoxy-2-[fluorine-18] fluoro-D-glucose</w:t>
      </w:r>
      <w:r w:rsidR="00CF0A12">
        <w:rPr>
          <w:rFonts w:ascii="Book Antiqua" w:eastAsia="Book Antiqua" w:hAnsi="Book Antiqua" w:cs="Book Antiqua"/>
          <w:b/>
          <w:bCs/>
          <w:color w:val="000000"/>
        </w:rPr>
        <w:t xml:space="preserve"> </w:t>
      </w:r>
      <w:r>
        <w:rPr>
          <w:rFonts w:ascii="Book Antiqua" w:eastAsia="Book Antiqua" w:hAnsi="Book Antiqua" w:cs="Book Antiqua"/>
          <w:b/>
          <w:bCs/>
          <w:color w:val="000000"/>
        </w:rPr>
        <w:t>images</w:t>
      </w:r>
      <w:r w:rsidR="00CF0A12">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On</w:t>
      </w:r>
      <w:r>
        <w:rPr>
          <w:rFonts w:ascii="Book Antiqua" w:eastAsia="Book Antiqua" w:hAnsi="Book Antiqua" w:cs="Book Antiqua"/>
          <w:b/>
          <w:bCs/>
          <w:color w:val="000000"/>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r w:rsidR="00CF0A12" w:rsidRPr="00CF0A12">
        <w:rPr>
          <w:rFonts w:ascii="Book Antiqua" w:eastAsia="Book Antiqua" w:hAnsi="Book Antiqua" w:cs="Book Antiqua"/>
          <w:color w:val="000000"/>
        </w:rPr>
        <w:t>positron emission tomography</w:t>
      </w:r>
      <w:r w:rsidR="00CF0A12">
        <w:rPr>
          <w:rFonts w:ascii="Book Antiqua" w:eastAsia="Book Antiqua" w:hAnsi="Book Antiqua" w:cs="Book Antiqua"/>
          <w:color w:val="000000"/>
        </w:rPr>
        <w:t>/</w:t>
      </w:r>
      <w:r w:rsidR="00CF0A12" w:rsidRPr="00CF0A12">
        <w:rPr>
          <w:rFonts w:ascii="Book Antiqua" w:eastAsia="Book Antiqua" w:hAnsi="Book Antiqua" w:cs="Book Antiqua"/>
          <w:color w:val="000000"/>
        </w:rPr>
        <w:t>computed tomography</w:t>
      </w:r>
      <w:r>
        <w:rPr>
          <w:rFonts w:ascii="Book Antiqua" w:eastAsia="Book Antiqua" w:hAnsi="Book Antiqua" w:cs="Book Antiqua"/>
          <w:color w:val="000000"/>
        </w:rPr>
        <w:t xml:space="preserve"> imaging, the tumor shows increased uptake with a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 of 5.1. Whole-body </w:t>
      </w:r>
      <w:r w:rsidR="00CF0A12" w:rsidRPr="00CF0A12">
        <w:rPr>
          <w:rFonts w:ascii="Book Antiqua" w:eastAsia="Book Antiqua" w:hAnsi="Book Antiqua" w:cs="Book Antiqua"/>
          <w:color w:val="000000"/>
          <w:szCs w:val="30"/>
        </w:rPr>
        <w:t>2-deoxy-2-[fluorine-18] fluoro-D-glucose</w:t>
      </w:r>
      <w:r>
        <w:rPr>
          <w:rFonts w:ascii="Book Antiqua" w:eastAsia="Book Antiqua" w:hAnsi="Book Antiqua" w:cs="Book Antiqua"/>
          <w:color w:val="000000"/>
        </w:rPr>
        <w:t xml:space="preserve"> </w:t>
      </w:r>
      <w:r w:rsidR="00CF0A12" w:rsidRPr="00CF0A12">
        <w:rPr>
          <w:rFonts w:ascii="Book Antiqua" w:eastAsia="Book Antiqua" w:hAnsi="Book Antiqua" w:cs="Book Antiqua"/>
          <w:color w:val="000000"/>
        </w:rPr>
        <w:t>positron emission tomography</w:t>
      </w:r>
      <w:r>
        <w:rPr>
          <w:rFonts w:ascii="Book Antiqua" w:eastAsia="Book Antiqua" w:hAnsi="Book Antiqua" w:cs="Book Antiqua"/>
          <w:color w:val="000000"/>
        </w:rPr>
        <w:t xml:space="preserve"> reveals no abnormal extrahepatic activities.</w:t>
      </w:r>
    </w:p>
    <w:p w14:paraId="722F89C3" w14:textId="36D98BBA" w:rsidR="00A77B3E" w:rsidRDefault="00CF0A1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2D221B5" wp14:editId="3ABC1990">
            <wp:extent cx="5943600" cy="3022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22600"/>
                    </a:xfrm>
                    <a:prstGeom prst="rect">
                      <a:avLst/>
                    </a:prstGeom>
                  </pic:spPr>
                </pic:pic>
              </a:graphicData>
            </a:graphic>
          </wp:inline>
        </w:drawing>
      </w:r>
    </w:p>
    <w:p w14:paraId="59BD0139" w14:textId="2CFBC827" w:rsidR="00E07036" w:rsidRDefault="00236A7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Pathological findings. </w:t>
      </w:r>
      <w:r w:rsidRPr="00CF0A12">
        <w:rPr>
          <w:rFonts w:ascii="Book Antiqua" w:eastAsia="Book Antiqua" w:hAnsi="Book Antiqua" w:cs="Book Antiqua"/>
          <w:color w:val="000000"/>
        </w:rPr>
        <w:t>A</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Hematoxylin and eosin-stained sections (×</w:t>
      </w:r>
      <w:r w:rsidR="00F75738">
        <w:rPr>
          <w:rFonts w:ascii="Book Antiqua" w:eastAsia="Book Antiqua" w:hAnsi="Book Antiqua" w:cs="Book Antiqua"/>
          <w:color w:val="000000"/>
        </w:rPr>
        <w:t xml:space="preserve"> 200 </w:t>
      </w:r>
      <w:r w:rsidRPr="00CF0A12">
        <w:rPr>
          <w:rFonts w:ascii="Book Antiqua" w:eastAsia="Book Antiqua" w:hAnsi="Book Antiqua" w:cs="Book Antiqua"/>
          <w:color w:val="000000"/>
        </w:rPr>
        <w:t>magnification) demonstrate a well-differentiated neoplasm with the trabecular and glandular architectural pattern</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B</w:t>
      </w:r>
      <w:r w:rsidR="00CF0A12" w:rsidRPr="00CF0A12">
        <w:rPr>
          <w:rFonts w:ascii="Book Antiqua" w:eastAsia="Book Antiqua" w:hAnsi="Book Antiqua" w:cs="Book Antiqua"/>
          <w:color w:val="000000"/>
        </w:rPr>
        <w:t>:</w:t>
      </w:r>
      <w:r w:rsidRPr="00CF0A12">
        <w:rPr>
          <w:rFonts w:ascii="Book Antiqua" w:eastAsia="Book Antiqua" w:hAnsi="Book Antiqua" w:cs="Book Antiqua"/>
          <w:color w:val="000000"/>
        </w:rPr>
        <w:t xml:space="preserve"> Th</w:t>
      </w:r>
      <w:r>
        <w:rPr>
          <w:rFonts w:ascii="Book Antiqua" w:eastAsia="Book Antiqua" w:hAnsi="Book Antiqua" w:cs="Book Antiqua"/>
          <w:color w:val="000000"/>
        </w:rPr>
        <w:t xml:space="preserve">e Ki-67 proliferation index (× </w:t>
      </w:r>
      <w:r w:rsidR="00F75738">
        <w:rPr>
          <w:rFonts w:ascii="Book Antiqua" w:eastAsia="Book Antiqua" w:hAnsi="Book Antiqua" w:cs="Book Antiqua"/>
          <w:color w:val="000000"/>
        </w:rPr>
        <w:t xml:space="preserve">100 </w:t>
      </w:r>
      <w:r>
        <w:rPr>
          <w:rFonts w:ascii="Book Antiqua" w:eastAsia="Book Antiqua" w:hAnsi="Book Antiqua" w:cs="Book Antiqua"/>
          <w:color w:val="000000"/>
        </w:rPr>
        <w:t>magnification) is 15% in tumor cells</w:t>
      </w:r>
      <w:r w:rsidR="00CF0A12">
        <w:rPr>
          <w:rFonts w:ascii="Book Antiqua" w:eastAsia="Book Antiqua" w:hAnsi="Book Antiqua" w:cs="Book Antiqua"/>
          <w:color w:val="000000"/>
        </w:rPr>
        <w:t>;</w:t>
      </w:r>
      <w:r w:rsidRPr="002D4AFF">
        <w:rPr>
          <w:rFonts w:ascii="Book Antiqua" w:eastAsia="Book Antiqua" w:hAnsi="Book Antiqua" w:cs="Book Antiqua"/>
          <w:color w:val="000000"/>
        </w:rPr>
        <w:t xml:space="preserve"> C-F</w:t>
      </w:r>
      <w:r w:rsidR="00CF0A12" w:rsidRPr="002D4AFF">
        <w:rPr>
          <w:rFonts w:ascii="Book Antiqua" w:eastAsia="Book Antiqua" w:hAnsi="Book Antiqua" w:cs="Book Antiqua"/>
          <w:color w:val="000000"/>
        </w:rPr>
        <w:t>:</w:t>
      </w:r>
      <w:r w:rsidRPr="002D4AFF">
        <w:rPr>
          <w:rFonts w:ascii="Book Antiqua" w:eastAsia="Book Antiqua" w:hAnsi="Book Antiqua" w:cs="Book Antiqua"/>
          <w:color w:val="000000"/>
        </w:rPr>
        <w:t xml:space="preserve"> </w:t>
      </w:r>
      <w:r>
        <w:rPr>
          <w:rFonts w:ascii="Book Antiqua" w:eastAsia="Book Antiqua" w:hAnsi="Book Antiqua" w:cs="Book Antiqua"/>
          <w:color w:val="000000"/>
        </w:rPr>
        <w:t xml:space="preserve">Immunohistochemical staining (× </w:t>
      </w:r>
      <w:r w:rsidR="00F75738">
        <w:rPr>
          <w:rFonts w:ascii="Book Antiqua" w:eastAsia="Book Antiqua" w:hAnsi="Book Antiqua" w:cs="Book Antiqua"/>
          <w:color w:val="000000"/>
        </w:rPr>
        <w:t xml:space="preserve">100 </w:t>
      </w:r>
      <w:r>
        <w:rPr>
          <w:rFonts w:ascii="Book Antiqua" w:eastAsia="Book Antiqua" w:hAnsi="Book Antiqua" w:cs="Book Antiqua"/>
          <w:color w:val="000000"/>
        </w:rPr>
        <w:t>magnification) reveals positive immunoreactivities for CD56</w:t>
      </w:r>
      <w:r w:rsidR="00CF0A12">
        <w:rPr>
          <w:rFonts w:ascii="Book Antiqua" w:eastAsia="Book Antiqua" w:hAnsi="Book Antiqua" w:cs="Book Antiqua"/>
          <w:color w:val="000000"/>
        </w:rPr>
        <w:t xml:space="preserve"> (C)</w:t>
      </w:r>
      <w:r>
        <w:rPr>
          <w:rFonts w:ascii="Book Antiqua" w:eastAsia="Book Antiqua" w:hAnsi="Book Antiqua" w:cs="Book Antiqua"/>
          <w:color w:val="000000"/>
        </w:rPr>
        <w:t>, cytokeratin</w:t>
      </w:r>
      <w:r w:rsidR="00CF0A12">
        <w:rPr>
          <w:rFonts w:ascii="Book Antiqua" w:eastAsia="Book Antiqua" w:hAnsi="Book Antiqua" w:cs="Book Antiqua"/>
          <w:color w:val="000000"/>
        </w:rPr>
        <w:t xml:space="preserve"> </w:t>
      </w:r>
      <w:r>
        <w:rPr>
          <w:rFonts w:ascii="Book Antiqua" w:eastAsia="Book Antiqua" w:hAnsi="Book Antiqua" w:cs="Book Antiqua"/>
          <w:color w:val="000000"/>
        </w:rPr>
        <w:t>AE1/AE3</w:t>
      </w:r>
      <w:r w:rsidR="00CF0A12">
        <w:rPr>
          <w:rFonts w:ascii="Book Antiqua" w:eastAsia="Book Antiqua" w:hAnsi="Book Antiqua" w:cs="Book Antiqua"/>
          <w:color w:val="000000"/>
        </w:rPr>
        <w:t xml:space="preserve"> (D)</w:t>
      </w:r>
      <w:r>
        <w:rPr>
          <w:rFonts w:ascii="Book Antiqua" w:eastAsia="Book Antiqua" w:hAnsi="Book Antiqua" w:cs="Book Antiqua"/>
          <w:color w:val="000000"/>
        </w:rPr>
        <w:t xml:space="preserve">, synaptophysin </w:t>
      </w:r>
      <w:r w:rsidR="00CF0A12">
        <w:rPr>
          <w:rFonts w:ascii="Book Antiqua" w:eastAsia="Book Antiqua" w:hAnsi="Book Antiqua" w:cs="Book Antiqua"/>
          <w:color w:val="000000"/>
        </w:rPr>
        <w:t>(E)</w:t>
      </w:r>
      <w:r>
        <w:rPr>
          <w:rFonts w:ascii="Book Antiqua" w:eastAsia="Book Antiqua" w:hAnsi="Book Antiqua" w:cs="Book Antiqua"/>
          <w:color w:val="000000"/>
        </w:rPr>
        <w:t xml:space="preserve">, and negative immunoreactivity for </w:t>
      </w:r>
      <w:r>
        <w:rPr>
          <w:rFonts w:ascii="Book Antiqua" w:eastAsia="Book Antiqua" w:hAnsi="Book Antiqua" w:cs="Book Antiqua"/>
          <w:color w:val="000000"/>
          <w:shd w:val="clear" w:color="auto" w:fill="FFFFFF"/>
        </w:rPr>
        <w:t>chromogranin A</w:t>
      </w:r>
      <w:r w:rsidR="00CF0A12">
        <w:rPr>
          <w:rFonts w:ascii="Book Antiqua" w:eastAsia="Book Antiqua" w:hAnsi="Book Antiqua" w:cs="Book Antiqua"/>
          <w:color w:val="000000"/>
          <w:shd w:val="clear" w:color="auto" w:fill="FFFFFF"/>
        </w:rPr>
        <w:t xml:space="preserve"> </w:t>
      </w:r>
      <w:r w:rsidR="00CF0A12">
        <w:rPr>
          <w:rFonts w:ascii="Book Antiqua" w:eastAsia="Book Antiqua" w:hAnsi="Book Antiqua" w:cs="Book Antiqua"/>
          <w:color w:val="000000"/>
        </w:rPr>
        <w:t>(F)</w:t>
      </w:r>
      <w:r>
        <w:rPr>
          <w:rFonts w:ascii="Book Antiqua" w:eastAsia="Book Antiqua" w:hAnsi="Book Antiqua" w:cs="Book Antiqua"/>
          <w:color w:val="000000"/>
        </w:rPr>
        <w:t>, respectively.</w:t>
      </w:r>
    </w:p>
    <w:p w14:paraId="523A4F5E" w14:textId="77777777" w:rsidR="00E07036" w:rsidRDefault="00E07036">
      <w:pPr>
        <w:rPr>
          <w:rFonts w:ascii="Book Antiqua" w:eastAsia="Book Antiqua" w:hAnsi="Book Antiqua" w:cs="Book Antiqua"/>
          <w:color w:val="000000"/>
        </w:rPr>
      </w:pPr>
      <w:r>
        <w:rPr>
          <w:rFonts w:ascii="Book Antiqua" w:eastAsia="Book Antiqua" w:hAnsi="Book Antiqua" w:cs="Book Antiqua"/>
          <w:color w:val="000000"/>
        </w:rPr>
        <w:br w:type="page"/>
      </w:r>
    </w:p>
    <w:p w14:paraId="484E82D0" w14:textId="77777777" w:rsidR="00E07036" w:rsidRDefault="00E07036" w:rsidP="00E07036">
      <w:pPr>
        <w:jc w:val="center"/>
        <w:rPr>
          <w:rFonts w:ascii="Book Antiqua" w:hAnsi="Book Antiqua"/>
        </w:rPr>
      </w:pPr>
      <w:r>
        <w:rPr>
          <w:rFonts w:ascii="Book Antiqua" w:hAnsi="Book Antiqua"/>
          <w:noProof/>
        </w:rPr>
        <w:lastRenderedPageBreak/>
        <w:drawing>
          <wp:inline distT="0" distB="0" distL="0" distR="0" wp14:anchorId="5F6B0940" wp14:editId="284ECBBF">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FD524A" w14:textId="77777777" w:rsidR="00E07036" w:rsidRDefault="00E07036" w:rsidP="00E07036">
      <w:pPr>
        <w:jc w:val="center"/>
        <w:rPr>
          <w:rFonts w:ascii="Book Antiqua" w:hAnsi="Book Antiqua"/>
        </w:rPr>
      </w:pPr>
    </w:p>
    <w:p w14:paraId="3F4A8380" w14:textId="77777777" w:rsidR="00E07036" w:rsidRPr="00763D22" w:rsidRDefault="00E07036" w:rsidP="00E0703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8A39C32" w14:textId="77777777" w:rsidR="00E07036" w:rsidRPr="00763D22" w:rsidRDefault="00E07036" w:rsidP="00E0703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7ABE3B6" w14:textId="77777777" w:rsidR="00E07036" w:rsidRPr="00763D22" w:rsidRDefault="00E07036" w:rsidP="00E0703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4B83C7" w14:textId="77777777" w:rsidR="00E07036" w:rsidRPr="00763D22" w:rsidRDefault="00E07036" w:rsidP="00E0703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0B27C8" w14:textId="77777777" w:rsidR="00E07036" w:rsidRPr="00763D22" w:rsidRDefault="00E07036" w:rsidP="00E0703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02103A" w14:textId="77777777" w:rsidR="00E07036" w:rsidRPr="00763D22" w:rsidRDefault="00E07036" w:rsidP="00E0703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935627B" w14:textId="77777777" w:rsidR="00E07036" w:rsidRDefault="00E07036" w:rsidP="00E07036">
      <w:pPr>
        <w:jc w:val="center"/>
        <w:rPr>
          <w:rFonts w:ascii="Book Antiqua" w:hAnsi="Book Antiqua"/>
        </w:rPr>
      </w:pPr>
    </w:p>
    <w:p w14:paraId="000FC142" w14:textId="77777777" w:rsidR="00E07036" w:rsidRDefault="00E07036" w:rsidP="00E07036">
      <w:pPr>
        <w:jc w:val="center"/>
        <w:rPr>
          <w:rFonts w:ascii="Book Antiqua" w:hAnsi="Book Antiqua"/>
        </w:rPr>
      </w:pPr>
    </w:p>
    <w:p w14:paraId="7775B9C5" w14:textId="77777777" w:rsidR="00E07036" w:rsidRDefault="00E07036" w:rsidP="00E07036">
      <w:pPr>
        <w:jc w:val="center"/>
        <w:rPr>
          <w:rFonts w:ascii="Book Antiqua" w:hAnsi="Book Antiqua"/>
        </w:rPr>
      </w:pPr>
    </w:p>
    <w:p w14:paraId="7A64AEA1" w14:textId="77777777" w:rsidR="00E07036" w:rsidRDefault="00E07036" w:rsidP="00E07036">
      <w:pPr>
        <w:jc w:val="center"/>
        <w:rPr>
          <w:rFonts w:ascii="Book Antiqua" w:hAnsi="Book Antiqua"/>
        </w:rPr>
      </w:pPr>
      <w:r>
        <w:rPr>
          <w:rFonts w:ascii="Book Antiqua" w:hAnsi="Book Antiqua"/>
          <w:noProof/>
        </w:rPr>
        <w:drawing>
          <wp:inline distT="0" distB="0" distL="0" distR="0" wp14:anchorId="71EB1CA6" wp14:editId="63B70A5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8C4BE8" w14:textId="77777777" w:rsidR="00E07036" w:rsidRDefault="00E07036" w:rsidP="00E07036">
      <w:pPr>
        <w:jc w:val="center"/>
        <w:rPr>
          <w:rFonts w:ascii="Book Antiqua" w:hAnsi="Book Antiqua"/>
        </w:rPr>
      </w:pPr>
    </w:p>
    <w:p w14:paraId="3848A8AC" w14:textId="77777777" w:rsidR="00E07036" w:rsidRDefault="00E07036" w:rsidP="00E07036">
      <w:pPr>
        <w:jc w:val="center"/>
        <w:rPr>
          <w:rFonts w:ascii="Book Antiqua" w:hAnsi="Book Antiqua"/>
        </w:rPr>
      </w:pPr>
    </w:p>
    <w:p w14:paraId="567B9A76" w14:textId="77777777" w:rsidR="00E07036" w:rsidRDefault="00E07036" w:rsidP="00E07036">
      <w:pPr>
        <w:jc w:val="center"/>
        <w:rPr>
          <w:rFonts w:ascii="Book Antiqua" w:hAnsi="Book Antiqua"/>
        </w:rPr>
      </w:pPr>
    </w:p>
    <w:p w14:paraId="5EE181BF" w14:textId="77777777" w:rsidR="00E07036" w:rsidRDefault="00E07036" w:rsidP="00E07036">
      <w:pPr>
        <w:jc w:val="center"/>
        <w:rPr>
          <w:rFonts w:ascii="Book Antiqua" w:hAnsi="Book Antiqua"/>
        </w:rPr>
      </w:pPr>
    </w:p>
    <w:p w14:paraId="0C3B7746" w14:textId="77777777" w:rsidR="00E07036" w:rsidRDefault="00E07036" w:rsidP="00E07036">
      <w:pPr>
        <w:jc w:val="center"/>
        <w:rPr>
          <w:rFonts w:ascii="Book Antiqua" w:hAnsi="Book Antiqua"/>
        </w:rPr>
      </w:pPr>
    </w:p>
    <w:p w14:paraId="605B67B5" w14:textId="77777777" w:rsidR="00E07036" w:rsidRDefault="00E07036" w:rsidP="00E07036">
      <w:pPr>
        <w:jc w:val="center"/>
        <w:rPr>
          <w:rFonts w:ascii="Book Antiqua" w:hAnsi="Book Antiqua"/>
        </w:rPr>
      </w:pPr>
    </w:p>
    <w:p w14:paraId="2DA67C32" w14:textId="77777777" w:rsidR="00E07036" w:rsidRDefault="00E07036" w:rsidP="00E07036">
      <w:pPr>
        <w:jc w:val="center"/>
        <w:rPr>
          <w:rFonts w:ascii="Book Antiqua" w:hAnsi="Book Antiqua"/>
        </w:rPr>
      </w:pPr>
    </w:p>
    <w:p w14:paraId="66F76427" w14:textId="77777777" w:rsidR="00E07036" w:rsidRDefault="00E07036" w:rsidP="00E07036">
      <w:pPr>
        <w:jc w:val="center"/>
        <w:rPr>
          <w:rFonts w:ascii="Book Antiqua" w:hAnsi="Book Antiqua"/>
        </w:rPr>
      </w:pPr>
    </w:p>
    <w:p w14:paraId="3BCA0BC7" w14:textId="77777777" w:rsidR="00E07036" w:rsidRDefault="00E07036" w:rsidP="00E07036">
      <w:pPr>
        <w:jc w:val="center"/>
        <w:rPr>
          <w:rFonts w:ascii="Book Antiqua" w:hAnsi="Book Antiqua"/>
        </w:rPr>
      </w:pPr>
    </w:p>
    <w:p w14:paraId="5132A271" w14:textId="77777777" w:rsidR="00E07036" w:rsidRPr="00763D22" w:rsidRDefault="00E07036" w:rsidP="00E07036">
      <w:pPr>
        <w:jc w:val="right"/>
        <w:rPr>
          <w:rFonts w:ascii="Book Antiqua" w:hAnsi="Book Antiqua"/>
          <w:color w:val="000000" w:themeColor="text1"/>
        </w:rPr>
      </w:pPr>
    </w:p>
    <w:p w14:paraId="1E8E9807" w14:textId="77777777" w:rsidR="00E07036" w:rsidRPr="00763D22" w:rsidRDefault="00E07036" w:rsidP="00E0703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0"/>
    <w:p w14:paraId="494D13C2"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arah Kohler" w:date="2021-06-03T09:34:00Z" w:initials="SK">
    <w:p w14:paraId="4142808E" w14:textId="5288DD52" w:rsidR="001B165F" w:rsidRDefault="001B165F">
      <w:pPr>
        <w:pStyle w:val="a4"/>
      </w:pPr>
      <w:r>
        <w:rPr>
          <w:rStyle w:val="a3"/>
        </w:rPr>
        <w:annotationRef/>
      </w:r>
      <w:r>
        <w:t>Need to define SUV</w:t>
      </w:r>
    </w:p>
  </w:comment>
  <w:comment w:id="2" w:author="Sarah Kohler" w:date="2021-06-03T09:36:00Z" w:initials="SK">
    <w:p w14:paraId="2B9EBA60" w14:textId="5731DFC5" w:rsidR="001B165F" w:rsidRDefault="001B165F">
      <w:pPr>
        <w:pStyle w:val="a4"/>
      </w:pPr>
      <w:r>
        <w:rPr>
          <w:rStyle w:val="a3"/>
        </w:rPr>
        <w:annotationRef/>
      </w:r>
      <w:r>
        <w:t>Cases or papers?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142808E" w15:done="0"/>
  <w15:commentEx w15:paraId="2B9EBA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208E" w16cex:dateUtc="2021-06-03T15:34:00Z"/>
  <w16cex:commentExtensible w16cex:durableId="24632104" w16cex:dateUtc="2021-06-03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42808E" w16cid:durableId="2463208E"/>
  <w16cid:commentId w16cid:paraId="2B9EBA60" w16cid:durableId="246321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BBC38" w14:textId="77777777" w:rsidR="00D22F1C" w:rsidRDefault="00D22F1C" w:rsidP="00C44985">
      <w:r>
        <w:separator/>
      </w:r>
    </w:p>
  </w:endnote>
  <w:endnote w:type="continuationSeparator" w:id="0">
    <w:p w14:paraId="002E76FE" w14:textId="77777777" w:rsidR="00D22F1C" w:rsidRDefault="00D22F1C" w:rsidP="00C4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65653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1D13C0" w14:textId="0F46DA10" w:rsidR="00C44985" w:rsidRPr="00C44985" w:rsidRDefault="00C44985" w:rsidP="00C44985">
            <w:pPr>
              <w:pStyle w:val="a7"/>
              <w:jc w:val="right"/>
              <w:rPr>
                <w:rFonts w:ascii="Book Antiqua" w:hAnsi="Book Antiqua"/>
                <w:sz w:val="24"/>
                <w:szCs w:val="24"/>
              </w:rPr>
            </w:pPr>
            <w:r w:rsidRPr="00C44985">
              <w:rPr>
                <w:rFonts w:ascii="Book Antiqua" w:hAnsi="Book Antiqua"/>
                <w:sz w:val="24"/>
                <w:szCs w:val="24"/>
                <w:lang w:val="zh-CN" w:eastAsia="zh-CN"/>
              </w:rPr>
              <w:t xml:space="preserve"> </w:t>
            </w:r>
            <w:r w:rsidRPr="00C44985">
              <w:rPr>
                <w:rFonts w:ascii="Book Antiqua" w:hAnsi="Book Antiqua"/>
                <w:sz w:val="24"/>
                <w:szCs w:val="24"/>
              </w:rPr>
              <w:fldChar w:fldCharType="begin"/>
            </w:r>
            <w:r w:rsidRPr="00C44985">
              <w:rPr>
                <w:rFonts w:ascii="Book Antiqua" w:hAnsi="Book Antiqua"/>
                <w:sz w:val="24"/>
                <w:szCs w:val="24"/>
              </w:rPr>
              <w:instrText>PAGE</w:instrText>
            </w:r>
            <w:r w:rsidRPr="00C44985">
              <w:rPr>
                <w:rFonts w:ascii="Book Antiqua" w:hAnsi="Book Antiqua"/>
                <w:sz w:val="24"/>
                <w:szCs w:val="24"/>
              </w:rPr>
              <w:fldChar w:fldCharType="separate"/>
            </w:r>
            <w:r w:rsidR="00E07036">
              <w:rPr>
                <w:rFonts w:ascii="Book Antiqua" w:hAnsi="Book Antiqua"/>
                <w:noProof/>
                <w:sz w:val="24"/>
                <w:szCs w:val="24"/>
              </w:rPr>
              <w:t>17</w:t>
            </w:r>
            <w:r w:rsidRPr="00C44985">
              <w:rPr>
                <w:rFonts w:ascii="Book Antiqua" w:hAnsi="Book Antiqua"/>
                <w:sz w:val="24"/>
                <w:szCs w:val="24"/>
              </w:rPr>
              <w:fldChar w:fldCharType="end"/>
            </w:r>
            <w:r w:rsidRPr="00C44985">
              <w:rPr>
                <w:rFonts w:ascii="Book Antiqua" w:hAnsi="Book Antiqua"/>
                <w:sz w:val="24"/>
                <w:szCs w:val="24"/>
                <w:lang w:val="zh-CN" w:eastAsia="zh-CN"/>
              </w:rPr>
              <w:t xml:space="preserve"> / </w:t>
            </w:r>
            <w:r w:rsidRPr="00C44985">
              <w:rPr>
                <w:rFonts w:ascii="Book Antiqua" w:hAnsi="Book Antiqua"/>
                <w:sz w:val="24"/>
                <w:szCs w:val="24"/>
              </w:rPr>
              <w:fldChar w:fldCharType="begin"/>
            </w:r>
            <w:r w:rsidRPr="00C44985">
              <w:rPr>
                <w:rFonts w:ascii="Book Antiqua" w:hAnsi="Book Antiqua"/>
                <w:sz w:val="24"/>
                <w:szCs w:val="24"/>
              </w:rPr>
              <w:instrText>NUMPAGES</w:instrText>
            </w:r>
            <w:r w:rsidRPr="00C44985">
              <w:rPr>
                <w:rFonts w:ascii="Book Antiqua" w:hAnsi="Book Antiqua"/>
                <w:sz w:val="24"/>
                <w:szCs w:val="24"/>
              </w:rPr>
              <w:fldChar w:fldCharType="separate"/>
            </w:r>
            <w:r w:rsidR="00E07036">
              <w:rPr>
                <w:rFonts w:ascii="Book Antiqua" w:hAnsi="Book Antiqua"/>
                <w:noProof/>
                <w:sz w:val="24"/>
                <w:szCs w:val="24"/>
              </w:rPr>
              <w:t>17</w:t>
            </w:r>
            <w:r w:rsidRPr="00C44985">
              <w:rPr>
                <w:rFonts w:ascii="Book Antiqua" w:hAnsi="Book Antiqua"/>
                <w:sz w:val="24"/>
                <w:szCs w:val="24"/>
              </w:rPr>
              <w:fldChar w:fldCharType="end"/>
            </w:r>
          </w:p>
        </w:sdtContent>
      </w:sdt>
    </w:sdtContent>
  </w:sdt>
  <w:p w14:paraId="2FD79A18" w14:textId="77777777" w:rsidR="00C44985" w:rsidRPr="00C44985" w:rsidRDefault="00C44985" w:rsidP="00C44985">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DA025" w14:textId="77777777" w:rsidR="00D22F1C" w:rsidRDefault="00D22F1C" w:rsidP="00C44985">
      <w:r>
        <w:separator/>
      </w:r>
    </w:p>
  </w:footnote>
  <w:footnote w:type="continuationSeparator" w:id="0">
    <w:p w14:paraId="4562C16E" w14:textId="77777777" w:rsidR="00D22F1C" w:rsidRDefault="00D22F1C" w:rsidP="00C449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Kohler">
    <w15:presenceInfo w15:providerId="Windows Live" w15:userId="7d541a8d79698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8DB"/>
    <w:rsid w:val="00003786"/>
    <w:rsid w:val="00034453"/>
    <w:rsid w:val="00057ECA"/>
    <w:rsid w:val="000D625B"/>
    <w:rsid w:val="00114E12"/>
    <w:rsid w:val="00164720"/>
    <w:rsid w:val="001B0183"/>
    <w:rsid w:val="001B165F"/>
    <w:rsid w:val="001C146D"/>
    <w:rsid w:val="00236A76"/>
    <w:rsid w:val="002D0C28"/>
    <w:rsid w:val="002D3AC9"/>
    <w:rsid w:val="002D4AFF"/>
    <w:rsid w:val="00406AD2"/>
    <w:rsid w:val="004160FF"/>
    <w:rsid w:val="00461C1F"/>
    <w:rsid w:val="004A67E6"/>
    <w:rsid w:val="004E6DCE"/>
    <w:rsid w:val="004F5B46"/>
    <w:rsid w:val="00593097"/>
    <w:rsid w:val="00690D77"/>
    <w:rsid w:val="006B0323"/>
    <w:rsid w:val="006B0D46"/>
    <w:rsid w:val="006C15E6"/>
    <w:rsid w:val="00714E1A"/>
    <w:rsid w:val="00751E8E"/>
    <w:rsid w:val="00762A65"/>
    <w:rsid w:val="007E1077"/>
    <w:rsid w:val="0087189E"/>
    <w:rsid w:val="008B3BA7"/>
    <w:rsid w:val="00975603"/>
    <w:rsid w:val="00A27723"/>
    <w:rsid w:val="00A77B3E"/>
    <w:rsid w:val="00AA13B5"/>
    <w:rsid w:val="00AF2F35"/>
    <w:rsid w:val="00B11C41"/>
    <w:rsid w:val="00B52484"/>
    <w:rsid w:val="00BC376E"/>
    <w:rsid w:val="00BF093C"/>
    <w:rsid w:val="00BF3286"/>
    <w:rsid w:val="00C44985"/>
    <w:rsid w:val="00CA2A55"/>
    <w:rsid w:val="00CD36DE"/>
    <w:rsid w:val="00CF0A12"/>
    <w:rsid w:val="00D22F1C"/>
    <w:rsid w:val="00D47AC5"/>
    <w:rsid w:val="00D54180"/>
    <w:rsid w:val="00E07036"/>
    <w:rsid w:val="00E9566D"/>
    <w:rsid w:val="00EE62CD"/>
    <w:rsid w:val="00F26029"/>
    <w:rsid w:val="00F75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B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D0C28"/>
    <w:rPr>
      <w:sz w:val="21"/>
      <w:szCs w:val="21"/>
    </w:rPr>
  </w:style>
  <w:style w:type="paragraph" w:styleId="a4">
    <w:name w:val="annotation text"/>
    <w:basedOn w:val="a"/>
    <w:link w:val="Char"/>
    <w:semiHidden/>
    <w:unhideWhenUsed/>
    <w:rsid w:val="002D0C28"/>
  </w:style>
  <w:style w:type="character" w:customStyle="1" w:styleId="Char">
    <w:name w:val="批注文字 Char"/>
    <w:basedOn w:val="a0"/>
    <w:link w:val="a4"/>
    <w:semiHidden/>
    <w:rsid w:val="002D0C28"/>
    <w:rPr>
      <w:sz w:val="24"/>
      <w:szCs w:val="24"/>
    </w:rPr>
  </w:style>
  <w:style w:type="paragraph" w:styleId="a5">
    <w:name w:val="annotation subject"/>
    <w:basedOn w:val="a4"/>
    <w:next w:val="a4"/>
    <w:link w:val="Char0"/>
    <w:semiHidden/>
    <w:unhideWhenUsed/>
    <w:rsid w:val="002D0C28"/>
    <w:rPr>
      <w:b/>
      <w:bCs/>
    </w:rPr>
  </w:style>
  <w:style w:type="character" w:customStyle="1" w:styleId="Char0">
    <w:name w:val="批注主题 Char"/>
    <w:basedOn w:val="Char"/>
    <w:link w:val="a5"/>
    <w:semiHidden/>
    <w:rsid w:val="002D0C28"/>
    <w:rPr>
      <w:b/>
      <w:bCs/>
      <w:sz w:val="24"/>
      <w:szCs w:val="24"/>
    </w:rPr>
  </w:style>
  <w:style w:type="paragraph" w:styleId="a6">
    <w:name w:val="header"/>
    <w:basedOn w:val="a"/>
    <w:link w:val="Char1"/>
    <w:unhideWhenUsed/>
    <w:rsid w:val="00C4498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44985"/>
    <w:rPr>
      <w:sz w:val="18"/>
      <w:szCs w:val="18"/>
    </w:rPr>
  </w:style>
  <w:style w:type="paragraph" w:styleId="a7">
    <w:name w:val="footer"/>
    <w:basedOn w:val="a"/>
    <w:link w:val="Char2"/>
    <w:uiPriority w:val="99"/>
    <w:unhideWhenUsed/>
    <w:rsid w:val="00C44985"/>
    <w:pPr>
      <w:tabs>
        <w:tab w:val="center" w:pos="4153"/>
        <w:tab w:val="right" w:pos="8306"/>
      </w:tabs>
      <w:snapToGrid w:val="0"/>
    </w:pPr>
    <w:rPr>
      <w:sz w:val="18"/>
      <w:szCs w:val="18"/>
    </w:rPr>
  </w:style>
  <w:style w:type="character" w:customStyle="1" w:styleId="Char2">
    <w:name w:val="页脚 Char"/>
    <w:basedOn w:val="a0"/>
    <w:link w:val="a7"/>
    <w:uiPriority w:val="99"/>
    <w:rsid w:val="00C44985"/>
    <w:rPr>
      <w:sz w:val="18"/>
      <w:szCs w:val="18"/>
    </w:rPr>
  </w:style>
  <w:style w:type="paragraph" w:styleId="a8">
    <w:name w:val="Balloon Text"/>
    <w:basedOn w:val="a"/>
    <w:link w:val="Char3"/>
    <w:semiHidden/>
    <w:unhideWhenUsed/>
    <w:rsid w:val="00BF093C"/>
    <w:rPr>
      <w:sz w:val="18"/>
      <w:szCs w:val="18"/>
    </w:rPr>
  </w:style>
  <w:style w:type="character" w:customStyle="1" w:styleId="Char3">
    <w:name w:val="批注框文本 Char"/>
    <w:basedOn w:val="a0"/>
    <w:link w:val="a8"/>
    <w:semiHidden/>
    <w:rsid w:val="00BF09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D0C28"/>
    <w:rPr>
      <w:sz w:val="21"/>
      <w:szCs w:val="21"/>
    </w:rPr>
  </w:style>
  <w:style w:type="paragraph" w:styleId="a4">
    <w:name w:val="annotation text"/>
    <w:basedOn w:val="a"/>
    <w:link w:val="Char"/>
    <w:semiHidden/>
    <w:unhideWhenUsed/>
    <w:rsid w:val="002D0C28"/>
  </w:style>
  <w:style w:type="character" w:customStyle="1" w:styleId="Char">
    <w:name w:val="批注文字 Char"/>
    <w:basedOn w:val="a0"/>
    <w:link w:val="a4"/>
    <w:semiHidden/>
    <w:rsid w:val="002D0C28"/>
    <w:rPr>
      <w:sz w:val="24"/>
      <w:szCs w:val="24"/>
    </w:rPr>
  </w:style>
  <w:style w:type="paragraph" w:styleId="a5">
    <w:name w:val="annotation subject"/>
    <w:basedOn w:val="a4"/>
    <w:next w:val="a4"/>
    <w:link w:val="Char0"/>
    <w:semiHidden/>
    <w:unhideWhenUsed/>
    <w:rsid w:val="002D0C28"/>
    <w:rPr>
      <w:b/>
      <w:bCs/>
    </w:rPr>
  </w:style>
  <w:style w:type="character" w:customStyle="1" w:styleId="Char0">
    <w:name w:val="批注主题 Char"/>
    <w:basedOn w:val="Char"/>
    <w:link w:val="a5"/>
    <w:semiHidden/>
    <w:rsid w:val="002D0C28"/>
    <w:rPr>
      <w:b/>
      <w:bCs/>
      <w:sz w:val="24"/>
      <w:szCs w:val="24"/>
    </w:rPr>
  </w:style>
  <w:style w:type="paragraph" w:styleId="a6">
    <w:name w:val="header"/>
    <w:basedOn w:val="a"/>
    <w:link w:val="Char1"/>
    <w:unhideWhenUsed/>
    <w:rsid w:val="00C4498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44985"/>
    <w:rPr>
      <w:sz w:val="18"/>
      <w:szCs w:val="18"/>
    </w:rPr>
  </w:style>
  <w:style w:type="paragraph" w:styleId="a7">
    <w:name w:val="footer"/>
    <w:basedOn w:val="a"/>
    <w:link w:val="Char2"/>
    <w:uiPriority w:val="99"/>
    <w:unhideWhenUsed/>
    <w:rsid w:val="00C44985"/>
    <w:pPr>
      <w:tabs>
        <w:tab w:val="center" w:pos="4153"/>
        <w:tab w:val="right" w:pos="8306"/>
      </w:tabs>
      <w:snapToGrid w:val="0"/>
    </w:pPr>
    <w:rPr>
      <w:sz w:val="18"/>
      <w:szCs w:val="18"/>
    </w:rPr>
  </w:style>
  <w:style w:type="character" w:customStyle="1" w:styleId="Char2">
    <w:name w:val="页脚 Char"/>
    <w:basedOn w:val="a0"/>
    <w:link w:val="a7"/>
    <w:uiPriority w:val="99"/>
    <w:rsid w:val="00C44985"/>
    <w:rPr>
      <w:sz w:val="18"/>
      <w:szCs w:val="18"/>
    </w:rPr>
  </w:style>
  <w:style w:type="paragraph" w:styleId="a8">
    <w:name w:val="Balloon Text"/>
    <w:basedOn w:val="a"/>
    <w:link w:val="Char3"/>
    <w:semiHidden/>
    <w:unhideWhenUsed/>
    <w:rsid w:val="00BF093C"/>
    <w:rPr>
      <w:sz w:val="18"/>
      <w:szCs w:val="18"/>
    </w:rPr>
  </w:style>
  <w:style w:type="character" w:customStyle="1" w:styleId="Char3">
    <w:name w:val="批注框文本 Char"/>
    <w:basedOn w:val="a0"/>
    <w:link w:val="a8"/>
    <w:semiHidden/>
    <w:rsid w:val="00BF09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6/09/relationships/commentsIds" Target="commentsIds.xml"/><Relationship Id="rId2" Type="http://schemas.microsoft.com/office/2007/relationships/stylesWithEffects" Target="stylesWithEffect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17</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9</cp:revision>
  <dcterms:created xsi:type="dcterms:W3CDTF">2021-06-13T20:39:00Z</dcterms:created>
  <dcterms:modified xsi:type="dcterms:W3CDTF">2021-07-25T13:24:00Z</dcterms:modified>
</cp:coreProperties>
</file>