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4A7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Name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Journal: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World</w:t>
      </w:r>
      <w:r w:rsidR="00FA5C95" w:rsidRPr="00FA5C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Journal</w:t>
      </w:r>
      <w:r w:rsidR="00FA5C95" w:rsidRPr="00FA5C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Gastrointestinal</w:t>
      </w:r>
      <w:r w:rsidR="00FA5C95" w:rsidRPr="00FA5C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Oncology</w:t>
      </w:r>
    </w:p>
    <w:p w14:paraId="1F6E21D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Manuscript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NO: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65601</w:t>
      </w:r>
    </w:p>
    <w:p w14:paraId="5F14B75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Manuscript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Type: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MINIREVIEWS</w:t>
      </w:r>
    </w:p>
    <w:p w14:paraId="38CAE2C5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5A6A68B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5DEA" w:rsidRPr="00FA5C95">
        <w:rPr>
          <w:rFonts w:ascii="Book Antiqua" w:hAnsi="Book Antiqua" w:cs="Book Antiqua"/>
          <w:b/>
          <w:color w:val="000000"/>
          <w:lang w:eastAsia="zh-CN"/>
        </w:rPr>
        <w:t>A</w:t>
      </w:r>
      <w:r w:rsidRPr="00FA5C95">
        <w:rPr>
          <w:rFonts w:ascii="Book Antiqua" w:eastAsia="Book Antiqua" w:hAnsi="Book Antiqua" w:cs="Book Antiqua"/>
          <w:b/>
          <w:color w:val="000000"/>
        </w:rPr>
        <w:t>n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overview</w:t>
      </w:r>
    </w:p>
    <w:p w14:paraId="3F3F594B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7C5169E9" w14:textId="77777777" w:rsidR="00A77B3E" w:rsidRPr="00FA5C95" w:rsidRDefault="00FA5C95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 xml:space="preserve">Khosla </w:t>
      </w:r>
      <w:r w:rsidRPr="00FA5C95">
        <w:rPr>
          <w:rFonts w:ascii="Book Antiqua" w:hAnsi="Book Antiqua" w:cs="Book Antiqua"/>
          <w:color w:val="000000"/>
          <w:lang w:eastAsia="zh-CN"/>
        </w:rPr>
        <w:t>D</w:t>
      </w:r>
      <w:r w:rsidRPr="00FA5C95">
        <w:rPr>
          <w:rFonts w:ascii="Book Antiqua" w:hAnsi="Book Antiqua" w:cs="Book Antiqua"/>
          <w:i/>
          <w:color w:val="000000"/>
          <w:lang w:eastAsia="zh-CN"/>
        </w:rPr>
        <w:t xml:space="preserve"> et al</w:t>
      </w:r>
      <w:r w:rsidRPr="00FA5C95">
        <w:rPr>
          <w:rFonts w:ascii="Book Antiqua" w:hAnsi="Book Antiqua" w:cs="Book Antiqua"/>
          <w:color w:val="000000"/>
          <w:lang w:eastAsia="zh-CN"/>
        </w:rPr>
        <w:t xml:space="preserve">. </w:t>
      </w:r>
      <w:r w:rsidR="00EC3E56" w:rsidRPr="00FA5C95">
        <w:rPr>
          <w:rFonts w:ascii="Book Antiqua" w:eastAsia="Book Antiqua" w:hAnsi="Book Antiqua" w:cs="Book Antiqua"/>
          <w:color w:val="000000"/>
        </w:rPr>
        <w:t>Small</w:t>
      </w:r>
      <w:r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bowel</w:t>
      </w:r>
      <w:r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adenocarcinoma</w:t>
      </w:r>
    </w:p>
    <w:p w14:paraId="5A58FD6A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22FEA96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Divya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Khosla,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Treshita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Renu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Madan,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Rahul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Gupta,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Shikha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Goyal,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Narendra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Kumar,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Rakesh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Kapoor</w:t>
      </w:r>
    </w:p>
    <w:p w14:paraId="1EB55206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2D186AD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Divya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Khosla,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Treshita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Dey,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Renu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Madan,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Shikha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Goyal,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Narendra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Rakesh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Kapoor,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Department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Oncology,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Postgraduate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Institute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Medical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Education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Research,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Chandigarh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160012,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India</w:t>
      </w:r>
    </w:p>
    <w:p w14:paraId="1CC7E94A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3C4D894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Rahul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Department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Gastroenterology,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Shalby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Multispeciality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Hospital,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Mohali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160062,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Punjab,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India</w:t>
      </w:r>
    </w:p>
    <w:p w14:paraId="0598815A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46A70647" w14:textId="3211DA0F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Khosla 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conceptualization,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manuscript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preparation,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writing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editing</w:t>
      </w:r>
      <w:r w:rsidR="00D73132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 xml:space="preserve">was </w:t>
      </w:r>
      <w:r w:rsidRPr="00FA5C95">
        <w:rPr>
          <w:rFonts w:ascii="Book Antiqua" w:eastAsia="Book Antiqua" w:hAnsi="Book Antiqua" w:cs="Book Antiqua"/>
          <w:color w:val="000000"/>
        </w:rPr>
        <w:t>responsible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integrity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article</w:t>
      </w:r>
      <w:r w:rsidR="00D73132">
        <w:rPr>
          <w:rFonts w:ascii="Book Antiqua" w:eastAsia="Book Antiqua" w:hAnsi="Book Antiqua" w:cs="Book Antiqua"/>
          <w:color w:val="000000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Dey T</w:t>
      </w:r>
      <w:r w:rsidR="00C246AD">
        <w:rPr>
          <w:rFonts w:ascii="Book Antiqua" w:eastAsia="Book Antiqua" w:hAnsi="Book Antiqua" w:cs="Book Antiqua"/>
          <w:color w:val="000000"/>
        </w:rPr>
        <w:t xml:space="preserve"> </w:t>
      </w:r>
      <w:r w:rsidR="00C246AD" w:rsidRPr="00FA5C95">
        <w:rPr>
          <w:rFonts w:ascii="Book Antiqua" w:eastAsia="Book Antiqua" w:hAnsi="Book Antiqua" w:cs="Book Antiqua"/>
          <w:color w:val="000000"/>
        </w:rPr>
        <w:t>contributed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literature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search</w:t>
      </w:r>
      <w:r w:rsidR="00D73132">
        <w:rPr>
          <w:rFonts w:ascii="Book Antiqua" w:eastAsia="Book Antiqua" w:hAnsi="Book Antiqua" w:cs="Book Antiqua"/>
          <w:color w:val="000000"/>
        </w:rPr>
        <w:t xml:space="preserve"> 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manuscript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writing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editing</w:t>
      </w:r>
      <w:r w:rsidR="00D73132">
        <w:rPr>
          <w:rFonts w:ascii="Book Antiqua" w:eastAsia="Book Antiqua" w:hAnsi="Book Antiqua" w:cs="Book Antiqua"/>
          <w:color w:val="000000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Madan 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literature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search</w:t>
      </w:r>
      <w:r w:rsidR="00D73132">
        <w:rPr>
          <w:rFonts w:ascii="Book Antiqua" w:eastAsia="Book Antiqua" w:hAnsi="Book Antiqua" w:cs="Book Antiqua"/>
          <w:color w:val="000000"/>
        </w:rPr>
        <w:t>;</w:t>
      </w:r>
      <w:r w:rsidR="00D73132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Gupta 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literature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search</w:t>
      </w:r>
      <w:r w:rsidR="00D73132">
        <w:rPr>
          <w:rFonts w:ascii="Book Antiqua" w:eastAsia="Book Antiqua" w:hAnsi="Book Antiqua" w:cs="Book Antiqua"/>
          <w:color w:val="000000"/>
        </w:rPr>
        <w:t xml:space="preserve"> 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manuscript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writing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editing</w:t>
      </w:r>
      <w:r w:rsidR="00D73132">
        <w:rPr>
          <w:rFonts w:ascii="Book Antiqua" w:eastAsia="Book Antiqua" w:hAnsi="Book Antiqua" w:cs="Book Antiqua"/>
          <w:color w:val="000000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Goyal 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editing</w:t>
      </w:r>
      <w:r w:rsidR="00D73132">
        <w:rPr>
          <w:rFonts w:ascii="Book Antiqua" w:eastAsia="Book Antiqua" w:hAnsi="Book Antiqua" w:cs="Book Antiqua"/>
          <w:color w:val="000000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Kumar 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Kapoor 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manuscript.</w:t>
      </w:r>
    </w:p>
    <w:p w14:paraId="10A8AE8F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323D527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Divya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Khosla,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Department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Oncology,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Postgraduate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Institute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Medical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Education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Research,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Chandigarh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160012,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India.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dr_divya_khosla@yahoo.com</w:t>
      </w:r>
    </w:p>
    <w:p w14:paraId="75920ACD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7EB55DA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11,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2021</w:t>
      </w:r>
    </w:p>
    <w:p w14:paraId="0ED76B6D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  <w:lang w:eastAsia="zh-CN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5C95" w:rsidRPr="00FA5C95">
        <w:rPr>
          <w:rFonts w:ascii="Book Antiqua" w:hAnsi="Book Antiqua" w:cs="Book Antiqua"/>
          <w:bCs/>
          <w:color w:val="000000"/>
          <w:lang w:eastAsia="zh-CN"/>
        </w:rPr>
        <w:t>August 9, 2021</w:t>
      </w:r>
    </w:p>
    <w:p w14:paraId="7940E346" w14:textId="3F221FCD" w:rsidR="00A77B3E" w:rsidRPr="00A82ED8" w:rsidRDefault="00EC3E56" w:rsidP="00FA5C95">
      <w:pPr>
        <w:spacing w:line="360" w:lineRule="auto"/>
        <w:jc w:val="both"/>
        <w:rPr>
          <w:rFonts w:ascii="Book Antiqua" w:hAnsi="Book Antiqua"/>
          <w:lang w:eastAsia="zh-CN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60D56" w:rsidRPr="00460D56">
        <w:rPr>
          <w:rFonts w:ascii="Book Antiqua" w:eastAsia="Book Antiqua" w:hAnsi="Book Antiqua" w:cs="Book Antiqua"/>
          <w:bCs/>
          <w:color w:val="000000"/>
        </w:rPr>
        <w:t>January 22, 2022</w:t>
      </w:r>
    </w:p>
    <w:p w14:paraId="495BFADA" w14:textId="075A994C" w:rsidR="00A77B3E" w:rsidRPr="00FA5C95" w:rsidRDefault="00EC3E56" w:rsidP="00FA5C95">
      <w:pPr>
        <w:spacing w:line="360" w:lineRule="auto"/>
        <w:jc w:val="both"/>
        <w:rPr>
          <w:rFonts w:ascii="Book Antiqua" w:hAnsi="Book Antiqua"/>
          <w:lang w:eastAsia="zh-CN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3362B" w:rsidRPr="00E75D92">
        <w:rPr>
          <w:rFonts w:ascii="Book Antiqua" w:eastAsia="Book Antiqua" w:hAnsi="Book Antiqua" w:cs="Book Antiqua"/>
          <w:bCs/>
          <w:color w:val="000000"/>
        </w:rPr>
        <w:t>February</w:t>
      </w:r>
      <w:r w:rsidR="0093362B" w:rsidRPr="00E75D92">
        <w:rPr>
          <w:rFonts w:ascii="Book Antiqua" w:hAnsi="Book Antiqua" w:cs="Book Antiqua" w:hint="eastAsia"/>
          <w:bCs/>
          <w:color w:val="000000"/>
          <w:lang w:eastAsia="zh-CN"/>
        </w:rPr>
        <w:t xml:space="preserve"> 15, 2022</w:t>
      </w:r>
    </w:p>
    <w:p w14:paraId="0444D3F4" w14:textId="77777777" w:rsidR="00BA47B4" w:rsidRDefault="00BA47B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3DA9C6F4" w14:textId="323DB490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5425EB3" w14:textId="334D32B9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(SBA)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tract.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40611">
        <w:rPr>
          <w:rFonts w:ascii="Book Antiqua" w:eastAsia="Book Antiqua" w:hAnsi="Book Antiqua" w:cs="Book Antiqua"/>
          <w:color w:val="000000"/>
        </w:rPr>
        <w:t>However,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40611">
        <w:rPr>
          <w:rFonts w:ascii="Book Antiqua" w:eastAsia="Book Antiqua" w:hAnsi="Book Antiqua" w:cs="Book Antiqua"/>
          <w:color w:val="000000"/>
        </w:rPr>
        <w:t>worst</w:t>
      </w:r>
      <w:r w:rsidR="00740611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40611">
        <w:rPr>
          <w:rFonts w:ascii="Book Antiqua" w:eastAsia="Book Antiqua" w:hAnsi="Book Antiqua" w:cs="Book Antiqua"/>
          <w:color w:val="000000"/>
        </w:rPr>
        <w:t xml:space="preserve">Vague </w:t>
      </w:r>
      <w:r w:rsidRPr="00FA5C95">
        <w:rPr>
          <w:rFonts w:ascii="Book Antiqua" w:eastAsia="Book Antiqua" w:hAnsi="Book Antiqua" w:cs="Book Antiqua"/>
          <w:color w:val="000000"/>
        </w:rPr>
        <w:t>clinical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signs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symptoms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radiological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</w:t>
      </w:r>
      <w:r w:rsidR="00BA799F">
        <w:rPr>
          <w:rFonts w:ascii="Book Antiqua" w:eastAsia="Book Antiqua" w:hAnsi="Book Antiqua" w:cs="Book Antiqua"/>
          <w:color w:val="000000"/>
        </w:rPr>
        <w:t>tic challenges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often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delay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D73132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negatively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impact</w:t>
      </w:r>
      <w:r w:rsidR="00740611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799F">
        <w:rPr>
          <w:rFonts w:ascii="Book Antiqua" w:eastAsia="Book Antiqua" w:hAnsi="Book Antiqua" w:cs="Book Antiqua"/>
          <w:color w:val="000000"/>
        </w:rPr>
        <w:t>However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technology</w:t>
      </w:r>
      <w:r w:rsidR="00D73132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multidetector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82672">
        <w:rPr>
          <w:rFonts w:ascii="Book Antiqua" w:eastAsia="Book Antiqua" w:hAnsi="Book Antiqua" w:cs="Book Antiqua"/>
          <w:color w:val="000000"/>
        </w:rPr>
        <w:t>computed tomography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799F">
        <w:rPr>
          <w:rFonts w:ascii="Book Antiqua" w:eastAsia="Book Antiqua" w:hAnsi="Book Antiqua" w:cs="Book Antiqua"/>
          <w:color w:val="000000"/>
        </w:rPr>
        <w:t>magnetic resonance imaging</w:t>
      </w:r>
      <w:r w:rsidR="00740611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capsule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endoscopy</w:t>
      </w:r>
      <w:r w:rsidR="00D73132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earlier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accurate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799F">
        <w:rPr>
          <w:rFonts w:ascii="Book Antiqua" w:eastAsia="Book Antiqua" w:hAnsi="Book Antiqua" w:cs="Book Antiqua"/>
          <w:color w:val="000000"/>
        </w:rPr>
        <w:t>possible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followed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799F">
        <w:rPr>
          <w:rFonts w:ascii="Book Antiqua" w:eastAsia="Book Antiqua" w:hAnsi="Book Antiqua" w:cs="Book Antiqua"/>
          <w:color w:val="000000"/>
        </w:rPr>
        <w:t>therapy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>However,</w:t>
      </w:r>
      <w:r w:rsidR="00D73132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strict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guidelines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management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799F">
        <w:rPr>
          <w:rFonts w:ascii="Book Antiqua" w:eastAsia="Book Antiqua" w:hAnsi="Book Antiqua" w:cs="Book Antiqua"/>
          <w:color w:val="000000"/>
        </w:rPr>
        <w:t>SBA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92292">
        <w:rPr>
          <w:rFonts w:ascii="Book Antiqua" w:eastAsia="Book Antiqua" w:hAnsi="Book Antiqua" w:cs="Book Antiqua"/>
          <w:color w:val="000000"/>
        </w:rPr>
        <w:t>evidence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92292">
        <w:rPr>
          <w:rFonts w:ascii="Book Antiqua" w:eastAsia="Book Antiqua" w:hAnsi="Book Antiqua" w:cs="Book Antiqua"/>
          <w:color w:val="000000"/>
        </w:rPr>
        <w:t xml:space="preserve">has been extrapolated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adequately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</w:t>
      </w:r>
      <w:r w:rsidR="00823182" w:rsidRPr="00FA5C95">
        <w:rPr>
          <w:rFonts w:ascii="Book Antiqua" w:eastAsia="Book Antiqua" w:hAnsi="Book Antiqua" w:cs="Book Antiqua"/>
          <w:color w:val="000000"/>
        </w:rPr>
        <w:t>a</w:t>
      </w:r>
      <w:r w:rsidRPr="00FA5C95">
        <w:rPr>
          <w:rFonts w:ascii="Book Antiqua" w:eastAsia="Book Antiqua" w:hAnsi="Book Antiqua" w:cs="Book Antiqua"/>
          <w:color w:val="000000"/>
        </w:rPr>
        <w:t>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A6768">
        <w:rPr>
          <w:rFonts w:ascii="Book Antiqua" w:eastAsia="Book Antiqua" w:hAnsi="Book Antiqua" w:cs="Book Antiqua"/>
          <w:color w:val="000000"/>
        </w:rPr>
        <w:t>SBA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E039B">
        <w:rPr>
          <w:rFonts w:ascii="Book Antiqua" w:eastAsia="Book Antiqua" w:hAnsi="Book Antiqua" w:cs="Book Antiqua"/>
          <w:color w:val="000000"/>
        </w:rPr>
        <w:t>P</w:t>
      </w:r>
      <w:r w:rsidRPr="00FA5C95">
        <w:rPr>
          <w:rFonts w:ascii="Book Antiqua" w:eastAsia="Book Antiqua" w:hAnsi="Book Antiqua" w:cs="Book Antiqua"/>
          <w:color w:val="000000"/>
        </w:rPr>
        <w:t>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 xml:space="preserve">for SBA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E039B">
        <w:rPr>
          <w:rFonts w:ascii="Book Antiqua" w:eastAsia="Book Antiqua" w:hAnsi="Book Antiqua" w:cs="Book Antiqua"/>
          <w:color w:val="000000"/>
        </w:rPr>
        <w:t>Currently,</w:t>
      </w:r>
      <w:r w:rsidR="00722719">
        <w:rPr>
          <w:rFonts w:ascii="Book Antiqua" w:eastAsia="Book Antiqua" w:hAnsi="Book Antiqua" w:cs="Book Antiqua"/>
          <w:color w:val="000000"/>
        </w:rPr>
        <w:t xml:space="preserve"> </w:t>
      </w:r>
      <w:r w:rsidR="00CE039B">
        <w:rPr>
          <w:rFonts w:ascii="Book Antiqua" w:eastAsia="Book Antiqua" w:hAnsi="Book Antiqua" w:cs="Book Antiqua"/>
          <w:color w:val="000000"/>
        </w:rPr>
        <w:t>there is</w:t>
      </w:r>
      <w:r w:rsidR="00D73132">
        <w:rPr>
          <w:rFonts w:ascii="Book Antiqua" w:eastAsia="Book Antiqua" w:hAnsi="Book Antiqua" w:cs="Book Antiqua"/>
          <w:color w:val="000000"/>
        </w:rPr>
        <w:t xml:space="preserve"> not </w:t>
      </w:r>
      <w:r w:rsidR="00CE039B">
        <w:rPr>
          <w:rFonts w:ascii="Book Antiqua" w:eastAsia="Book Antiqua" w:hAnsi="Book Antiqua" w:cs="Book Antiqua"/>
          <w:color w:val="000000"/>
        </w:rPr>
        <w:t>enough information 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characteristics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22719" w:rsidRPr="00FA5C95">
        <w:rPr>
          <w:rFonts w:ascii="Book Antiqua" w:eastAsia="Book Antiqua" w:hAnsi="Book Antiqua" w:cs="Book Antiqua"/>
          <w:color w:val="000000"/>
        </w:rPr>
        <w:t xml:space="preserve">tumor </w:t>
      </w:r>
      <w:r w:rsidRPr="00FA5C95">
        <w:rPr>
          <w:rFonts w:ascii="Book Antiqua" w:eastAsia="Book Antiqua" w:hAnsi="Book Antiqua" w:cs="Book Antiqua"/>
          <w:color w:val="000000"/>
        </w:rPr>
        <w:t>pathogenesis.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Because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further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possible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application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newer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investigative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strategies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obtain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framework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international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collaborations.</w:t>
      </w:r>
    </w:p>
    <w:p w14:paraId="4E37CD9F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4DD8295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Surgery</w:t>
      </w:r>
    </w:p>
    <w:p w14:paraId="78B80ED4" w14:textId="77777777" w:rsidR="00A77B3E" w:rsidRDefault="00A77B3E" w:rsidP="00FA5C9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65051A" w14:textId="77777777" w:rsidR="008E279E" w:rsidRPr="00026CB8" w:rsidRDefault="008E279E" w:rsidP="008E279E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B543171" w14:textId="77777777" w:rsidR="00285298" w:rsidRPr="008E279E" w:rsidRDefault="00285298" w:rsidP="00FA5C9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D22EE8" w14:textId="6F7D1959" w:rsidR="00285298" w:rsidRPr="00365F4F" w:rsidRDefault="00DA5B30" w:rsidP="0028529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A07E3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</w:rPr>
        <w:t>Khosla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</w:rPr>
        <w:t>Dey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Madan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Gupta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Goyal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Kumar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Kapoor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>A</w:t>
      </w:r>
      <w:r w:rsidR="00EC3E56" w:rsidRPr="00FA5C95">
        <w:rPr>
          <w:rFonts w:ascii="Book Antiqua" w:eastAsia="Book Antiqua" w:hAnsi="Book Antiqua" w:cs="Book Antiqua"/>
          <w:color w:val="000000"/>
        </w:rPr>
        <w:t>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overview.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202</w:t>
      </w:r>
      <w:r w:rsidR="00285298">
        <w:rPr>
          <w:rFonts w:ascii="Book Antiqua" w:hAnsi="Book Antiqua" w:cs="Book Antiqua" w:hint="eastAsia"/>
          <w:color w:val="000000"/>
          <w:lang w:eastAsia="zh-CN"/>
        </w:rPr>
        <w:t>2</w:t>
      </w:r>
      <w:r w:rsidR="00EC3E56" w:rsidRPr="00FA5C95">
        <w:rPr>
          <w:rFonts w:ascii="Book Antiqua" w:eastAsia="Book Antiqua" w:hAnsi="Book Antiqua" w:cs="Book Antiqua"/>
          <w:color w:val="000000"/>
        </w:rPr>
        <w:t>;</w:t>
      </w:r>
      <w:r w:rsidR="00285298">
        <w:rPr>
          <w:rFonts w:ascii="Book Antiqua" w:eastAsia="Book Antiqua" w:hAnsi="Book Antiqua" w:cs="Book Antiqua"/>
          <w:color w:val="000000"/>
        </w:rPr>
        <w:t xml:space="preserve"> 14(</w:t>
      </w:r>
      <w:r w:rsidR="00285298">
        <w:rPr>
          <w:rFonts w:ascii="Book Antiqua" w:hAnsi="Book Antiqua" w:cs="Book Antiqua"/>
          <w:color w:val="000000"/>
          <w:lang w:eastAsia="zh-CN"/>
        </w:rPr>
        <w:t>2</w:t>
      </w:r>
      <w:r w:rsidR="00285298">
        <w:rPr>
          <w:rFonts w:ascii="Book Antiqua" w:eastAsia="Book Antiqua" w:hAnsi="Book Antiqua" w:cs="Book Antiqua"/>
          <w:color w:val="000000"/>
        </w:rPr>
        <w:t xml:space="preserve">): </w:t>
      </w:r>
      <w:r w:rsidR="00365F4F">
        <w:rPr>
          <w:rFonts w:ascii="Book Antiqua" w:hAnsi="Book Antiqua" w:cs="Book Antiqua" w:hint="eastAsia"/>
          <w:color w:val="000000"/>
          <w:lang w:eastAsia="zh-CN"/>
        </w:rPr>
        <w:t>413</w:t>
      </w:r>
      <w:r w:rsidR="00285298">
        <w:rPr>
          <w:rFonts w:ascii="Book Antiqua" w:eastAsia="Book Antiqua" w:hAnsi="Book Antiqua" w:cs="Book Antiqua"/>
          <w:color w:val="000000"/>
        </w:rPr>
        <w:t>-</w:t>
      </w:r>
      <w:r w:rsidR="00365F4F">
        <w:rPr>
          <w:rFonts w:ascii="Book Antiqua" w:hAnsi="Book Antiqua" w:cs="Book Antiqua" w:hint="eastAsia"/>
          <w:color w:val="000000"/>
          <w:lang w:eastAsia="zh-CN"/>
        </w:rPr>
        <w:t>422</w:t>
      </w:r>
    </w:p>
    <w:p w14:paraId="035E6A28" w14:textId="64012B01" w:rsidR="00285298" w:rsidRDefault="00285298" w:rsidP="0028529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/</w:t>
      </w:r>
      <w:r w:rsidR="00365F4F">
        <w:rPr>
          <w:rFonts w:ascii="Book Antiqua" w:hAnsi="Book Antiqua" w:cs="Book Antiqua" w:hint="eastAsia"/>
          <w:color w:val="000000"/>
          <w:lang w:eastAsia="zh-CN"/>
        </w:rPr>
        <w:t>413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481DDBBE" w14:textId="5B78CADF" w:rsidR="00A77B3E" w:rsidRPr="00365F4F" w:rsidRDefault="00285298" w:rsidP="0028529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.</w:t>
      </w:r>
      <w:r w:rsidR="00365F4F">
        <w:rPr>
          <w:rFonts w:ascii="Book Antiqua" w:hAnsi="Book Antiqua" w:cs="Book Antiqua" w:hint="eastAsia"/>
          <w:color w:val="000000"/>
          <w:lang w:eastAsia="zh-CN"/>
        </w:rPr>
        <w:t>413</w:t>
      </w:r>
    </w:p>
    <w:p w14:paraId="3C83E443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2AD8A8D2" w14:textId="3D72194C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6C12"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86C12"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86C12"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86C12" w:rsidRPr="00FA5C95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386C12" w:rsidRPr="00FA5C95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often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non-specific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nature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symptoms.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varied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vague</w:t>
      </w:r>
      <w:r w:rsidR="000D42B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index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suspicion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required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prompt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duodenum.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negative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margins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remains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mainstay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treatment.</w:t>
      </w:r>
      <w:r w:rsidR="00DA5BEB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>Since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AD378C">
        <w:rPr>
          <w:rFonts w:ascii="Book Antiqua" w:eastAsia="Book Antiqua" w:hAnsi="Book Antiqua" w:cs="Book Antiqua"/>
          <w:color w:val="000000"/>
        </w:rPr>
        <w:t xml:space="preserve"> is rare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046995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paucity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generally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extrapolated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evidence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colonic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discussed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aspects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this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comprehensive</w:t>
      </w:r>
      <w:r w:rsidR="00AD378C">
        <w:rPr>
          <w:rFonts w:ascii="Book Antiqua" w:eastAsia="Book Antiqua" w:hAnsi="Book Antiqua" w:cs="Book Antiqua"/>
          <w:color w:val="000000"/>
        </w:rPr>
        <w:t>ly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7BE65367" w14:textId="77777777" w:rsidR="00A77B3E" w:rsidRPr="00FA5C95" w:rsidRDefault="00FA5C95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C3E56"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E1A8AEE" w14:textId="077F6B18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longest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entire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digestive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tract,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constitutes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75%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length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</w:t>
      </w:r>
      <w:r w:rsidR="000D42B8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length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times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>the length of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intestine).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constitutes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90%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absorptive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surface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gastro-intestinal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tract.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duodenum,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jejunum</w:t>
      </w:r>
      <w:r w:rsidR="00DD0E0B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absorption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proteins,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lipids</w:t>
      </w:r>
      <w:r w:rsidR="00DD0E0B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carbohydrates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synthesis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vitamin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B12.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arising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worldwide,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decades,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estimated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growth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around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100%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primarily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(SBA)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(40%)</w:t>
      </w:r>
      <w:r w:rsidR="000D42B8">
        <w:rPr>
          <w:rFonts w:ascii="Book Antiqua" w:eastAsia="Book Antiqua" w:hAnsi="Book Antiqua" w:cs="Book Antiqua"/>
          <w:color w:val="000000"/>
        </w:rPr>
        <w:t xml:space="preserve"> 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neuroendocrine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(40%)</w:t>
      </w:r>
      <w:r w:rsidR="00DD0E0B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0D42B8">
        <w:rPr>
          <w:rFonts w:ascii="Book Antiqua" w:eastAsia="Book Antiqua" w:hAnsi="Book Antiqua" w:cs="Book Antiqua"/>
          <w:color w:val="000000"/>
        </w:rPr>
        <w:t xml:space="preserve">with </w:t>
      </w:r>
      <w:r w:rsidRPr="00FA5C95">
        <w:rPr>
          <w:rFonts w:ascii="Book Antiqua" w:eastAsia="Book Antiqua" w:hAnsi="Book Antiqua" w:cs="Book Antiqua"/>
          <w:color w:val="000000"/>
        </w:rPr>
        <w:t>others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including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stromal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lymphoma,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sarcoma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>Since SBA is a rare cancer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consensus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regarding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approach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management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strategies.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general,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extension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 xml:space="preserve">(CRC) </w:t>
      </w:r>
      <w:r w:rsidRPr="00FA5C95">
        <w:rPr>
          <w:rFonts w:ascii="Book Antiqua" w:eastAsia="Book Antiqua" w:hAnsi="Book Antiqua" w:cs="Book Antiqua"/>
          <w:color w:val="000000"/>
        </w:rPr>
        <w:t>despite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</w:t>
      </w:r>
      <w:r w:rsidR="00DD0E0B">
        <w:rPr>
          <w:rFonts w:ascii="Book Antiqua" w:eastAsia="Book Antiqua" w:hAnsi="Book Antiqua" w:cs="Book Antiqua"/>
          <w:color w:val="000000"/>
        </w:rPr>
        <w:t>s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However,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profiling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highlighted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settings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 xml:space="preserve">it may not be possible to treat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extension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>CRC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C7778">
        <w:rPr>
          <w:rFonts w:ascii="Book Antiqua" w:eastAsia="Book Antiqua" w:hAnsi="Book Antiqua" w:cs="Book Antiqua"/>
          <w:color w:val="000000"/>
        </w:rPr>
        <w:t>T</w:t>
      </w:r>
      <w:r w:rsidRPr="00FA5C95">
        <w:rPr>
          <w:rFonts w:ascii="Book Antiqua" w:eastAsia="Book Antiqua" w:hAnsi="Book Antiqua" w:cs="Book Antiqua"/>
          <w:color w:val="000000"/>
        </w:rPr>
        <w:t>his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article</w:t>
      </w:r>
      <w:r w:rsidR="007C7778">
        <w:rPr>
          <w:rFonts w:ascii="Book Antiqua" w:eastAsia="Book Antiqua" w:hAnsi="Book Antiqua" w:cs="Book Antiqua"/>
          <w:color w:val="000000"/>
        </w:rPr>
        <w:t xml:space="preserve"> will focus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discuss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brief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etiopathogenesis,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</w:t>
      </w:r>
      <w:r w:rsidR="00DD0E0B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management.</w:t>
      </w:r>
    </w:p>
    <w:p w14:paraId="6B50B7AE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12A38BA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Epidemiology</w:t>
      </w:r>
    </w:p>
    <w:p w14:paraId="2730EF1E" w14:textId="0EE1404B" w:rsidR="00A77B3E" w:rsidRPr="00FA5C95" w:rsidRDefault="00DD0E0B" w:rsidP="00FA5C9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According 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United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C7778">
        <w:rPr>
          <w:rFonts w:ascii="Book Antiqua" w:eastAsia="Book Antiqua" w:hAnsi="Book Antiqua" w:cs="Book Antiqua"/>
          <w:color w:val="000000"/>
        </w:rPr>
        <w:t xml:space="preserve">(US) </w:t>
      </w:r>
      <w:r w:rsidR="00EC3E56" w:rsidRPr="00FA5C95">
        <w:rPr>
          <w:rFonts w:ascii="Book Antiqua" w:eastAsia="Book Antiqua" w:hAnsi="Book Antiqua" w:cs="Book Antiqua"/>
          <w:color w:val="000000"/>
        </w:rPr>
        <w:t>National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Database,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EC3E56" w:rsidRPr="00FA5C95">
        <w:rPr>
          <w:rFonts w:ascii="Book Antiqua" w:eastAsia="Book Antiqua" w:hAnsi="Book Antiqua" w:cs="Book Antiqua"/>
          <w:color w:val="000000"/>
        </w:rPr>
        <w:t>rapid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rise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23A5B">
        <w:rPr>
          <w:rFonts w:ascii="Book Antiqua" w:eastAsia="Book Antiqua" w:hAnsi="Book Antiqua" w:cs="Book Antiqua"/>
          <w:color w:val="000000"/>
        </w:rPr>
        <w:t>small bowel tumors</w:t>
      </w:r>
      <w:r w:rsidR="00EC3E56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11.8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cases/million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1973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23A5B">
        <w:rPr>
          <w:rFonts w:ascii="Book Antiqua" w:eastAsia="Book Antiqua" w:hAnsi="Book Antiqua" w:cs="Book Antiqua"/>
          <w:color w:val="000000"/>
        </w:rPr>
        <w:t>22.7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cases/million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23A5B">
        <w:rPr>
          <w:rFonts w:ascii="Book Antiqua" w:eastAsia="Book Antiqua" w:hAnsi="Book Antiqua" w:cs="Book Antiqua"/>
          <w:color w:val="000000"/>
        </w:rPr>
        <w:t>2004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3E56" w:rsidRPr="00FA5C95">
        <w:rPr>
          <w:rFonts w:ascii="Book Antiqua" w:eastAsia="Book Antiqua" w:hAnsi="Book Antiqua" w:cs="Book Antiqua"/>
          <w:color w:val="000000"/>
        </w:rPr>
        <w:t>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lifetime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developing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U</w:t>
      </w:r>
      <w:r w:rsidR="007C7778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EC3E56" w:rsidRPr="00FA5C95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0.3%</w:t>
      </w:r>
      <w:r>
        <w:rPr>
          <w:rFonts w:ascii="Book Antiqua" w:eastAsia="Book Antiqua" w:hAnsi="Book Antiqua" w:cs="Book Antiqua"/>
          <w:color w:val="000000"/>
        </w:rPr>
        <w:t xml:space="preserve"> in 2015</w:t>
      </w:r>
      <w:r w:rsidR="00EC3E56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 this</w:t>
      </w:r>
      <w:r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EC3E56" w:rsidRPr="00FA5C95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</w:t>
      </w:r>
      <w:r w:rsidR="00FA5C95" w:rsidRPr="00FA5C95">
        <w:rPr>
          <w:rFonts w:ascii="Book Antiqua" w:eastAsia="Book Antiqua" w:hAnsi="Book Antiqua" w:cs="Book Antiqua"/>
          <w:color w:val="000000"/>
        </w:rPr>
        <w:t>-</w:t>
      </w:r>
      <w:r w:rsidR="00EC3E56" w:rsidRPr="00FA5C95">
        <w:rPr>
          <w:rFonts w:ascii="Book Antiqua" w:eastAsia="Book Antiqua" w:hAnsi="Book Antiqua" w:cs="Book Antiqua"/>
          <w:color w:val="000000"/>
        </w:rPr>
        <w:t>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times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less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risk of developing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7778">
        <w:rPr>
          <w:rFonts w:ascii="Book Antiqua" w:eastAsia="Book Antiqua" w:hAnsi="Book Antiqua" w:cs="Book Antiqua"/>
          <w:color w:val="000000"/>
        </w:rPr>
        <w:t>CRC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African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Americans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C7778">
        <w:rPr>
          <w:rFonts w:ascii="Book Antiqua" w:eastAsia="Book Antiqua" w:hAnsi="Book Antiqua" w:cs="Book Antiqua"/>
          <w:color w:val="000000"/>
        </w:rPr>
        <w:t>show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disproportionate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C7778">
        <w:rPr>
          <w:rFonts w:ascii="Book Antiqua" w:eastAsia="Book Antiqua" w:hAnsi="Book Antiqua" w:cs="Book Antiqua"/>
          <w:color w:val="000000"/>
        </w:rPr>
        <w:t>gender affliction</w:t>
      </w:r>
      <w:r w:rsidR="00EC3E56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incidences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4.2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3.5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among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women,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respectively,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while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Americans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Asians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63668">
        <w:rPr>
          <w:rFonts w:ascii="Book Antiqua" w:eastAsia="Book Antiqua" w:hAnsi="Book Antiqua" w:cs="Book Antiqua"/>
          <w:color w:val="000000"/>
        </w:rPr>
        <w:t>are</w:t>
      </w:r>
      <w:r w:rsidR="00F63668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least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likely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diagnosed</w:t>
      </w:r>
      <w:r w:rsidR="007C7778">
        <w:rPr>
          <w:rFonts w:ascii="Book Antiqua" w:eastAsia="Book Antiqua" w:hAnsi="Book Antiqua" w:cs="Book Antiqua"/>
          <w:color w:val="000000"/>
        </w:rPr>
        <w:t xml:space="preserve"> with SBA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primaries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constitute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while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jejunal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primaries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contribute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317B3">
        <w:rPr>
          <w:rFonts w:ascii="Book Antiqua" w:eastAsia="Book Antiqua" w:hAnsi="Book Antiqua" w:cs="Book Antiqua"/>
          <w:color w:val="000000"/>
        </w:rPr>
        <w:t xml:space="preserve">to </w:t>
      </w:r>
      <w:r w:rsidR="00EC3E56" w:rsidRPr="00FA5C95">
        <w:rPr>
          <w:rFonts w:ascii="Book Antiqua" w:eastAsia="Book Antiqua" w:hAnsi="Book Antiqua" w:cs="Book Antiqua"/>
          <w:color w:val="000000"/>
        </w:rPr>
        <w:t>30%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20%</w:t>
      </w:r>
      <w:r w:rsidR="00D317B3">
        <w:rPr>
          <w:rFonts w:ascii="Book Antiqua" w:eastAsia="Book Antiqua" w:hAnsi="Book Antiqua" w:cs="Book Antiqua"/>
          <w:color w:val="000000"/>
        </w:rPr>
        <w:t xml:space="preserve"> of SBAs,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respectively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median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around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60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years,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85%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present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above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years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relatively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higher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among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males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(relative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risk: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2.6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males,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lastRenderedPageBreak/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female)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9409D">
        <w:rPr>
          <w:rFonts w:ascii="Book Antiqua" w:eastAsia="Book Antiqua" w:hAnsi="Book Antiqua" w:cs="Book Antiqua"/>
          <w:color w:val="000000"/>
        </w:rPr>
        <w:t>SBA</w:t>
      </w:r>
      <w:r w:rsidR="00CB0951">
        <w:rPr>
          <w:rFonts w:ascii="Book Antiqua" w:eastAsia="Book Antiqua" w:hAnsi="Book Antiqua" w:cs="Book Antiqua"/>
          <w:color w:val="000000"/>
        </w:rPr>
        <w:t xml:space="preserve"> is</w:t>
      </w:r>
      <w:r w:rsidR="0019409D">
        <w:rPr>
          <w:rFonts w:ascii="Book Antiqua" w:eastAsia="Book Antiqua" w:hAnsi="Book Antiqua" w:cs="Book Antiqua"/>
          <w:color w:val="000000"/>
        </w:rPr>
        <w:t xml:space="preserve"> mostly </w:t>
      </w:r>
      <w:r w:rsidR="00EC3E56" w:rsidRPr="00FA5C95">
        <w:rPr>
          <w:rFonts w:ascii="Book Antiqua" w:eastAsia="Book Antiqua" w:hAnsi="Book Antiqua" w:cs="Book Antiqua"/>
          <w:color w:val="000000"/>
        </w:rPr>
        <w:t>diagnosed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9409D">
        <w:rPr>
          <w:rFonts w:ascii="Book Antiqua" w:eastAsia="Book Antiqua" w:hAnsi="Book Antiqua" w:cs="Book Antiqua"/>
          <w:color w:val="000000"/>
        </w:rPr>
        <w:t xml:space="preserve">the </w:t>
      </w:r>
      <w:r w:rsidR="00EC3E56" w:rsidRPr="00FA5C95">
        <w:rPr>
          <w:rFonts w:ascii="Book Antiqua" w:eastAsia="Book Antiqua" w:hAnsi="Book Antiqua" w:cs="Book Antiqua"/>
          <w:color w:val="000000"/>
        </w:rPr>
        <w:t>late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stage</w:t>
      </w:r>
      <w:r w:rsidR="0019409D">
        <w:rPr>
          <w:rFonts w:ascii="Book Antiqua" w:eastAsia="Book Antiqua" w:hAnsi="Book Antiqua" w:cs="Book Antiqua"/>
          <w:color w:val="000000"/>
        </w:rPr>
        <w:t>. This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highlights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9409D">
        <w:rPr>
          <w:rFonts w:ascii="Book Antiqua" w:eastAsia="Book Antiqua" w:hAnsi="Book Antiqua" w:cs="Book Antiqua"/>
          <w:color w:val="000000"/>
        </w:rPr>
        <w:t xml:space="preserve">that SBA </w:t>
      </w:r>
      <w:r w:rsidR="00CB0951">
        <w:rPr>
          <w:rFonts w:ascii="Book Antiqua" w:eastAsia="Book Antiqua" w:hAnsi="Book Antiqua" w:cs="Book Antiqua"/>
          <w:color w:val="000000"/>
        </w:rPr>
        <w:t>is</w:t>
      </w:r>
      <w:r w:rsidR="0019409D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difficult</w:t>
      </w:r>
      <w:r w:rsidR="0019409D">
        <w:rPr>
          <w:rFonts w:ascii="Book Antiqua" w:eastAsia="Book Antiqua" w:hAnsi="Book Antiqua" w:cs="Book Antiqua"/>
          <w:color w:val="000000"/>
        </w:rPr>
        <w:t xml:space="preserve"> 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diagnos</w:t>
      </w:r>
      <w:r w:rsidR="0019409D">
        <w:rPr>
          <w:rFonts w:ascii="Book Antiqua" w:eastAsia="Book Antiqua" w:hAnsi="Book Antiqua" w:cs="Book Antiqua"/>
          <w:color w:val="000000"/>
        </w:rPr>
        <w:t>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enlighten</w:t>
      </w:r>
      <w:r w:rsidR="0019409D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lack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screening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programs,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even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9409D">
        <w:rPr>
          <w:rFonts w:ascii="Book Antiqua" w:eastAsia="Book Antiqua" w:hAnsi="Book Antiqua" w:cs="Book Antiqua"/>
          <w:color w:val="000000"/>
        </w:rPr>
        <w:t xml:space="preserve">the </w:t>
      </w:r>
      <w:r w:rsidR="00EC3E56" w:rsidRPr="00FA5C95">
        <w:rPr>
          <w:rFonts w:ascii="Book Antiqua" w:eastAsia="Book Antiqua" w:hAnsi="Book Antiqua" w:cs="Book Antiqua"/>
          <w:color w:val="000000"/>
        </w:rPr>
        <w:t>high</w:t>
      </w:r>
      <w:r w:rsidR="0019409D">
        <w:rPr>
          <w:rFonts w:ascii="Book Antiqua" w:eastAsia="Book Antiqua" w:hAnsi="Book Antiqua" w:cs="Book Antiqua"/>
          <w:color w:val="000000"/>
        </w:rPr>
        <w:t>-</w:t>
      </w:r>
      <w:r w:rsidR="00EC3E56"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individuals.</w:t>
      </w:r>
    </w:p>
    <w:p w14:paraId="1B5211E4" w14:textId="1CCA697A" w:rsidR="00A77B3E" w:rsidRPr="00FA5C95" w:rsidRDefault="00EC3E56" w:rsidP="00FA5C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symptomatic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B0951">
        <w:rPr>
          <w:rFonts w:ascii="Book Antiqua" w:eastAsia="Book Antiqua" w:hAnsi="Book Antiqua" w:cs="Book Antiqua"/>
          <w:color w:val="000000"/>
        </w:rPr>
        <w:t xml:space="preserve">and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B0951">
        <w:rPr>
          <w:rFonts w:ascii="Book Antiqua" w:eastAsia="Book Antiqua" w:hAnsi="Book Antiqua" w:cs="Book Antiqua"/>
          <w:color w:val="000000"/>
        </w:rPr>
        <w:t xml:space="preserve">symptom is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stenosis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Symptomatic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jejuno-ileal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(84%)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(54%).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primaries,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complaints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suggestive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B0951" w:rsidRPr="00FA5C95">
        <w:rPr>
          <w:rFonts w:ascii="Book Antiqua" w:eastAsia="Book Antiqua" w:hAnsi="Book Antiqua" w:cs="Book Antiqua"/>
          <w:color w:val="000000"/>
        </w:rPr>
        <w:t xml:space="preserve">both </w:t>
      </w:r>
      <w:r w:rsidRPr="00FA5C95">
        <w:rPr>
          <w:rFonts w:ascii="Book Antiqua" w:eastAsia="Book Antiqua" w:hAnsi="Book Antiqua" w:cs="Book Antiqua"/>
          <w:color w:val="000000"/>
        </w:rPr>
        <w:t>stenosis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bleeding.</w:t>
      </w:r>
    </w:p>
    <w:p w14:paraId="36850FF3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29C1B8F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Etiology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</w:p>
    <w:p w14:paraId="07E2A857" w14:textId="25B96A2F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72915">
        <w:rPr>
          <w:rFonts w:ascii="Book Antiqua" w:eastAsia="Book Antiqua" w:hAnsi="Book Antiqua" w:cs="Book Antiqua"/>
          <w:color w:val="000000"/>
        </w:rPr>
        <w:t>CRC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07F7">
        <w:rPr>
          <w:rFonts w:ascii="Book Antiqua" w:eastAsia="Book Antiqua" w:hAnsi="Book Antiqua" w:cs="Book Antiqua"/>
          <w:color w:val="000000"/>
        </w:rPr>
        <w:t>evaluating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pathogenesis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07F7">
        <w:rPr>
          <w:rFonts w:ascii="Book Antiqua" w:eastAsia="Book Antiqua" w:hAnsi="Book Antiqua" w:cs="Book Antiqua"/>
          <w:color w:val="000000"/>
        </w:rPr>
        <w:t>lacking</w:t>
      </w:r>
      <w:r w:rsidR="00BA07F7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7560D">
        <w:rPr>
          <w:rFonts w:ascii="Book Antiqua" w:eastAsia="Book Antiqua" w:hAnsi="Book Antiqua" w:cs="Book Antiqua"/>
          <w:color w:val="000000"/>
        </w:rPr>
        <w:t xml:space="preserve">seen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alimentary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tract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BA07F7">
        <w:rPr>
          <w:rFonts w:ascii="Book Antiqua" w:eastAsia="Book Antiqua" w:hAnsi="Book Antiqua" w:cs="Book Antiqua"/>
          <w:color w:val="000000"/>
        </w:rPr>
        <w:t>s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smoking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alcohol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consumption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7560D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higher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Some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reported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consumption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refined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carbohydrates,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meat</w:t>
      </w:r>
      <w:r w:rsidR="000D42B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smoked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food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7560D">
        <w:rPr>
          <w:rFonts w:ascii="Book Antiqua" w:eastAsia="Book Antiqua" w:hAnsi="Book Antiqua" w:cs="Book Antiqua"/>
          <w:color w:val="000000"/>
        </w:rPr>
        <w:t>to</w:t>
      </w:r>
      <w:r w:rsidR="0057560D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0D42B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intake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coffee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vegetables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protective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1D60D0B3" w14:textId="780A6AE0" w:rsidR="00A77B3E" w:rsidRPr="00FA5C95" w:rsidRDefault="0020349E" w:rsidP="00AB474D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Since SBA is a rare disease, </w:t>
      </w:r>
      <w:r w:rsidR="00E33B89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t has been difficult to construct a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hypothes</w:t>
      </w:r>
      <w:r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regarding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its </w:t>
      </w:r>
      <w:r w:rsidR="00EC3E56" w:rsidRPr="00FA5C95">
        <w:rPr>
          <w:rFonts w:ascii="Book Antiqua" w:eastAsia="Book Antiqua" w:hAnsi="Book Antiqua" w:cs="Book Antiqua"/>
          <w:color w:val="000000"/>
        </w:rPr>
        <w:t>pathogenesis.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 t</w:t>
      </w:r>
      <w:r w:rsidR="00EC3E56" w:rsidRPr="00FA5C95">
        <w:rPr>
          <w:rFonts w:ascii="Book Antiqua" w:eastAsia="Book Antiqua" w:hAnsi="Book Antiqua" w:cs="Book Antiqua"/>
          <w:color w:val="000000"/>
        </w:rPr>
        <w:t>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probable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hypotheses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rapid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turnover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epithelium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accumulated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genetic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damage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33B89">
        <w:rPr>
          <w:rFonts w:ascii="Book Antiqua" w:eastAsia="Book Antiqua" w:hAnsi="Book Antiqua" w:cs="Book Antiqua"/>
          <w:color w:val="000000"/>
        </w:rPr>
        <w:t xml:space="preserve">and </w:t>
      </w:r>
      <w:r w:rsidR="00EC3E56" w:rsidRPr="00FA5C95">
        <w:rPr>
          <w:rFonts w:ascii="Book Antiqua" w:eastAsia="Book Antiqua" w:hAnsi="Book Antiqua" w:cs="Book Antiqua"/>
          <w:color w:val="000000"/>
        </w:rPr>
        <w:t>increased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lymphoid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tissue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allowing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increased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immune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surveillance.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33B89">
        <w:rPr>
          <w:rFonts w:ascii="Book Antiqua" w:eastAsia="Book Antiqua" w:hAnsi="Book Antiqua" w:cs="Book Antiqua"/>
          <w:color w:val="000000"/>
        </w:rPr>
        <w:t>On the other hand</w:t>
      </w:r>
      <w:r w:rsidR="00EC3E56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inherent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nature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33B89">
        <w:rPr>
          <w:rFonts w:ascii="Book Antiqua" w:eastAsia="Book Antiqua" w:hAnsi="Book Antiqua" w:cs="Book Antiqua"/>
          <w:color w:val="000000"/>
        </w:rPr>
        <w:t xml:space="preserve">the </w:t>
      </w:r>
      <w:r w:rsidR="00EC3E56"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intestine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allows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less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exposure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carcinogenic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agents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rapid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transit,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dilute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alkaline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milieu</w:t>
      </w:r>
      <w:r w:rsidR="00E33B89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lack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bacterial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degradation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epithelium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also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array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microsomal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enzymes</w:t>
      </w:r>
      <w:r w:rsidR="000D42B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including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various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hydroxylases</w:t>
      </w:r>
      <w:r w:rsidR="000D42B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protect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against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possible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carcinogens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</w:p>
    <w:p w14:paraId="26331442" w14:textId="67261300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sporadic</w:t>
      </w:r>
      <w:r w:rsidR="00110694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increased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inherited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Lynch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familial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adenomatous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polyposis</w:t>
      </w:r>
      <w:r w:rsidR="00110694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Peutz-Jeghers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10694">
        <w:rPr>
          <w:rFonts w:ascii="Book Antiqua" w:eastAsia="Book Antiqua" w:hAnsi="Book Antiqua" w:cs="Book Antiqua"/>
          <w:color w:val="000000"/>
        </w:rPr>
        <w:t>The m</w:t>
      </w:r>
      <w:r w:rsidRPr="00FA5C95">
        <w:rPr>
          <w:rFonts w:ascii="Book Antiqua" w:eastAsia="Book Antiqua" w:hAnsi="Book Antiqua" w:cs="Book Antiqua"/>
          <w:color w:val="000000"/>
        </w:rPr>
        <w:t>ajority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sporadic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457DE">
        <w:rPr>
          <w:rFonts w:ascii="Book Antiqua" w:eastAsia="Book Antiqua" w:hAnsi="Book Antiqua" w:cs="Book Antiqua"/>
          <w:color w:val="000000"/>
        </w:rPr>
        <w:t xml:space="preserve">inflammatory bowel diseases </w:t>
      </w:r>
      <w:r w:rsidR="003349A0">
        <w:rPr>
          <w:rFonts w:ascii="Book Antiqua" w:eastAsia="Book Antiqua" w:hAnsi="Book Antiqua" w:cs="Book Antiqua"/>
          <w:color w:val="000000"/>
        </w:rPr>
        <w:t xml:space="preserve">(IBD) </w:t>
      </w:r>
      <w:r w:rsidR="001457DE">
        <w:rPr>
          <w:rFonts w:ascii="Book Antiqua" w:eastAsia="Book Antiqua" w:hAnsi="Book Antiqua" w:cs="Book Antiqua"/>
          <w:color w:val="000000"/>
        </w:rPr>
        <w:t xml:space="preserve">like the </w:t>
      </w:r>
      <w:r w:rsidRPr="00FA5C95">
        <w:rPr>
          <w:rFonts w:ascii="Book Antiqua" w:eastAsia="Book Antiqua" w:hAnsi="Book Antiqua" w:cs="Book Antiqua"/>
          <w:color w:val="000000"/>
        </w:rPr>
        <w:t>Crohn’s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celiac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C7A1C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meta-analysis</w:t>
      </w:r>
      <w:r w:rsidR="00AC7A1C">
        <w:rPr>
          <w:rFonts w:ascii="Book Antiqua" w:eastAsia="Book Antiqua" w:hAnsi="Book Antiqua" w:cs="Book Antiqua"/>
          <w:color w:val="000000"/>
        </w:rPr>
        <w:t xml:space="preserve"> showed 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C7A1C">
        <w:rPr>
          <w:rFonts w:ascii="Book Antiqua" w:eastAsia="Book Antiqua" w:hAnsi="Book Antiqua" w:cs="Book Antiqua"/>
          <w:color w:val="000000"/>
        </w:rPr>
        <w:t xml:space="preserve">the </w:t>
      </w:r>
      <w:r w:rsidR="00AC7A1C" w:rsidRPr="00FA5C95">
        <w:rPr>
          <w:rFonts w:ascii="Book Antiqua" w:eastAsia="Book Antiqua" w:hAnsi="Book Antiqua" w:cs="Book Antiqua"/>
          <w:color w:val="000000"/>
        </w:rPr>
        <w:t xml:space="preserve">relative risk </w:t>
      </w:r>
      <w:r w:rsidR="00AC7A1C">
        <w:rPr>
          <w:rFonts w:ascii="Book Antiqua" w:eastAsia="Book Antiqua" w:hAnsi="Book Antiqua" w:cs="Book Antiqua"/>
          <w:color w:val="000000"/>
        </w:rPr>
        <w:t>of developing SBA in 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Crohn’s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C7A1C">
        <w:rPr>
          <w:rFonts w:ascii="Book Antiqua" w:eastAsia="Book Antiqua" w:hAnsi="Book Antiqua" w:cs="Book Antiqua"/>
          <w:color w:val="000000"/>
        </w:rPr>
        <w:t xml:space="preserve">was </w:t>
      </w:r>
      <w:r w:rsidRPr="00FA5C95">
        <w:rPr>
          <w:rFonts w:ascii="Book Antiqua" w:eastAsia="Book Antiqua" w:hAnsi="Book Antiqua" w:cs="Book Antiqua"/>
          <w:color w:val="000000"/>
        </w:rPr>
        <w:t>33.2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greater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general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population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 xml:space="preserve">increased SBA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Crohn’s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>could be due 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location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70%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arising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</w:t>
      </w:r>
      <w:r w:rsidR="004D4858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 xml:space="preserve">(with </w:t>
      </w:r>
      <w:r w:rsidRPr="00FA5C95">
        <w:rPr>
          <w:rFonts w:ascii="Book Antiqua" w:eastAsia="Book Antiqua" w:hAnsi="Book Antiqua" w:cs="Book Antiqua"/>
          <w:color w:val="000000"/>
        </w:rPr>
        <w:t>approximated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 xml:space="preserve">risk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years</w:t>
      </w:r>
      <w:r w:rsidR="004D4858">
        <w:rPr>
          <w:rFonts w:ascii="Book Antiqua" w:eastAsia="Book Antiqua" w:hAnsi="Book Antiqua" w:cs="Book Antiqua"/>
          <w:color w:val="000000"/>
        </w:rPr>
        <w:t>)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522EB6" w:rsidRPr="00FA5C95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Some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other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development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Crohn’s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debate</w:t>
      </w:r>
      <w:r w:rsidR="009773DA">
        <w:rPr>
          <w:rFonts w:ascii="Book Antiqua" w:eastAsia="Book Antiqua" w:hAnsi="Book Antiqua" w:cs="Book Antiqua"/>
          <w:color w:val="000000"/>
        </w:rPr>
        <w:t>able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including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gender</w:t>
      </w:r>
      <w:r w:rsidR="009A22F0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old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proximal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6-mercaptopurine,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corticosteroids,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azathioprine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TNF-alpha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antibodies,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773DA">
        <w:rPr>
          <w:rFonts w:ascii="Book Antiqua" w:eastAsia="Book Antiqua" w:hAnsi="Book Antiqua" w:cs="Book Antiqua"/>
          <w:color w:val="000000"/>
        </w:rPr>
        <w:t xml:space="preserve">and </w:t>
      </w:r>
      <w:r w:rsidRPr="00FA5C95">
        <w:rPr>
          <w:rFonts w:ascii="Book Antiqua" w:eastAsia="Book Antiqua" w:hAnsi="Book Antiqua" w:cs="Book Antiqua"/>
          <w:color w:val="000000"/>
        </w:rPr>
        <w:t>younger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9773DA">
        <w:rPr>
          <w:rFonts w:ascii="Book Antiqua" w:eastAsia="Book Antiqua" w:hAnsi="Book Antiqua" w:cs="Book Antiqua"/>
          <w:color w:val="000000"/>
        </w:rPr>
        <w:t>. A</w:t>
      </w:r>
      <w:r w:rsidRPr="00FA5C95">
        <w:rPr>
          <w:rFonts w:ascii="Book Antiqua" w:eastAsia="Book Antiqua" w:hAnsi="Book Antiqua" w:cs="Book Antiqua"/>
          <w:color w:val="000000"/>
        </w:rPr>
        <w:t>ll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="009773DA">
        <w:rPr>
          <w:rFonts w:ascii="Book Antiqua" w:eastAsia="Book Antiqua" w:hAnsi="Book Antiqua" w:cs="Book Antiqua"/>
          <w:color w:val="000000"/>
        </w:rPr>
        <w:t>these risk 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validated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cohort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</w:p>
    <w:p w14:paraId="109CE86B" w14:textId="705A6CD1" w:rsidR="00A77B3E" w:rsidRPr="00FA5C95" w:rsidRDefault="00025942" w:rsidP="00AB474D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A study found that </w:t>
      </w:r>
      <w:r w:rsidRPr="00FA5C95">
        <w:rPr>
          <w:rFonts w:ascii="Book Antiqua" w:eastAsia="Book Antiqua" w:hAnsi="Book Antiqua" w:cs="Book Antiqua"/>
          <w:color w:val="000000"/>
        </w:rPr>
        <w:t xml:space="preserve">DNA copy number </w:t>
      </w:r>
      <w:r>
        <w:rPr>
          <w:rFonts w:ascii="Book Antiqua" w:eastAsia="Book Antiqua" w:hAnsi="Book Antiqua" w:cs="Book Antiqua"/>
          <w:color w:val="000000"/>
        </w:rPr>
        <w:t xml:space="preserve">aberrations seen in SBA </w:t>
      </w:r>
      <w:r w:rsidR="00EC3E56"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C550E">
        <w:rPr>
          <w:rFonts w:ascii="Book Antiqua" w:eastAsia="Book Antiqua" w:hAnsi="Book Antiqua" w:cs="Book Antiqua"/>
          <w:color w:val="000000"/>
        </w:rPr>
        <w:t>CRC</w:t>
      </w:r>
      <w:r w:rsidR="00EC3E56" w:rsidRPr="00FA5C95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C3E56" w:rsidRPr="00FA5C95">
        <w:rPr>
          <w:rFonts w:ascii="Book Antiqua" w:eastAsia="Book Antiqua" w:hAnsi="Book Antiqua" w:cs="Book Antiqua"/>
          <w:color w:val="000000"/>
        </w:rPr>
        <w:t>cancer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mismatch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repair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deficiency,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65F4B" w:rsidRPr="00FA5C95">
        <w:rPr>
          <w:rFonts w:ascii="Book Antiqua" w:eastAsia="Book Antiqua" w:hAnsi="Book Antiqua" w:cs="Book Antiqua"/>
          <w:color w:val="000000"/>
        </w:rPr>
        <w:t>characterized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microsatellite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instability</w:t>
      </w:r>
      <w:r w:rsidR="006642F2">
        <w:rPr>
          <w:rFonts w:ascii="Book Antiqua" w:eastAsia="Book Antiqua" w:hAnsi="Book Antiqua" w:cs="Book Antiqua"/>
          <w:color w:val="000000"/>
        </w:rPr>
        <w:t xml:space="preserve"> (MSI)</w:t>
      </w:r>
      <w:r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(5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>%</w:t>
      </w:r>
      <w:r w:rsidR="00EC3E56" w:rsidRPr="00FA5C95">
        <w:rPr>
          <w:rFonts w:ascii="Book Antiqua" w:eastAsia="Book Antiqua" w:hAnsi="Book Antiqua" w:cs="Book Antiqua"/>
          <w:color w:val="000000"/>
        </w:rPr>
        <w:t>-35%)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both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C550E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carcinogenesis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pathway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involved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both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71528">
        <w:rPr>
          <w:rFonts w:ascii="Book Antiqua" w:eastAsia="Book Antiqua" w:hAnsi="Book Antiqua" w:cs="Book Antiqua"/>
          <w:color w:val="000000"/>
        </w:rPr>
        <w:t xml:space="preserve">SBA and CRC </w:t>
      </w:r>
      <w:r w:rsidR="002E08E9">
        <w:rPr>
          <w:rFonts w:ascii="Book Antiqua" w:eastAsia="Book Antiqua" w:hAnsi="Book Antiqua" w:cs="Book Antiqua"/>
          <w:color w:val="000000"/>
        </w:rPr>
        <w:t>include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loss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18q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p53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="00F71528">
        <w:rPr>
          <w:rFonts w:ascii="Book Antiqua" w:eastAsia="Book Antiqua" w:hAnsi="Book Antiqua" w:cs="Book Antiqua"/>
          <w:color w:val="000000"/>
        </w:rPr>
        <w:t xml:space="preserve">,and </w:t>
      </w:r>
      <w:r w:rsidR="00EC3E56" w:rsidRPr="00FA5C95">
        <w:rPr>
          <w:rFonts w:ascii="Book Antiqua" w:eastAsia="Book Antiqua" w:hAnsi="Book Antiqua" w:cs="Book Antiqua"/>
          <w:color w:val="000000"/>
        </w:rPr>
        <w:t>relatively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lower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(0</w:t>
      </w:r>
      <w:r w:rsidR="003737FD">
        <w:rPr>
          <w:rFonts w:ascii="Book Antiqua" w:eastAsia="Book Antiqua" w:hAnsi="Book Antiqua" w:cs="Book Antiqua"/>
          <w:color w:val="000000"/>
        </w:rPr>
        <w:t>%</w:t>
      </w:r>
      <w:r w:rsidR="00EC3E56" w:rsidRPr="00FA5C95">
        <w:rPr>
          <w:rFonts w:ascii="Book Antiqua" w:eastAsia="Book Antiqua" w:hAnsi="Book Antiqua" w:cs="Book Antiqua"/>
          <w:color w:val="000000"/>
        </w:rPr>
        <w:t>-27%)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lack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71528" w:rsidRPr="00AB474D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F71528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</w:t>
      </w:r>
      <w:r w:rsidR="00F71528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71528">
        <w:rPr>
          <w:rFonts w:ascii="Book Antiqua" w:eastAsia="Book Antiqua" w:hAnsi="Book Antiqua" w:cs="Book Antiqua"/>
          <w:color w:val="000000"/>
        </w:rPr>
        <w:t>could be responsible for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difference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71528">
        <w:rPr>
          <w:rFonts w:ascii="Book Antiqua" w:eastAsia="Book Antiqua" w:hAnsi="Book Antiqua" w:cs="Book Antiqua"/>
          <w:color w:val="000000"/>
        </w:rPr>
        <w:t>CRC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Recently,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comprehensive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genomic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demonstrated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14E82">
        <w:rPr>
          <w:rFonts w:ascii="Book Antiqua" w:eastAsia="Book Antiqua" w:hAnsi="Book Antiqua" w:cs="Book Antiqua"/>
          <w:color w:val="000000"/>
        </w:rPr>
        <w:t xml:space="preserve">that it is </w:t>
      </w:r>
      <w:r w:rsidR="00EC3E56"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molecularly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unique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cancer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frequency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genetic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94777">
        <w:rPr>
          <w:rFonts w:ascii="Book Antiqua" w:eastAsia="Book Antiqua" w:hAnsi="Book Antiqua" w:cs="Book Antiqua"/>
          <w:color w:val="000000"/>
        </w:rPr>
        <w:t xml:space="preserve">in SBA </w:t>
      </w:r>
      <w:r w:rsidR="00EC3E56"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significantly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different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A0EBE">
        <w:rPr>
          <w:rFonts w:ascii="Book Antiqua" w:eastAsia="Book Antiqua" w:hAnsi="Book Antiqua" w:cs="Book Antiqua"/>
          <w:color w:val="000000"/>
        </w:rPr>
        <w:t>from that 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70CB8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EC3E56"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27%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76%,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CDKN2A</w:t>
      </w:r>
      <w:r w:rsidR="00EC3E56"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14.5%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2.6%)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EC3E56"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53.6</w:t>
      </w:r>
      <w:r w:rsidR="00E70CB8">
        <w:rPr>
          <w:rFonts w:ascii="Book Antiqua" w:eastAsia="Book Antiqua" w:hAnsi="Book Antiqua" w:cs="Book Antiqua"/>
          <w:color w:val="000000"/>
        </w:rPr>
        <w:t>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D1A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14.2%,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SMAD4</w:t>
      </w:r>
      <w:r w:rsidR="00EC3E56"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17.4</w:t>
      </w:r>
      <w:r w:rsidR="00E70CB8">
        <w:rPr>
          <w:rFonts w:ascii="Book Antiqua" w:eastAsia="Book Antiqua" w:hAnsi="Book Antiqua" w:cs="Book Antiqua"/>
          <w:color w:val="000000"/>
        </w:rPr>
        <w:t>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D1A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5.2%).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Though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A0EBE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(7.6</w:t>
      </w:r>
      <w:r w:rsidR="00E70CB8">
        <w:rPr>
          <w:rFonts w:ascii="Book Antiqua" w:eastAsia="Book Antiqua" w:hAnsi="Book Antiqua" w:cs="Book Antiqua"/>
          <w:color w:val="000000"/>
        </w:rPr>
        <w:t>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9.1%),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V600E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less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frequent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A0EBE">
        <w:rPr>
          <w:rFonts w:ascii="Book Antiqua" w:eastAsia="Book Antiqua" w:hAnsi="Book Antiqua" w:cs="Book Antiqua"/>
          <w:color w:val="000000"/>
        </w:rPr>
        <w:t>(</w:t>
      </w:r>
      <w:r w:rsidR="00EC3E56"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10.3%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EC3E56" w:rsidRPr="00FA5C95">
        <w:rPr>
          <w:rFonts w:ascii="Book Antiqua" w:eastAsia="Book Antiqua" w:hAnsi="Book Antiqua" w:cs="Book Antiqua"/>
          <w:color w:val="000000"/>
        </w:rPr>
        <w:t>-mutated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</w:t>
      </w:r>
      <w:r w:rsidR="003A0EBE">
        <w:rPr>
          <w:rFonts w:ascii="Book Antiqua" w:eastAsia="Book Antiqua" w:hAnsi="Book Antiqua" w:cs="Book Antiqua"/>
          <w:color w:val="000000"/>
        </w:rPr>
        <w:t>)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0509A">
        <w:rPr>
          <w:rFonts w:ascii="Book Antiqua" w:eastAsia="Book Antiqua" w:hAnsi="Book Antiqua" w:cs="Book Antiqua"/>
          <w:color w:val="000000"/>
        </w:rPr>
        <w:t xml:space="preserve">SBAs showed high </w:t>
      </w:r>
      <w:r w:rsidR="005804D5" w:rsidRPr="00AB474D">
        <w:rPr>
          <w:rFonts w:ascii="Book Antiqua" w:eastAsia="Book Antiqua" w:hAnsi="Book Antiqua" w:cs="Book Antiqua"/>
          <w:i/>
          <w:iCs/>
          <w:color w:val="000000"/>
        </w:rPr>
        <w:t>human epidermal growth factor receptor</w:t>
      </w:r>
      <w:r w:rsidR="005804D5" w:rsidRPr="005804D5">
        <w:rPr>
          <w:rFonts w:ascii="Book Antiqua" w:eastAsia="Book Antiqua" w:hAnsi="Book Antiqua" w:cs="Book Antiqua"/>
          <w:color w:val="000000"/>
        </w:rPr>
        <w:t xml:space="preserve"> 2</w:t>
      </w:r>
      <w:r w:rsidR="005804D5">
        <w:rPr>
          <w:rFonts w:ascii="Book Antiqua" w:eastAsia="Book Antiqua" w:hAnsi="Book Antiqua" w:cs="Book Antiqua"/>
          <w:color w:val="000000"/>
        </w:rPr>
        <w:t xml:space="preserve"> (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HER2</w:t>
      </w:r>
      <w:r w:rsidR="005804D5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</w:t>
      </w:r>
      <w:r w:rsidR="00C0509A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(8.2%),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648B2">
        <w:rPr>
          <w:rFonts w:ascii="Book Antiqua" w:eastAsia="Book Antiqua" w:hAnsi="Book Antiqua" w:cs="Book Antiqua"/>
          <w:color w:val="000000"/>
        </w:rPr>
        <w:t>MSI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(7.6%)</w:t>
      </w:r>
      <w:r w:rsidR="00C0509A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burden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342A6">
        <w:rPr>
          <w:rFonts w:ascii="Book Antiqua" w:eastAsia="Book Antiqua" w:hAnsi="Book Antiqua" w:cs="Book Antiqua"/>
          <w:color w:val="000000"/>
        </w:rPr>
        <w:t xml:space="preserve">(TMB) </w:t>
      </w:r>
      <w:r w:rsidR="00EC3E56" w:rsidRPr="00FA5C95">
        <w:rPr>
          <w:rFonts w:ascii="Book Antiqua" w:eastAsia="Book Antiqua" w:hAnsi="Book Antiqua" w:cs="Book Antiqua"/>
          <w:color w:val="000000"/>
        </w:rPr>
        <w:t>(9.5%).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also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distinct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differences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profile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unspecified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948E7">
        <w:rPr>
          <w:rFonts w:ascii="Book Antiqua" w:eastAsia="Book Antiqua" w:hAnsi="Book Antiqua" w:cs="Book Antiqua"/>
          <w:color w:val="000000"/>
        </w:rPr>
        <w:t>to</w:t>
      </w:r>
      <w:r w:rsidR="008948E7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0509A">
        <w:rPr>
          <w:rFonts w:ascii="Book Antiqua" w:eastAsia="Book Antiqua" w:hAnsi="Book Antiqua" w:cs="Book Antiqua"/>
          <w:color w:val="000000"/>
        </w:rPr>
        <w:t>IBD</w:t>
      </w:r>
      <w:r w:rsidR="00EC3E56" w:rsidRPr="00FA5C95">
        <w:rPr>
          <w:rFonts w:ascii="Book Antiqua" w:eastAsia="Book Antiqua" w:hAnsi="Book Antiqua" w:cs="Book Antiqua"/>
          <w:color w:val="000000"/>
        </w:rPr>
        <w:t>-associated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Targetable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also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identified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significant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group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including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PIK3CA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948E7" w:rsidRPr="00AB474D">
        <w:rPr>
          <w:rFonts w:ascii="Book Antiqua" w:eastAsia="Book Antiqua" w:hAnsi="Book Antiqua" w:cs="Book Antiqua"/>
          <w:i/>
          <w:iCs/>
          <w:color w:val="000000"/>
        </w:rPr>
        <w:t xml:space="preserve">mitogen-activated protein kinase </w:t>
      </w:r>
      <w:proofErr w:type="spellStart"/>
      <w:r w:rsidR="008948E7" w:rsidRPr="00AB474D">
        <w:rPr>
          <w:rFonts w:ascii="Book Antiqua" w:eastAsia="Book Antiqua" w:hAnsi="Book Antiqua" w:cs="Book Antiqua"/>
          <w:i/>
          <w:iCs/>
          <w:color w:val="000000"/>
        </w:rPr>
        <w:t>kinase</w:t>
      </w:r>
      <w:proofErr w:type="spellEnd"/>
      <w:r w:rsidR="008948E7">
        <w:rPr>
          <w:rFonts w:ascii="Book Antiqua" w:eastAsia="Book Antiqua" w:hAnsi="Book Antiqua" w:cs="Book Antiqua"/>
          <w:color w:val="000000"/>
        </w:rPr>
        <w:t xml:space="preserve"> (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MEK1</w:t>
      </w:r>
      <w:r w:rsidR="008948E7">
        <w:rPr>
          <w:rFonts w:ascii="Book Antiqua" w:eastAsia="Book Antiqua" w:hAnsi="Book Antiqua" w:cs="Book Antiqua"/>
          <w:color w:val="000000"/>
        </w:rPr>
        <w:t>)</w:t>
      </w:r>
      <w:r w:rsidR="00EC3E56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receptor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tyrosine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kinase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fusions.</w:t>
      </w:r>
    </w:p>
    <w:p w14:paraId="6E8D0C70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34230E0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Prognostic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</w:p>
    <w:p w14:paraId="3FDE5818" w14:textId="1DAEE1A2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B59B2">
        <w:rPr>
          <w:rFonts w:ascii="Book Antiqua" w:eastAsia="Book Antiqua" w:hAnsi="Book Antiqua" w:cs="Book Antiqua"/>
          <w:color w:val="000000"/>
        </w:rPr>
        <w:t xml:space="preserve">of SBA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C550E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E23D2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directly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Approximately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C7350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8C7350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3267">
        <w:rPr>
          <w:rFonts w:ascii="Book Antiqua" w:eastAsia="Book Antiqua" w:hAnsi="Book Antiqua" w:cs="Book Antiqua"/>
          <w:color w:val="000000"/>
        </w:rPr>
        <w:t xml:space="preserve">with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3267">
        <w:rPr>
          <w:rFonts w:ascii="Book Antiqua" w:eastAsia="Book Antiqua" w:hAnsi="Book Antiqua" w:cs="Book Antiqua"/>
          <w:color w:val="000000"/>
        </w:rPr>
        <w:t xml:space="preserve">with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III</w:t>
      </w:r>
      <w:r w:rsidR="00F178CF">
        <w:rPr>
          <w:rFonts w:ascii="Book Antiqua" w:eastAsia="Book Antiqua" w:hAnsi="Book Antiqua" w:cs="Book Antiqua"/>
          <w:color w:val="000000"/>
        </w:rPr>
        <w:t>,</w:t>
      </w:r>
      <w:r w:rsidR="00E43267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IV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reflects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delay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82582">
        <w:rPr>
          <w:rFonts w:ascii="Book Antiqua" w:eastAsia="Book Antiqua" w:hAnsi="Book Antiqua" w:cs="Book Antiqua"/>
          <w:color w:val="000000"/>
        </w:rPr>
        <w:t xml:space="preserve">(OS)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around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</w:t>
      </w:r>
      <w:r w:rsidR="00882582">
        <w:rPr>
          <w:rFonts w:ascii="Book Antiqua" w:eastAsia="Book Antiqua" w:hAnsi="Book Antiqua" w:cs="Book Antiqua"/>
          <w:color w:val="000000"/>
        </w:rPr>
        <w:t>%</w:t>
      </w:r>
      <w:r w:rsidRPr="00FA5C95">
        <w:rPr>
          <w:rFonts w:ascii="Book Antiqua" w:eastAsia="Book Antiqua" w:hAnsi="Book Antiqua" w:cs="Book Antiqua"/>
          <w:color w:val="000000"/>
        </w:rPr>
        <w:t>-30%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stage-wise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82582">
        <w:rPr>
          <w:rFonts w:ascii="Book Antiqua" w:eastAsia="Book Antiqua" w:hAnsi="Book Antiqua" w:cs="Book Antiqua"/>
          <w:color w:val="000000"/>
        </w:rPr>
        <w:t>OS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55%,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50%,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30%</w:t>
      </w:r>
      <w:r w:rsidR="0066104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61045">
        <w:rPr>
          <w:rFonts w:ascii="Book Antiqua" w:eastAsia="Book Antiqua" w:hAnsi="Book Antiqua" w:cs="Book Antiqua"/>
          <w:color w:val="000000"/>
        </w:rPr>
        <w:t>for Stages I, II, III, and IV,</w:t>
      </w:r>
      <w:r w:rsidR="0066104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5C95">
        <w:rPr>
          <w:rFonts w:ascii="Book Antiqua" w:eastAsia="Book Antiqua" w:hAnsi="Book Antiqua" w:cs="Book Antiqua"/>
          <w:color w:val="000000"/>
        </w:rPr>
        <w:t>respectively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5C9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Moreover,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E7D86" w:rsidRPr="00FA5C95">
        <w:rPr>
          <w:rFonts w:ascii="Book Antiqua" w:eastAsia="Book Antiqua" w:hAnsi="Book Antiqua" w:cs="Book Antiqua"/>
          <w:color w:val="000000"/>
        </w:rPr>
        <w:t>5-year disease</w:t>
      </w:r>
      <w:r w:rsidR="00BE7D86">
        <w:rPr>
          <w:rFonts w:ascii="Book Antiqua" w:eastAsia="Book Antiqua" w:hAnsi="Book Antiqua" w:cs="Book Antiqua"/>
          <w:color w:val="000000"/>
        </w:rPr>
        <w:t>-free</w:t>
      </w:r>
      <w:r w:rsidR="00BE7D86" w:rsidRPr="00FA5C95">
        <w:rPr>
          <w:rFonts w:ascii="Book Antiqua" w:eastAsia="Book Antiqua" w:hAnsi="Book Antiqua" w:cs="Book Antiqua"/>
          <w:color w:val="000000"/>
        </w:rPr>
        <w:t xml:space="preserve"> survival </w:t>
      </w:r>
      <w:r w:rsidR="00BE7D86">
        <w:rPr>
          <w:rFonts w:ascii="Book Antiqua" w:eastAsia="Book Antiqua" w:hAnsi="Book Antiqua" w:cs="Book Antiqua"/>
          <w:color w:val="000000"/>
        </w:rPr>
        <w:t xml:space="preserve">(DFS) </w:t>
      </w:r>
      <w:r w:rsidR="00BE7D86" w:rsidRPr="00FA5C95">
        <w:rPr>
          <w:rFonts w:ascii="Book Antiqua" w:eastAsia="Book Antiqua" w:hAnsi="Book Antiqua" w:cs="Book Antiqua"/>
          <w:color w:val="000000"/>
        </w:rPr>
        <w:t xml:space="preserve">in stage III patients </w:t>
      </w:r>
      <w:r w:rsidR="00BE7D86">
        <w:rPr>
          <w:rFonts w:ascii="Book Antiqua" w:eastAsia="Book Antiqua" w:hAnsi="Book Antiqua" w:cs="Book Antiqua"/>
          <w:color w:val="000000"/>
        </w:rPr>
        <w:t xml:space="preserve">is related to the </w:t>
      </w:r>
      <w:r w:rsidRPr="00FA5C95">
        <w:rPr>
          <w:rFonts w:ascii="Book Antiqua" w:eastAsia="Book Antiqua" w:hAnsi="Book Antiqua" w:cs="Book Antiqua"/>
          <w:color w:val="000000"/>
        </w:rPr>
        <w:t>number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involved</w:t>
      </w:r>
      <w:r w:rsidR="00BE7D86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E7D86">
        <w:rPr>
          <w:rFonts w:ascii="Book Antiqua" w:eastAsia="Book Antiqua" w:hAnsi="Book Antiqua" w:cs="Book Antiqua"/>
          <w:color w:val="000000"/>
        </w:rPr>
        <w:t xml:space="preserve">The DFS is </w:t>
      </w:r>
      <w:r w:rsidRPr="00FA5C95">
        <w:rPr>
          <w:rFonts w:ascii="Book Antiqua" w:eastAsia="Book Antiqua" w:hAnsi="Book Antiqua" w:cs="Book Antiqua"/>
          <w:color w:val="000000"/>
        </w:rPr>
        <w:t>58%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two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positive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general,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640A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Other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performance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status,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serum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albumin,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E0D32" w:rsidRPr="00EE0D32">
        <w:rPr>
          <w:rFonts w:ascii="Book Antiqua" w:eastAsia="Book Antiqua" w:hAnsi="Book Antiqua" w:cs="Book Antiqua"/>
          <w:color w:val="000000"/>
        </w:rPr>
        <w:t xml:space="preserve">carcinoembryonic antigen </w:t>
      </w:r>
      <w:r w:rsidR="00EE0D32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CEA</w:t>
      </w:r>
      <w:r w:rsidR="00EE0D32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2F569E">
        <w:rPr>
          <w:rFonts w:ascii="Book Antiqua" w:eastAsia="Book Antiqua" w:hAnsi="Book Antiqua" w:cs="Book Antiqua"/>
          <w:color w:val="000000"/>
        </w:rPr>
        <w:t>c</w:t>
      </w:r>
      <w:r w:rsidR="002F569E" w:rsidRPr="002F569E">
        <w:rPr>
          <w:rFonts w:ascii="Book Antiqua" w:eastAsia="Book Antiqua" w:hAnsi="Book Antiqua" w:cs="Book Antiqua"/>
          <w:color w:val="000000"/>
        </w:rPr>
        <w:t>ancer antigen 19-9</w:t>
      </w:r>
      <w:r w:rsidR="002F569E">
        <w:rPr>
          <w:rFonts w:ascii="Book Antiqua" w:eastAsia="Book Antiqua" w:hAnsi="Book Antiqua" w:cs="Book Antiqua"/>
          <w:color w:val="000000"/>
        </w:rPr>
        <w:t xml:space="preserve"> (</w:t>
      </w:r>
      <w:r w:rsidRPr="00FA5C95">
        <w:rPr>
          <w:rFonts w:ascii="Book Antiqua" w:eastAsia="Book Antiqua" w:hAnsi="Book Antiqua" w:cs="Book Antiqua"/>
          <w:color w:val="000000"/>
        </w:rPr>
        <w:t>CA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19.9</w:t>
      </w:r>
      <w:r w:rsidR="002F569E">
        <w:rPr>
          <w:rFonts w:ascii="Book Antiqua" w:eastAsia="Book Antiqua" w:hAnsi="Book Antiqua" w:cs="Book Antiqua"/>
          <w:color w:val="000000"/>
        </w:rPr>
        <w:t>)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poorly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</w:t>
      </w:r>
      <w:r w:rsidR="00CB768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positive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margins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B5F4E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wors</w:t>
      </w:r>
      <w:r w:rsidR="003B5F4E">
        <w:rPr>
          <w:rFonts w:ascii="Book Antiqua" w:eastAsia="Book Antiqua" w:hAnsi="Book Antiqua" w:cs="Book Antiqua"/>
          <w:color w:val="000000"/>
        </w:rPr>
        <w:t>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3B5F4E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probably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under</w:t>
      </w:r>
      <w:r w:rsidR="003B5F4E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staging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incomplete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4FE66EFA" w14:textId="13A3199F" w:rsidR="00A77B3E" w:rsidRPr="00FA5C95" w:rsidRDefault="0013400B" w:rsidP="00AB474D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An analysis from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SEER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database</w:t>
      </w:r>
      <w:r w:rsidR="00D97709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showed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removal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significantly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jejuno-ileal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adenocarcinoma,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relation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also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described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A2156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adenocarcinoma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still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</w:rPr>
        <w:t>debate</w:t>
      </w:r>
      <w:r w:rsidR="00FA2156">
        <w:rPr>
          <w:rFonts w:ascii="Book Antiqua" w:eastAsia="Book Antiqua" w:hAnsi="Book Antiqua" w:cs="Book Antiqua"/>
          <w:color w:val="000000"/>
        </w:rPr>
        <w:t>able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whether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A2156" w:rsidRPr="00FA5C95">
        <w:rPr>
          <w:rFonts w:ascii="Book Antiqua" w:eastAsia="Book Antiqua" w:hAnsi="Book Antiqua" w:cs="Book Antiqua"/>
          <w:color w:val="000000"/>
        </w:rPr>
        <w:t xml:space="preserve">improvement </w:t>
      </w:r>
      <w:r w:rsidR="00FA2156">
        <w:rPr>
          <w:rFonts w:ascii="Book Antiqua" w:eastAsia="Book Antiqua" w:hAnsi="Book Antiqua" w:cs="Book Antiqua"/>
          <w:color w:val="000000"/>
        </w:rPr>
        <w:t xml:space="preserve">in </w:t>
      </w:r>
      <w:r w:rsidR="00EC3E56"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A2156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migration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ample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dissection.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Even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never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compensate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primaries.</w:t>
      </w:r>
    </w:p>
    <w:p w14:paraId="563C59FD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645531B3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presentation</w:t>
      </w:r>
    </w:p>
    <w:p w14:paraId="3360845B" w14:textId="00B4074A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often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delayed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vague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non-specific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symptoms.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Also</w:t>
      </w:r>
      <w:r w:rsidR="00142320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challenging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anatomical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endoscopic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radiological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techniques.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often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health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facilities.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81ED2" w:rsidRPr="00FA5C95">
        <w:rPr>
          <w:rFonts w:ascii="Book Antiqua" w:eastAsia="Book Antiqua" w:hAnsi="Book Antiqua" w:cs="Book Antiqua"/>
          <w:color w:val="000000"/>
        </w:rPr>
        <w:t>Abdominal pain</w:t>
      </w:r>
      <w:r w:rsidR="00D97709">
        <w:rPr>
          <w:rFonts w:ascii="Book Antiqua" w:eastAsia="Book Antiqua" w:hAnsi="Book Antiqua" w:cs="Book Antiqua"/>
          <w:color w:val="000000"/>
        </w:rPr>
        <w:t>,</w:t>
      </w:r>
      <w:r w:rsidR="00181ED2" w:rsidRPr="00FA5C95">
        <w:rPr>
          <w:rFonts w:ascii="Book Antiqua" w:eastAsia="Book Antiqua" w:hAnsi="Book Antiqua" w:cs="Book Antiqua"/>
          <w:color w:val="000000"/>
        </w:rPr>
        <w:t xml:space="preserve"> which is intermittent and crampy</w:t>
      </w:r>
      <w:r w:rsidR="00D97709">
        <w:rPr>
          <w:rFonts w:ascii="Book Antiqua" w:eastAsia="Book Antiqua" w:hAnsi="Book Antiqua" w:cs="Book Antiqua"/>
          <w:color w:val="000000"/>
        </w:rPr>
        <w:t>,</w:t>
      </w:r>
      <w:r w:rsidR="00181ED2" w:rsidRPr="00FA5C95">
        <w:rPr>
          <w:rFonts w:ascii="Book Antiqua" w:eastAsia="Book Antiqua" w:hAnsi="Book Antiqua" w:cs="Book Antiqua"/>
          <w:color w:val="000000"/>
        </w:rPr>
        <w:t xml:space="preserve"> is the most common presenting symptom followed by nausea and vomiting, anemia, gastrointestinal bleeding, weight loss</w:t>
      </w:r>
      <w:r w:rsidR="00D97709">
        <w:rPr>
          <w:rFonts w:ascii="Book Antiqua" w:eastAsia="Book Antiqua" w:hAnsi="Book Antiqua" w:cs="Book Antiqua"/>
          <w:color w:val="000000"/>
        </w:rPr>
        <w:t>,</w:t>
      </w:r>
      <w:r w:rsidR="00181ED2" w:rsidRPr="00FA5C95">
        <w:rPr>
          <w:rFonts w:ascii="Book Antiqua" w:eastAsia="Book Antiqua" w:hAnsi="Book Antiqua" w:cs="Book Antiqua"/>
          <w:color w:val="000000"/>
        </w:rPr>
        <w:t xml:space="preserve"> and jaundice</w:t>
      </w:r>
      <w:r w:rsidR="00181ED2" w:rsidRPr="00FA5C95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="00181ED2" w:rsidRPr="00FA5C95">
        <w:rPr>
          <w:rFonts w:ascii="Book Antiqua" w:eastAsia="Book Antiqua" w:hAnsi="Book Antiqua" w:cs="Book Antiqua"/>
          <w:color w:val="000000"/>
        </w:rPr>
        <w:t xml:space="preserve">. </w:t>
      </w:r>
      <w:r w:rsidR="00181ED2">
        <w:rPr>
          <w:rFonts w:ascii="Book Antiqua" w:eastAsia="Book Antiqua" w:hAnsi="Book Antiqua" w:cs="Book Antiqua"/>
          <w:color w:val="000000"/>
        </w:rPr>
        <w:t xml:space="preserve">Though </w:t>
      </w:r>
      <w:r w:rsidRPr="00FA5C95">
        <w:rPr>
          <w:rFonts w:ascii="Book Antiqua" w:eastAsia="Book Antiqua" w:hAnsi="Book Antiqua" w:cs="Book Antiqua"/>
          <w:color w:val="000000"/>
        </w:rPr>
        <w:t>initial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97709">
        <w:rPr>
          <w:rFonts w:ascii="Book Antiqua" w:eastAsia="Book Antiqua" w:hAnsi="Book Antiqua" w:cs="Book Antiqua"/>
          <w:color w:val="000000"/>
        </w:rPr>
        <w:t xml:space="preserve">symptoms </w:t>
      </w:r>
      <w:r w:rsidR="00181ED2">
        <w:rPr>
          <w:rFonts w:ascii="Book Antiqua" w:eastAsia="Book Antiqua" w:hAnsi="Book Antiqua" w:cs="Book Antiqua"/>
          <w:color w:val="000000"/>
        </w:rPr>
        <w:t xml:space="preserve">are </w:t>
      </w:r>
      <w:r w:rsidRPr="00FA5C95">
        <w:rPr>
          <w:rFonts w:ascii="Book Antiqua" w:eastAsia="Book Antiqua" w:hAnsi="Book Antiqua" w:cs="Book Antiqua"/>
          <w:color w:val="000000"/>
        </w:rPr>
        <w:t>nonspecific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abdominal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discomfort</w:t>
      </w:r>
      <w:r w:rsidR="00181ED2">
        <w:rPr>
          <w:rFonts w:ascii="Book Antiqua" w:eastAsia="Book Antiqua" w:hAnsi="Book Antiqua" w:cs="Book Antiqua"/>
          <w:color w:val="000000"/>
        </w:rPr>
        <w:t>, they are often missed 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15289">
        <w:rPr>
          <w:rFonts w:ascii="Book Antiqua" w:eastAsia="Book Antiqua" w:hAnsi="Book Antiqua" w:cs="Book Antiqua"/>
          <w:color w:val="000000"/>
        </w:rPr>
        <w:t xml:space="preserve">SBA </w:t>
      </w:r>
      <w:r w:rsidRPr="00FA5C95">
        <w:rPr>
          <w:rFonts w:ascii="Book Antiqua" w:eastAsia="Book Antiqua" w:hAnsi="Book Antiqua" w:cs="Book Antiqua"/>
          <w:color w:val="000000"/>
        </w:rPr>
        <w:t>usually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15289">
        <w:rPr>
          <w:rFonts w:ascii="Book Antiqua" w:eastAsia="Book Antiqua" w:hAnsi="Book Antiqua" w:cs="Book Antiqua"/>
          <w:color w:val="000000"/>
        </w:rPr>
        <w:t>presents as 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emergency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15289">
        <w:rPr>
          <w:rFonts w:ascii="Book Antiqua" w:eastAsia="Book Antiqua" w:hAnsi="Book Antiqua" w:cs="Book Antiqua"/>
          <w:color w:val="000000"/>
        </w:rPr>
        <w:t>due to</w:t>
      </w:r>
      <w:r w:rsidR="00715289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occlusion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bleeding.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Obstruction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occur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narrowing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lumen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intraluminal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97709">
        <w:rPr>
          <w:rFonts w:ascii="Book Antiqua" w:eastAsia="Book Antiqua" w:hAnsi="Book Antiqua" w:cs="Book Antiqua"/>
          <w:color w:val="000000"/>
        </w:rPr>
        <w:t xml:space="preserve">an </w:t>
      </w:r>
      <w:r w:rsidRPr="00FA5C95">
        <w:rPr>
          <w:rFonts w:ascii="Book Antiqua" w:eastAsia="Book Antiqua" w:hAnsi="Book Antiqua" w:cs="Book Antiqua"/>
          <w:color w:val="000000"/>
        </w:rPr>
        <w:t>apple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However,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difficult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benign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physical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findings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depend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degree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involvement.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include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adhesions,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81ED2">
        <w:rPr>
          <w:rFonts w:ascii="Book Antiqua" w:eastAsia="Book Antiqua" w:hAnsi="Book Antiqua" w:cs="Book Antiqua"/>
          <w:color w:val="000000"/>
        </w:rPr>
        <w:t>IBD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irritable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diverticulitis,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adenomas,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polyposis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benign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93177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peptic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ulcer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</w:p>
    <w:p w14:paraId="18C27938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77B10AD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  <w:r w:rsidR="00FA5C95"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A5C95"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>staging</w:t>
      </w:r>
    </w:p>
    <w:p w14:paraId="7DD5E699" w14:textId="7A8B530A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Multiple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5106A">
        <w:rPr>
          <w:rFonts w:ascii="Book Antiqua" w:eastAsia="Book Antiqua" w:hAnsi="Book Antiqua" w:cs="Book Antiqua"/>
          <w:color w:val="000000"/>
        </w:rPr>
        <w:t>imaging techniques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5106A">
        <w:rPr>
          <w:rFonts w:ascii="Book Antiqua" w:eastAsia="Book Antiqua" w:hAnsi="Book Antiqua" w:cs="Book Antiqua"/>
          <w:color w:val="000000"/>
        </w:rPr>
        <w:t>imaging</w:t>
      </w:r>
      <w:r w:rsidR="00F5106A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strategy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5106A">
        <w:rPr>
          <w:rFonts w:ascii="Book Antiqua" w:eastAsia="Book Antiqua" w:hAnsi="Book Antiqua" w:cs="Book Antiqua"/>
          <w:color w:val="000000"/>
        </w:rPr>
        <w:t>is</w:t>
      </w:r>
      <w:r w:rsidR="00F5106A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still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5106A">
        <w:rPr>
          <w:rFonts w:ascii="Book Antiqua" w:eastAsia="Book Antiqua" w:hAnsi="Book Antiqua" w:cs="Book Antiqua"/>
          <w:color w:val="000000"/>
        </w:rPr>
        <w:t>clear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97709">
        <w:rPr>
          <w:rFonts w:ascii="Book Antiqua" w:eastAsia="Book Antiqua" w:hAnsi="Book Antiqua" w:cs="Book Antiqua"/>
          <w:color w:val="000000"/>
        </w:rPr>
        <w:t>P</w:t>
      </w:r>
      <w:r w:rsidRPr="00FA5C95">
        <w:rPr>
          <w:rFonts w:ascii="Book Antiqua" w:eastAsia="Book Antiqua" w:hAnsi="Book Antiqua" w:cs="Book Antiqua"/>
          <w:color w:val="000000"/>
        </w:rPr>
        <w:t>lain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abdominal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X-rays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show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obstruction</w:t>
      </w:r>
      <w:r w:rsidR="00D97709">
        <w:rPr>
          <w:rFonts w:ascii="Book Antiqua" w:eastAsia="Book Antiqua" w:hAnsi="Book Antiqua" w:cs="Book Antiqua"/>
          <w:color w:val="000000"/>
        </w:rPr>
        <w:t>; however</w:t>
      </w:r>
      <w:r w:rsidR="00913CAA">
        <w:rPr>
          <w:rFonts w:ascii="Book Antiqua" w:eastAsia="Book Antiqua" w:hAnsi="Book Antiqua" w:cs="Book Antiqua"/>
          <w:color w:val="000000"/>
        </w:rPr>
        <w:t>, they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limited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value.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Upper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series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follow</w:t>
      </w:r>
      <w:r w:rsidR="000F7E1C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through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involves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administration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barium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delineate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pick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up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mucosal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abnormalities</w:t>
      </w:r>
      <w:r w:rsidR="00D97709">
        <w:rPr>
          <w:rFonts w:ascii="Book Antiqua" w:eastAsia="Book Antiqua" w:hAnsi="Book Antiqua" w:cs="Book Antiqua"/>
          <w:color w:val="000000"/>
        </w:rPr>
        <w:t xml:space="preserve">; however,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contribute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Enteroclysis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provides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detailed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segments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performed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methods</w:t>
      </w:r>
      <w:r w:rsidR="005E27E3" w:rsidRPr="005E27E3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contrast,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contrast</w:t>
      </w:r>
      <w:r w:rsidR="002970EC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methylcellulose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enteroclysis.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nasogastric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beyond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stomach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97709">
        <w:rPr>
          <w:rFonts w:ascii="Book Antiqua" w:eastAsia="Book Antiqua" w:hAnsi="Book Antiqua" w:cs="Book Antiqua"/>
          <w:color w:val="000000"/>
        </w:rPr>
        <w:t>However, e</w:t>
      </w:r>
      <w:r w:rsidR="00D97709" w:rsidRPr="00FA5C95">
        <w:rPr>
          <w:rFonts w:ascii="Book Antiqua" w:eastAsia="Book Antiqua" w:hAnsi="Book Antiqua" w:cs="Book Antiqua"/>
          <w:color w:val="000000"/>
        </w:rPr>
        <w:t xml:space="preserve">nteroclysis </w:t>
      </w:r>
      <w:r w:rsidR="005E27E3">
        <w:rPr>
          <w:rFonts w:ascii="Book Antiqua" w:eastAsia="Book Antiqua" w:hAnsi="Book Antiqua" w:cs="Book Antiqua"/>
          <w:color w:val="000000"/>
        </w:rPr>
        <w:t xml:space="preserve">is </w:t>
      </w:r>
      <w:r w:rsidR="005E27E3" w:rsidRPr="00FA5C95">
        <w:rPr>
          <w:rFonts w:ascii="Book Antiqua" w:eastAsia="Book Antiqua" w:hAnsi="Book Antiqua" w:cs="Book Antiqua"/>
          <w:color w:val="000000"/>
        </w:rPr>
        <w:t>time</w:t>
      </w:r>
      <w:r w:rsidR="005E27E3">
        <w:rPr>
          <w:rFonts w:ascii="Book Antiqua" w:eastAsia="Book Antiqua" w:hAnsi="Book Antiqua" w:cs="Book Antiqua"/>
          <w:color w:val="000000"/>
        </w:rPr>
        <w:t>-</w:t>
      </w:r>
      <w:r w:rsidR="005E27E3" w:rsidRPr="00FA5C95">
        <w:rPr>
          <w:rFonts w:ascii="Book Antiqua" w:eastAsia="Book Antiqua" w:hAnsi="Book Antiqua" w:cs="Book Antiqua"/>
          <w:color w:val="000000"/>
        </w:rPr>
        <w:t>consuming</w:t>
      </w:r>
      <w:r w:rsidR="00D97709">
        <w:rPr>
          <w:rFonts w:ascii="Book Antiqua" w:eastAsia="Book Antiqua" w:hAnsi="Book Antiqua" w:cs="Book Antiqua"/>
          <w:color w:val="000000"/>
        </w:rPr>
        <w:t xml:space="preserve">, </w:t>
      </w:r>
      <w:r w:rsidRPr="00FA5C95">
        <w:rPr>
          <w:rFonts w:ascii="Book Antiqua" w:eastAsia="Book Antiqua" w:hAnsi="Book Antiqua" w:cs="Book Antiqua"/>
          <w:color w:val="000000"/>
        </w:rPr>
        <w:t>technical</w:t>
      </w:r>
      <w:r w:rsidR="00D97709">
        <w:rPr>
          <w:rFonts w:ascii="Book Antiqua" w:eastAsia="Book Antiqua" w:hAnsi="Book Antiqua" w:cs="Book Antiqua"/>
          <w:color w:val="000000"/>
        </w:rPr>
        <w:t>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complex,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97709">
        <w:rPr>
          <w:rFonts w:ascii="Book Antiqua" w:eastAsia="Book Antiqua" w:hAnsi="Book Antiqua" w:cs="Book Antiqua"/>
          <w:color w:val="000000"/>
        </w:rPr>
        <w:t xml:space="preserve">and causes </w:t>
      </w:r>
      <w:r w:rsidRPr="00FA5C95">
        <w:rPr>
          <w:rFonts w:ascii="Book Antiqua" w:eastAsia="Book Antiqua" w:hAnsi="Book Antiqua" w:cs="Book Antiqua"/>
          <w:color w:val="000000"/>
        </w:rPr>
        <w:t>discomfort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E27E3">
        <w:rPr>
          <w:rFonts w:ascii="Book Antiqua" w:eastAsia="Book Antiqua" w:hAnsi="Book Antiqua" w:cs="Book Antiqua"/>
          <w:color w:val="000000"/>
        </w:rPr>
        <w:t xml:space="preserve">the procedure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flat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infiltrating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extramural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</w:p>
    <w:p w14:paraId="11FC666F" w14:textId="3F54B493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Computed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tomography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(CT)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scans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routinely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detect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abnormalities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bowel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extramural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spread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90138F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rule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0138F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0138F">
        <w:rPr>
          <w:rFonts w:ascii="Book Antiqua" w:eastAsia="Book Antiqua" w:hAnsi="Book Antiqua" w:cs="Book Antiqua"/>
          <w:color w:val="000000"/>
        </w:rPr>
        <w:t>is selected based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anatomical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303AE" w:rsidRPr="00FA5C95">
        <w:rPr>
          <w:rFonts w:ascii="Book Antiqua" w:eastAsia="Book Antiqua" w:hAnsi="Book Antiqua" w:cs="Book Antiqua"/>
          <w:color w:val="000000"/>
        </w:rPr>
        <w:t xml:space="preserve">area of interest </w:t>
      </w:r>
      <w:r w:rsidR="00D303AE">
        <w:rPr>
          <w:rFonts w:ascii="Book Antiqua" w:eastAsia="Book Antiqua" w:hAnsi="Book Antiqua" w:cs="Book Antiqua"/>
          <w:color w:val="000000"/>
        </w:rPr>
        <w:t xml:space="preserve">in the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303AE">
        <w:rPr>
          <w:rFonts w:ascii="Book Antiqua" w:eastAsia="Book Antiqua" w:hAnsi="Book Antiqua" w:cs="Book Antiqua"/>
          <w:color w:val="000000"/>
        </w:rPr>
        <w:t xml:space="preserve">on the </w:t>
      </w:r>
      <w:r w:rsidRPr="00FA5C95">
        <w:rPr>
          <w:rFonts w:ascii="Book Antiqua" w:eastAsia="Book Antiqua" w:hAnsi="Book Antiqua" w:cs="Book Antiqua"/>
          <w:color w:val="000000"/>
        </w:rPr>
        <w:t>clinically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303AE">
        <w:rPr>
          <w:rFonts w:ascii="Book Antiqua" w:eastAsia="Book Antiqua" w:hAnsi="Book Antiqua" w:cs="Book Antiqua"/>
          <w:color w:val="000000"/>
        </w:rPr>
        <w:t>suspected 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particular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358DB">
        <w:rPr>
          <w:rFonts w:ascii="Book Antiqua" w:eastAsia="Book Antiqua" w:hAnsi="Book Antiqua" w:cs="Book Antiqua"/>
          <w:color w:val="000000"/>
        </w:rPr>
        <w:t>The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radiographic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findings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358DB">
        <w:rPr>
          <w:rFonts w:ascii="Book Antiqua" w:eastAsia="Book Antiqua" w:hAnsi="Book Antiqua" w:cs="Book Antiqua"/>
          <w:color w:val="000000"/>
        </w:rPr>
        <w:t>differ with the location of the SBA and therefore aid in diagnosis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polypoidal,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well-delineated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30,31]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whereas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annular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narrowing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abrupt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concentric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irregular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overhanging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stenosis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could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obstruction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Moderate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heterogeneous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enhancement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usually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intravenous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administration.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358DB">
        <w:rPr>
          <w:rFonts w:ascii="Book Antiqua" w:eastAsia="Book Antiqua" w:hAnsi="Book Antiqua" w:cs="Book Antiqua"/>
          <w:color w:val="000000"/>
        </w:rPr>
        <w:t>The a</w:t>
      </w:r>
      <w:r w:rsidRPr="00FA5C95">
        <w:rPr>
          <w:rFonts w:ascii="Book Antiqua" w:eastAsia="Book Antiqua" w:hAnsi="Book Antiqua" w:cs="Book Antiqua"/>
          <w:color w:val="000000"/>
        </w:rPr>
        <w:t>bsence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sign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multiple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skip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thickening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Crohn’s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1AF264B4" w14:textId="016D1F8B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enterography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335F7">
        <w:rPr>
          <w:rFonts w:ascii="Book Antiqua" w:eastAsia="Book Antiqua" w:hAnsi="Book Antiqua" w:cs="Book Antiqua"/>
          <w:color w:val="000000"/>
        </w:rPr>
        <w:t>m</w:t>
      </w:r>
      <w:r w:rsidR="005335F7" w:rsidRPr="00FA5C95">
        <w:rPr>
          <w:rFonts w:ascii="Book Antiqua" w:eastAsia="Book Antiqua" w:hAnsi="Book Antiqua" w:cs="Book Antiqua"/>
          <w:color w:val="000000"/>
        </w:rPr>
        <w:t xml:space="preserve">agnetic </w:t>
      </w:r>
      <w:r w:rsidRPr="00FA5C95">
        <w:rPr>
          <w:rFonts w:ascii="Book Antiqua" w:eastAsia="Book Antiqua" w:hAnsi="Book Antiqua" w:cs="Book Antiqua"/>
          <w:color w:val="000000"/>
        </w:rPr>
        <w:t>resonance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(MR)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enterography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preferred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modality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neoplasms.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technique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requires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careful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preparation</w:t>
      </w:r>
      <w:r w:rsidR="005335F7">
        <w:rPr>
          <w:rFonts w:ascii="Book Antiqua" w:eastAsia="Book Antiqua" w:hAnsi="Book Antiqua" w:cs="Book Antiqua"/>
          <w:color w:val="000000"/>
        </w:rPr>
        <w:t xml:space="preserve">, which includes </w:t>
      </w:r>
      <w:r w:rsidRPr="00FA5C95">
        <w:rPr>
          <w:rFonts w:ascii="Book Antiqua" w:eastAsia="Book Antiqua" w:hAnsi="Book Antiqua" w:cs="Book Antiqua"/>
          <w:color w:val="000000"/>
        </w:rPr>
        <w:t>administration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neutral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low-density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contrast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media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(1.5-2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FF76E8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itres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45-60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minutes)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enteric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(45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16359F">
        <w:rPr>
          <w:rFonts w:ascii="Book Antiqua" w:eastAsia="Book Antiqua" w:hAnsi="Book Antiqua" w:cs="Book Antiqua"/>
          <w:color w:val="000000"/>
          <w:shd w:val="clear" w:color="auto" w:fill="FFFFFF"/>
        </w:rPr>
        <w:t>econds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infusion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contrast)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contrast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lumen,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enabling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abnormalities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arising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wall</w:t>
      </w:r>
      <w:r w:rsidR="00522EB6"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Positron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emission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Pr="00FA5C95">
        <w:rPr>
          <w:rFonts w:ascii="Book Antiqua" w:eastAsia="Book Antiqua" w:hAnsi="Book Antiqua" w:cs="Book Antiqua"/>
          <w:color w:val="000000"/>
        </w:rPr>
        <w:t>-CT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(PET-CT)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helps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initial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staging,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assessment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restaging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ruling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recurrence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routinely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recommended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600DFF97" w14:textId="525FD529" w:rsidR="00A77B3E" w:rsidRDefault="00EC3E56" w:rsidP="00AB474D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video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capsule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(VCE)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non-invasive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modality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visualization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mucosa.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530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neoplasms,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capsule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endoscopy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(miss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18.9%),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comparison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modality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(miss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63.2%)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B07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VCE </w:t>
      </w:r>
      <w:r w:rsidR="00E403AD">
        <w:rPr>
          <w:rFonts w:ascii="Book Antiqua" w:eastAsia="Book Antiqua" w:hAnsi="Book Antiqua" w:cs="Book Antiqua"/>
          <w:color w:val="000000"/>
          <w:shd w:val="clear" w:color="auto" w:fill="FFFFFF"/>
        </w:rPr>
        <w:t>is limited by its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inability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perform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sampling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it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stricture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capsule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retention.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Enteroscopy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visualization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lesions.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evaluation,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enteroscopy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58313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45F7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45F70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45F70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445F70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pathology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80%.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enteroscopy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nature,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952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the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expertise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equipment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performing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it.</w:t>
      </w:r>
    </w:p>
    <w:p w14:paraId="14133886" w14:textId="1E140BF9" w:rsidR="00A054FF" w:rsidRDefault="00A054FF" w:rsidP="00AB474D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/>
        </w:rPr>
        <w:t xml:space="preserve">Other than imaging, </w:t>
      </w:r>
      <w:proofErr w:type="spellStart"/>
      <w:r>
        <w:rPr>
          <w:rFonts w:ascii="Book Antiqua" w:hAnsi="Book Antiqua"/>
        </w:rPr>
        <w:t>f</w:t>
      </w:r>
      <w:r w:rsidRPr="00FA5C95">
        <w:rPr>
          <w:rFonts w:ascii="Book Antiqua" w:eastAsia="Book Antiqua" w:hAnsi="Book Antiqua" w:cs="Book Antiqua"/>
          <w:color w:val="000000"/>
        </w:rPr>
        <w:t>aecal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 xml:space="preserve"> occult blood test should be done in addition to complete hemogram</w:t>
      </w:r>
      <w:r w:rsidR="00583137">
        <w:rPr>
          <w:rFonts w:ascii="Book Antiqua" w:eastAsia="Book Antiqua" w:hAnsi="Book Antiqua" w:cs="Book Antiqua"/>
          <w:color w:val="000000"/>
        </w:rPr>
        <w:t xml:space="preserve"> and</w:t>
      </w:r>
      <w:r w:rsidRPr="00FA5C95">
        <w:rPr>
          <w:rFonts w:ascii="Book Antiqua" w:eastAsia="Book Antiqua" w:hAnsi="Book Antiqua" w:cs="Book Antiqua"/>
          <w:color w:val="000000"/>
        </w:rPr>
        <w:t xml:space="preserve"> kidney and liver function tests. </w:t>
      </w:r>
      <w:r>
        <w:rPr>
          <w:rFonts w:ascii="Book Antiqua" w:eastAsia="Book Antiqua" w:hAnsi="Book Antiqua" w:cs="Book Antiqua"/>
          <w:color w:val="000000"/>
        </w:rPr>
        <w:t>The r</w:t>
      </w:r>
      <w:r w:rsidRPr="00FA5C95">
        <w:rPr>
          <w:rFonts w:ascii="Book Antiqua" w:eastAsia="Book Antiqua" w:hAnsi="Book Antiqua" w:cs="Book Antiqua"/>
          <w:color w:val="000000"/>
        </w:rPr>
        <w:t>ole of tumor markers is limited</w:t>
      </w:r>
      <w:r w:rsidR="00583137">
        <w:rPr>
          <w:rFonts w:ascii="Book Antiqua" w:eastAsia="Book Antiqua" w:hAnsi="Book Antiqua" w:cs="Book Antiqua"/>
          <w:color w:val="000000"/>
        </w:rPr>
        <w:t>,</w:t>
      </w:r>
      <w:r w:rsidRPr="00FA5C95">
        <w:rPr>
          <w:rFonts w:ascii="Book Antiqua" w:eastAsia="Book Antiqua" w:hAnsi="Book Antiqua" w:cs="Book Antiqua"/>
          <w:color w:val="000000"/>
        </w:rPr>
        <w:t xml:space="preserve"> and serum CEA may be elevated but cannot be used for diagnostic and prognostic purposes. </w:t>
      </w:r>
    </w:p>
    <w:p w14:paraId="0E095C7E" w14:textId="0301A17A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histopathology,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054FF">
        <w:rPr>
          <w:rFonts w:ascii="Book Antiqua" w:eastAsia="Book Antiqua" w:hAnsi="Book Antiqua" w:cs="Book Antiqua"/>
          <w:color w:val="000000"/>
        </w:rPr>
        <w:t>SBA</w:t>
      </w:r>
      <w:r w:rsidR="00A054FF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polypoidal,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infiltrative</w:t>
      </w:r>
      <w:r w:rsidR="00A054FF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constrictive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exophytic.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usually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constricting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apple-core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</w:t>
      </w:r>
      <w:r w:rsidR="00583137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annular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circumferential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involvement.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histologically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identified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glandular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architecture,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degree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cellular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nuclear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pleomorphism,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epithelial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polarity,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desmoplastic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reaction,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luminal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necrosis</w:t>
      </w:r>
      <w:r w:rsidR="00A054FF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invasion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</w:p>
    <w:p w14:paraId="182E08AB" w14:textId="021C2242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immunohistochemistry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(IHC),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C3AF2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45E14">
        <w:rPr>
          <w:rFonts w:ascii="Book Antiqua" w:eastAsia="Book Antiqua" w:hAnsi="Book Antiqua" w:cs="Book Antiqua"/>
          <w:color w:val="000000"/>
        </w:rPr>
        <w:t>c</w:t>
      </w:r>
      <w:r w:rsidR="00B45E14" w:rsidRPr="00B45E14">
        <w:rPr>
          <w:rFonts w:ascii="Book Antiqua" w:eastAsia="Book Antiqua" w:hAnsi="Book Antiqua" w:cs="Book Antiqua"/>
          <w:color w:val="000000"/>
        </w:rPr>
        <w:t xml:space="preserve">ytokeratin </w:t>
      </w:r>
      <w:r w:rsidR="00B45E14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CK</w:t>
      </w:r>
      <w:r w:rsidR="00B45E14">
        <w:rPr>
          <w:rFonts w:ascii="Book Antiqua" w:eastAsia="Book Antiqua" w:hAnsi="Book Antiqua" w:cs="Book Antiqua"/>
          <w:color w:val="000000"/>
        </w:rPr>
        <w:t>)</w:t>
      </w:r>
      <w:r w:rsidRPr="00FA5C95">
        <w:rPr>
          <w:rFonts w:ascii="Book Antiqua" w:eastAsia="Book Antiqua" w:hAnsi="Book Antiqua" w:cs="Book Antiqua"/>
          <w:color w:val="000000"/>
        </w:rPr>
        <w:t>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positiv</w:t>
      </w:r>
      <w:r w:rsidR="004C3AF2">
        <w:rPr>
          <w:rFonts w:ascii="Book Antiqua" w:eastAsia="Book Antiqua" w:hAnsi="Book Antiqua" w:cs="Book Antiqua"/>
          <w:color w:val="000000"/>
        </w:rPr>
        <w:t>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054FF">
        <w:rPr>
          <w:rFonts w:ascii="Book Antiqua" w:eastAsia="Book Antiqua" w:hAnsi="Book Antiqua" w:cs="Book Antiqua"/>
          <w:color w:val="000000"/>
        </w:rPr>
        <w:t xml:space="preserve">of </w:t>
      </w:r>
      <w:r w:rsidRPr="00FA5C95">
        <w:rPr>
          <w:rFonts w:ascii="Book Antiqua" w:eastAsia="Book Antiqua" w:hAnsi="Book Antiqua" w:cs="Book Antiqua"/>
          <w:color w:val="000000"/>
        </w:rPr>
        <w:t>cases.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71868">
        <w:rPr>
          <w:rFonts w:ascii="Book Antiqua" w:eastAsia="Book Antiqua" w:hAnsi="Book Antiqua" w:cs="Book Antiqua"/>
          <w:color w:val="000000"/>
        </w:rPr>
        <w:t>SBA may also 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CK20,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0A0CDC">
        <w:rPr>
          <w:rFonts w:ascii="Book Antiqua" w:eastAsia="Book Antiqua" w:hAnsi="Book Antiqua" w:cs="Book Antiqua"/>
          <w:color w:val="000000"/>
        </w:rPr>
        <w:t>c</w:t>
      </w:r>
      <w:r w:rsidR="000A0CDC" w:rsidRPr="00FA5C95">
        <w:rPr>
          <w:rFonts w:ascii="Book Antiqua" w:hAnsi="Book Antiqua"/>
          <w:color w:val="202124"/>
          <w:shd w:val="clear" w:color="auto" w:fill="FFFFFF"/>
        </w:rPr>
        <w:t xml:space="preserve">audal-type </w:t>
      </w:r>
      <w:r w:rsidR="000A0CDC">
        <w:rPr>
          <w:rFonts w:ascii="Book Antiqua" w:hAnsi="Book Antiqua" w:hint="eastAsia"/>
          <w:color w:val="202124"/>
          <w:shd w:val="clear" w:color="auto" w:fill="FFFFFF"/>
          <w:lang w:eastAsia="zh-CN"/>
        </w:rPr>
        <w:t>h</w:t>
      </w:r>
      <w:r w:rsidR="000A0CDC" w:rsidRPr="00FA5C95">
        <w:rPr>
          <w:rFonts w:ascii="Book Antiqua" w:hAnsi="Book Antiqua"/>
          <w:color w:val="202124"/>
          <w:shd w:val="clear" w:color="auto" w:fill="FFFFFF"/>
        </w:rPr>
        <w:t>omeobox</w:t>
      </w:r>
      <w:r w:rsidR="000A0CDC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0A0CDC">
        <w:rPr>
          <w:rFonts w:ascii="Book Antiqua" w:eastAsia="Book Antiqua" w:hAnsi="Book Antiqua" w:cs="Book Antiqua"/>
          <w:color w:val="000000"/>
        </w:rPr>
        <w:t>2 (</w:t>
      </w:r>
      <w:r w:rsidRPr="00FA5C95">
        <w:rPr>
          <w:rFonts w:ascii="Book Antiqua" w:eastAsia="Book Antiqua" w:hAnsi="Book Antiqua" w:cs="Book Antiqua"/>
          <w:color w:val="000000"/>
        </w:rPr>
        <w:t>CDX2</w:t>
      </w:r>
      <w:r w:rsidR="000A0CDC">
        <w:rPr>
          <w:rFonts w:ascii="Book Antiqua" w:eastAsia="Book Antiqua" w:hAnsi="Book Antiqua" w:cs="Book Antiqua"/>
          <w:color w:val="000000"/>
        </w:rPr>
        <w:t>)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SMAD4</w:t>
      </w:r>
      <w:r w:rsidR="0039332E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71868">
        <w:rPr>
          <w:rFonts w:ascii="Book Antiqua" w:eastAsia="Book Antiqua" w:hAnsi="Book Antiqua" w:cs="Book Antiqua"/>
          <w:color w:val="000000"/>
        </w:rPr>
        <w:t>or</w:t>
      </w:r>
      <w:r w:rsidR="00671868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villin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71868">
        <w:rPr>
          <w:rFonts w:ascii="Book Antiqua" w:eastAsia="Book Antiqua" w:hAnsi="Book Antiqua" w:cs="Book Antiqua"/>
          <w:color w:val="000000"/>
        </w:rPr>
        <w:t>positive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easily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distinguished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CK7-/CK20+</w:t>
      </w:r>
      <w:r w:rsidR="00E61C84">
        <w:rPr>
          <w:rFonts w:ascii="Book Antiqua" w:eastAsia="Book Antiqua" w:hAnsi="Book Antiqua" w:cs="Book Antiqua"/>
          <w:color w:val="000000"/>
        </w:rPr>
        <w:t xml:space="preserve"> </w:t>
      </w:r>
      <w:r w:rsidR="00E61C84" w:rsidRPr="00FA5C95">
        <w:rPr>
          <w:rFonts w:ascii="Book Antiqua" w:eastAsia="Book Antiqua" w:hAnsi="Book Antiqua" w:cs="Book Antiqua"/>
          <w:color w:val="000000"/>
        </w:rPr>
        <w:t>on IHC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also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significant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expression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α</w:t>
      </w:r>
      <w:r w:rsidRPr="00FA5C95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methylacyl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coenzyme</w:t>
      </w:r>
      <w:r w:rsidR="00583137">
        <w:rPr>
          <w:rFonts w:ascii="Book Antiqua" w:eastAsia="Book Antiqua" w:hAnsi="Book Antiqua" w:cs="Book Antiqua"/>
          <w:color w:val="000000"/>
        </w:rPr>
        <w:t xml:space="preserve"> </w:t>
      </w:r>
      <w:r w:rsidR="007F12FB">
        <w:rPr>
          <w:rFonts w:ascii="Book Antiqua" w:eastAsia="Book Antiqua" w:hAnsi="Book Antiqua" w:cs="Book Antiqua"/>
          <w:color w:val="000000"/>
        </w:rPr>
        <w:t>(a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racemase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overexpressed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SBA).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IHC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pathways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tumorigenesis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reveal</w:t>
      </w:r>
      <w:r w:rsidR="007F12FB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pathogenesis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significantly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reactivity,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nuclear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expression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ß-catenin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frequently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7D6D7F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E1407" w:rsidRPr="00FA5C95">
        <w:rPr>
          <w:rFonts w:ascii="Book Antiqua" w:eastAsia="Book Antiqua" w:hAnsi="Book Antiqua" w:cs="Book Antiqua"/>
          <w:color w:val="000000"/>
        </w:rPr>
        <w:t>signaling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defects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93C27">
        <w:rPr>
          <w:rFonts w:ascii="Book Antiqua" w:eastAsia="Book Antiqua" w:hAnsi="Book Antiqua" w:cs="Book Antiqua"/>
          <w:color w:val="000000"/>
        </w:rPr>
        <w:t>MSI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pathways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responsible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mutation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p53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</w:t>
      </w:r>
      <w:r w:rsidR="00CC5D37">
        <w:rPr>
          <w:rFonts w:ascii="Book Antiqua" w:eastAsia="Book Antiqua" w:hAnsi="Book Antiqua" w:cs="Book Antiqua"/>
          <w:color w:val="000000"/>
        </w:rPr>
        <w:t>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groups.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However,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Italian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found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subgroup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CK7−/CK20-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C5D37">
        <w:rPr>
          <w:rFonts w:ascii="Book Antiqua" w:eastAsia="Book Antiqua" w:hAnsi="Book Antiqua" w:cs="Book Antiqua"/>
          <w:color w:val="000000"/>
        </w:rPr>
        <w:t>m</w:t>
      </w:r>
      <w:r w:rsidR="00CC5D37" w:rsidRPr="00CC5D37">
        <w:rPr>
          <w:rFonts w:ascii="Book Antiqua" w:eastAsia="Book Antiqua" w:hAnsi="Book Antiqua" w:cs="Book Antiqua"/>
          <w:color w:val="000000"/>
        </w:rPr>
        <w:t xml:space="preserve">ismatch repair </w:t>
      </w:r>
      <w:r w:rsidR="00CC5D37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MMR</w:t>
      </w:r>
      <w:r w:rsidR="00CC5D37">
        <w:rPr>
          <w:rFonts w:ascii="Book Antiqua" w:eastAsia="Book Antiqua" w:hAnsi="Book Antiqua" w:cs="Book Antiqua"/>
          <w:color w:val="000000"/>
        </w:rPr>
        <w:t>)</w:t>
      </w:r>
      <w:r w:rsidRPr="00FA5C95">
        <w:rPr>
          <w:rFonts w:ascii="Book Antiqua" w:eastAsia="Book Antiqua" w:hAnsi="Book Antiqua" w:cs="Book Antiqua"/>
          <w:color w:val="000000"/>
        </w:rPr>
        <w:t>-deficiency</w:t>
      </w:r>
      <w:r w:rsidR="00317E4E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CK7−/CK20−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CK7−/CK20+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significantly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CK7+/CK20−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CK7+/CK20+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summarizes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IHC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test</w:t>
      </w:r>
      <w:r w:rsidR="00CF1BAB">
        <w:rPr>
          <w:rFonts w:ascii="Book Antiqua" w:eastAsia="Book Antiqua" w:hAnsi="Book Antiqua" w:cs="Book Antiqua"/>
          <w:color w:val="000000"/>
        </w:rPr>
        <w:t xml:space="preserve"> results 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stomach</w:t>
      </w:r>
      <w:r w:rsidR="007D6D7F">
        <w:rPr>
          <w:rFonts w:ascii="Book Antiqua" w:eastAsia="Book Antiqua" w:hAnsi="Book Antiqua" w:cs="Book Antiqua"/>
          <w:color w:val="000000"/>
        </w:rPr>
        <w:t xml:space="preserve"> 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intestine.</w:t>
      </w:r>
    </w:p>
    <w:p w14:paraId="390F591F" w14:textId="5D892C96" w:rsidR="00A77B3E" w:rsidRPr="00FA5C95" w:rsidRDefault="00585F9C" w:rsidP="00FA5C9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 staged according to 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Joint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Committee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(AJCC)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tumor, node, metastasis (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TNM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eighth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edition.</w:t>
      </w:r>
    </w:p>
    <w:p w14:paraId="1CDABB4D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0E5045ED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Treatment</w:t>
      </w:r>
    </w:p>
    <w:p w14:paraId="38975D7B" w14:textId="79623639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localized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SBA.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margins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mainstay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principle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remove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46846">
        <w:rPr>
          <w:rFonts w:ascii="Book Antiqua" w:eastAsia="Book Antiqua" w:hAnsi="Book Antiqua" w:cs="Book Antiqua"/>
          <w:color w:val="000000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</w:t>
      </w:r>
      <w:r w:rsidR="00146846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proximal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margin,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adjoining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mesentery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lymph-node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technique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type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depend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segment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involved.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Segmental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located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drainage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mesenteric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include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superior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mesenteric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F404A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distal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ileocaecal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valve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require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ileo-caecal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right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hemicolectomy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ileocolic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5C95">
        <w:rPr>
          <w:rFonts w:ascii="Book Antiqua" w:eastAsia="Book Antiqua" w:hAnsi="Book Antiqua" w:cs="Book Antiqua"/>
          <w:color w:val="000000"/>
        </w:rPr>
        <w:t>nodes</w:t>
      </w:r>
      <w:r w:rsidR="00EA0AC7" w:rsidRPr="008D24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0AC7" w:rsidRPr="008D243D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drainage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ileocecum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appendicular,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ileocolic,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superior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mesenteric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Segmental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performed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first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third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duodenum.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arising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second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invading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ampulla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pancreas,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pancreaticoduodenectomy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should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considered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drainage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pancreaticoduodenal,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pyloric,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hepatic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(pericholedochal,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cystic,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hilar),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superior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mesenteric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nodes.</w:t>
      </w:r>
    </w:p>
    <w:p w14:paraId="21E9FCFF" w14:textId="3BE551E6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Harvesting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eight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considered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Extended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F404A">
        <w:rPr>
          <w:rFonts w:ascii="Book Antiqua" w:eastAsia="Book Antiqua" w:hAnsi="Book Antiqua" w:cs="Book Antiqua"/>
          <w:color w:val="000000"/>
        </w:rPr>
        <w:t xml:space="preserve">to be </w:t>
      </w:r>
      <w:r w:rsidRPr="00FA5C95">
        <w:rPr>
          <w:rFonts w:ascii="Book Antiqua" w:eastAsia="Book Antiqua" w:hAnsi="Book Antiqua" w:cs="Book Antiqua"/>
          <w:color w:val="000000"/>
        </w:rPr>
        <w:t>beneficial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6E11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E11F7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</w:p>
    <w:p w14:paraId="289B76CA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6F28E70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Adjuvant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0F346BAA" w14:textId="0414A68D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remains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ranges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>%</w:t>
      </w:r>
      <w:r w:rsidRPr="00FA5C95">
        <w:rPr>
          <w:rFonts w:ascii="Book Antiqua" w:eastAsia="Book Antiqua" w:hAnsi="Book Antiqua" w:cs="Book Antiqua"/>
          <w:color w:val="000000"/>
        </w:rPr>
        <w:t>-50%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2,24,43-45]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relapse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predominantly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systemic.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Dabaja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underwent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curative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C0920" w:rsidRPr="00FA5C95">
        <w:rPr>
          <w:rFonts w:ascii="Book Antiqua" w:eastAsia="Book Antiqua" w:hAnsi="Book Antiqua" w:cs="Book Antiqua"/>
          <w:color w:val="000000"/>
        </w:rPr>
        <w:t xml:space="preserve">disease </w:t>
      </w:r>
      <w:r w:rsidRPr="00FA5C95">
        <w:rPr>
          <w:rFonts w:ascii="Book Antiqua" w:eastAsia="Book Antiqua" w:hAnsi="Book Antiqua" w:cs="Book Antiqua"/>
          <w:color w:val="000000"/>
        </w:rPr>
        <w:t>recurrence.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patterns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recurrence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were: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distant,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carcinomatosis,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abdominal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wall</w:t>
      </w:r>
      <w:r w:rsidR="009C0920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C0920">
        <w:rPr>
          <w:rFonts w:ascii="Book Antiqua" w:eastAsia="Book Antiqua" w:hAnsi="Book Antiqua" w:cs="Book Antiqua"/>
          <w:color w:val="000000"/>
        </w:rPr>
        <w:t xml:space="preserve">recurrence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33,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11,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</w:t>
      </w:r>
      <w:r w:rsidR="009C0920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respectively.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C0920">
        <w:rPr>
          <w:rFonts w:ascii="Book Antiqua" w:eastAsia="Book Antiqua" w:hAnsi="Book Antiqua" w:cs="Book Antiqua"/>
          <w:color w:val="000000"/>
        </w:rPr>
        <w:t xml:space="preserve">Since SBA is a rare disease, </w:t>
      </w:r>
      <w:r w:rsidRPr="00FA5C95">
        <w:rPr>
          <w:rFonts w:ascii="Book Antiqua" w:eastAsia="Book Antiqua" w:hAnsi="Book Antiqua" w:cs="Book Antiqua"/>
          <w:color w:val="000000"/>
        </w:rPr>
        <w:t>randomized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controlled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trials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 xml:space="preserve">(RCTs)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C0920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therapy</w:t>
      </w:r>
      <w:r w:rsidR="009C0920">
        <w:rPr>
          <w:rFonts w:ascii="Book Antiqua" w:eastAsia="Book Antiqua" w:hAnsi="Book Antiqua" w:cs="Book Antiqua"/>
          <w:color w:val="000000"/>
        </w:rPr>
        <w:t xml:space="preserve"> are </w:t>
      </w:r>
      <w:r w:rsidR="00EF5969">
        <w:rPr>
          <w:rFonts w:ascii="Book Antiqua" w:eastAsia="Book Antiqua" w:hAnsi="Book Antiqua" w:cs="Book Antiqua"/>
          <w:color w:val="000000"/>
        </w:rPr>
        <w:t xml:space="preserve">largely </w:t>
      </w:r>
      <w:r w:rsidR="009C0920">
        <w:rPr>
          <w:rFonts w:ascii="Book Antiqua" w:eastAsia="Book Antiqua" w:hAnsi="Book Antiqua" w:cs="Book Antiqua"/>
          <w:color w:val="000000"/>
        </w:rPr>
        <w:t>lacking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still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clear.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setting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extrapolated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because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clinicopathological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similarities.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rationale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regimen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812A1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same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randomized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trial,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BALLAD,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recruiting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investigate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benefit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</w:p>
    <w:p w14:paraId="69130424" w14:textId="7AD54877" w:rsidR="00A77B3E" w:rsidRPr="00FA5C95" w:rsidRDefault="00EF5969" w:rsidP="00AB474D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meta-analysis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observational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showed that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46%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curative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resection.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involvement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21%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metastases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65%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lastRenderedPageBreak/>
        <w:t>without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involvement.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curative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result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benefit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even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metastasis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6]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investigated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4746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underwent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curative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resection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propensity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matched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account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for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indication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(median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OS,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63.2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44.5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&lt;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.001).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AJCC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(158.8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110.7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.226)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AJCC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(104.0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79.6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.185),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(64.0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47.4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.130)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(44.4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31.0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.333),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reach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significance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them.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III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significantly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(42.4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26.1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&lt;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.001).</w:t>
      </w:r>
      <w:proofErr w:type="gramEnd"/>
    </w:p>
    <w:p w14:paraId="1992B970" w14:textId="768CE632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Completely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resected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kept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observation.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1A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6 </w:t>
      </w:r>
      <w:proofErr w:type="spellStart"/>
      <w:proofErr w:type="gramStart"/>
      <w:r w:rsidR="00AD1A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proofErr w:type="gram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E13BA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completely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resected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CAPOX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317E4E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apecitabine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oxaliplatin)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7E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FOLFOX</w:t>
      </w:r>
      <w:r w:rsidR="00317E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proofErr w:type="spellStart"/>
      <w:r w:rsidR="00317E4E" w:rsidRPr="00317E4E">
        <w:rPr>
          <w:rFonts w:ascii="Book Antiqua" w:eastAsia="Book Antiqua" w:hAnsi="Book Antiqua" w:cs="Book Antiqua"/>
          <w:color w:val="000000"/>
          <w:shd w:val="clear" w:color="auto" w:fill="FFFFFF"/>
        </w:rPr>
        <w:t>folinic</w:t>
      </w:r>
      <w:proofErr w:type="spellEnd"/>
      <w:r w:rsidR="00317E4E" w:rsidRPr="00317E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acid, fluorouracil, and oxaliplatin</w:t>
      </w:r>
      <w:r w:rsidR="00317E4E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Observation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1A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6 </w:t>
      </w:r>
      <w:proofErr w:type="spellStart"/>
      <w:r w:rsidR="00AD1A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acceptable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(T3,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negative)</w:t>
      </w:r>
      <w:r w:rsidR="00E13BA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making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clinicopathological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features,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MMR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preference.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Observation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(5</w:t>
      </w:r>
      <w:r w:rsidR="00E13BA2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fluro-uracil [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FU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="002F32A6" w:rsidRPr="002F32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leucovorin 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LCV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1660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apecitabine)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preferred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IIA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(T3N0M0)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7E4E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microsatellite stable (MSS)</w:t>
      </w:r>
      <w:r w:rsidR="00155E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7E4E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proficient MMR (</w:t>
      </w:r>
      <w:proofErr w:type="spellStart"/>
      <w:r w:rsidR="00317E4E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pMMR</w:t>
      </w:r>
      <w:proofErr w:type="spellEnd"/>
      <w:r w:rsidR="00317E4E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155E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features.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inadequate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dissection,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margins,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perforation,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lymphovascular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invasion,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perineural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invasion</w:t>
      </w:r>
      <w:r w:rsidR="0000505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poorly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differentiated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histology.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deficient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mismatch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repair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dMMR</w:t>
      </w:r>
      <w:proofErr w:type="spellEnd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kept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observation</w:t>
      </w:r>
      <w:r w:rsidR="00E13BA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setting,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oxaliplatin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chosen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2C24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fluoropyrimidines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alone.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MSS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pMMR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CAPOX,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FOLFOX,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FU/LCV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Capecitabine.</w:t>
      </w:r>
    </w:p>
    <w:p w14:paraId="2CE0C7CB" w14:textId="3383E677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chemoradiation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adenocarcinoma</w:t>
      </w:r>
      <w:r w:rsidR="00E13BA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primaries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D0BE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relapse.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Kelsey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4386B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recurrence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D0BE5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operative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followed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retroperitoneal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demonstrated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improvement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D0BE5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addition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chemoradiation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46-48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Chemoradiation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mainly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B6CE4" w:rsidRPr="00FA5C95">
        <w:rPr>
          <w:rFonts w:ascii="Book Antiqua" w:eastAsia="Book Antiqua" w:hAnsi="Book Antiqua" w:cs="Book Antiqua"/>
          <w:color w:val="000000"/>
        </w:rPr>
        <w:t>high-risk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(node</w:t>
      </w:r>
      <w:r w:rsidR="003451E3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positive,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margin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positive,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451E3">
        <w:rPr>
          <w:rFonts w:ascii="Book Antiqua" w:eastAsia="Book Antiqua" w:hAnsi="Book Antiqua" w:cs="Book Antiqua"/>
          <w:color w:val="000000"/>
        </w:rPr>
        <w:t xml:space="preserve">or </w:t>
      </w:r>
      <w:r w:rsidRPr="00FA5C95">
        <w:rPr>
          <w:rFonts w:ascii="Book Antiqua" w:eastAsia="Book Antiqua" w:hAnsi="Book Antiqua" w:cs="Book Antiqua"/>
          <w:color w:val="000000"/>
        </w:rPr>
        <w:t>poorly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histology)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7,48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propensity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score-matched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1028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1998-2012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received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478,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chemoradiation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550),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observed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received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chemoradiation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E67D8">
        <w:rPr>
          <w:rFonts w:ascii="Book Antiqua" w:eastAsia="Book Antiqua" w:hAnsi="Book Antiqua" w:cs="Book Antiqua"/>
          <w:color w:val="000000"/>
        </w:rPr>
        <w:t xml:space="preserve">compared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received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high-risk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additional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result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</w:p>
    <w:p w14:paraId="465D82E0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0C7293D6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Metastatic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disease</w:t>
      </w:r>
    </w:p>
    <w:p w14:paraId="229E1EA8" w14:textId="1BFF159F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Approximately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one-third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A5A31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E0EE4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liver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peritoneum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7,23]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supporting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metastasectomy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limited.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limited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visceral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2F0F50">
        <w:rPr>
          <w:rFonts w:ascii="Book Antiqua" w:eastAsia="Book Antiqua" w:hAnsi="Book Antiqua" w:cs="Book Antiqua"/>
          <w:color w:val="000000"/>
        </w:rPr>
        <w:t xml:space="preserve">considered as </w:t>
      </w:r>
      <w:r w:rsidRPr="00FA5C95">
        <w:rPr>
          <w:rFonts w:ascii="Book Antiqua" w:eastAsia="Book Antiqua" w:hAnsi="Book Antiqua" w:cs="Book Antiqua"/>
          <w:color w:val="000000"/>
        </w:rPr>
        <w:t>candidate</w:t>
      </w:r>
      <w:r w:rsidR="002F0F50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metastasectomy</w:t>
      </w:r>
      <w:r w:rsidR="002F0F50">
        <w:rPr>
          <w:rFonts w:ascii="Book Antiqua" w:eastAsia="Book Antiqua" w:hAnsi="Book Antiqua" w:cs="Book Antiqua"/>
          <w:color w:val="000000"/>
        </w:rPr>
        <w:t>, 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discussing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76DBE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multidisciplinary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board.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Peritoneal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</w:t>
      </w:r>
      <w:r w:rsidR="00A76DBE">
        <w:rPr>
          <w:rFonts w:ascii="Book Antiqua" w:eastAsia="Book Antiqua" w:hAnsi="Book Antiqua" w:cs="Book Antiqua"/>
          <w:color w:val="000000"/>
        </w:rPr>
        <w:t>e</w:t>
      </w:r>
      <w:r w:rsidRPr="00FA5C95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</w:t>
      </w:r>
      <w:r w:rsidR="00A76DBE">
        <w:rPr>
          <w:rFonts w:ascii="Book Antiqua" w:eastAsia="Book Antiqua" w:hAnsi="Book Antiqua" w:cs="Book Antiqua"/>
          <w:color w:val="000000"/>
        </w:rPr>
        <w:t>%</w:t>
      </w:r>
      <w:r w:rsidRPr="00FA5C95">
        <w:rPr>
          <w:rFonts w:ascii="Book Antiqua" w:eastAsia="Book Antiqua" w:hAnsi="Book Antiqua" w:cs="Book Antiqua"/>
          <w:color w:val="000000"/>
        </w:rPr>
        <w:t>-50%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24,4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9,50]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metastasis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carries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prognosis.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Cytoreductive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(CRS)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hyperthermic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intraperitoneal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(HIPEC)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suitable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cytoreduction,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absence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unresectable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systemic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806191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06191">
        <w:rPr>
          <w:rFonts w:ascii="Book Antiqua" w:eastAsia="Book Antiqua" w:hAnsi="Book Antiqua" w:cs="Book Antiqua"/>
          <w:color w:val="000000"/>
        </w:rPr>
        <w:t xml:space="preserve">good </w:t>
      </w:r>
      <w:r w:rsidRPr="00FA5C95">
        <w:rPr>
          <w:rFonts w:ascii="Book Antiqua" w:eastAsia="Book Antiqua" w:hAnsi="Book Antiqua" w:cs="Book Antiqua"/>
          <w:color w:val="000000"/>
        </w:rPr>
        <w:t>general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01561" w:rsidRPr="00FA5C95">
        <w:rPr>
          <w:rFonts w:ascii="Book Antiqua" w:eastAsia="Book Antiqua" w:hAnsi="Book Antiqua" w:cs="Book Antiqua"/>
          <w:color w:val="000000"/>
        </w:rPr>
        <w:t>condition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06191">
        <w:rPr>
          <w:rFonts w:ascii="Book Antiqua" w:eastAsia="Book Antiqua" w:hAnsi="Book Antiqua" w:cs="Book Antiqua"/>
          <w:color w:val="000000"/>
        </w:rPr>
        <w:t>allowing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major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procedure)</w:t>
      </w:r>
      <w:r w:rsidR="00806191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limited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III-IV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morbidity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ranged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12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>%</w:t>
      </w:r>
      <w:r w:rsidRPr="00FA5C95">
        <w:rPr>
          <w:rFonts w:ascii="Book Antiqua" w:eastAsia="Book Antiqua" w:hAnsi="Book Antiqua" w:cs="Book Antiqua"/>
          <w:color w:val="000000"/>
        </w:rPr>
        <w:t>-35%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Recurrences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careful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selection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utmost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importance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270AE96D" w14:textId="46E3238B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71CB5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dearth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regimens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>The m</w:t>
      </w:r>
      <w:r w:rsidRPr="00FA5C95">
        <w:rPr>
          <w:rFonts w:ascii="Book Antiqua" w:eastAsia="Book Antiqua" w:hAnsi="Book Antiqua" w:cs="Book Antiqua"/>
          <w:color w:val="000000"/>
        </w:rPr>
        <w:t>ajority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retrospective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support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fluoropyrimidine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oxaliplatin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52-54]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regimens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FOLFOX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CAPOX.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>The a</w:t>
      </w:r>
      <w:r w:rsidRPr="00FA5C95">
        <w:rPr>
          <w:rFonts w:ascii="Book Antiqua" w:eastAsia="Book Antiqua" w:hAnsi="Book Antiqua" w:cs="Book Antiqua"/>
          <w:color w:val="000000"/>
        </w:rPr>
        <w:t>ddition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bevacizumab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 xml:space="preserve">considered </w:t>
      </w:r>
      <w:r w:rsidRPr="00FA5C95">
        <w:rPr>
          <w:rFonts w:ascii="Book Antiqua" w:eastAsia="Book Antiqua" w:hAnsi="Book Antiqua" w:cs="Book Antiqua"/>
          <w:color w:val="000000"/>
        </w:rPr>
        <w:t>safe</w:t>
      </w:r>
      <w:r w:rsidR="00701561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recently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published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systematic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meta-analysis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bevacizumab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addition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DFS</w:t>
      </w:r>
      <w:r w:rsidR="00584107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 xml:space="preserve">the results </w:t>
      </w:r>
      <w:r w:rsidR="003C525F">
        <w:rPr>
          <w:rFonts w:ascii="Book Antiqua" w:eastAsia="Book Antiqua" w:hAnsi="Book Antiqua" w:cs="Book Antiqua"/>
          <w:color w:val="000000"/>
        </w:rPr>
        <w:t xml:space="preserve">should </w:t>
      </w:r>
      <w:r w:rsidR="00584107">
        <w:rPr>
          <w:rFonts w:ascii="Book Antiqua" w:eastAsia="Book Antiqua" w:hAnsi="Book Antiqua" w:cs="Book Antiqua"/>
          <w:color w:val="000000"/>
        </w:rPr>
        <w:t>be interpreted with caution</w:t>
      </w:r>
      <w:r w:rsidR="003C525F">
        <w:rPr>
          <w:rFonts w:ascii="Book Antiqua" w:eastAsia="Book Antiqua" w:hAnsi="Book Antiqua" w:cs="Book Antiqua"/>
          <w:color w:val="000000"/>
        </w:rPr>
        <w:t>,</w:t>
      </w:r>
      <w:r w:rsidR="00584107">
        <w:rPr>
          <w:rFonts w:ascii="Book Antiqua" w:eastAsia="Book Antiqua" w:hAnsi="Book Antiqua" w:cs="Book Antiqua"/>
          <w:color w:val="000000"/>
        </w:rPr>
        <w:t xml:space="preserve"> as there 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>RCTs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>included in the analysis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65DC5">
        <w:rPr>
          <w:rFonts w:ascii="Book Antiqua" w:eastAsia="Book Antiqua" w:hAnsi="Book Antiqua" w:cs="Book Antiqua"/>
          <w:color w:val="000000"/>
        </w:rPr>
        <w:t>The r</w:t>
      </w:r>
      <w:r w:rsidRPr="00FA5C95">
        <w:rPr>
          <w:rFonts w:ascii="Book Antiqua" w:eastAsia="Book Antiqua" w:hAnsi="Book Antiqua" w:cs="Book Antiqua"/>
          <w:color w:val="000000"/>
        </w:rPr>
        <w:t>ole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anti</w:t>
      </w:r>
      <w:r w:rsidR="00365DC5">
        <w:rPr>
          <w:rFonts w:ascii="Book Antiqua" w:eastAsia="Book Antiqua" w:hAnsi="Book Antiqua" w:cs="Book Antiqua"/>
          <w:color w:val="000000"/>
        </w:rPr>
        <w:t>-</w:t>
      </w:r>
      <w:r w:rsidR="00365DC5" w:rsidRPr="00365DC5">
        <w:t xml:space="preserve"> </w:t>
      </w:r>
      <w:r w:rsidR="00365DC5" w:rsidRPr="00365DC5">
        <w:rPr>
          <w:rFonts w:ascii="Book Antiqua" w:eastAsia="Book Antiqua" w:hAnsi="Book Antiqua" w:cs="Book Antiqua"/>
          <w:color w:val="000000"/>
        </w:rPr>
        <w:t>epidermal growth factor receptor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65DC5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EGFR</w:t>
      </w:r>
      <w:r w:rsidR="00365DC5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therapies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(cetuximab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C525F">
        <w:rPr>
          <w:rFonts w:ascii="Book Antiqua" w:eastAsia="Book Antiqua" w:hAnsi="Book Antiqua" w:cs="Book Antiqua"/>
          <w:color w:val="000000"/>
        </w:rPr>
        <w:t>panitumumab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unclear.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8A9BEA1" w14:textId="3348143B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progressive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first</w:t>
      </w:r>
      <w:r w:rsidR="006642F2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line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MSI-</w:t>
      </w:r>
      <w:r w:rsidR="00C93C27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71BB9">
        <w:rPr>
          <w:rFonts w:ascii="Book Antiqua" w:eastAsia="Book Antiqua" w:hAnsi="Book Antiqua" w:cs="Book Antiqua"/>
          <w:color w:val="000000"/>
        </w:rPr>
        <w:t xml:space="preserve">(H)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F71D8">
        <w:rPr>
          <w:rFonts w:ascii="Book Antiqua" w:eastAsia="Book Antiqua" w:hAnsi="Book Antiqua" w:cs="Book Antiqua"/>
          <w:color w:val="000000"/>
        </w:rPr>
        <w:t>TMB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</w:t>
      </w:r>
      <w:r w:rsidR="00155EFA">
        <w:rPr>
          <w:rFonts w:ascii="Book Antiqua" w:eastAsia="Book Antiqua" w:hAnsi="Book Antiqua" w:cs="Book Antiqua"/>
          <w:color w:val="000000"/>
        </w:rPr>
        <w:t xml:space="preserve">&gt; </w:t>
      </w:r>
      <w:r w:rsidRPr="00FA5C95">
        <w:rPr>
          <w:rFonts w:ascii="Book Antiqua" w:eastAsia="Book Antiqua" w:hAnsi="Book Antiqua" w:cs="Book Antiqua"/>
          <w:color w:val="000000"/>
        </w:rPr>
        <w:t>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megabase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considered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immune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check-point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inhibitor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anti-</w:t>
      </w:r>
      <w:r w:rsidR="00DB411A" w:rsidRPr="00DB411A">
        <w:t xml:space="preserve"> </w:t>
      </w:r>
      <w:r w:rsidR="00DB411A">
        <w:t>p</w:t>
      </w:r>
      <w:r w:rsidR="00DB411A" w:rsidRPr="00DB411A">
        <w:rPr>
          <w:rFonts w:ascii="Book Antiqua" w:eastAsia="Book Antiqua" w:hAnsi="Book Antiqua" w:cs="Book Antiqua"/>
          <w:color w:val="000000"/>
        </w:rPr>
        <w:t>rogrammed cell death protein</w:t>
      </w:r>
      <w:r w:rsidR="00DB411A">
        <w:rPr>
          <w:rFonts w:ascii="Book Antiqua" w:eastAsia="Book Antiqua" w:hAnsi="Book Antiqua" w:cs="Book Antiqua"/>
          <w:color w:val="000000"/>
        </w:rPr>
        <w:t xml:space="preserve"> (</w:t>
      </w:r>
      <w:r w:rsidRPr="00FA5C95">
        <w:rPr>
          <w:rFonts w:ascii="Book Antiqua" w:eastAsia="Book Antiqua" w:hAnsi="Book Antiqua" w:cs="Book Antiqua"/>
          <w:color w:val="000000"/>
        </w:rPr>
        <w:t>PD</w:t>
      </w:r>
      <w:proofErr w:type="gramStart"/>
      <w:r w:rsidR="00DB411A">
        <w:rPr>
          <w:rFonts w:ascii="Book Antiqua" w:eastAsia="Book Antiqua" w:hAnsi="Book Antiqua" w:cs="Book Antiqua"/>
          <w:color w:val="000000"/>
        </w:rPr>
        <w:t>)</w:t>
      </w:r>
      <w:r w:rsidRPr="00FA5C95">
        <w:rPr>
          <w:rFonts w:ascii="Book Antiqua" w:eastAsia="Book Antiqua" w:hAnsi="Book Antiqua" w:cs="Book Antiqua"/>
          <w:color w:val="000000"/>
        </w:rPr>
        <w:t>1</w:t>
      </w:r>
      <w:proofErr w:type="gram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inhibitors.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percentage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C4640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MSI-H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range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</w:t>
      </w:r>
      <w:r w:rsidR="003832B5">
        <w:rPr>
          <w:rFonts w:ascii="Book Antiqua" w:eastAsia="Book Antiqua" w:hAnsi="Book Antiqua" w:cs="Book Antiqua"/>
          <w:color w:val="000000"/>
        </w:rPr>
        <w:t>%</w:t>
      </w:r>
      <w:r w:rsidRPr="00FA5C95">
        <w:rPr>
          <w:rFonts w:ascii="Book Antiqua" w:eastAsia="Book Antiqua" w:hAnsi="Book Antiqua" w:cs="Book Antiqua"/>
          <w:color w:val="000000"/>
        </w:rPr>
        <w:t>-16%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22,5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6,57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Pembrolizumab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solid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B6DC8" w:rsidRPr="00FA5C95">
        <w:rPr>
          <w:rFonts w:ascii="Book Antiqua" w:eastAsia="Book Antiqua" w:hAnsi="Book Antiqua" w:cs="Book Antiqua"/>
          <w:color w:val="000000"/>
        </w:rPr>
        <w:t>MSI-H/</w:t>
      </w:r>
      <w:proofErr w:type="spellStart"/>
      <w:r w:rsidR="00BB6DC8" w:rsidRPr="00FA5C95"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BB6DC8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progressed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following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satisfactory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alternat</w:t>
      </w:r>
      <w:r w:rsidR="00BB6DC8">
        <w:rPr>
          <w:rFonts w:ascii="Book Antiqua" w:eastAsia="Book Antiqua" w:hAnsi="Book Antiqua" w:cs="Book Antiqua"/>
          <w:color w:val="000000"/>
        </w:rPr>
        <w:t>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options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available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Efficacy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B6DC8">
        <w:rPr>
          <w:rFonts w:ascii="Book Antiqua" w:eastAsia="Book Antiqua" w:hAnsi="Book Antiqua" w:cs="Book Antiqua"/>
          <w:color w:val="000000"/>
        </w:rPr>
        <w:t>p</w:t>
      </w:r>
      <w:r w:rsidRPr="00FA5C95">
        <w:rPr>
          <w:rFonts w:ascii="Book Antiqua" w:eastAsia="Book Antiqua" w:hAnsi="Book Antiqua" w:cs="Book Antiqua"/>
          <w:color w:val="000000"/>
        </w:rPr>
        <w:t>embrolizumab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MSI-H/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non-colorectal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established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Keynote-158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42.1%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median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progression</w:t>
      </w:r>
      <w:r w:rsidR="00BB6DC8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free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9.2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FOLFIRI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6DC8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BB6DC8" w:rsidRPr="00BB6DC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leucovorin calcium </w:t>
      </w:r>
      <w:r w:rsidR="00BB6DC8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="00BB6DC8" w:rsidRPr="00BB6DC8">
        <w:rPr>
          <w:rFonts w:ascii="Book Antiqua" w:eastAsia="Book Antiqua" w:hAnsi="Book Antiqua" w:cs="Book Antiqua"/>
          <w:color w:val="000000"/>
          <w:shd w:val="clear" w:color="auto" w:fill="FFFFFF"/>
        </w:rPr>
        <w:t>calcium folinate</w:t>
      </w:r>
      <w:r w:rsidR="00BB6DC8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="00BB6DC8" w:rsidRPr="00BB6DC8">
        <w:rPr>
          <w:rFonts w:ascii="Book Antiqua" w:eastAsia="Book Antiqua" w:hAnsi="Book Antiqua" w:cs="Book Antiqua"/>
          <w:color w:val="000000"/>
          <w:shd w:val="clear" w:color="auto" w:fill="FFFFFF"/>
        </w:rPr>
        <w:t>, 5-fluorouracil, and irinotecan</w:t>
      </w:r>
      <w:r w:rsidR="00BB6DC8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BB6DC8" w:rsidRPr="00BB6DC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taxane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BB6DC8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line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pMMR</w:t>
      </w:r>
      <w:proofErr w:type="spellEnd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/MSS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refractory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immunotherapy.</w:t>
      </w:r>
    </w:p>
    <w:p w14:paraId="530323FE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3A88AAA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06B6C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malignancies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prognosis.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owing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non-specific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nature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symptoms.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varied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vague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index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suspicion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required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prompt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duodenum.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margins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mainstay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treatment.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rarity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>ther</w:t>
      </w:r>
      <w:proofErr w:type="spellEnd"/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paucity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data.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extrapolated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cancers.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49EFDC2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0279D2EC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REFERENCES</w:t>
      </w:r>
    </w:p>
    <w:p w14:paraId="169D5A3D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proofErr w:type="gramStart"/>
      <w:r w:rsidRPr="00FA5C95">
        <w:rPr>
          <w:rFonts w:ascii="Book Antiqua" w:eastAsia="Book Antiqua" w:hAnsi="Book Antiqua" w:cs="Book Antiqua"/>
          <w:color w:val="000000"/>
        </w:rPr>
        <w:t>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92516925"/>
      <w:r w:rsidRPr="00FA5C95">
        <w:rPr>
          <w:rFonts w:ascii="Book Antiqua" w:eastAsia="Book Antiqua" w:hAnsi="Book Antiqua" w:cs="Book Antiqua"/>
          <w:b/>
          <w:bCs/>
          <w:color w:val="000000"/>
        </w:rPr>
        <w:t>Surveillance</w:t>
      </w:r>
      <w:proofErr w:type="gramEnd"/>
      <w:r w:rsidRPr="00BA47B4">
        <w:rPr>
          <w:rFonts w:ascii="Book Antiqua" w:eastAsia="Book Antiqua" w:hAnsi="Book Antiqua" w:cs="Book Antiqua"/>
          <w:bCs/>
          <w:color w:val="000000"/>
        </w:rPr>
        <w:t>,</w:t>
      </w:r>
      <w:r w:rsidR="00FA5C95" w:rsidRPr="00BA47B4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Results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(SEER)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Program.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SEER*Stat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Database: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Incidence—SEER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Regs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Research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Data+Hurricane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Katrina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Impacted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Louisiana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Nov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(1973</w:t>
      </w:r>
      <w:r w:rsidR="00FA5C95" w:rsidRPr="00FA5C95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2013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Varying)—Linked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County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Attributes—Total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U.S.,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1969</w:t>
      </w:r>
      <w:r w:rsidR="00FA5C95" w:rsidRPr="00FA5C95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2014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Counties,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Institute,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DCCPS,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Surveillance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Research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Program,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Surveillance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Systems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Branch</w:t>
      </w:r>
      <w:r w:rsidR="00522EB6" w:rsidRPr="00FA5C95">
        <w:rPr>
          <w:rFonts w:ascii="Book Antiqua" w:hAnsi="Book Antiqua" w:cs="Book Antiqua"/>
          <w:color w:val="000000"/>
          <w:lang w:eastAsia="zh-CN"/>
        </w:rPr>
        <w:t>.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 xml:space="preserve"> </w:t>
      </w:r>
      <w:r w:rsidR="00522EB6" w:rsidRPr="00FA5C95">
        <w:rPr>
          <w:rFonts w:ascii="Book Antiqua" w:eastAsia="Book Antiqua" w:hAnsi="Book Antiqua" w:cs="Book Antiqua"/>
          <w:color w:val="000000"/>
        </w:rPr>
        <w:t>[cited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22EB6" w:rsidRPr="00FA5C95">
        <w:rPr>
          <w:rFonts w:ascii="Book Antiqua" w:hAnsi="Book Antiqua" w:cs="Book Antiqua"/>
          <w:color w:val="000000"/>
          <w:lang w:eastAsia="zh-CN"/>
        </w:rPr>
        <w:t>13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color w:val="000000"/>
        </w:rPr>
        <w:t>February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color w:val="000000"/>
        </w:rPr>
        <w:t>2021].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color w:val="000000"/>
        </w:rPr>
        <w:t>from: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https://seer.cancer.gov/statfacts/html/smint.html</w:t>
      </w:r>
    </w:p>
    <w:p w14:paraId="2D9B99F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Bilimoria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KY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Bentrem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Wayne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Bennett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Talamonti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States: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changes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years.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2009;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249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63-71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19106677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10.1097/SLA.0b013e31818e4641]</w:t>
      </w:r>
    </w:p>
    <w:p w14:paraId="456EBEB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Siegel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Torre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Jemal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Global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statistics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2018: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GLOBOCAN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estimates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mortality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worldwide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countries.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2018;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394-424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30207593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10.3322/caac.21492]</w:t>
      </w:r>
    </w:p>
    <w:p w14:paraId="4496995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Hatzaras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Palesty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Abir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Sullivan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Kozol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Dudrick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Longo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Small-bowel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characteristics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1260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connecticut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registry.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229-235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17372046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10.1001/archsurg.142.3.229]</w:t>
      </w:r>
    </w:p>
    <w:p w14:paraId="60848C6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Taghipour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Zahir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Heidarymeybodi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AleSaeidi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Retrospective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Observational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2019;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2912361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31186956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10.1155/2019/2912361]</w:t>
      </w:r>
    </w:p>
    <w:p w14:paraId="580BD676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Halfdanarson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McWilliams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Donohue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Quevedo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JF.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single-institution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experience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491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199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797-803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20609724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10.1016/j.amjsurg.2009.05.037]</w:t>
      </w:r>
    </w:p>
    <w:p w14:paraId="592F54C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lastRenderedPageBreak/>
        <w:t>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Sakae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Kanzaki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Nasu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Akimoto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Matsueda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Yoshioka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Nakagawa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Hori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Inoue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Inaba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Imagawa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Takatani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Takenaka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Suzuki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Fujiwara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Okada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characteristics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retrospective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observational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1607-1613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28982111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10.1038/bjc.2017.338]</w:t>
      </w:r>
    </w:p>
    <w:p w14:paraId="07D4C71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Aparicio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Zaanan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Svrcek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Laurent-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Puig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Carrere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Manfredi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Locher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Afchain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2014;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97-104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23796552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10.1016/j.dld.2013.04.013]</w:t>
      </w:r>
    </w:p>
    <w:p w14:paraId="08E7756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Schottenfeld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Beebe-Dimmer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Vigneau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FD.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pathogenesis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neoplasia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2009;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58-69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19064190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10.1016/j.annepidem.2008.10.004]</w:t>
      </w:r>
    </w:p>
    <w:p w14:paraId="3290EB4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Delaunoit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Neczyporenko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Limburg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Erlichman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Pathogenesis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sibling?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2005;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703-710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15743371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10.1111/j.1572-0241.2005.40605.x]</w:t>
      </w:r>
    </w:p>
    <w:p w14:paraId="7C9E04D6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Duerr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Ellard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Taylor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Retrospective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British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Columbia.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2290-2295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27994666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10.7150/jca.16606]</w:t>
      </w:r>
    </w:p>
    <w:p w14:paraId="552C78F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Canavan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Abrams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Mayberry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Meta-analysis: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Crohn's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1097-1104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16611269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10.1111/j.1365-2036.2006.02854.x]</w:t>
      </w:r>
    </w:p>
    <w:p w14:paraId="262A1D1C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Overman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real: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management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Book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2013: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189-193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23714497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10.14694/EdBook_AM.2013.33.189]</w:t>
      </w:r>
    </w:p>
    <w:p w14:paraId="38AB928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Barral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Dohan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Allez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Boudiaf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Camus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Laurent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Hoeffel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Soyer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inflammatory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update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emphasis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findings.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30-46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26315381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10.1016/j.critrevonc.2015.08.005]</w:t>
      </w:r>
    </w:p>
    <w:p w14:paraId="29218A08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Palascak-Juif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Bouvier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Cosnes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Flourié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Bouché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Cadiot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Lémann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Bonaz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Denet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Marteau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Gambiez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Beaugerie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Faivre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Carbonnel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Crohn's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novo.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2005;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828-832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16116317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10.1097/01.mib.0000179211.03650.b6]</w:t>
      </w:r>
    </w:p>
    <w:p w14:paraId="06B91CD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Haan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Buffart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Eijk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Wiel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Wieringen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Howdle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Mulder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Velde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Quirke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Grieken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Grabsch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Meijer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Ylstra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number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profiles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closely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367-374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21586687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/mdr122]</w:t>
      </w:r>
    </w:p>
    <w:p w14:paraId="069425F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Overman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Pozadzides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Kopetz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Abbruzzese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Wolff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Immunophenotype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144-150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19935793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10.1038/sj.bjc.6605449]</w:t>
      </w:r>
    </w:p>
    <w:p w14:paraId="7C8167F8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Suerink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Kilinç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Terlouw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Hristova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Sensuk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Egmond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Farina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Sarasqueta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Langers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Wezel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Morreau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Nielsen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PALGA-group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collaborators.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Prevalence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mismatch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repair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deficiency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Lynch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cohort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unselected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33046565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10.1136/jclinpath-2020-207040]</w:t>
      </w:r>
    </w:p>
    <w:p w14:paraId="0B7E7CD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Aparicio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Svrcek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Zaanan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Beohou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Laforest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Afchain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Mitry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Taieb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Gornet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Thirot-Bidault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Sobhani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Malka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Lecomte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Locher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Bonnetain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Laurent-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Puig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phenotyping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clinicobiological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2013;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3057-3066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24196786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10.1038/bjc.2013.677]</w:t>
      </w:r>
    </w:p>
    <w:p w14:paraId="0E89408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Zaaimi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Aparicio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Laurent-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Puig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Taieb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Zaanan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characteristics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therapeutic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perspectives.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154-160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26547136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10.1016/j.clinre.2015.09.008]</w:t>
      </w:r>
    </w:p>
    <w:p w14:paraId="427CE90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Diosdado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Buffart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Watkins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Carvalho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Ylstra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Tijssen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Bolijn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Lewis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Maude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Verbeke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Grabsch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Mulder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Quirke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Howdle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Meijer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High-resolution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array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genomic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hybridization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sporadic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celiac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disease-related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1391-1401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20179237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10.1158/1078-0432.CCR-09-1773]</w:t>
      </w:r>
    </w:p>
    <w:p w14:paraId="4D05CDD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lastRenderedPageBreak/>
        <w:t>22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Schrock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Devoe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McWilliams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Aparicio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Stephens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Wilson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Miller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Overman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MJ.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Genomic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Profiling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Small-Bowel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1546-1553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28617917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10.1001/jamaoncol.2017.1051]</w:t>
      </w:r>
    </w:p>
    <w:p w14:paraId="72B7D3A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Overman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Kopetz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Abbruzzese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Wolff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GJ.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population-based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comparison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insights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1439-1445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22187121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10.1245/s10434-011-2173-6]</w:t>
      </w:r>
    </w:p>
    <w:p w14:paraId="113FA03D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Dabaja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Suki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Bonnen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Ajani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217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2004;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518-526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15274064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10.1002/cncr.20404]</w:t>
      </w:r>
    </w:p>
    <w:p w14:paraId="50F2ED4C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Overman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Wolff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GJ.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value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surveillance,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results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database.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5374-5382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20715162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10.1002/cncr.25324]</w:t>
      </w:r>
    </w:p>
    <w:p w14:paraId="12864BBD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Ecker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McMillan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Datta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Mamtani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Giantonio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Dempsey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Fraker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Drebin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Karakousis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Efficacy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propensity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score-matched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analysis.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693-701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26717303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10.1002/cncr.29840]</w:t>
      </w:r>
    </w:p>
    <w:p w14:paraId="45143DF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Zaanan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Costes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Gauthier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Malka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Locher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Mitry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Tougeron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Lecomte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Gornet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Sobhani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Moulin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Afchain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Taïeb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Bonnetain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Aparicio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small-bowel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multicenter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1786-1793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20223786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/mdq038]</w:t>
      </w:r>
    </w:p>
    <w:p w14:paraId="34992DC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Nicholl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Ahuja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Conway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understaged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undertreated?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2728-2732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20458546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10.1245/s10434-010-1109-x]</w:t>
      </w:r>
    </w:p>
    <w:p w14:paraId="737EF6D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Ecker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McMillan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Dempsey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Karakousis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Fraker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Drebin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Mamtani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Giantonio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curative-intent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matched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cohort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135-141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27821316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10.1016/j.ejca.2016.09.027]</w:t>
      </w:r>
    </w:p>
    <w:p w14:paraId="68D0D9D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Anzidei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Napoli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Zini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Kirchin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Catalano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Passariello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histopathology,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multidetector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MRI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aspects.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2011;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677-690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21586504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10.1259/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bjr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/20673379]</w:t>
      </w:r>
    </w:p>
    <w:p w14:paraId="2F4111D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Sata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Shimura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Koizumi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Nagai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3-D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strategy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multidetector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virtual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duodenoscopy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duodenography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3-D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multicholangiography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66-72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16802199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10.1007/s00261-006-9008-0]</w:t>
      </w:r>
    </w:p>
    <w:p w14:paraId="6E569363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Sailer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Zacherl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Schima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MDCT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224-233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18083648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10.1102/1470-7330.2007.0032]</w:t>
      </w:r>
    </w:p>
    <w:p w14:paraId="0A6129D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Ilangovan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Burling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George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Gupta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Marshall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Taylor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enterography: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technique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practical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tips.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876-886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22553291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10.1259/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bjr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/27973476]</w:t>
      </w:r>
    </w:p>
    <w:p w14:paraId="4C8ECDBC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Cronin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Scott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Kambadakone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Catalano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Sahani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Blake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McDermott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Utility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positron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emission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tomography/CT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pathology.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1211-1221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22919004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10.1259/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bjr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/64534573]</w:t>
      </w:r>
    </w:p>
    <w:p w14:paraId="6CA08308" w14:textId="45D7D515" w:rsidR="0032510C" w:rsidRPr="00BA47B4" w:rsidRDefault="00EC3E56" w:rsidP="00982672">
      <w:pPr>
        <w:autoSpaceDE w:val="0"/>
        <w:autoSpaceDN w:val="0"/>
        <w:adjustRightIn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A5C95">
        <w:rPr>
          <w:rFonts w:ascii="Book Antiqua" w:eastAsia="Book Antiqua" w:hAnsi="Book Antiqua" w:cs="Book Antiqua"/>
          <w:color w:val="000000"/>
        </w:rPr>
        <w:t>35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="0032510C" w:rsidRPr="00270E0F">
        <w:rPr>
          <w:rFonts w:ascii="Book Antiqua" w:eastAsia="Book Antiqua" w:hAnsi="Book Antiqua" w:cs="Book Antiqua"/>
          <w:b/>
          <w:color w:val="000000"/>
        </w:rPr>
        <w:t>Lewis BS</w:t>
      </w:r>
      <w:r w:rsidR="0032510C" w:rsidRPr="00BA47B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32510C" w:rsidRPr="00BA47B4">
        <w:rPr>
          <w:rFonts w:ascii="Book Antiqua" w:eastAsia="Book Antiqua" w:hAnsi="Book Antiqua" w:cs="Book Antiqua"/>
          <w:color w:val="000000"/>
        </w:rPr>
        <w:t>Eisen</w:t>
      </w:r>
      <w:proofErr w:type="spellEnd"/>
      <w:r w:rsidR="0032510C" w:rsidRPr="00BA47B4">
        <w:rPr>
          <w:rFonts w:ascii="Book Antiqua" w:eastAsia="Book Antiqua" w:hAnsi="Book Antiqua" w:cs="Book Antiqua"/>
          <w:color w:val="000000"/>
        </w:rPr>
        <w:t xml:space="preserve"> GM, Friedman S. A pooled analysis to evaluate results of caps</w:t>
      </w:r>
      <w:r w:rsidR="00270E0F">
        <w:rPr>
          <w:rFonts w:ascii="Book Antiqua" w:eastAsia="Book Antiqua" w:hAnsi="Book Antiqua" w:cs="Book Antiqua"/>
          <w:color w:val="000000"/>
        </w:rPr>
        <w:t xml:space="preserve">ule endoscopy trials. </w:t>
      </w:r>
      <w:r w:rsidR="00270E0F" w:rsidRPr="00270E0F">
        <w:rPr>
          <w:rFonts w:ascii="Book Antiqua" w:eastAsia="Book Antiqua" w:hAnsi="Book Antiqua" w:cs="Book Antiqua"/>
          <w:i/>
          <w:color w:val="000000"/>
        </w:rPr>
        <w:t>Endoscopy</w:t>
      </w:r>
      <w:r w:rsidR="0032510C" w:rsidRPr="00BA47B4">
        <w:rPr>
          <w:rFonts w:ascii="Book Antiqua" w:eastAsia="Book Antiqua" w:hAnsi="Book Antiqua" w:cs="Book Antiqua"/>
          <w:color w:val="000000"/>
        </w:rPr>
        <w:t xml:space="preserve"> 2005; </w:t>
      </w:r>
      <w:r w:rsidR="0032510C" w:rsidRPr="00270E0F">
        <w:rPr>
          <w:rFonts w:ascii="Book Antiqua" w:eastAsia="Book Antiqua" w:hAnsi="Book Antiqua" w:cs="Book Antiqua"/>
          <w:b/>
          <w:color w:val="000000"/>
        </w:rPr>
        <w:t>37(10)</w:t>
      </w:r>
      <w:r w:rsidR="0032510C" w:rsidRPr="00BA47B4">
        <w:rPr>
          <w:rFonts w:ascii="Book Antiqua" w:eastAsia="Book Antiqua" w:hAnsi="Book Antiqua" w:cs="Book Antiqua"/>
          <w:color w:val="000000"/>
        </w:rPr>
        <w:t>: 960-</w:t>
      </w:r>
      <w:r w:rsidR="00270E0F">
        <w:rPr>
          <w:rFonts w:ascii="Book Antiqua" w:hAnsi="Book Antiqua" w:cs="Book Antiqua" w:hint="eastAsia"/>
          <w:color w:val="000000"/>
          <w:lang w:eastAsia="zh-CN"/>
        </w:rPr>
        <w:t>96</w:t>
      </w:r>
      <w:r w:rsidR="0032510C" w:rsidRPr="00BA47B4">
        <w:rPr>
          <w:rFonts w:ascii="Book Antiqua" w:eastAsia="Book Antiqua" w:hAnsi="Book Antiqua" w:cs="Book Antiqua"/>
          <w:color w:val="000000"/>
        </w:rPr>
        <w:t>5 [PMID: 16189768 DOI: 10.1055/s-2005-870353]</w:t>
      </w:r>
    </w:p>
    <w:p w14:paraId="0BAB9B05" w14:textId="7EDEEC62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proofErr w:type="gramStart"/>
      <w:r w:rsidRPr="00FA5C95">
        <w:rPr>
          <w:rFonts w:ascii="Book Antiqua" w:eastAsia="Book Antiqua" w:hAnsi="Book Antiqua" w:cs="Book Antiqua"/>
          <w:color w:val="000000"/>
        </w:rPr>
        <w:t>36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643F" w:rsidRPr="00FA5C95">
        <w:rPr>
          <w:rFonts w:ascii="Book Antiqua" w:eastAsia="Book Antiqua" w:hAnsi="Book Antiqua" w:cs="Book Antiqua"/>
          <w:b/>
          <w:bCs/>
          <w:color w:val="000000"/>
        </w:rPr>
        <w:t>Fatehullah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b/>
          <w:bCs/>
          <w:color w:val="000000"/>
        </w:rPr>
        <w:t>A</w:t>
      </w:r>
      <w:r w:rsidR="00E4643F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Appleton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PL,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643F" w:rsidRPr="00FA5C95">
        <w:rPr>
          <w:rFonts w:ascii="Book Antiqua" w:eastAsia="Book Antiqua" w:hAnsi="Book Antiqua" w:cs="Book Antiqua"/>
          <w:color w:val="000000"/>
        </w:rPr>
        <w:t>Näthke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IS.</w:t>
      </w:r>
      <w:proofErr w:type="gram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Cell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tissue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polarity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tract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during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643F" w:rsidRPr="00FA5C95">
        <w:rPr>
          <w:rFonts w:ascii="Book Antiqua" w:eastAsia="Book Antiqua" w:hAnsi="Book Antiqua" w:cs="Book Antiqua"/>
          <w:color w:val="000000"/>
        </w:rPr>
        <w:t>tumourigenesis</w:t>
      </w:r>
      <w:proofErr w:type="spellEnd"/>
      <w:r w:rsidR="00E4643F"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cells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still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know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right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way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up,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tissue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organization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lost.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643F" w:rsidRPr="00982672">
        <w:rPr>
          <w:rFonts w:ascii="Book Antiqua" w:eastAsia="Book Antiqua" w:hAnsi="Book Antiqua" w:cs="Book Antiqua"/>
          <w:i/>
          <w:color w:val="000000"/>
        </w:rPr>
        <w:t>Philos</w:t>
      </w:r>
      <w:proofErr w:type="spellEnd"/>
      <w:r w:rsidR="00FA5C95" w:rsidRPr="0098267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4643F" w:rsidRPr="00982672">
        <w:rPr>
          <w:rFonts w:ascii="Book Antiqua" w:eastAsia="Book Antiqua" w:hAnsi="Book Antiqua" w:cs="Book Antiqua"/>
          <w:i/>
          <w:color w:val="000000"/>
        </w:rPr>
        <w:t>Trans</w:t>
      </w:r>
      <w:r w:rsidR="00FA5C95" w:rsidRPr="0098267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4643F" w:rsidRPr="00982672">
        <w:rPr>
          <w:rFonts w:ascii="Book Antiqua" w:eastAsia="Book Antiqua" w:hAnsi="Book Antiqua" w:cs="Book Antiqua"/>
          <w:i/>
          <w:color w:val="000000"/>
        </w:rPr>
        <w:t>R</w:t>
      </w:r>
      <w:r w:rsidR="00FA5C95" w:rsidRPr="00982672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E4643F" w:rsidRPr="00982672">
        <w:rPr>
          <w:rFonts w:ascii="Book Antiqua" w:eastAsia="Book Antiqua" w:hAnsi="Book Antiqua" w:cs="Book Antiqua"/>
          <w:i/>
          <w:color w:val="000000"/>
        </w:rPr>
        <w:t>Soc</w:t>
      </w:r>
      <w:proofErr w:type="spellEnd"/>
      <w:r w:rsidR="00FA5C95" w:rsidRPr="00982672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E4643F" w:rsidRPr="00982672">
        <w:rPr>
          <w:rFonts w:ascii="Book Antiqua" w:eastAsia="Book Antiqua" w:hAnsi="Book Antiqua" w:cs="Book Antiqua"/>
          <w:i/>
          <w:color w:val="000000"/>
        </w:rPr>
        <w:t>Lond</w:t>
      </w:r>
      <w:proofErr w:type="spellEnd"/>
      <w:r w:rsidR="00FA5C95" w:rsidRPr="0098267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4643F" w:rsidRPr="00982672">
        <w:rPr>
          <w:rFonts w:ascii="Book Antiqua" w:eastAsia="Book Antiqua" w:hAnsi="Book Antiqua" w:cs="Book Antiqua"/>
          <w:i/>
          <w:color w:val="000000"/>
        </w:rPr>
        <w:t>B</w:t>
      </w:r>
      <w:r w:rsidR="00FA5C95" w:rsidRPr="00982672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E4643F" w:rsidRPr="00982672">
        <w:rPr>
          <w:rFonts w:ascii="Book Antiqua" w:eastAsia="Book Antiqua" w:hAnsi="Book Antiqua" w:cs="Book Antiqua"/>
          <w:i/>
          <w:color w:val="000000"/>
        </w:rPr>
        <w:t>Biol</w:t>
      </w:r>
      <w:proofErr w:type="spellEnd"/>
      <w:r w:rsidR="00FA5C95" w:rsidRPr="00982672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E4643F" w:rsidRPr="00982672">
        <w:rPr>
          <w:rFonts w:ascii="Book Antiqua" w:eastAsia="Book Antiqua" w:hAnsi="Book Antiqua" w:cs="Book Antiqua"/>
          <w:i/>
          <w:color w:val="000000"/>
        </w:rPr>
        <w:t>Sci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2013;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982672">
        <w:rPr>
          <w:rFonts w:ascii="Book Antiqua" w:eastAsia="Book Antiqua" w:hAnsi="Book Antiqua" w:cs="Book Antiqua"/>
          <w:b/>
          <w:color w:val="000000"/>
        </w:rPr>
        <w:t>368(1629)</w:t>
      </w:r>
      <w:r w:rsidR="00E4643F"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82672">
        <w:rPr>
          <w:rFonts w:ascii="Book Antiqua" w:eastAsia="Book Antiqua" w:hAnsi="Book Antiqua" w:cs="Book Antiqua"/>
          <w:color w:val="000000"/>
        </w:rPr>
        <w:t>20130014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24062584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10.1098/rstb.2013.0014]</w:t>
      </w:r>
    </w:p>
    <w:p w14:paraId="5166CEC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Ritter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expression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alpha-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methylacyl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coenzyme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racemase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2005;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890-896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15958853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10.1097/01.pas.0000167364.90899.59]</w:t>
      </w:r>
    </w:p>
    <w:p w14:paraId="7018935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MQ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Immunohistochemical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investigation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tumorigenic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pathways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comparison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573-580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16501564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10.1038/modpathol.3800566]</w:t>
      </w:r>
    </w:p>
    <w:p w14:paraId="79D88C80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Neri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Arpa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Guerini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Grillo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Lenti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Giuffrida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Furlan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Sessa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Quaquarini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Viglio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Ubezio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Pasini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Ferrero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Sampietro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Ardizzone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Latella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Mescoli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Zingone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Barresi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Ciccocioppo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Pedrazzoli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Corazza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Luinetti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Solcia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Paulli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Sabatino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Vanoli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Featuring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Special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AT-Rich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Sequence-Binding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Protein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(SATB2)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Expression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Cancer-Like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Immunophenotype: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Potential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Pitfall.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33228145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10.3390/cancers12113441]</w:t>
      </w:r>
    </w:p>
    <w:p w14:paraId="4F657429" w14:textId="77777777" w:rsidR="009E2AEC" w:rsidRDefault="00EC3E56" w:rsidP="00FA5C95">
      <w:pPr>
        <w:spacing w:line="360" w:lineRule="auto"/>
        <w:jc w:val="both"/>
        <w:rPr>
          <w:rFonts w:ascii="Book Antiqua" w:hAnsi="Book Antiqua" w:cs="Segoe UI"/>
          <w:color w:val="000000"/>
          <w:lang w:eastAsia="zh-CN"/>
        </w:rPr>
      </w:pPr>
      <w:r w:rsidRPr="00FA5C95">
        <w:rPr>
          <w:rFonts w:ascii="Book Antiqua" w:eastAsia="Book Antiqua" w:hAnsi="Book Antiqua" w:cs="Book Antiqua"/>
          <w:color w:val="000000"/>
        </w:rPr>
        <w:t>40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23F1F" w:rsidRPr="009E2AEC">
        <w:rPr>
          <w:rFonts w:ascii="Book Antiqua" w:hAnsi="Book Antiqua" w:cs="Segoe UI"/>
          <w:b/>
          <w:color w:val="000000"/>
        </w:rPr>
        <w:t>Carrère</w:t>
      </w:r>
      <w:proofErr w:type="spellEnd"/>
      <w:r w:rsidR="00E23F1F" w:rsidRPr="009E2AEC">
        <w:rPr>
          <w:rFonts w:ascii="Book Antiqua" w:hAnsi="Book Antiqua" w:cs="Segoe UI"/>
          <w:b/>
          <w:color w:val="000000"/>
        </w:rPr>
        <w:t xml:space="preserve"> N</w:t>
      </w:r>
      <w:r w:rsidR="00E23F1F" w:rsidRPr="008D243D">
        <w:rPr>
          <w:rFonts w:ascii="Book Antiqua" w:hAnsi="Book Antiqua" w:cs="Segoe UI"/>
          <w:color w:val="000000"/>
        </w:rPr>
        <w:t xml:space="preserve">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Samalin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E,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Cellier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C,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Aparicio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T,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Becouarn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Y,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Bedenne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L, Michel P,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Parc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Y,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Pocard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M,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Chibaudel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B,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Bouché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O; </w:t>
      </w:r>
      <w:proofErr w:type="spellStart"/>
      <w:r w:rsidR="00E23F1F" w:rsidRPr="008D243D">
        <w:rPr>
          <w:rFonts w:ascii="Book Antiqua" w:hAnsi="Book Antiqua" w:cs="Segoe UI"/>
          <w:color w:val="000000"/>
        </w:rPr>
        <w:t>Thésaurus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National de </w:t>
      </w:r>
      <w:proofErr w:type="spellStart"/>
      <w:r w:rsidR="00E23F1F" w:rsidRPr="008D243D">
        <w:rPr>
          <w:rFonts w:ascii="Book Antiqua" w:hAnsi="Book Antiqua" w:cs="Segoe UI"/>
          <w:color w:val="000000"/>
        </w:rPr>
        <w:t>Cancérologie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Digestive (TNCD). Small bowel adenocarcinoma: French intergroup clinical practice guidelines for diagnosis, treatments and follow-up (SNFGE, FFCD, GERCOR, UNICANCER, SFCD, SFED, SFRO).</w:t>
      </w:r>
      <w:bookmarkStart w:id="1" w:name="_GoBack"/>
      <w:r w:rsidR="00E23F1F" w:rsidRPr="008D243D">
        <w:rPr>
          <w:rFonts w:ascii="Book Antiqua" w:hAnsi="Book Antiqua" w:cs="Segoe UI"/>
          <w:color w:val="000000"/>
        </w:rPr>
        <w:t xml:space="preserve"> </w:t>
      </w:r>
      <w:bookmarkEnd w:id="1"/>
      <w:r w:rsidR="00E23F1F" w:rsidRPr="009E2AEC">
        <w:rPr>
          <w:rFonts w:ascii="Book Antiqua" w:hAnsi="Book Antiqua" w:cs="Segoe UI"/>
          <w:i/>
          <w:color w:val="000000"/>
        </w:rPr>
        <w:t>Dig Liver Dis</w:t>
      </w:r>
      <w:r w:rsidR="00E23F1F" w:rsidRPr="008D243D">
        <w:rPr>
          <w:rFonts w:ascii="Book Antiqua" w:hAnsi="Book Antiqua" w:cs="Segoe UI"/>
          <w:color w:val="000000"/>
        </w:rPr>
        <w:t xml:space="preserve"> 2018; </w:t>
      </w:r>
      <w:r w:rsidR="00E23F1F" w:rsidRPr="009E2AEC">
        <w:rPr>
          <w:rFonts w:ascii="Book Antiqua" w:hAnsi="Book Antiqua" w:cs="Segoe UI"/>
          <w:b/>
          <w:color w:val="000000"/>
        </w:rPr>
        <w:t>50</w:t>
      </w:r>
      <w:r w:rsidR="00E23F1F" w:rsidRPr="008D243D">
        <w:rPr>
          <w:rFonts w:ascii="Book Antiqua" w:hAnsi="Book Antiqua" w:cs="Segoe UI"/>
          <w:color w:val="000000"/>
        </w:rPr>
        <w:t>: 15-19 [PMID: 29174568 DOI: 10.1016/j.dld.2017.09.123]</w:t>
      </w:r>
    </w:p>
    <w:p w14:paraId="373199A0" w14:textId="02261A7F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Cloyd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George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Visser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BC.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management.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212-221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27022448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10.4240/wjgs.v8.i3.212]</w:t>
      </w:r>
    </w:p>
    <w:p w14:paraId="04DF6DB0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Comprehensive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Networlk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(NCCN)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="00522EB6" w:rsidRPr="00FA5C95">
        <w:rPr>
          <w:rFonts w:ascii="Book Antiqua" w:hAnsi="Book Antiqua" w:cs="Book Antiqua"/>
          <w:bCs/>
          <w:color w:val="000000"/>
          <w:lang w:eastAsia="zh-CN"/>
        </w:rPr>
        <w:t>.</w:t>
      </w:r>
      <w:r w:rsidR="00FA5C95" w:rsidRPr="00FA5C9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[cited</w:t>
      </w:r>
      <w:r w:rsidR="00FA5C95" w:rsidRPr="00FA5C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2</w:t>
      </w:r>
      <w:r w:rsidR="00522EB6" w:rsidRPr="00FA5C95">
        <w:rPr>
          <w:rFonts w:ascii="Book Antiqua" w:hAnsi="Book Antiqua" w:cs="Book Antiqua"/>
          <w:bCs/>
          <w:color w:val="000000"/>
          <w:lang w:eastAsia="zh-CN"/>
        </w:rPr>
        <w:t>4</w:t>
      </w:r>
      <w:r w:rsidR="00FA5C95" w:rsidRPr="00FA5C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February</w:t>
      </w:r>
      <w:r w:rsidR="00FA5C95" w:rsidRPr="00FA5C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2021].</w:t>
      </w:r>
      <w:r w:rsidR="00FA5C95" w:rsidRPr="00FA5C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from:</w:t>
      </w:r>
      <w:r w:rsidR="00FA5C95" w:rsidRPr="00FA5C9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A5C95">
        <w:rPr>
          <w:rFonts w:ascii="Book Antiqua" w:eastAsia="Book Antiqua" w:hAnsi="Book Antiqua" w:cs="Book Antiqua"/>
          <w:bCs/>
          <w:color w:val="000000"/>
        </w:rPr>
        <w:t>https://www.nccn.org/professionals/physician_gls/</w:t>
      </w:r>
    </w:p>
    <w:p w14:paraId="0A7FB54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Ojha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Zacherl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Scheuba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Jakesz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Wenzl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malignancies: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single-center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results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decades.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289-293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10777190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10.1097/00004836-200004000-00017]</w:t>
      </w:r>
    </w:p>
    <w:p w14:paraId="605960E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Chaiyasate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Cheung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Jacobs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Mittal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VK.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13-year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institution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experience.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2008;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18237404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10.1186/1477-7819-6-12]</w:t>
      </w:r>
    </w:p>
    <w:p w14:paraId="5FE7FD3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Peckitt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Sclafani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Watkins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Starling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Trivedi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Stanway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Cunningham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(SBA):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Royal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Marsden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Hospital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(RMH)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experience.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2015;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25603878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10.1186/s12885-015-1014-6]</w:t>
      </w:r>
    </w:p>
    <w:p w14:paraId="61E96198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Meijer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Alberga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Bakker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Vliet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TYS,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Grieken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NCT,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Vries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Daams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Zonderhuis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Kazemier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Options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Systematic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Meta-Analysis.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2018;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2681-2692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29946997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10.1245/s10434-018-6567-6]</w:t>
      </w:r>
    </w:p>
    <w:p w14:paraId="5151FCC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Kelsey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Nelson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Willett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Chino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Clough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Bendell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Tyler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Hurwitz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Pappas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Czito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BG.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patterns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failure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chemoradiotherapy.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Phys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1436-1441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17689032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10.1016/j.ijrobp.2007.05.006]</w:t>
      </w:r>
    </w:p>
    <w:p w14:paraId="515B421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Poultsides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Huang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Cameron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Tuli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Hruban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Herman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Edil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Ahuja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Choti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Wolfgang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Schulick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RD.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clinicopathologic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implications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1928-1935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22167476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10.1245/s10434-011-2168-3]</w:t>
      </w:r>
    </w:p>
    <w:p w14:paraId="350390D3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Legué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Bernards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Gerritse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Oudheusden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Hingh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Creemers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Tije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Lemmens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Trends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incidence,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1999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2013: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population-based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Netherlands.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1183-1189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27170100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10.1080/0284186X.2016.1182211]</w:t>
      </w:r>
    </w:p>
    <w:p w14:paraId="64D7BD0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Rovers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KP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Bree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Yonemura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Hingh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IH.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peritoneal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Hyperthermia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571-578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27919181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10.1080/02656736.2016.1266700]</w:t>
      </w:r>
    </w:p>
    <w:p w14:paraId="437B8F3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Saxena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Valle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Liauw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Morris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Recurrence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Cytoreductive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Hyperthermic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Intraperitoneal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5737-5742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28982894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10.21873/anticanres.12012]</w:t>
      </w:r>
    </w:p>
    <w:p w14:paraId="7632B48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Overman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Varadhachary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Kopetz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Adinin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Morris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Eng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Abbruzzese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Wolff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capecitabine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oxaliplatin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ampulla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Vater.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2009;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2598-2603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19164203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10.1200/JCO.2008.19.7145]</w:t>
      </w:r>
    </w:p>
    <w:p w14:paraId="1244A70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Feng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X,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Xu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YH.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Efficacy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FOLFOX/CAPOX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regimen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three-center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China.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BUON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2011;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689-696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22331723]</w:t>
      </w:r>
    </w:p>
    <w:p w14:paraId="6EC8F82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XJ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Feng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Zhao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JP.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modified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FOLFOX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first-line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561-566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22481063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10.1097/CAD.0b013e328350dd0d]</w:t>
      </w:r>
    </w:p>
    <w:p w14:paraId="2EE5FCD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proofErr w:type="gramStart"/>
      <w:r w:rsidRPr="00FA5C95">
        <w:rPr>
          <w:rFonts w:ascii="Book Antiqua" w:eastAsia="Book Antiqua" w:hAnsi="Book Antiqua" w:cs="Book Antiqua"/>
          <w:color w:val="000000"/>
        </w:rPr>
        <w:t>55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Vergara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9E2AEC">
        <w:rPr>
          <w:rFonts w:ascii="Book Antiqua" w:eastAsia="Book Antiqua" w:hAnsi="Book Antiqua" w:cs="Book Antiqua"/>
          <w:bCs/>
          <w:color w:val="000000"/>
        </w:rPr>
        <w:t>,</w:t>
      </w:r>
      <w:r w:rsidR="00FA5C95" w:rsidRPr="009E2A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Sacdalan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Amurao-Amante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Sacdalan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DL.</w:t>
      </w:r>
      <w:proofErr w:type="gram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Bevacizumab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small-bowel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systematic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meta-analysis.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2019;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11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2036361318825413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10.1177/2036361318825413]</w:t>
      </w:r>
    </w:p>
    <w:p w14:paraId="48218EF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Le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DT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Durham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Bartlett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Aulakh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Kemberling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Wilt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Luber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Azad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Rucki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Laheru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Donehower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Zaheer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Fisher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Crocenzi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Greten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Duffy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Ciombor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Eyring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Joe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Holdhoff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Danilova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Cope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Meyer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Zhou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Goldberg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Armstrong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Fader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Taube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Housseau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Spetzler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Xiao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Pardoll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Papadopoulos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Eshleman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Vogelstein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Diaz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Mismatch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repair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deficiency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predicts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solid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PD-1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blockade.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357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409-413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28596308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10.1126/science.aan6733]</w:t>
      </w:r>
    </w:p>
    <w:p w14:paraId="4A763873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Middha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Nafa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Jayakumaran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Kim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Sadowska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Berger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Delair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Shia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Stadler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Zehir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Hechtman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JF.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Reliable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Pan-Cancer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Microsatellite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Instability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Assessment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Targeted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Next-Generation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Sequencing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JCO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Precis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2017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30211344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10.1200/PO.17.00084]</w:t>
      </w:r>
    </w:p>
    <w:p w14:paraId="34607FC0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Le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DT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Uram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Bartlett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Kemberling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Eyring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Skora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Luber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Azad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Laheru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Biedrzycki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Donehower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Zaheer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Fisher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Crocenzi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Duffy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Goldberg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Chapelle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Koshiji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Bhaijee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Huebner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lastRenderedPageBreak/>
        <w:t>Hruban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Wood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Cuka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Pardoll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Papadopoulos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Zhou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Cornish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Taube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Eshleman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Vogelstein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Diaz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PD-1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Blockade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Mismatch-Repair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Deficiency.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2015;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2509-2520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26028255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10.1056/NEJMoa1500596]</w:t>
      </w:r>
    </w:p>
    <w:p w14:paraId="7511B8C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Marabelle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Ascierto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Giacomo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Jesus-Acosta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Delord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Geva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Gottfried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Penel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Hansen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Piha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-Paul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Doi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Chung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Lopez-Martin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Frommer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Shah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Ghori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Joe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Pruitt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Diaz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Efficacy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Pembrolizumab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Noncolorectal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Microsatellite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Instability/Mismatch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Repair-Deficient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Results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KEYNOTE-158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1-10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31682550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10.1200/JCO.19.02105]</w:t>
      </w:r>
      <w:bookmarkEnd w:id="0"/>
    </w:p>
    <w:p w14:paraId="43EA5D78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  <w:sectPr w:rsidR="00A77B3E" w:rsidRPr="00FA5C9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0A0D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5F6D5DC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author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declares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conflicts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interest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preparation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manuscript.</w:t>
      </w:r>
    </w:p>
    <w:p w14:paraId="29772187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5A4E124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article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open-access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article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selected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in-house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editor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fully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peer-reviewed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external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reviewers.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accordance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Creative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Attribution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NonCommercial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(CC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BY-NC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4.0)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license,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permits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others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distribute,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remix,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adapt,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build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upon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non-commercially,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license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derivative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works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terms,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provided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original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properly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non-commercial.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01F3C22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495282C6" w14:textId="77777777" w:rsidR="00451873" w:rsidRPr="00FA5C95" w:rsidRDefault="00451873" w:rsidP="00FA5C9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Provenance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peer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review: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article;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Externally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reviewed.</w:t>
      </w:r>
    </w:p>
    <w:p w14:paraId="7D6FB607" w14:textId="77777777" w:rsidR="00A77B3E" w:rsidRPr="00FA5C95" w:rsidRDefault="00451873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Peer-review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model: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blind</w:t>
      </w:r>
    </w:p>
    <w:p w14:paraId="41A71970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4287B0E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Peer-review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started: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11,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2021</w:t>
      </w:r>
    </w:p>
    <w:p w14:paraId="6A9B9318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First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decision: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July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2021</w:t>
      </w:r>
    </w:p>
    <w:p w14:paraId="6D66EA7D" w14:textId="2D588C7D" w:rsidR="00A77B3E" w:rsidRPr="00FA5C95" w:rsidRDefault="00EC3E56" w:rsidP="00FA5C95">
      <w:pPr>
        <w:spacing w:line="360" w:lineRule="auto"/>
        <w:jc w:val="both"/>
        <w:rPr>
          <w:rFonts w:ascii="Book Antiqua" w:hAnsi="Book Antiqua"/>
          <w:lang w:eastAsia="zh-CN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Article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press: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2AEC" w:rsidRPr="00460D56">
        <w:rPr>
          <w:rFonts w:ascii="Book Antiqua" w:eastAsia="Book Antiqua" w:hAnsi="Book Antiqua" w:cs="Book Antiqua"/>
          <w:bCs/>
          <w:color w:val="000000"/>
        </w:rPr>
        <w:t>January 22, 2022</w:t>
      </w:r>
    </w:p>
    <w:p w14:paraId="203EB765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210E6C71" w14:textId="0AD32633" w:rsidR="00A77B3E" w:rsidRPr="009E2AEC" w:rsidRDefault="00EC3E56" w:rsidP="00FA5C95">
      <w:pPr>
        <w:spacing w:line="360" w:lineRule="auto"/>
        <w:jc w:val="both"/>
        <w:rPr>
          <w:rFonts w:ascii="Book Antiqua" w:hAnsi="Book Antiqua"/>
          <w:lang w:eastAsia="zh-CN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Specialty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type: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Oncology</w:t>
      </w:r>
    </w:p>
    <w:p w14:paraId="41630138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Country/Territory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origin: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India</w:t>
      </w:r>
    </w:p>
    <w:p w14:paraId="0E3296D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Peer-review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report’s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scientific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quality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D1733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(Excellent):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0</w:t>
      </w:r>
    </w:p>
    <w:p w14:paraId="0F3F1A1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(Very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good):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</w:t>
      </w:r>
    </w:p>
    <w:p w14:paraId="02D9CFC3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(Good):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0</w:t>
      </w:r>
    </w:p>
    <w:p w14:paraId="79041DA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(Fair):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0</w:t>
      </w:r>
    </w:p>
    <w:p w14:paraId="2DF2FAF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(Poor):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0</w:t>
      </w:r>
    </w:p>
    <w:p w14:paraId="5D91EDF4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426293E4" w14:textId="74A75CA2" w:rsidR="00A77B3E" w:rsidRPr="00FA5C95" w:rsidRDefault="00EC3E56" w:rsidP="00FA5C9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P-Reviewer: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S-Editor: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51873" w:rsidRPr="00FA5C95">
        <w:rPr>
          <w:rFonts w:ascii="Book Antiqua" w:hAnsi="Book Antiqua" w:cs="Book Antiqua"/>
          <w:color w:val="000000"/>
          <w:lang w:eastAsia="zh-CN"/>
        </w:rPr>
        <w:t>L</w:t>
      </w:r>
      <w:r w:rsidRPr="00FA5C95">
        <w:rPr>
          <w:rFonts w:ascii="Book Antiqua" w:eastAsia="Book Antiqua" w:hAnsi="Book Antiqua" w:cs="Book Antiqua"/>
          <w:color w:val="000000"/>
        </w:rPr>
        <w:t>L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L-Editor: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AD1A1D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AD1A1D" w:rsidRPr="009E2A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P-Editor:</w:t>
      </w:r>
      <w:r w:rsidR="00A82ED8" w:rsidRPr="009E2A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82ED8" w:rsidRPr="00FA5C95">
        <w:rPr>
          <w:rFonts w:ascii="Book Antiqua" w:eastAsia="Book Antiqua" w:hAnsi="Book Antiqua" w:cs="Book Antiqua"/>
          <w:color w:val="000000"/>
        </w:rPr>
        <w:t xml:space="preserve">Wang </w:t>
      </w:r>
      <w:r w:rsidR="00A82ED8" w:rsidRPr="00FA5C95">
        <w:rPr>
          <w:rFonts w:ascii="Book Antiqua" w:hAnsi="Book Antiqua" w:cs="Book Antiqua"/>
          <w:color w:val="000000"/>
          <w:lang w:eastAsia="zh-CN"/>
        </w:rPr>
        <w:t>L</w:t>
      </w:r>
      <w:r w:rsidR="00A82ED8" w:rsidRPr="00FA5C95">
        <w:rPr>
          <w:rFonts w:ascii="Book Antiqua" w:eastAsia="Book Antiqua" w:hAnsi="Book Antiqua" w:cs="Book Antiqua"/>
          <w:color w:val="000000"/>
        </w:rPr>
        <w:t>L</w:t>
      </w:r>
    </w:p>
    <w:p w14:paraId="5AD05B08" w14:textId="77777777" w:rsidR="00EC3E56" w:rsidRPr="00FA5C95" w:rsidRDefault="00EC3E56" w:rsidP="00FA5C95">
      <w:pPr>
        <w:spacing w:line="360" w:lineRule="auto"/>
        <w:jc w:val="both"/>
        <w:rPr>
          <w:rFonts w:ascii="Book Antiqua" w:hAnsi="Book Antiqua"/>
          <w:lang w:eastAsia="zh-CN"/>
        </w:rPr>
        <w:sectPr w:rsidR="00EC3E56" w:rsidRPr="00FA5C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12D82" w14:textId="77777777" w:rsidR="00A77B3E" w:rsidRPr="00FA5C95" w:rsidRDefault="00A76F4C" w:rsidP="00FA5C9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A5C95">
        <w:rPr>
          <w:rFonts w:ascii="Book Antiqua" w:hAnsi="Book Antiqua"/>
          <w:b/>
          <w:lang w:val="en-IN" w:eastAsia="zh-CN"/>
        </w:rPr>
        <w:lastRenderedPageBreak/>
        <w:t>Table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1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="00FA5C95">
        <w:rPr>
          <w:rFonts w:ascii="Book Antiqua" w:hAnsi="Book Antiqua" w:hint="eastAsia"/>
          <w:b/>
          <w:lang w:val="en-IN" w:eastAsia="zh-CN"/>
        </w:rPr>
        <w:t>I</w:t>
      </w:r>
      <w:r w:rsidR="00FA5C95" w:rsidRPr="00FA5C95">
        <w:rPr>
          <w:rFonts w:ascii="Book Antiqua" w:hAnsi="Book Antiqua"/>
          <w:b/>
          <w:lang w:val="en-IN" w:eastAsia="zh-CN"/>
        </w:rPr>
        <w:t xml:space="preserve">mmunohistochemistry </w:t>
      </w:r>
      <w:r w:rsidRPr="00FA5C95">
        <w:rPr>
          <w:rFonts w:ascii="Book Antiqua" w:hAnsi="Book Antiqua"/>
          <w:b/>
          <w:lang w:val="en-IN" w:eastAsia="zh-CN"/>
        </w:rPr>
        <w:t>to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identify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adenocarcinoma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of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stomach,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small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and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large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intestine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676"/>
        <w:gridCol w:w="3016"/>
        <w:gridCol w:w="2884"/>
      </w:tblGrid>
      <w:tr w:rsidR="00A76F4C" w:rsidRPr="00FA5C95" w14:paraId="4FED3115" w14:textId="77777777" w:rsidTr="009E2AEC">
        <w:trPr>
          <w:trHeight w:val="257"/>
        </w:trPr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B8169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b/>
                <w:color w:val="000000"/>
                <w:lang w:eastAsia="zh-CN"/>
              </w:rPr>
              <w:t>Gastric</w:t>
            </w:r>
            <w:r w:rsidR="00FA5C95" w:rsidRPr="00FA5C95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b/>
                <w:color w:val="000000"/>
                <w:lang w:eastAsia="zh-CN"/>
              </w:rPr>
              <w:t>malignancy</w:t>
            </w:r>
            <w:r w:rsidR="00FA5C95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>, %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060ED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b/>
                <w:color w:val="000000"/>
                <w:lang w:eastAsia="zh-CN"/>
              </w:rPr>
              <w:t>SBA</w:t>
            </w:r>
            <w:r w:rsidR="00FA5C95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>, %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33E63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b/>
                <w:color w:val="000000"/>
                <w:lang w:eastAsia="zh-CN"/>
              </w:rPr>
              <w:t>CRC</w:t>
            </w:r>
            <w:r w:rsidR="00FA5C95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>, %</w:t>
            </w:r>
          </w:p>
        </w:tc>
      </w:tr>
      <w:tr w:rsidR="00A76F4C" w:rsidRPr="00FA5C95" w14:paraId="20CE1DA2" w14:textId="77777777" w:rsidTr="009E2AEC">
        <w:trPr>
          <w:trHeight w:val="378"/>
        </w:trPr>
        <w:tc>
          <w:tcPr>
            <w:tcW w:w="19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D9A7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CK7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(51)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AD281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CK7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(50)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A7BD9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CK7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-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(95)</w:t>
            </w:r>
          </w:p>
        </w:tc>
      </w:tr>
      <w:tr w:rsidR="00A76F4C" w:rsidRPr="00FA5C95" w14:paraId="7F60DDB6" w14:textId="77777777" w:rsidTr="009E2AEC">
        <w:trPr>
          <w:trHeight w:val="81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3959D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CK20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(48)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F5FA3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CK20+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9B27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CK20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(96)</w:t>
            </w:r>
          </w:p>
        </w:tc>
      </w:tr>
      <w:tr w:rsidR="00A76F4C" w:rsidRPr="00FA5C95" w14:paraId="33881A6D" w14:textId="77777777" w:rsidTr="009E2AEC">
        <w:trPr>
          <w:trHeight w:val="133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9850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CDX-2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(60)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DFF04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CDX-2+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(70)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2101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CDX-2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(99)</w:t>
            </w:r>
          </w:p>
        </w:tc>
      </w:tr>
      <w:tr w:rsidR="00A76F4C" w:rsidRPr="00FA5C95" w14:paraId="260E5C44" w14:textId="77777777" w:rsidTr="009E2AEC">
        <w:trPr>
          <w:trHeight w:val="68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A9334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HepPar-1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(31)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EFEF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Villin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(67)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6696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Villin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(80)</w:t>
            </w:r>
          </w:p>
        </w:tc>
      </w:tr>
      <w:tr w:rsidR="00A76F4C" w:rsidRPr="00FA5C95" w14:paraId="4FDEA447" w14:textId="77777777" w:rsidTr="009E2AEC">
        <w:trPr>
          <w:trHeight w:val="68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65308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MUC1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(31)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C0177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SATB2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(46)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2ED6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AMACR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(68)</w:t>
            </w:r>
          </w:p>
        </w:tc>
      </w:tr>
      <w:tr w:rsidR="00A76F4C" w:rsidRPr="00FA5C95" w14:paraId="4BD775A0" w14:textId="77777777" w:rsidTr="009E2AEC">
        <w:trPr>
          <w:trHeight w:val="546"/>
        </w:trPr>
        <w:tc>
          <w:tcPr>
            <w:tcW w:w="191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511E26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MUC2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(29)</w:t>
            </w:r>
          </w:p>
        </w:tc>
        <w:tc>
          <w:tcPr>
            <w:tcW w:w="157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FE4FED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Small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intestinal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mucin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antigen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(50)</w:t>
            </w:r>
          </w:p>
        </w:tc>
        <w:tc>
          <w:tcPr>
            <w:tcW w:w="15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2CF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A76F4C" w:rsidRPr="00FA5C95" w14:paraId="298DBC0F" w14:textId="77777777" w:rsidTr="009E2AEC">
        <w:trPr>
          <w:trHeight w:val="312"/>
        </w:trPr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860A8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0C53A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AMACR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B24C0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</w:tbl>
    <w:p w14:paraId="3D744AEA" w14:textId="56AF6BAE" w:rsidR="008F3A7F" w:rsidRDefault="003C525F" w:rsidP="00FA5C95">
      <w:pPr>
        <w:spacing w:line="360" w:lineRule="auto"/>
        <w:jc w:val="both"/>
        <w:rPr>
          <w:rFonts w:ascii="Book Antiqua" w:hAnsi="Book Antiqua"/>
          <w:color w:val="202124"/>
          <w:shd w:val="clear" w:color="auto" w:fill="FFFFFF"/>
        </w:rPr>
      </w:pPr>
      <w:r w:rsidRPr="00FA5C95">
        <w:rPr>
          <w:rFonts w:ascii="Book Antiqua" w:hAnsi="Book Antiqua"/>
          <w:color w:val="202124"/>
          <w:shd w:val="clear" w:color="auto" w:fill="FFFFFF"/>
        </w:rPr>
        <w:t>AMACR: Alpha-</w:t>
      </w:r>
      <w:proofErr w:type="spellStart"/>
      <w:r w:rsidRPr="00FA5C95">
        <w:rPr>
          <w:rFonts w:ascii="Book Antiqua" w:hAnsi="Book Antiqua"/>
          <w:color w:val="202124"/>
          <w:shd w:val="clear" w:color="auto" w:fill="FFFFFF"/>
        </w:rPr>
        <w:t>methylacyl</w:t>
      </w:r>
      <w:proofErr w:type="spellEnd"/>
      <w:r w:rsidRPr="00FA5C95">
        <w:rPr>
          <w:rFonts w:ascii="Book Antiqua" w:hAnsi="Book Antiqua"/>
          <w:color w:val="202124"/>
          <w:shd w:val="clear" w:color="auto" w:fill="FFFFFF"/>
        </w:rPr>
        <w:t xml:space="preserve">-CoA </w:t>
      </w:r>
      <w:proofErr w:type="spellStart"/>
      <w:r w:rsidRPr="00FA5C95">
        <w:rPr>
          <w:rFonts w:ascii="Book Antiqua" w:hAnsi="Book Antiqua"/>
          <w:color w:val="202124"/>
          <w:shd w:val="clear" w:color="auto" w:fill="FFFFFF"/>
        </w:rPr>
        <w:t>racemase</w:t>
      </w:r>
      <w:proofErr w:type="spellEnd"/>
      <w:r>
        <w:rPr>
          <w:rFonts w:ascii="Book Antiqua" w:hAnsi="Book Antiqua"/>
          <w:color w:val="202124"/>
          <w:shd w:val="clear" w:color="auto" w:fill="FFFFFF"/>
        </w:rPr>
        <w:t>;</w:t>
      </w:r>
      <w:r w:rsidRPr="00FA5C95">
        <w:rPr>
          <w:rFonts w:ascii="Book Antiqua" w:hAnsi="Book Antiqua"/>
          <w:lang w:eastAsia="zh-CN"/>
        </w:rPr>
        <w:t xml:space="preserve"> CDX: </w:t>
      </w:r>
      <w:r w:rsidRPr="00FA5C95">
        <w:rPr>
          <w:rFonts w:ascii="Book Antiqua" w:hAnsi="Book Antiqua"/>
          <w:color w:val="202124"/>
          <w:shd w:val="clear" w:color="auto" w:fill="FFFFFF"/>
        </w:rPr>
        <w:t xml:space="preserve">Caudal-type </w:t>
      </w:r>
      <w:r>
        <w:rPr>
          <w:rFonts w:ascii="Book Antiqua" w:hAnsi="Book Antiqua" w:hint="eastAsia"/>
          <w:color w:val="202124"/>
          <w:shd w:val="clear" w:color="auto" w:fill="FFFFFF"/>
          <w:lang w:eastAsia="zh-CN"/>
        </w:rPr>
        <w:t>h</w:t>
      </w:r>
      <w:r w:rsidRPr="00FA5C95">
        <w:rPr>
          <w:rFonts w:ascii="Book Antiqua" w:hAnsi="Book Antiqua"/>
          <w:color w:val="202124"/>
          <w:shd w:val="clear" w:color="auto" w:fill="FFFFFF"/>
        </w:rPr>
        <w:t xml:space="preserve">omeobox; </w:t>
      </w:r>
      <w:r w:rsidRPr="00FA5C95">
        <w:rPr>
          <w:rFonts w:ascii="Book Antiqua" w:hAnsi="Book Antiqua"/>
          <w:lang w:eastAsia="zh-CN"/>
        </w:rPr>
        <w:t xml:space="preserve">CK: Cytokeratin; </w:t>
      </w:r>
      <w:r w:rsidR="00626374" w:rsidRPr="00FA5C95">
        <w:rPr>
          <w:rFonts w:ascii="Book Antiqua" w:hAnsi="Book Antiqua"/>
          <w:lang w:eastAsia="zh-CN"/>
        </w:rPr>
        <w:t>CRC:</w:t>
      </w:r>
      <w:r w:rsidR="00FA5C95" w:rsidRPr="00FA5C95">
        <w:rPr>
          <w:rFonts w:ascii="Book Antiqua" w:hAnsi="Book Antiqua"/>
          <w:lang w:eastAsia="zh-CN"/>
        </w:rPr>
        <w:t xml:space="preserve"> </w:t>
      </w:r>
      <w:r w:rsidR="00893601" w:rsidRPr="00FA5C95">
        <w:rPr>
          <w:rFonts w:ascii="Book Antiqua" w:hAnsi="Book Antiqua"/>
          <w:lang w:eastAsia="zh-CN"/>
        </w:rPr>
        <w:t>Colorectal</w:t>
      </w:r>
      <w:r w:rsidR="00FA5C95" w:rsidRPr="00FA5C95">
        <w:rPr>
          <w:rFonts w:ascii="Book Antiqua" w:hAnsi="Book Antiqua"/>
          <w:lang w:eastAsia="zh-CN"/>
        </w:rPr>
        <w:t xml:space="preserve"> </w:t>
      </w:r>
      <w:r w:rsidR="00733547">
        <w:rPr>
          <w:rFonts w:ascii="Book Antiqua" w:hAnsi="Book Antiqua" w:hint="eastAsia"/>
          <w:lang w:eastAsia="zh-CN"/>
        </w:rPr>
        <w:t>c</w:t>
      </w:r>
      <w:r w:rsidR="00893601" w:rsidRPr="00FA5C95">
        <w:rPr>
          <w:rFonts w:ascii="Book Antiqua" w:hAnsi="Book Antiqua"/>
          <w:lang w:eastAsia="zh-CN"/>
        </w:rPr>
        <w:t>ancer</w:t>
      </w:r>
      <w:r w:rsidR="00626374" w:rsidRPr="00FA5C95">
        <w:rPr>
          <w:rFonts w:ascii="Book Antiqua" w:hAnsi="Book Antiqua"/>
          <w:lang w:eastAsia="zh-CN"/>
        </w:rPr>
        <w:t>;</w:t>
      </w:r>
      <w:r w:rsidR="00FA5C95" w:rsidRPr="00FA5C95">
        <w:rPr>
          <w:rFonts w:ascii="Book Antiqua" w:hAnsi="Book Antiqua"/>
          <w:lang w:eastAsia="zh-CN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MUC: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Oligomeric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733547">
        <w:rPr>
          <w:rFonts w:ascii="Book Antiqua" w:hAnsi="Book Antiqua" w:hint="eastAsia"/>
          <w:color w:val="202124"/>
          <w:shd w:val="clear" w:color="auto" w:fill="FFFFFF"/>
          <w:lang w:eastAsia="zh-CN"/>
        </w:rPr>
        <w:t>m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ucus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gel-forming;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SATB: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Special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AT-rich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sequence-</w:t>
      </w:r>
      <w:r w:rsidR="00733547">
        <w:rPr>
          <w:rFonts w:ascii="Book Antiqua" w:hAnsi="Book Antiqua" w:hint="eastAsia"/>
          <w:color w:val="202124"/>
          <w:shd w:val="clear" w:color="auto" w:fill="FFFFFF"/>
          <w:lang w:eastAsia="zh-CN"/>
        </w:rPr>
        <w:t>b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inding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protein</w:t>
      </w:r>
      <w:r>
        <w:rPr>
          <w:rFonts w:ascii="Book Antiqua" w:hAnsi="Book Antiqua"/>
          <w:color w:val="202124"/>
          <w:shd w:val="clear" w:color="auto" w:fill="FFFFFF"/>
        </w:rPr>
        <w:t>.</w:t>
      </w:r>
    </w:p>
    <w:p w14:paraId="22C2DAAA" w14:textId="77777777" w:rsidR="008F3A7F" w:rsidRDefault="008F3A7F">
      <w:pPr>
        <w:rPr>
          <w:rFonts w:ascii="Book Antiqua" w:hAnsi="Book Antiqua"/>
          <w:color w:val="202124"/>
          <w:shd w:val="clear" w:color="auto" w:fill="FFFFFF"/>
        </w:rPr>
      </w:pPr>
      <w:r>
        <w:rPr>
          <w:rFonts w:ascii="Book Antiqua" w:hAnsi="Book Antiqua"/>
          <w:color w:val="202124"/>
          <w:shd w:val="clear" w:color="auto" w:fill="FFFFFF"/>
        </w:rPr>
        <w:br w:type="page"/>
      </w:r>
    </w:p>
    <w:p w14:paraId="774C5B90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47619115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0507B085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130B8249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3B91E530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671244E4" w14:textId="00321CDC" w:rsidR="008F3A7F" w:rsidRDefault="008F3A7F" w:rsidP="008F3A7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55F072C" wp14:editId="708A2ECB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9D298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1F40DD0C" w14:textId="77777777" w:rsidR="008F3A7F" w:rsidRDefault="008F3A7F" w:rsidP="008F3A7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66CE84F" w14:textId="77777777" w:rsidR="008F3A7F" w:rsidRDefault="008F3A7F" w:rsidP="008F3A7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B18D518" w14:textId="77777777" w:rsidR="008F3A7F" w:rsidRDefault="008F3A7F" w:rsidP="008F3A7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2B3F4FA" w14:textId="77777777" w:rsidR="008F3A7F" w:rsidRDefault="008F3A7F" w:rsidP="008F3A7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CC9ED04" w14:textId="77777777" w:rsidR="008F3A7F" w:rsidRDefault="008F3A7F" w:rsidP="008F3A7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9969642" w14:textId="77777777" w:rsidR="008F3A7F" w:rsidRDefault="008F3A7F" w:rsidP="008F3A7F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10F39B9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10261639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202F3C09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4F1EE901" w14:textId="363E0FD7" w:rsidR="008F3A7F" w:rsidRDefault="008F3A7F" w:rsidP="008F3A7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9A2D82E" wp14:editId="2D51CD4F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ACFE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2642801D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6039AB54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1F6EAAB5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73979886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19C3446B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73247A62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597806AC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6CA4E519" w14:textId="77777777" w:rsidR="008F3A7F" w:rsidRDefault="008F3A7F" w:rsidP="008F3A7F">
      <w:pPr>
        <w:jc w:val="center"/>
        <w:rPr>
          <w:rFonts w:ascii="Book Antiqua" w:hAnsi="Book Antiqua"/>
        </w:rPr>
      </w:pPr>
    </w:p>
    <w:p w14:paraId="0CF5F083" w14:textId="77777777" w:rsidR="008F3A7F" w:rsidRDefault="008F3A7F" w:rsidP="008F3A7F">
      <w:pPr>
        <w:jc w:val="right"/>
        <w:rPr>
          <w:rFonts w:ascii="Book Antiqua" w:hAnsi="Book Antiqua"/>
          <w:color w:val="000000" w:themeColor="text1"/>
        </w:rPr>
      </w:pPr>
    </w:p>
    <w:p w14:paraId="521891CD" w14:textId="77777777" w:rsidR="008F3A7F" w:rsidRDefault="008F3A7F" w:rsidP="008F3A7F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0F41498D" w14:textId="77777777" w:rsidR="00A76F4C" w:rsidRPr="008F3A7F" w:rsidRDefault="00A76F4C" w:rsidP="00FA5C95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6F4C" w:rsidRPr="008F3A7F" w:rsidSect="000F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ACBDC" w14:textId="77777777" w:rsidR="009F7BB3" w:rsidRDefault="009F7BB3" w:rsidP="00451873">
      <w:r>
        <w:separator/>
      </w:r>
    </w:p>
  </w:endnote>
  <w:endnote w:type="continuationSeparator" w:id="0">
    <w:p w14:paraId="35A3502B" w14:textId="77777777" w:rsidR="009F7BB3" w:rsidRDefault="009F7BB3" w:rsidP="0045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E2773" w14:textId="76849604" w:rsidR="00451873" w:rsidRPr="00451873" w:rsidRDefault="000F4439" w:rsidP="00451873">
    <w:pPr>
      <w:pStyle w:val="a8"/>
      <w:jc w:val="right"/>
      <w:rPr>
        <w:rFonts w:ascii="Book Antiqua" w:hAnsi="Book Antiqua"/>
        <w:sz w:val="24"/>
        <w:szCs w:val="24"/>
      </w:rPr>
    </w:pPr>
    <w:r w:rsidRPr="00451873">
      <w:rPr>
        <w:rFonts w:ascii="Book Antiqua" w:hAnsi="Book Antiqua"/>
        <w:sz w:val="24"/>
        <w:szCs w:val="24"/>
      </w:rPr>
      <w:fldChar w:fldCharType="begin"/>
    </w:r>
    <w:r w:rsidR="00451873" w:rsidRPr="00451873">
      <w:rPr>
        <w:rFonts w:ascii="Book Antiqua" w:hAnsi="Book Antiqua"/>
        <w:sz w:val="24"/>
        <w:szCs w:val="24"/>
      </w:rPr>
      <w:instrText xml:space="preserve"> PAGE  \* Arabic  \* MERGEFORMAT </w:instrText>
    </w:r>
    <w:r w:rsidRPr="00451873">
      <w:rPr>
        <w:rFonts w:ascii="Book Antiqua" w:hAnsi="Book Antiqua"/>
        <w:sz w:val="24"/>
        <w:szCs w:val="24"/>
      </w:rPr>
      <w:fldChar w:fldCharType="separate"/>
    </w:r>
    <w:r w:rsidR="00982672">
      <w:rPr>
        <w:rFonts w:ascii="Book Antiqua" w:hAnsi="Book Antiqua"/>
        <w:noProof/>
        <w:sz w:val="24"/>
        <w:szCs w:val="24"/>
      </w:rPr>
      <w:t>24</w:t>
    </w:r>
    <w:r w:rsidRPr="00451873">
      <w:rPr>
        <w:rFonts w:ascii="Book Antiqua" w:hAnsi="Book Antiqua"/>
        <w:sz w:val="24"/>
        <w:szCs w:val="24"/>
      </w:rPr>
      <w:fldChar w:fldCharType="end"/>
    </w:r>
    <w:r w:rsidR="00E9442A">
      <w:rPr>
        <w:rFonts w:ascii="Book Antiqua" w:hAnsi="Book Antiqua"/>
        <w:sz w:val="24"/>
        <w:szCs w:val="24"/>
      </w:rPr>
      <w:t xml:space="preserve"> </w:t>
    </w:r>
    <w:r w:rsidR="00451873" w:rsidRPr="00451873">
      <w:rPr>
        <w:rFonts w:ascii="Book Antiqua" w:hAnsi="Book Antiqua"/>
        <w:sz w:val="24"/>
        <w:szCs w:val="24"/>
      </w:rPr>
      <w:t>/</w:t>
    </w:r>
    <w:r w:rsidR="00E9442A">
      <w:rPr>
        <w:rFonts w:ascii="Book Antiqua" w:hAnsi="Book Antiqua"/>
        <w:sz w:val="24"/>
        <w:szCs w:val="24"/>
      </w:rPr>
      <w:t xml:space="preserve"> </w:t>
    </w:r>
    <w:r w:rsidR="009F7BB3">
      <w:fldChar w:fldCharType="begin"/>
    </w:r>
    <w:r w:rsidR="009F7BB3">
      <w:instrText xml:space="preserve"> NUMPAGES   \* MERGEFORMAT </w:instrText>
    </w:r>
    <w:r w:rsidR="009F7BB3">
      <w:fldChar w:fldCharType="separate"/>
    </w:r>
    <w:r w:rsidR="00982672" w:rsidRPr="00982672">
      <w:rPr>
        <w:rFonts w:ascii="Book Antiqua" w:hAnsi="Book Antiqua"/>
        <w:noProof/>
        <w:sz w:val="24"/>
        <w:szCs w:val="24"/>
      </w:rPr>
      <w:t>27</w:t>
    </w:r>
    <w:r w:rsidR="009F7BB3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9255E" w14:textId="77777777" w:rsidR="009F7BB3" w:rsidRDefault="009F7BB3" w:rsidP="00451873">
      <w:r>
        <w:separator/>
      </w:r>
    </w:p>
  </w:footnote>
  <w:footnote w:type="continuationSeparator" w:id="0">
    <w:p w14:paraId="153EF0A6" w14:textId="77777777" w:rsidR="009F7BB3" w:rsidRDefault="009F7BB3" w:rsidP="0045187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vya Khosla">
    <w15:presenceInfo w15:providerId="Windows Live" w15:userId="a9ed4b56fc6174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7E0MTQ2N7c0MjJW0lEKTi0uzszPAykwrAUAivl4WywAAAA="/>
  </w:docVars>
  <w:rsids>
    <w:rsidRoot w:val="00A77B3E"/>
    <w:rsid w:val="00005057"/>
    <w:rsid w:val="00025942"/>
    <w:rsid w:val="000331B6"/>
    <w:rsid w:val="00046995"/>
    <w:rsid w:val="00071EFA"/>
    <w:rsid w:val="000A0CDC"/>
    <w:rsid w:val="000C3865"/>
    <w:rsid w:val="000D42B8"/>
    <w:rsid w:val="000F4439"/>
    <w:rsid w:val="000F5029"/>
    <w:rsid w:val="000F7E1C"/>
    <w:rsid w:val="00110694"/>
    <w:rsid w:val="0013400B"/>
    <w:rsid w:val="00134C48"/>
    <w:rsid w:val="00142320"/>
    <w:rsid w:val="001457DE"/>
    <w:rsid w:val="00146846"/>
    <w:rsid w:val="00155EFA"/>
    <w:rsid w:val="0016359F"/>
    <w:rsid w:val="001637F1"/>
    <w:rsid w:val="00181ED2"/>
    <w:rsid w:val="0019409D"/>
    <w:rsid w:val="0019528D"/>
    <w:rsid w:val="001B50C2"/>
    <w:rsid w:val="001B59B2"/>
    <w:rsid w:val="0020349E"/>
    <w:rsid w:val="002054B3"/>
    <w:rsid w:val="00224FE2"/>
    <w:rsid w:val="00230726"/>
    <w:rsid w:val="002443AB"/>
    <w:rsid w:val="00270E0F"/>
    <w:rsid w:val="00285298"/>
    <w:rsid w:val="002970EC"/>
    <w:rsid w:val="002A0B36"/>
    <w:rsid w:val="002A1083"/>
    <w:rsid w:val="002A330F"/>
    <w:rsid w:val="002D0128"/>
    <w:rsid w:val="002E08E9"/>
    <w:rsid w:val="002F0F50"/>
    <w:rsid w:val="002F2E18"/>
    <w:rsid w:val="002F32A6"/>
    <w:rsid w:val="002F569E"/>
    <w:rsid w:val="00310EF5"/>
    <w:rsid w:val="003115A4"/>
    <w:rsid w:val="00317E4E"/>
    <w:rsid w:val="0032198A"/>
    <w:rsid w:val="0032510C"/>
    <w:rsid w:val="003349A0"/>
    <w:rsid w:val="003451E3"/>
    <w:rsid w:val="0036515D"/>
    <w:rsid w:val="00365DC5"/>
    <w:rsid w:val="00365F4F"/>
    <w:rsid w:val="003737FD"/>
    <w:rsid w:val="003832B5"/>
    <w:rsid w:val="00386C12"/>
    <w:rsid w:val="0039332E"/>
    <w:rsid w:val="003A0EBE"/>
    <w:rsid w:val="003B5F4E"/>
    <w:rsid w:val="003C525F"/>
    <w:rsid w:val="003F404A"/>
    <w:rsid w:val="00405313"/>
    <w:rsid w:val="004358DB"/>
    <w:rsid w:val="00445852"/>
    <w:rsid w:val="00445F70"/>
    <w:rsid w:val="00451873"/>
    <w:rsid w:val="00460D56"/>
    <w:rsid w:val="0048039E"/>
    <w:rsid w:val="004B075F"/>
    <w:rsid w:val="004C3AF2"/>
    <w:rsid w:val="004D4858"/>
    <w:rsid w:val="004E02AF"/>
    <w:rsid w:val="004E23D2"/>
    <w:rsid w:val="004F41AD"/>
    <w:rsid w:val="004F5084"/>
    <w:rsid w:val="004F5EBA"/>
    <w:rsid w:val="00513BFD"/>
    <w:rsid w:val="00514E82"/>
    <w:rsid w:val="005207D8"/>
    <w:rsid w:val="00522EB6"/>
    <w:rsid w:val="005232A7"/>
    <w:rsid w:val="005335F7"/>
    <w:rsid w:val="0057560D"/>
    <w:rsid w:val="00577795"/>
    <w:rsid w:val="005804D5"/>
    <w:rsid w:val="00583137"/>
    <w:rsid w:val="00584107"/>
    <w:rsid w:val="00585F9C"/>
    <w:rsid w:val="00594777"/>
    <w:rsid w:val="005B6756"/>
    <w:rsid w:val="005C616B"/>
    <w:rsid w:val="005D1E2B"/>
    <w:rsid w:val="005E0C99"/>
    <w:rsid w:val="005E0EE4"/>
    <w:rsid w:val="005E27E3"/>
    <w:rsid w:val="005E67D8"/>
    <w:rsid w:val="00626374"/>
    <w:rsid w:val="00661045"/>
    <w:rsid w:val="0066376A"/>
    <w:rsid w:val="006642F2"/>
    <w:rsid w:val="00671868"/>
    <w:rsid w:val="0069233D"/>
    <w:rsid w:val="006A3B16"/>
    <w:rsid w:val="006A6768"/>
    <w:rsid w:val="006B6CE4"/>
    <w:rsid w:val="006C4640"/>
    <w:rsid w:val="006E11F7"/>
    <w:rsid w:val="006F71D8"/>
    <w:rsid w:val="00700278"/>
    <w:rsid w:val="00701561"/>
    <w:rsid w:val="00707C74"/>
    <w:rsid w:val="00715289"/>
    <w:rsid w:val="00722719"/>
    <w:rsid w:val="00722C24"/>
    <w:rsid w:val="00733547"/>
    <w:rsid w:val="00740611"/>
    <w:rsid w:val="00765F4B"/>
    <w:rsid w:val="007A1863"/>
    <w:rsid w:val="007C7778"/>
    <w:rsid w:val="007D6D7F"/>
    <w:rsid w:val="007F0C79"/>
    <w:rsid w:val="007F12FB"/>
    <w:rsid w:val="007F68E0"/>
    <w:rsid w:val="00806191"/>
    <w:rsid w:val="00823182"/>
    <w:rsid w:val="00823A5B"/>
    <w:rsid w:val="00847C76"/>
    <w:rsid w:val="00882582"/>
    <w:rsid w:val="00886922"/>
    <w:rsid w:val="00893601"/>
    <w:rsid w:val="00893A40"/>
    <w:rsid w:val="008948E7"/>
    <w:rsid w:val="008B2616"/>
    <w:rsid w:val="008B2817"/>
    <w:rsid w:val="008C7350"/>
    <w:rsid w:val="008D1025"/>
    <w:rsid w:val="008D243D"/>
    <w:rsid w:val="008E279E"/>
    <w:rsid w:val="008F1D28"/>
    <w:rsid w:val="008F3A7F"/>
    <w:rsid w:val="008F640A"/>
    <w:rsid w:val="0090138F"/>
    <w:rsid w:val="00913CAA"/>
    <w:rsid w:val="00931775"/>
    <w:rsid w:val="0093362B"/>
    <w:rsid w:val="0094386B"/>
    <w:rsid w:val="0096660F"/>
    <w:rsid w:val="00972915"/>
    <w:rsid w:val="009773DA"/>
    <w:rsid w:val="00982672"/>
    <w:rsid w:val="009A22F0"/>
    <w:rsid w:val="009B2E70"/>
    <w:rsid w:val="009C0920"/>
    <w:rsid w:val="009C196A"/>
    <w:rsid w:val="009D2853"/>
    <w:rsid w:val="009D6AD5"/>
    <w:rsid w:val="009E2AEC"/>
    <w:rsid w:val="009F7BB3"/>
    <w:rsid w:val="00A054FF"/>
    <w:rsid w:val="00A51EFE"/>
    <w:rsid w:val="00A76DBE"/>
    <w:rsid w:val="00A76F4C"/>
    <w:rsid w:val="00A77B3E"/>
    <w:rsid w:val="00A82ED8"/>
    <w:rsid w:val="00AB474D"/>
    <w:rsid w:val="00AB57C4"/>
    <w:rsid w:val="00AC7A1C"/>
    <w:rsid w:val="00AD1A1D"/>
    <w:rsid w:val="00AD30A5"/>
    <w:rsid w:val="00AD378C"/>
    <w:rsid w:val="00AE1660"/>
    <w:rsid w:val="00AF653E"/>
    <w:rsid w:val="00B342A6"/>
    <w:rsid w:val="00B45E14"/>
    <w:rsid w:val="00B5676D"/>
    <w:rsid w:val="00B71BB9"/>
    <w:rsid w:val="00BA07F7"/>
    <w:rsid w:val="00BA47B4"/>
    <w:rsid w:val="00BA799F"/>
    <w:rsid w:val="00BB4B16"/>
    <w:rsid w:val="00BB6DC8"/>
    <w:rsid w:val="00BE7D86"/>
    <w:rsid w:val="00C0509A"/>
    <w:rsid w:val="00C246AD"/>
    <w:rsid w:val="00C54E2A"/>
    <w:rsid w:val="00C5576B"/>
    <w:rsid w:val="00C71CB5"/>
    <w:rsid w:val="00C812A1"/>
    <w:rsid w:val="00C93C27"/>
    <w:rsid w:val="00CA2A55"/>
    <w:rsid w:val="00CA6299"/>
    <w:rsid w:val="00CB0951"/>
    <w:rsid w:val="00CB7688"/>
    <w:rsid w:val="00CC5D37"/>
    <w:rsid w:val="00CD0BE5"/>
    <w:rsid w:val="00CD4C39"/>
    <w:rsid w:val="00CE039B"/>
    <w:rsid w:val="00CE1407"/>
    <w:rsid w:val="00CF1B40"/>
    <w:rsid w:val="00CF1BAB"/>
    <w:rsid w:val="00CF6036"/>
    <w:rsid w:val="00D303AE"/>
    <w:rsid w:val="00D317B3"/>
    <w:rsid w:val="00D55119"/>
    <w:rsid w:val="00D648B2"/>
    <w:rsid w:val="00D73132"/>
    <w:rsid w:val="00D97709"/>
    <w:rsid w:val="00D97A8E"/>
    <w:rsid w:val="00DA5B30"/>
    <w:rsid w:val="00DA5BEB"/>
    <w:rsid w:val="00DB35A9"/>
    <w:rsid w:val="00DB411A"/>
    <w:rsid w:val="00DC233A"/>
    <w:rsid w:val="00DD0E0B"/>
    <w:rsid w:val="00DD760F"/>
    <w:rsid w:val="00DF383A"/>
    <w:rsid w:val="00E13BA2"/>
    <w:rsid w:val="00E23F1F"/>
    <w:rsid w:val="00E33B89"/>
    <w:rsid w:val="00E403AD"/>
    <w:rsid w:val="00E43267"/>
    <w:rsid w:val="00E4643F"/>
    <w:rsid w:val="00E61C84"/>
    <w:rsid w:val="00E70CB8"/>
    <w:rsid w:val="00E87B9B"/>
    <w:rsid w:val="00E9442A"/>
    <w:rsid w:val="00EA0AC7"/>
    <w:rsid w:val="00EA5A31"/>
    <w:rsid w:val="00EB29C2"/>
    <w:rsid w:val="00EC3E56"/>
    <w:rsid w:val="00EE0D32"/>
    <w:rsid w:val="00EF5969"/>
    <w:rsid w:val="00F178CF"/>
    <w:rsid w:val="00F21BFD"/>
    <w:rsid w:val="00F30A0D"/>
    <w:rsid w:val="00F478E1"/>
    <w:rsid w:val="00F5106A"/>
    <w:rsid w:val="00F5408E"/>
    <w:rsid w:val="00F55DEA"/>
    <w:rsid w:val="00F63668"/>
    <w:rsid w:val="00F71528"/>
    <w:rsid w:val="00F92292"/>
    <w:rsid w:val="00FA2156"/>
    <w:rsid w:val="00FA5C95"/>
    <w:rsid w:val="00FA632A"/>
    <w:rsid w:val="00FC21B8"/>
    <w:rsid w:val="00FC550E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93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26374"/>
    <w:rPr>
      <w:sz w:val="21"/>
      <w:szCs w:val="21"/>
    </w:rPr>
  </w:style>
  <w:style w:type="paragraph" w:styleId="a4">
    <w:name w:val="annotation text"/>
    <w:basedOn w:val="a"/>
    <w:link w:val="Char"/>
    <w:rsid w:val="00626374"/>
  </w:style>
  <w:style w:type="character" w:customStyle="1" w:styleId="Char">
    <w:name w:val="批注文字 Char"/>
    <w:basedOn w:val="a0"/>
    <w:link w:val="a4"/>
    <w:rsid w:val="00626374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626374"/>
    <w:rPr>
      <w:b/>
      <w:bCs/>
    </w:rPr>
  </w:style>
  <w:style w:type="character" w:customStyle="1" w:styleId="Char0">
    <w:name w:val="批注主题 Char"/>
    <w:basedOn w:val="Char"/>
    <w:link w:val="a5"/>
    <w:rsid w:val="00626374"/>
    <w:rPr>
      <w:b/>
      <w:bCs/>
      <w:sz w:val="24"/>
      <w:szCs w:val="24"/>
    </w:rPr>
  </w:style>
  <w:style w:type="paragraph" w:styleId="a6">
    <w:name w:val="Balloon Text"/>
    <w:basedOn w:val="a"/>
    <w:link w:val="Char1"/>
    <w:rsid w:val="00626374"/>
    <w:rPr>
      <w:sz w:val="18"/>
      <w:szCs w:val="18"/>
    </w:rPr>
  </w:style>
  <w:style w:type="character" w:customStyle="1" w:styleId="Char1">
    <w:name w:val="批注框文本 Char"/>
    <w:basedOn w:val="a0"/>
    <w:link w:val="a6"/>
    <w:rsid w:val="00626374"/>
    <w:rPr>
      <w:sz w:val="18"/>
      <w:szCs w:val="18"/>
    </w:rPr>
  </w:style>
  <w:style w:type="paragraph" w:styleId="a7">
    <w:name w:val="header"/>
    <w:basedOn w:val="a"/>
    <w:link w:val="Char2"/>
    <w:rsid w:val="0045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451873"/>
    <w:rPr>
      <w:sz w:val="18"/>
      <w:szCs w:val="18"/>
    </w:rPr>
  </w:style>
  <w:style w:type="paragraph" w:styleId="a8">
    <w:name w:val="footer"/>
    <w:basedOn w:val="a"/>
    <w:link w:val="Char3"/>
    <w:rsid w:val="004518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451873"/>
    <w:rPr>
      <w:sz w:val="18"/>
      <w:szCs w:val="18"/>
    </w:rPr>
  </w:style>
  <w:style w:type="paragraph" w:styleId="a9">
    <w:name w:val="Revision"/>
    <w:hidden/>
    <w:uiPriority w:val="99"/>
    <w:semiHidden/>
    <w:rsid w:val="00FF76E8"/>
    <w:rPr>
      <w:sz w:val="24"/>
      <w:szCs w:val="24"/>
    </w:rPr>
  </w:style>
  <w:style w:type="character" w:customStyle="1" w:styleId="jlqj4b">
    <w:name w:val="jlqj4b"/>
    <w:basedOn w:val="a0"/>
    <w:rsid w:val="00FA5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26374"/>
    <w:rPr>
      <w:sz w:val="21"/>
      <w:szCs w:val="21"/>
    </w:rPr>
  </w:style>
  <w:style w:type="paragraph" w:styleId="a4">
    <w:name w:val="annotation text"/>
    <w:basedOn w:val="a"/>
    <w:link w:val="Char"/>
    <w:rsid w:val="00626374"/>
  </w:style>
  <w:style w:type="character" w:customStyle="1" w:styleId="Char">
    <w:name w:val="批注文字 Char"/>
    <w:basedOn w:val="a0"/>
    <w:link w:val="a4"/>
    <w:rsid w:val="00626374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626374"/>
    <w:rPr>
      <w:b/>
      <w:bCs/>
    </w:rPr>
  </w:style>
  <w:style w:type="character" w:customStyle="1" w:styleId="Char0">
    <w:name w:val="批注主题 Char"/>
    <w:basedOn w:val="Char"/>
    <w:link w:val="a5"/>
    <w:rsid w:val="00626374"/>
    <w:rPr>
      <w:b/>
      <w:bCs/>
      <w:sz w:val="24"/>
      <w:szCs w:val="24"/>
    </w:rPr>
  </w:style>
  <w:style w:type="paragraph" w:styleId="a6">
    <w:name w:val="Balloon Text"/>
    <w:basedOn w:val="a"/>
    <w:link w:val="Char1"/>
    <w:rsid w:val="00626374"/>
    <w:rPr>
      <w:sz w:val="18"/>
      <w:szCs w:val="18"/>
    </w:rPr>
  </w:style>
  <w:style w:type="character" w:customStyle="1" w:styleId="Char1">
    <w:name w:val="批注框文本 Char"/>
    <w:basedOn w:val="a0"/>
    <w:link w:val="a6"/>
    <w:rsid w:val="00626374"/>
    <w:rPr>
      <w:sz w:val="18"/>
      <w:szCs w:val="18"/>
    </w:rPr>
  </w:style>
  <w:style w:type="paragraph" w:styleId="a7">
    <w:name w:val="header"/>
    <w:basedOn w:val="a"/>
    <w:link w:val="Char2"/>
    <w:rsid w:val="0045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451873"/>
    <w:rPr>
      <w:sz w:val="18"/>
      <w:szCs w:val="18"/>
    </w:rPr>
  </w:style>
  <w:style w:type="paragraph" w:styleId="a8">
    <w:name w:val="footer"/>
    <w:basedOn w:val="a"/>
    <w:link w:val="Char3"/>
    <w:rsid w:val="004518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451873"/>
    <w:rPr>
      <w:sz w:val="18"/>
      <w:szCs w:val="18"/>
    </w:rPr>
  </w:style>
  <w:style w:type="paragraph" w:styleId="a9">
    <w:name w:val="Revision"/>
    <w:hidden/>
    <w:uiPriority w:val="99"/>
    <w:semiHidden/>
    <w:rsid w:val="00FF76E8"/>
    <w:rPr>
      <w:sz w:val="24"/>
      <w:szCs w:val="24"/>
    </w:rPr>
  </w:style>
  <w:style w:type="character" w:customStyle="1" w:styleId="jlqj4b">
    <w:name w:val="jlqj4b"/>
    <w:basedOn w:val="a0"/>
    <w:rsid w:val="00FA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2022-01-14T19:13:00Z</dcterms:created>
  <dcterms:modified xsi:type="dcterms:W3CDTF">2022-02-10T05:44:00Z</dcterms:modified>
</cp:coreProperties>
</file>