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76FA" w14:textId="15045C0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8613ED7" w14:textId="7A19BAF2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65608</w:t>
      </w:r>
    </w:p>
    <w:p w14:paraId="75B4BF34" w14:textId="332BC8D4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4"/>
      <w:bookmarkStart w:id="1" w:name="OLE_LINK15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32182CD2" w14:textId="77777777" w:rsidR="00A77B3E" w:rsidRDefault="00A77B3E">
      <w:pPr>
        <w:spacing w:line="360" w:lineRule="auto"/>
        <w:jc w:val="both"/>
      </w:pPr>
    </w:p>
    <w:p w14:paraId="647C42BD" w14:textId="49401F4F" w:rsidR="00A77B3E" w:rsidRDefault="00E203A9">
      <w:pPr>
        <w:spacing w:line="360" w:lineRule="auto"/>
        <w:jc w:val="both"/>
      </w:pPr>
      <w:bookmarkStart w:id="2" w:name="OLE_LINK1"/>
      <w:bookmarkStart w:id="3" w:name="OLE_LINK2"/>
      <w:bookmarkStart w:id="4" w:name="OLE_LINK3"/>
      <w:bookmarkStart w:id="5" w:name="OLE_LINK20"/>
      <w:r>
        <w:rPr>
          <w:rFonts w:ascii="Book Antiqua" w:eastAsia="Book Antiqua" w:hAnsi="Book Antiqua" w:cs="Book Antiqua"/>
          <w:b/>
          <w:color w:val="000000"/>
        </w:rPr>
        <w:t>Gut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microbiota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obesity</w:t>
      </w:r>
    </w:p>
    <w:bookmarkEnd w:id="2"/>
    <w:bookmarkEnd w:id="3"/>
    <w:bookmarkEnd w:id="4"/>
    <w:bookmarkEnd w:id="5"/>
    <w:p w14:paraId="0E192D52" w14:textId="77777777" w:rsidR="00A77B3E" w:rsidRDefault="00A77B3E">
      <w:pPr>
        <w:spacing w:line="360" w:lineRule="auto"/>
        <w:jc w:val="both"/>
      </w:pPr>
    </w:p>
    <w:p w14:paraId="76EC6266" w14:textId="088F3EF6" w:rsidR="00A77B3E" w:rsidRDefault="00351C7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BN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51C7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4020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51C7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4"/>
      <w:bookmarkStart w:id="7" w:name="OLE_LINK5"/>
      <w:bookmarkStart w:id="8" w:name="OLE_LINK21"/>
      <w:r w:rsidR="00E203A9"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obesity</w:t>
      </w:r>
      <w:bookmarkEnd w:id="6"/>
      <w:bookmarkEnd w:id="7"/>
      <w:bookmarkEnd w:id="8"/>
    </w:p>
    <w:p w14:paraId="6587EB6C" w14:textId="77777777" w:rsidR="00A77B3E" w:rsidRDefault="00A77B3E">
      <w:pPr>
        <w:spacing w:line="360" w:lineRule="auto"/>
        <w:jc w:val="both"/>
      </w:pPr>
    </w:p>
    <w:p w14:paraId="2A5F7E8E" w14:textId="6584BB32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Bing-Nan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205"/>
      <w:bookmarkStart w:id="10" w:name="OLE_LINK206"/>
      <w:r>
        <w:rPr>
          <w:rFonts w:ascii="Book Antiqua" w:eastAsia="Book Antiqua" w:hAnsi="Book Antiqua" w:cs="Book Antiqua"/>
          <w:color w:val="000000"/>
        </w:rPr>
        <w:t>Liu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Xiao-Tong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</w:t>
      </w:r>
      <w:proofErr w:type="spellEnd"/>
      <w:r>
        <w:rPr>
          <w:rFonts w:ascii="Book Antiqua" w:eastAsia="Book Antiqua" w:hAnsi="Book Antiqua" w:cs="Book Antiqua"/>
          <w:color w:val="000000"/>
        </w:rPr>
        <w:t>-Han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Ji-Hui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2C86CBC7" w14:textId="77777777" w:rsidR="00A77B3E" w:rsidRDefault="00A77B3E">
      <w:pPr>
        <w:spacing w:line="360" w:lineRule="auto"/>
        <w:jc w:val="both"/>
      </w:pPr>
    </w:p>
    <w:p w14:paraId="4A4461FE" w14:textId="2589B3EC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Bing-Nan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Xiao-Tong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-Han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Ji-Hui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6"/>
      <w:bookmarkStart w:id="12" w:name="OLE_LINK7"/>
      <w:r>
        <w:rPr>
          <w:rFonts w:ascii="Book Antiqua" w:eastAsia="Book Antiqua" w:hAnsi="Book Antiqua" w:cs="Book Antiqua"/>
          <w:color w:val="000000"/>
        </w:rPr>
        <w:t>School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Bioengineering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8"/>
      <w:bookmarkStart w:id="14" w:name="OLE_LINK9"/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Polytechnic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116034,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0"/>
      <w:bookmarkStart w:id="16" w:name="OLE_LINK11"/>
      <w:r w:rsidR="00351C77">
        <w:rPr>
          <w:rFonts w:ascii="Book Antiqua" w:hAnsi="Book Antiqua" w:cs="Book Antiqua" w:hint="eastAsia"/>
          <w:color w:val="000000"/>
          <w:lang w:eastAsia="zh-CN"/>
        </w:rPr>
        <w:t>Liaoning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5"/>
      <w:bookmarkEnd w:id="16"/>
      <w:r w:rsidR="00351C77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C7018CD" w14:textId="77777777" w:rsidR="00A77B3E" w:rsidRDefault="00A77B3E">
      <w:pPr>
        <w:spacing w:line="360" w:lineRule="auto"/>
        <w:jc w:val="both"/>
      </w:pPr>
    </w:p>
    <w:p w14:paraId="33744DE9" w14:textId="45DC321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Ji-Hui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Dongguan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Dongguan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523808,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2"/>
      <w:bookmarkStart w:id="18" w:name="OLE_LINK13"/>
      <w:r w:rsidR="00351C77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7"/>
      <w:bookmarkEnd w:id="18"/>
      <w:r w:rsidR="00351C77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FDDAA88" w14:textId="77777777" w:rsidR="00A77B3E" w:rsidRDefault="00A77B3E">
      <w:pPr>
        <w:spacing w:line="360" w:lineRule="auto"/>
        <w:jc w:val="both"/>
      </w:pPr>
    </w:p>
    <w:p w14:paraId="45E3D070" w14:textId="35B0F40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22"/>
      <w:bookmarkStart w:id="20" w:name="OLE_LINK23"/>
      <w:r>
        <w:rPr>
          <w:rFonts w:ascii="Book Antiqua" w:eastAsia="Book Antiqua" w:hAnsi="Book Antiqua" w:cs="Book Antiqua"/>
          <w:color w:val="000000"/>
          <w:szCs w:val="22"/>
        </w:rPr>
        <w:t>Liu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BN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</w:t>
      </w:r>
      <w:r>
        <w:rPr>
          <w:rFonts w:ascii="Book Antiqua" w:eastAsia="Book Antiqua" w:hAnsi="Book Antiqua" w:cs="Book Antiqua"/>
          <w:color w:val="000000"/>
          <w:szCs w:val="22"/>
        </w:rPr>
        <w:t>r;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Liu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XT,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Liang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ZH</w:t>
      </w:r>
      <w:r w:rsidR="007B5AFA">
        <w:rPr>
          <w:rFonts w:ascii="Book Antiqua" w:eastAsia="Book Antiqua" w:hAnsi="Book Antiqua" w:cs="Book Antiqua"/>
          <w:color w:val="000000"/>
          <w:szCs w:val="22"/>
        </w:rPr>
        <w:t>,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Wang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JH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FA244E">
        <w:rPr>
          <w:rFonts w:ascii="Book Antiqua" w:eastAsia="Book Antiqua" w:hAnsi="Book Antiqua" w:cs="Book Antiqua"/>
          <w:color w:val="000000"/>
          <w:szCs w:val="22"/>
        </w:rPr>
        <w:t>;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244E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ll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</w:t>
      </w:r>
      <w:r w:rsidR="007B5AFA">
        <w:rPr>
          <w:rFonts w:ascii="Book Antiqua" w:eastAsia="Book Antiqua" w:hAnsi="Book Antiqua" w:cs="Book Antiqua"/>
          <w:color w:val="000000"/>
          <w:szCs w:val="22"/>
        </w:rPr>
        <w:t>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</w:t>
      </w:r>
      <w:r>
        <w:rPr>
          <w:rFonts w:ascii="Book Antiqua" w:eastAsia="Book Antiqua" w:hAnsi="Book Antiqua" w:cs="Book Antiqua"/>
          <w:color w:val="000000"/>
          <w:szCs w:val="22"/>
        </w:rPr>
        <w:t>nal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bookmarkEnd w:id="19"/>
    <w:bookmarkEnd w:id="20"/>
    <w:p w14:paraId="4FC038E5" w14:textId="77777777" w:rsidR="00A77B3E" w:rsidRDefault="00A77B3E">
      <w:pPr>
        <w:spacing w:line="360" w:lineRule="auto"/>
        <w:jc w:val="both"/>
      </w:pPr>
    </w:p>
    <w:p w14:paraId="1C538BBA" w14:textId="7DAAC466" w:rsidR="00A77B3E" w:rsidRPr="00A74FB4" w:rsidRDefault="00E203A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21" w:name="OLE_LINK24"/>
      <w:bookmarkStart w:id="22" w:name="OLE_LINK25"/>
      <w:r w:rsidR="00A74FB4" w:rsidRPr="00A74FB4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the</w:t>
      </w:r>
      <w:r w:rsidR="00B40203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Science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Technology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Bureau</w:t>
      </w:r>
      <w:r w:rsidR="00A74FB4">
        <w:rPr>
          <w:rFonts w:ascii="Book Antiqua" w:hAnsi="Book Antiqua" w:cs="Book Antiqua" w:hint="eastAsia"/>
          <w:color w:val="000000"/>
          <w:lang w:eastAsia="zh-CN"/>
        </w:rPr>
        <w:t>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74FB4">
        <w:rPr>
          <w:rFonts w:ascii="Book Antiqua" w:hAnsi="Book Antiqua" w:cs="Book Antiqua" w:hint="eastAsia"/>
          <w:color w:val="000000"/>
          <w:lang w:eastAsia="zh-CN"/>
        </w:rPr>
        <w:t>No.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2019RQ099</w:t>
      </w:r>
      <w:r w:rsidR="00A74FB4">
        <w:rPr>
          <w:rFonts w:ascii="Book Antiqua" w:hAnsi="Book Antiqua" w:cs="Book Antiqua" w:hint="eastAsia"/>
          <w:color w:val="000000"/>
          <w:lang w:eastAsia="zh-CN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hAnsi="Book Antiqua" w:cs="Book Antiqua" w:hint="eastAsia"/>
          <w:color w:val="000000"/>
          <w:lang w:eastAsia="zh-CN"/>
        </w:rPr>
        <w:t>the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Education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Liaoning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Province</w:t>
      </w:r>
      <w:r w:rsidR="00A74FB4">
        <w:rPr>
          <w:rFonts w:ascii="Book Antiqua" w:hAnsi="Book Antiqua" w:cs="Book Antiqua" w:hint="eastAsia"/>
          <w:color w:val="000000"/>
          <w:lang w:eastAsia="zh-CN"/>
        </w:rPr>
        <w:t>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74FB4">
        <w:rPr>
          <w:rFonts w:ascii="Book Antiqua" w:hAnsi="Book Antiqua" w:cs="Book Antiqua" w:hint="eastAsia"/>
          <w:color w:val="000000"/>
          <w:lang w:eastAsia="zh-CN"/>
        </w:rPr>
        <w:t>No.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J2020097</w:t>
      </w:r>
      <w:r w:rsidR="00A74FB4">
        <w:rPr>
          <w:rFonts w:ascii="Book Antiqua" w:hAnsi="Book Antiqua" w:cs="Book Antiqua" w:hint="eastAsia"/>
          <w:color w:val="000000"/>
          <w:lang w:eastAsia="zh-CN"/>
        </w:rPr>
        <w:t>.</w:t>
      </w:r>
      <w:bookmarkEnd w:id="21"/>
      <w:bookmarkEnd w:id="22"/>
    </w:p>
    <w:p w14:paraId="4C240C93" w14:textId="77777777" w:rsidR="00A77B3E" w:rsidRDefault="00A77B3E">
      <w:pPr>
        <w:spacing w:line="360" w:lineRule="auto"/>
        <w:jc w:val="both"/>
      </w:pPr>
    </w:p>
    <w:p w14:paraId="1E035179" w14:textId="13CA9B0F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Ji-Hui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Bioengineering,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</w:t>
      </w:r>
      <w:r w:rsidR="00376489">
        <w:rPr>
          <w:rFonts w:ascii="Book Antiqua" w:eastAsia="Book Antiqua" w:hAnsi="Book Antiqua" w:cs="Book Antiqua"/>
          <w:color w:val="000000"/>
        </w:rPr>
        <w:t>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Polytechnic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University,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No.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Qinggongyuan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116034,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6489">
        <w:rPr>
          <w:rFonts w:ascii="Book Antiqua" w:hAnsi="Book Antiqua" w:cs="Book Antiqua" w:hint="eastAsia"/>
          <w:color w:val="000000"/>
          <w:lang w:eastAsia="zh-CN"/>
        </w:rPr>
        <w:t>Liaoning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6489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wangjh_dlpu@163.com</w:t>
      </w:r>
    </w:p>
    <w:p w14:paraId="00596248" w14:textId="77777777" w:rsidR="00A77B3E" w:rsidRDefault="00A77B3E">
      <w:pPr>
        <w:spacing w:line="360" w:lineRule="auto"/>
        <w:jc w:val="both"/>
      </w:pPr>
    </w:p>
    <w:p w14:paraId="001C1709" w14:textId="58ABAD6F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0AC748F" w14:textId="4E7761E6" w:rsidR="00A77B3E" w:rsidRPr="00376489" w:rsidRDefault="00E203A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6489" w:rsidRPr="00376489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B4020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76489" w:rsidRPr="00376489">
        <w:rPr>
          <w:rFonts w:ascii="Book Antiqua" w:hAnsi="Book Antiqua" w:cs="Book Antiqua" w:hint="eastAsia"/>
          <w:bCs/>
          <w:color w:val="000000"/>
          <w:lang w:eastAsia="zh-CN"/>
        </w:rPr>
        <w:t>14,</w:t>
      </w:r>
      <w:r w:rsidR="00B4020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76489" w:rsidRPr="00376489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03007452" w14:textId="5A2B1A5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15D2" w:rsidRPr="003715D2">
        <w:rPr>
          <w:rFonts w:ascii="Book Antiqua" w:eastAsia="Book Antiqua" w:hAnsi="Book Antiqua" w:cs="Book Antiqua"/>
          <w:color w:val="000000"/>
        </w:rPr>
        <w:t>May 21, 2021</w:t>
      </w:r>
    </w:p>
    <w:p w14:paraId="437B2E9A" w14:textId="1B1D835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7B7A85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296CF" w14:textId="7777777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3203E51" w14:textId="55AB1CC2" w:rsidR="00A77B3E" w:rsidRDefault="00E203A9">
      <w:pPr>
        <w:spacing w:line="360" w:lineRule="auto"/>
        <w:jc w:val="both"/>
      </w:pPr>
      <w:bookmarkStart w:id="23" w:name="OLE_LINK29"/>
      <w:bookmarkStart w:id="24" w:name="OLE_LINK30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7B5AFA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</w:t>
      </w:r>
      <w:r>
        <w:rPr>
          <w:rFonts w:ascii="Book Antiqua" w:eastAsia="Book Antiqua" w:hAnsi="Book Antiqua" w:cs="Book Antiqua"/>
          <w:color w:val="000000"/>
        </w:rPr>
        <w:t>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</w:p>
    <w:bookmarkEnd w:id="23"/>
    <w:bookmarkEnd w:id="24"/>
    <w:p w14:paraId="47038F54" w14:textId="77777777" w:rsidR="00A77B3E" w:rsidRDefault="00A77B3E">
      <w:pPr>
        <w:spacing w:line="360" w:lineRule="auto"/>
        <w:jc w:val="both"/>
      </w:pPr>
    </w:p>
    <w:p w14:paraId="6E9E648D" w14:textId="2D2C3B64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6"/>
      <w:bookmarkStart w:id="26" w:name="OLE_LINK17"/>
      <w:bookmarkStart w:id="27" w:name="OLE_LINK26"/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Ecology</w:t>
      </w:r>
      <w:bookmarkEnd w:id="25"/>
      <w:bookmarkEnd w:id="26"/>
      <w:bookmarkEnd w:id="27"/>
    </w:p>
    <w:p w14:paraId="4D8469A9" w14:textId="77777777" w:rsidR="00A77B3E" w:rsidRDefault="00A77B3E">
      <w:pPr>
        <w:spacing w:line="360" w:lineRule="auto"/>
        <w:jc w:val="both"/>
      </w:pPr>
    </w:p>
    <w:p w14:paraId="6BD65CB9" w14:textId="4E0443C5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9B0075E" w14:textId="77777777" w:rsidR="00A77B3E" w:rsidRDefault="00A77B3E">
      <w:pPr>
        <w:spacing w:line="360" w:lineRule="auto"/>
        <w:jc w:val="both"/>
      </w:pPr>
    </w:p>
    <w:p w14:paraId="111752D4" w14:textId="7F474F1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18"/>
      <w:bookmarkStart w:id="29" w:name="OLE_LINK19"/>
      <w:bookmarkStart w:id="30" w:name="OLE_LINK27"/>
      <w:bookmarkStart w:id="31" w:name="OLE_LINK28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bookmarkEnd w:id="28"/>
      <w:bookmarkEnd w:id="29"/>
      <w:r>
        <w:rPr>
          <w:rFonts w:ascii="Book Antiqua" w:eastAsia="Book Antiqua" w:hAnsi="Book Antiqua" w:cs="Book Antiqua"/>
          <w:color w:val="000000"/>
        </w:rPr>
        <w:t>.</w:t>
      </w:r>
    </w:p>
    <w:bookmarkEnd w:id="30"/>
    <w:bookmarkEnd w:id="31"/>
    <w:p w14:paraId="46D152E7" w14:textId="77777777" w:rsidR="00A77B3E" w:rsidRDefault="00C709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203A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66311F" w14:textId="5CB38A5F" w:rsidR="00A77B3E" w:rsidRDefault="00E203A9">
      <w:pPr>
        <w:spacing w:line="360" w:lineRule="auto"/>
        <w:jc w:val="both"/>
      </w:pPr>
      <w:bookmarkStart w:id="32" w:name="OLE_LINK31"/>
      <w:bookmarkStart w:id="33" w:name="OLE_LINK32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nongenetic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factors).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C7097F"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C7097F">
        <w:rPr>
          <w:rFonts w:ascii="Book Antiqua" w:eastAsia="Book Antiqua" w:hAnsi="Book Antiqua" w:cs="Book Antiqua"/>
          <w:color w:val="000000"/>
        </w:rPr>
        <w:t>mass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C7097F">
        <w:rPr>
          <w:rFonts w:ascii="Book Antiqua" w:eastAsia="Book Antiqua" w:hAnsi="Book Antiqua" w:cs="Book Antiqua"/>
          <w:color w:val="000000"/>
        </w:rPr>
        <w:t>index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billion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775DDC" w14:textId="4E5DA8C0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trillion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itself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algesic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munotoxins</w:t>
      </w:r>
      <w:r w:rsidR="00253B59">
        <w:rPr>
          <w:rFonts w:ascii="Book Antiqua" w:eastAsia="Book Antiqua" w:hAnsi="Book Antiqua" w:cs="Book Antiqua"/>
          <w:color w:val="000000"/>
          <w:szCs w:val="3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bookmarkEnd w:id="32"/>
    <w:bookmarkEnd w:id="33"/>
    <w:p w14:paraId="3C589478" w14:textId="77777777" w:rsidR="00A77B3E" w:rsidRDefault="00A77B3E">
      <w:pPr>
        <w:spacing w:line="360" w:lineRule="auto"/>
        <w:ind w:firstLine="240"/>
        <w:jc w:val="both"/>
      </w:pPr>
    </w:p>
    <w:p w14:paraId="2D448760" w14:textId="55B6DF04" w:rsidR="00A77B3E" w:rsidRDefault="00B40203">
      <w:pPr>
        <w:spacing w:line="360" w:lineRule="auto"/>
        <w:jc w:val="both"/>
      </w:pPr>
      <w:bookmarkStart w:id="34" w:name="OLE_LINK33"/>
      <w:bookmarkStart w:id="35" w:name="OLE_LINK34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Literature Search</w:t>
      </w:r>
    </w:p>
    <w:bookmarkEnd w:id="34"/>
    <w:bookmarkEnd w:id="35"/>
    <w:p w14:paraId="390A482A" w14:textId="7A1F9F6B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PubMed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(https://pubmed.ncbi.nlm.nih.gov/)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keywords:</w:t>
      </w:r>
      <w:r w:rsidR="00B40203">
        <w:rPr>
          <w:rFonts w:ascii="Book Antiqua" w:eastAsia="Book Antiqua" w:hAnsi="Book Antiqua" w:cs="Book Antiqua"/>
          <w:color w:val="000000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>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</w:t>
      </w:r>
      <w:r>
        <w:rPr>
          <w:rFonts w:ascii="Book Antiqua" w:eastAsia="Book Antiqua" w:hAnsi="Book Antiqua" w:cs="Book Antiqua"/>
          <w:color w:val="000000"/>
        </w:rPr>
        <w:t>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searched.</w:t>
      </w:r>
    </w:p>
    <w:p w14:paraId="5A7F4860" w14:textId="77777777" w:rsidR="00A77B3E" w:rsidRDefault="00A77B3E">
      <w:pPr>
        <w:spacing w:line="360" w:lineRule="auto"/>
        <w:jc w:val="both"/>
      </w:pPr>
    </w:p>
    <w:p w14:paraId="600871E6" w14:textId="77777777" w:rsidR="00A77B3E" w:rsidRDefault="00E203A9">
      <w:pPr>
        <w:spacing w:line="360" w:lineRule="auto"/>
        <w:jc w:val="both"/>
      </w:pPr>
      <w:bookmarkStart w:id="36" w:name="OLE_LINK35"/>
      <w:bookmarkStart w:id="37" w:name="OLE_LINK36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F067B64" w14:textId="608D6A22" w:rsidR="00A77B3E" w:rsidRDefault="00E203A9">
      <w:pPr>
        <w:spacing w:line="360" w:lineRule="auto"/>
        <w:jc w:val="both"/>
      </w:pPr>
      <w:bookmarkStart w:id="38" w:name="OLE_LINK37"/>
      <w:bookmarkStart w:id="39" w:name="OLE_LINK38"/>
      <w:bookmarkEnd w:id="36"/>
      <w:bookmarkEnd w:id="37"/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43079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Christensenellaceae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Methanobacteriales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</w:p>
    <w:bookmarkEnd w:id="38"/>
    <w:bookmarkEnd w:id="39"/>
    <w:p w14:paraId="76B88850" w14:textId="77777777" w:rsidR="00A77B3E" w:rsidRDefault="00A77B3E">
      <w:pPr>
        <w:spacing w:line="360" w:lineRule="auto"/>
        <w:jc w:val="both"/>
      </w:pPr>
    </w:p>
    <w:p w14:paraId="20524EDD" w14:textId="7E745DE5" w:rsidR="00A77B3E" w:rsidRDefault="00E203A9">
      <w:pPr>
        <w:spacing w:line="360" w:lineRule="auto"/>
        <w:jc w:val="both"/>
      </w:pPr>
      <w:bookmarkStart w:id="40" w:name="OLE_LINK39"/>
      <w:bookmarkStart w:id="41" w:name="OLE_LINK40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HEALTHY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GUT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</w:p>
    <w:bookmarkEnd w:id="40"/>
    <w:bookmarkEnd w:id="41"/>
    <w:p w14:paraId="10A83A0C" w14:textId="66E64C7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 w:rsidR="00253B5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53B59">
        <w:rPr>
          <w:rFonts w:ascii="Book Antiqua" w:eastAsia="Book Antiqua" w:hAnsi="Book Antiqua" w:cs="Book Antiqua"/>
          <w:color w:val="000000"/>
          <w:szCs w:val="30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metagenomic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ribosomal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253B59"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far,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457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gutMEGA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53DA">
        <w:rPr>
          <w:rFonts w:ascii="Book Antiqua" w:eastAsia="Book Antiqua" w:hAnsi="Book Antiqua" w:cs="Book Antiqua"/>
          <w:i/>
          <w:color w:val="000000"/>
        </w:rPr>
        <w:t>Firmicutes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53DA">
        <w:rPr>
          <w:rFonts w:ascii="Book Antiqua" w:eastAsia="Book Antiqua" w:hAnsi="Book Antiqua" w:cs="Book Antiqua"/>
          <w:i/>
          <w:color w:val="000000"/>
        </w:rPr>
        <w:t>Bacteroides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Proteus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53DA">
        <w:rPr>
          <w:rFonts w:ascii="Book Antiqua" w:eastAsia="Book Antiqua" w:hAnsi="Book Antiqua" w:cs="Book Antiqua"/>
          <w:i/>
          <w:color w:val="000000"/>
        </w:rPr>
        <w:t>Actinomy</w:t>
      </w:r>
      <w:r w:rsidRPr="007B53DA">
        <w:rPr>
          <w:rFonts w:ascii="Book Antiqua" w:eastAsia="Book Antiqua" w:hAnsi="Book Antiqua" w:cs="Book Antiqua"/>
          <w:i/>
          <w:color w:val="000000"/>
        </w:rPr>
        <w:t>cetes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 w:rsidRPr="007B53DA">
        <w:rPr>
          <w:rFonts w:ascii="Book Antiqua" w:eastAsia="Book Antiqua" w:hAnsi="Book Antiqua" w:cs="Book Antiqua"/>
          <w:i/>
          <w:color w:val="000000"/>
        </w:rPr>
        <w:t>Fusobacteria</w:t>
      </w:r>
      <w:r w:rsidR="00B5625F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53DA">
        <w:rPr>
          <w:rFonts w:ascii="Book Antiqua" w:eastAsia="Book Antiqua" w:hAnsi="Book Antiqua" w:cs="Book Antiqua"/>
          <w:i/>
          <w:color w:val="000000"/>
        </w:rPr>
        <w:t>Verrucomicrobia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53DA">
        <w:rPr>
          <w:rFonts w:ascii="Book Antiqua" w:eastAsia="Book Antiqua" w:hAnsi="Book Antiqua" w:cs="Book Antiqua"/>
          <w:i/>
          <w:color w:val="000000"/>
        </w:rPr>
        <w:t>Firmicutes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53DA">
        <w:rPr>
          <w:rFonts w:ascii="Book Antiqua" w:eastAsia="Book Antiqua" w:hAnsi="Book Antiqua" w:cs="Book Antiqua"/>
          <w:i/>
          <w:color w:val="000000"/>
        </w:rPr>
        <w:t>Bacteroides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dominate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biodegradation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diverse;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</w:p>
    <w:p w14:paraId="20C795F5" w14:textId="77777777" w:rsidR="00A77B3E" w:rsidRDefault="00A77B3E">
      <w:pPr>
        <w:spacing w:line="360" w:lineRule="auto"/>
        <w:jc w:val="both"/>
      </w:pPr>
    </w:p>
    <w:p w14:paraId="23D0A94E" w14:textId="0FFB474C" w:rsidR="00A77B3E" w:rsidRDefault="00E203A9">
      <w:pPr>
        <w:spacing w:line="360" w:lineRule="auto"/>
        <w:jc w:val="both"/>
      </w:pPr>
      <w:bookmarkStart w:id="42" w:name="OLE_LINK41"/>
      <w:bookmarkStart w:id="43" w:name="OLE_LINK42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ASSOCIATION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GUT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</w:t>
      </w:r>
    </w:p>
    <w:bookmarkEnd w:id="42"/>
    <w:bookmarkEnd w:id="43"/>
    <w:p w14:paraId="16FBCBE3" w14:textId="66D69CA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transplants’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rRNA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5625F">
        <w:rPr>
          <w:rFonts w:ascii="Book Antiqua" w:eastAsia="Book Antiqua" w:hAnsi="Book Antiqua" w:cs="Book Antiqua"/>
          <w:color w:val="000000"/>
        </w:rPr>
        <w:t>l phyla</w:t>
      </w:r>
      <w:r>
        <w:rPr>
          <w:rFonts w:ascii="Book Antiqua" w:eastAsia="Book Antiqua" w:hAnsi="Book Antiqua" w:cs="Book Antiqua"/>
          <w:color w:val="000000"/>
        </w:rPr>
        <w:t>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6A1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6A1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6A1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46A13">
        <w:rPr>
          <w:rFonts w:ascii="Book Antiqua" w:eastAsia="Book Antiqua" w:hAnsi="Book Antiqua" w:cs="Book Antiqua"/>
          <w:color w:val="000000"/>
        </w:rPr>
        <w:t>Firmicutes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Turnbaugh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53D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53DA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43079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2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in obese mice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6A1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6A1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Ukrainian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43079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408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F4084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4084">
        <w:rPr>
          <w:rFonts w:ascii="Book Antiqua" w:eastAsia="Book Antiqua" w:hAnsi="Book Antiqua" w:cs="Book Antiqua"/>
          <w:i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1655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43079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54C97FEE" w14:textId="753AE8E7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Christensenellaceae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Methanobacteriales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Christensenellaceae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muciniphila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muciniphila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microecology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Crovesy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32B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32B1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0203" w:rsidRPr="00BD6A29">
        <w:rPr>
          <w:rFonts w:ascii="Book Antiqua" w:hAnsi="Book Antiqua"/>
          <w:i/>
        </w:rPr>
        <w:t>Lactobacillus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(</w:t>
      </w:r>
      <w:r w:rsidR="00B40203" w:rsidRPr="00BD6A29">
        <w:rPr>
          <w:rFonts w:ascii="Book Antiqua" w:hAnsi="Book Antiqua"/>
          <w:i/>
        </w:rPr>
        <w:t>L</w:t>
      </w:r>
      <w:r w:rsidR="00B40203">
        <w:rPr>
          <w:rFonts w:ascii="Book Antiqua" w:hAnsi="Book Antiqua"/>
          <w:i/>
        </w:rPr>
        <w:t>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40203"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reuteri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gasseri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strain-dependent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C7EE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C7EE8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smithii</w:t>
      </w:r>
      <w:proofErr w:type="spellEnd"/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animalis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reuteri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513DBDB4" w14:textId="5E453DFB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5625F">
        <w:rPr>
          <w:rFonts w:ascii="Book Antiqua" w:eastAsia="Book Antiqua" w:hAnsi="Book Antiqua" w:cs="Book Antiqua"/>
          <w:color w:val="000000"/>
        </w:rPr>
        <w:t>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Subcutaneous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</w:t>
      </w:r>
      <w:r>
        <w:rPr>
          <w:rFonts w:ascii="Book Antiqua" w:eastAsia="Book Antiqua" w:hAnsi="Book Antiqua" w:cs="Book Antiqua"/>
          <w:color w:val="000000"/>
        </w:rPr>
        <w:t>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43079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30793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Firmutes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0C7EE8">
        <w:rPr>
          <w:rFonts w:ascii="Book Antiqua" w:eastAsia="Book Antiqua" w:hAnsi="Book Antiqua" w:cs="Book Antiqua"/>
          <w:color w:val="000000"/>
        </w:rPr>
        <w:t>browning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Firmutes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women,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Christensenellaceae</w:t>
      </w:r>
      <w:proofErr w:type="spellEnd"/>
      <w:r w:rsidR="00B40203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(unknown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protein-amino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N-glycation,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high-fat/high-sugar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acidophilus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2F47A7">
        <w:rPr>
          <w:rFonts w:ascii="Book Antiqua" w:eastAsia="Book Antiqua" w:hAnsi="Book Antiqua" w:cs="Book Antiqua"/>
          <w:i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F47A7">
        <w:rPr>
          <w:rFonts w:ascii="Book Antiqua" w:eastAsia="Book Antiqua" w:hAnsi="Book Antiqua" w:cs="Book Antiqua"/>
          <w:i/>
          <w:color w:val="000000"/>
        </w:rPr>
        <w:t>paracasei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Pediococcus</w:t>
      </w:r>
      <w:proofErr w:type="spellEnd"/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pentosaceus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breve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Tavella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47A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47A7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arge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25F"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Christensenellaceae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Porphyromonadaceae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Rikenellaceae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48A37FFA" w14:textId="3AAC4ACA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</w:t>
      </w:r>
      <w:r>
        <w:rPr>
          <w:rFonts w:ascii="Book Antiqua" w:eastAsia="Book Antiqua" w:hAnsi="Book Antiqua" w:cs="Book Antiqua"/>
          <w:color w:val="000000"/>
        </w:rPr>
        <w:t>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both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ithin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‘guild’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sharply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30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nondigested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guilds,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intermember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strains.</w:t>
      </w:r>
    </w:p>
    <w:p w14:paraId="43716EA4" w14:textId="4F5A4F8C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38-40]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42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42E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(β-diversity)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"microbiota-related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diseases".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71AE54BA" w14:textId="77777777" w:rsidR="00A77B3E" w:rsidRDefault="00A77B3E">
      <w:pPr>
        <w:spacing w:line="360" w:lineRule="auto"/>
        <w:ind w:firstLine="240"/>
        <w:jc w:val="both"/>
      </w:pPr>
    </w:p>
    <w:p w14:paraId="47F56AE4" w14:textId="33E776F8" w:rsidR="00A77B3E" w:rsidRDefault="00E203A9">
      <w:pPr>
        <w:spacing w:line="360" w:lineRule="auto"/>
        <w:jc w:val="both"/>
      </w:pPr>
      <w:bookmarkStart w:id="44" w:name="OLE_LINK43"/>
      <w:bookmarkStart w:id="45" w:name="OLE_LINK44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MECHANISMS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INDUCED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BY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GUT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</w:p>
    <w:bookmarkEnd w:id="44"/>
    <w:bookmarkEnd w:id="45"/>
    <w:p w14:paraId="2D128878" w14:textId="125485C8" w:rsidR="00A77B3E" w:rsidRPr="00FC1654" w:rsidRDefault="00E203A9">
      <w:pPr>
        <w:spacing w:line="360" w:lineRule="auto"/>
        <w:jc w:val="both"/>
        <w:rPr>
          <w:b/>
        </w:rPr>
      </w:pPr>
      <w:r w:rsidRPr="00FC1654">
        <w:rPr>
          <w:rFonts w:ascii="Book Antiqua" w:eastAsia="Book Antiqua" w:hAnsi="Book Antiqua" w:cs="Book Antiqua"/>
          <w:b/>
          <w:i/>
          <w:iCs/>
          <w:color w:val="000000"/>
        </w:rPr>
        <w:t>Energy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C1654">
        <w:rPr>
          <w:rFonts w:ascii="Book Antiqua" w:eastAsia="Book Antiqua" w:hAnsi="Book Antiqua" w:cs="Book Antiqua"/>
          <w:b/>
          <w:i/>
          <w:iCs/>
          <w:color w:val="000000"/>
        </w:rPr>
        <w:t>absorption</w:t>
      </w:r>
    </w:p>
    <w:p w14:paraId="3B0A1CB1" w14:textId="586A4E9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host</w:t>
      </w:r>
      <w:r w:rsidR="00FC1654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C1654">
        <w:rPr>
          <w:rFonts w:ascii="Book Antiqua" w:eastAsia="Book Antiqua" w:hAnsi="Book Antiqua" w:cs="Book Antiqua"/>
          <w:color w:val="000000"/>
          <w:szCs w:val="20"/>
          <w:vertAlign w:val="superscript"/>
        </w:rPr>
        <w:t>42,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microbiota’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‘lean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microbiota’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</w:t>
      </w:r>
      <w:r>
        <w:rPr>
          <w:rFonts w:ascii="Book Antiqua" w:eastAsia="Book Antiqua" w:hAnsi="Book Antiqua" w:cs="Book Antiqua"/>
          <w:color w:val="000000"/>
        </w:rPr>
        <w:t>se</w:t>
      </w:r>
      <w:r w:rsidR="00DE3074">
        <w:rPr>
          <w:rFonts w:ascii="Book Antiqua" w:eastAsia="Book Antiqua" w:hAnsi="Book Antiqua" w:cs="Book Antiqua"/>
          <w:color w:val="000000"/>
        </w:rPr>
        <w:t>-type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Multiomics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absorption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E30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</w:t>
      </w:r>
      <w:r>
        <w:rPr>
          <w:rFonts w:ascii="Book Antiqua" w:eastAsia="Book Antiqua" w:hAnsi="Book Antiqua" w:cs="Book Antiqua"/>
          <w:color w:val="000000"/>
        </w:rPr>
        <w:t>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gain.</w:t>
      </w:r>
    </w:p>
    <w:p w14:paraId="0DFB7584" w14:textId="2B3EE141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hard-to-digest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bookmarkStart w:id="46" w:name="OLE_LINK213"/>
      <w:bookmarkStart w:id="47" w:name="OLE_LINK214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258"/>
      <w:bookmarkStart w:id="49" w:name="OLE_LINK259"/>
      <w:r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bookmarkEnd w:id="48"/>
      <w:bookmarkEnd w:id="49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(SCFAs)</w:t>
      </w:r>
      <w:bookmarkEnd w:id="46"/>
      <w:bookmarkEnd w:id="47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mposed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propionate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glucagon-like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peptide-1,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</w:t>
      </w:r>
      <w:r>
        <w:rPr>
          <w:rFonts w:ascii="Book Antiqua" w:eastAsia="Book Antiqua" w:hAnsi="Book Antiqua" w:cs="Book Antiqua"/>
          <w:color w:val="000000"/>
        </w:rPr>
        <w:t>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oxidation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AMPK/LSD1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butyrate-SESN2/CRTC2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Teixeira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42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C442E">
        <w:rPr>
          <w:rFonts w:ascii="Book Antiqua" w:eastAsia="Book Antiqua" w:hAnsi="Book Antiqua" w:cs="Book Antiqua"/>
          <w:color w:val="000000"/>
          <w:szCs w:val="20"/>
          <w:vertAlign w:val="superscript"/>
        </w:rPr>
        <w:t>50]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double-edged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sword.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02D7F9CF" w14:textId="77777777" w:rsidR="00A77B3E" w:rsidRDefault="00A77B3E">
      <w:pPr>
        <w:spacing w:line="360" w:lineRule="auto"/>
        <w:ind w:firstLine="240"/>
        <w:jc w:val="both"/>
      </w:pPr>
    </w:p>
    <w:p w14:paraId="32973E29" w14:textId="1CAAEC27" w:rsidR="00A77B3E" w:rsidRPr="00AB46EE" w:rsidRDefault="00E203A9">
      <w:pPr>
        <w:spacing w:line="360" w:lineRule="auto"/>
        <w:jc w:val="both"/>
        <w:rPr>
          <w:b/>
        </w:rPr>
      </w:pPr>
      <w:r w:rsidRPr="00AB46EE">
        <w:rPr>
          <w:rFonts w:ascii="Book Antiqua" w:eastAsia="Book Antiqua" w:hAnsi="Book Antiqua" w:cs="Book Antiqua"/>
          <w:b/>
          <w:i/>
          <w:iCs/>
          <w:color w:val="000000"/>
        </w:rPr>
        <w:t>Central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AB46EE">
        <w:rPr>
          <w:rFonts w:ascii="Book Antiqua" w:eastAsia="Book Antiqua" w:hAnsi="Book Antiqua" w:cs="Book Antiqua"/>
          <w:b/>
          <w:i/>
          <w:iCs/>
          <w:color w:val="000000"/>
        </w:rPr>
        <w:t>appetite</w:t>
      </w:r>
    </w:p>
    <w:p w14:paraId="6F387B11" w14:textId="51F52833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</w:t>
      </w:r>
      <w:r>
        <w:rPr>
          <w:rFonts w:ascii="Book Antiqua" w:eastAsia="Book Antiqua" w:hAnsi="Book Antiqua" w:cs="Book Antiqua"/>
          <w:color w:val="000000"/>
        </w:rPr>
        <w:t>ne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</w:t>
      </w:r>
      <w:r>
        <w:rPr>
          <w:rFonts w:ascii="Book Antiqua" w:eastAsia="Book Antiqua" w:hAnsi="Book Antiqua" w:cs="Book Antiqua"/>
          <w:color w:val="000000"/>
        </w:rPr>
        <w:t>ural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neuromodulators,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enteroendocrine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ells.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EE4F49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glucagon-like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(GLP-1)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E4F49">
        <w:rPr>
          <w:rFonts w:ascii="Book Antiqua" w:eastAsia="Book Antiqua" w:hAnsi="Book Antiqua" w:cs="Book Antiqua"/>
          <w:color w:val="000000"/>
        </w:rPr>
        <w:t xml:space="preserve">lowers </w:t>
      </w:r>
      <w:r>
        <w:rPr>
          <w:rFonts w:ascii="Book Antiqua" w:eastAsia="Book Antiqua" w:hAnsi="Book Antiqua" w:cs="Book Antiqua"/>
          <w:color w:val="000000"/>
        </w:rPr>
        <w:t>glucagon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intake</w:t>
      </w:r>
      <w:r w:rsidR="00AB46E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AB46EE">
        <w:rPr>
          <w:rFonts w:ascii="Book Antiqua" w:eastAsia="Book Antiqua" w:hAnsi="Book Antiqua" w:cs="Book Antiqua"/>
          <w:color w:val="000000"/>
          <w:szCs w:val="20"/>
          <w:vertAlign w:val="superscript"/>
        </w:rPr>
        <w:t>54,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Schéle</w:t>
      </w:r>
      <w:proofErr w:type="spellEnd"/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B46EE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="00AB46EE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57]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intake-regulating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neuropeptides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germ-free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conventionally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encoding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fat-inhibiting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neuropeptides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Gcg</w:t>
      </w:r>
      <w:proofErr w:type="spellEnd"/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Bdnf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satiety.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satiety,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appetite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circuits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hypothalamus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4D639A7" w14:textId="77777777" w:rsidR="00A77B3E" w:rsidRDefault="00A77B3E">
      <w:pPr>
        <w:spacing w:line="360" w:lineRule="auto"/>
        <w:jc w:val="both"/>
      </w:pPr>
    </w:p>
    <w:p w14:paraId="096EACE3" w14:textId="098B1A29" w:rsidR="00A77B3E" w:rsidRPr="00262BDC" w:rsidRDefault="00E203A9">
      <w:pPr>
        <w:spacing w:line="360" w:lineRule="auto"/>
        <w:jc w:val="both"/>
        <w:rPr>
          <w:b/>
        </w:rPr>
      </w:pPr>
      <w:r w:rsidRPr="00262BDC">
        <w:rPr>
          <w:rFonts w:ascii="Book Antiqua" w:eastAsia="Book Antiqua" w:hAnsi="Book Antiqua" w:cs="Book Antiqua"/>
          <w:b/>
          <w:i/>
          <w:iCs/>
          <w:color w:val="000000"/>
        </w:rPr>
        <w:t>Fat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62BDC">
        <w:rPr>
          <w:rFonts w:ascii="Book Antiqua" w:eastAsia="Book Antiqua" w:hAnsi="Book Antiqua" w:cs="Book Antiqua"/>
          <w:b/>
          <w:i/>
          <w:iCs/>
          <w:color w:val="000000"/>
        </w:rPr>
        <w:t>storage</w:t>
      </w:r>
    </w:p>
    <w:p w14:paraId="75EB458C" w14:textId="1949C384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storage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ChREBP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(carbohydrate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SREBP-1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(sterol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protein),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215"/>
      <w:bookmarkStart w:id="51" w:name="OLE_LINK216"/>
      <w:bookmarkStart w:id="52" w:name="OLE_LINK260"/>
      <w:r>
        <w:rPr>
          <w:rFonts w:ascii="Book Antiqua" w:eastAsia="Book Antiqua" w:hAnsi="Book Antiqua" w:cs="Book Antiqua"/>
          <w:color w:val="000000"/>
        </w:rPr>
        <w:t>Lipoprotein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bookmarkEnd w:id="50"/>
      <w:bookmarkEnd w:id="51"/>
      <w:bookmarkEnd w:id="52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(LPL)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Fiaf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LPL.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Fiaf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Aronsson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602A4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602A4">
        <w:rPr>
          <w:rFonts w:ascii="Book Antiqua" w:eastAsia="Book Antiqua" w:hAnsi="Book Antiqua" w:cs="Book Antiqua"/>
          <w:color w:val="000000"/>
          <w:szCs w:val="20"/>
          <w:vertAlign w:val="superscript"/>
        </w:rPr>
        <w:t>59]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L. </w:t>
      </w:r>
      <w:proofErr w:type="spellStart"/>
      <w:r w:rsidR="00B40203"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ANGPTL4,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71"/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bookmarkEnd w:id="53"/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ANGPTL4,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peroxisomal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proliferator-activated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ANGPTL4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LPL,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>
        <w:rPr>
          <w:rFonts w:ascii="Book Antiqua" w:eastAsia="Book Antiqua" w:hAnsi="Book Antiqua" w:cs="Book Antiqua"/>
          <w:color w:val="000000"/>
        </w:rPr>
        <w:t>-colonized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E83">
        <w:rPr>
          <w:rFonts w:ascii="Book Antiqua" w:eastAsia="Book Antiqua" w:hAnsi="Book Antiqua" w:cs="Book Antiqua"/>
          <w:i/>
          <w:color w:val="000000"/>
        </w:rPr>
        <w:t>In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E83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Akt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5DD7F7D4" w14:textId="77777777" w:rsidR="00A77B3E" w:rsidRDefault="00A77B3E">
      <w:pPr>
        <w:spacing w:line="360" w:lineRule="auto"/>
        <w:jc w:val="both"/>
      </w:pPr>
    </w:p>
    <w:p w14:paraId="414B767A" w14:textId="1723BF95" w:rsidR="00A77B3E" w:rsidRPr="003D3E83" w:rsidRDefault="00E203A9">
      <w:pPr>
        <w:spacing w:line="360" w:lineRule="auto"/>
        <w:jc w:val="both"/>
        <w:rPr>
          <w:b/>
        </w:rPr>
      </w:pPr>
      <w:r w:rsidRPr="003D3E83">
        <w:rPr>
          <w:rFonts w:ascii="Book Antiqua" w:eastAsia="Book Antiqua" w:hAnsi="Book Antiqua" w:cs="Book Antiqua"/>
          <w:b/>
          <w:i/>
          <w:iCs/>
          <w:color w:val="000000"/>
        </w:rPr>
        <w:t>Chronic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D3E83">
        <w:rPr>
          <w:rFonts w:ascii="Book Antiqua" w:eastAsia="Book Antiqua" w:hAnsi="Book Antiqua" w:cs="Book Antiqua"/>
          <w:b/>
          <w:i/>
          <w:iCs/>
          <w:color w:val="000000"/>
        </w:rPr>
        <w:t>inflammation</w:t>
      </w:r>
    </w:p>
    <w:p w14:paraId="070D06D5" w14:textId="236BB3B1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217"/>
      <w:bookmarkStart w:id="55" w:name="OLE_LINK218"/>
      <w:r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</w:t>
      </w:r>
      <w:bookmarkEnd w:id="54"/>
      <w:bookmarkEnd w:id="55"/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(LPS)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Ruminococcaceae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Lachnospiraceae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S247,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207"/>
      <w:bookmarkStart w:id="57" w:name="OLE_LINK208"/>
      <w:r w:rsidR="00142700"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142700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-induced</w:t>
      </w:r>
      <w:bookmarkEnd w:id="56"/>
      <w:bookmarkEnd w:id="57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19CBCB0F" w14:textId="765F2237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adipoliolysis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above,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controversial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appetite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complicated.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obesity.</w:t>
      </w:r>
    </w:p>
    <w:p w14:paraId="3A39C256" w14:textId="77777777" w:rsidR="00A77B3E" w:rsidRDefault="00A77B3E">
      <w:pPr>
        <w:spacing w:line="360" w:lineRule="auto"/>
        <w:ind w:firstLine="240"/>
        <w:jc w:val="both"/>
      </w:pPr>
    </w:p>
    <w:p w14:paraId="54E12672" w14:textId="24D668B9" w:rsidR="00A77B3E" w:rsidRPr="004D4FEA" w:rsidRDefault="00E203A9">
      <w:pPr>
        <w:spacing w:line="360" w:lineRule="auto"/>
        <w:jc w:val="both"/>
        <w:rPr>
          <w:b/>
        </w:rPr>
      </w:pPr>
      <w:r w:rsidRPr="004D4FEA">
        <w:rPr>
          <w:rFonts w:ascii="Book Antiqua" w:eastAsia="Book Antiqua" w:hAnsi="Book Antiqua" w:cs="Book Antiqua"/>
          <w:b/>
          <w:i/>
          <w:iCs/>
          <w:color w:val="000000"/>
        </w:rPr>
        <w:t>Circadian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b/>
          <w:i/>
          <w:iCs/>
          <w:color w:val="000000"/>
        </w:rPr>
        <w:t>rhythm</w:t>
      </w:r>
    </w:p>
    <w:p w14:paraId="5C8CCF02" w14:textId="1F852D1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diet-dependent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NFIL3.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ILC3-STAT3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clock.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HDAC3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(histone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i/>
          <w:color w:val="000000"/>
        </w:rPr>
        <w:t>Cd36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HDCA3.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time-restricted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 w:rsidR="004D4FEA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4D4FEA">
        <w:rPr>
          <w:rFonts w:ascii="Book Antiqua" w:eastAsia="Book Antiqua" w:hAnsi="Book Antiqua" w:cs="Book Antiqua"/>
          <w:color w:val="000000"/>
          <w:szCs w:val="20"/>
          <w:vertAlign w:val="superscript"/>
        </w:rPr>
        <w:t>74,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EE79A3" w14:textId="32875538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Metabolites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Lachnospiraceae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Clostridiaceae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Ruminococcaceae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Bacteroides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biotransformation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salts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Per2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Bmal1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synchronized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shock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circadian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circadian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slices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7BD29FE" w14:textId="6E7D9D7F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2F00F5ED" w14:textId="77777777" w:rsidR="00A77B3E" w:rsidRDefault="00A77B3E">
      <w:pPr>
        <w:spacing w:line="360" w:lineRule="auto"/>
        <w:ind w:firstLine="240"/>
        <w:jc w:val="both"/>
      </w:pPr>
    </w:p>
    <w:p w14:paraId="52E75A4A" w14:textId="42180E4A" w:rsidR="00A77B3E" w:rsidRDefault="00E203A9">
      <w:pPr>
        <w:spacing w:line="360" w:lineRule="auto"/>
        <w:jc w:val="both"/>
      </w:pPr>
      <w:bookmarkStart w:id="58" w:name="OLE_LINK45"/>
      <w:bookmarkStart w:id="59" w:name="OLE_LINK46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OBESITY: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LINKS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GENETICS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TRANSMISSION</w:t>
      </w:r>
    </w:p>
    <w:p w14:paraId="107FB6E1" w14:textId="4A9CAF68" w:rsidR="00A77B3E" w:rsidRDefault="00E203A9">
      <w:pPr>
        <w:spacing w:line="360" w:lineRule="auto"/>
        <w:jc w:val="both"/>
      </w:pPr>
      <w:bookmarkStart w:id="60" w:name="OLE_LINK47"/>
      <w:bookmarkStart w:id="61" w:name="OLE_LINK48"/>
      <w:bookmarkEnd w:id="58"/>
      <w:bookmarkEnd w:id="59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EE4F49"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environment-acquired,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AMY1-CN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starch-degrading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high-AMY1-CN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IL12A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nonconsensus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97A218" w14:textId="7995BED3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mother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</w:t>
      </w:r>
      <w:r>
        <w:rPr>
          <w:rFonts w:ascii="Book Antiqua" w:eastAsia="Book Antiqua" w:hAnsi="Book Antiqua" w:cs="Book Antiqua"/>
          <w:color w:val="000000"/>
        </w:rPr>
        <w:t>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3AC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meconium,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child's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uterus.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offspring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offspring.</w:t>
      </w:r>
    </w:p>
    <w:bookmarkEnd w:id="60"/>
    <w:bookmarkEnd w:id="61"/>
    <w:p w14:paraId="6A3229B7" w14:textId="77777777" w:rsidR="00A77B3E" w:rsidRDefault="00A77B3E">
      <w:pPr>
        <w:spacing w:line="360" w:lineRule="auto"/>
        <w:ind w:firstLine="240"/>
        <w:jc w:val="both"/>
      </w:pPr>
    </w:p>
    <w:p w14:paraId="217737C3" w14:textId="7E2B5FCD" w:rsidR="00A77B3E" w:rsidRDefault="00E203A9">
      <w:pPr>
        <w:spacing w:line="360" w:lineRule="auto"/>
        <w:jc w:val="both"/>
      </w:pPr>
      <w:bookmarkStart w:id="62" w:name="OLE_LINK49"/>
      <w:bookmarkStart w:id="63" w:name="OLE_LINK50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OBESITY: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LINKS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ENVIRONMENTAL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FACTORS</w:t>
      </w:r>
    </w:p>
    <w:bookmarkEnd w:id="62"/>
    <w:bookmarkEnd w:id="63"/>
    <w:p w14:paraId="75A2E4FD" w14:textId="3D0C5473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D4FEA">
        <w:rPr>
          <w:rFonts w:ascii="Book Antiqua" w:eastAsia="Book Antiqua" w:hAnsi="Book Antiqua" w:cs="Book Antiqua"/>
          <w:color w:val="000000"/>
        </w:rPr>
        <w:t>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impact.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000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ancestry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heritability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37C41C" w14:textId="586FF86A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4FEA">
        <w:rPr>
          <w:rFonts w:ascii="Book Antiqua" w:eastAsia="Book Antiqua" w:hAnsi="Book Antiqua" w:cs="Book Antiqua"/>
          <w:i/>
          <w:color w:val="000000"/>
        </w:rPr>
        <w:t>Bacteroidetes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4FEA">
        <w:rPr>
          <w:rFonts w:ascii="Book Antiqua" w:eastAsia="Book Antiqua" w:hAnsi="Book Antiqua" w:cs="Book Antiqua"/>
          <w:i/>
          <w:color w:val="000000"/>
        </w:rPr>
        <w:t>Firmicutes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4FEA">
        <w:rPr>
          <w:rFonts w:ascii="Book Antiqua" w:eastAsia="Book Antiqua" w:hAnsi="Book Antiqua" w:cs="Book Antiqua"/>
          <w:i/>
          <w:color w:val="000000"/>
        </w:rPr>
        <w:t>Proteobacteria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microbiome</w:t>
      </w:r>
      <w:r w:rsidR="004D4FE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D4FEA">
        <w:rPr>
          <w:rFonts w:ascii="Book Antiqua" w:eastAsia="Book Antiqua" w:hAnsi="Book Antiqua" w:cs="Book Antiqua"/>
          <w:color w:val="000000"/>
          <w:szCs w:val="30"/>
          <w:vertAlign w:val="superscript"/>
        </w:rPr>
        <w:t>88,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Lactobacillaceae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0203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Lactobacillaceae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microbiota-gut-brain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Bacteroides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(sedentary,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exercise),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>orders</w:t>
      </w:r>
      <w:r w:rsidR="00FA33AC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>
        <w:rPr>
          <w:rFonts w:ascii="Book Antiqua" w:eastAsia="Book Antiqua" w:hAnsi="Book Antiqua" w:cs="Book Antiqua"/>
          <w:color w:val="000000"/>
        </w:rPr>
        <w:t>ugs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“migrant”,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476B25F0" w14:textId="77777777" w:rsidR="00A77B3E" w:rsidRDefault="00A77B3E">
      <w:pPr>
        <w:spacing w:line="360" w:lineRule="auto"/>
        <w:ind w:firstLine="240"/>
        <w:jc w:val="both"/>
      </w:pPr>
    </w:p>
    <w:p w14:paraId="749B31C4" w14:textId="693D4A1F" w:rsidR="00A77B3E" w:rsidRDefault="00E203A9">
      <w:pPr>
        <w:spacing w:line="360" w:lineRule="auto"/>
        <w:jc w:val="both"/>
      </w:pPr>
      <w:bookmarkStart w:id="64" w:name="OLE_LINK51"/>
      <w:bookmarkStart w:id="65" w:name="OLE_LINK52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STUDY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LIMITATIONS</w:t>
      </w:r>
    </w:p>
    <w:p w14:paraId="00D11448" w14:textId="0050A64A" w:rsidR="00A77B3E" w:rsidRDefault="00E203A9">
      <w:pPr>
        <w:spacing w:line="360" w:lineRule="auto"/>
        <w:jc w:val="both"/>
      </w:pPr>
      <w:bookmarkStart w:id="66" w:name="OLE_LINK53"/>
      <w:bookmarkStart w:id="67" w:name="OLE_LINK54"/>
      <w:bookmarkEnd w:id="64"/>
      <w:bookmarkEnd w:id="65"/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underrepresentation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A33AC">
        <w:rPr>
          <w:rFonts w:ascii="Book Antiqua" w:eastAsia="Book Antiqua" w:hAnsi="Book Antiqua" w:cs="Book Antiqua"/>
          <w:color w:val="000000"/>
        </w:rPr>
        <w:t xml:space="preserve">discusses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6A13">
        <w:rPr>
          <w:rFonts w:ascii="Book Antiqua" w:eastAsia="Book Antiqua" w:hAnsi="Book Antiqua" w:cs="Book Antiqua"/>
          <w:color w:val="000000"/>
        </w:rPr>
        <w:t xml:space="preserve">and </w:t>
      </w:r>
      <w:r w:rsidR="00FA33AC">
        <w:rPr>
          <w:rFonts w:ascii="Book Antiqua" w:eastAsia="Book Antiqua" w:hAnsi="Book Antiqua" w:cs="Book Antiqua"/>
          <w:color w:val="000000"/>
        </w:rPr>
        <w:t xml:space="preserve">does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</w:p>
    <w:bookmarkEnd w:id="66"/>
    <w:bookmarkEnd w:id="67"/>
    <w:p w14:paraId="7003CD2B" w14:textId="77777777" w:rsidR="00A77B3E" w:rsidRDefault="00A77B3E">
      <w:pPr>
        <w:spacing w:line="360" w:lineRule="auto"/>
        <w:jc w:val="both"/>
      </w:pPr>
    </w:p>
    <w:p w14:paraId="5CE2E19B" w14:textId="7777777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6F5EDC6" w14:textId="6D268A7E" w:rsidR="00A77B3E" w:rsidRDefault="00E203A9">
      <w:pPr>
        <w:spacing w:line="360" w:lineRule="auto"/>
        <w:jc w:val="both"/>
      </w:pPr>
      <w:bookmarkStart w:id="68" w:name="OLE_LINK55"/>
      <w:bookmarkStart w:id="69" w:name="OLE_LINK56"/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</w:t>
      </w:r>
      <w:r>
        <w:rPr>
          <w:rFonts w:ascii="Book Antiqua" w:eastAsia="Book Antiqua" w:hAnsi="Book Antiqua" w:cs="Book Antiqua"/>
          <w:color w:val="000000"/>
        </w:rPr>
        <w:t>mmation</w:t>
      </w:r>
      <w:r w:rsidR="00FA33AC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bookmarkEnd w:id="68"/>
    <w:bookmarkEnd w:id="69"/>
    <w:p w14:paraId="23AF7F13" w14:textId="77777777" w:rsidR="00A77B3E" w:rsidRDefault="00A77B3E">
      <w:pPr>
        <w:spacing w:line="360" w:lineRule="auto"/>
        <w:jc w:val="both"/>
      </w:pPr>
    </w:p>
    <w:p w14:paraId="1EAAD3F2" w14:textId="77777777" w:rsidR="00A77B3E" w:rsidRPr="00573DE1" w:rsidRDefault="00E203A9" w:rsidP="00573DE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73DE1">
        <w:rPr>
          <w:rFonts w:ascii="Book Antiqua" w:eastAsia="Book Antiqua" w:hAnsi="Book Antiqua" w:cs="Book Antiqua"/>
          <w:b/>
        </w:rPr>
        <w:t>REFERENCES</w:t>
      </w:r>
    </w:p>
    <w:p w14:paraId="1A91AECD" w14:textId="6EF88DF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0" w:name="OLE_LINK70"/>
      <w:r w:rsidRPr="00573DE1">
        <w:rPr>
          <w:rFonts w:ascii="Book Antiqua" w:hAnsi="Book Antiqua"/>
        </w:rPr>
        <w:t>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GBD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2015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Obesity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Collaborators.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Afshin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Forouzanfar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Reitsma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Estep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Marczak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Mokdad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Moradi-Lakeh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Naghavi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Salama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Vos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Abbafati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Ahmed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Al-Aly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Alkerwi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Al-</w:t>
      </w:r>
      <w:proofErr w:type="spellStart"/>
      <w:r w:rsidRPr="00573DE1">
        <w:rPr>
          <w:rFonts w:ascii="Book Antiqua" w:hAnsi="Book Antiqua"/>
        </w:rPr>
        <w:t>Raddadi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Amare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Amberbir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Amegah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Amini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Amrock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Anjana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Ärnlöv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Asayesh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Banerjee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Barac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Baye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Bennett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Beyene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Biadgilign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Biryukov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Bjertness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Boneya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Campos-</w:t>
      </w:r>
      <w:proofErr w:type="spellStart"/>
      <w:r w:rsidRPr="00573DE1">
        <w:rPr>
          <w:rFonts w:ascii="Book Antiqua" w:hAnsi="Book Antiqua"/>
        </w:rPr>
        <w:t>Nonato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Carrero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Cecilio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Cercy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Ciobanu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Cornaby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Damtew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Dandona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Dandona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Dharmaratne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Duncan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Eshrati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Esteghamati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Feigin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Fernandes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Fürst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Gebrehiwot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Gona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Goto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Habtewold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Hadush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Hafezi-Nejad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Horino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Islami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Kamal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Kasaeian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Katikireddi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Kengne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Kesavachandran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Khader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Khang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Khubchandani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Kinfu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Kosen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Defo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Kumar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Leinsalu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Lopez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Lozano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Majeed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Malekzadeh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Mazidi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McAlinden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McGarvey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Mengistu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Mensah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Mensink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GBM,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Mezgebe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Mirrakhimov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Mueller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UO,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Noubiap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Obermeyer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Ogbo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Owolabi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Patton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Pourmalek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Qorbani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Rafay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Ranabhat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Reinig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Safiri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Salomon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Sanabria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Santos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Sartorius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Sawhney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Schmidhuber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Schutte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Schmidt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Sepanlou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Shamsizadeh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Sheikhbahaei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Roba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Silva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Silverberg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Singh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Stranges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Swaminathan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Tabarés-Seisdedos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Tadese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Tedla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Tegegne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Terkawi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Thakur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Tonelli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Topor-Madry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Tyrovolas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Ukwaja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Uthman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lastRenderedPageBreak/>
        <w:t>Vaezghasemi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Vasankari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Vlassov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Vollset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Weiderpass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Werdecker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Wesana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Westerman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Yonemoto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Yonga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Zaidi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Zenebe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Zipkin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Murray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CJL.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 w:hint="eastAsia"/>
        </w:rPr>
        <w:t>e</w:t>
      </w:r>
      <w:r w:rsidRPr="00573DE1">
        <w:rPr>
          <w:rFonts w:ascii="Book Antiqua" w:hAnsi="Book Antiqua"/>
        </w:rPr>
        <w:t>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verweight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195</w:t>
      </w:r>
      <w:r w:rsidR="00B40203">
        <w:rPr>
          <w:rFonts w:ascii="Book Antiqua" w:hAnsi="Book Antiqua"/>
        </w:rPr>
        <w:t xml:space="preserve"> </w:t>
      </w:r>
      <w:proofErr w:type="spellStart"/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ountries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</w:t>
      </w:r>
      <w:r w:rsidR="00B40203">
        <w:rPr>
          <w:rFonts w:ascii="Book Antiqua" w:hAnsi="Book Antiqua"/>
        </w:rPr>
        <w:t xml:space="preserve"> </w:t>
      </w:r>
      <w:proofErr w:type="spellStart"/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ears</w:t>
      </w:r>
      <w:proofErr w:type="spellEnd"/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Engl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377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13-27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28604169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10.1056/NEJMoa1614362]</w:t>
      </w:r>
    </w:p>
    <w:p w14:paraId="61EBB7AD" w14:textId="4F8FDF1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Kelly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Reynolds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Global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burden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projections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2030.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Int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Obes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</w:t>
      </w:r>
      <w:proofErr w:type="spellStart"/>
      <w:r w:rsidRPr="00573DE1">
        <w:rPr>
          <w:rFonts w:ascii="Book Antiqua" w:hAnsi="Book Antiqua"/>
          <w:i/>
          <w:iCs/>
        </w:rPr>
        <w:t>Lond</w:t>
      </w:r>
      <w:proofErr w:type="spellEnd"/>
      <w:r w:rsidRPr="00573DE1">
        <w:rPr>
          <w:rFonts w:ascii="Book Antiqua" w:hAnsi="Book Antiqua"/>
          <w:i/>
          <w:iCs/>
        </w:rPr>
        <w:t>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1431-1437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18607383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10.1038/ijo.2008.102]</w:t>
      </w:r>
    </w:p>
    <w:p w14:paraId="2AF25372" w14:textId="069DBB4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Saltiel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AR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Olefsky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Inflammatory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mechanisms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Clin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Invest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1-4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28045402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10.1172/JCI92035]</w:t>
      </w:r>
    </w:p>
    <w:p w14:paraId="2D780FF6" w14:textId="0C21D81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Bendor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Bardugo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Pinhas-Hamiel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Afek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Twig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Cardiovascular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morbidity,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diabetes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cancer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among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children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adolescents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severe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Cardiovasc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Diabetol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32534575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10.1186/s12933-020-01052-1]</w:t>
      </w:r>
    </w:p>
    <w:p w14:paraId="72091825" w14:textId="63797E9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Sonnenburg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Bäckhed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interactions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moderators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535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56-64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27383980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10.1038/nature18846]</w:t>
      </w:r>
    </w:p>
    <w:p w14:paraId="61F04417" w14:textId="25DDA5A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Gomes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Hoffmann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Mota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perspective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308-325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29667480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10.1080/19490976.2018.1465157]</w:t>
      </w:r>
    </w:p>
    <w:p w14:paraId="597121E9" w14:textId="3664CB0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Bäckhed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Sonnenburg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Host-bacterial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mutualism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307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1915-1920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15790844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10.1126/science.1104816]</w:t>
      </w:r>
    </w:p>
    <w:p w14:paraId="642ED5A3" w14:textId="755DCBD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Gentile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intersection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776-780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30442802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10.1126/science.aau5812]</w:t>
      </w:r>
    </w:p>
    <w:p w14:paraId="73C6C0ED" w14:textId="6061AF3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Miyamoto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Igarashi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Watanabe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Karaki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Mukouyama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Kishino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Ichimura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Irie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Sugimoto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Mizutani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Sugawara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Ogawa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Drucker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Arita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Itoh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Kimura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confers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resistance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metabolizing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dietary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polyunsaturated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Commun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4007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31488836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10.1038/s41467-019-11978-0]</w:t>
      </w:r>
    </w:p>
    <w:p w14:paraId="2AE447D3" w14:textId="6AD574F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10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Canfora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Meex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RCR,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Venema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Blaak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NAFLD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T2DM.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Endocrinol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261-273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30670819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10.1038/s41574-019-0156-z]</w:t>
      </w:r>
    </w:p>
    <w:p w14:paraId="12A429B8" w14:textId="5E601A7B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NIH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HMP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Working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Group.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Garges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Giovanni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McInnes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Schloss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Bonazzi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McEwen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Wetterstrand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Francesco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Howcroft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Karp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Lunsford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Wellington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Belachew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Wright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David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Mills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Salomon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Mullins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Akolkar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Begg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Davis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Grandison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Humble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Khalsa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Little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Peavy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Pontzer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Portnoy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Sayre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Starke-Reed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Zakhari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Watson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Guyer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Project.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Genome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2317-2323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19819907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10.1101/gr.096651.109]</w:t>
      </w:r>
    </w:p>
    <w:p w14:paraId="3EE136EF" w14:textId="4AD301C7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Integrative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HMP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(</w:t>
      </w:r>
      <w:proofErr w:type="spellStart"/>
      <w:r w:rsidRPr="00573DE1">
        <w:rPr>
          <w:rFonts w:ascii="Book Antiqua" w:hAnsi="Book Antiqua"/>
          <w:b/>
          <w:bCs/>
        </w:rPr>
        <w:t>iHMP</w:t>
      </w:r>
      <w:proofErr w:type="spellEnd"/>
      <w:r w:rsidRPr="00573DE1">
        <w:rPr>
          <w:rFonts w:ascii="Book Antiqua" w:hAnsi="Book Antiqua"/>
          <w:b/>
          <w:bCs/>
        </w:rPr>
        <w:t>)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Research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Network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Consortium</w:t>
      </w:r>
      <w:proofErr w:type="gramStart"/>
      <w:r w:rsidRPr="00573DE1">
        <w:rPr>
          <w:rFonts w:ascii="Book Antiqua" w:hAnsi="Book Antiqua"/>
          <w:b/>
          <w:bCs/>
        </w:rPr>
        <w:t>.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Integrative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Project.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569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641-648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31142853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10.1038/s41586-019-1238-8]</w:t>
      </w:r>
    </w:p>
    <w:p w14:paraId="6105466A" w14:textId="14F90A2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13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Lepage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Leclerc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Joossens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Mondot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Blottière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Ehrlich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Doré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metagenomic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gut's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2013;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146-158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22525886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10.1136/gutjnl-2011-301805]</w:t>
      </w:r>
    </w:p>
    <w:p w14:paraId="226B3750" w14:textId="3BB3B89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Zhang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Q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gutMEGA</w:t>
      </w:r>
      <w:proofErr w:type="spellEnd"/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database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MEtaGenome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Atlas.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Brief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Bioinform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32496513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10.1093/bib/bbaa082]</w:t>
      </w:r>
    </w:p>
    <w:p w14:paraId="0635B3A2" w14:textId="17CAF07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Human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Microbiome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Project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Consortium</w:t>
      </w:r>
      <w:proofErr w:type="gramStart"/>
      <w:r w:rsidRPr="00573DE1">
        <w:rPr>
          <w:rFonts w:ascii="Book Antiqua" w:hAnsi="Book Antiqua"/>
          <w:b/>
          <w:bCs/>
        </w:rPr>
        <w:t>.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Structure,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function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diversity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486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207-214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22699609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10.1038/nature11234]</w:t>
      </w:r>
    </w:p>
    <w:p w14:paraId="553910D6" w14:textId="34D9E16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Lloyd-Price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Abu-Ali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Huttenhower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Genome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27122046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10.1186/s13073-016-0307-y]</w:t>
      </w:r>
    </w:p>
    <w:p w14:paraId="0947CA6C" w14:textId="67EFEB2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17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Turnbaugh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Hamady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Yatsunenko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Cantarel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Duncan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Sogin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Jones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Affourtit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Egholm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Henrissat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twins.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457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480-484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19043404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10.1038/nature07540]</w:t>
      </w:r>
    </w:p>
    <w:p w14:paraId="222D3B32" w14:textId="0141D3A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18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Bäckhed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Fraser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Ringel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Sanders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Sartor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Sherman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Versalovic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Young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Finlay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BB.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Defining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current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concepts,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directions,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clinical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applications.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611-622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23159051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10.1016/j.chom.2012.10.012]</w:t>
      </w:r>
    </w:p>
    <w:p w14:paraId="3C44BC37" w14:textId="6EB633E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19</w:t>
      </w:r>
      <w:r w:rsidR="00B40203">
        <w:rPr>
          <w:rFonts w:ascii="Book Antiqua" w:hAnsi="Book Antiqua"/>
        </w:rPr>
        <w:t xml:space="preserve"> </w:t>
      </w:r>
      <w:bookmarkStart w:id="71" w:name="OLE_LINK275"/>
      <w:bookmarkStart w:id="72" w:name="OLE_LINK276"/>
      <w:proofErr w:type="spellStart"/>
      <w:r w:rsidRPr="00573DE1">
        <w:rPr>
          <w:rFonts w:ascii="Book Antiqua" w:hAnsi="Book Antiqua"/>
          <w:b/>
          <w:bCs/>
        </w:rPr>
        <w:t>Bäckhed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71"/>
      <w:bookmarkEnd w:id="72"/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Hooper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Semenkovich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environmental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storage.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Acad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</w:t>
      </w:r>
      <w:r w:rsidR="00B40203">
        <w:rPr>
          <w:rFonts w:ascii="Book Antiqua" w:hAnsi="Book Antiqua"/>
          <w:i/>
          <w:iCs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A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15718-15723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15505215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10.1073/pnas.0407076101]</w:t>
      </w:r>
    </w:p>
    <w:p w14:paraId="33F555A9" w14:textId="0D4DF13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20</w:t>
      </w:r>
      <w:r w:rsidR="00B40203">
        <w:rPr>
          <w:rFonts w:ascii="Book Antiqua" w:hAnsi="Book Antiqua"/>
        </w:rPr>
        <w:t xml:space="preserve"> </w:t>
      </w:r>
      <w:bookmarkStart w:id="73" w:name="OLE_LINK221"/>
      <w:bookmarkStart w:id="74" w:name="OLE_LINK222"/>
      <w:r w:rsidRPr="00573DE1">
        <w:rPr>
          <w:rFonts w:ascii="Book Antiqua" w:hAnsi="Book Antiqua"/>
          <w:b/>
          <w:bCs/>
        </w:rPr>
        <w:t>Ley</w:t>
      </w:r>
      <w:r w:rsidR="00B40203">
        <w:rPr>
          <w:rFonts w:ascii="Book Antiqua" w:hAnsi="Book Antiqua"/>
          <w:b/>
          <w:bCs/>
        </w:rPr>
        <w:t xml:space="preserve"> </w:t>
      </w:r>
      <w:bookmarkEnd w:id="73"/>
      <w:bookmarkEnd w:id="74"/>
      <w:r w:rsidRPr="00573DE1">
        <w:rPr>
          <w:rFonts w:ascii="Book Antiqua" w:hAnsi="Book Antiqua"/>
          <w:b/>
          <w:bCs/>
        </w:rPr>
        <w:t>RE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Bäckhed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Turnbaugh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Lozupone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alters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ecology.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Acad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</w:t>
      </w:r>
      <w:r w:rsidR="00B40203">
        <w:rPr>
          <w:rFonts w:ascii="Book Antiqua" w:hAnsi="Book Antiqua"/>
          <w:i/>
          <w:iCs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A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11070-11075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16033867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10.1073/pnas.0504978102]</w:t>
      </w:r>
    </w:p>
    <w:p w14:paraId="65E3F967" w14:textId="34BAEBBB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21</w:t>
      </w:r>
      <w:r w:rsidR="00B40203">
        <w:rPr>
          <w:rFonts w:ascii="Book Antiqua" w:hAnsi="Book Antiqua"/>
        </w:rPr>
        <w:t xml:space="preserve"> </w:t>
      </w:r>
      <w:bookmarkStart w:id="75" w:name="OLE_LINK223"/>
      <w:bookmarkStart w:id="76" w:name="OLE_LINK224"/>
      <w:proofErr w:type="spellStart"/>
      <w:r w:rsidRPr="00573DE1">
        <w:rPr>
          <w:rFonts w:ascii="Book Antiqua" w:hAnsi="Book Antiqua"/>
          <w:b/>
          <w:bCs/>
        </w:rPr>
        <w:t>Turnbaugh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75"/>
      <w:bookmarkEnd w:id="76"/>
      <w:r w:rsidRPr="00573DE1">
        <w:rPr>
          <w:rFonts w:ascii="Book Antiqua" w:hAnsi="Book Antiqua"/>
          <w:b/>
          <w:bCs/>
        </w:rPr>
        <w:t>PJ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Mahowald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Magrini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Mardis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capacity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harvest.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444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1027-1031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17183312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10.1038/nature05414]</w:t>
      </w:r>
    </w:p>
    <w:p w14:paraId="75E3C96B" w14:textId="307E563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22</w:t>
      </w:r>
      <w:r w:rsidR="00B40203">
        <w:rPr>
          <w:rFonts w:ascii="Book Antiqua" w:hAnsi="Book Antiqua"/>
        </w:rPr>
        <w:t xml:space="preserve"> </w:t>
      </w:r>
      <w:bookmarkStart w:id="77" w:name="OLE_LINK227"/>
      <w:bookmarkStart w:id="78" w:name="OLE_LINK228"/>
      <w:proofErr w:type="spellStart"/>
      <w:r w:rsidRPr="00573DE1">
        <w:rPr>
          <w:rFonts w:ascii="Book Antiqua" w:hAnsi="Book Antiqua"/>
          <w:b/>
          <w:bCs/>
        </w:rPr>
        <w:t>Indiani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77"/>
      <w:bookmarkEnd w:id="78"/>
      <w:r w:rsidRPr="00573DE1">
        <w:rPr>
          <w:rFonts w:ascii="Book Antiqua" w:hAnsi="Book Antiqua"/>
          <w:b/>
          <w:bCs/>
        </w:rPr>
        <w:t>CMDSP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Rizzardi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Castelo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Ferraz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LFC,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Darrieux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Parisotto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Childhood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Firmicutes</w:t>
      </w:r>
      <w:proofErr w:type="spellEnd"/>
      <w:r w:rsidRPr="00573DE1">
        <w:rPr>
          <w:rFonts w:ascii="Book Antiqua" w:hAnsi="Book Antiqua"/>
        </w:rPr>
        <w:t>/</w:t>
      </w:r>
      <w:proofErr w:type="spellStart"/>
      <w:r w:rsidRPr="00573DE1">
        <w:rPr>
          <w:rFonts w:ascii="Book Antiqua" w:hAnsi="Book Antiqua"/>
        </w:rPr>
        <w:t>Bacteroidetes</w:t>
      </w:r>
      <w:proofErr w:type="spellEnd"/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r</w:t>
      </w:r>
      <w:r w:rsidR="00BC079F" w:rsidRPr="00573DE1">
        <w:rPr>
          <w:rFonts w:ascii="Book Antiqua" w:hAnsi="Book Antiqua"/>
        </w:rPr>
        <w:t>atio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g</w:t>
      </w:r>
      <w:r w:rsidR="00BC079F" w:rsidRPr="00573DE1">
        <w:rPr>
          <w:rFonts w:ascii="Book Antiqua" w:hAnsi="Book Antiqua"/>
        </w:rPr>
        <w:t>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Systematic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Review.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Child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Obes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501-509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30183336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10.1089/chi.2018.0040]</w:t>
      </w:r>
    </w:p>
    <w:p w14:paraId="3EB30861" w14:textId="304B51D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23</w:t>
      </w:r>
      <w:r w:rsidR="00B40203">
        <w:rPr>
          <w:rFonts w:ascii="Book Antiqua" w:hAnsi="Book Antiqua"/>
        </w:rPr>
        <w:t xml:space="preserve"> </w:t>
      </w:r>
      <w:bookmarkStart w:id="79" w:name="OLE_LINK229"/>
      <w:bookmarkStart w:id="80" w:name="OLE_LINK230"/>
      <w:proofErr w:type="spellStart"/>
      <w:r w:rsidRPr="00573DE1">
        <w:rPr>
          <w:rFonts w:ascii="Book Antiqua" w:hAnsi="Book Antiqua"/>
          <w:b/>
          <w:bCs/>
        </w:rPr>
        <w:t>Koliada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79"/>
      <w:bookmarkEnd w:id="80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Syzenko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Moseiko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Budovska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Puchkov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Perederiy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Gavalko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Dorofeyev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Romanenko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Tkach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Sineok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Lushchak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Vaiserman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between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index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Firmicutes</w:t>
      </w:r>
      <w:proofErr w:type="spellEnd"/>
      <w:r w:rsidRPr="00573DE1">
        <w:rPr>
          <w:rFonts w:ascii="Book Antiqua" w:hAnsi="Book Antiqua"/>
        </w:rPr>
        <w:t>/</w:t>
      </w:r>
      <w:proofErr w:type="spellStart"/>
      <w:r w:rsidRPr="00573DE1">
        <w:rPr>
          <w:rFonts w:ascii="Book Antiqua" w:hAnsi="Book Antiqua"/>
        </w:rPr>
        <w:t>Bacteroidetes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ratio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adult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Ukrainian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population.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BMC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Microbiol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28532414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10.1186/s12866-017-1027-1]</w:t>
      </w:r>
    </w:p>
    <w:p w14:paraId="75554A7A" w14:textId="47965A3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Zhang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DiBaise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Zuccolo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Kudrna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Braidotti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Parameswaran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Crowell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Rittmann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Krajmalnik</w:t>
      </w:r>
      <w:proofErr w:type="spellEnd"/>
      <w:r w:rsidRPr="00573DE1">
        <w:rPr>
          <w:rFonts w:ascii="Book Antiqua" w:hAnsi="Book Antiqua"/>
        </w:rPr>
        <w:t>-Brown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gastric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bypass.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Acad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</w:t>
      </w:r>
      <w:r w:rsidR="00B40203">
        <w:rPr>
          <w:rFonts w:ascii="Book Antiqua" w:hAnsi="Book Antiqua"/>
          <w:i/>
          <w:iCs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A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2365-2370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19164560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10.1073/pnas.0812600106]</w:t>
      </w:r>
    </w:p>
    <w:p w14:paraId="641710F8" w14:textId="5641F5B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Wu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</w:t>
      </w:r>
      <w:r w:rsidRPr="00B40203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H-C,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W-W,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J-X,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Characteristics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people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machine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learning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model.</w:t>
      </w:r>
      <w:r w:rsidR="00B40203">
        <w:rPr>
          <w:rFonts w:ascii="Book Antiqua" w:hAnsi="Book Antiqua"/>
        </w:rPr>
        <w:t xml:space="preserve"> </w:t>
      </w:r>
      <w:proofErr w:type="spellStart"/>
      <w:r w:rsidRPr="00DE0973">
        <w:rPr>
          <w:rFonts w:ascii="Book Antiqua" w:hAnsi="Book Antiqua"/>
          <w:i/>
        </w:rPr>
        <w:t>Microbiol</w:t>
      </w:r>
      <w:proofErr w:type="spellEnd"/>
      <w:r w:rsidR="00B40203">
        <w:rPr>
          <w:rFonts w:ascii="Book Antiqua" w:hAnsi="Book Antiqua"/>
          <w:i/>
        </w:rPr>
        <w:t xml:space="preserve"> </w:t>
      </w:r>
      <w:r w:rsidRPr="00DE0973">
        <w:rPr>
          <w:rFonts w:ascii="Book Antiqua" w:hAnsi="Book Antiqua"/>
          <w:i/>
        </w:rPr>
        <w:t>China</w:t>
      </w:r>
      <w:r w:rsidR="00B40203">
        <w:rPr>
          <w:rFonts w:ascii="Book Antiqua" w:hAnsi="Book Antiqua"/>
        </w:rPr>
        <w:t xml:space="preserve"> </w:t>
      </w:r>
      <w:r w:rsidR="00DE0973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="00DE0973" w:rsidRPr="00DE0973">
        <w:rPr>
          <w:rFonts w:ascii="Book Antiqua" w:hAnsi="Book Antiqua"/>
          <w:b/>
        </w:rPr>
        <w:t>47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4328-4337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10.13344/j.microbiol.china.200098]</w:t>
      </w:r>
    </w:p>
    <w:p w14:paraId="63F2F49A" w14:textId="0BD281D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26</w:t>
      </w:r>
      <w:r w:rsidR="00B40203">
        <w:rPr>
          <w:rFonts w:ascii="Book Antiqua" w:hAnsi="Book Antiqua"/>
        </w:rPr>
        <w:t xml:space="preserve"> </w:t>
      </w:r>
      <w:bookmarkStart w:id="81" w:name="OLE_LINK231"/>
      <w:bookmarkStart w:id="82" w:name="OLE_LINK232"/>
      <w:r w:rsidRPr="00573DE1">
        <w:rPr>
          <w:rFonts w:ascii="Book Antiqua" w:hAnsi="Book Antiqua"/>
          <w:b/>
          <w:bCs/>
        </w:rPr>
        <w:t>Waters</w:t>
      </w:r>
      <w:r w:rsidR="00B40203">
        <w:rPr>
          <w:rFonts w:ascii="Book Antiqua" w:hAnsi="Book Antiqua"/>
          <w:b/>
          <w:bCs/>
        </w:rPr>
        <w:t xml:space="preserve"> </w:t>
      </w:r>
      <w:bookmarkEnd w:id="81"/>
      <w:bookmarkEnd w:id="82"/>
      <w:r w:rsidRPr="00573DE1">
        <w:rPr>
          <w:rFonts w:ascii="Book Antiqua" w:hAnsi="Book Antiqua"/>
          <w:b/>
          <w:bCs/>
        </w:rPr>
        <w:t>JL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Christensenellaceae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widespread,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heritable,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BMC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Biol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31660948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10.1186/s12915-019-0699-4]</w:t>
      </w:r>
    </w:p>
    <w:p w14:paraId="7A9E911B" w14:textId="7A1DA63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27</w:t>
      </w:r>
      <w:r w:rsidR="00B40203">
        <w:rPr>
          <w:rFonts w:ascii="Book Antiqua" w:hAnsi="Book Antiqua"/>
        </w:rPr>
        <w:t xml:space="preserve"> </w:t>
      </w:r>
      <w:bookmarkStart w:id="83" w:name="OLE_LINK233"/>
      <w:bookmarkStart w:id="84" w:name="OLE_LINK234"/>
      <w:proofErr w:type="spellStart"/>
      <w:r w:rsidRPr="00573DE1">
        <w:rPr>
          <w:rFonts w:ascii="Book Antiqua" w:hAnsi="Book Antiqua"/>
          <w:b/>
          <w:bCs/>
        </w:rPr>
        <w:t>Depommier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83"/>
      <w:bookmarkEnd w:id="84"/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Everard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Druart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Plovier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Van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Hul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Vieira-Silva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Falony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Maiter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Delzenne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Barsy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Loumaye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Hermans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Thissen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Vos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Supplementation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Akkermansia</w:t>
      </w:r>
      <w:proofErr w:type="spellEnd"/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muciniphila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volunteers: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proof-of-concept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exploratory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study.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1096-1103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31263284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10.1038/s41591-019-0495-2]</w:t>
      </w:r>
    </w:p>
    <w:p w14:paraId="3031BEDB" w14:textId="26E4ABE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28</w:t>
      </w:r>
      <w:r w:rsidR="00B40203">
        <w:rPr>
          <w:rFonts w:ascii="Book Antiqua" w:hAnsi="Book Antiqua"/>
        </w:rPr>
        <w:t xml:space="preserve"> </w:t>
      </w:r>
      <w:bookmarkStart w:id="85" w:name="OLE_LINK235"/>
      <w:bookmarkStart w:id="86" w:name="OLE_LINK236"/>
      <w:proofErr w:type="spellStart"/>
      <w:r w:rsidRPr="00573DE1">
        <w:rPr>
          <w:rFonts w:ascii="Book Antiqua" w:hAnsi="Book Antiqua"/>
          <w:b/>
          <w:bCs/>
        </w:rPr>
        <w:t>Crovesy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85"/>
      <w:bookmarkEnd w:id="86"/>
      <w:r w:rsidRPr="00573DE1">
        <w:rPr>
          <w:rFonts w:ascii="Book Antiqua" w:hAnsi="Book Antiqua"/>
          <w:b/>
          <w:bCs/>
        </w:rPr>
        <w:t>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Ostrowski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Ferreira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DMTP,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Rosado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Soares-Mota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Lactobacillus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subjects: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systematic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review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randomized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controlled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clinical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trials.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Int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Obes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</w:t>
      </w:r>
      <w:proofErr w:type="spellStart"/>
      <w:r w:rsidRPr="00573DE1">
        <w:rPr>
          <w:rFonts w:ascii="Book Antiqua" w:hAnsi="Book Antiqua"/>
          <w:i/>
          <w:iCs/>
        </w:rPr>
        <w:t>Lond</w:t>
      </w:r>
      <w:proofErr w:type="spellEnd"/>
      <w:r w:rsidRPr="00573DE1">
        <w:rPr>
          <w:rFonts w:ascii="Book Antiqua" w:hAnsi="Book Antiqua"/>
          <w:i/>
          <w:iCs/>
        </w:rPr>
        <w:t>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1607-1614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28792488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10.1038/ijo.2017.161]</w:t>
      </w:r>
    </w:p>
    <w:p w14:paraId="7F73AFBF" w14:textId="5523D41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Yin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YN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four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Bifidobacteria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rats.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World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Gastroenterol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3394-3401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20632441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10.3748/wjg.v16.i27.3394]</w:t>
      </w:r>
    </w:p>
    <w:p w14:paraId="142A2A93" w14:textId="7770DAB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30</w:t>
      </w:r>
      <w:r w:rsidR="00B40203">
        <w:rPr>
          <w:rFonts w:ascii="Book Antiqua" w:hAnsi="Book Antiqua"/>
        </w:rPr>
        <w:t xml:space="preserve"> </w:t>
      </w:r>
      <w:bookmarkStart w:id="87" w:name="OLE_LINK237"/>
      <w:bookmarkStart w:id="88" w:name="OLE_LINK238"/>
      <w:proofErr w:type="spellStart"/>
      <w:r w:rsidRPr="00573DE1">
        <w:rPr>
          <w:rFonts w:ascii="Book Antiqua" w:hAnsi="Book Antiqua"/>
          <w:b/>
          <w:bCs/>
        </w:rPr>
        <w:t>Waldram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87"/>
      <w:bookmarkEnd w:id="88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Holmes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Rantalainen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Wilson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Tuohy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McCartney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Nicholson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Top-down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biology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metabotype</w:t>
      </w:r>
      <w:proofErr w:type="spellEnd"/>
      <w:r w:rsidRPr="00573DE1">
        <w:rPr>
          <w:rFonts w:ascii="Book Antiqua" w:hAnsi="Book Antiqua"/>
        </w:rPr>
        <w:t>-microbiome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rodents.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Proteome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2361-2375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19275195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10.1021/pr8009885]</w:t>
      </w:r>
    </w:p>
    <w:p w14:paraId="30B00A5E" w14:textId="7F80EA6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31</w:t>
      </w:r>
      <w:r w:rsidR="00B40203">
        <w:rPr>
          <w:rFonts w:ascii="Book Antiqua" w:hAnsi="Book Antiqua"/>
        </w:rPr>
        <w:t xml:space="preserve"> </w:t>
      </w:r>
      <w:bookmarkStart w:id="89" w:name="OLE_LINK239"/>
      <w:bookmarkStart w:id="90" w:name="OLE_LINK240"/>
      <w:r w:rsidRPr="00573DE1">
        <w:rPr>
          <w:rFonts w:ascii="Book Antiqua" w:hAnsi="Book Antiqua"/>
          <w:b/>
          <w:bCs/>
        </w:rPr>
        <w:t>Million</w:t>
      </w:r>
      <w:r w:rsidR="00B40203">
        <w:rPr>
          <w:rFonts w:ascii="Book Antiqua" w:hAnsi="Book Antiqua"/>
          <w:b/>
          <w:bCs/>
        </w:rPr>
        <w:t xml:space="preserve"> </w:t>
      </w:r>
      <w:bookmarkEnd w:id="89"/>
      <w:bookmarkEnd w:id="90"/>
      <w:r w:rsidRPr="00573DE1">
        <w:rPr>
          <w:rFonts w:ascii="Book Antiqua" w:hAnsi="Book Antiqua"/>
          <w:b/>
          <w:bCs/>
        </w:rPr>
        <w:t>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Maraninchi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Henry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Armougom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Richet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Carrieri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Valero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Raccah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Vialettes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Raoult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enriched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Lactobacillus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reuteri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depleted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Bifidobacterium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animalis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Methanobrevibacter</w:t>
      </w:r>
      <w:proofErr w:type="spellEnd"/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smithii</w:t>
      </w:r>
      <w:proofErr w:type="spellEnd"/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Int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Obes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</w:t>
      </w:r>
      <w:proofErr w:type="spellStart"/>
      <w:r w:rsidRPr="00573DE1">
        <w:rPr>
          <w:rFonts w:ascii="Book Antiqua" w:hAnsi="Book Antiqua"/>
          <w:i/>
          <w:iCs/>
        </w:rPr>
        <w:t>Lond</w:t>
      </w:r>
      <w:proofErr w:type="spellEnd"/>
      <w:r w:rsidRPr="00573DE1">
        <w:rPr>
          <w:rFonts w:ascii="Book Antiqua" w:hAnsi="Book Antiqua"/>
          <w:i/>
          <w:iCs/>
        </w:rPr>
        <w:t>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817-825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21829158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10.1038/ijo.2011.153]</w:t>
      </w:r>
    </w:p>
    <w:p w14:paraId="6C8A7E21" w14:textId="53F3639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Moreno-Navarrete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Serino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Blasco-Baque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Azalbert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Cardellini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Latorre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Ortega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Sabater-Masdeu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Burcelin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Dumas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Ricart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Federici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Fernández</w:t>
      </w:r>
      <w:proofErr w:type="spellEnd"/>
      <w:r w:rsidRPr="00573DE1">
        <w:rPr>
          <w:rFonts w:ascii="Book Antiqua" w:hAnsi="Book Antiqua"/>
        </w:rPr>
        <w:t>-Real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i</w:t>
      </w:r>
      <w:r w:rsidR="00BC079F" w:rsidRPr="00573DE1">
        <w:rPr>
          <w:rFonts w:ascii="Book Antiqua" w:hAnsi="Book Antiqua"/>
        </w:rPr>
        <w:t>nteracts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arkers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dipose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t</w:t>
      </w:r>
      <w:r w:rsidR="00BC079F" w:rsidRPr="00573DE1">
        <w:rPr>
          <w:rFonts w:ascii="Book Antiqua" w:hAnsi="Book Antiqua"/>
        </w:rPr>
        <w:t>issue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b</w:t>
      </w:r>
      <w:r w:rsidR="00BC079F" w:rsidRPr="00573DE1">
        <w:rPr>
          <w:rFonts w:ascii="Book Antiqua" w:hAnsi="Book Antiqua"/>
        </w:rPr>
        <w:t>rowning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i</w:t>
      </w:r>
      <w:r w:rsidR="00BC079F" w:rsidRPr="00573DE1">
        <w:rPr>
          <w:rFonts w:ascii="Book Antiqua" w:hAnsi="Book Antiqua"/>
        </w:rPr>
        <w:t>nsulin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lasma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orbid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Mol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Nutr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Food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29105287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10.1002/mnfr.201700721]</w:t>
      </w:r>
    </w:p>
    <w:p w14:paraId="1815AADB" w14:textId="2F349FA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33</w:t>
      </w:r>
      <w:r w:rsidR="00B40203">
        <w:rPr>
          <w:rFonts w:ascii="Book Antiqua" w:hAnsi="Book Antiqua"/>
        </w:rPr>
        <w:t xml:space="preserve"> </w:t>
      </w:r>
      <w:bookmarkStart w:id="91" w:name="OLE_LINK241"/>
      <w:bookmarkStart w:id="92" w:name="OLE_LINK242"/>
      <w:proofErr w:type="spellStart"/>
      <w:r w:rsidRPr="00573DE1">
        <w:rPr>
          <w:rFonts w:ascii="Book Antiqua" w:hAnsi="Book Antiqua"/>
          <w:b/>
          <w:bCs/>
        </w:rPr>
        <w:t>Alemán</w:t>
      </w:r>
      <w:bookmarkEnd w:id="91"/>
      <w:bookmarkEnd w:id="92"/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JO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Bokulich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Swann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Walker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Battaglia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Costabile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Pechlivanis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Breslow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Blaser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Holt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interactions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tissue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postmenopausal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women.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Transl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244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30176893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10.1186/s12967-018-1619-z]</w:t>
      </w:r>
    </w:p>
    <w:p w14:paraId="12485892" w14:textId="2313FCE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34</w:t>
      </w:r>
      <w:r w:rsidR="00B40203">
        <w:rPr>
          <w:rFonts w:ascii="Book Antiqua" w:hAnsi="Book Antiqua"/>
        </w:rPr>
        <w:t xml:space="preserve"> </w:t>
      </w:r>
      <w:bookmarkStart w:id="93" w:name="OLE_LINK243"/>
      <w:bookmarkStart w:id="94" w:name="OLE_LINK244"/>
      <w:proofErr w:type="spellStart"/>
      <w:r w:rsidRPr="00573DE1">
        <w:rPr>
          <w:rFonts w:ascii="Book Antiqua" w:hAnsi="Book Antiqua"/>
          <w:b/>
          <w:bCs/>
        </w:rPr>
        <w:t>Anhê</w:t>
      </w:r>
      <w:bookmarkEnd w:id="93"/>
      <w:bookmarkEnd w:id="94"/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Pilon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Dudonné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Matamoros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Varin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Garofalo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Moine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Desjardins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Marette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polyphenol-rich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cranberry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extract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from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insulin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resistance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Akkermansia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spp.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population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872-883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25080446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10.1136/gutjnl-2014-307142]</w:t>
      </w:r>
    </w:p>
    <w:p w14:paraId="7C7A97AD" w14:textId="713966A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35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Ahn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SB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Chung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Randomized,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d</w:t>
      </w:r>
      <w:r w:rsidR="00BC079F" w:rsidRPr="00573DE1">
        <w:rPr>
          <w:rFonts w:ascii="Book Antiqua" w:hAnsi="Book Antiqua"/>
        </w:rPr>
        <w:t>ouble</w:t>
      </w:r>
      <w:r w:rsidRPr="00573DE1">
        <w:rPr>
          <w:rFonts w:ascii="Book Antiqua" w:hAnsi="Book Antiqua"/>
        </w:rPr>
        <w:t>-blind,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lacebo</w:t>
      </w:r>
      <w:r w:rsidRPr="00573DE1">
        <w:rPr>
          <w:rFonts w:ascii="Book Antiqua" w:hAnsi="Book Antiqua"/>
        </w:rPr>
        <w:t>-controlled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tudy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ultispecies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robiotic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ixture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n</w:t>
      </w:r>
      <w:r w:rsidR="00BC079F" w:rsidRPr="00573DE1">
        <w:rPr>
          <w:rFonts w:ascii="Book Antiqua" w:hAnsi="Book Antiqua"/>
        </w:rPr>
        <w:t>onalcoholic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f</w:t>
      </w:r>
      <w:r w:rsidR="00BC079F" w:rsidRPr="00573DE1">
        <w:rPr>
          <w:rFonts w:ascii="Book Antiqua" w:hAnsi="Book Antiqua"/>
        </w:rPr>
        <w:t>atty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l</w:t>
      </w:r>
      <w:r w:rsidR="00BC079F" w:rsidRPr="00573DE1">
        <w:rPr>
          <w:rFonts w:ascii="Book Antiqua" w:hAnsi="Book Antiqua"/>
        </w:rPr>
        <w:t>iver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d</w:t>
      </w:r>
      <w:r w:rsidR="00BC079F" w:rsidRPr="00573DE1">
        <w:rPr>
          <w:rFonts w:ascii="Book Antiqua" w:hAnsi="Book Antiqua"/>
        </w:rPr>
        <w:t>isease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5688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30952918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10.1038/s41598-019-42059-3]</w:t>
      </w:r>
    </w:p>
    <w:p w14:paraId="0619C25C" w14:textId="795F39D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36</w:t>
      </w:r>
      <w:r w:rsidR="00B40203">
        <w:rPr>
          <w:rFonts w:ascii="Book Antiqua" w:hAnsi="Book Antiqua"/>
        </w:rPr>
        <w:t xml:space="preserve"> </w:t>
      </w:r>
      <w:bookmarkStart w:id="95" w:name="OLE_LINK245"/>
      <w:bookmarkStart w:id="96" w:name="OLE_LINK246"/>
      <w:proofErr w:type="spellStart"/>
      <w:r w:rsidRPr="00573DE1">
        <w:rPr>
          <w:rFonts w:ascii="Book Antiqua" w:hAnsi="Book Antiqua"/>
          <w:b/>
          <w:bCs/>
        </w:rPr>
        <w:t>Tavella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95"/>
      <w:bookmarkEnd w:id="96"/>
      <w:r w:rsidRPr="00573DE1">
        <w:rPr>
          <w:rFonts w:ascii="Book Antiqua" w:hAnsi="Book Antiqua"/>
          <w:b/>
          <w:bCs/>
        </w:rPr>
        <w:t>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Rampelli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Guidarelli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Bazzocchi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Gasperini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Pujos-Guillot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Biagi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Candela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Nicoletti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Battista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Salvioli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O'Toole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PW,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Franceschi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Brigidi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Turroni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Santoro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Elevated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abundance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Christensenellaceae</w:t>
      </w:r>
      <w:proofErr w:type="spellEnd"/>
      <w:r w:rsidRPr="00573DE1">
        <w:rPr>
          <w:rFonts w:ascii="Book Antiqua" w:hAnsi="Book Antiqua"/>
          <w:i/>
          <w:iCs/>
        </w:rPr>
        <w:t>,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Porphyromonadaceae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and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Rikenellaceae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visceral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tissue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healthier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profile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Italian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elderly.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2021;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1-19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33557667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10.1080/19490976.2021.1880221]</w:t>
      </w:r>
    </w:p>
    <w:p w14:paraId="2541F64D" w14:textId="7706EEB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Wu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Guild-based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analysis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understanding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Genome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2021;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33563315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10.1186/s13073-021-00840-y]</w:t>
      </w:r>
    </w:p>
    <w:p w14:paraId="6E92A842" w14:textId="0EBCBB3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38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Denou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Marcinko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Surette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Steinberg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Schertzer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High-intensity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exercise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training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diversity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capacity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mouse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distal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during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Am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Endocrinol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Metab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E982-E993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27117007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10.1152/ajpendo.00537.2015]</w:t>
      </w:r>
    </w:p>
    <w:p w14:paraId="0B4DE657" w14:textId="3D8E878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39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Ciobârcă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Cătoi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Copăescu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Miere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Cri</w:t>
      </w:r>
      <w:r w:rsidRPr="00573DE1">
        <w:rPr>
          <w:rFonts w:ascii="Times New Roman" w:hAnsi="Times New Roman" w:cs="Times New Roman"/>
        </w:rPr>
        <w:t>ș</w:t>
      </w:r>
      <w:r w:rsidRPr="00573DE1">
        <w:rPr>
          <w:rFonts w:ascii="Book Antiqua" w:hAnsi="Book Antiqua"/>
        </w:rPr>
        <w:t>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Bariatric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urgery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g</w:t>
      </w:r>
      <w:r w:rsidR="00BC079F" w:rsidRPr="00573DE1">
        <w:rPr>
          <w:rFonts w:ascii="Book Antiqua" w:hAnsi="Book Antiqua"/>
        </w:rPr>
        <w:t>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icronutrient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tatus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Nutrients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31963247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10.3390/nu12010235]</w:t>
      </w:r>
    </w:p>
    <w:p w14:paraId="468A3C8C" w14:textId="04FDD45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40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Heiss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CN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Olofsson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Pr="00573DE1">
        <w:rPr>
          <w:rFonts w:ascii="Book Antiqua" w:hAnsi="Book Antiqua"/>
        </w:rPr>
        <w:t>-</w:t>
      </w:r>
      <w:r w:rsidR="00BC079F">
        <w:rPr>
          <w:rFonts w:ascii="Book Antiqua" w:hAnsi="Book Antiqua"/>
        </w:rPr>
        <w:t>d</w:t>
      </w:r>
      <w:r w:rsidR="00BC079F" w:rsidRPr="00573DE1">
        <w:rPr>
          <w:rFonts w:ascii="Book Antiqua" w:hAnsi="Book Antiqua"/>
        </w:rPr>
        <w:t>ependent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odulation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e</w:t>
      </w:r>
      <w:r w:rsidR="00BC079F" w:rsidRPr="00573DE1">
        <w:rPr>
          <w:rFonts w:ascii="Book Antiqua" w:hAnsi="Book Antiqua"/>
        </w:rPr>
        <w:t>nergy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etabolism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Innate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Immun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163-171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29131106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10.1159/000481519]</w:t>
      </w:r>
    </w:p>
    <w:p w14:paraId="40418F64" w14:textId="27A84D6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ZS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Gotelli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Diversity-disease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relationships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shared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species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analyses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ISME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1911-1919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30894688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10.1038/s41396-019-0395-y]</w:t>
      </w:r>
    </w:p>
    <w:p w14:paraId="2E26C293" w14:textId="5EDA007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42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Krajmalnik</w:t>
      </w:r>
      <w:proofErr w:type="spellEnd"/>
      <w:r w:rsidRPr="00573DE1">
        <w:rPr>
          <w:rFonts w:ascii="Book Antiqua" w:hAnsi="Book Antiqua"/>
          <w:b/>
          <w:bCs/>
        </w:rPr>
        <w:t>-Brown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R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Ilhan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DW,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DiBaise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nutrient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absorption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Nutr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Clin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Pract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201-214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22367888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10.1177/0884533611436116]</w:t>
      </w:r>
    </w:p>
    <w:p w14:paraId="200353AD" w14:textId="5E73358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43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Festi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Schiumerini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Eusebi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Marasco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Taddia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Colecchia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syndrome.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World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Gastroenterol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16079-16094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25473159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10.3748/wjg.v20.i43.16079]</w:t>
      </w:r>
    </w:p>
    <w:p w14:paraId="3AADD842" w14:textId="317F41EB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44</w:t>
      </w:r>
      <w:r w:rsidR="00B40203">
        <w:rPr>
          <w:rFonts w:ascii="Book Antiqua" w:hAnsi="Book Antiqua"/>
        </w:rPr>
        <w:t xml:space="preserve"> </w:t>
      </w:r>
      <w:bookmarkStart w:id="97" w:name="OLE_LINK261"/>
      <w:bookmarkStart w:id="98" w:name="OLE_LINK262"/>
      <w:r w:rsidRPr="00573DE1">
        <w:rPr>
          <w:rFonts w:ascii="Book Antiqua" w:hAnsi="Book Antiqua"/>
          <w:b/>
          <w:bCs/>
        </w:rPr>
        <w:t>Petersen</w:t>
      </w:r>
      <w:r w:rsidR="00B40203">
        <w:rPr>
          <w:rFonts w:ascii="Book Antiqua" w:hAnsi="Book Antiqua"/>
          <w:b/>
          <w:bCs/>
        </w:rPr>
        <w:t xml:space="preserve"> </w:t>
      </w:r>
      <w:bookmarkEnd w:id="97"/>
      <w:bookmarkEnd w:id="98"/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Klag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Soto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Ghazaryan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Buhrke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Ekiz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Ost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Boudina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O'Connell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Villanueva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Stephens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Round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cell-mediated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against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31346040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10.1126/science.aat9351]</w:t>
      </w:r>
    </w:p>
    <w:p w14:paraId="3A4E2F99" w14:textId="4DF9DA3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45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Cani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Van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Hul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Lefort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Depommier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Rastelli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Everard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organismal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homeostasis.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Metab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34-46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32694818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10.1038/s42255-018-0017-4]</w:t>
      </w:r>
    </w:p>
    <w:p w14:paraId="6484CF54" w14:textId="1F45CAA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Hernández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MAG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Canfora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Jocken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JWE,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Blaak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hort</w:t>
      </w:r>
      <w:r w:rsidRPr="00573DE1">
        <w:rPr>
          <w:rFonts w:ascii="Book Antiqua" w:hAnsi="Book Antiqua"/>
        </w:rPr>
        <w:t>-</w:t>
      </w:r>
      <w:r w:rsidR="00BC079F">
        <w:rPr>
          <w:rFonts w:ascii="Book Antiqua" w:hAnsi="Book Antiqua"/>
        </w:rPr>
        <w:t>c</w:t>
      </w:r>
      <w:r w:rsidR="00BC079F" w:rsidRPr="00573DE1">
        <w:rPr>
          <w:rFonts w:ascii="Book Antiqua" w:hAnsi="Book Antiqua"/>
        </w:rPr>
        <w:t>hain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f</w:t>
      </w:r>
      <w:r w:rsidR="00BC079F" w:rsidRPr="00573DE1">
        <w:rPr>
          <w:rFonts w:ascii="Book Antiqua" w:hAnsi="Book Antiqua"/>
        </w:rPr>
        <w:t>atty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cid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b</w:t>
      </w:r>
      <w:r w:rsidR="00BC079F" w:rsidRPr="00573DE1">
        <w:rPr>
          <w:rFonts w:ascii="Book Antiqua" w:hAnsi="Book Antiqua"/>
        </w:rPr>
        <w:t>ody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w</w:t>
      </w:r>
      <w:r w:rsidR="00BC079F" w:rsidRPr="00573DE1">
        <w:rPr>
          <w:rFonts w:ascii="Book Antiqua" w:hAnsi="Book Antiqua"/>
        </w:rPr>
        <w:t>eight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c</w:t>
      </w:r>
      <w:r w:rsidR="00BC079F" w:rsidRPr="00573DE1">
        <w:rPr>
          <w:rFonts w:ascii="Book Antiqua" w:hAnsi="Book Antiqua"/>
        </w:rPr>
        <w:t>ontrol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i</w:t>
      </w:r>
      <w:r w:rsidR="00BC079F" w:rsidRPr="00573DE1">
        <w:rPr>
          <w:rFonts w:ascii="Book Antiqua" w:hAnsi="Book Antiqua"/>
        </w:rPr>
        <w:t>nsulin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ensitivity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Nutrients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31426593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10.3390/nu11081943]</w:t>
      </w:r>
    </w:p>
    <w:p w14:paraId="5612C60C" w14:textId="5BE5153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Wang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Propionate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promotes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lipolysis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benefits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AMPK/LSD1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pathway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Endocrinol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31505463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10.1530/joe-19-0188]</w:t>
      </w:r>
    </w:p>
    <w:p w14:paraId="29448FDB" w14:textId="0330030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Yu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Niu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exercise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butyrate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supplementation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composition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Endocrinol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243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125-135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31454784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10.1530/JOE-19-0122]</w:t>
      </w:r>
    </w:p>
    <w:p w14:paraId="464F81B3" w14:textId="0163163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49</w:t>
      </w:r>
      <w:r w:rsidR="00B40203">
        <w:rPr>
          <w:rFonts w:ascii="Book Antiqua" w:hAnsi="Book Antiqua"/>
        </w:rPr>
        <w:t xml:space="preserve"> </w:t>
      </w:r>
      <w:bookmarkStart w:id="99" w:name="OLE_LINK263"/>
      <w:bookmarkStart w:id="100" w:name="OLE_LINK264"/>
      <w:r w:rsidRPr="00573DE1">
        <w:rPr>
          <w:rFonts w:ascii="Book Antiqua" w:hAnsi="Book Antiqua"/>
          <w:b/>
          <w:bCs/>
        </w:rPr>
        <w:t>de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la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Cuesta-</w:t>
      </w:r>
      <w:proofErr w:type="spellStart"/>
      <w:r w:rsidRPr="00573DE1">
        <w:rPr>
          <w:rFonts w:ascii="Book Antiqua" w:hAnsi="Book Antiqua"/>
          <w:b/>
          <w:bCs/>
        </w:rPr>
        <w:t>Zuluaga</w:t>
      </w:r>
      <w:bookmarkEnd w:id="99"/>
      <w:bookmarkEnd w:id="100"/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Mueller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Álvarez</w:t>
      </w:r>
      <w:proofErr w:type="spellEnd"/>
      <w:r w:rsidRPr="00573DE1">
        <w:rPr>
          <w:rFonts w:ascii="Book Antiqua" w:hAnsi="Book Antiqua"/>
        </w:rPr>
        <w:t>-Quintero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Velásquez-Mejía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Sierra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Corrales-</w:t>
      </w:r>
      <w:proofErr w:type="spellStart"/>
      <w:r w:rsidRPr="00573DE1">
        <w:rPr>
          <w:rFonts w:ascii="Book Antiqua" w:hAnsi="Book Antiqua"/>
        </w:rPr>
        <w:t>Agudelo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Carmona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Escobar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Higher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fecal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short-chain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lastRenderedPageBreak/>
        <w:t>acid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levels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are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proofErr w:type="spellStart"/>
      <w:r w:rsidR="00BC079F" w:rsidRPr="00573DE1">
        <w:rPr>
          <w:rFonts w:ascii="Book Antiqua" w:hAnsi="Book Antiqua"/>
        </w:rPr>
        <w:t>dysbiosis</w:t>
      </w:r>
      <w:proofErr w:type="spellEnd"/>
      <w:r w:rsidR="00BC079F"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obesity,</w:t>
      </w:r>
      <w:r w:rsidR="00B40203">
        <w:rPr>
          <w:rFonts w:ascii="Book Antiqua" w:hAnsi="Book Antiqua"/>
        </w:rPr>
        <w:t xml:space="preserve"> </w:t>
      </w:r>
      <w:proofErr w:type="gramStart"/>
      <w:r w:rsidR="00BC079F" w:rsidRPr="00573DE1">
        <w:rPr>
          <w:rFonts w:ascii="Book Antiqua" w:hAnsi="Book Antiqua"/>
        </w:rPr>
        <w:t>hypertension</w:t>
      </w:r>
      <w:proofErr w:type="gramEnd"/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proofErr w:type="spellStart"/>
      <w:r w:rsidR="00BC079F" w:rsidRPr="00573DE1">
        <w:rPr>
          <w:rFonts w:ascii="Book Antiqua" w:hAnsi="Book Antiqua"/>
        </w:rPr>
        <w:t>cardiometabolic</w:t>
      </w:r>
      <w:proofErr w:type="spellEnd"/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disease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factors.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Nutrients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30591685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10.3390/nu11010051]</w:t>
      </w:r>
    </w:p>
    <w:p w14:paraId="732F9241" w14:textId="463E401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Teixeira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Grześkowiak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Ł,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Franceschini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Bressan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Ferreira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Peluzio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faecal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SCFA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women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correlates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syndrome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factors.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Nutr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2013;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914-919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23200109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10.1017/S0007114512002723]</w:t>
      </w:r>
    </w:p>
    <w:p w14:paraId="030ACCD7" w14:textId="4A9F859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51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Cryan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O'Riordan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Cowan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CSM,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Sandhu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Bastiaanssen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TFS,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Boehme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Codagnone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Cussotto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Fulling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Golubeva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Guzzetta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Jaggar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Long-Smith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Lyte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Martin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Molinero</w:t>
      </w:r>
      <w:proofErr w:type="spellEnd"/>
      <w:r w:rsidRPr="00573DE1">
        <w:rPr>
          <w:rFonts w:ascii="Book Antiqua" w:hAnsi="Book Antiqua"/>
        </w:rPr>
        <w:t>-Perez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Moloney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Morillas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O'Connor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Cruz-Pereira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Ritz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Sherwin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Spichak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Teichman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Wouw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Ventura-Silva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Wallace-Fitzsimons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Hyland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Clarke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Dinan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microbiota-gut-brain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axi</w:t>
      </w:r>
      <w:r w:rsidRPr="00573DE1">
        <w:rPr>
          <w:rFonts w:ascii="Book Antiqua" w:hAnsi="Book Antiqua"/>
        </w:rPr>
        <w:t>s.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1877-2013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31460832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10.1152/physrev.00018.2018]</w:t>
      </w:r>
    </w:p>
    <w:p w14:paraId="50610615" w14:textId="43D3F78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52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Shajib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MS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serotonin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receptors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activation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immune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responses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inflammation.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Acta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</w:t>
      </w:r>
      <w:proofErr w:type="spellStart"/>
      <w:r w:rsidRPr="00573DE1">
        <w:rPr>
          <w:rFonts w:ascii="Book Antiqua" w:hAnsi="Book Antiqua"/>
          <w:i/>
          <w:iCs/>
        </w:rPr>
        <w:t>Oxf</w:t>
      </w:r>
      <w:proofErr w:type="spellEnd"/>
      <w:r w:rsidRPr="00573DE1">
        <w:rPr>
          <w:rFonts w:ascii="Book Antiqua" w:hAnsi="Book Antiqua"/>
          <w:i/>
          <w:iCs/>
        </w:rPr>
        <w:t>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561-574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25439045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10.1111/apha.12430]</w:t>
      </w:r>
    </w:p>
    <w:p w14:paraId="35333364" w14:textId="3C3F59F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53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Silberbauer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Surina</w:t>
      </w:r>
      <w:proofErr w:type="spellEnd"/>
      <w:r w:rsidRPr="00573DE1">
        <w:rPr>
          <w:rFonts w:ascii="Book Antiqua" w:hAnsi="Book Antiqua"/>
        </w:rPr>
        <w:t>-Baumgartner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Arnold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Langhans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Prandial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infusion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inhibits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spontaneous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rats.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Am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Regul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Integr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Comp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278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R646-R653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10712284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10.1152/ajpregu.2000.278.3.R646]</w:t>
      </w:r>
    </w:p>
    <w:p w14:paraId="0847530E" w14:textId="567E723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54</w:t>
      </w:r>
      <w:r w:rsidR="00B40203">
        <w:rPr>
          <w:rFonts w:ascii="Book Antiqua" w:hAnsi="Book Antiqua"/>
        </w:rPr>
        <w:t xml:space="preserve"> </w:t>
      </w:r>
      <w:bookmarkStart w:id="101" w:name="OLE_LINK265"/>
      <w:bookmarkStart w:id="102" w:name="OLE_LINK266"/>
      <w:r w:rsidRPr="00573DE1">
        <w:rPr>
          <w:rFonts w:ascii="Book Antiqua" w:hAnsi="Book Antiqua"/>
          <w:b/>
          <w:bCs/>
        </w:rPr>
        <w:t>Wu</w:t>
      </w:r>
      <w:r w:rsidR="00B40203">
        <w:rPr>
          <w:rFonts w:ascii="Book Antiqua" w:hAnsi="Book Antiqua"/>
          <w:b/>
          <w:bCs/>
        </w:rPr>
        <w:t xml:space="preserve"> </w:t>
      </w:r>
      <w:bookmarkEnd w:id="101"/>
      <w:bookmarkEnd w:id="102"/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n</w:t>
      </w:r>
      <w:r w:rsidRPr="00573DE1">
        <w:rPr>
          <w:rFonts w:ascii="Book Antiqua" w:hAnsi="Book Antiqua"/>
        </w:rPr>
        <w:t>europeptide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p</w:t>
      </w:r>
      <w:r w:rsidRPr="00573DE1">
        <w:rPr>
          <w:rFonts w:ascii="Book Antiqua" w:hAnsi="Book Antiqua"/>
        </w:rPr>
        <w:t>eptide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development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via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gut-brain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</w:t>
      </w:r>
      <w:r w:rsidRPr="00573DE1">
        <w:rPr>
          <w:rFonts w:ascii="Book Antiqua" w:hAnsi="Book Antiqua"/>
        </w:rPr>
        <w:t>xis.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Curr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Protein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Pept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750-758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30678628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10.2174/1389203720666190125105401]</w:t>
      </w:r>
    </w:p>
    <w:p w14:paraId="3349FDC1" w14:textId="6A0A4CF7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55</w:t>
      </w:r>
      <w:r w:rsidR="00B40203">
        <w:rPr>
          <w:rFonts w:ascii="Book Antiqua" w:hAnsi="Book Antiqua"/>
        </w:rPr>
        <w:t xml:space="preserve"> </w:t>
      </w:r>
      <w:bookmarkStart w:id="103" w:name="OLE_LINK267"/>
      <w:bookmarkStart w:id="104" w:name="OLE_LINK268"/>
      <w:proofErr w:type="spellStart"/>
      <w:r w:rsidRPr="00573DE1">
        <w:rPr>
          <w:rFonts w:ascii="Book Antiqua" w:hAnsi="Book Antiqua"/>
          <w:b/>
          <w:bCs/>
        </w:rPr>
        <w:t>Salehi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103"/>
      <w:bookmarkEnd w:id="104"/>
      <w:r w:rsidRPr="00573DE1">
        <w:rPr>
          <w:rFonts w:ascii="Book Antiqua" w:hAnsi="Book Antiqua"/>
          <w:b/>
          <w:bCs/>
        </w:rPr>
        <w:t>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Purnell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JQ.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r</w:t>
      </w:r>
      <w:r w:rsidR="00BC079F" w:rsidRPr="00573DE1">
        <w:rPr>
          <w:rFonts w:ascii="Book Antiqua" w:hAnsi="Book Antiqua"/>
        </w:rPr>
        <w:t>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g</w:t>
      </w:r>
      <w:r w:rsidR="00BC079F" w:rsidRPr="00573DE1">
        <w:rPr>
          <w:rFonts w:ascii="Book Antiqua" w:hAnsi="Book Antiqua"/>
        </w:rPr>
        <w:t>lucagon</w:t>
      </w:r>
      <w:r w:rsidRPr="00573DE1">
        <w:rPr>
          <w:rFonts w:ascii="Book Antiqua" w:hAnsi="Book Antiqua"/>
        </w:rPr>
        <w:t>-</w:t>
      </w:r>
      <w:r w:rsidR="00BC079F">
        <w:rPr>
          <w:rFonts w:ascii="Book Antiqua" w:hAnsi="Book Antiqua"/>
        </w:rPr>
        <w:t>l</w:t>
      </w:r>
      <w:r w:rsidR="00BC079F" w:rsidRPr="00573DE1">
        <w:rPr>
          <w:rFonts w:ascii="Book Antiqua" w:hAnsi="Book Antiqua"/>
        </w:rPr>
        <w:t>ike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eptide</w:t>
      </w:r>
      <w:r w:rsidRPr="00573DE1">
        <w:rPr>
          <w:rFonts w:ascii="Book Antiqua" w:hAnsi="Book Antiqua"/>
        </w:rPr>
        <w:t>-1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e</w:t>
      </w:r>
      <w:r w:rsidR="00BC079F" w:rsidRPr="00573DE1">
        <w:rPr>
          <w:rFonts w:ascii="Book Antiqua" w:hAnsi="Book Antiqua"/>
        </w:rPr>
        <w:t>nergy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h</w:t>
      </w:r>
      <w:r w:rsidR="00BC079F" w:rsidRPr="00573DE1">
        <w:rPr>
          <w:rFonts w:ascii="Book Antiqua" w:hAnsi="Book Antiqua"/>
        </w:rPr>
        <w:t>omeostasis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Metab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Syndr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Relat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Disord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183-191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30720393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10.1089/met.2018.0088]</w:t>
      </w:r>
    </w:p>
    <w:p w14:paraId="38989B66" w14:textId="23BA19E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56</w:t>
      </w:r>
      <w:r w:rsidR="00B40203">
        <w:rPr>
          <w:rFonts w:ascii="Book Antiqua" w:hAnsi="Book Antiqua"/>
        </w:rPr>
        <w:t xml:space="preserve"> </w:t>
      </w:r>
      <w:bookmarkStart w:id="105" w:name="OLE_LINK269"/>
      <w:bookmarkStart w:id="106" w:name="OLE_LINK270"/>
      <w:r w:rsidRPr="00573DE1">
        <w:rPr>
          <w:rFonts w:ascii="Book Antiqua" w:hAnsi="Book Antiqua"/>
          <w:b/>
          <w:bCs/>
        </w:rPr>
        <w:t>Federico</w:t>
      </w:r>
      <w:r w:rsidR="00B40203">
        <w:rPr>
          <w:rFonts w:ascii="Book Antiqua" w:hAnsi="Book Antiqua"/>
          <w:b/>
          <w:bCs/>
        </w:rPr>
        <w:t xml:space="preserve"> </w:t>
      </w:r>
      <w:bookmarkEnd w:id="105"/>
      <w:bookmarkEnd w:id="106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Dallio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Tolone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Gravina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Patrone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Romano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Tuccillo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Mozzillo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Amoroso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Misso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Docimo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Loguercio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Gastrointestinal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hormones,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homeostasis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pa</w:t>
      </w:r>
      <w:r w:rsidRPr="00573DE1">
        <w:rPr>
          <w:rFonts w:ascii="Book Antiqua" w:hAnsi="Book Antiqua"/>
        </w:rPr>
        <w:t>tients: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bariatric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surge</w:t>
      </w:r>
      <w:r w:rsidRPr="00573DE1">
        <w:rPr>
          <w:rFonts w:ascii="Book Antiqua" w:hAnsi="Book Antiqua"/>
        </w:rPr>
        <w:t>ry.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Vivo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321-330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</w:t>
      </w:r>
      <w:bookmarkStart w:id="107" w:name="OLE_LINK211"/>
      <w:bookmarkStart w:id="108" w:name="OLE_LINK212"/>
      <w:r w:rsidRPr="00573DE1">
        <w:rPr>
          <w:rFonts w:ascii="Book Antiqua" w:hAnsi="Book Antiqua"/>
        </w:rPr>
        <w:t>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27107092</w:t>
      </w:r>
      <w:bookmarkEnd w:id="107"/>
      <w:bookmarkEnd w:id="108"/>
      <w:r w:rsidRPr="00573DE1">
        <w:rPr>
          <w:rFonts w:ascii="Book Antiqua" w:hAnsi="Book Antiqua"/>
        </w:rPr>
        <w:t>]</w:t>
      </w:r>
    </w:p>
    <w:p w14:paraId="518E5A11" w14:textId="35327E3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57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Schéle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Grahnemo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Anesten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Hallén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Bäckhed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Jansson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reduces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leptin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sensitivity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expression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obesity-suppressing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neuropeptides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proglucagon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</w:t>
      </w:r>
      <w:proofErr w:type="spellStart"/>
      <w:r w:rsidRPr="00573DE1">
        <w:rPr>
          <w:rFonts w:ascii="Book Antiqua" w:hAnsi="Book Antiqua"/>
        </w:rPr>
        <w:t>Gcg</w:t>
      </w:r>
      <w:proofErr w:type="spellEnd"/>
      <w:r w:rsidRPr="00573DE1">
        <w:rPr>
          <w:rFonts w:ascii="Book Antiqua" w:hAnsi="Book Antiqua"/>
        </w:rPr>
        <w:t>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brain-derived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neurotrophic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</w:t>
      </w:r>
      <w:proofErr w:type="spellStart"/>
      <w:r w:rsidRPr="00573DE1">
        <w:rPr>
          <w:rFonts w:ascii="Book Antiqua" w:hAnsi="Book Antiqua"/>
        </w:rPr>
        <w:t>Bdnf</w:t>
      </w:r>
      <w:proofErr w:type="spellEnd"/>
      <w:r w:rsidRPr="00573DE1">
        <w:rPr>
          <w:rFonts w:ascii="Book Antiqua" w:hAnsi="Book Antiqua"/>
        </w:rPr>
        <w:t>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central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nervous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Endocrinology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2013;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154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3643-3651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23892476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10.1210/en.2012-2151]</w:t>
      </w:r>
    </w:p>
    <w:p w14:paraId="5D2218FD" w14:textId="7CBC51A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58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Fetissov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SO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appetite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control: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growth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animal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behaviour</w:t>
      </w:r>
      <w:proofErr w:type="spellEnd"/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Endocrinol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11-25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27616451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10.1038/nrendo.2016.150]</w:t>
      </w:r>
    </w:p>
    <w:p w14:paraId="00258173" w14:textId="2B735AA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59</w:t>
      </w:r>
      <w:r w:rsidR="00B40203">
        <w:rPr>
          <w:rFonts w:ascii="Book Antiqua" w:hAnsi="Book Antiqua"/>
        </w:rPr>
        <w:t xml:space="preserve"> </w:t>
      </w:r>
      <w:bookmarkStart w:id="109" w:name="OLE_LINK271"/>
      <w:bookmarkStart w:id="110" w:name="OLE_LINK272"/>
      <w:proofErr w:type="spellStart"/>
      <w:r w:rsidRPr="00573DE1">
        <w:rPr>
          <w:rFonts w:ascii="Book Antiqua" w:hAnsi="Book Antiqua"/>
          <w:b/>
          <w:bCs/>
        </w:rPr>
        <w:t>Aronsson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109"/>
      <w:bookmarkEnd w:id="110"/>
      <w:r w:rsidRPr="00573DE1">
        <w:rPr>
          <w:rFonts w:ascii="Book Antiqua" w:hAnsi="Book Antiqua"/>
          <w:b/>
          <w:bCs/>
        </w:rPr>
        <w:t>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Parini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Korach</w:t>
      </w:r>
      <w:proofErr w:type="spellEnd"/>
      <w:r w:rsidRPr="00573DE1">
        <w:rPr>
          <w:rFonts w:ascii="Book Antiqua" w:hAnsi="Book Antiqua"/>
        </w:rPr>
        <w:t>-André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Håkansson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Gustafsson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JÅ,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Pettersson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Arulampalam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Rafter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storage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Lactobacillus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paracasei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levels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angiopoietin-like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(ANGPTL4).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PLoS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20927337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10.1371/journal.pone.0013087]</w:t>
      </w:r>
    </w:p>
    <w:p w14:paraId="39E3BC98" w14:textId="120E04D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60</w:t>
      </w:r>
      <w:r w:rsidR="00B40203">
        <w:rPr>
          <w:rFonts w:ascii="Book Antiqua" w:hAnsi="Book Antiqua"/>
        </w:rPr>
        <w:t xml:space="preserve"> </w:t>
      </w:r>
      <w:bookmarkStart w:id="111" w:name="OLE_LINK273"/>
      <w:bookmarkStart w:id="112" w:name="OLE_LINK274"/>
      <w:r w:rsidRPr="00573DE1">
        <w:rPr>
          <w:rFonts w:ascii="Book Antiqua" w:hAnsi="Book Antiqua"/>
          <w:b/>
          <w:bCs/>
        </w:rPr>
        <w:t>Tazi</w:t>
      </w:r>
      <w:r w:rsidR="00B40203">
        <w:rPr>
          <w:rFonts w:ascii="Book Antiqua" w:hAnsi="Book Antiqua"/>
          <w:b/>
          <w:bCs/>
        </w:rPr>
        <w:t xml:space="preserve"> </w:t>
      </w:r>
      <w:bookmarkEnd w:id="111"/>
      <w:bookmarkEnd w:id="112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Araujo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Mulet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Arena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Nigro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Pédron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Sansonetti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Disentangling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host-microbiota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secretion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ent</w:t>
      </w:r>
      <w:r w:rsidRPr="00573DE1">
        <w:rPr>
          <w:rFonts w:ascii="Book Antiqua" w:hAnsi="Book Antiqua"/>
        </w:rPr>
        <w:t>erocytes: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Insights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from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com</w:t>
      </w:r>
      <w:r w:rsidRPr="00573DE1">
        <w:rPr>
          <w:rFonts w:ascii="Book Antiqua" w:hAnsi="Book Antiqua"/>
        </w:rPr>
        <w:t>mensals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Lactobacillus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paracasei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Escherichia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coli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proofErr w:type="spellStart"/>
      <w:proofErr w:type="gramStart"/>
      <w:r w:rsidRPr="00573DE1">
        <w:rPr>
          <w:rFonts w:ascii="Book Antiqua" w:hAnsi="Book Antiqua"/>
          <w:i/>
          <w:iCs/>
        </w:rPr>
        <w:t>mBio</w:t>
      </w:r>
      <w:proofErr w:type="spellEnd"/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30181250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10.1128/mBio.01493-18]</w:t>
      </w:r>
    </w:p>
    <w:p w14:paraId="70C6E650" w14:textId="2AF380C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Al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Bander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Z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Nitert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Mousa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Naderpoor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</w:t>
      </w:r>
      <w:r w:rsidRPr="00573DE1">
        <w:rPr>
          <w:rFonts w:ascii="Book Antiqua" w:hAnsi="Book Antiqua"/>
        </w:rPr>
        <w:t>on: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overvie</w:t>
      </w:r>
      <w:r w:rsidRPr="00573DE1">
        <w:rPr>
          <w:rFonts w:ascii="Book Antiqua" w:hAnsi="Book Antiqua"/>
        </w:rPr>
        <w:t>w.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Int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Environ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Public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Health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33086688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10.3390/ijerph17207618]</w:t>
      </w:r>
    </w:p>
    <w:p w14:paraId="197E8426" w14:textId="21F8197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62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Tilg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Zmora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Adolph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Elinav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fuelling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inflammation.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Immunol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40-54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31388093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10.1038/s41577-019-0198-4]</w:t>
      </w:r>
    </w:p>
    <w:p w14:paraId="25A06DAA" w14:textId="5284D33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63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Burrello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Giuffrè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Macandog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Diaz-</w:t>
      </w:r>
      <w:proofErr w:type="spellStart"/>
      <w:r w:rsidRPr="00573DE1">
        <w:rPr>
          <w:rFonts w:ascii="Book Antiqua" w:hAnsi="Book Antiqua"/>
        </w:rPr>
        <w:t>Basabe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Cribiù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Lopez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Borgo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Nezi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Caprioli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Vecchi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Facciotti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Fecal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transplantation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controls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murine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chronic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modulating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immune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cell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functions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com</w:t>
      </w:r>
      <w:r w:rsidRPr="00573DE1">
        <w:rPr>
          <w:rFonts w:ascii="Book Antiqua" w:hAnsi="Book Antiqua"/>
        </w:rPr>
        <w:t>position.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31142049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10.3390/cells8060517]</w:t>
      </w:r>
    </w:p>
    <w:p w14:paraId="169BCDA8" w14:textId="3EB367D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64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Cani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Iglesias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Poggi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Knauf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Bastelica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Neyrinck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Tuohy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Chabo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Waget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Delmée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Cousin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Sulpice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Chamontin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Ferrières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Tanti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Casteilla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Delzenne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Alessi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Burcelin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lastRenderedPageBreak/>
        <w:t>endotoxemia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initiates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insulin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resistance.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Diabetes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1761-1772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17456850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10.2337/db06-1491]</w:t>
      </w:r>
    </w:p>
    <w:p w14:paraId="722D50AA" w14:textId="199A2CC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Janssen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AW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Kersten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Potential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mediators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critical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view.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595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477-487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27418465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10.1113/JP272476]</w:t>
      </w:r>
    </w:p>
    <w:p w14:paraId="4F7C7129" w14:textId="6597DBD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66</w:t>
      </w:r>
      <w:r w:rsidR="00B40203">
        <w:rPr>
          <w:rFonts w:ascii="Book Antiqua" w:hAnsi="Book Antiqua"/>
        </w:rPr>
        <w:t xml:space="preserve"> </w:t>
      </w:r>
      <w:bookmarkStart w:id="113" w:name="OLE_LINK277"/>
      <w:bookmarkStart w:id="114" w:name="OLE_LINK278"/>
      <w:r w:rsidRPr="00573DE1">
        <w:rPr>
          <w:rFonts w:ascii="Book Antiqua" w:hAnsi="Book Antiqua"/>
          <w:b/>
          <w:bCs/>
        </w:rPr>
        <w:t>Kang</w:t>
      </w:r>
      <w:r w:rsidR="00B40203">
        <w:rPr>
          <w:rFonts w:ascii="Book Antiqua" w:hAnsi="Book Antiqua"/>
          <w:b/>
          <w:bCs/>
        </w:rPr>
        <w:t xml:space="preserve"> </w:t>
      </w:r>
      <w:bookmarkEnd w:id="113"/>
      <w:bookmarkEnd w:id="114"/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Kaliannan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Zhou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protective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dietary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capsaicin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against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chronic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low-grade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induced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die</w:t>
      </w:r>
      <w:r w:rsidRPr="00573DE1">
        <w:rPr>
          <w:rFonts w:ascii="Book Antiqua" w:hAnsi="Book Antiqua"/>
        </w:rPr>
        <w:t>t.</w:t>
      </w:r>
      <w:r w:rsidR="00B40203">
        <w:rPr>
          <w:rFonts w:ascii="Book Antiqua" w:hAnsi="Book Antiqua"/>
        </w:rPr>
        <w:t xml:space="preserve"> </w:t>
      </w:r>
      <w:proofErr w:type="spellStart"/>
      <w:proofErr w:type="gramStart"/>
      <w:r w:rsidRPr="00573DE1">
        <w:rPr>
          <w:rFonts w:ascii="Book Antiqua" w:hAnsi="Book Antiqua"/>
          <w:i/>
          <w:iCs/>
        </w:rPr>
        <w:t>mBio</w:t>
      </w:r>
      <w:proofErr w:type="spellEnd"/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28536285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10.1128/mBio.00470-17]</w:t>
      </w:r>
    </w:p>
    <w:p w14:paraId="740DFED8" w14:textId="4F199D0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67</w:t>
      </w:r>
      <w:r w:rsidR="00B40203">
        <w:rPr>
          <w:rFonts w:ascii="Book Antiqua" w:hAnsi="Book Antiqua"/>
        </w:rPr>
        <w:t xml:space="preserve"> </w:t>
      </w:r>
      <w:bookmarkStart w:id="115" w:name="OLE_LINK279"/>
      <w:bookmarkStart w:id="116" w:name="OLE_LINK280"/>
      <w:proofErr w:type="spellStart"/>
      <w:r w:rsidRPr="00573DE1">
        <w:rPr>
          <w:rFonts w:ascii="Book Antiqua" w:hAnsi="Book Antiqua"/>
          <w:b/>
          <w:bCs/>
        </w:rPr>
        <w:t>Lührs</w:t>
      </w:r>
      <w:bookmarkEnd w:id="115"/>
      <w:bookmarkEnd w:id="116"/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Gerke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Schauber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Dusel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Melcher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Scheppach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Menzel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Cytokine-activated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degradation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inhibitory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kappaB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alpha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inhibited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short-chain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butyrate.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Int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Colorectal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Dis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2001;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195-201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11515677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10.1007/s003840100295]</w:t>
      </w:r>
    </w:p>
    <w:p w14:paraId="57F69336" w14:textId="707E697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68</w:t>
      </w:r>
      <w:r w:rsidR="00B40203">
        <w:rPr>
          <w:rFonts w:ascii="Book Antiqua" w:hAnsi="Book Antiqua"/>
        </w:rPr>
        <w:t xml:space="preserve"> </w:t>
      </w:r>
      <w:bookmarkStart w:id="117" w:name="OLE_LINK281"/>
      <w:bookmarkStart w:id="118" w:name="OLE_LINK282"/>
      <w:proofErr w:type="spellStart"/>
      <w:r w:rsidRPr="00573DE1">
        <w:rPr>
          <w:rFonts w:ascii="Book Antiqua" w:hAnsi="Book Antiqua"/>
          <w:b/>
          <w:bCs/>
        </w:rPr>
        <w:t>Jia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117"/>
      <w:bookmarkEnd w:id="118"/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Jia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Butyrate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stimulates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lipolysis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mitochondrial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oxidative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phosphorylation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through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histone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hyperacetylation</w:t>
      </w:r>
      <w:proofErr w:type="spellEnd"/>
      <w:r w:rsidRPr="00573DE1">
        <w:rPr>
          <w:rFonts w:ascii="Book Antiqua" w:hAnsi="Book Antiqua"/>
        </w:rPr>
        <w:t>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β</w:t>
      </w:r>
      <w:r w:rsidRPr="00573DE1">
        <w:rPr>
          <w:rFonts w:ascii="Book Antiqua" w:hAnsi="Book Antiqua"/>
          <w:vertAlign w:val="subscript"/>
        </w:rPr>
        <w:t>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-adrenergic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receptor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activation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Exp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273-281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28028849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10.1113/EP086114]</w:t>
      </w:r>
    </w:p>
    <w:p w14:paraId="297A6A71" w14:textId="5782D1C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Perry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RJ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Cardone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Kibbey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Goodman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Shulman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microbiome-brain-β-cell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axis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promote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syndrome.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534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213-217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27279214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10.1038/nature18309]</w:t>
      </w:r>
    </w:p>
    <w:p w14:paraId="58523323" w14:textId="1CA3B75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Frost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Sleeth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Sahuri-Arisoylu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Lizarbe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Cerdan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Anastasovska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Ghourab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Hankir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Swann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Viardot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Morrison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Louise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Thomas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short-chain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reduces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appetite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central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mechanism.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Commun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3611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24781306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10.1038/ncomms4611]</w:t>
      </w:r>
    </w:p>
    <w:p w14:paraId="6480A77F" w14:textId="4A41A1B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Leone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V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Gibbons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Martinez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Hutchison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Pierre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Heneghan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Nadimpalli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Zale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Theriault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Dinner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Musch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Kudsk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Prendergast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EB.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diurnal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variation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clock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function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lastRenderedPageBreak/>
        <w:t>metabolism.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681-689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25891358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10.1016/j.chom.2015.03.006]</w:t>
      </w:r>
    </w:p>
    <w:p w14:paraId="36A68E8D" w14:textId="6382DB8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72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Rácz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B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Dušková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Stárka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Hainer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Kunešová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between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rhythm,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S409-S420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30484668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10.33549/physiolres.934020]</w:t>
      </w:r>
    </w:p>
    <w:p w14:paraId="2EB781C7" w14:textId="7693D11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73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Kuang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Z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Ruhn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Behrendt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Olson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Hooper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LV.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programs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diurnal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rhythms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through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histone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deacetylase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1428-1434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31604271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10.1126/science.aaw3134]</w:t>
      </w:r>
    </w:p>
    <w:p w14:paraId="50FA7EDE" w14:textId="1C03419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Ye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Xie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Time</w:t>
      </w:r>
      <w:r w:rsidR="00015C7E" w:rsidRPr="00573DE1">
        <w:rPr>
          <w:rFonts w:ascii="Book Antiqua" w:hAnsi="Book Antiqua"/>
        </w:rPr>
        <w:t>-restricted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reduces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detrimental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diet,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possibly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modulating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rhythm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hepatic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</w:t>
      </w:r>
      <w:r w:rsidRPr="00573DE1">
        <w:rPr>
          <w:rFonts w:ascii="Book Antiqua" w:hAnsi="Book Antiqua"/>
        </w:rPr>
        <w:t>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Front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Nutr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596285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33425971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10.3389/fnut.2020.596285]</w:t>
      </w:r>
    </w:p>
    <w:p w14:paraId="34E1E0BE" w14:textId="7E9C25B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Zeb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Fatima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Haq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IU,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Majeed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time-restricted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rhythm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males.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Nutr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1216-1226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31902372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10.1017/S0007114519003428]</w:t>
      </w:r>
    </w:p>
    <w:p w14:paraId="5877A78C" w14:textId="4E43CE1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76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Thaiss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Zeevi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Zilberman-Schapira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Tengeler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Abramson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Katz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Korem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Zmora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Kuperman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Biton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Harmelin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Shapiro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Halpern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Segal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Elinav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Transkingdom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control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diurnal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oscillations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promotes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homeostasis.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159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514-529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25417104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10.1016/j.cell.2014.09.048]</w:t>
      </w:r>
    </w:p>
    <w:p w14:paraId="01638D7D" w14:textId="19C66E1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77</w:t>
      </w:r>
      <w:r w:rsidR="00B40203">
        <w:rPr>
          <w:rFonts w:ascii="Book Antiqua" w:hAnsi="Book Antiqua"/>
        </w:rPr>
        <w:t xml:space="preserve"> </w:t>
      </w:r>
      <w:bookmarkStart w:id="119" w:name="OLE_LINK283"/>
      <w:bookmarkStart w:id="120" w:name="OLE_LINK284"/>
      <w:r w:rsidRPr="00573DE1">
        <w:rPr>
          <w:rFonts w:ascii="Book Antiqua" w:hAnsi="Book Antiqua"/>
          <w:b/>
          <w:bCs/>
        </w:rPr>
        <w:t>Joyce</w:t>
      </w:r>
      <w:r w:rsidR="00B40203">
        <w:rPr>
          <w:rFonts w:ascii="Book Antiqua" w:hAnsi="Book Antiqua"/>
          <w:b/>
          <w:bCs/>
        </w:rPr>
        <w:t xml:space="preserve"> </w:t>
      </w:r>
      <w:bookmarkEnd w:id="119"/>
      <w:bookmarkEnd w:id="120"/>
      <w:r w:rsidRPr="00573DE1">
        <w:rPr>
          <w:rFonts w:ascii="Book Antiqua" w:hAnsi="Book Antiqua"/>
          <w:b/>
          <w:bCs/>
        </w:rPr>
        <w:t>SA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MacSharry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Kinsella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Murphy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Shanahan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modification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Acad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</w:t>
      </w:r>
      <w:r w:rsidR="00B40203">
        <w:rPr>
          <w:rFonts w:ascii="Book Antiqua" w:hAnsi="Book Antiqua"/>
          <w:i/>
          <w:iCs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A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111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7421-7426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24799697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10.1073/pnas.1323599111]</w:t>
      </w:r>
    </w:p>
    <w:p w14:paraId="6337AFE7" w14:textId="7D1B18F7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78</w:t>
      </w:r>
      <w:r w:rsidR="00B40203">
        <w:rPr>
          <w:rFonts w:ascii="Book Antiqua" w:hAnsi="Book Antiqua"/>
        </w:rPr>
        <w:t xml:space="preserve"> </w:t>
      </w:r>
      <w:bookmarkStart w:id="121" w:name="OLE_LINK285"/>
      <w:bookmarkStart w:id="122" w:name="OLE_LINK286"/>
      <w:proofErr w:type="spellStart"/>
      <w:r w:rsidRPr="00573DE1">
        <w:rPr>
          <w:rFonts w:ascii="Book Antiqua" w:hAnsi="Book Antiqua"/>
          <w:b/>
          <w:bCs/>
        </w:rPr>
        <w:t>Parkar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bookmarkEnd w:id="121"/>
      <w:bookmarkEnd w:id="122"/>
      <w:r w:rsidRPr="00573DE1">
        <w:rPr>
          <w:rFonts w:ascii="Book Antiqua" w:hAnsi="Book Antiqua"/>
          <w:b/>
          <w:bCs/>
        </w:rPr>
        <w:t>SG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Kalsbeek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Cheeseman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Potential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modulating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rhythms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</w:t>
      </w:r>
      <w:r w:rsidRPr="00573DE1">
        <w:rPr>
          <w:rFonts w:ascii="Book Antiqua" w:hAnsi="Book Antiqua"/>
        </w:rPr>
        <w:t>ealth.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Microorganisms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30709031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10.3390/microorganisms7020041]</w:t>
      </w:r>
    </w:p>
    <w:p w14:paraId="6A64134C" w14:textId="4495A6D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79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Tahara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Yamazaki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Sukigara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Motohashi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Sasaki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Miyakawa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Haraguchi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Ikeda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Fukuda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Shibata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microbiota-derived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short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chain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acids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induce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clock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entrainment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mouse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peripheral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tis</w:t>
      </w:r>
      <w:r w:rsidRPr="00573DE1">
        <w:rPr>
          <w:rFonts w:ascii="Book Antiqua" w:hAnsi="Book Antiqua"/>
        </w:rPr>
        <w:t>sue.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1395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29362450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10.1038/s41598-018-19836-7]</w:t>
      </w:r>
    </w:p>
    <w:p w14:paraId="1C4542DF" w14:textId="4E20F7E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Goodrich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JK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Davenport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Beaumont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Jackson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Spector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Clark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Genetic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determinants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</w:t>
      </w:r>
      <w:r w:rsidRPr="00573DE1">
        <w:rPr>
          <w:rFonts w:ascii="Book Antiqua" w:hAnsi="Book Antiqua"/>
        </w:rPr>
        <w:t>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UK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</w:t>
      </w:r>
      <w:r w:rsidRPr="00573DE1">
        <w:rPr>
          <w:rFonts w:ascii="Book Antiqua" w:hAnsi="Book Antiqua"/>
        </w:rPr>
        <w:t>wins.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731-743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27173935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10.1016/j.chom.2016.04.017]</w:t>
      </w:r>
    </w:p>
    <w:p w14:paraId="28232CF2" w14:textId="427A6BC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Poole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Goodrich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Youngblut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Luque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GG,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Ruaud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Sutter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Waters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El-</w:t>
      </w:r>
      <w:proofErr w:type="spellStart"/>
      <w:r w:rsidRPr="00573DE1">
        <w:rPr>
          <w:rFonts w:ascii="Book Antiqua" w:hAnsi="Book Antiqua"/>
        </w:rPr>
        <w:t>Hadidi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Johnson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HY,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Huson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Booth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s</w:t>
      </w:r>
      <w:r w:rsidR="00015C7E" w:rsidRPr="00573DE1">
        <w:rPr>
          <w:rFonts w:ascii="Book Antiqua" w:hAnsi="Book Antiqua"/>
        </w:rPr>
        <w:t>alivary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a</w:t>
      </w:r>
      <w:r w:rsidR="00015C7E" w:rsidRPr="00573DE1">
        <w:rPr>
          <w:rFonts w:ascii="Book Antiqua" w:hAnsi="Book Antiqua"/>
        </w:rPr>
        <w:t>mylase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g</w:t>
      </w:r>
      <w:r w:rsidR="00015C7E" w:rsidRPr="00573DE1">
        <w:rPr>
          <w:rFonts w:ascii="Book Antiqua" w:hAnsi="Book Antiqua"/>
        </w:rPr>
        <w:t>ene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c</w:t>
      </w:r>
      <w:r w:rsidR="00015C7E" w:rsidRPr="00573DE1">
        <w:rPr>
          <w:rFonts w:ascii="Book Antiqua" w:hAnsi="Book Antiqua"/>
        </w:rPr>
        <w:t>opy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n</w:t>
      </w:r>
      <w:r w:rsidR="00015C7E" w:rsidRPr="00573DE1">
        <w:rPr>
          <w:rFonts w:ascii="Book Antiqua" w:hAnsi="Book Antiqua"/>
        </w:rPr>
        <w:t>umber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i</w:t>
      </w:r>
      <w:r w:rsidR="00015C7E" w:rsidRPr="00573DE1">
        <w:rPr>
          <w:rFonts w:ascii="Book Antiqua" w:hAnsi="Book Antiqua"/>
        </w:rPr>
        <w:t>mpacts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o</w:t>
      </w:r>
      <w:r w:rsidR="00015C7E" w:rsidRPr="00573DE1">
        <w:rPr>
          <w:rFonts w:ascii="Book Antiqua" w:hAnsi="Book Antiqua"/>
        </w:rPr>
        <w:t>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g</w:t>
      </w:r>
      <w:r w:rsidR="00015C7E" w:rsidRPr="00573DE1">
        <w:rPr>
          <w:rFonts w:ascii="Book Antiqua" w:hAnsi="Book Antiqua"/>
        </w:rPr>
        <w:t>ut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m</w:t>
      </w:r>
      <w:r w:rsidR="00015C7E" w:rsidRPr="00573DE1">
        <w:rPr>
          <w:rFonts w:ascii="Book Antiqua" w:hAnsi="Book Antiqua"/>
        </w:rPr>
        <w:t>icrobiomes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553-564.e7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30974084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10.1016/j.chom.2019.03.001]</w:t>
      </w:r>
    </w:p>
    <w:p w14:paraId="688001C6" w14:textId="025535A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Suzuki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Phifer-Rixey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Mack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Sheehan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Nachman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genetic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determinants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Mol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Ecol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3197-3207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31141224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10.1111/mec.15139]</w:t>
      </w:r>
    </w:p>
    <w:p w14:paraId="11D0FC2C" w14:textId="2F24AB7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Davenport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ER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Cusanovich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Michelini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Barreiro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Genome-</w:t>
      </w:r>
      <w:r w:rsidR="00015C7E" w:rsidRPr="00573DE1">
        <w:rPr>
          <w:rFonts w:ascii="Book Antiqua" w:hAnsi="Book Antiqua"/>
        </w:rPr>
        <w:t>wide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association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studies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</w:t>
      </w:r>
      <w:r w:rsidRPr="00573DE1">
        <w:rPr>
          <w:rFonts w:ascii="Book Antiqua" w:hAnsi="Book Antiqua"/>
        </w:rPr>
        <w:t>crobiota.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PLoS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e0140301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26528553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10.1371/journal.pone.0140301]</w:t>
      </w:r>
    </w:p>
    <w:p w14:paraId="1966E566" w14:textId="50A4835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Moeller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Suzuki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Phifer-Rixey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Nachman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Transmission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mammalian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453-457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30361372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10.1126/science.aat7164]</w:t>
      </w:r>
    </w:p>
    <w:p w14:paraId="1B7B437D" w14:textId="2CAFA7D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85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Koleva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Scott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Kozyrskyj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programming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starts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during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fetal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life.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Birth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Defects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Embryo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Today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265-277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26663884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10.1002/bdrc.21117]</w:t>
      </w:r>
    </w:p>
    <w:p w14:paraId="62D8C62F" w14:textId="40595A5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86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Tun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Bridgman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Field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Guttman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Becker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Mandhane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Turvey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Subbarao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Sears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Scott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Kozyrskyj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Infant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Longitudinal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Development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(CHILD)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Study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Investigators.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Roles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birth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infant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intergenerational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transmission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overweight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from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mother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off</w:t>
      </w:r>
      <w:r w:rsidRPr="00573DE1">
        <w:rPr>
          <w:rFonts w:ascii="Book Antiqua" w:hAnsi="Book Antiqua"/>
        </w:rPr>
        <w:t>spring.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JAMA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Pediatr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368-377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29459942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10.1001/jamapediatrics.2017.5535]</w:t>
      </w:r>
    </w:p>
    <w:p w14:paraId="3137E69F" w14:textId="78EE11D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87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Rothschild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Weissbrod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Barkan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Kurilshikov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Korem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Zeevi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Costea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Godneva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Kalka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Shilo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Lador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Zmora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Pevsner-Fischer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Israeli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Kosower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Wolf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Avnit-Sagi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Lotan-Pompan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Weinberger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Halpern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Carmi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Wijmenga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Zhernakova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Elinav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Segal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Environment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dominates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genetics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shaping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555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210-215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29489753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10.1038/nature25973]</w:t>
      </w:r>
    </w:p>
    <w:p w14:paraId="48972AAB" w14:textId="0DFEEB0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Hildebrandt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Hoffmann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Sherrill-Mix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Keilbaugh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Hamady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Ahima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Bushman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determines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composition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independently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Gastroenterology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1716-24.e1-2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19706296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10.1053/j.gastro.2009.08.042]</w:t>
      </w:r>
    </w:p>
    <w:p w14:paraId="6A4CB1D8" w14:textId="1FF2A26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Liu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Lingguizhugan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decoction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attenuates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hepatosteatosis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via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World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Gastroenterol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3590-3606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31367159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10.3748/wjg.v25.i27.3590]</w:t>
      </w:r>
    </w:p>
    <w:p w14:paraId="1B4F8F80" w14:textId="1C0FA28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90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Poroyko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VA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Carreras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Khalyfa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Khalyfa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Peris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Almendros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Gileles</w:t>
      </w:r>
      <w:proofErr w:type="spellEnd"/>
      <w:r w:rsidRPr="00573DE1">
        <w:rPr>
          <w:rFonts w:ascii="Book Antiqua" w:hAnsi="Book Antiqua"/>
        </w:rPr>
        <w:t>-Hillel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Qiao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Farré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EB,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Gozal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Chronic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sleep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disruption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alters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microbiota,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induces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systemic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tissue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insulin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resistance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</w:t>
      </w:r>
      <w:r w:rsidRPr="00573DE1">
        <w:rPr>
          <w:rFonts w:ascii="Book Antiqua" w:hAnsi="Book Antiqua"/>
        </w:rPr>
        <w:t>ice.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35405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27739530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10.1038/srep35405]</w:t>
      </w:r>
    </w:p>
    <w:p w14:paraId="5640E7C8" w14:textId="6B98A05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91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  <w:b/>
          <w:bCs/>
        </w:rPr>
        <w:t>Kuperman</w:t>
      </w:r>
      <w:proofErr w:type="spell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Issler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Regev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Musseri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Navon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Neufeld-Cohen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Perifornical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Urocortin-3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between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stress-induced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anxiety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homeostasis.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Acad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Sci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</w:t>
      </w:r>
      <w:r w:rsidR="00B40203">
        <w:rPr>
          <w:rFonts w:ascii="Book Antiqua" w:hAnsi="Book Antiqua"/>
          <w:i/>
          <w:iCs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A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8393-8398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20404164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10.1073/pnas.1003969107]</w:t>
      </w:r>
    </w:p>
    <w:p w14:paraId="1308CC09" w14:textId="312F3E7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Karl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Margolis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LM,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Madslien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Murphy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Castellani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JW,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Gundersen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Levangie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Kumar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Chakraborty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Gautam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Hammamieh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Martini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Montain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SJ,</w:t>
      </w:r>
      <w:r w:rsidR="00B40203">
        <w:rPr>
          <w:rFonts w:ascii="Book Antiqua" w:hAnsi="Book Antiqua"/>
        </w:rPr>
        <w:t xml:space="preserve"> </w:t>
      </w:r>
      <w:proofErr w:type="spellStart"/>
      <w:r w:rsidRPr="00573DE1">
        <w:rPr>
          <w:rFonts w:ascii="Book Antiqua" w:hAnsi="Book Antiqua"/>
        </w:rPr>
        <w:t>Pasiakos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Changes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composition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coincide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permeability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young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adults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under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prolonged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physiological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stress.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Am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Gastrointest</w:t>
      </w:r>
      <w:proofErr w:type="spellEnd"/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Liver</w:t>
      </w:r>
      <w:r w:rsidR="00B40203">
        <w:rPr>
          <w:rFonts w:ascii="Book Antiqua" w:hAnsi="Book Antiqua"/>
          <w:i/>
          <w:iCs/>
        </w:rPr>
        <w:t xml:space="preserve"> </w:t>
      </w:r>
      <w:proofErr w:type="spellStart"/>
      <w:r w:rsidRPr="00573DE1">
        <w:rPr>
          <w:rFonts w:ascii="Book Antiqua" w:hAnsi="Book Antiqua"/>
          <w:i/>
          <w:iCs/>
        </w:rPr>
        <w:t>Physiol</w:t>
      </w:r>
      <w:proofErr w:type="spell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312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G559-G571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28336545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10.1152/ajpgi.00066.2017]</w:t>
      </w:r>
    </w:p>
    <w:bookmarkEnd w:id="70"/>
    <w:p w14:paraId="538829B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55761" w14:textId="7777777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E5EE6B" w14:textId="10DB1E3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t: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FA33AC" w:rsidRPr="00B46A13">
        <w:rPr>
          <w:rFonts w:ascii="Book Antiqua" w:eastAsia="Book Antiqua" w:hAnsi="Book Antiqua" w:cs="Book Antiqua"/>
          <w:bCs/>
          <w:color w:val="000000"/>
          <w:szCs w:val="22"/>
        </w:rPr>
        <w:t>The</w:t>
      </w:r>
      <w:r w:rsidR="00FA33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FA33AC">
        <w:rPr>
          <w:rFonts w:ascii="Book Antiqua" w:eastAsia="Book Antiqua" w:hAnsi="Book Antiqua" w:cs="Book Antiqua"/>
          <w:color w:val="000000"/>
        </w:rPr>
        <w:t xml:space="preserve">authors </w:t>
      </w:r>
      <w:r>
        <w:rPr>
          <w:rFonts w:ascii="Book Antiqua" w:eastAsia="Book Antiqua" w:hAnsi="Book Antiqua" w:cs="Book Antiqua"/>
          <w:color w:val="000000"/>
        </w:rPr>
        <w:t>declare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FA33AC"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0BF851F8" w14:textId="77777777" w:rsidR="00A77B3E" w:rsidRDefault="00A77B3E">
      <w:pPr>
        <w:spacing w:line="360" w:lineRule="auto"/>
        <w:jc w:val="both"/>
      </w:pPr>
    </w:p>
    <w:p w14:paraId="506D5B6D" w14:textId="6C9A1535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E59579E" w14:textId="77777777" w:rsidR="00A77B3E" w:rsidRDefault="00A77B3E">
      <w:pPr>
        <w:spacing w:line="360" w:lineRule="auto"/>
        <w:jc w:val="both"/>
      </w:pPr>
    </w:p>
    <w:p w14:paraId="1482F4E9" w14:textId="57714B9D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DE0973">
        <w:rPr>
          <w:rFonts w:ascii="Book Antiqua" w:eastAsia="Book Antiqua" w:hAnsi="Book Antiqua" w:cs="Book Antiqua"/>
          <w:color w:val="000000"/>
        </w:rPr>
        <w:t>manuscript</w:t>
      </w:r>
    </w:p>
    <w:p w14:paraId="7EFA3E12" w14:textId="77777777" w:rsidR="00A77B3E" w:rsidRDefault="00A77B3E">
      <w:pPr>
        <w:spacing w:line="360" w:lineRule="auto"/>
        <w:jc w:val="both"/>
      </w:pPr>
    </w:p>
    <w:p w14:paraId="612C37EA" w14:textId="586EADDD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6A041D" w14:textId="77D99DB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62CD342" w14:textId="35E62AD1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0B1553B" w14:textId="77777777" w:rsidR="00A77B3E" w:rsidRDefault="00A77B3E">
      <w:pPr>
        <w:spacing w:line="360" w:lineRule="auto"/>
        <w:jc w:val="both"/>
      </w:pPr>
    </w:p>
    <w:p w14:paraId="3E1F927F" w14:textId="69E3941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0203" w:rsidRPr="00B40203">
        <w:rPr>
          <w:rFonts w:ascii="Book Antiqua" w:eastAsia="Book Antiqua" w:hAnsi="Book Antiqua" w:cs="Book Antiqua"/>
          <w:color w:val="000000"/>
        </w:rPr>
        <w:t>Gastroenterology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0203" w:rsidRPr="00B40203"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h</w:t>
      </w:r>
      <w:r w:rsidR="00B40203" w:rsidRPr="00B40203">
        <w:rPr>
          <w:rFonts w:ascii="Book Antiqua" w:eastAsia="Book Antiqua" w:hAnsi="Book Antiqua" w:cs="Book Antiqua"/>
          <w:color w:val="000000"/>
        </w:rPr>
        <w:t>epatology</w:t>
      </w:r>
    </w:p>
    <w:p w14:paraId="5C43F8B6" w14:textId="2719A2D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6A95182" w14:textId="35BAEEDA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8A8B794" w14:textId="26DF76B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9769F5" w14:textId="05FFF8B4" w:rsidR="00A77B3E" w:rsidRPr="00EA0A77" w:rsidRDefault="00E203A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A0A77">
        <w:rPr>
          <w:rFonts w:ascii="Book Antiqua" w:hAnsi="Book Antiqua" w:cs="Book Antiqua" w:hint="eastAsia"/>
          <w:color w:val="000000"/>
          <w:lang w:eastAsia="zh-CN"/>
        </w:rPr>
        <w:t>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0A77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1AC89088" w14:textId="4473F12D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B5D718C" w14:textId="46599A2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D9CDEA" w14:textId="02AF146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BD83D7" w14:textId="77777777" w:rsidR="00A77B3E" w:rsidRDefault="00A77B3E">
      <w:pPr>
        <w:spacing w:line="360" w:lineRule="auto"/>
        <w:jc w:val="both"/>
      </w:pPr>
    </w:p>
    <w:p w14:paraId="4177B66F" w14:textId="64429B3D" w:rsidR="00A77B3E" w:rsidRDefault="00E203A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Soto-Montenegro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0973">
        <w:rPr>
          <w:rFonts w:ascii="Book Antiqua" w:hAnsi="Book Antiqua" w:cs="Book Antiqua" w:hint="eastAsia"/>
          <w:color w:val="000000"/>
          <w:lang w:eastAsia="zh-CN"/>
        </w:rPr>
        <w:t>Zhang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E0973">
        <w:rPr>
          <w:rFonts w:ascii="Book Antiqua" w:hAnsi="Book Antiqua" w:cs="Book Antiqua" w:hint="eastAsia"/>
          <w:color w:val="000000"/>
          <w:lang w:eastAsia="zh-CN"/>
        </w:rPr>
        <w:t>H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0973">
        <w:rPr>
          <w:rFonts w:ascii="Book Antiqua" w:eastAsia="Book Antiqua" w:hAnsi="Book Antiqua" w:cs="Book Antiqua"/>
          <w:b/>
          <w:color w:val="000000"/>
        </w:rPr>
        <w:t>L-Editor: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3AC" w:rsidRPr="00B46A13">
        <w:rPr>
          <w:rFonts w:ascii="Book Antiqua" w:eastAsia="Book Antiqua" w:hAnsi="Book Antiqua" w:cs="Book Antiqua"/>
          <w:color w:val="000000"/>
        </w:rPr>
        <w:t>Wang TQ</w:t>
      </w:r>
      <w:r w:rsidR="00FA33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9E864F" w14:textId="1D1546F5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4935133" w14:textId="77777777" w:rsidR="00FF26D8" w:rsidRDefault="00FF26D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6C8A403" wp14:editId="7A48CAE6">
            <wp:extent cx="5924060" cy="3514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37" cy="3519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EFCD4" w14:textId="6A4A4F52" w:rsidR="0017322B" w:rsidRDefault="00E203A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23" w:name="OLE_LINK57"/>
      <w:bookmarkStart w:id="124" w:name="OLE_LINK58"/>
      <w:bookmarkStart w:id="125" w:name="OLE_LINK5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Gut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</w:t>
      </w:r>
      <w:r>
        <w:rPr>
          <w:rFonts w:ascii="Book Antiqua" w:eastAsia="Book Antiqua" w:hAnsi="Book Antiqua" w:cs="Book Antiqua"/>
          <w:color w:val="000000"/>
        </w:rPr>
        <w:t>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A33A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</w:t>
      </w:r>
      <w:r>
        <w:rPr>
          <w:rFonts w:ascii="Book Antiqua" w:eastAsia="Book Antiqua" w:hAnsi="Book Antiqua" w:cs="Book Antiqua"/>
          <w:color w:val="000000"/>
        </w:rPr>
        <w:t>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acids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(SCFAs)</w:t>
      </w:r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neuromodulators;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hAnsi="Book Antiqua" w:cs="Book Antiqua" w:hint="eastAsia"/>
          <w:color w:val="000000"/>
          <w:lang w:eastAsia="zh-CN"/>
        </w:rPr>
        <w:t>l</w:t>
      </w:r>
      <w:r w:rsidR="00FF26D8" w:rsidRPr="00FF26D8">
        <w:rPr>
          <w:rFonts w:ascii="Book Antiqua" w:eastAsia="Book Antiqua" w:hAnsi="Book Antiqua" w:cs="Book Antiqua"/>
          <w:color w:val="000000"/>
        </w:rPr>
        <w:t>ipoprotein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 w:rsidRPr="00FF26D8">
        <w:rPr>
          <w:rFonts w:ascii="Book Antiqua" w:eastAsia="Book Antiqua" w:hAnsi="Book Antiqua" w:cs="Book Antiqua"/>
          <w:color w:val="000000"/>
        </w:rPr>
        <w:t>lipase</w:t>
      </w:r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hAnsi="Book Antiqua" w:cs="Book Antiqua" w:hint="eastAsia"/>
          <w:color w:val="000000"/>
          <w:lang w:eastAsia="zh-CN"/>
        </w:rPr>
        <w:t>l</w:t>
      </w:r>
      <w:r w:rsidR="00FF26D8" w:rsidRPr="00FF26D8">
        <w:rPr>
          <w:rFonts w:ascii="Book Antiqua" w:eastAsia="Book Antiqua" w:hAnsi="Book Antiqua" w:cs="Book Antiqua"/>
          <w:color w:val="000000"/>
        </w:rPr>
        <w:t>ipopolysaccharide</w:t>
      </w:r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rhythum</w:t>
      </w:r>
      <w:proofErr w:type="spell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BioRender.com.</w:t>
      </w:r>
      <w:r w:rsidR="00B40203">
        <w:rPr>
          <w:rFonts w:ascii="Book Antiqua" w:eastAsia="Book Antiqua" w:hAnsi="Book Antiqua" w:cs="Book Antiqua"/>
          <w:color w:val="000000"/>
        </w:rPr>
        <w:t xml:space="preserve"> SCFA: Short-chain fatty acids; </w:t>
      </w:r>
      <w:r w:rsidR="00B40203" w:rsidRPr="00BD6A29">
        <w:rPr>
          <w:rFonts w:ascii="Book Antiqua" w:hAnsi="Book Antiqua"/>
        </w:rPr>
        <w:t>LPL</w:t>
      </w:r>
      <w:r w:rsidR="00B40203">
        <w:rPr>
          <w:rFonts w:ascii="Book Antiqua" w:hAnsi="Book Antiqua" w:hint="eastAsia"/>
          <w:lang w:eastAsia="zh-CN"/>
        </w:rPr>
        <w:t xml:space="preserve">: </w:t>
      </w:r>
      <w:r w:rsidR="00B40203">
        <w:rPr>
          <w:rFonts w:ascii="Book Antiqua" w:eastAsia="Book Antiqua" w:hAnsi="Book Antiqua" w:cs="Book Antiqua"/>
          <w:color w:val="000000"/>
        </w:rPr>
        <w:t>Lipoprotein lipase</w:t>
      </w:r>
      <w:r w:rsidR="00B40203">
        <w:rPr>
          <w:rFonts w:ascii="Book Antiqua" w:hAnsi="Book Antiqua" w:hint="eastAsia"/>
          <w:lang w:eastAsia="zh-CN"/>
        </w:rPr>
        <w:t>;</w:t>
      </w:r>
      <w:r w:rsidR="00B40203">
        <w:rPr>
          <w:rFonts w:ascii="Book Antiqua" w:hAnsi="Book Antiqua"/>
          <w:lang w:eastAsia="zh-CN"/>
        </w:rPr>
        <w:t xml:space="preserve"> </w:t>
      </w:r>
      <w:r w:rsidR="00B40203">
        <w:rPr>
          <w:rFonts w:ascii="Book Antiqua" w:eastAsia="Book Antiqua" w:hAnsi="Book Antiqua" w:cs="Book Antiqua"/>
          <w:color w:val="000000"/>
        </w:rPr>
        <w:t xml:space="preserve">LPS: 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Lipopolysaccharide.</w:t>
      </w:r>
    </w:p>
    <w:bookmarkEnd w:id="123"/>
    <w:bookmarkEnd w:id="124"/>
    <w:bookmarkEnd w:id="125"/>
    <w:p w14:paraId="285608B0" w14:textId="44C07657" w:rsidR="0017322B" w:rsidRDefault="0017322B" w:rsidP="0017322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bookmarkStart w:id="126" w:name="_Hlk66368509"/>
      <w:r>
        <w:rPr>
          <w:rFonts w:ascii="Book Antiqua" w:hAnsi="Book Antiqua"/>
          <w:b/>
        </w:rPr>
        <w:lastRenderedPageBreak/>
        <w:t>Table</w:t>
      </w:r>
      <w:r w:rsidR="00B4020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</w:t>
      </w:r>
      <w:r w:rsidR="00B40203"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>A</w:t>
      </w:r>
      <w:r w:rsidRPr="00BD6A29">
        <w:rPr>
          <w:rFonts w:ascii="Book Antiqua" w:hAnsi="Book Antiqua"/>
          <w:b/>
        </w:rPr>
        <w:t>ssociation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between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gut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microbiomes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and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obesity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1929"/>
        <w:gridCol w:w="1971"/>
        <w:gridCol w:w="1763"/>
      </w:tblGrid>
      <w:tr w:rsidR="00B40203" w:rsidRPr="00BD6A29" w14:paraId="356F5CA5" w14:textId="77777777" w:rsidTr="003729C6"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738D3E89" w14:textId="139F49B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Microbiota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characteristics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in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obesity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CA50595" w14:textId="57B5F85F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Preclinical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or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clinical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31D3E9B1" w14:textId="35FF31F3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Study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subjects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14:paraId="29B8E67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Ref</w:t>
            </w:r>
            <w:r>
              <w:rPr>
                <w:rFonts w:ascii="Book Antiqua" w:hAnsi="Book Antiqua" w:hint="eastAsia"/>
                <w:b/>
              </w:rPr>
              <w:t>.</w:t>
            </w:r>
          </w:p>
        </w:tc>
      </w:tr>
      <w:tr w:rsidR="00B40203" w:rsidRPr="00BD6A29" w14:paraId="4A9EC997" w14:textId="77777777" w:rsidTr="003729C6">
        <w:tc>
          <w:tcPr>
            <w:tcW w:w="1981" w:type="pct"/>
            <w:vMerge w:val="restart"/>
            <w:tcBorders>
              <w:top w:val="single" w:sz="4" w:space="0" w:color="auto"/>
            </w:tcBorders>
            <w:vAlign w:val="center"/>
          </w:tcPr>
          <w:p w14:paraId="0C41FCDD" w14:textId="78A5D559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430793">
              <w:rPr>
                <w:rFonts w:ascii="Book Antiqua" w:eastAsia="宋体" w:hAnsi="Book Antiqua" w:cs="Times New Roman"/>
              </w:rPr>
              <w:t>Firmicutes</w:t>
            </w:r>
            <w:proofErr w:type="spellEnd"/>
            <w:r w:rsidRPr="00BD6A29">
              <w:rPr>
                <w:rFonts w:ascii="Book Antiqua" w:eastAsia="宋体" w:hAnsi="Book Antiqua" w:cs="Times New Roman"/>
              </w:rPr>
              <w:t>/</w:t>
            </w:r>
            <w:proofErr w:type="spellStart"/>
            <w:r w:rsidRPr="00BD6A29">
              <w:rPr>
                <w:rFonts w:ascii="Book Antiqua" w:eastAsia="宋体" w:hAnsi="Book Antiqua" w:cs="Times New Roman"/>
              </w:rPr>
              <w:t>Bacteroidetes</w:t>
            </w:r>
            <w:proofErr w:type="spellEnd"/>
            <w:r>
              <w:rPr>
                <w:rFonts w:ascii="Book Antiqua" w:eastAsia="宋体" w:hAnsi="Book Antiqua" w:cs="Times New Roman"/>
              </w:rPr>
              <w:t xml:space="preserve"> </w:t>
            </w:r>
            <w:r w:rsidRPr="00BD6A29">
              <w:rPr>
                <w:rFonts w:ascii="Book Antiqua" w:hAnsi="Book Antiqua"/>
              </w:rPr>
              <w:t>ratio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increased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14:paraId="5A8E525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Preclinical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14:paraId="20FAE72C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Mice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14:paraId="54834299" w14:textId="1D1ACFF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Ley</w:t>
            </w:r>
            <w:r>
              <w:rPr>
                <w:rFonts w:ascii="Book Antiqua" w:hAnsi="Book Antiqua"/>
                <w:bCs/>
              </w:rPr>
              <w:t xml:space="preserve"> </w:t>
            </w:r>
            <w:bookmarkStart w:id="127" w:name="OLE_LINK225"/>
            <w:bookmarkStart w:id="128" w:name="OLE_LINK226"/>
            <w:bookmarkStart w:id="129" w:name="OLE_LINK247"/>
            <w:r w:rsidRPr="0017322B">
              <w:rPr>
                <w:rFonts w:ascii="Book Antiqua" w:hAnsi="Book Antiqua" w:hint="eastAsia"/>
                <w:bCs/>
                <w:i/>
              </w:rPr>
              <w:t>et</w:t>
            </w:r>
            <w:r>
              <w:rPr>
                <w:rFonts w:ascii="Book Antiqua" w:hAnsi="Book Antiqua" w:hint="eastAsia"/>
                <w:bCs/>
                <w:i/>
              </w:rPr>
              <w:t xml:space="preserve"> </w:t>
            </w:r>
            <w:r w:rsidRPr="0017322B">
              <w:rPr>
                <w:rFonts w:ascii="Book Antiqua" w:hAnsi="Book Antiqua" w:hint="eastAsia"/>
                <w:bCs/>
                <w:i/>
              </w:rPr>
              <w:t>al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[</w:t>
            </w:r>
            <w:r w:rsidRPr="0017322B">
              <w:rPr>
                <w:rFonts w:ascii="Book Antiqua" w:hAnsi="Book Antiqua"/>
                <w:bCs/>
                <w:vertAlign w:val="superscript"/>
              </w:rPr>
              <w:t>20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]</w:t>
            </w:r>
            <w:bookmarkEnd w:id="127"/>
            <w:bookmarkEnd w:id="128"/>
            <w:bookmarkEnd w:id="129"/>
            <w:r w:rsidRPr="00BD6A29">
              <w:rPr>
                <w:rFonts w:ascii="Book Antiqua" w:hAnsi="Book Antiqua"/>
                <w:bCs/>
              </w:rPr>
              <w:t>,</w:t>
            </w:r>
            <w:r>
              <w:rPr>
                <w:rFonts w:ascii="Book Antiqua" w:hAnsi="Book Antiqua" w:hint="eastAsia"/>
                <w:bCs/>
              </w:rPr>
              <w:t xml:space="preserve"> </w:t>
            </w:r>
            <w:proofErr w:type="spellStart"/>
            <w:r w:rsidRPr="0017322B">
              <w:rPr>
                <w:rFonts w:ascii="Book Antiqua" w:hAnsi="Book Antiqua"/>
                <w:bCs/>
              </w:rPr>
              <w:t>Turnbaugh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r w:rsidRPr="0017322B">
              <w:rPr>
                <w:rFonts w:ascii="Book Antiqua" w:hAnsi="Book Antiqua" w:hint="eastAsia"/>
                <w:bCs/>
                <w:i/>
              </w:rPr>
              <w:t>et</w:t>
            </w:r>
            <w:r>
              <w:rPr>
                <w:rFonts w:ascii="Book Antiqua" w:hAnsi="Book Antiqua" w:hint="eastAsia"/>
                <w:bCs/>
                <w:i/>
              </w:rPr>
              <w:t xml:space="preserve"> </w:t>
            </w:r>
            <w:r w:rsidRPr="0017322B">
              <w:rPr>
                <w:rFonts w:ascii="Book Antiqua" w:hAnsi="Book Antiqua" w:hint="eastAsia"/>
                <w:bCs/>
                <w:i/>
              </w:rPr>
              <w:t>al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[</w:t>
            </w:r>
            <w:r w:rsidRPr="0017322B">
              <w:rPr>
                <w:rFonts w:ascii="Book Antiqua" w:hAnsi="Book Antiqua"/>
                <w:bCs/>
                <w:vertAlign w:val="superscript"/>
              </w:rPr>
              <w:t>2</w:t>
            </w:r>
            <w:r>
              <w:rPr>
                <w:rFonts w:ascii="Book Antiqua" w:hAnsi="Book Antiqua" w:hint="eastAsia"/>
                <w:bCs/>
                <w:vertAlign w:val="superscript"/>
              </w:rPr>
              <w:t>1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]</w:t>
            </w:r>
          </w:p>
        </w:tc>
      </w:tr>
      <w:tr w:rsidR="00B40203" w:rsidRPr="00BD6A29" w14:paraId="3F52DE41" w14:textId="77777777" w:rsidTr="003729C6">
        <w:tc>
          <w:tcPr>
            <w:tcW w:w="1981" w:type="pct"/>
            <w:vMerge/>
            <w:vAlign w:val="center"/>
          </w:tcPr>
          <w:p w14:paraId="48A86FC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036" w:type="pct"/>
            <w:vAlign w:val="center"/>
          </w:tcPr>
          <w:p w14:paraId="00D63CC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35E588D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</w:rPr>
              <w:t>Childhood</w:t>
            </w:r>
          </w:p>
        </w:tc>
        <w:tc>
          <w:tcPr>
            <w:tcW w:w="947" w:type="pct"/>
            <w:vAlign w:val="center"/>
          </w:tcPr>
          <w:p w14:paraId="41BE5F17" w14:textId="16E95E53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Indiani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2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2B75067D" w14:textId="77777777" w:rsidTr="003729C6">
        <w:tc>
          <w:tcPr>
            <w:tcW w:w="1981" w:type="pct"/>
            <w:vMerge/>
            <w:vAlign w:val="center"/>
          </w:tcPr>
          <w:p w14:paraId="692548D7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036" w:type="pct"/>
            <w:vAlign w:val="center"/>
          </w:tcPr>
          <w:p w14:paraId="56684927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79CB5054" w14:textId="620F0CE8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Adult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ukrainian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population</w:t>
            </w:r>
          </w:p>
        </w:tc>
        <w:tc>
          <w:tcPr>
            <w:tcW w:w="947" w:type="pct"/>
            <w:vAlign w:val="center"/>
          </w:tcPr>
          <w:p w14:paraId="07D5ADB1" w14:textId="7203E5DF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Koliada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3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7B479E93" w14:textId="77777777" w:rsidTr="003729C6">
        <w:tc>
          <w:tcPr>
            <w:tcW w:w="1981" w:type="pct"/>
            <w:vMerge w:val="restart"/>
            <w:vAlign w:val="center"/>
          </w:tcPr>
          <w:p w14:paraId="4386C32D" w14:textId="69CD6D3D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relative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abundance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Christensenellaceae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was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inversely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related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host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BMI</w:t>
            </w:r>
          </w:p>
        </w:tc>
        <w:tc>
          <w:tcPr>
            <w:tcW w:w="1036" w:type="pct"/>
            <w:vAlign w:val="center"/>
          </w:tcPr>
          <w:p w14:paraId="23FA600E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5743B03B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5ACCBBA5" w14:textId="3E1E3868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Waters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6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1E0A2EA8" w14:textId="77777777" w:rsidTr="003729C6">
        <w:tc>
          <w:tcPr>
            <w:tcW w:w="1981" w:type="pct"/>
            <w:vMerge/>
            <w:vAlign w:val="center"/>
          </w:tcPr>
          <w:p w14:paraId="059B745A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36" w:type="pct"/>
            <w:vAlign w:val="center"/>
          </w:tcPr>
          <w:p w14:paraId="37CB596B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0F32249B" w14:textId="0B46E1F4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Postmenopausal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BD6A29">
              <w:rPr>
                <w:rFonts w:ascii="Book Antiqua" w:hAnsi="Book Antiqua"/>
                <w:bCs/>
              </w:rPr>
              <w:t>women</w:t>
            </w:r>
          </w:p>
        </w:tc>
        <w:tc>
          <w:tcPr>
            <w:tcW w:w="947" w:type="pct"/>
            <w:vAlign w:val="center"/>
          </w:tcPr>
          <w:p w14:paraId="11B313C5" w14:textId="78EACCB9" w:rsidR="00B40203" w:rsidRPr="0017322B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Alemán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33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54A2A9F1" w14:textId="77777777" w:rsidTr="003729C6">
        <w:tc>
          <w:tcPr>
            <w:tcW w:w="1981" w:type="pct"/>
            <w:vMerge/>
            <w:vAlign w:val="center"/>
          </w:tcPr>
          <w:p w14:paraId="07AC9E74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36" w:type="pct"/>
            <w:vAlign w:val="center"/>
          </w:tcPr>
          <w:p w14:paraId="04477D3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459A8B5B" w14:textId="7F5445E8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</w:rPr>
              <w:t>Italian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elderly</w:t>
            </w:r>
          </w:p>
        </w:tc>
        <w:tc>
          <w:tcPr>
            <w:tcW w:w="947" w:type="pct"/>
            <w:vAlign w:val="center"/>
          </w:tcPr>
          <w:p w14:paraId="54E0F1A2" w14:textId="58CAF53C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Tavella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36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7920166F" w14:textId="77777777" w:rsidTr="003729C6">
        <w:tc>
          <w:tcPr>
            <w:tcW w:w="1981" w:type="pct"/>
            <w:vMerge w:val="restart"/>
            <w:vAlign w:val="center"/>
          </w:tcPr>
          <w:p w14:paraId="7F5E776F" w14:textId="45303241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</w:rPr>
              <w:t>Increased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  <w:i/>
                <w:iCs/>
              </w:rPr>
              <w:t>Akkermansia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population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reduced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body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weight</w:t>
            </w:r>
          </w:p>
        </w:tc>
        <w:tc>
          <w:tcPr>
            <w:tcW w:w="1036" w:type="pct"/>
            <w:vAlign w:val="center"/>
          </w:tcPr>
          <w:p w14:paraId="6618EB5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65083DFE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083F22A0" w14:textId="1483ED6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Depommier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bookmarkStart w:id="130" w:name="OLE_LINK248"/>
            <w:bookmarkStart w:id="131" w:name="OLE_LINK249"/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7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  <w:bookmarkEnd w:id="130"/>
            <w:bookmarkEnd w:id="131"/>
          </w:p>
        </w:tc>
      </w:tr>
      <w:tr w:rsidR="00B40203" w:rsidRPr="00BD6A29" w14:paraId="495BD60D" w14:textId="77777777" w:rsidTr="003729C6">
        <w:tc>
          <w:tcPr>
            <w:tcW w:w="1981" w:type="pct"/>
            <w:vMerge/>
            <w:vAlign w:val="center"/>
          </w:tcPr>
          <w:p w14:paraId="5F09970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036" w:type="pct"/>
            <w:vAlign w:val="center"/>
          </w:tcPr>
          <w:p w14:paraId="0DF31D24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Preclinical</w:t>
            </w:r>
          </w:p>
        </w:tc>
        <w:tc>
          <w:tcPr>
            <w:tcW w:w="1036" w:type="pct"/>
            <w:vAlign w:val="center"/>
          </w:tcPr>
          <w:p w14:paraId="42B1B9C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Mice</w:t>
            </w:r>
          </w:p>
        </w:tc>
        <w:tc>
          <w:tcPr>
            <w:tcW w:w="947" w:type="pct"/>
            <w:vAlign w:val="center"/>
          </w:tcPr>
          <w:p w14:paraId="37300C7D" w14:textId="1CBA262D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Anhê</w:t>
            </w:r>
            <w:proofErr w:type="spellEnd"/>
            <w:r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34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5D246E37" w14:textId="77777777" w:rsidTr="003729C6">
        <w:tc>
          <w:tcPr>
            <w:tcW w:w="1981" w:type="pct"/>
            <w:vAlign w:val="center"/>
          </w:tcPr>
          <w:p w14:paraId="632F84DE" w14:textId="1893F1A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D6A29">
              <w:rPr>
                <w:rFonts w:ascii="Book Antiqua" w:hAnsi="Book Antiqua"/>
                <w:i/>
              </w:rPr>
              <w:t>Lactobacillus</w:t>
            </w:r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  <w:i/>
              </w:rPr>
              <w:t>paracasei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decreased,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while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Lactobacillus</w:t>
            </w:r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  <w:i/>
              </w:rPr>
              <w:t>reuteri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Lactobacillus</w:t>
            </w:r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  <w:i/>
              </w:rPr>
              <w:t>gasseri</w:t>
            </w:r>
            <w:proofErr w:type="spellEnd"/>
            <w:r>
              <w:rPr>
                <w:rFonts w:ascii="Book Antiqua" w:hAnsi="Book Antiqua"/>
                <w:iCs/>
              </w:rPr>
              <w:t xml:space="preserve"> </w:t>
            </w:r>
            <w:r w:rsidRPr="00BD6A29">
              <w:rPr>
                <w:rFonts w:ascii="Book Antiqua" w:hAnsi="Book Antiqua"/>
                <w:iCs/>
              </w:rPr>
              <w:t>increased</w:t>
            </w:r>
          </w:p>
        </w:tc>
        <w:tc>
          <w:tcPr>
            <w:tcW w:w="1036" w:type="pct"/>
            <w:vAlign w:val="center"/>
          </w:tcPr>
          <w:p w14:paraId="310911D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43FD383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6463A100" w14:textId="4ED99A7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Crovesy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8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  <w:r w:rsidRPr="00BD6A29">
              <w:rPr>
                <w:rFonts w:ascii="Book Antiqua" w:hAnsi="Book Antiqua"/>
                <w:bCs/>
              </w:rPr>
              <w:t>,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17322B">
              <w:rPr>
                <w:rFonts w:ascii="Book Antiqua" w:hAnsi="Book Antiqua"/>
                <w:bCs/>
              </w:rPr>
              <w:t>Million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bookmarkStart w:id="132" w:name="OLE_LINK252"/>
            <w:bookmarkStart w:id="133" w:name="OLE_LINK253"/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31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  <w:bookmarkEnd w:id="132"/>
            <w:bookmarkEnd w:id="133"/>
          </w:p>
        </w:tc>
      </w:tr>
      <w:tr w:rsidR="00B40203" w:rsidRPr="00BD6A29" w14:paraId="2189C8DC" w14:textId="77777777" w:rsidTr="003729C6">
        <w:tc>
          <w:tcPr>
            <w:tcW w:w="1981" w:type="pct"/>
            <w:vAlign w:val="center"/>
          </w:tcPr>
          <w:p w14:paraId="59A51F6D" w14:textId="0A113989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BD6A29">
              <w:rPr>
                <w:rFonts w:ascii="Book Antiqua" w:hAnsi="Book Antiqua"/>
                <w:i/>
                <w:iCs/>
              </w:rPr>
              <w:t>Bifidobacteria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reduced</w:t>
            </w:r>
          </w:p>
        </w:tc>
        <w:tc>
          <w:tcPr>
            <w:tcW w:w="1036" w:type="pct"/>
            <w:vAlign w:val="center"/>
          </w:tcPr>
          <w:p w14:paraId="2EB3849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Preclinical</w:t>
            </w:r>
          </w:p>
        </w:tc>
        <w:tc>
          <w:tcPr>
            <w:tcW w:w="1036" w:type="pct"/>
            <w:vAlign w:val="center"/>
          </w:tcPr>
          <w:p w14:paraId="37F1A51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Rats</w:t>
            </w:r>
          </w:p>
        </w:tc>
        <w:tc>
          <w:tcPr>
            <w:tcW w:w="947" w:type="pct"/>
            <w:vAlign w:val="center"/>
          </w:tcPr>
          <w:p w14:paraId="4C56305A" w14:textId="3CB4D23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17322B">
              <w:rPr>
                <w:rFonts w:ascii="Book Antiqua" w:hAnsi="Book Antiqua"/>
                <w:bCs/>
              </w:rPr>
              <w:t>Waldram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[3</w:t>
            </w:r>
            <w:r>
              <w:rPr>
                <w:rFonts w:ascii="Book Antiqua" w:hAnsi="Book Antiqua" w:hint="eastAsia"/>
                <w:bCs/>
                <w:vertAlign w:val="superscript"/>
              </w:rPr>
              <w:t>0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163577F0" w14:textId="77777777" w:rsidTr="003729C6">
        <w:tc>
          <w:tcPr>
            <w:tcW w:w="1981" w:type="pct"/>
            <w:vAlign w:val="center"/>
          </w:tcPr>
          <w:p w14:paraId="3DEB636F" w14:textId="1DD4C536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BD6A29">
              <w:rPr>
                <w:rFonts w:ascii="Book Antiqua" w:hAnsi="Book Antiqua"/>
                <w:i/>
              </w:rPr>
              <w:t>Methanobacteriales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  <w:i/>
              </w:rPr>
              <w:t>smithii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Bifidobacterium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were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associated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normal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weight</w:t>
            </w:r>
          </w:p>
        </w:tc>
        <w:tc>
          <w:tcPr>
            <w:tcW w:w="1036" w:type="pct"/>
            <w:vAlign w:val="center"/>
          </w:tcPr>
          <w:p w14:paraId="0A52660E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1621DA91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2BCA97FC" w14:textId="78F60C1F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Million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bookmarkStart w:id="134" w:name="OLE_LINK287"/>
            <w:bookmarkStart w:id="135" w:name="OLE_LINK288"/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[31]</w:t>
            </w:r>
            <w:bookmarkEnd w:id="134"/>
            <w:bookmarkEnd w:id="135"/>
          </w:p>
        </w:tc>
      </w:tr>
    </w:tbl>
    <w:p w14:paraId="2AA41382" w14:textId="22F45D46" w:rsidR="00B40203" w:rsidRPr="00B40203" w:rsidRDefault="00B40203" w:rsidP="0017322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B40203">
        <w:rPr>
          <w:rFonts w:ascii="Book Antiqua" w:hAnsi="Book Antiqua" w:hint="eastAsia"/>
          <w:bCs/>
          <w:lang w:eastAsia="zh-CN"/>
        </w:rPr>
        <w:t>B</w:t>
      </w:r>
      <w:r w:rsidRPr="00B40203">
        <w:rPr>
          <w:rFonts w:ascii="Book Antiqua" w:hAnsi="Book Antiqua"/>
          <w:bCs/>
          <w:lang w:eastAsia="zh-CN"/>
        </w:rPr>
        <w:t>MI:</w:t>
      </w:r>
      <w:r>
        <w:rPr>
          <w:rFonts w:ascii="Book Antiqua" w:hAnsi="Book Antiqua"/>
          <w:bCs/>
          <w:lang w:eastAsia="zh-CN"/>
        </w:rPr>
        <w:t xml:space="preserve"> </w:t>
      </w:r>
      <w:r w:rsidRPr="00B40203">
        <w:rPr>
          <w:rFonts w:ascii="Book Antiqua" w:hAnsi="Book Antiqua"/>
          <w:bCs/>
          <w:lang w:eastAsia="zh-CN"/>
        </w:rPr>
        <w:t>Body</w:t>
      </w:r>
      <w:r>
        <w:rPr>
          <w:rFonts w:ascii="Book Antiqua" w:hAnsi="Book Antiqua"/>
          <w:bCs/>
          <w:lang w:eastAsia="zh-CN"/>
        </w:rPr>
        <w:t xml:space="preserve"> </w:t>
      </w:r>
      <w:r w:rsidRPr="00B40203">
        <w:rPr>
          <w:rFonts w:ascii="Book Antiqua" w:hAnsi="Book Antiqua"/>
          <w:bCs/>
          <w:lang w:eastAsia="zh-CN"/>
        </w:rPr>
        <w:t>mass</w:t>
      </w:r>
      <w:r>
        <w:rPr>
          <w:rFonts w:ascii="Book Antiqua" w:hAnsi="Book Antiqua"/>
          <w:bCs/>
          <w:lang w:eastAsia="zh-CN"/>
        </w:rPr>
        <w:t xml:space="preserve"> </w:t>
      </w:r>
      <w:r w:rsidRPr="00B40203">
        <w:rPr>
          <w:rFonts w:ascii="Book Antiqua" w:hAnsi="Book Antiqua"/>
          <w:bCs/>
          <w:lang w:eastAsia="zh-CN"/>
        </w:rPr>
        <w:t>index.</w:t>
      </w:r>
    </w:p>
    <w:p w14:paraId="06F96E57" w14:textId="47019857" w:rsidR="0017322B" w:rsidRPr="00BD6A29" w:rsidRDefault="0017322B" w:rsidP="0017322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BD6A29">
        <w:rPr>
          <w:rFonts w:ascii="Book Antiqua" w:hAnsi="Book Antiqua"/>
          <w:b/>
        </w:rPr>
        <w:br w:type="page"/>
      </w:r>
      <w:r w:rsidRPr="00BD6A29">
        <w:rPr>
          <w:rFonts w:ascii="Book Antiqua" w:hAnsi="Book Antiqua"/>
          <w:b/>
        </w:rPr>
        <w:lastRenderedPageBreak/>
        <w:t>Table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2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Mechanism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of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obesity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induced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by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gut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microbiota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117"/>
        <w:gridCol w:w="3115"/>
        <w:gridCol w:w="1372"/>
      </w:tblGrid>
      <w:tr w:rsidR="0017322B" w:rsidRPr="00BD6A29" w14:paraId="1CCF78B4" w14:textId="77777777" w:rsidTr="001A21CF"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AC2E5" w14:textId="7777777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Effect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8303" w14:textId="232819A3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Microbiota</w:t>
            </w:r>
            <w:r w:rsidR="00B40203"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F04B" w14:textId="7777777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Mechanism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DCB" w14:textId="77777777" w:rsidR="0017322B" w:rsidRPr="00E233AF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233AF">
              <w:rPr>
                <w:rFonts w:ascii="Book Antiqua" w:hAnsi="Book Antiqua"/>
                <w:b/>
              </w:rPr>
              <w:t>Ref</w:t>
            </w:r>
            <w:r w:rsidR="001A21CF" w:rsidRPr="00E233AF">
              <w:rPr>
                <w:rFonts w:ascii="Book Antiqua" w:hAnsi="Book Antiqua" w:hint="eastAsia"/>
                <w:b/>
              </w:rPr>
              <w:t>.</w:t>
            </w:r>
          </w:p>
        </w:tc>
      </w:tr>
      <w:tr w:rsidR="0017322B" w:rsidRPr="00BD6A29" w14:paraId="4C7CC63E" w14:textId="77777777" w:rsidTr="001A21CF"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E5650B4" w14:textId="6B6094F5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energy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absorption</w:t>
            </w:r>
          </w:p>
        </w:tc>
        <w:tc>
          <w:tcPr>
            <w:tcW w:w="1665" w:type="pct"/>
            <w:tcBorders>
              <w:top w:val="single" w:sz="4" w:space="0" w:color="auto"/>
            </w:tcBorders>
            <w:vAlign w:val="center"/>
          </w:tcPr>
          <w:p w14:paraId="3062F5E3" w14:textId="64FEF6A8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 w:cs="Segoe UI"/>
                <w:shd w:val="clear" w:color="auto" w:fill="FFFFFF"/>
              </w:rPr>
              <w:t>Expansion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Fonts w:ascii="Book Antiqua" w:hAnsi="Book Antiqua" w:cs="Segoe UI"/>
                <w:i/>
                <w:iCs/>
                <w:shd w:val="clear" w:color="auto" w:fill="FFFFFF"/>
              </w:rPr>
              <w:t>Desulfovibrio</w:t>
            </w:r>
            <w:proofErr w:type="spellEnd"/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loss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Clostridia</w:t>
            </w:r>
          </w:p>
        </w:tc>
        <w:tc>
          <w:tcPr>
            <w:tcW w:w="1664" w:type="pct"/>
            <w:tcBorders>
              <w:top w:val="single" w:sz="4" w:space="0" w:color="auto"/>
            </w:tcBorders>
            <w:vAlign w:val="center"/>
          </w:tcPr>
          <w:p w14:paraId="5F7FDFE7" w14:textId="3FD1E6AA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 w:cs="Segoe UI"/>
                <w:shd w:val="clear" w:color="auto" w:fill="FFFFFF"/>
              </w:rPr>
              <w:t>Elevated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the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expression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="00FA33AC">
              <w:rPr>
                <w:rFonts w:ascii="Book Antiqua" w:hAnsi="Book Antiqua" w:cs="Segoe UI"/>
                <w:shd w:val="clear" w:color="auto" w:fill="FFFFFF"/>
              </w:rPr>
              <w:t xml:space="preserve">of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genes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that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control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lipid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absorption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such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as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CD36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14:paraId="47BD83F9" w14:textId="72D980B8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Petersen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44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22D3F831" w14:textId="77777777" w:rsidTr="001A21CF">
        <w:tc>
          <w:tcPr>
            <w:tcW w:w="938" w:type="pct"/>
            <w:vAlign w:val="center"/>
          </w:tcPr>
          <w:p w14:paraId="69CE09BE" w14:textId="7BE61FF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Extra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energy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for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host</w:t>
            </w:r>
          </w:p>
        </w:tc>
        <w:tc>
          <w:tcPr>
            <w:tcW w:w="1665" w:type="pct"/>
            <w:vAlign w:val="center"/>
          </w:tcPr>
          <w:p w14:paraId="2058BA55" w14:textId="4B8C8C56" w:rsidR="0017322B" w:rsidRPr="001A21CF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BD6A29">
              <w:rPr>
                <w:rFonts w:ascii="Book Antiqua" w:hAnsi="Book Antiqua" w:cs="Times New Roman"/>
                <w:shd w:val="clear" w:color="auto" w:fill="FFFFFF"/>
              </w:rPr>
              <w:t>The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inverse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association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between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fecal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SCFAs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gut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microbiota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diversity;</w:t>
            </w:r>
            <w:r w:rsidR="00B40203">
              <w:rPr>
                <w:rFonts w:ascii="Book Antiqua" w:hAnsi="Book Antiqua" w:cs="Times New Roman" w:hint="eastAsia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Faecalibacterium</w:t>
            </w:r>
            <w:proofErr w:type="spellEnd"/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prausnitzii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Roseburia</w:t>
            </w:r>
            <w:proofErr w:type="spellEnd"/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faecis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other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Clostridiales</w:t>
            </w:r>
            <w:proofErr w:type="spellEnd"/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46A13">
              <w:rPr>
                <w:rStyle w:val="a8"/>
                <w:rFonts w:ascii="Book Antiqua" w:hAnsi="Book Antiqua"/>
                <w:i w:val="0"/>
                <w:shd w:val="clear" w:color="auto" w:fill="FFFFFF"/>
              </w:rPr>
              <w:t>increased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;</w:t>
            </w:r>
            <w:r w:rsidR="00B40203">
              <w:rPr>
                <w:rStyle w:val="a8"/>
                <w:rFonts w:ascii="Book Antiqua" w:hAnsi="Book Antiqua" w:cs="Times New Roman" w:hint="eastAsia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Akkermansia</w:t>
            </w:r>
            <w:proofErr w:type="spellEnd"/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muciniphila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Alistipes</w:t>
            </w:r>
            <w:proofErr w:type="spellEnd"/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finegoldii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Bacteroides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Christensenellaceae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Methanobrevibacter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Oscillospira</w:t>
            </w:r>
            <w:proofErr w:type="spellEnd"/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46A13">
              <w:rPr>
                <w:rStyle w:val="a8"/>
                <w:rFonts w:ascii="Book Antiqua" w:hAnsi="Book Antiqua"/>
                <w:i w:val="0"/>
                <w:shd w:val="clear" w:color="auto" w:fill="FFFFFF"/>
              </w:rPr>
              <w:t>decreased</w:t>
            </w:r>
          </w:p>
        </w:tc>
        <w:tc>
          <w:tcPr>
            <w:tcW w:w="1664" w:type="pct"/>
            <w:vAlign w:val="center"/>
          </w:tcPr>
          <w:p w14:paraId="06F10F79" w14:textId="4E756911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BD6A29">
              <w:rPr>
                <w:rFonts w:ascii="Book Antiqua" w:hAnsi="Book Antiqua"/>
              </w:rPr>
              <w:t>Excessive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SCFAs</w:t>
            </w:r>
          </w:p>
        </w:tc>
        <w:tc>
          <w:tcPr>
            <w:tcW w:w="733" w:type="pct"/>
            <w:vAlign w:val="center"/>
          </w:tcPr>
          <w:p w14:paraId="68EB3819" w14:textId="549B83D0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de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la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Cuesta-</w:t>
            </w:r>
            <w:proofErr w:type="spellStart"/>
            <w:r w:rsidRPr="00E233AF">
              <w:rPr>
                <w:rFonts w:ascii="Book Antiqua" w:hAnsi="Book Antiqua"/>
                <w:bCs/>
              </w:rPr>
              <w:t>Zuluaga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49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5BA6A96A" w14:textId="77777777" w:rsidTr="001A21CF">
        <w:tc>
          <w:tcPr>
            <w:tcW w:w="938" w:type="pct"/>
            <w:vAlign w:val="center"/>
          </w:tcPr>
          <w:p w14:paraId="38E532DD" w14:textId="01496352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appetite</w:t>
            </w:r>
          </w:p>
        </w:tc>
        <w:tc>
          <w:tcPr>
            <w:tcW w:w="1665" w:type="pct"/>
            <w:vAlign w:val="center"/>
          </w:tcPr>
          <w:p w14:paraId="4BDD1191" w14:textId="5E0F26B2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community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dominated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members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Clostridial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clusters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XIVa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IV</w:t>
            </w:r>
          </w:p>
        </w:tc>
        <w:tc>
          <w:tcPr>
            <w:tcW w:w="1664" w:type="pct"/>
            <w:vAlign w:val="center"/>
          </w:tcPr>
          <w:p w14:paraId="7AF7B3E0" w14:textId="799B796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levels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peptide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YY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GLP-1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obese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patients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decrease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significantly</w:t>
            </w:r>
          </w:p>
        </w:tc>
        <w:tc>
          <w:tcPr>
            <w:tcW w:w="733" w:type="pct"/>
            <w:vAlign w:val="center"/>
          </w:tcPr>
          <w:p w14:paraId="0BBC8E2A" w14:textId="2D0923C2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Wu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54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E233AF">
              <w:rPr>
                <w:rFonts w:ascii="Book Antiqua" w:hAnsi="Book Antiqua"/>
                <w:bCs/>
              </w:rPr>
              <w:t>Salehi</w:t>
            </w:r>
            <w:proofErr w:type="spellEnd"/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55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Federico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56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6DD5D93A" w14:textId="77777777" w:rsidTr="001A21CF">
        <w:tc>
          <w:tcPr>
            <w:tcW w:w="938" w:type="pct"/>
            <w:vAlign w:val="center"/>
          </w:tcPr>
          <w:p w14:paraId="23BE1E47" w14:textId="14097D2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Decreased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Fat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storage</w:t>
            </w:r>
          </w:p>
        </w:tc>
        <w:tc>
          <w:tcPr>
            <w:tcW w:w="1665" w:type="pct"/>
            <w:vAlign w:val="center"/>
          </w:tcPr>
          <w:p w14:paraId="4F9C4A4E" w14:textId="5B618D5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 w:cs="Times New Roman"/>
                <w:shd w:val="clear" w:color="auto" w:fill="FFFFFF"/>
              </w:rPr>
              <w:t>Germ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free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mice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colonized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with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Lactobacillus</w:t>
            </w:r>
            <w:r w:rsidR="00B4020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  <w:i/>
              </w:rPr>
              <w:t>paracasei</w:t>
            </w:r>
            <w:proofErr w:type="spellEnd"/>
          </w:p>
        </w:tc>
        <w:tc>
          <w:tcPr>
            <w:tcW w:w="1664" w:type="pct"/>
            <w:vAlign w:val="center"/>
          </w:tcPr>
          <w:p w14:paraId="39DB7B3C" w14:textId="6E7A2EA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expression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ANGPTL4,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inhibit</w:t>
            </w:r>
            <w:r w:rsidR="00B40203">
              <w:rPr>
                <w:rFonts w:ascii="Book Antiqua" w:hAnsi="Book Antiqua"/>
              </w:rPr>
              <w:t xml:space="preserve"> </w:t>
            </w:r>
            <w:bookmarkStart w:id="136" w:name="OLE_LINK254"/>
            <w:bookmarkStart w:id="137" w:name="OLE_LINK255"/>
            <w:r w:rsidRPr="00BD6A29">
              <w:rPr>
                <w:rFonts w:ascii="Book Antiqua" w:hAnsi="Book Antiqua"/>
              </w:rPr>
              <w:t>LPL</w:t>
            </w:r>
            <w:bookmarkEnd w:id="136"/>
            <w:bookmarkEnd w:id="137"/>
            <w:r w:rsidRPr="00BD6A29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leading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to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decreased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fat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storage</w:t>
            </w:r>
          </w:p>
        </w:tc>
        <w:tc>
          <w:tcPr>
            <w:tcW w:w="733" w:type="pct"/>
            <w:vAlign w:val="center"/>
          </w:tcPr>
          <w:p w14:paraId="34139207" w14:textId="57D25680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233AF">
              <w:rPr>
                <w:rFonts w:ascii="Book Antiqua" w:hAnsi="Book Antiqua"/>
                <w:bCs/>
              </w:rPr>
              <w:t>Aronsson</w:t>
            </w:r>
            <w:proofErr w:type="spellEnd"/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59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="0017322B" w:rsidRPr="00E233AF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Tazi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60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2A860976" w14:textId="77777777" w:rsidTr="001A21CF">
        <w:tc>
          <w:tcPr>
            <w:tcW w:w="938" w:type="pct"/>
            <w:vAlign w:val="center"/>
          </w:tcPr>
          <w:p w14:paraId="3FFB793C" w14:textId="5DD0E129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fat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storage</w:t>
            </w:r>
          </w:p>
        </w:tc>
        <w:tc>
          <w:tcPr>
            <w:tcW w:w="1665" w:type="pct"/>
            <w:vAlign w:val="center"/>
          </w:tcPr>
          <w:p w14:paraId="2D66D3AE" w14:textId="4363A296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BD6A29">
              <w:rPr>
                <w:rFonts w:ascii="Book Antiqua" w:hAnsi="Book Antiqua"/>
              </w:rPr>
              <w:t>Transplanting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gut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microbes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from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lastRenderedPageBreak/>
              <w:t>conventionally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raised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mice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into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germ-free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mice</w:t>
            </w:r>
          </w:p>
        </w:tc>
        <w:tc>
          <w:tcPr>
            <w:tcW w:w="1664" w:type="pct"/>
            <w:vAlign w:val="center"/>
          </w:tcPr>
          <w:p w14:paraId="5CD38EBB" w14:textId="1C6751A6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lastRenderedPageBreak/>
              <w:t>Increasing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expression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ChREBP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SREBP-1</w:t>
            </w:r>
          </w:p>
          <w:p w14:paraId="3B177194" w14:textId="418EA54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D6A29">
              <w:rPr>
                <w:rFonts w:ascii="Book Antiqua" w:hAnsi="Book Antiqua"/>
              </w:rPr>
              <w:lastRenderedPageBreak/>
              <w:t>Fiaf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inhibited,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activate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LPL,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help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triglycerides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enter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circulatory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system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from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liver</w:t>
            </w:r>
          </w:p>
        </w:tc>
        <w:tc>
          <w:tcPr>
            <w:tcW w:w="733" w:type="pct"/>
            <w:vAlign w:val="center"/>
          </w:tcPr>
          <w:p w14:paraId="0D6D05D9" w14:textId="0A999FA9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233AF">
              <w:rPr>
                <w:rFonts w:ascii="Book Antiqua" w:hAnsi="Book Antiqua"/>
                <w:bCs/>
              </w:rPr>
              <w:lastRenderedPageBreak/>
              <w:t>Bäckhed</w:t>
            </w:r>
            <w:proofErr w:type="spellEnd"/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19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1F0E831B" w14:textId="77777777" w:rsidTr="001A21CF">
        <w:tc>
          <w:tcPr>
            <w:tcW w:w="938" w:type="pct"/>
            <w:vAlign w:val="center"/>
          </w:tcPr>
          <w:p w14:paraId="7325AD1C" w14:textId="605BA1EA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Decreased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chronic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inflammation</w:t>
            </w:r>
          </w:p>
        </w:tc>
        <w:tc>
          <w:tcPr>
            <w:tcW w:w="1665" w:type="pct"/>
            <w:vAlign w:val="center"/>
          </w:tcPr>
          <w:p w14:paraId="076F02B0" w14:textId="270B508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levels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bookmarkStart w:id="138" w:name="_Hlk66434236"/>
            <w:r w:rsidRPr="00BD6A29">
              <w:rPr>
                <w:rFonts w:ascii="Book Antiqua" w:hAnsi="Book Antiqua"/>
              </w:rPr>
              <w:t>butyrate-producing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bacteria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such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as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Ruminococcaceae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Lachnospiraceae</w:t>
            </w:r>
            <w:bookmarkEnd w:id="138"/>
            <w:proofErr w:type="spellEnd"/>
          </w:p>
        </w:tc>
        <w:tc>
          <w:tcPr>
            <w:tcW w:w="1664" w:type="pct"/>
            <w:vAlign w:val="center"/>
          </w:tcPr>
          <w:p w14:paraId="48C6C2A0" w14:textId="24F98604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Inhibit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pathways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leading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to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production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pro-inflammatory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cytokines</w:t>
            </w:r>
          </w:p>
          <w:p w14:paraId="0C253FCE" w14:textId="3FA02AA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Stimulate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BD6A29">
              <w:rPr>
                <w:rFonts w:ascii="Book Antiqua" w:hAnsi="Book Antiqua"/>
              </w:rPr>
              <w:t>adipoliolysis</w:t>
            </w:r>
            <w:proofErr w:type="spellEnd"/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mitochondrial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oxidative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phosphorylation,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thereby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achieving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greater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energy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consumption;</w:t>
            </w:r>
          </w:p>
          <w:p w14:paraId="0C0D86D9" w14:textId="2C50AD75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Reduce</w:t>
            </w:r>
            <w:r w:rsidR="00B40203">
              <w:rPr>
                <w:rFonts w:ascii="Book Antiqua" w:hAnsi="Book Antiqua"/>
              </w:rPr>
              <w:t xml:space="preserve"> </w:t>
            </w:r>
            <w:bookmarkStart w:id="139" w:name="OLE_LINK256"/>
            <w:bookmarkStart w:id="140" w:name="OLE_LINK257"/>
            <w:r w:rsidRPr="00BD6A29">
              <w:rPr>
                <w:rFonts w:ascii="Book Antiqua" w:hAnsi="Book Antiqua"/>
              </w:rPr>
              <w:t>LPS</w:t>
            </w:r>
            <w:bookmarkEnd w:id="139"/>
            <w:bookmarkEnd w:id="140"/>
            <w:r w:rsidRPr="00BD6A29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thereby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reducing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chronic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low-grade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inflammation</w:t>
            </w:r>
          </w:p>
        </w:tc>
        <w:tc>
          <w:tcPr>
            <w:tcW w:w="733" w:type="pct"/>
            <w:vAlign w:val="center"/>
          </w:tcPr>
          <w:p w14:paraId="7DFAF178" w14:textId="0A6BF244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Kang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66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E233AF">
              <w:rPr>
                <w:rFonts w:ascii="Book Antiqua" w:hAnsi="Book Antiqua"/>
                <w:bCs/>
              </w:rPr>
              <w:t>Lührs</w:t>
            </w:r>
            <w:proofErr w:type="spellEnd"/>
            <w:r w:rsidR="00B40203">
              <w:rPr>
                <w:rFonts w:ascii="Book Antiqua" w:hAnsi="Book Antiqua" w:hint="eastAsia"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67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E233AF">
              <w:rPr>
                <w:rFonts w:ascii="Book Antiqua" w:hAnsi="Book Antiqua"/>
                <w:bCs/>
              </w:rPr>
              <w:t>Jia</w:t>
            </w:r>
            <w:proofErr w:type="spellEnd"/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68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19336459" w14:textId="77777777" w:rsidTr="001A21CF">
        <w:tc>
          <w:tcPr>
            <w:tcW w:w="938" w:type="pct"/>
            <w:vAlign w:val="center"/>
          </w:tcPr>
          <w:p w14:paraId="0AC855B0" w14:textId="40C3DDA6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Interruption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circadian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rhythm</w:t>
            </w:r>
          </w:p>
        </w:tc>
        <w:tc>
          <w:tcPr>
            <w:tcW w:w="1665" w:type="pct"/>
            <w:vAlign w:val="center"/>
          </w:tcPr>
          <w:p w14:paraId="428C013A" w14:textId="7C8E4CC0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Bile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salts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biotransformation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bacteria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such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as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Fonts w:ascii="Book Antiqua" w:hAnsi="Book Antiqua" w:cs="Times New Roman"/>
                <w:shd w:val="clear" w:color="auto" w:fill="FFFFFF"/>
              </w:rPr>
              <w:t>Lachnospiraceae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Fonts w:ascii="Book Antiqua" w:hAnsi="Book Antiqua" w:cs="Times New Roman"/>
                <w:shd w:val="clear" w:color="auto" w:fill="FFFFFF"/>
              </w:rPr>
              <w:t>Clostridiaceae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Fonts w:ascii="Book Antiqua" w:hAnsi="Book Antiqua" w:cs="Times New Roman"/>
                <w:shd w:val="clear" w:color="auto" w:fill="FFFFFF"/>
              </w:rPr>
              <w:t>Ruminococcaceae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Lactobacillus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proofErr w:type="spellStart"/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Bacteroides</w:t>
            </w:r>
            <w:proofErr w:type="spellEnd"/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Bifidobacterium</w:t>
            </w:r>
          </w:p>
        </w:tc>
        <w:tc>
          <w:tcPr>
            <w:tcW w:w="1664" w:type="pct"/>
            <w:vAlign w:val="center"/>
          </w:tcPr>
          <w:p w14:paraId="1017E211" w14:textId="47DE33E1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Regulate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transcription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key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genes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involved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circadian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rhythm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(</w:t>
            </w:r>
            <w:proofErr w:type="spellStart"/>
            <w:r w:rsidRPr="00BD6A29">
              <w:rPr>
                <w:rFonts w:ascii="Book Antiqua" w:hAnsi="Book Antiqua"/>
                <w:i/>
              </w:rPr>
              <w:t>Dbp</w:t>
            </w:r>
            <w:proofErr w:type="spellEnd"/>
            <w:r w:rsidRPr="00BD6A29">
              <w:rPr>
                <w:rFonts w:ascii="Book Antiqua" w:hAnsi="Book Antiqua"/>
                <w:i/>
              </w:rPr>
              <w:t>,</w:t>
            </w:r>
            <w:r w:rsidR="00B40203"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Per1/2</w:t>
            </w:r>
            <w:r w:rsidRPr="00BD6A29">
              <w:rPr>
                <w:rFonts w:ascii="Book Antiqua" w:hAnsi="Book Antiqua"/>
              </w:rPr>
              <w:t>)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lipid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metabolism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(</w:t>
            </w:r>
            <w:proofErr w:type="spellStart"/>
            <w:r w:rsidRPr="00BD6A29">
              <w:rPr>
                <w:rFonts w:ascii="Book Antiqua" w:hAnsi="Book Antiqua"/>
                <w:i/>
              </w:rPr>
              <w:t>Pparγ</w:t>
            </w:r>
            <w:proofErr w:type="spellEnd"/>
            <w:r w:rsidRPr="00BD6A29">
              <w:rPr>
                <w:rFonts w:ascii="Book Antiqua" w:hAnsi="Book Antiqua"/>
                <w:i/>
              </w:rPr>
              <w:t>,</w:t>
            </w:r>
            <w:r w:rsidR="00B40203"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Angptl4</w:t>
            </w:r>
            <w:r w:rsidRPr="00BD6A29">
              <w:rPr>
                <w:rFonts w:ascii="Book Antiqua" w:hAnsi="Book Antiqua"/>
              </w:rPr>
              <w:t>)</w:t>
            </w:r>
          </w:p>
        </w:tc>
        <w:tc>
          <w:tcPr>
            <w:tcW w:w="733" w:type="pct"/>
            <w:vAlign w:val="center"/>
          </w:tcPr>
          <w:p w14:paraId="7F487166" w14:textId="5E0DB238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Joyce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77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="0017322B" w:rsidRPr="00E233AF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proofErr w:type="spellStart"/>
            <w:r w:rsidRPr="00E233AF">
              <w:rPr>
                <w:rFonts w:ascii="Book Antiqua" w:hAnsi="Book Antiqua"/>
                <w:bCs/>
              </w:rPr>
              <w:t>Parkar</w:t>
            </w:r>
            <w:proofErr w:type="spellEnd"/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78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</w:tbl>
    <w:bookmarkEnd w:id="126"/>
    <w:p w14:paraId="639D5B69" w14:textId="4702A19D" w:rsidR="00A77B3E" w:rsidRDefault="001A21CF">
      <w:pPr>
        <w:spacing w:line="360" w:lineRule="auto"/>
        <w:jc w:val="both"/>
        <w:rPr>
          <w:lang w:eastAsia="zh-CN"/>
        </w:rPr>
      </w:pPr>
      <w:r w:rsidRPr="00BD6A29">
        <w:rPr>
          <w:rFonts w:ascii="Book Antiqua" w:hAnsi="Book Antiqua"/>
        </w:rPr>
        <w:t>SCFAs</w:t>
      </w:r>
      <w:r>
        <w:rPr>
          <w:rFonts w:ascii="Book Antiqua" w:hAnsi="Book Antiqua" w:hint="eastAsia"/>
          <w:lang w:eastAsia="zh-CN"/>
        </w:rPr>
        <w:t>:</w:t>
      </w:r>
      <w:r w:rsidR="00B4020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hAnsi="Book Antiqua" w:hint="eastAsia"/>
          <w:lang w:eastAsia="zh-CN"/>
        </w:rPr>
        <w:t>;</w:t>
      </w:r>
      <w:r w:rsidR="00B40203">
        <w:rPr>
          <w:rFonts w:ascii="Book Antiqua" w:hAnsi="Book Antiqua" w:hint="eastAsia"/>
          <w:lang w:eastAsia="zh-CN"/>
        </w:rPr>
        <w:t xml:space="preserve"> </w:t>
      </w:r>
      <w:r w:rsidRPr="00BD6A29">
        <w:rPr>
          <w:rFonts w:ascii="Book Antiqua" w:hAnsi="Book Antiqua"/>
        </w:rPr>
        <w:t>LPL</w:t>
      </w:r>
      <w:r>
        <w:rPr>
          <w:rFonts w:ascii="Book Antiqua" w:hAnsi="Book Antiqua" w:hint="eastAsia"/>
          <w:lang w:eastAsia="zh-CN"/>
        </w:rPr>
        <w:t>:</w:t>
      </w:r>
      <w:r w:rsidR="00B4020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>
        <w:rPr>
          <w:rFonts w:ascii="Book Antiqua" w:hAnsi="Book Antiqua" w:hint="eastAsia"/>
          <w:lang w:eastAsia="zh-CN"/>
        </w:rPr>
        <w:t>;</w:t>
      </w:r>
      <w:r w:rsidR="00B40203">
        <w:rPr>
          <w:rFonts w:ascii="Book Antiqua" w:hAnsi="Book Antiqua" w:hint="eastAsia"/>
          <w:lang w:eastAsia="zh-CN"/>
        </w:rPr>
        <w:t xml:space="preserve"> </w:t>
      </w:r>
      <w:r w:rsidRPr="00BD6A29">
        <w:rPr>
          <w:rFonts w:ascii="Book Antiqua" w:hAnsi="Book Antiqua"/>
        </w:rPr>
        <w:t>LPS</w:t>
      </w:r>
      <w:r>
        <w:rPr>
          <w:rFonts w:ascii="Book Antiqua" w:hAnsi="Book Antiqua" w:hint="eastAsia"/>
          <w:lang w:eastAsia="zh-CN"/>
        </w:rPr>
        <w:t>:</w:t>
      </w:r>
      <w:r w:rsidR="00B4020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</w:t>
      </w:r>
      <w:bookmarkStart w:id="141" w:name="_GoBack"/>
      <w:bookmarkEnd w:id="141"/>
      <w:r>
        <w:rPr>
          <w:rFonts w:ascii="Book Antiqua" w:eastAsia="Book Antiqua" w:hAnsi="Book Antiqua" w:cs="Book Antiqua"/>
          <w:color w:val="000000"/>
          <w:shd w:val="clear" w:color="auto" w:fill="FFFFFF"/>
        </w:rPr>
        <w:t>olysaccharide</w:t>
      </w:r>
      <w:r>
        <w:rPr>
          <w:rFonts w:ascii="Book Antiqua" w:hAnsi="Book Antiqua" w:hint="eastAsia"/>
          <w:lang w:eastAsia="zh-CN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368B" w14:textId="77777777" w:rsidR="006648E2" w:rsidRDefault="006648E2" w:rsidP="00351C77">
      <w:r>
        <w:separator/>
      </w:r>
    </w:p>
  </w:endnote>
  <w:endnote w:type="continuationSeparator" w:id="0">
    <w:p w14:paraId="7E0CAD37" w14:textId="77777777" w:rsidR="006648E2" w:rsidRDefault="006648E2" w:rsidP="003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1422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FC024C" w14:textId="77777777" w:rsidR="00D13056" w:rsidRDefault="00D13056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A13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A13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101F1" w14:textId="77777777" w:rsidR="00D13056" w:rsidRDefault="00D130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31A1" w14:textId="77777777" w:rsidR="006648E2" w:rsidRDefault="006648E2" w:rsidP="00351C77">
      <w:r>
        <w:separator/>
      </w:r>
    </w:p>
  </w:footnote>
  <w:footnote w:type="continuationSeparator" w:id="0">
    <w:p w14:paraId="5E2FE4F6" w14:textId="77777777" w:rsidR="006648E2" w:rsidRDefault="006648E2" w:rsidP="0035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C7E"/>
    <w:rsid w:val="00092B5E"/>
    <w:rsid w:val="000C7EE8"/>
    <w:rsid w:val="00142700"/>
    <w:rsid w:val="00145FFC"/>
    <w:rsid w:val="0017322B"/>
    <w:rsid w:val="001A21CF"/>
    <w:rsid w:val="00253B59"/>
    <w:rsid w:val="00262BDC"/>
    <w:rsid w:val="00282BB1"/>
    <w:rsid w:val="002E1C4E"/>
    <w:rsid w:val="002F47A7"/>
    <w:rsid w:val="00315280"/>
    <w:rsid w:val="00351C77"/>
    <w:rsid w:val="003715D2"/>
    <w:rsid w:val="00376489"/>
    <w:rsid w:val="003D3E83"/>
    <w:rsid w:val="00430793"/>
    <w:rsid w:val="00460582"/>
    <w:rsid w:val="0047228D"/>
    <w:rsid w:val="004901FB"/>
    <w:rsid w:val="004D4FEA"/>
    <w:rsid w:val="005602A4"/>
    <w:rsid w:val="00573DE1"/>
    <w:rsid w:val="005C442E"/>
    <w:rsid w:val="006160BA"/>
    <w:rsid w:val="006648E2"/>
    <w:rsid w:val="00674C0A"/>
    <w:rsid w:val="006D19FD"/>
    <w:rsid w:val="007B53DA"/>
    <w:rsid w:val="007B5AFA"/>
    <w:rsid w:val="007D2D83"/>
    <w:rsid w:val="00842A42"/>
    <w:rsid w:val="00883F41"/>
    <w:rsid w:val="008937C0"/>
    <w:rsid w:val="00912A47"/>
    <w:rsid w:val="009F4084"/>
    <w:rsid w:val="009F5CF3"/>
    <w:rsid w:val="00A26022"/>
    <w:rsid w:val="00A74FB4"/>
    <w:rsid w:val="00A77B3E"/>
    <w:rsid w:val="00AA32B1"/>
    <w:rsid w:val="00AB46EE"/>
    <w:rsid w:val="00B40203"/>
    <w:rsid w:val="00B46A13"/>
    <w:rsid w:val="00B5625F"/>
    <w:rsid w:val="00BC079F"/>
    <w:rsid w:val="00C7097F"/>
    <w:rsid w:val="00CA2A55"/>
    <w:rsid w:val="00CC499A"/>
    <w:rsid w:val="00D13056"/>
    <w:rsid w:val="00DE0973"/>
    <w:rsid w:val="00DE3074"/>
    <w:rsid w:val="00E203A9"/>
    <w:rsid w:val="00E233AF"/>
    <w:rsid w:val="00E2397D"/>
    <w:rsid w:val="00EA0A77"/>
    <w:rsid w:val="00EE4F49"/>
    <w:rsid w:val="00FA244E"/>
    <w:rsid w:val="00FA33AC"/>
    <w:rsid w:val="00FC1654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FB073"/>
  <w15:docId w15:val="{9C1530B6-F19E-45D4-AF81-98D1C3D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C77"/>
    <w:rPr>
      <w:sz w:val="18"/>
      <w:szCs w:val="18"/>
    </w:rPr>
  </w:style>
  <w:style w:type="paragraph" w:styleId="a4">
    <w:name w:val="footer"/>
    <w:basedOn w:val="a"/>
    <w:link w:val="Char0"/>
    <w:uiPriority w:val="99"/>
    <w:rsid w:val="00351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3DE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FF26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FF26D8"/>
    <w:rPr>
      <w:sz w:val="18"/>
      <w:szCs w:val="18"/>
    </w:rPr>
  </w:style>
  <w:style w:type="table" w:styleId="a7">
    <w:name w:val="Table Grid"/>
    <w:basedOn w:val="a1"/>
    <w:uiPriority w:val="39"/>
    <w:rsid w:val="0017322B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7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9951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2021-05-30T11:58:00Z</dcterms:created>
  <dcterms:modified xsi:type="dcterms:W3CDTF">2021-05-30T12:01:00Z</dcterms:modified>
</cp:coreProperties>
</file>