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CF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Name of Journal: </w:t>
      </w:r>
      <w:r w:rsidRPr="00C7556D">
        <w:rPr>
          <w:rFonts w:ascii="Book Antiqua" w:hAnsi="Book Antiqua" w:cs="Book Antiqua"/>
          <w:i/>
          <w:iCs/>
          <w:color w:val="000000"/>
        </w:rPr>
        <w:t>World Journal of Clinical Cases</w:t>
      </w:r>
    </w:p>
    <w:p w14:paraId="187A228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NO: </w:t>
      </w:r>
      <w:r w:rsidRPr="00C7556D">
        <w:rPr>
          <w:rFonts w:ascii="Book Antiqua" w:hAnsi="Book Antiqua" w:cs="Book Antiqua"/>
          <w:color w:val="000000"/>
        </w:rPr>
        <w:t>65666</w:t>
      </w:r>
    </w:p>
    <w:p w14:paraId="208B3D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Type: </w:t>
      </w:r>
      <w:r w:rsidRPr="00C7556D">
        <w:rPr>
          <w:rFonts w:ascii="Book Antiqua" w:hAnsi="Book Antiqua" w:cs="Book Antiqua"/>
          <w:color w:val="000000"/>
        </w:rPr>
        <w:t>MINIREVIEWS</w:t>
      </w:r>
    </w:p>
    <w:p w14:paraId="18CBFA9D" w14:textId="77777777" w:rsidR="00301BD7" w:rsidRPr="00C7556D" w:rsidRDefault="00301BD7" w:rsidP="00C7556D">
      <w:pPr>
        <w:adjustRightInd w:val="0"/>
        <w:snapToGrid w:val="0"/>
        <w:spacing w:line="360" w:lineRule="auto"/>
        <w:jc w:val="both"/>
        <w:rPr>
          <w:rFonts w:ascii="Book Antiqua" w:hAnsi="Book Antiqua" w:cs="Book Antiqua"/>
        </w:rPr>
      </w:pPr>
    </w:p>
    <w:p w14:paraId="645A1E0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Therapeutic plasma exchange for hyperlipidemic pancreatitis: </w:t>
      </w:r>
      <w:r w:rsidRPr="00C7556D">
        <w:rPr>
          <w:rFonts w:ascii="Book Antiqua" w:hAnsi="Book Antiqua" w:cs="Book Antiqua"/>
          <w:b/>
          <w:bCs/>
          <w:caps/>
          <w:color w:val="000000"/>
        </w:rPr>
        <w:t>c</w:t>
      </w:r>
      <w:r w:rsidRPr="00C7556D">
        <w:rPr>
          <w:rFonts w:ascii="Book Antiqua" w:hAnsi="Book Antiqua" w:cs="Book Antiqua"/>
          <w:b/>
          <w:bCs/>
          <w:color w:val="000000"/>
        </w:rPr>
        <w:t xml:space="preserve">urrent evidence and unmet needs </w:t>
      </w:r>
    </w:p>
    <w:p w14:paraId="703F70FF" w14:textId="77777777" w:rsidR="00301BD7" w:rsidRPr="00C7556D" w:rsidRDefault="00301BD7" w:rsidP="00C7556D">
      <w:pPr>
        <w:adjustRightInd w:val="0"/>
        <w:snapToGrid w:val="0"/>
        <w:spacing w:line="360" w:lineRule="auto"/>
        <w:jc w:val="both"/>
        <w:rPr>
          <w:rFonts w:ascii="Book Antiqua" w:hAnsi="Book Antiqua" w:cs="Book Antiqua"/>
          <w:lang w:eastAsia="zh-CN"/>
        </w:rPr>
      </w:pPr>
    </w:p>
    <w:p w14:paraId="4CDEE1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Zheng </w:t>
      </w:r>
      <w:r w:rsidRPr="00C7556D">
        <w:rPr>
          <w:rFonts w:ascii="Book Antiqua" w:hAnsi="Book Antiqua" w:cs="Book Antiqua"/>
          <w:color w:val="000000"/>
          <w:lang w:eastAsia="zh-CN"/>
        </w:rPr>
        <w:t>CB</w:t>
      </w:r>
      <w:r w:rsidRPr="00C7556D">
        <w:rPr>
          <w:rFonts w:ascii="Book Antiqua" w:hAnsi="Book Antiqua" w:cs="Book Antiqua"/>
          <w:i/>
          <w:iCs/>
          <w:color w:val="000000"/>
          <w:lang w:eastAsia="zh-CN"/>
        </w:rPr>
        <w:t xml:space="preserve"> et al</w:t>
      </w:r>
      <w:r w:rsidRPr="00C7556D">
        <w:rPr>
          <w:rFonts w:ascii="Book Antiqua" w:hAnsi="Book Antiqua" w:cs="Book Antiqua"/>
          <w:color w:val="000000"/>
          <w:lang w:eastAsia="zh-CN"/>
        </w:rPr>
        <w:t xml:space="preserve">. </w:t>
      </w:r>
      <w:r w:rsidRPr="00C7556D">
        <w:rPr>
          <w:rFonts w:ascii="Book Antiqua" w:hAnsi="Book Antiqua" w:cs="Book Antiqua"/>
          <w:color w:val="000000"/>
        </w:rPr>
        <w:t>Evidence for TPE in the treatment of HLAP</w:t>
      </w:r>
    </w:p>
    <w:p w14:paraId="1D7021AF" w14:textId="77777777" w:rsidR="00301BD7" w:rsidRPr="00C7556D" w:rsidRDefault="00301BD7" w:rsidP="00C7556D">
      <w:pPr>
        <w:adjustRightInd w:val="0"/>
        <w:snapToGrid w:val="0"/>
        <w:spacing w:line="360" w:lineRule="auto"/>
        <w:jc w:val="both"/>
        <w:rPr>
          <w:rFonts w:ascii="Book Antiqua" w:hAnsi="Book Antiqua" w:cs="Book Antiqua"/>
        </w:rPr>
      </w:pPr>
    </w:p>
    <w:p w14:paraId="71C8F6D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Can-Bin Zheng, Zi-Hui Zheng, Yong-Ping Zheng</w:t>
      </w:r>
    </w:p>
    <w:p w14:paraId="45B35048" w14:textId="77777777" w:rsidR="00301BD7" w:rsidRPr="00C7556D" w:rsidRDefault="00301BD7" w:rsidP="00C7556D">
      <w:pPr>
        <w:adjustRightInd w:val="0"/>
        <w:snapToGrid w:val="0"/>
        <w:spacing w:line="360" w:lineRule="auto"/>
        <w:jc w:val="both"/>
        <w:rPr>
          <w:rFonts w:ascii="Book Antiqua" w:hAnsi="Book Antiqua" w:cs="Book Antiqua"/>
        </w:rPr>
      </w:pPr>
    </w:p>
    <w:p w14:paraId="0B1BA57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Can-Bin Zheng, </w:t>
      </w:r>
      <w:r w:rsidRPr="00C7556D">
        <w:rPr>
          <w:rFonts w:ascii="Book Antiqua" w:hAnsi="Book Antiqua" w:cs="Book Antiqua"/>
          <w:color w:val="000000"/>
        </w:rPr>
        <w:t>Department of Endocrine and Metabolic Disease, Shantou Central Hospital, Shantou 515031, Guangdong Province, China</w:t>
      </w:r>
    </w:p>
    <w:p w14:paraId="3EA76866" w14:textId="77777777" w:rsidR="00301BD7" w:rsidRPr="00C7556D" w:rsidRDefault="00301BD7" w:rsidP="00C7556D">
      <w:pPr>
        <w:adjustRightInd w:val="0"/>
        <w:snapToGrid w:val="0"/>
        <w:spacing w:line="360" w:lineRule="auto"/>
        <w:jc w:val="both"/>
        <w:rPr>
          <w:rFonts w:ascii="Book Antiqua" w:hAnsi="Book Antiqua" w:cs="Book Antiqua"/>
        </w:rPr>
      </w:pPr>
    </w:p>
    <w:p w14:paraId="375CE44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Zi-Hui Zheng, </w:t>
      </w:r>
      <w:r w:rsidRPr="00C7556D">
        <w:rPr>
          <w:rFonts w:ascii="Book Antiqua" w:hAnsi="Book Antiqua" w:cs="Book Antiqua"/>
          <w:color w:val="000000"/>
        </w:rPr>
        <w:t>Nursing College, Guangdong Pharmaceutical University, Guangzhou 510000, Guangdong Province, China</w:t>
      </w:r>
    </w:p>
    <w:p w14:paraId="01AF3040" w14:textId="77777777" w:rsidR="00301BD7" w:rsidRPr="00C7556D" w:rsidRDefault="00301BD7" w:rsidP="00C7556D">
      <w:pPr>
        <w:adjustRightInd w:val="0"/>
        <w:snapToGrid w:val="0"/>
        <w:spacing w:line="360" w:lineRule="auto"/>
        <w:jc w:val="both"/>
        <w:rPr>
          <w:rFonts w:ascii="Book Antiqua" w:hAnsi="Book Antiqua" w:cs="Book Antiqua"/>
        </w:rPr>
      </w:pPr>
    </w:p>
    <w:p w14:paraId="38DAA5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Yong-Ping Zheng, </w:t>
      </w:r>
      <w:r w:rsidRPr="00C7556D">
        <w:rPr>
          <w:rFonts w:ascii="Book Antiqua" w:hAnsi="Book Antiqua" w:cs="Book Antiqua"/>
          <w:color w:val="000000"/>
        </w:rPr>
        <w:t>Department of Gastroenterology, Shantou Central Hospital, Shantou 515031, Guangdong Province, China</w:t>
      </w:r>
    </w:p>
    <w:p w14:paraId="3704283C" w14:textId="77777777" w:rsidR="00301BD7" w:rsidRPr="00C7556D" w:rsidRDefault="00301BD7" w:rsidP="00C7556D">
      <w:pPr>
        <w:adjustRightInd w:val="0"/>
        <w:snapToGrid w:val="0"/>
        <w:spacing w:line="360" w:lineRule="auto"/>
        <w:jc w:val="both"/>
        <w:rPr>
          <w:rFonts w:ascii="Book Antiqua" w:hAnsi="Book Antiqua" w:cs="Book Antiqua"/>
        </w:rPr>
      </w:pPr>
    </w:p>
    <w:p w14:paraId="3588453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Author contributions: </w:t>
      </w:r>
      <w:r w:rsidRPr="00C7556D">
        <w:rPr>
          <w:rFonts w:ascii="Book Antiqua" w:hAnsi="Book Antiqua" w:cs="Book Antiqua"/>
          <w:color w:val="000000"/>
        </w:rPr>
        <w:t>Zheng CB wrote the paper; Zheng ZH and Zheng YP collected the data.</w:t>
      </w:r>
    </w:p>
    <w:p w14:paraId="47D30F8A" w14:textId="77777777" w:rsidR="00301BD7" w:rsidRPr="00C7556D" w:rsidRDefault="00301BD7" w:rsidP="00C7556D">
      <w:pPr>
        <w:adjustRightInd w:val="0"/>
        <w:snapToGrid w:val="0"/>
        <w:spacing w:line="360" w:lineRule="auto"/>
        <w:jc w:val="both"/>
        <w:rPr>
          <w:rFonts w:ascii="Book Antiqua" w:hAnsi="Book Antiqua" w:cs="Book Antiqua"/>
        </w:rPr>
      </w:pPr>
    </w:p>
    <w:p w14:paraId="0707F77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Corresponding author: Yong-Ping Zheng, MD, Chief Doctor, </w:t>
      </w:r>
      <w:r w:rsidRPr="00C7556D">
        <w:rPr>
          <w:rFonts w:ascii="Book Antiqua" w:hAnsi="Book Antiqua" w:cs="Book Antiqua"/>
          <w:color w:val="000000"/>
        </w:rPr>
        <w:t>Department of Gastroenterology, Shantou Central Hospital, No. 114 Waima Road, Shantou 515031, Guangdong Province, China. 121079899@qq.com</w:t>
      </w:r>
    </w:p>
    <w:p w14:paraId="57ACDA35" w14:textId="77777777" w:rsidR="00301BD7" w:rsidRPr="00C7556D" w:rsidRDefault="00301BD7" w:rsidP="00C7556D">
      <w:pPr>
        <w:adjustRightInd w:val="0"/>
        <w:snapToGrid w:val="0"/>
        <w:spacing w:line="360" w:lineRule="auto"/>
        <w:jc w:val="both"/>
        <w:rPr>
          <w:rFonts w:ascii="Book Antiqua" w:hAnsi="Book Antiqua" w:cs="Book Antiqua"/>
        </w:rPr>
      </w:pPr>
    </w:p>
    <w:p w14:paraId="1D3BFE8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Received: </w:t>
      </w:r>
      <w:r w:rsidRPr="00C7556D">
        <w:rPr>
          <w:rFonts w:ascii="Book Antiqua" w:hAnsi="Book Antiqua" w:cs="Book Antiqua"/>
          <w:color w:val="000000"/>
        </w:rPr>
        <w:t>March 12, 2021</w:t>
      </w:r>
    </w:p>
    <w:p w14:paraId="219FF0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Revised: </w:t>
      </w:r>
      <w:r w:rsidRPr="00C7556D">
        <w:rPr>
          <w:rFonts w:ascii="Book Antiqua" w:hAnsi="Book Antiqua" w:cs="Book Antiqua"/>
          <w:color w:val="000000"/>
        </w:rPr>
        <w:t>April 24, 2021</w:t>
      </w:r>
    </w:p>
    <w:p w14:paraId="0FEAD8A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lastRenderedPageBreak/>
        <w:t xml:space="preserve">Accepted: </w:t>
      </w:r>
      <w:r w:rsidRPr="00C7556D">
        <w:rPr>
          <w:rFonts w:ascii="Book Antiqua" w:hAnsi="Book Antiqua" w:cs="Book Antiqua"/>
          <w:color w:val="000000"/>
        </w:rPr>
        <w:t>May 26, 2021</w:t>
      </w:r>
    </w:p>
    <w:p w14:paraId="3F85E0EC" w14:textId="39B86194"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Published online: </w:t>
      </w:r>
      <w:r w:rsidR="00EC7A5E" w:rsidRPr="004A055A">
        <w:rPr>
          <w:rFonts w:ascii="Book Antiqua" w:eastAsia="Book Antiqua" w:hAnsi="Book Antiqua" w:cs="Book Antiqua"/>
          <w:bCs/>
          <w:color w:val="000000"/>
        </w:rPr>
        <w:t>July 26, 2021</w:t>
      </w:r>
    </w:p>
    <w:p w14:paraId="0E12934E" w14:textId="77777777" w:rsidR="00301BD7" w:rsidRPr="00C7556D" w:rsidRDefault="00301BD7" w:rsidP="00C7556D">
      <w:pPr>
        <w:adjustRightInd w:val="0"/>
        <w:snapToGrid w:val="0"/>
        <w:spacing w:line="360" w:lineRule="auto"/>
        <w:jc w:val="both"/>
        <w:rPr>
          <w:rFonts w:ascii="Book Antiqua" w:hAnsi="Book Antiqua" w:cs="Book Antiqua"/>
        </w:rPr>
        <w:sectPr w:rsidR="00301BD7" w:rsidRPr="00C7556D">
          <w:footerReference w:type="default" r:id="rId7"/>
          <w:pgSz w:w="12240" w:h="15840"/>
          <w:pgMar w:top="1440" w:right="1440" w:bottom="1440" w:left="1440" w:header="720" w:footer="720" w:gutter="0"/>
          <w:cols w:space="720"/>
          <w:docGrid w:linePitch="360"/>
        </w:sectPr>
      </w:pPr>
    </w:p>
    <w:p w14:paraId="79A9DB7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Abstract</w:t>
      </w:r>
    </w:p>
    <w:p w14:paraId="0454828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With changes in lifestyle and diet worldwide, the prevalence of hyperlipidemic acute pancreatitis (HLAP) has greatly increased, and it has become the most common cause of acute pancreatitis not due to gallstones or alcohol. There are many available therapies for HLAP, including oral lipid-lowering agents, intravenous insulin, heparin, and therapeutic plasmapheresis (TPE). It is believed that the risk and severity of HLAP increase with rising levels of serum triglycerides (TG), thus a rapid decrease in serum TG level is the key to the successful management of HLAP. TPE has emerged as an effective modality in rapidly reducing serum TG levels. However, due to its cost and accessibility, TPE remains poorly evaluated u</w:t>
      </w:r>
      <w:r>
        <w:rPr>
          <w:rFonts w:ascii="Book Antiqua" w:hAnsi="Book Antiqua" w:cs="Book Antiqua"/>
          <w:color w:val="000000"/>
        </w:rPr>
        <w:t>n</w:t>
      </w:r>
      <w:r w:rsidRPr="00C7556D">
        <w:rPr>
          <w:rFonts w:ascii="Book Antiqua" w:hAnsi="Book Antiqua" w:cs="Book Antiqua"/>
          <w:color w:val="000000"/>
        </w:rPr>
        <w:t>til now. Some studies revealed its efficacy in helping to treat and prevent the recurrence</w:t>
      </w:r>
      <w:r>
        <w:rPr>
          <w:rFonts w:ascii="Book Antiqua" w:hAnsi="Book Antiqua" w:cs="Book Antiqua"/>
          <w:color w:val="000000"/>
        </w:rPr>
        <w:t>,</w:t>
      </w:r>
      <w:r w:rsidRPr="00C7556D">
        <w:rPr>
          <w:rFonts w:ascii="Book Antiqua" w:hAnsi="Book Antiqua" w:cs="Book Antiqua"/>
          <w:color w:val="000000"/>
        </w:rPr>
        <w:t xml:space="preserve"> while some studies suggested that TG levels were not correlated with disease severity, mortality</w:t>
      </w:r>
      <w:r>
        <w:rPr>
          <w:rFonts w:ascii="Book Antiqua" w:hAnsi="Book Antiqua" w:cs="Book Antiqua"/>
          <w:color w:val="000000"/>
        </w:rPr>
        <w:t>,</w:t>
      </w:r>
      <w:r w:rsidRPr="00C7556D">
        <w:rPr>
          <w:rFonts w:ascii="Book Antiqua" w:hAnsi="Book Antiqua" w:cs="Book Antiqua"/>
          <w:color w:val="000000"/>
        </w:rPr>
        <w:t xml:space="preserve"> or length of hospital stay</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hus TPE might have no beneficial effect for the outcome. This article gives an overview of the published evidence of TPE in the treatment of HLAP</w:t>
      </w:r>
      <w:r>
        <w:rPr>
          <w:rFonts w:ascii="Book Antiqua" w:hAnsi="Book Antiqua" w:cs="Book Antiqua"/>
          <w:color w:val="000000"/>
        </w:rPr>
        <w:t xml:space="preserve"> and </w:t>
      </w:r>
      <w:r w:rsidRPr="00C7556D">
        <w:rPr>
          <w:rFonts w:ascii="Book Antiqua" w:hAnsi="Book Antiqua" w:cs="Book Antiqua"/>
          <w:color w:val="000000"/>
        </w:rPr>
        <w:t xml:space="preserve">outlines current evidence regarding individual outcome predictors, adverse effects of the procedure, </w:t>
      </w:r>
      <w:r>
        <w:rPr>
          <w:rFonts w:ascii="Book Antiqua" w:hAnsi="Book Antiqua" w:cs="Book Antiqua"/>
          <w:color w:val="000000"/>
        </w:rPr>
        <w:t xml:space="preserve">and </w:t>
      </w:r>
      <w:r w:rsidRPr="00C7556D">
        <w:rPr>
          <w:rFonts w:ascii="Book Antiqua" w:hAnsi="Book Antiqua" w:cs="Book Antiqua"/>
          <w:color w:val="000000"/>
        </w:rPr>
        <w:t xml:space="preserve">TPE in special occasions such as for pregnant patients and patients with diabetic ketoacidosis. Future direction of TPE research for HLAP is also discussed in this review. </w:t>
      </w:r>
    </w:p>
    <w:p w14:paraId="39202DEA" w14:textId="77777777" w:rsidR="00301BD7" w:rsidRPr="00C7556D" w:rsidRDefault="00301BD7" w:rsidP="00C7556D">
      <w:pPr>
        <w:adjustRightInd w:val="0"/>
        <w:snapToGrid w:val="0"/>
        <w:spacing w:line="360" w:lineRule="auto"/>
        <w:jc w:val="both"/>
        <w:rPr>
          <w:rFonts w:ascii="Book Antiqua" w:hAnsi="Book Antiqua" w:cs="Book Antiqua"/>
        </w:rPr>
      </w:pPr>
    </w:p>
    <w:p w14:paraId="228E3EA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Key Words: </w:t>
      </w:r>
      <w:r w:rsidRPr="00C7556D">
        <w:rPr>
          <w:rFonts w:ascii="Book Antiqua" w:hAnsi="Book Antiqua" w:cs="Book Antiqua"/>
          <w:color w:val="000000"/>
        </w:rPr>
        <w:t xml:space="preserve">Therapeutic plasma exchange; Hyperlipidemic acute pancreatitis; Evidence; Outcome; Future direction </w:t>
      </w:r>
    </w:p>
    <w:p w14:paraId="6F000FBA" w14:textId="77777777" w:rsidR="00854D37" w:rsidRDefault="00854D37" w:rsidP="00854D37">
      <w:pPr>
        <w:spacing w:line="360" w:lineRule="auto"/>
        <w:jc w:val="both"/>
        <w:rPr>
          <w:lang w:eastAsia="zh-CN"/>
        </w:rPr>
      </w:pPr>
    </w:p>
    <w:p w14:paraId="70684B0D" w14:textId="77777777" w:rsidR="00854D37" w:rsidRPr="00026CB8" w:rsidRDefault="00854D37" w:rsidP="00854D3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07566D" w14:textId="77777777" w:rsidR="00301BD7" w:rsidRPr="00C7556D" w:rsidRDefault="00301BD7" w:rsidP="00C7556D">
      <w:pPr>
        <w:adjustRightInd w:val="0"/>
        <w:snapToGrid w:val="0"/>
        <w:spacing w:line="360" w:lineRule="auto"/>
        <w:jc w:val="both"/>
        <w:rPr>
          <w:rFonts w:ascii="Book Antiqua" w:hAnsi="Book Antiqua" w:cs="Book Antiqua"/>
        </w:rPr>
      </w:pPr>
    </w:p>
    <w:p w14:paraId="3AD4ADFA" w14:textId="6BBD51B2" w:rsidR="002C29ED" w:rsidRDefault="002C29ED" w:rsidP="00C7556D">
      <w:pPr>
        <w:adjustRightInd w:val="0"/>
        <w:snapToGrid w:val="0"/>
        <w:spacing w:line="360" w:lineRule="auto"/>
        <w:jc w:val="both"/>
        <w:rPr>
          <w:rFonts w:ascii="Book Antiqua" w:hAnsi="Book Antiqua" w:cs="Book Antiqua" w:hint="eastAsia"/>
          <w:color w:val="000000"/>
          <w:lang w:eastAsia="zh-CN"/>
        </w:rPr>
      </w:pPr>
      <w:bookmarkStart w:id="0" w:name="OLE_LINK258"/>
      <w:bookmarkStart w:id="1" w:name="OLE_LINK259"/>
      <w:r w:rsidRPr="002C29ED">
        <w:rPr>
          <w:rFonts w:ascii="Book Antiqua" w:hAnsi="Book Antiqua" w:cs="Book Antiqua" w:hint="eastAsia"/>
          <w:b/>
          <w:color w:val="000000"/>
          <w:lang w:eastAsia="zh-CN"/>
        </w:rPr>
        <w:t xml:space="preserve">Citation: </w:t>
      </w:r>
      <w:r w:rsidR="00301BD7" w:rsidRPr="00C7556D">
        <w:rPr>
          <w:rFonts w:ascii="Book Antiqua" w:hAnsi="Book Antiqua" w:cs="Book Antiqua"/>
          <w:color w:val="000000"/>
        </w:rPr>
        <w:t xml:space="preserve">Zheng CB, Zheng ZH, Zheng YP. Therapeutic plasma exchange for hyperlipidemic pancreatitis: Current evidence and unmet needs. </w:t>
      </w:r>
      <w:r w:rsidR="00301BD7" w:rsidRPr="00C7556D">
        <w:rPr>
          <w:rFonts w:ascii="Book Antiqua" w:hAnsi="Book Antiqua" w:cs="Book Antiqua"/>
          <w:i/>
          <w:iCs/>
          <w:color w:val="000000"/>
        </w:rPr>
        <w:t>World J Clin Cases</w:t>
      </w:r>
      <w:r w:rsidR="00301BD7" w:rsidRPr="00C7556D">
        <w:rPr>
          <w:rFonts w:ascii="Book Antiqua" w:hAnsi="Book Antiqua" w:cs="Book Antiqua"/>
          <w:color w:val="000000"/>
        </w:rPr>
        <w:t xml:space="preserve"> </w:t>
      </w:r>
      <w:bookmarkStart w:id="2" w:name="OLE_LINK4"/>
      <w:bookmarkStart w:id="3" w:name="OLE_LINK5"/>
      <w:bookmarkStart w:id="4" w:name="_GoBack"/>
      <w:r w:rsidR="00301BD7" w:rsidRPr="00C7556D">
        <w:rPr>
          <w:rFonts w:ascii="Book Antiqua" w:hAnsi="Book Antiqua" w:cs="Book Antiqua"/>
          <w:color w:val="000000"/>
        </w:rPr>
        <w:t xml:space="preserve">2021; </w:t>
      </w:r>
      <w:r w:rsidR="00EC7A5E" w:rsidRPr="00EC7A5E">
        <w:rPr>
          <w:rFonts w:ascii="Book Antiqua" w:hAnsi="Book Antiqua" w:cs="Book Antiqua"/>
          <w:color w:val="000000"/>
        </w:rPr>
        <w:t xml:space="preserve">9(21): </w:t>
      </w:r>
      <w:r w:rsidR="008A2722" w:rsidRPr="008A2722">
        <w:rPr>
          <w:rFonts w:ascii="Book Antiqua" w:hAnsi="Book Antiqua" w:cs="Book Antiqua"/>
          <w:color w:val="000000"/>
        </w:rPr>
        <w:t>5794-5803</w:t>
      </w:r>
      <w:bookmarkEnd w:id="2"/>
      <w:bookmarkEnd w:id="3"/>
      <w:bookmarkEnd w:id="4"/>
      <w:r w:rsidR="00EC7A5E" w:rsidRPr="00EC7A5E">
        <w:rPr>
          <w:rFonts w:ascii="Book Antiqua" w:hAnsi="Book Antiqua" w:cs="Book Antiqua"/>
          <w:color w:val="000000"/>
        </w:rPr>
        <w:t xml:space="preserve"> </w:t>
      </w:r>
    </w:p>
    <w:p w14:paraId="3B8F0F3D" w14:textId="77777777" w:rsidR="002C29ED" w:rsidRDefault="00EC7A5E" w:rsidP="00C7556D">
      <w:pPr>
        <w:adjustRightInd w:val="0"/>
        <w:snapToGrid w:val="0"/>
        <w:spacing w:line="360" w:lineRule="auto"/>
        <w:jc w:val="both"/>
        <w:rPr>
          <w:rFonts w:ascii="Book Antiqua" w:hAnsi="Book Antiqua" w:cs="Book Antiqua" w:hint="eastAsia"/>
          <w:color w:val="000000"/>
          <w:lang w:eastAsia="zh-CN"/>
        </w:rPr>
      </w:pPr>
      <w:r w:rsidRPr="002C29ED">
        <w:rPr>
          <w:rFonts w:ascii="Book Antiqua" w:hAnsi="Book Antiqua" w:cs="Book Antiqua"/>
          <w:b/>
          <w:color w:val="000000"/>
        </w:rPr>
        <w:t>URL:</w:t>
      </w:r>
      <w:r w:rsidRPr="00EC7A5E">
        <w:rPr>
          <w:rFonts w:ascii="Book Antiqua" w:hAnsi="Book Antiqua" w:cs="Book Antiqua"/>
          <w:color w:val="000000"/>
        </w:rPr>
        <w:t xml:space="preserve"> https://www.wjgnet.com/2307-8960/full/v9/i21/</w:t>
      </w:r>
      <w:r w:rsidR="002C29ED" w:rsidRPr="008A2722">
        <w:rPr>
          <w:rFonts w:ascii="Book Antiqua" w:hAnsi="Book Antiqua" w:cs="Book Antiqua"/>
          <w:color w:val="000000"/>
        </w:rPr>
        <w:t>5794</w:t>
      </w:r>
      <w:r w:rsidRPr="00EC7A5E">
        <w:rPr>
          <w:rFonts w:ascii="Book Antiqua" w:hAnsi="Book Antiqua" w:cs="Book Antiqua"/>
          <w:color w:val="000000"/>
        </w:rPr>
        <w:t xml:space="preserve">.htm </w:t>
      </w:r>
    </w:p>
    <w:p w14:paraId="228B7CCD" w14:textId="7A487BEF" w:rsidR="00301BD7" w:rsidRPr="00C7556D" w:rsidRDefault="00EC7A5E" w:rsidP="00C7556D">
      <w:pPr>
        <w:adjustRightInd w:val="0"/>
        <w:snapToGrid w:val="0"/>
        <w:spacing w:line="360" w:lineRule="auto"/>
        <w:jc w:val="both"/>
        <w:rPr>
          <w:rFonts w:ascii="Book Antiqua" w:hAnsi="Book Antiqua" w:cs="Book Antiqua"/>
        </w:rPr>
      </w:pPr>
      <w:r w:rsidRPr="002C29ED">
        <w:rPr>
          <w:rFonts w:ascii="Book Antiqua" w:hAnsi="Book Antiqua" w:cs="Book Antiqua"/>
          <w:b/>
          <w:color w:val="000000"/>
        </w:rPr>
        <w:t>DOI:</w:t>
      </w:r>
      <w:r w:rsidRPr="00EC7A5E">
        <w:rPr>
          <w:rFonts w:ascii="Book Antiqua" w:hAnsi="Book Antiqua" w:cs="Book Antiqua"/>
          <w:color w:val="000000"/>
        </w:rPr>
        <w:t xml:space="preserve"> </w:t>
      </w:r>
      <w:bookmarkStart w:id="5" w:name="OLE_LINK3"/>
      <w:r w:rsidRPr="00EC7A5E">
        <w:rPr>
          <w:rFonts w:ascii="Book Antiqua" w:hAnsi="Book Antiqua" w:cs="Book Antiqua"/>
          <w:color w:val="000000"/>
        </w:rPr>
        <w:t>https://dx.doi.org/10.12998/wjcc.v9.i21.</w:t>
      </w:r>
      <w:r w:rsidR="002C29ED" w:rsidRPr="002C29ED">
        <w:rPr>
          <w:rFonts w:ascii="Book Antiqua" w:hAnsi="Book Antiqua" w:cs="Book Antiqua"/>
          <w:color w:val="000000"/>
        </w:rPr>
        <w:t>5794</w:t>
      </w:r>
      <w:bookmarkEnd w:id="5"/>
    </w:p>
    <w:bookmarkEnd w:id="0"/>
    <w:bookmarkEnd w:id="1"/>
    <w:p w14:paraId="5C3F78D9" w14:textId="77777777" w:rsidR="00301BD7" w:rsidRPr="00C7556D" w:rsidRDefault="00301BD7" w:rsidP="00C7556D">
      <w:pPr>
        <w:adjustRightInd w:val="0"/>
        <w:snapToGrid w:val="0"/>
        <w:spacing w:line="360" w:lineRule="auto"/>
        <w:jc w:val="both"/>
        <w:rPr>
          <w:rFonts w:ascii="Book Antiqua" w:hAnsi="Book Antiqua" w:cs="Book Antiqua"/>
        </w:rPr>
      </w:pPr>
    </w:p>
    <w:p w14:paraId="0A0BF56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Core Tip: </w:t>
      </w:r>
      <w:r w:rsidRPr="00C7556D">
        <w:rPr>
          <w:rFonts w:ascii="Book Antiqua" w:hAnsi="Book Antiqua" w:cs="Book Antiqua"/>
          <w:color w:val="000000"/>
        </w:rPr>
        <w:t xml:space="preserve">Prevalence of hyperlipidemic acute pancreatitis has greatly increased and has become the most common cause of acute pancreatitis not due to gallstones or alcohol. Although therapeutic plasmapheresis has emerged as an effective modality in rapidly reducing serum triglyceride levels and has been used for hyperlipidemic acute pancreatitis clinically, the exact role of therapeutic plasmapheresis in the disease course is unclear and remains poorly evaluated. We herein outline the current evidence and discuss the future research directions. </w:t>
      </w:r>
    </w:p>
    <w:p w14:paraId="07D2185C" w14:textId="77777777" w:rsidR="00301BD7" w:rsidRPr="00C7556D" w:rsidRDefault="00301BD7" w:rsidP="00C7556D">
      <w:pPr>
        <w:adjustRightInd w:val="0"/>
        <w:snapToGrid w:val="0"/>
        <w:spacing w:line="360" w:lineRule="auto"/>
        <w:jc w:val="both"/>
        <w:rPr>
          <w:rFonts w:ascii="Book Antiqua" w:hAnsi="Book Antiqua" w:cs="Book Antiqua"/>
        </w:rPr>
      </w:pPr>
    </w:p>
    <w:p w14:paraId="21FD2DC8" w14:textId="77777777" w:rsidR="00301BD7" w:rsidRDefault="00301BD7">
      <w:pPr>
        <w:rPr>
          <w:rFonts w:ascii="Book Antiqua" w:hAnsi="Book Antiqua" w:cs="Book Antiqua"/>
          <w:b/>
          <w:bCs/>
          <w:caps/>
          <w:color w:val="000000"/>
          <w:u w:val="single"/>
        </w:rPr>
      </w:pPr>
      <w:r>
        <w:rPr>
          <w:rFonts w:ascii="Book Antiqua" w:hAnsi="Book Antiqua" w:cs="Book Antiqua"/>
          <w:b/>
          <w:bCs/>
          <w:caps/>
          <w:color w:val="000000"/>
          <w:u w:val="single"/>
        </w:rPr>
        <w:br w:type="page"/>
      </w:r>
    </w:p>
    <w:p w14:paraId="08D2198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INTRODUCTION</w:t>
      </w:r>
    </w:p>
    <w:p w14:paraId="7F2997D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association between hyperlipidemia and acute pancreatitis (AP) was first described by Speck in 1865</w:t>
      </w:r>
      <w:r w:rsidRPr="00C7556D">
        <w:rPr>
          <w:rFonts w:ascii="Book Antiqua" w:hAnsi="Book Antiqua" w:cs="Book Antiqua"/>
          <w:color w:val="000000"/>
          <w:vertAlign w:val="superscript"/>
        </w:rPr>
        <w:t>[1]</w:t>
      </w:r>
      <w:r w:rsidRPr="00C7556D">
        <w:rPr>
          <w:rFonts w:ascii="Book Antiqua" w:hAnsi="Book Antiqua" w:cs="Book Antiqua"/>
          <w:color w:val="000000"/>
        </w:rPr>
        <w:t>. AP is an acute, painful abdominal disease involving the pancreas with the incidence ranging from 13 to 56 per 100000 persons per year</w:t>
      </w:r>
      <w:r w:rsidRPr="00C7556D">
        <w:rPr>
          <w:rFonts w:ascii="Book Antiqua" w:hAnsi="Book Antiqua" w:cs="Book Antiqua"/>
          <w:color w:val="000000"/>
          <w:vertAlign w:val="superscript"/>
        </w:rPr>
        <w:t>[2-4]</w:t>
      </w:r>
      <w:r w:rsidRPr="00C7556D">
        <w:rPr>
          <w:rFonts w:ascii="Book Antiqua" w:hAnsi="Book Antiqua" w:cs="Book Antiqua"/>
          <w:color w:val="000000"/>
        </w:rPr>
        <w:t>. Gallstones and alcohol abuse are the two most common causes of AP</w:t>
      </w:r>
      <w:r>
        <w:rPr>
          <w:rFonts w:ascii="Book Antiqua" w:hAnsi="Book Antiqua" w:cs="Book Antiqua"/>
          <w:color w:val="000000"/>
        </w:rPr>
        <w:t>,</w:t>
      </w:r>
      <w:r w:rsidRPr="00C7556D">
        <w:rPr>
          <w:rFonts w:ascii="Book Antiqua" w:hAnsi="Book Antiqua" w:cs="Book Antiqua"/>
          <w:color w:val="000000"/>
        </w:rPr>
        <w:t xml:space="preserve"> while hypertriglyceridemia (HTG) has become the third most common cause of AP with a reported incidence of 2%-4%</w:t>
      </w:r>
      <w:r w:rsidRPr="00C7556D">
        <w:rPr>
          <w:rFonts w:ascii="Book Antiqua" w:hAnsi="Book Antiqua" w:cs="Book Antiqua"/>
          <w:color w:val="000000"/>
          <w:vertAlign w:val="superscript"/>
        </w:rPr>
        <w:t>[5,6]</w:t>
      </w:r>
      <w:r w:rsidRPr="00C7556D">
        <w:rPr>
          <w:rFonts w:ascii="Book Antiqua" w:hAnsi="Book Antiqua" w:cs="Book Antiqua"/>
          <w:color w:val="000000"/>
        </w:rPr>
        <w:t xml:space="preserve">. </w:t>
      </w:r>
      <w:r>
        <w:rPr>
          <w:rFonts w:ascii="Book Antiqua" w:hAnsi="Book Antiqua" w:cs="Book Antiqua"/>
          <w:color w:val="000000"/>
        </w:rPr>
        <w:t>H</w:t>
      </w:r>
      <w:r w:rsidRPr="00C7556D">
        <w:rPr>
          <w:rFonts w:ascii="Book Antiqua" w:hAnsi="Book Antiqua" w:cs="Book Antiqua"/>
          <w:color w:val="000000"/>
        </w:rPr>
        <w:t>yperlipidemic acute pancreatitis (HLAP)</w:t>
      </w:r>
      <w:r w:rsidRPr="00C7556D">
        <w:rPr>
          <w:rFonts w:ascii="Book Antiqua" w:hAnsi="Book Antiqua" w:cs="Book Antiqua"/>
          <w:color w:val="000000"/>
          <w:lang w:eastAsia="zh-CN"/>
        </w:rPr>
        <w:t xml:space="preserve"> </w:t>
      </w:r>
      <w:r w:rsidRPr="00C7556D">
        <w:rPr>
          <w:rFonts w:ascii="Book Antiqua" w:hAnsi="Book Antiqua" w:cs="Book Antiqua"/>
          <w:color w:val="000000"/>
        </w:rPr>
        <w:t>is defined as triglyceride (TG) level</w:t>
      </w:r>
      <w:r>
        <w:rPr>
          <w:rFonts w:ascii="Book Antiqua" w:hAnsi="Book Antiqua" w:cs="Book Antiqua"/>
          <w:color w:val="000000"/>
        </w:rPr>
        <w:t>s</w:t>
      </w:r>
      <w:r w:rsidRPr="00C7556D">
        <w:rPr>
          <w:rFonts w:ascii="Book Antiqua" w:hAnsi="Book Antiqua" w:cs="Book Antiqua"/>
          <w:color w:val="000000"/>
        </w:rPr>
        <w:t xml:space="preserve"> greater than 11.3 mmol/L or TG level</w:t>
      </w:r>
      <w:r>
        <w:rPr>
          <w:rFonts w:ascii="Book Antiqua" w:hAnsi="Book Antiqua" w:cs="Book Antiqua"/>
          <w:color w:val="000000"/>
        </w:rPr>
        <w:t>s</w:t>
      </w:r>
      <w:r w:rsidRPr="00C7556D">
        <w:rPr>
          <w:rFonts w:ascii="Book Antiqua" w:hAnsi="Book Antiqua" w:cs="Book Antiqua"/>
          <w:color w:val="000000"/>
        </w:rPr>
        <w:t xml:space="preserve"> greater than 5.65 mmol/L with grossly lipemic serum</w:t>
      </w:r>
      <w:r w:rsidRPr="00C7556D">
        <w:rPr>
          <w:rFonts w:ascii="Book Antiqua" w:hAnsi="Book Antiqua" w:cs="Book Antiqua"/>
          <w:color w:val="000000"/>
          <w:vertAlign w:val="superscript"/>
        </w:rPr>
        <w:t>[7]</w:t>
      </w:r>
      <w:r w:rsidRPr="00C7556D">
        <w:rPr>
          <w:rFonts w:ascii="Book Antiqua" w:hAnsi="Book Antiqua" w:cs="Book Antiqua"/>
          <w:color w:val="000000"/>
        </w:rPr>
        <w:t>. The typical clinical profile of HLAP is a patient with pre</w:t>
      </w:r>
      <w:r>
        <w:rPr>
          <w:rFonts w:ascii="Book Antiqua" w:hAnsi="Book Antiqua" w:cs="Book Antiqua"/>
          <w:color w:val="000000"/>
        </w:rPr>
        <w:t>-</w:t>
      </w:r>
      <w:r w:rsidRPr="00C7556D">
        <w:rPr>
          <w:rFonts w:ascii="Book Antiqua" w:hAnsi="Book Antiqua" w:cs="Book Antiqua"/>
          <w:color w:val="000000"/>
        </w:rPr>
        <w:t xml:space="preserve">existing lipid abnormality along with the presence of secondary factors that can induce HTG. Clinically, poorly controlled diabetes mellitus, alcohol abuse, pregnancy, or a medication </w:t>
      </w:r>
      <w:r>
        <w:rPr>
          <w:rFonts w:ascii="Book Antiqua" w:hAnsi="Book Antiqua" w:cs="Book Antiqua"/>
          <w:color w:val="000000"/>
        </w:rPr>
        <w:t>are</w:t>
      </w:r>
      <w:r w:rsidRPr="00C7556D">
        <w:rPr>
          <w:rFonts w:ascii="Book Antiqua" w:hAnsi="Book Antiqua" w:cs="Book Antiqua"/>
          <w:color w:val="000000"/>
        </w:rPr>
        <w:t xml:space="preserve"> the most common causes</w:t>
      </w:r>
      <w:r w:rsidRPr="00C7556D">
        <w:rPr>
          <w:rFonts w:ascii="Book Antiqua" w:hAnsi="Book Antiqua" w:cs="Book Antiqua"/>
          <w:color w:val="000000"/>
          <w:vertAlign w:val="superscript"/>
        </w:rPr>
        <w:t>[1]</w:t>
      </w:r>
      <w:r w:rsidRPr="00C7556D">
        <w:rPr>
          <w:rFonts w:ascii="Book Antiqua" w:hAnsi="Book Antiqua" w:cs="Book Antiqua"/>
          <w:color w:val="000000"/>
        </w:rPr>
        <w:t>. Compared with biliary pancreatitis and alcoholic pancreatitis, the clinical severity and the rate of complications with HLAP are generally higher</w:t>
      </w:r>
      <w:r w:rsidRPr="00C7556D">
        <w:rPr>
          <w:rFonts w:ascii="Book Antiqua" w:hAnsi="Book Antiqua" w:cs="Book Antiqua"/>
          <w:color w:val="000000"/>
          <w:vertAlign w:val="superscript"/>
        </w:rPr>
        <w:t>[8,9]</w:t>
      </w:r>
      <w:r w:rsidRPr="00C7556D">
        <w:rPr>
          <w:rFonts w:ascii="Book Antiqua" w:hAnsi="Book Antiqua" w:cs="Book Antiqua"/>
          <w:color w:val="000000"/>
        </w:rPr>
        <w:t>.</w:t>
      </w:r>
    </w:p>
    <w:p w14:paraId="79B330D4"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There are many available therapies for HLAP, including oral lipid-lowering agents, intravenous insulin, heparin, and therapeutic plasmapheresis (TPE)</w:t>
      </w:r>
      <w:r w:rsidRPr="00C7556D">
        <w:rPr>
          <w:rFonts w:ascii="Book Antiqua" w:hAnsi="Book Antiqua" w:cs="Book Antiqua"/>
          <w:color w:val="000000"/>
          <w:vertAlign w:val="superscript"/>
        </w:rPr>
        <w:t>[10]</w:t>
      </w:r>
      <w:r w:rsidRPr="00C7556D">
        <w:rPr>
          <w:rFonts w:ascii="Book Antiqua" w:hAnsi="Book Antiqua" w:cs="Book Antiqua"/>
          <w:color w:val="000000"/>
        </w:rPr>
        <w:t>. HLAP occurs in the presence of severe HTG (TG &gt; 5.6–11.3 mmol/L)</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herefore, a rapid decrease of serum level and the maintenance of serum TG at level</w:t>
      </w:r>
      <w:r>
        <w:rPr>
          <w:rFonts w:ascii="Book Antiqua" w:hAnsi="Book Antiqua" w:cs="Book Antiqua"/>
          <w:color w:val="000000"/>
        </w:rPr>
        <w:t>s</w:t>
      </w:r>
      <w:r w:rsidRPr="00C7556D">
        <w:rPr>
          <w:rFonts w:ascii="Book Antiqua" w:hAnsi="Book Antiqua" w:cs="Book Antiqua"/>
          <w:color w:val="000000"/>
        </w:rPr>
        <w:t xml:space="preserve"> &lt; 5.65 mmol/L are the keys to the successful management of HLAP</w:t>
      </w:r>
      <w:r w:rsidRPr="00C7556D">
        <w:rPr>
          <w:rFonts w:ascii="Book Antiqua" w:hAnsi="Book Antiqua" w:cs="Book Antiqua"/>
          <w:color w:val="000000"/>
          <w:vertAlign w:val="superscript"/>
        </w:rPr>
        <w:t>[11]</w:t>
      </w:r>
      <w:r w:rsidRPr="00C7556D">
        <w:rPr>
          <w:rFonts w:ascii="Book Antiqua" w:hAnsi="Book Antiqua" w:cs="Book Antiqua"/>
          <w:color w:val="000000"/>
        </w:rPr>
        <w:t>. Conservative treatment, including fasting, lipid</w:t>
      </w:r>
      <w:r>
        <w:rPr>
          <w:rFonts w:ascii="Book Antiqua" w:hAnsi="Book Antiqua" w:cs="Book Antiqua"/>
          <w:color w:val="000000"/>
        </w:rPr>
        <w:t>-</w:t>
      </w:r>
      <w:r w:rsidRPr="00C7556D">
        <w:rPr>
          <w:rFonts w:ascii="Book Antiqua" w:hAnsi="Book Antiqua" w:cs="Book Antiqua"/>
          <w:color w:val="000000"/>
        </w:rPr>
        <w:t>lowering drugs, insulin</w:t>
      </w:r>
      <w:r>
        <w:rPr>
          <w:rFonts w:ascii="Book Antiqua" w:hAnsi="Book Antiqua" w:cs="Book Antiqua"/>
          <w:color w:val="000000"/>
        </w:rPr>
        <w:t>,</w:t>
      </w:r>
      <w:r w:rsidRPr="00C7556D">
        <w:rPr>
          <w:rFonts w:ascii="Book Antiqua" w:hAnsi="Book Antiqua" w:cs="Book Antiqua"/>
          <w:color w:val="000000"/>
        </w:rPr>
        <w:t xml:space="preserve"> or fluid restoration might decrease TG level</w:t>
      </w:r>
      <w:r>
        <w:rPr>
          <w:rFonts w:ascii="Book Antiqua" w:hAnsi="Book Antiqua" w:cs="Book Antiqua"/>
          <w:color w:val="000000"/>
        </w:rPr>
        <w:t>s</w:t>
      </w:r>
      <w:r w:rsidRPr="00C7556D">
        <w:rPr>
          <w:rFonts w:ascii="Book Antiqua" w:hAnsi="Book Antiqua" w:cs="Book Antiqua"/>
          <w:color w:val="000000"/>
        </w:rPr>
        <w:t xml:space="preserve"> in a time span of days to weeks, whereas TPE might decrease TG level</w:t>
      </w:r>
      <w:r>
        <w:rPr>
          <w:rFonts w:ascii="Book Antiqua" w:hAnsi="Book Antiqua" w:cs="Book Antiqua"/>
          <w:color w:val="000000"/>
        </w:rPr>
        <w:t>s</w:t>
      </w:r>
      <w:r w:rsidRPr="00C7556D">
        <w:rPr>
          <w:rFonts w:ascii="Book Antiqua" w:hAnsi="Book Antiqua" w:cs="Book Antiqua"/>
          <w:color w:val="000000"/>
        </w:rPr>
        <w:t xml:space="preserve"> rapidly in hours</w:t>
      </w:r>
      <w:r w:rsidRPr="00C7556D">
        <w:rPr>
          <w:rFonts w:ascii="Book Antiqua" w:hAnsi="Book Antiqua" w:cs="Book Antiqua"/>
          <w:color w:val="000000"/>
          <w:vertAlign w:val="superscript"/>
        </w:rPr>
        <w:t>[12]</w:t>
      </w:r>
      <w:r w:rsidRPr="00C7556D">
        <w:rPr>
          <w:rFonts w:ascii="Book Antiqua" w:hAnsi="Book Antiqua" w:cs="Book Antiqua"/>
          <w:color w:val="000000"/>
        </w:rPr>
        <w:t>. Over the years, numerous case reports or small series have been reported on the use of TPE in HLAP patients. However, most reports are mainly retrospective, while well</w:t>
      </w:r>
      <w:r>
        <w:rPr>
          <w:rFonts w:ascii="Book Antiqua" w:hAnsi="Book Antiqua" w:cs="Book Antiqua"/>
          <w:color w:val="000000"/>
        </w:rPr>
        <w:t>-</w:t>
      </w:r>
      <w:r w:rsidRPr="00C7556D">
        <w:rPr>
          <w:rFonts w:ascii="Book Antiqua" w:hAnsi="Book Antiqua" w:cs="Book Antiqua"/>
          <w:color w:val="000000"/>
        </w:rPr>
        <w:t>designed prospective comparative studies are lacking. Due to variability in patient selection and the uncertainty on ameliorating the outcome, the role of removing excess TG from the serum in these patients remains unclear.</w:t>
      </w:r>
    </w:p>
    <w:p w14:paraId="6A651C7D"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In this review, we collect the current evidence regarding TPE in the treatment of HLAP, analyze the role of TPE in reducing TG level</w:t>
      </w:r>
      <w:r>
        <w:rPr>
          <w:rFonts w:ascii="Book Antiqua" w:hAnsi="Book Antiqua" w:cs="Book Antiqua"/>
          <w:color w:val="000000"/>
        </w:rPr>
        <w:t>s</w:t>
      </w:r>
      <w:r w:rsidRPr="00C7556D">
        <w:rPr>
          <w:rFonts w:ascii="Book Antiqua" w:hAnsi="Book Antiqua" w:cs="Book Antiqua"/>
          <w:color w:val="000000"/>
        </w:rPr>
        <w:t xml:space="preserve">, highlight the impact of TPE on </w:t>
      </w:r>
      <w:r>
        <w:rPr>
          <w:rFonts w:ascii="Book Antiqua" w:hAnsi="Book Antiqua" w:cs="Book Antiqua"/>
          <w:color w:val="000000"/>
        </w:rPr>
        <w:t xml:space="preserve">the </w:t>
      </w:r>
      <w:r w:rsidRPr="00C7556D">
        <w:rPr>
          <w:rFonts w:ascii="Book Antiqua" w:hAnsi="Book Antiqua" w:cs="Book Antiqua"/>
          <w:color w:val="000000"/>
        </w:rPr>
        <w:t xml:space="preserve">outcome of the disease, </w:t>
      </w:r>
      <w:r>
        <w:rPr>
          <w:rFonts w:ascii="Book Antiqua" w:hAnsi="Book Antiqua" w:cs="Book Antiqua"/>
          <w:color w:val="000000"/>
        </w:rPr>
        <w:t xml:space="preserve">and analyze </w:t>
      </w:r>
      <w:r w:rsidRPr="00C7556D">
        <w:rPr>
          <w:rFonts w:ascii="Book Antiqua" w:hAnsi="Book Antiqua" w:cs="Book Antiqua"/>
          <w:color w:val="000000"/>
        </w:rPr>
        <w:t xml:space="preserve">TPE on special occasions such as for pregnant patients and patients with diabetic ketoacidosis (DKA). We aim to analyze which HLAP patients can benefit from TPE and to propose the future direction </w:t>
      </w:r>
      <w:r>
        <w:rPr>
          <w:rFonts w:ascii="Book Antiqua" w:hAnsi="Book Antiqua" w:cs="Book Antiqua"/>
          <w:color w:val="000000"/>
        </w:rPr>
        <w:t>for</w:t>
      </w:r>
      <w:r w:rsidRPr="00C7556D">
        <w:rPr>
          <w:rFonts w:ascii="Book Antiqua" w:hAnsi="Book Antiqua" w:cs="Book Antiqua"/>
          <w:color w:val="000000"/>
        </w:rPr>
        <w:t xml:space="preserve"> TPE study from the clinical view.</w:t>
      </w:r>
    </w:p>
    <w:p w14:paraId="4402E1C5"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3D9C0DC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INCIDENCE/PREVALENCE OF HLAP</w:t>
      </w:r>
    </w:p>
    <w:p w14:paraId="26CA0CA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Since first described in 1865</w:t>
      </w:r>
      <w:r w:rsidRPr="00C7556D">
        <w:rPr>
          <w:rFonts w:ascii="Book Antiqua" w:hAnsi="Book Antiqua" w:cs="Book Antiqua"/>
          <w:color w:val="000000"/>
          <w:vertAlign w:val="superscript"/>
        </w:rPr>
        <w:t>[1]</w:t>
      </w:r>
      <w:r w:rsidRPr="00C7556D">
        <w:rPr>
          <w:rFonts w:ascii="Book Antiqua" w:hAnsi="Book Antiqua" w:cs="Book Antiqua"/>
          <w:color w:val="000000"/>
        </w:rPr>
        <w:t>, HLAP has shown a rising incidence worldwide as a result of increasing obesity-related dyslipidemia</w:t>
      </w:r>
      <w:r w:rsidRPr="00C7556D">
        <w:rPr>
          <w:rFonts w:ascii="Book Antiqua" w:hAnsi="Book Antiqua" w:cs="Book Antiqua"/>
          <w:color w:val="000000"/>
          <w:vertAlign w:val="superscript"/>
        </w:rPr>
        <w:t>[13]</w:t>
      </w:r>
      <w:r w:rsidRPr="00C7556D">
        <w:rPr>
          <w:rFonts w:ascii="Book Antiqua" w:hAnsi="Book Antiqua" w:cs="Book Antiqua"/>
          <w:color w:val="000000"/>
        </w:rPr>
        <w:t>. The cause for high serum TG can be either genetic or acquired in origin. Acquired causes include uncontrolled diabetes mellitus, alcohol abuse, pregnancy, medications, hypothyroidism, nephrotic syndrome, and high carbohydrate diets</w:t>
      </w:r>
      <w:r w:rsidRPr="00C7556D">
        <w:rPr>
          <w:rFonts w:ascii="Book Antiqua" w:hAnsi="Book Antiqua" w:cs="Book Antiqua"/>
          <w:color w:val="000000"/>
          <w:vertAlign w:val="superscript"/>
        </w:rPr>
        <w:t>[14]</w:t>
      </w:r>
      <w:r w:rsidRPr="00C7556D">
        <w:rPr>
          <w:rFonts w:ascii="Book Antiqua" w:hAnsi="Book Antiqua" w:cs="Book Antiqua"/>
          <w:color w:val="000000"/>
        </w:rPr>
        <w:t>. According to the definition, most experts agree that AP related to TG level</w:t>
      </w:r>
      <w:r>
        <w:rPr>
          <w:rFonts w:ascii="Book Antiqua" w:hAnsi="Book Antiqua" w:cs="Book Antiqua"/>
          <w:color w:val="000000"/>
        </w:rPr>
        <w:t>s</w:t>
      </w:r>
      <w:r w:rsidRPr="00C7556D">
        <w:rPr>
          <w:rFonts w:ascii="Book Antiqua" w:hAnsi="Book Antiqua" w:cs="Book Antiqua"/>
          <w:color w:val="000000"/>
        </w:rPr>
        <w:t xml:space="preserve"> above 5.6 mmol/L should be considered as suspected HLAP</w:t>
      </w:r>
      <w:r>
        <w:rPr>
          <w:rFonts w:ascii="Book Antiqua" w:hAnsi="Book Antiqua" w:cs="Book Antiqua"/>
          <w:color w:val="000000"/>
        </w:rPr>
        <w:t>,</w:t>
      </w:r>
      <w:r w:rsidRPr="00C7556D">
        <w:rPr>
          <w:rFonts w:ascii="Book Antiqua" w:hAnsi="Book Antiqua" w:cs="Book Antiqua"/>
          <w:color w:val="000000"/>
        </w:rPr>
        <w:t xml:space="preserve"> and AP associated with TG level</w:t>
      </w:r>
      <w:r>
        <w:rPr>
          <w:rFonts w:ascii="Book Antiqua" w:hAnsi="Book Antiqua" w:cs="Book Antiqua"/>
          <w:color w:val="000000"/>
        </w:rPr>
        <w:t>s</w:t>
      </w:r>
      <w:r w:rsidRPr="00C7556D">
        <w:rPr>
          <w:rFonts w:ascii="Book Antiqua" w:hAnsi="Book Antiqua" w:cs="Book Antiqua"/>
          <w:color w:val="000000"/>
        </w:rPr>
        <w:t xml:space="preserve"> over 11.3 mmol/L is confirmed as HLAP</w:t>
      </w:r>
      <w:r w:rsidRPr="00C7556D">
        <w:rPr>
          <w:rFonts w:ascii="Book Antiqua" w:hAnsi="Book Antiqua" w:cs="Book Antiqua"/>
          <w:color w:val="000000"/>
          <w:vertAlign w:val="superscript"/>
        </w:rPr>
        <w:t>[15]</w:t>
      </w:r>
      <w:r w:rsidRPr="00C7556D">
        <w:rPr>
          <w:rFonts w:ascii="Book Antiqua" w:hAnsi="Book Antiqua" w:cs="Book Antiqua"/>
          <w:color w:val="000000"/>
        </w:rPr>
        <w:t>. There is a 5% possibility of developing AP if TG level</w:t>
      </w:r>
      <w:r>
        <w:rPr>
          <w:rFonts w:ascii="Book Antiqua" w:hAnsi="Book Antiqua" w:cs="Book Antiqua"/>
          <w:color w:val="000000"/>
        </w:rPr>
        <w:t>s</w:t>
      </w:r>
      <w:r w:rsidRPr="00C7556D">
        <w:rPr>
          <w:rFonts w:ascii="Book Antiqua" w:hAnsi="Book Antiqua" w:cs="Book Antiqua"/>
          <w:color w:val="000000"/>
        </w:rPr>
        <w:t xml:space="preserve"> exceed 11.3 mmol/L, and it rises to 10%–20% if TG level</w:t>
      </w:r>
      <w:r>
        <w:rPr>
          <w:rFonts w:ascii="Book Antiqua" w:hAnsi="Book Antiqua" w:cs="Book Antiqua"/>
          <w:color w:val="000000"/>
        </w:rPr>
        <w:t>s</w:t>
      </w:r>
      <w:r w:rsidRPr="00C7556D">
        <w:rPr>
          <w:rFonts w:ascii="Book Antiqua" w:hAnsi="Book Antiqua" w:cs="Book Antiqua"/>
          <w:color w:val="000000"/>
        </w:rPr>
        <w:t xml:space="preserve"> elevate over 22.6 mmol/L</w:t>
      </w:r>
      <w:r w:rsidRPr="00C7556D">
        <w:rPr>
          <w:rFonts w:ascii="Book Antiqua" w:hAnsi="Book Antiqua" w:cs="Book Antiqua"/>
          <w:color w:val="000000"/>
          <w:vertAlign w:val="superscript"/>
        </w:rPr>
        <w:t>[10]</w:t>
      </w:r>
      <w:r w:rsidRPr="00C7556D">
        <w:rPr>
          <w:rFonts w:ascii="Book Antiqua" w:hAnsi="Book Antiqua" w:cs="Book Antiqua"/>
          <w:color w:val="000000"/>
        </w:rPr>
        <w:t>.</w:t>
      </w:r>
    </w:p>
    <w:p w14:paraId="3054F9DA"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 incidence of AP in the U</w:t>
      </w:r>
      <w:r w:rsidRPr="00C7556D">
        <w:rPr>
          <w:rFonts w:ascii="Book Antiqua" w:hAnsi="Book Antiqua" w:cs="Book Antiqua"/>
          <w:color w:val="000000"/>
          <w:lang w:eastAsia="zh-CN"/>
        </w:rPr>
        <w:t>nited Kingdom</w:t>
      </w:r>
      <w:r w:rsidRPr="00C7556D">
        <w:rPr>
          <w:rFonts w:ascii="Book Antiqua" w:hAnsi="Book Antiqua" w:cs="Book Antiqua"/>
          <w:color w:val="000000"/>
        </w:rPr>
        <w:t xml:space="preserve"> is about 56 cases per 100000 persons per year</w:t>
      </w:r>
      <w:r w:rsidRPr="00C7556D">
        <w:rPr>
          <w:rFonts w:ascii="Book Antiqua" w:hAnsi="Book Antiqua" w:cs="Book Antiqua"/>
          <w:color w:val="000000"/>
          <w:vertAlign w:val="superscript"/>
        </w:rPr>
        <w:t>[2]</w:t>
      </w:r>
      <w:r w:rsidRPr="00C7556D">
        <w:rPr>
          <w:rFonts w:ascii="Book Antiqua" w:hAnsi="Book Antiqua" w:cs="Book Antiqua"/>
          <w:color w:val="000000"/>
        </w:rPr>
        <w:t>. Gallstone, alcohol, and hyperlipidemia are</w:t>
      </w:r>
      <w:r>
        <w:rPr>
          <w:rFonts w:ascii="Book Antiqua" w:hAnsi="Book Antiqua" w:cs="Book Antiqua"/>
          <w:color w:val="000000"/>
        </w:rPr>
        <w:t xml:space="preserve"> the</w:t>
      </w:r>
      <w:r w:rsidRPr="00C7556D">
        <w:rPr>
          <w:rFonts w:ascii="Book Antiqua" w:hAnsi="Book Antiqua" w:cs="Book Antiqua"/>
          <w:color w:val="000000"/>
        </w:rPr>
        <w:t xml:space="preserve"> three most common causes</w:t>
      </w:r>
      <w:r w:rsidRPr="00C7556D">
        <w:rPr>
          <w:rFonts w:ascii="Book Antiqua" w:hAnsi="Book Antiqua" w:cs="Book Antiqua"/>
          <w:color w:val="000000"/>
          <w:lang w:eastAsia="zh-CN"/>
        </w:rPr>
        <w:t xml:space="preserve"> </w:t>
      </w:r>
      <w:r w:rsidRPr="00C7556D">
        <w:rPr>
          <w:rFonts w:ascii="Book Antiqua" w:hAnsi="Book Antiqua" w:cs="Book Antiqua"/>
          <w:color w:val="000000"/>
        </w:rPr>
        <w:t>of AP globally, whereas in China, hyperlipidemia has exceeded alcohol to become the second major cause of AP</w:t>
      </w:r>
      <w:r w:rsidRPr="00C7556D">
        <w:rPr>
          <w:rFonts w:ascii="Book Antiqua" w:hAnsi="Book Antiqua" w:cs="Book Antiqua"/>
          <w:color w:val="000000"/>
          <w:vertAlign w:val="superscript"/>
        </w:rPr>
        <w:t>[5]</w:t>
      </w:r>
      <w:r w:rsidRPr="00C7556D">
        <w:rPr>
          <w:rFonts w:ascii="Book Antiqua" w:hAnsi="Book Antiqua" w:cs="Book Antiqua"/>
          <w:color w:val="000000"/>
        </w:rPr>
        <w:t xml:space="preserve">. In alignment to these findings, another report from a 716 case cohort study by Mosztbacher </w:t>
      </w:r>
      <w:r w:rsidRPr="00C7556D">
        <w:rPr>
          <w:rFonts w:ascii="Book Antiqua" w:hAnsi="Book Antiqua" w:cs="Book Antiqua"/>
          <w:i/>
          <w:iCs/>
          <w:color w:val="000000"/>
        </w:rPr>
        <w:t>et al</w:t>
      </w:r>
      <w:r w:rsidRPr="00C7556D">
        <w:rPr>
          <w:rFonts w:ascii="Book Antiqua" w:hAnsi="Book Antiqua" w:cs="Book Antiqua"/>
          <w:color w:val="000000"/>
          <w:vertAlign w:val="superscript"/>
        </w:rPr>
        <w:t>[16]</w:t>
      </w:r>
      <w:r w:rsidRPr="00C7556D">
        <w:rPr>
          <w:rFonts w:ascii="Book Antiqua" w:hAnsi="Book Antiqua" w:cs="Book Antiqua"/>
          <w:color w:val="000000"/>
        </w:rPr>
        <w:t xml:space="preserve"> demonstrated that 30.6% of the patients presented with elevated TG level</w:t>
      </w:r>
      <w:r>
        <w:rPr>
          <w:rFonts w:ascii="Book Antiqua" w:hAnsi="Book Antiqua" w:cs="Book Antiqua"/>
          <w:color w:val="000000"/>
        </w:rPr>
        <w:t>s</w:t>
      </w:r>
      <w:r w:rsidRPr="00C7556D">
        <w:rPr>
          <w:rFonts w:ascii="Book Antiqua" w:hAnsi="Book Antiqua" w:cs="Book Antiqua"/>
          <w:color w:val="000000"/>
        </w:rPr>
        <w:t xml:space="preserve"> (≥ 1.7 mmol/L) in which 7.7% of AP cases had TG level</w:t>
      </w:r>
      <w:r>
        <w:rPr>
          <w:rFonts w:ascii="Book Antiqua" w:hAnsi="Book Antiqua" w:cs="Book Antiqua"/>
          <w:color w:val="000000"/>
        </w:rPr>
        <w:t>s</w:t>
      </w:r>
      <w:r w:rsidRPr="00C7556D">
        <w:rPr>
          <w:rFonts w:ascii="Book Antiqua" w:hAnsi="Book Antiqua" w:cs="Book Antiqua"/>
          <w:color w:val="000000"/>
        </w:rPr>
        <w:t xml:space="preserve"> above 11.3 mmol/L, which is considered as a causative etiological factor.</w:t>
      </w:r>
    </w:p>
    <w:p w14:paraId="4701F218"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HLAP appears to be more prevalent in males than females in younger patients (age &lt; 50 years)</w:t>
      </w:r>
      <w:r w:rsidRPr="00C7556D">
        <w:rPr>
          <w:rFonts w:ascii="Book Antiqua" w:hAnsi="Book Antiqua" w:cs="Book Antiqua"/>
          <w:color w:val="000000"/>
          <w:vertAlign w:val="superscript"/>
        </w:rPr>
        <w:t>[17]</w:t>
      </w:r>
      <w:r w:rsidRPr="00C7556D">
        <w:rPr>
          <w:rFonts w:ascii="Book Antiqua" w:hAnsi="Book Antiqua" w:cs="Book Antiqua"/>
          <w:color w:val="000000"/>
        </w:rPr>
        <w:t>. During pregnancy, HLAP is largely related to familial HTG with the incidence estimated to be 1 in 25000 pregnancies</w:t>
      </w:r>
      <w:r w:rsidRPr="00C7556D">
        <w:rPr>
          <w:rFonts w:ascii="Book Antiqua" w:hAnsi="Book Antiqua" w:cs="Book Antiqua"/>
          <w:color w:val="000000"/>
          <w:vertAlign w:val="superscript"/>
        </w:rPr>
        <w:t>[18]</w:t>
      </w:r>
      <w:r w:rsidRPr="00C7556D">
        <w:rPr>
          <w:rFonts w:ascii="Book Antiqua" w:hAnsi="Book Antiqua" w:cs="Book Antiqua"/>
          <w:color w:val="000000"/>
        </w:rPr>
        <w:t>. In one of the studies, HLAP was reported in 30% of pregnant patients with AP</w:t>
      </w:r>
      <w:r w:rsidRPr="00C7556D">
        <w:rPr>
          <w:rFonts w:ascii="Book Antiqua" w:hAnsi="Book Antiqua" w:cs="Book Antiqua"/>
          <w:color w:val="000000"/>
          <w:vertAlign w:val="superscript"/>
        </w:rPr>
        <w:t>[19]</w:t>
      </w:r>
      <w:r w:rsidRPr="00C7556D">
        <w:rPr>
          <w:rFonts w:ascii="Book Antiqua" w:hAnsi="Book Antiqua" w:cs="Book Antiqua"/>
          <w:color w:val="000000"/>
        </w:rPr>
        <w:t xml:space="preserve">. </w:t>
      </w:r>
    </w:p>
    <w:p w14:paraId="30B14AA7"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1C89AA8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RELATIONSHIP BETWEEN SERUM TG LE</w:t>
      </w:r>
      <w:r>
        <w:rPr>
          <w:rFonts w:ascii="Book Antiqua" w:hAnsi="Book Antiqua" w:cs="Book Antiqua"/>
          <w:b/>
          <w:bCs/>
          <w:caps/>
          <w:color w:val="000000"/>
          <w:u w:val="single"/>
        </w:rPr>
        <w:t>V</w:t>
      </w:r>
      <w:r w:rsidRPr="00C7556D">
        <w:rPr>
          <w:rFonts w:ascii="Book Antiqua" w:hAnsi="Book Antiqua" w:cs="Book Antiqua"/>
          <w:b/>
          <w:bCs/>
          <w:caps/>
          <w:color w:val="000000"/>
          <w:u w:val="single"/>
        </w:rPr>
        <w:t>EL</w:t>
      </w:r>
      <w:r>
        <w:rPr>
          <w:rFonts w:ascii="Book Antiqua" w:hAnsi="Book Antiqua" w:cs="Book Antiqua"/>
          <w:b/>
          <w:bCs/>
          <w:caps/>
          <w:color w:val="000000"/>
          <w:u w:val="single"/>
        </w:rPr>
        <w:t>s</w:t>
      </w:r>
      <w:r w:rsidRPr="00C7556D">
        <w:rPr>
          <w:rFonts w:ascii="Book Antiqua" w:hAnsi="Book Antiqua" w:cs="Book Antiqua"/>
          <w:b/>
          <w:bCs/>
          <w:caps/>
          <w:color w:val="000000"/>
          <w:u w:val="single"/>
        </w:rPr>
        <w:t xml:space="preserve"> AND DISEASE SEVERITY </w:t>
      </w:r>
    </w:p>
    <w:p w14:paraId="685FF048" w14:textId="77777777" w:rsidR="00301BD7" w:rsidRDefault="00301BD7" w:rsidP="00C7556D">
      <w:pPr>
        <w:adjustRightInd w:val="0"/>
        <w:snapToGrid w:val="0"/>
        <w:spacing w:line="360" w:lineRule="auto"/>
        <w:jc w:val="both"/>
        <w:rPr>
          <w:rFonts w:ascii="Book Antiqua" w:hAnsi="Book Antiqua" w:cs="Book Antiqua"/>
          <w:color w:val="000000"/>
        </w:rPr>
      </w:pPr>
      <w:r w:rsidRPr="00C7556D">
        <w:rPr>
          <w:rFonts w:ascii="Book Antiqua" w:hAnsi="Book Antiqua" w:cs="Book Antiqua"/>
          <w:color w:val="000000"/>
        </w:rPr>
        <w:t>HTG is defined as serum TG level greater than 1.70 mmol/L, with very severe cases greater than 11.3 mmol/L. The incidence of AP in patients with TG &gt; 11.3 mmol/L is 5%, which increases to 10%-20% with TG level &gt; 22.6 mmol/L</w:t>
      </w:r>
      <w:r w:rsidRPr="00C7556D">
        <w:rPr>
          <w:rFonts w:ascii="Book Antiqua" w:hAnsi="Book Antiqua" w:cs="Book Antiqua"/>
          <w:color w:val="000000"/>
          <w:vertAlign w:val="superscript"/>
        </w:rPr>
        <w:t>[10]</w:t>
      </w:r>
      <w:r w:rsidRPr="00C7556D">
        <w:rPr>
          <w:rFonts w:ascii="Book Antiqua" w:hAnsi="Book Antiqua" w:cs="Book Antiqua"/>
          <w:color w:val="000000"/>
        </w:rPr>
        <w:t>. Although it has been proposed that HTG could worsen the course of AP in some reports, clinical studies evaluating the relationship between elevated TG level</w:t>
      </w:r>
      <w:r>
        <w:rPr>
          <w:rFonts w:ascii="Book Antiqua" w:hAnsi="Book Antiqua" w:cs="Book Antiqua"/>
          <w:color w:val="000000"/>
        </w:rPr>
        <w:t>s</w:t>
      </w:r>
      <w:r w:rsidRPr="00C7556D">
        <w:rPr>
          <w:rFonts w:ascii="Book Antiqua" w:hAnsi="Book Antiqua" w:cs="Book Antiqua"/>
          <w:color w:val="000000"/>
        </w:rPr>
        <w:t xml:space="preserve"> and the severity of AP have had conflicting results</w:t>
      </w:r>
      <w:r w:rsidRPr="00C7556D">
        <w:rPr>
          <w:rFonts w:ascii="Book Antiqua" w:hAnsi="Book Antiqua" w:cs="Book Antiqua"/>
          <w:color w:val="000000"/>
          <w:vertAlign w:val="superscript"/>
        </w:rPr>
        <w:t>[20]</w:t>
      </w:r>
      <w:r w:rsidRPr="00C7556D">
        <w:rPr>
          <w:rFonts w:ascii="Book Antiqua" w:hAnsi="Book Antiqua" w:cs="Book Antiqua"/>
          <w:color w:val="000000"/>
        </w:rPr>
        <w:t xml:space="preserve">. </w:t>
      </w:r>
      <w:r>
        <w:rPr>
          <w:rFonts w:ascii="Book Antiqua" w:hAnsi="Book Antiqua" w:cs="Book Antiqua"/>
          <w:color w:val="000000"/>
        </w:rPr>
        <w:t>A r</w:t>
      </w:r>
      <w:r w:rsidRPr="00C7556D">
        <w:rPr>
          <w:rFonts w:ascii="Book Antiqua" w:hAnsi="Book Antiqua" w:cs="Book Antiqua"/>
          <w:color w:val="000000"/>
        </w:rPr>
        <w:t xml:space="preserve">eport by Kiss </w:t>
      </w:r>
      <w:r w:rsidRPr="00C7556D">
        <w:rPr>
          <w:rFonts w:ascii="Book Antiqua" w:hAnsi="Book Antiqua" w:cs="Book Antiqua"/>
          <w:i/>
          <w:iCs/>
          <w:color w:val="000000"/>
        </w:rPr>
        <w:t>et al</w:t>
      </w:r>
      <w:r w:rsidRPr="00C7556D">
        <w:rPr>
          <w:rFonts w:ascii="Book Antiqua" w:hAnsi="Book Antiqua" w:cs="Book Antiqua"/>
          <w:color w:val="000000"/>
          <w:vertAlign w:val="superscript"/>
        </w:rPr>
        <w:t>[21]</w:t>
      </w:r>
      <w:r>
        <w:rPr>
          <w:rFonts w:ascii="Book Antiqua" w:hAnsi="Book Antiqua" w:cs="Book Antiqua"/>
          <w:color w:val="000000"/>
        </w:rPr>
        <w:t xml:space="preserve">, </w:t>
      </w:r>
      <w:r w:rsidRPr="00C7556D">
        <w:rPr>
          <w:rFonts w:ascii="Book Antiqua" w:hAnsi="Book Antiqua" w:cs="Book Antiqua"/>
          <w:color w:val="000000"/>
        </w:rPr>
        <w:t xml:space="preserve">which included 16 eligible studies with 11965 patients retrieved from PubMed and </w:t>
      </w:r>
      <w:r w:rsidRPr="00C7556D">
        <w:rPr>
          <w:rFonts w:ascii="Book Antiqua" w:hAnsi="Book Antiqua" w:cs="Book Antiqua"/>
          <w:caps/>
          <w:color w:val="000000"/>
        </w:rPr>
        <w:t>Embase</w:t>
      </w:r>
      <w:r>
        <w:rPr>
          <w:rFonts w:ascii="Book Antiqua" w:hAnsi="Book Antiqua" w:cs="Book Antiqua"/>
          <w:caps/>
          <w:color w:val="000000"/>
        </w:rPr>
        <w:t>,</w:t>
      </w:r>
      <w:r w:rsidRPr="00C7556D">
        <w:rPr>
          <w:rFonts w:ascii="Book Antiqua" w:hAnsi="Book Antiqua" w:cs="Book Antiqua"/>
          <w:color w:val="000000"/>
          <w:lang w:eastAsia="zh-CN"/>
        </w:rPr>
        <w:t xml:space="preserve"> </w:t>
      </w:r>
      <w:r w:rsidRPr="00C7556D">
        <w:rPr>
          <w:rFonts w:ascii="Book Antiqua" w:hAnsi="Book Antiqua" w:cs="Book Antiqua"/>
          <w:color w:val="000000"/>
        </w:rPr>
        <w:t>showed a significantly higher occurrence of pancreatic necrosis, persistent organ failure</w:t>
      </w:r>
      <w:r>
        <w:rPr>
          <w:rFonts w:ascii="Book Antiqua" w:hAnsi="Book Antiqua" w:cs="Book Antiqua"/>
          <w:color w:val="000000"/>
        </w:rPr>
        <w:t>,</w:t>
      </w:r>
      <w:r w:rsidRPr="00C7556D">
        <w:rPr>
          <w:rFonts w:ascii="Book Antiqua" w:hAnsi="Book Antiqua" w:cs="Book Antiqua"/>
          <w:color w:val="000000"/>
        </w:rPr>
        <w:t xml:space="preserve"> and renal failure in groups with HTG. The rates of complications and mortality for AP were significantly increased in patients with TG &gt; 5.6 mmol/L or &gt; 11.3 mmol/L</w:t>
      </w:r>
      <w:r w:rsidRPr="00C7556D">
        <w:rPr>
          <w:rFonts w:ascii="Book Antiqua" w:hAnsi="Book Antiqua" w:cs="Book Antiqua"/>
          <w:i/>
          <w:iCs/>
          <w:color w:val="000000"/>
        </w:rPr>
        <w:t xml:space="preserve"> vs </w:t>
      </w:r>
      <w:r w:rsidRPr="00C7556D">
        <w:rPr>
          <w:rFonts w:ascii="Book Antiqua" w:hAnsi="Book Antiqua" w:cs="Book Antiqua"/>
          <w:color w:val="000000"/>
        </w:rPr>
        <w:t xml:space="preserve">&lt; 5.6 mmol/L or &lt; 11.3 mmol/L, respectively, while no significant difference in AP severity based on the extent of HTG. </w:t>
      </w:r>
    </w:p>
    <w:p w14:paraId="4391E1EF" w14:textId="77777777" w:rsidR="00301BD7" w:rsidRDefault="00301BD7">
      <w:pPr>
        <w:adjustRightInd w:val="0"/>
        <w:snapToGrid w:val="0"/>
        <w:spacing w:line="360" w:lineRule="auto"/>
        <w:ind w:firstLine="450"/>
        <w:jc w:val="both"/>
        <w:rPr>
          <w:rFonts w:ascii="Book Antiqua" w:hAnsi="Book Antiqua" w:cs="Book Antiqua"/>
        </w:rPr>
      </w:pPr>
      <w:r w:rsidRPr="00C7556D">
        <w:rPr>
          <w:rFonts w:ascii="Book Antiqua" w:hAnsi="Book Antiqua" w:cs="Book Antiqua"/>
          <w:color w:val="000000"/>
        </w:rPr>
        <w:t xml:space="preserve">A study by Mosztbacher </w:t>
      </w:r>
      <w:r w:rsidRPr="00C7556D">
        <w:rPr>
          <w:rFonts w:ascii="Book Antiqua" w:hAnsi="Book Antiqua" w:cs="Book Antiqua"/>
          <w:i/>
          <w:iCs/>
          <w:color w:val="000000"/>
        </w:rPr>
        <w:t>et al</w:t>
      </w:r>
      <w:r w:rsidRPr="00C7556D">
        <w:rPr>
          <w:rFonts w:ascii="Book Antiqua" w:hAnsi="Book Antiqua" w:cs="Book Antiqua"/>
          <w:color w:val="000000"/>
          <w:vertAlign w:val="superscript"/>
        </w:rPr>
        <w:t>[16]</w:t>
      </w:r>
      <w:r w:rsidRPr="00C7556D">
        <w:rPr>
          <w:rFonts w:ascii="Book Antiqua" w:hAnsi="Book Antiqua" w:cs="Book Antiqua"/>
          <w:color w:val="000000"/>
        </w:rPr>
        <w:t>, which enrolled 716 cases, showed that TG level</w:t>
      </w:r>
      <w:r>
        <w:rPr>
          <w:rFonts w:ascii="Book Antiqua" w:hAnsi="Book Antiqua" w:cs="Book Antiqua"/>
          <w:color w:val="000000"/>
        </w:rPr>
        <w:t>s</w:t>
      </w:r>
      <w:r w:rsidRPr="00C7556D">
        <w:rPr>
          <w:rFonts w:ascii="Book Antiqua" w:hAnsi="Book Antiqua" w:cs="Book Antiqua"/>
          <w:color w:val="000000"/>
        </w:rPr>
        <w:t xml:space="preserve"> above 11.3 mmol/L w</w:t>
      </w:r>
      <w:r>
        <w:rPr>
          <w:rFonts w:ascii="Book Antiqua" w:hAnsi="Book Antiqua" w:cs="Book Antiqua"/>
          <w:color w:val="000000"/>
        </w:rPr>
        <w:t>ere</w:t>
      </w:r>
      <w:r w:rsidRPr="00C7556D">
        <w:rPr>
          <w:rFonts w:ascii="Book Antiqua" w:hAnsi="Book Antiqua" w:cs="Book Antiqua"/>
          <w:color w:val="000000"/>
        </w:rPr>
        <w:t xml:space="preserve"> associated with a significantly higher rate of moderately severe AP (group with TG &lt; 1.7 mmol: </w:t>
      </w:r>
      <w:r>
        <w:rPr>
          <w:rFonts w:ascii="Book Antiqua" w:hAnsi="Book Antiqua" w:cs="Book Antiqua"/>
          <w:color w:val="000000"/>
        </w:rPr>
        <w:t xml:space="preserve">moderately severe </w:t>
      </w:r>
      <w:r w:rsidRPr="00C7556D">
        <w:rPr>
          <w:rFonts w:ascii="Book Antiqua" w:hAnsi="Book Antiqua" w:cs="Book Antiqua"/>
          <w:color w:val="000000"/>
        </w:rPr>
        <w:t xml:space="preserve">AP 22.6% </w:t>
      </w:r>
      <w:r w:rsidRPr="00C7556D">
        <w:rPr>
          <w:rFonts w:ascii="Book Antiqua" w:hAnsi="Book Antiqua" w:cs="Book Antiqua"/>
          <w:i/>
          <w:iCs/>
          <w:color w:val="000000"/>
        </w:rPr>
        <w:t xml:space="preserve">vs </w:t>
      </w:r>
      <w:r w:rsidRPr="00C7556D">
        <w:rPr>
          <w:rFonts w:ascii="Book Antiqua" w:hAnsi="Book Antiqua" w:cs="Book Antiqua"/>
          <w:color w:val="000000"/>
        </w:rPr>
        <w:t xml:space="preserve">group with TG 11.3-22.59 </w:t>
      </w:r>
      <w:r>
        <w:rPr>
          <w:rFonts w:ascii="Book Antiqua" w:hAnsi="Book Antiqua" w:cs="Book Antiqua"/>
          <w:color w:val="000000"/>
        </w:rPr>
        <w:t xml:space="preserve">moderately severe </w:t>
      </w:r>
      <w:r w:rsidRPr="00C7556D">
        <w:rPr>
          <w:rFonts w:ascii="Book Antiqua" w:hAnsi="Book Antiqua" w:cs="Book Antiqua"/>
          <w:color w:val="000000"/>
        </w:rPr>
        <w:t>AP 66.7%</w:t>
      </w:r>
      <w:r>
        <w:rPr>
          <w:rFonts w:ascii="Book Antiqua" w:hAnsi="Book Antiqua" w:cs="Book Antiqua"/>
          <w:color w:val="000000"/>
        </w:rPr>
        <w:t>)</w:t>
      </w:r>
      <w:r w:rsidRPr="00C7556D">
        <w:rPr>
          <w:rFonts w:ascii="Book Antiqua" w:hAnsi="Book Antiqua" w:cs="Book Antiqua"/>
          <w:color w:val="000000"/>
        </w:rPr>
        <w:t xml:space="preserve">. The rate of </w:t>
      </w:r>
      <w:r>
        <w:rPr>
          <w:rFonts w:ascii="Book Antiqua" w:hAnsi="Book Antiqua" w:cs="Book Antiqua"/>
          <w:color w:val="000000"/>
        </w:rPr>
        <w:t xml:space="preserve">severe </w:t>
      </w:r>
      <w:r w:rsidRPr="00C7556D">
        <w:rPr>
          <w:rFonts w:ascii="Book Antiqua" w:hAnsi="Book Antiqua" w:cs="Book Antiqua"/>
          <w:color w:val="000000"/>
        </w:rPr>
        <w:t xml:space="preserve">AP in </w:t>
      </w:r>
      <w:r>
        <w:rPr>
          <w:rFonts w:ascii="Book Antiqua" w:hAnsi="Book Antiqua" w:cs="Book Antiqua"/>
          <w:color w:val="000000"/>
        </w:rPr>
        <w:t xml:space="preserve">the </w:t>
      </w:r>
      <w:r w:rsidRPr="00C7556D">
        <w:rPr>
          <w:rFonts w:ascii="Book Antiqua" w:hAnsi="Book Antiqua" w:cs="Book Antiqua"/>
          <w:color w:val="000000"/>
        </w:rPr>
        <w:t xml:space="preserve">group with TG ≥ 22.6 was higher than that in </w:t>
      </w:r>
      <w:r>
        <w:rPr>
          <w:rFonts w:ascii="Book Antiqua" w:hAnsi="Book Antiqua" w:cs="Book Antiqua"/>
          <w:color w:val="000000"/>
        </w:rPr>
        <w:t xml:space="preserve">the </w:t>
      </w:r>
      <w:r w:rsidRPr="00C7556D">
        <w:rPr>
          <w:rFonts w:ascii="Book Antiqua" w:hAnsi="Book Antiqua" w:cs="Book Antiqua"/>
          <w:color w:val="000000"/>
        </w:rPr>
        <w:t>group with TG 11.3-22.59, whereas TG level</w:t>
      </w:r>
      <w:r>
        <w:rPr>
          <w:rFonts w:ascii="Book Antiqua" w:hAnsi="Book Antiqua" w:cs="Book Antiqua"/>
          <w:color w:val="000000"/>
        </w:rPr>
        <w:t>s</w:t>
      </w:r>
      <w:r w:rsidRPr="00C7556D">
        <w:rPr>
          <w:rFonts w:ascii="Book Antiqua" w:hAnsi="Book Antiqua" w:cs="Book Antiqua"/>
          <w:color w:val="000000"/>
        </w:rPr>
        <w:t xml:space="preserve"> above 22.6 mmol/L was significantly related to severe AP as well. In a prospective international, multicenter AP registry </w:t>
      </w:r>
      <w:r>
        <w:rPr>
          <w:rFonts w:ascii="Book Antiqua" w:hAnsi="Book Antiqua" w:cs="Book Antiqua"/>
          <w:color w:val="000000"/>
        </w:rPr>
        <w:t>s</w:t>
      </w:r>
      <w:r w:rsidRPr="00C7556D">
        <w:rPr>
          <w:rFonts w:ascii="Book Antiqua" w:hAnsi="Book Antiqua" w:cs="Book Antiqua"/>
          <w:color w:val="000000"/>
        </w:rPr>
        <w:t>tudy</w:t>
      </w:r>
      <w:r w:rsidRPr="00C7556D">
        <w:rPr>
          <w:rFonts w:ascii="Book Antiqua" w:hAnsi="Book Antiqua" w:cs="Book Antiqua"/>
          <w:color w:val="000000"/>
          <w:vertAlign w:val="superscript"/>
        </w:rPr>
        <w:t>[16]</w:t>
      </w:r>
      <w:r w:rsidRPr="00C7556D">
        <w:rPr>
          <w:rFonts w:ascii="Book Antiqua" w:hAnsi="Book Antiqua" w:cs="Book Antiqua"/>
          <w:color w:val="000000"/>
        </w:rPr>
        <w:t>, data on 716 AP cases were analyzed. The data showed that</w:t>
      </w:r>
      <w:r w:rsidRPr="00C7556D">
        <w:rPr>
          <w:rFonts w:ascii="Book Antiqua" w:hAnsi="Book Antiqua" w:cs="Book Antiqua"/>
          <w:color w:val="000000"/>
          <w:lang w:eastAsia="zh-CN"/>
        </w:rPr>
        <w:t xml:space="preserve"> </w:t>
      </w:r>
      <w:r w:rsidRPr="00C7556D">
        <w:rPr>
          <w:rFonts w:ascii="Book Antiqua" w:hAnsi="Book Antiqua" w:cs="Book Antiqua"/>
          <w:color w:val="000000"/>
        </w:rPr>
        <w:t>the rates of local complications and organ failure and maximum C</w:t>
      </w:r>
      <w:r>
        <w:rPr>
          <w:rFonts w:ascii="Book Antiqua" w:hAnsi="Book Antiqua" w:cs="Book Antiqua"/>
          <w:color w:val="000000"/>
        </w:rPr>
        <w:t>-reactive protein</w:t>
      </w:r>
      <w:r w:rsidRPr="00C7556D">
        <w:rPr>
          <w:rFonts w:ascii="Book Antiqua" w:hAnsi="Book Antiqua" w:cs="Book Antiqua"/>
          <w:color w:val="000000"/>
        </w:rPr>
        <w:t xml:space="preserve"> level were significantly and dose-dependently raised by HTG. TG</w:t>
      </w:r>
      <w:r w:rsidRPr="00C7556D">
        <w:rPr>
          <w:rFonts w:ascii="Book Antiqua" w:hAnsi="Book Antiqua" w:cs="Book Antiqua"/>
          <w:color w:val="000000"/>
          <w:lang w:eastAsia="zh-CN"/>
        </w:rPr>
        <w:t xml:space="preserve"> </w:t>
      </w:r>
      <w:r w:rsidRPr="00C7556D">
        <w:rPr>
          <w:rFonts w:ascii="Book Antiqua" w:hAnsi="Book Antiqua" w:cs="Book Antiqua"/>
          <w:color w:val="000000"/>
        </w:rPr>
        <w:t>above 11.3 mmol/L was linked to a significantly higher incidence of moderately severe AP and longer hospital stay, whereas TG over 22.6 mmol/L was significantly associated with severe AP as well.</w:t>
      </w:r>
    </w:p>
    <w:p w14:paraId="4E955741"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Inconsistent with the reports</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as noted above,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analyzed 103 patients of HLAP treated with TPE: The study revealed that TG levels at admission were not correlated to APACHE II or to the length of hospital stay. HTG may be either primary (</w:t>
      </w:r>
      <w:r>
        <w:rPr>
          <w:rFonts w:ascii="Book Antiqua" w:hAnsi="Book Antiqua" w:cs="Book Antiqua"/>
          <w:color w:val="000000"/>
        </w:rPr>
        <w:t>t</w:t>
      </w:r>
      <w:r w:rsidRPr="00C7556D">
        <w:rPr>
          <w:rFonts w:ascii="Book Antiqua" w:hAnsi="Book Antiqua" w:cs="Book Antiqua"/>
          <w:color w:val="000000"/>
        </w:rPr>
        <w:t>ypes I, IV, and V) or secondary</w:t>
      </w:r>
      <w:r w:rsidRPr="00C7556D">
        <w:rPr>
          <w:rFonts w:ascii="Book Antiqua" w:hAnsi="Book Antiqua" w:cs="Book Antiqua"/>
          <w:color w:val="000000"/>
          <w:vertAlign w:val="superscript"/>
        </w:rPr>
        <w:t>[23]</w:t>
      </w:r>
      <w:r w:rsidRPr="00C7556D">
        <w:rPr>
          <w:rFonts w:ascii="Book Antiqua" w:hAnsi="Book Antiqua" w:cs="Book Antiqua"/>
          <w:color w:val="000000"/>
        </w:rPr>
        <w:t>. Owing to the small samples, many published reports or case series regarding association between TG level</w:t>
      </w:r>
      <w:r>
        <w:rPr>
          <w:rFonts w:ascii="Book Antiqua" w:hAnsi="Book Antiqua" w:cs="Book Antiqua"/>
          <w:color w:val="000000"/>
        </w:rPr>
        <w:t>s</w:t>
      </w:r>
      <w:r w:rsidRPr="00C7556D">
        <w:rPr>
          <w:rFonts w:ascii="Book Antiqua" w:hAnsi="Book Antiqua" w:cs="Book Antiqua"/>
          <w:color w:val="000000"/>
        </w:rPr>
        <w:t xml:space="preserve"> and severity of the disease were not analyzed based on the etiology of HTG. Nevertheless, it is wid</w:t>
      </w:r>
      <w:r>
        <w:rPr>
          <w:rFonts w:ascii="Book Antiqua" w:hAnsi="Book Antiqua" w:cs="Book Antiqua"/>
          <w:color w:val="000000"/>
        </w:rPr>
        <w:t>e</w:t>
      </w:r>
      <w:r w:rsidRPr="00C7556D">
        <w:rPr>
          <w:rFonts w:ascii="Book Antiqua" w:hAnsi="Book Antiqua" w:cs="Book Antiqua"/>
          <w:color w:val="000000"/>
        </w:rPr>
        <w:t>ly believed that TG concentrations are associated with a more complicated hospital course, including a need for admission to intensive care units, persistent multiorgan failure</w:t>
      </w:r>
      <w:r>
        <w:rPr>
          <w:rFonts w:ascii="Book Antiqua" w:hAnsi="Book Antiqua" w:cs="Book Antiqua"/>
          <w:color w:val="000000"/>
        </w:rPr>
        <w:t>,</w:t>
      </w:r>
      <w:r w:rsidRPr="00C7556D">
        <w:rPr>
          <w:rFonts w:ascii="Book Antiqua" w:hAnsi="Book Antiqua" w:cs="Book Antiqua"/>
          <w:color w:val="000000"/>
        </w:rPr>
        <w:t xml:space="preserve"> and systemic inflammatory response syndrome indicating that it is desirable to lower the TG concentrations acutely in HLAP</w:t>
      </w:r>
      <w:r w:rsidRPr="00C7556D">
        <w:rPr>
          <w:rFonts w:ascii="Book Antiqua" w:hAnsi="Book Antiqua" w:cs="Book Antiqua"/>
          <w:color w:val="000000"/>
          <w:vertAlign w:val="superscript"/>
        </w:rPr>
        <w:t>[24]</w:t>
      </w:r>
      <w:r w:rsidRPr="00C7556D">
        <w:rPr>
          <w:rFonts w:ascii="Book Antiqua" w:hAnsi="Book Antiqua" w:cs="Book Antiqua"/>
          <w:color w:val="000000"/>
        </w:rPr>
        <w:t>.</w:t>
      </w:r>
    </w:p>
    <w:p w14:paraId="524132C0"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A44DD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TREATMENT MODALITIES FOR HLAP</w:t>
      </w:r>
    </w:p>
    <w:p w14:paraId="2EEA758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Treatment of HLAP includes both the conventional treatment including pancreatic rest, supportive adequate fluid supply, pain control, and broad spectrum antibiotics if necessary</w:t>
      </w:r>
      <w:r w:rsidRPr="00C7556D">
        <w:rPr>
          <w:rFonts w:ascii="Book Antiqua" w:hAnsi="Book Antiqua" w:cs="Book Antiqua"/>
          <w:color w:val="000000"/>
          <w:vertAlign w:val="superscript"/>
        </w:rPr>
        <w:t>[10]</w:t>
      </w:r>
      <w:r w:rsidRPr="00C7556D">
        <w:rPr>
          <w:rFonts w:ascii="Book Antiqua" w:hAnsi="Book Antiqua" w:cs="Book Antiqua"/>
          <w:color w:val="000000"/>
        </w:rPr>
        <w:t xml:space="preserve"> and requires a multimodal approach to lower TG levels. Current guidelines have not yet defined first-line TG-lowering therapies. Previous studies investigating the treatment of HLAP with insulin alone, insulin in combination with heparin</w:t>
      </w:r>
      <w:r>
        <w:rPr>
          <w:rFonts w:ascii="Book Antiqua" w:hAnsi="Book Antiqua" w:cs="Book Antiqua"/>
          <w:color w:val="000000"/>
        </w:rPr>
        <w:t>,</w:t>
      </w:r>
      <w:r w:rsidRPr="00C7556D">
        <w:rPr>
          <w:rFonts w:ascii="Book Antiqua" w:hAnsi="Book Antiqua" w:cs="Book Antiqua"/>
          <w:color w:val="000000"/>
        </w:rPr>
        <w:t xml:space="preserve"> and/or TPE have been published</w:t>
      </w:r>
      <w:r w:rsidRPr="00C7556D">
        <w:rPr>
          <w:rFonts w:ascii="Book Antiqua" w:hAnsi="Book Antiqua" w:cs="Book Antiqua"/>
          <w:color w:val="000000"/>
          <w:vertAlign w:val="superscript"/>
        </w:rPr>
        <w:t>[25,26]</w:t>
      </w:r>
      <w:r w:rsidRPr="00C7556D">
        <w:rPr>
          <w:rFonts w:ascii="Book Antiqua" w:hAnsi="Book Antiqua" w:cs="Book Antiqua"/>
          <w:color w:val="000000"/>
        </w:rPr>
        <w:t>. TPE as a treatment for HLAP was first described in 1978</w:t>
      </w:r>
      <w:r w:rsidRPr="00C7556D">
        <w:rPr>
          <w:rFonts w:ascii="Book Antiqua" w:hAnsi="Book Antiqua" w:cs="Book Antiqua"/>
          <w:color w:val="000000"/>
          <w:vertAlign w:val="superscript"/>
        </w:rPr>
        <w:t>[27]</w:t>
      </w:r>
      <w:r w:rsidRPr="00C7556D">
        <w:rPr>
          <w:rFonts w:ascii="Book Antiqua" w:hAnsi="Book Antiqua" w:cs="Book Antiqua"/>
          <w:color w:val="000000"/>
        </w:rPr>
        <w:t xml:space="preserve"> and has since then been a therapeutic modality in clinical practice. </w:t>
      </w:r>
    </w:p>
    <w:p w14:paraId="73AB18AD" w14:textId="77777777" w:rsidR="00301BD7" w:rsidRPr="00C7556D" w:rsidRDefault="00301BD7" w:rsidP="00C7556D">
      <w:pPr>
        <w:adjustRightInd w:val="0"/>
        <w:snapToGrid w:val="0"/>
        <w:spacing w:line="360" w:lineRule="auto"/>
        <w:jc w:val="both"/>
        <w:rPr>
          <w:rFonts w:ascii="Book Antiqua" w:hAnsi="Book Antiqua" w:cs="Book Antiqua"/>
        </w:rPr>
      </w:pPr>
    </w:p>
    <w:p w14:paraId="05DE88E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ROLE OF TPE FOR HLAP</w:t>
      </w:r>
    </w:p>
    <w:p w14:paraId="4535E6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In 1978, Betteridge </w:t>
      </w:r>
      <w:r w:rsidRPr="00C7556D">
        <w:rPr>
          <w:rFonts w:ascii="Book Antiqua" w:hAnsi="Book Antiqua" w:cs="Book Antiqua"/>
          <w:i/>
          <w:iCs/>
          <w:color w:val="000000"/>
        </w:rPr>
        <w:t>et al</w:t>
      </w:r>
      <w:r w:rsidRPr="00C7556D">
        <w:rPr>
          <w:rFonts w:ascii="Book Antiqua" w:hAnsi="Book Antiqua" w:cs="Book Antiqua"/>
          <w:color w:val="000000"/>
          <w:vertAlign w:val="superscript"/>
        </w:rPr>
        <w:t>[27]</w:t>
      </w:r>
      <w:r w:rsidRPr="00C7556D">
        <w:rPr>
          <w:rFonts w:ascii="Book Antiqua" w:hAnsi="Book Antiqua" w:cs="Book Antiqua"/>
          <w:color w:val="000000"/>
        </w:rPr>
        <w:t xml:space="preserve"> first described the use of apheresis for lowering TG levels, and apheresis has since then been a therapeutic modality for HLAP patients. Apheresis broadly describes the removal of blood components. A variety of techniques including plasmapheresis, plasma exchange,</w:t>
      </w:r>
      <w:r>
        <w:rPr>
          <w:rFonts w:ascii="Book Antiqua" w:hAnsi="Book Antiqua" w:cs="Book Antiqua"/>
          <w:color w:val="000000"/>
        </w:rPr>
        <w:t xml:space="preserve"> and</w:t>
      </w:r>
      <w:r w:rsidRPr="00C7556D">
        <w:rPr>
          <w:rFonts w:ascii="Book Antiqua" w:hAnsi="Book Antiqua" w:cs="Book Antiqua"/>
          <w:color w:val="000000"/>
        </w:rPr>
        <w:t xml:space="preserve"> low-density lipoprotein apheresis has been used with a goal of reducing disease severity. TPE is a procedure that removes plasma from the blood and replaces it with colloid or crystalloid solutions. It is believed that TPE removes available TG in </w:t>
      </w:r>
      <w:r>
        <w:rPr>
          <w:rFonts w:ascii="Book Antiqua" w:hAnsi="Book Antiqua" w:cs="Book Antiqua"/>
          <w:color w:val="000000"/>
        </w:rPr>
        <w:t>very-low-density lipoprotein</w:t>
      </w:r>
      <w:r w:rsidRPr="00C7556D">
        <w:rPr>
          <w:rFonts w:ascii="Book Antiqua" w:hAnsi="Book Antiqua" w:cs="Book Antiqua"/>
          <w:color w:val="000000"/>
        </w:rPr>
        <w:t xml:space="preserve"> and chylomicrons from serum and prevents generation of </w:t>
      </w:r>
      <w:r>
        <w:rPr>
          <w:rFonts w:ascii="Book Antiqua" w:hAnsi="Book Antiqua" w:cs="Book Antiqua"/>
          <w:color w:val="000000"/>
        </w:rPr>
        <w:t>free fatty acids,</w:t>
      </w:r>
      <w:r w:rsidRPr="00C7556D">
        <w:rPr>
          <w:rFonts w:ascii="Book Antiqua" w:hAnsi="Book Antiqua" w:cs="Book Antiqua"/>
          <w:color w:val="000000"/>
        </w:rPr>
        <w:t xml:space="preserve"> which causes local and systemic effects</w:t>
      </w:r>
      <w:r w:rsidRPr="00C7556D">
        <w:rPr>
          <w:rFonts w:ascii="Book Antiqua" w:hAnsi="Book Antiqua" w:cs="Book Antiqua"/>
          <w:color w:val="000000"/>
          <w:vertAlign w:val="superscript"/>
        </w:rPr>
        <w:t>[28]</w:t>
      </w:r>
      <w:r w:rsidRPr="00C7556D">
        <w:rPr>
          <w:rFonts w:ascii="Book Antiqua" w:hAnsi="Book Antiqua" w:cs="Book Antiqua"/>
          <w:color w:val="000000"/>
        </w:rPr>
        <w:t>. Also, TPE eliminates excess proteases, supplements protease inhibitors,</w:t>
      </w:r>
      <w:r>
        <w:rPr>
          <w:rFonts w:ascii="Book Antiqua" w:hAnsi="Book Antiqua" w:cs="Book Antiqua"/>
          <w:color w:val="000000"/>
        </w:rPr>
        <w:t xml:space="preserve"> and</w:t>
      </w:r>
      <w:r w:rsidRPr="00C7556D">
        <w:rPr>
          <w:rFonts w:ascii="Book Antiqua" w:hAnsi="Book Antiqua" w:cs="Book Antiqua"/>
          <w:color w:val="000000"/>
        </w:rPr>
        <w:t xml:space="preserve"> reduces the levels of pancreatic enzymes</w:t>
      </w:r>
      <w:r w:rsidRPr="00C7556D">
        <w:rPr>
          <w:rFonts w:ascii="Book Antiqua" w:hAnsi="Book Antiqua" w:cs="Book Antiqua"/>
          <w:color w:val="000000"/>
          <w:vertAlign w:val="superscript"/>
        </w:rPr>
        <w:t>[12]</w:t>
      </w:r>
      <w:r>
        <w:rPr>
          <w:rFonts w:ascii="Book Antiqua" w:hAnsi="Book Antiqua" w:cs="Book Antiqua"/>
          <w:color w:val="000000"/>
        </w:rPr>
        <w:t xml:space="preserve"> and</w:t>
      </w:r>
      <w:r w:rsidRPr="00C7556D">
        <w:rPr>
          <w:rFonts w:ascii="Book Antiqua" w:hAnsi="Book Antiqua" w:cs="Book Antiqua"/>
          <w:color w:val="000000"/>
        </w:rPr>
        <w:t xml:space="preserve"> inflammatory cytokines, including interleukin-1 and tumor necrosis factor-á</w:t>
      </w:r>
      <w:r w:rsidRPr="00C7556D">
        <w:rPr>
          <w:rFonts w:ascii="Book Antiqua" w:hAnsi="Book Antiqua" w:cs="Book Antiqua"/>
          <w:color w:val="000000"/>
          <w:vertAlign w:val="superscript"/>
        </w:rPr>
        <w:t>[29]</w:t>
      </w:r>
      <w:r w:rsidRPr="00C7556D">
        <w:rPr>
          <w:rFonts w:ascii="Book Antiqua" w:hAnsi="Book Antiqua" w:cs="Book Antiqua"/>
          <w:color w:val="000000"/>
        </w:rPr>
        <w:t>.</w:t>
      </w:r>
    </w:p>
    <w:p w14:paraId="3FC91610" w14:textId="77777777" w:rsidR="00301BD7" w:rsidRPr="00C7556D" w:rsidRDefault="00301BD7" w:rsidP="00C7556D">
      <w:pPr>
        <w:adjustRightInd w:val="0"/>
        <w:snapToGrid w:val="0"/>
        <w:spacing w:line="360" w:lineRule="auto"/>
        <w:ind w:firstLine="420"/>
        <w:jc w:val="both"/>
        <w:rPr>
          <w:rFonts w:ascii="Book Antiqua" w:hAnsi="Book Antiqua" w:cs="Book Antiqua"/>
        </w:rPr>
      </w:pPr>
      <w:r>
        <w:rPr>
          <w:rFonts w:ascii="Book Antiqua" w:hAnsi="Book Antiqua" w:cs="Book Antiqua"/>
          <w:color w:val="000000"/>
        </w:rPr>
        <w:t>P</w:t>
      </w:r>
      <w:r w:rsidRPr="00C7556D">
        <w:rPr>
          <w:rFonts w:ascii="Book Antiqua" w:hAnsi="Book Antiqua" w:cs="Book Antiqua"/>
          <w:color w:val="000000"/>
        </w:rPr>
        <w:t>lasma exchange is usually considered the first-line strategy to treat severe HTG if available</w:t>
      </w:r>
      <w:r w:rsidRPr="00C7556D">
        <w:rPr>
          <w:rFonts w:ascii="Book Antiqua" w:hAnsi="Book Antiqua" w:cs="Book Antiqua"/>
          <w:color w:val="000000"/>
          <w:vertAlign w:val="superscript"/>
        </w:rPr>
        <w:t>[30]</w:t>
      </w:r>
      <w:r w:rsidRPr="00C7556D">
        <w:rPr>
          <w:rFonts w:ascii="Book Antiqua" w:hAnsi="Book Antiqua" w:cs="Book Antiqua"/>
          <w:color w:val="000000"/>
        </w:rPr>
        <w:t xml:space="preserve">. </w:t>
      </w:r>
      <w:r>
        <w:rPr>
          <w:rFonts w:ascii="Book Antiqua" w:hAnsi="Book Antiqua" w:cs="Book Antiqua"/>
          <w:color w:val="000000"/>
        </w:rPr>
        <w:t>Like</w:t>
      </w:r>
      <w:r w:rsidRPr="00C7556D">
        <w:rPr>
          <w:rFonts w:ascii="Book Antiqua" w:hAnsi="Book Antiqua" w:cs="Book Antiqua"/>
          <w:color w:val="000000"/>
        </w:rPr>
        <w:t xml:space="preserve"> many other hospitals in China, in our institute, TPE has become available around the clock and has been conducted routinely in treatment for HLAP. Although several observation studies have examined the efficacy of TPE, direct comparison of patients treated with or without TPE was not performed. HLAP is currently considered as category 3 indications in the American Society for Apheresis 2019 guideline</w:t>
      </w:r>
      <w:r>
        <w:rPr>
          <w:rFonts w:ascii="Book Antiqua" w:hAnsi="Book Antiqua" w:cs="Book Antiqua"/>
          <w:color w:val="000000"/>
        </w:rPr>
        <w:t>;</w:t>
      </w:r>
      <w:r w:rsidRPr="00C7556D">
        <w:rPr>
          <w:rFonts w:ascii="Book Antiqua" w:hAnsi="Book Antiqua" w:cs="Book Antiqua"/>
          <w:color w:val="000000"/>
        </w:rPr>
        <w:t xml:space="preserve"> that is, it is a recommendation with low-quality or very-low-quality evidence, implying that the optimum role of apheresis is not established and decision making on apheresis use should be individualized</w:t>
      </w:r>
      <w:r w:rsidRPr="00C7556D">
        <w:rPr>
          <w:rFonts w:ascii="Book Antiqua" w:hAnsi="Book Antiqua" w:cs="Book Antiqua"/>
          <w:color w:val="000000"/>
          <w:vertAlign w:val="superscript"/>
        </w:rPr>
        <w:t>[31]</w:t>
      </w:r>
      <w:r w:rsidRPr="00C7556D">
        <w:rPr>
          <w:rFonts w:ascii="Book Antiqua" w:hAnsi="Book Antiqua" w:cs="Book Antiqua"/>
          <w:color w:val="000000"/>
        </w:rPr>
        <w:t>. Recent studies and evidence are mainly focusing on its efficacy in reducing elevated serum TG levels and whether this effect could lead to a better outcome.</w:t>
      </w:r>
    </w:p>
    <w:p w14:paraId="20603A82"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6B146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in reducing elevated serum TG levels</w:t>
      </w:r>
    </w:p>
    <w:p w14:paraId="79F4E09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The beneficial effect of TPE is believed to be due to a rapid decrease in TG levels, thus to halt the progression of HLAP. To date, numerous reports and several studies revealing the effectiveness of TPE in reducing TG levels have been published. A study by Yu </w:t>
      </w:r>
      <w:r w:rsidRPr="00C7556D">
        <w:rPr>
          <w:rFonts w:ascii="Book Antiqua" w:hAnsi="Book Antiqua" w:cs="Book Antiqua"/>
          <w:i/>
          <w:iCs/>
          <w:color w:val="000000"/>
        </w:rPr>
        <w:t>et al</w:t>
      </w:r>
      <w:r w:rsidRPr="00C7556D">
        <w:rPr>
          <w:rFonts w:ascii="Book Antiqua" w:hAnsi="Book Antiqua" w:cs="Book Antiqua"/>
          <w:color w:val="000000"/>
          <w:vertAlign w:val="superscript"/>
        </w:rPr>
        <w:t>[12]</w:t>
      </w:r>
      <w:r w:rsidRPr="00C7556D">
        <w:rPr>
          <w:rFonts w:ascii="Book Antiqua" w:hAnsi="Book Antiqua" w:cs="Book Antiqua"/>
          <w:color w:val="000000"/>
        </w:rPr>
        <w:t xml:space="preserve"> demonstrated that TPE decreases TG remarkably. In their report, a total of 132 patients with HLAP were analyzed. In 43 patients who underwent TPE, the 24</w:t>
      </w:r>
      <w:r>
        <w:rPr>
          <w:rFonts w:ascii="Book Antiqua" w:hAnsi="Book Antiqua" w:cs="Book Antiqua"/>
          <w:color w:val="000000"/>
        </w:rPr>
        <w:t xml:space="preserve"> </w:t>
      </w:r>
      <w:r w:rsidRPr="00C7556D">
        <w:rPr>
          <w:rFonts w:ascii="Book Antiqua" w:hAnsi="Book Antiqua" w:cs="Book Antiqua"/>
          <w:color w:val="000000"/>
        </w:rPr>
        <w:t xml:space="preserve">h TG clearance rate was 71% (62%-84%). A retrospective review reported by Fei </w:t>
      </w:r>
      <w:r w:rsidRPr="00C7556D">
        <w:rPr>
          <w:rFonts w:ascii="Book Antiqua" w:hAnsi="Book Antiqua" w:cs="Book Antiqua"/>
          <w:i/>
          <w:iCs/>
          <w:color w:val="000000"/>
        </w:rPr>
        <w:t>et al</w:t>
      </w:r>
      <w:r w:rsidRPr="00C7556D">
        <w:rPr>
          <w:rFonts w:ascii="Book Antiqua" w:hAnsi="Book Antiqua" w:cs="Book Antiqua"/>
          <w:color w:val="000000"/>
          <w:vertAlign w:val="superscript"/>
        </w:rPr>
        <w:t>[32]</w:t>
      </w:r>
      <w:r w:rsidRPr="00C7556D">
        <w:rPr>
          <w:rFonts w:ascii="Book Antiqua" w:hAnsi="Book Antiqua" w:cs="Book Antiqua"/>
          <w:color w:val="000000"/>
        </w:rPr>
        <w:t xml:space="preserve"> revealed that TPE reduced TG levels with an average reduction rate of 60.3%.</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Accordingly,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reported that TPE reduced serum TG faster and more effectively than it could be expected with conservative treatment. In their study, 103 HLAP patients were treated with TPE (111 episodes)</w:t>
      </w:r>
      <w:r>
        <w:rPr>
          <w:rFonts w:ascii="Book Antiqua" w:hAnsi="Book Antiqua" w:cs="Book Antiqua"/>
          <w:color w:val="000000"/>
        </w:rPr>
        <w:t>;</w:t>
      </w:r>
      <w:r w:rsidRPr="00C7556D">
        <w:rPr>
          <w:rFonts w:ascii="Book Antiqua" w:hAnsi="Book Antiqua" w:cs="Book Antiqua"/>
          <w:color w:val="000000"/>
        </w:rPr>
        <w:t xml:space="preserve"> the mean reduction of TG level was 59%. Similarly, Y</w:t>
      </w:r>
      <w:r>
        <w:rPr>
          <w:rFonts w:ascii="Book Antiqua" w:hAnsi="Book Antiqua" w:cs="Book Antiqua"/>
          <w:color w:val="000000"/>
        </w:rPr>
        <w:t>i</w:t>
      </w:r>
      <w:r w:rsidRPr="00C7556D">
        <w:rPr>
          <w:rFonts w:ascii="Book Antiqua" w:hAnsi="Book Antiqua" w:cs="Book Antiqua"/>
          <w:color w:val="000000"/>
        </w:rPr>
        <w:t>ld</w:t>
      </w:r>
      <w:r>
        <w:rPr>
          <w:rFonts w:ascii="Book Antiqua" w:hAnsi="Book Antiqua" w:cs="Book Antiqua"/>
          <w:color w:val="000000"/>
        </w:rPr>
        <w:t>i</w:t>
      </w:r>
      <w:r w:rsidRPr="00C7556D">
        <w:rPr>
          <w:rFonts w:ascii="Book Antiqua" w:hAnsi="Book Antiqua" w:cs="Book Antiqua"/>
          <w:color w:val="000000"/>
        </w:rPr>
        <w:t>r</w:t>
      </w:r>
      <w:r>
        <w:rPr>
          <w:rFonts w:ascii="Book Antiqua" w:hAnsi="Book Antiqua" w:cs="Book Antiqua"/>
          <w:color w:val="000000"/>
        </w:rPr>
        <w:t>i</w:t>
      </w:r>
      <w:r w:rsidRPr="00C7556D">
        <w:rPr>
          <w:rFonts w:ascii="Book Antiqua" w:hAnsi="Book Antiqua" w:cs="Book Antiqua"/>
          <w:color w:val="000000"/>
        </w:rPr>
        <w:t xml:space="preserve">m ªimºir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[33]</w:t>
      </w:r>
      <w:r w:rsidRPr="00C7556D">
        <w:rPr>
          <w:rFonts w:ascii="Book Antiqua" w:hAnsi="Book Antiqua" w:cs="Book Antiqua"/>
          <w:color w:val="000000"/>
        </w:rPr>
        <w:t xml:space="preserve"> reported a TG reduction rate of 69.7% in a group of 31 cases treated with TPE. Moreover, according to the report by 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[34]</w:t>
      </w:r>
      <w:r w:rsidRPr="00C7556D">
        <w:rPr>
          <w:rFonts w:ascii="Book Antiqua" w:hAnsi="Book Antiqua" w:cs="Book Antiqua"/>
          <w:color w:val="000000"/>
        </w:rPr>
        <w:t>, which included 33 HLAP patients who underwent TPE, the TG level decreased by 54.4% after one session and by 79.4% after</w:t>
      </w:r>
      <w:r>
        <w:rPr>
          <w:rFonts w:ascii="Book Antiqua" w:hAnsi="Book Antiqua" w:cs="Book Antiqua"/>
          <w:color w:val="000000"/>
        </w:rPr>
        <w:t xml:space="preserve"> a</w:t>
      </w:r>
      <w:r w:rsidRPr="00C7556D">
        <w:rPr>
          <w:rFonts w:ascii="Book Antiqua" w:hAnsi="Book Antiqua" w:cs="Book Antiqua"/>
          <w:color w:val="000000"/>
        </w:rPr>
        <w:t xml:space="preserve"> second session. </w:t>
      </w:r>
    </w:p>
    <w:p w14:paraId="4258BF59"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t>Although TPE results in a rapid lowering of TG, it is difficult to conclude that TPE has a higher TG</w:t>
      </w:r>
      <w:r>
        <w:rPr>
          <w:rFonts w:ascii="Book Antiqua" w:hAnsi="Book Antiqua" w:cs="Book Antiqua"/>
          <w:color w:val="000000"/>
        </w:rPr>
        <w:t xml:space="preserve"> </w:t>
      </w:r>
      <w:r w:rsidRPr="00C7556D">
        <w:rPr>
          <w:rFonts w:ascii="Book Antiqua" w:hAnsi="Book Antiqua" w:cs="Book Antiqua"/>
          <w:color w:val="000000"/>
        </w:rPr>
        <w:t xml:space="preserve">lowering effect than treatment without TPE. Miyamoto </w:t>
      </w:r>
      <w:r w:rsidRPr="00C7556D">
        <w:rPr>
          <w:rFonts w:ascii="Book Antiqua" w:hAnsi="Book Antiqua" w:cs="Book Antiqua"/>
          <w:i/>
          <w:iCs/>
          <w:color w:val="000000"/>
        </w:rPr>
        <w:t>et al</w:t>
      </w:r>
      <w:r w:rsidRPr="00C7556D">
        <w:rPr>
          <w:rFonts w:ascii="Book Antiqua" w:hAnsi="Book Antiqua" w:cs="Book Antiqua"/>
          <w:color w:val="000000"/>
          <w:vertAlign w:val="superscript"/>
        </w:rPr>
        <w:t>[35]</w:t>
      </w:r>
      <w:r w:rsidRPr="00C7556D">
        <w:rPr>
          <w:rFonts w:ascii="Book Antiqua" w:hAnsi="Book Antiqua" w:cs="Book Antiqua"/>
          <w:color w:val="000000"/>
        </w:rPr>
        <w:t xml:space="preserve"> conducted a post hoc analysis of data obtained in the setting of </w:t>
      </w:r>
      <w:r>
        <w:rPr>
          <w:rFonts w:ascii="Book Antiqua" w:hAnsi="Book Antiqua" w:cs="Book Antiqua"/>
          <w:color w:val="000000"/>
        </w:rPr>
        <w:t xml:space="preserve">a </w:t>
      </w:r>
      <w:r w:rsidRPr="00C7556D">
        <w:rPr>
          <w:rFonts w:ascii="Book Antiqua" w:hAnsi="Book Antiqua" w:cs="Book Antiqua"/>
          <w:color w:val="000000"/>
        </w:rPr>
        <w:t xml:space="preserve">multicenter retrospective study of severe AP from 44 institutions. Of the 1159 patients enrolled, 30 had HLAP. The median serum TG was 2843 mg/dL. Ten patients were treated with </w:t>
      </w:r>
      <w:r>
        <w:rPr>
          <w:rFonts w:ascii="Book Antiqua" w:hAnsi="Book Antiqua" w:cs="Book Antiqua"/>
          <w:color w:val="000000"/>
        </w:rPr>
        <w:t xml:space="preserve">TPE, </w:t>
      </w:r>
      <w:r w:rsidRPr="00C7556D">
        <w:rPr>
          <w:rFonts w:ascii="Book Antiqua" w:hAnsi="Book Antiqua" w:cs="Book Antiqua"/>
          <w:color w:val="000000"/>
        </w:rPr>
        <w:t xml:space="preserve">while </w:t>
      </w:r>
      <w:r>
        <w:rPr>
          <w:rFonts w:ascii="Book Antiqua" w:hAnsi="Book Antiqua" w:cs="Book Antiqua"/>
          <w:color w:val="000000"/>
        </w:rPr>
        <w:t>twenty were treated</w:t>
      </w:r>
      <w:r w:rsidRPr="00C7556D">
        <w:rPr>
          <w:rFonts w:ascii="Book Antiqua" w:hAnsi="Book Antiqua" w:cs="Book Antiqua"/>
          <w:color w:val="000000"/>
        </w:rPr>
        <w:t xml:space="preserve"> without TPE. The linear mixed-effect model did not find any significant association between the time-course of reduction in serum TG concentration and TPE. They compared </w:t>
      </w:r>
      <w:r>
        <w:rPr>
          <w:rFonts w:ascii="Book Antiqua" w:hAnsi="Book Antiqua" w:cs="Book Antiqua"/>
          <w:color w:val="000000"/>
        </w:rPr>
        <w:t>5</w:t>
      </w:r>
      <w:r w:rsidRPr="00C7556D">
        <w:rPr>
          <w:rFonts w:ascii="Book Antiqua" w:hAnsi="Book Antiqua" w:cs="Book Antiqua"/>
          <w:color w:val="000000"/>
        </w:rPr>
        <w:t xml:space="preserve"> patients who underwent plasma exchange on the first day of admission with </w:t>
      </w:r>
      <w:r>
        <w:rPr>
          <w:rFonts w:ascii="Book Antiqua" w:hAnsi="Book Antiqua" w:cs="Book Antiqua"/>
          <w:color w:val="000000"/>
        </w:rPr>
        <w:t>10</w:t>
      </w:r>
      <w:r w:rsidRPr="00C7556D">
        <w:rPr>
          <w:rFonts w:ascii="Book Antiqua" w:hAnsi="Book Antiqua" w:cs="Book Antiqua"/>
          <w:color w:val="000000"/>
        </w:rPr>
        <w:t xml:space="preserve"> patients who did not. No significant difference in median serum TG was found between these two groups. </w:t>
      </w:r>
      <w:r>
        <w:rPr>
          <w:rFonts w:ascii="Book Antiqua" w:hAnsi="Book Antiqua" w:cs="Book Antiqua"/>
          <w:color w:val="000000"/>
        </w:rPr>
        <w:t>The a</w:t>
      </w:r>
      <w:r w:rsidRPr="00C7556D">
        <w:rPr>
          <w:rFonts w:ascii="Book Antiqua" w:hAnsi="Book Antiqua" w:cs="Book Antiqua"/>
          <w:color w:val="000000"/>
        </w:rPr>
        <w:t xml:space="preserve">uthors concluded that TPE had no additional TG lowering effect in HLAP. Recent case series studies revealing </w:t>
      </w:r>
      <w:r>
        <w:rPr>
          <w:rFonts w:ascii="Book Antiqua" w:hAnsi="Book Antiqua" w:cs="Book Antiqua"/>
          <w:color w:val="000000"/>
        </w:rPr>
        <w:t xml:space="preserve">the </w:t>
      </w:r>
      <w:r w:rsidRPr="00C7556D">
        <w:rPr>
          <w:rFonts w:ascii="Book Antiqua" w:hAnsi="Book Antiqua" w:cs="Book Antiqua"/>
          <w:color w:val="000000"/>
        </w:rPr>
        <w:t>effect of TPE on TG clearance are summarized in Table 1.</w:t>
      </w:r>
    </w:p>
    <w:p w14:paraId="61B17FB0" w14:textId="77777777" w:rsidR="00301BD7" w:rsidRPr="00C7556D" w:rsidRDefault="00301BD7" w:rsidP="00C7556D">
      <w:pPr>
        <w:adjustRightInd w:val="0"/>
        <w:snapToGrid w:val="0"/>
        <w:spacing w:line="360" w:lineRule="auto"/>
        <w:jc w:val="both"/>
        <w:rPr>
          <w:rFonts w:ascii="Book Antiqua" w:hAnsi="Book Antiqua" w:cs="Book Antiqua"/>
        </w:rPr>
      </w:pPr>
    </w:p>
    <w:p w14:paraId="717C724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in ameliorating</w:t>
      </w:r>
      <w:r w:rsidRPr="00C7556D">
        <w:rPr>
          <w:rFonts w:ascii="Book Antiqua" w:hAnsi="Book Antiqua" w:cs="Book Antiqua"/>
          <w:b/>
          <w:bCs/>
          <w:i/>
          <w:iCs/>
          <w:color w:val="000000"/>
          <w:lang w:eastAsia="zh-CN"/>
        </w:rPr>
        <w:t xml:space="preserve"> </w:t>
      </w:r>
      <w:r w:rsidRPr="00C7556D">
        <w:rPr>
          <w:rFonts w:ascii="Book Antiqua" w:hAnsi="Book Antiqua" w:cs="Book Antiqua"/>
          <w:b/>
          <w:bCs/>
          <w:i/>
          <w:iCs/>
          <w:color w:val="000000"/>
        </w:rPr>
        <w:t>the outcomes</w:t>
      </w:r>
    </w:p>
    <w:p w14:paraId="4E390AD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impact of TPE on disease severity has been demonstrated in a few case reports. Dehal and Adashek</w:t>
      </w:r>
      <w:r w:rsidRPr="00C7556D">
        <w:rPr>
          <w:rFonts w:ascii="Book Antiqua" w:hAnsi="Book Antiqua" w:cs="Book Antiqua"/>
          <w:color w:val="000000"/>
          <w:vertAlign w:val="superscript"/>
        </w:rPr>
        <w:t>[36]</w:t>
      </w:r>
      <w:r w:rsidRPr="00C7556D">
        <w:rPr>
          <w:rFonts w:ascii="Book Antiqua" w:hAnsi="Book Antiqua" w:cs="Book Antiqua"/>
          <w:color w:val="000000"/>
        </w:rPr>
        <w:t xml:space="preserve"> reported a case of HLAP with severe systemic inflammatory response with TG level</w:t>
      </w:r>
      <w:r>
        <w:rPr>
          <w:rFonts w:ascii="Book Antiqua" w:hAnsi="Book Antiqua" w:cs="Book Antiqua"/>
          <w:color w:val="000000"/>
        </w:rPr>
        <w:t>s</w:t>
      </w:r>
      <w:r w:rsidRPr="00C7556D">
        <w:rPr>
          <w:rFonts w:ascii="Book Antiqua" w:hAnsi="Book Antiqua" w:cs="Book Antiqua"/>
          <w:color w:val="000000"/>
        </w:rPr>
        <w:t xml:space="preserve"> of 1181 mg/dL; the patient developed acute respiratory distress </w:t>
      </w:r>
      <w:r>
        <w:rPr>
          <w:rFonts w:ascii="Book Antiqua" w:hAnsi="Book Antiqua" w:cs="Book Antiqua"/>
          <w:color w:val="000000"/>
        </w:rPr>
        <w:t>syndrome</w:t>
      </w:r>
      <w:r w:rsidRPr="00C7556D">
        <w:rPr>
          <w:rFonts w:ascii="Book Antiqua" w:hAnsi="Book Antiqua" w:cs="Book Antiqua"/>
          <w:color w:val="000000"/>
        </w:rPr>
        <w:t xml:space="preserve"> and uremic encephalopathy. Two sessions of TPE were conducted with a rapid fall in serum TG levels, in turn leading to early clinical recovery. Gudivada </w:t>
      </w:r>
      <w:r w:rsidRPr="00C7556D">
        <w:rPr>
          <w:rFonts w:ascii="Book Antiqua" w:hAnsi="Book Antiqua" w:cs="Book Antiqua"/>
          <w:i/>
          <w:iCs/>
          <w:color w:val="000000"/>
        </w:rPr>
        <w:t>et al</w:t>
      </w:r>
      <w:r w:rsidRPr="00C7556D">
        <w:rPr>
          <w:rFonts w:ascii="Book Antiqua" w:hAnsi="Book Antiqua" w:cs="Book Antiqua"/>
          <w:color w:val="000000"/>
          <w:vertAlign w:val="superscript"/>
        </w:rPr>
        <w:t>[37]</w:t>
      </w:r>
      <w:r w:rsidRPr="00C7556D">
        <w:rPr>
          <w:rFonts w:ascii="Book Antiqua" w:hAnsi="Book Antiqua" w:cs="Book Antiqua"/>
          <w:color w:val="000000"/>
        </w:rPr>
        <w:t xml:space="preserve"> reported a case of HLAP. Over the course of the illness, the patient developed multiple organ failure. The patient received early conservative treatment including insulin infusion initially. TPE was conducted once hemodynamic stability was achieved. This approach improved the functioning of the organs. Moreover, Eden </w:t>
      </w:r>
      <w:r w:rsidRPr="00C7556D">
        <w:rPr>
          <w:rFonts w:ascii="Book Antiqua" w:hAnsi="Book Antiqua" w:cs="Book Antiqua"/>
          <w:i/>
          <w:iCs/>
          <w:color w:val="000000"/>
        </w:rPr>
        <w:t>et al</w:t>
      </w:r>
      <w:r w:rsidRPr="00C7556D">
        <w:rPr>
          <w:rFonts w:ascii="Book Antiqua" w:hAnsi="Book Antiqua" w:cs="Book Antiqua"/>
          <w:color w:val="000000"/>
          <w:vertAlign w:val="superscript"/>
        </w:rPr>
        <w:t>[38]</w:t>
      </w:r>
      <w:r w:rsidRPr="00C7556D">
        <w:rPr>
          <w:rFonts w:ascii="Book Antiqua" w:hAnsi="Book Antiqua" w:cs="Book Antiqua"/>
          <w:color w:val="000000"/>
        </w:rPr>
        <w:t xml:space="preserve"> reported a 36-year-old Caucasian woman with HLAP, who required invasive mechanical ventilation. The patient underwent TPE after which the TG level</w:t>
      </w:r>
      <w:r>
        <w:rPr>
          <w:rFonts w:ascii="Book Antiqua" w:hAnsi="Book Antiqua" w:cs="Book Antiqua"/>
          <w:color w:val="000000"/>
        </w:rPr>
        <w:t>s</w:t>
      </w:r>
      <w:r w:rsidRPr="00C7556D">
        <w:rPr>
          <w:rFonts w:ascii="Book Antiqua" w:hAnsi="Book Antiqua" w:cs="Book Antiqua"/>
          <w:color w:val="000000"/>
        </w:rPr>
        <w:t xml:space="preserve"> and C</w:t>
      </w:r>
      <w:r>
        <w:rPr>
          <w:rFonts w:ascii="Book Antiqua" w:hAnsi="Book Antiqua" w:cs="Book Antiqua"/>
          <w:color w:val="000000"/>
        </w:rPr>
        <w:t>-reactive protein</w:t>
      </w:r>
      <w:r w:rsidRPr="00C7556D">
        <w:rPr>
          <w:rFonts w:ascii="Book Antiqua" w:hAnsi="Book Antiqua" w:cs="Book Antiqua"/>
          <w:color w:val="000000"/>
        </w:rPr>
        <w:t xml:space="preserve"> decreased dramatically</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and</w:t>
      </w:r>
      <w:r w:rsidRPr="00C7556D">
        <w:rPr>
          <w:rFonts w:ascii="Book Antiqua" w:hAnsi="Book Antiqua" w:cs="Book Antiqua"/>
          <w:color w:val="000000"/>
        </w:rPr>
        <w:t xml:space="preserve"> her condition improved.</w:t>
      </w:r>
    </w:p>
    <w:p w14:paraId="7D6206D0"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There is limited data from well</w:t>
      </w:r>
      <w:r w:rsidRPr="00C7556D">
        <w:rPr>
          <w:rFonts w:ascii="Book Antiqua" w:hAnsi="Book Antiqua" w:cs="Book Antiqua"/>
          <w:color w:val="000000"/>
          <w:lang w:eastAsia="zh-CN"/>
        </w:rPr>
        <w:t>-</w:t>
      </w:r>
      <w:r w:rsidRPr="00C7556D">
        <w:rPr>
          <w:rFonts w:ascii="Book Antiqua" w:hAnsi="Book Antiqua" w:cs="Book Antiqua"/>
          <w:color w:val="000000"/>
        </w:rPr>
        <w:t xml:space="preserve">designed comparative studies regarding the impact of TPE on disease course. Biberci Keskin </w:t>
      </w:r>
      <w:r w:rsidRPr="00C7556D">
        <w:rPr>
          <w:rFonts w:ascii="Book Antiqua" w:hAnsi="Book Antiqua" w:cs="Book Antiqua"/>
          <w:i/>
          <w:iCs/>
          <w:color w:val="000000"/>
        </w:rPr>
        <w:t>et al</w:t>
      </w:r>
      <w:r w:rsidRPr="00C7556D">
        <w:rPr>
          <w:rFonts w:ascii="Book Antiqua" w:hAnsi="Book Antiqua" w:cs="Book Antiqua"/>
          <w:color w:val="000000"/>
          <w:vertAlign w:val="superscript"/>
        </w:rPr>
        <w:t>[39]</w:t>
      </w:r>
      <w:r w:rsidRPr="00C7556D">
        <w:rPr>
          <w:rFonts w:ascii="Book Antiqua" w:hAnsi="Book Antiqua" w:cs="Book Antiqua"/>
          <w:color w:val="000000"/>
        </w:rPr>
        <w:t xml:space="preserve"> retrospectively evaluated data of 41 patients with HLAP. Twelve of </w:t>
      </w:r>
      <w:r>
        <w:rPr>
          <w:rFonts w:ascii="Book Antiqua" w:hAnsi="Book Antiqua" w:cs="Book Antiqua"/>
          <w:color w:val="000000"/>
        </w:rPr>
        <w:t>the</w:t>
      </w:r>
      <w:r w:rsidRPr="00C7556D">
        <w:rPr>
          <w:rFonts w:ascii="Book Antiqua" w:hAnsi="Book Antiqua" w:cs="Book Antiqua"/>
          <w:color w:val="000000"/>
        </w:rPr>
        <w:t xml:space="preserve"> patients underwent TPE. Patients undergoing TPE had more severe pancreatitis. Mortality was higher in patients who underwent TPE </w:t>
      </w:r>
      <w:r>
        <w:rPr>
          <w:rFonts w:ascii="Book Antiqua" w:hAnsi="Book Antiqua" w:cs="Book Antiqua"/>
          <w:color w:val="000000"/>
        </w:rPr>
        <w:t>[</w:t>
      </w:r>
      <w:r w:rsidRPr="00C7556D">
        <w:rPr>
          <w:rFonts w:ascii="Book Antiqua" w:hAnsi="Book Antiqua" w:cs="Book Antiqua"/>
          <w:color w:val="000000"/>
        </w:rPr>
        <w:t xml:space="preserve">3 (25.0%) </w:t>
      </w:r>
      <w:r w:rsidRPr="00C7556D">
        <w:rPr>
          <w:rFonts w:ascii="Book Antiqua" w:hAnsi="Book Antiqua" w:cs="Book Antiqua"/>
          <w:i/>
          <w:iCs/>
          <w:color w:val="000000"/>
        </w:rPr>
        <w:t>vs</w:t>
      </w:r>
      <w:r w:rsidRPr="00C7556D">
        <w:rPr>
          <w:rFonts w:ascii="Book Antiqua" w:hAnsi="Book Antiqua" w:cs="Book Antiqua"/>
          <w:color w:val="000000"/>
        </w:rPr>
        <w:t xml:space="preserve"> 0, </w:t>
      </w:r>
      <w:r w:rsidRPr="00C7556D">
        <w:rPr>
          <w:rFonts w:ascii="Book Antiqua" w:hAnsi="Book Antiqua" w:cs="Book Antiqua"/>
          <w:i/>
          <w:iCs/>
          <w:color w:val="000000"/>
        </w:rPr>
        <w:t>P</w:t>
      </w:r>
      <w:r w:rsidRPr="00C7556D">
        <w:rPr>
          <w:rFonts w:ascii="Book Antiqua" w:hAnsi="Book Antiqua" w:cs="Book Antiqua"/>
          <w:i/>
          <w:iCs/>
          <w:color w:val="000000"/>
          <w:lang w:eastAsia="zh-CN"/>
        </w:rPr>
        <w:t xml:space="preserve"> </w:t>
      </w:r>
      <w:r w:rsidRPr="00C7556D">
        <w:rPr>
          <w:rFonts w:ascii="Book Antiqua" w:hAnsi="Book Antiqua" w:cs="Book Antiqua"/>
          <w:color w:val="000000"/>
        </w:rPr>
        <w:t>&lt; 0.01</w:t>
      </w:r>
      <w:r>
        <w:rPr>
          <w:rFonts w:ascii="Book Antiqua" w:hAnsi="Book Antiqua" w:cs="Book Antiqua"/>
          <w:color w:val="000000"/>
        </w:rPr>
        <w:t>]</w:t>
      </w:r>
      <w:r w:rsidRPr="00C7556D">
        <w:rPr>
          <w:rFonts w:ascii="Book Antiqua" w:hAnsi="Book Antiqua" w:cs="Book Antiqua"/>
          <w:color w:val="000000"/>
        </w:rPr>
        <w:t xml:space="preserve">. There was no difference in terms of complications and recurrence rates between </w:t>
      </w:r>
      <w:r>
        <w:rPr>
          <w:rFonts w:ascii="Book Antiqua" w:hAnsi="Book Antiqua" w:cs="Book Antiqua"/>
          <w:color w:val="000000"/>
        </w:rPr>
        <w:t xml:space="preserve">the </w:t>
      </w:r>
      <w:r w:rsidRPr="00C7556D">
        <w:rPr>
          <w:rFonts w:ascii="Book Antiqua" w:hAnsi="Book Antiqua" w:cs="Book Antiqua"/>
          <w:color w:val="000000"/>
        </w:rPr>
        <w:t xml:space="preserve">two groups. Miyamoto </w:t>
      </w:r>
      <w:r w:rsidRPr="00C7556D">
        <w:rPr>
          <w:rFonts w:ascii="Book Antiqua" w:hAnsi="Book Antiqua" w:cs="Book Antiqua"/>
          <w:i/>
          <w:iCs/>
          <w:color w:val="000000"/>
        </w:rPr>
        <w:t>et al</w:t>
      </w:r>
      <w:r w:rsidRPr="00C7556D">
        <w:rPr>
          <w:rFonts w:ascii="Book Antiqua" w:hAnsi="Book Antiqua" w:cs="Book Antiqua"/>
          <w:color w:val="000000"/>
          <w:vertAlign w:val="superscript"/>
        </w:rPr>
        <w:t>[35]</w:t>
      </w:r>
      <w:r w:rsidRPr="00C7556D">
        <w:rPr>
          <w:rFonts w:ascii="Book Antiqua" w:hAnsi="Book Antiqua" w:cs="Book Antiqua"/>
          <w:color w:val="000000"/>
        </w:rPr>
        <w:t xml:space="preserve"> conducted a post hoc analysis on 1159 patients of which 30 had HLAP. Clinical outcomes including hospital mortality (0/10 </w:t>
      </w:r>
      <w:r w:rsidRPr="00C7556D">
        <w:rPr>
          <w:rFonts w:ascii="Book Antiqua" w:hAnsi="Book Antiqua" w:cs="Book Antiqua"/>
          <w:i/>
          <w:iCs/>
          <w:color w:val="000000"/>
        </w:rPr>
        <w:t>vs</w:t>
      </w:r>
      <w:r w:rsidRPr="00C7556D">
        <w:rPr>
          <w:rFonts w:ascii="Book Antiqua" w:hAnsi="Book Antiqua" w:cs="Book Antiqua"/>
          <w:color w:val="000000"/>
        </w:rPr>
        <w:t xml:space="preserve"> 2/20)</w:t>
      </w:r>
      <w:r>
        <w:rPr>
          <w:rFonts w:ascii="Book Antiqua" w:hAnsi="Book Antiqua" w:cs="Book Antiqua"/>
          <w:color w:val="000000"/>
        </w:rPr>
        <w:t xml:space="preserve"> and</w:t>
      </w:r>
      <w:r w:rsidRPr="00C7556D">
        <w:rPr>
          <w:rFonts w:ascii="Book Antiqua" w:hAnsi="Book Antiqua" w:cs="Book Antiqua"/>
          <w:color w:val="000000"/>
        </w:rPr>
        <w:t xml:space="preserve"> pancreatic infection and requirement for invasive procedures (0/1 </w:t>
      </w:r>
      <w:r w:rsidRPr="00C7556D">
        <w:rPr>
          <w:rFonts w:ascii="Book Antiqua" w:hAnsi="Book Antiqua" w:cs="Book Antiqua"/>
          <w:i/>
          <w:iCs/>
          <w:color w:val="000000"/>
        </w:rPr>
        <w:t>vs</w:t>
      </w:r>
      <w:r w:rsidRPr="00C7556D">
        <w:rPr>
          <w:rFonts w:ascii="Book Antiqua" w:hAnsi="Book Antiqua" w:cs="Book Antiqua"/>
          <w:color w:val="000000"/>
        </w:rPr>
        <w:t xml:space="preserve"> 2/20) did not differ significantly between two groups. Nakhoda </w:t>
      </w:r>
      <w:r w:rsidRPr="00C7556D">
        <w:rPr>
          <w:rFonts w:ascii="Book Antiqua" w:hAnsi="Book Antiqua" w:cs="Book Antiqua"/>
          <w:i/>
          <w:iCs/>
          <w:color w:val="000000"/>
        </w:rPr>
        <w:t>et al</w:t>
      </w:r>
      <w:r w:rsidRPr="00C7556D">
        <w:rPr>
          <w:rFonts w:ascii="Book Antiqua" w:hAnsi="Book Antiqua" w:cs="Book Antiqua"/>
          <w:color w:val="000000"/>
          <w:vertAlign w:val="superscript"/>
        </w:rPr>
        <w:t>[40]</w:t>
      </w:r>
      <w:r w:rsidRPr="00C7556D">
        <w:rPr>
          <w:rFonts w:ascii="Book Antiqua" w:hAnsi="Book Antiqua" w:cs="Book Antiqua"/>
          <w:color w:val="000000"/>
        </w:rPr>
        <w:t xml:space="preserve"> reported </w:t>
      </w:r>
      <w:r>
        <w:rPr>
          <w:rFonts w:ascii="Book Antiqua" w:hAnsi="Book Antiqua" w:cs="Book Antiqua"/>
          <w:color w:val="000000"/>
        </w:rPr>
        <w:t>10</w:t>
      </w:r>
      <w:r w:rsidRPr="00C7556D">
        <w:rPr>
          <w:rFonts w:ascii="Book Antiqua" w:hAnsi="Book Antiqua" w:cs="Book Antiqua"/>
          <w:color w:val="000000"/>
        </w:rPr>
        <w:t xml:space="preserve"> HLAP patients admitted to </w:t>
      </w:r>
      <w:r>
        <w:rPr>
          <w:rFonts w:ascii="Book Antiqua" w:hAnsi="Book Antiqua" w:cs="Book Antiqua"/>
          <w:color w:val="000000"/>
        </w:rPr>
        <w:t xml:space="preserve">the </w:t>
      </w:r>
      <w:r w:rsidRPr="00C7556D">
        <w:rPr>
          <w:rFonts w:ascii="Book Antiqua" w:hAnsi="Book Antiqua" w:cs="Book Antiqua"/>
          <w:color w:val="000000"/>
        </w:rPr>
        <w:t>ICU</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A</w:t>
      </w:r>
      <w:r w:rsidRPr="00C7556D">
        <w:rPr>
          <w:rFonts w:ascii="Book Antiqua" w:hAnsi="Book Antiqua" w:cs="Book Antiqua"/>
          <w:color w:val="000000"/>
        </w:rPr>
        <w:t>ll patients had rapid reduction in TG level</w:t>
      </w:r>
      <w:r>
        <w:rPr>
          <w:rFonts w:ascii="Book Antiqua" w:hAnsi="Book Antiqua" w:cs="Book Antiqua"/>
          <w:color w:val="000000"/>
        </w:rPr>
        <w:t>s</w:t>
      </w:r>
      <w:r w:rsidRPr="00C7556D">
        <w:rPr>
          <w:rFonts w:ascii="Book Antiqua" w:hAnsi="Book Antiqua" w:cs="Book Antiqua"/>
          <w:color w:val="000000"/>
        </w:rPr>
        <w:t xml:space="preserve"> after TPE, but only 5 had improvement in their APACH</w:t>
      </w:r>
      <w:r>
        <w:rPr>
          <w:rFonts w:ascii="Book Antiqua" w:hAnsi="Book Antiqua" w:cs="Book Antiqua"/>
          <w:color w:val="000000"/>
        </w:rPr>
        <w:t>E</w:t>
      </w:r>
      <w:r w:rsidRPr="00C7556D">
        <w:rPr>
          <w:rFonts w:ascii="Book Antiqua" w:hAnsi="Book Antiqua" w:cs="Book Antiqua"/>
          <w:color w:val="000000"/>
        </w:rPr>
        <w:t xml:space="preserve"> </w:t>
      </w:r>
      <w:r w:rsidRPr="00C7556D">
        <w:rPr>
          <w:rFonts w:ascii="Book Antiqua" w:hAnsi="Book Antiqua" w:cs="Book Antiqua"/>
          <w:color w:val="000000"/>
          <w:shd w:val="clear" w:color="auto" w:fill="FFFFFF"/>
        </w:rPr>
        <w:t>II</w:t>
      </w:r>
      <w:r w:rsidRPr="00C7556D">
        <w:rPr>
          <w:rFonts w:ascii="Book Antiqua" w:hAnsi="Book Antiqua" w:cs="Book Antiqua"/>
          <w:color w:val="000000"/>
        </w:rPr>
        <w:t xml:space="preserve"> score.</w:t>
      </w:r>
      <w:r w:rsidRPr="00C7556D">
        <w:rPr>
          <w:rFonts w:ascii="Book Antiqua" w:hAnsi="Book Antiqua" w:cs="Book Antiqua"/>
          <w:color w:val="000000"/>
          <w:shd w:val="clear" w:color="auto" w:fill="FFFFFF"/>
        </w:rPr>
        <w:t xml:space="preserve"> The </w:t>
      </w:r>
      <w:r w:rsidRPr="00C7556D">
        <w:rPr>
          <w:rFonts w:ascii="Book Antiqua" w:hAnsi="Book Antiqua" w:cs="Book Antiqua"/>
          <w:color w:val="000000"/>
        </w:rPr>
        <w:t>APACH</w:t>
      </w:r>
      <w:r>
        <w:rPr>
          <w:rFonts w:ascii="Book Antiqua" w:hAnsi="Book Antiqua" w:cs="Book Antiqua"/>
          <w:color w:val="000000"/>
        </w:rPr>
        <w:t>E</w:t>
      </w:r>
      <w:r w:rsidRPr="00C7556D">
        <w:rPr>
          <w:rFonts w:ascii="Book Antiqua" w:hAnsi="Book Antiqua" w:cs="Book Antiqua"/>
          <w:color w:val="000000"/>
        </w:rPr>
        <w:t xml:space="preserve"> </w:t>
      </w:r>
      <w:r w:rsidRPr="00C7556D">
        <w:rPr>
          <w:rFonts w:ascii="Book Antiqua" w:hAnsi="Book Antiqua" w:cs="Book Antiqua"/>
          <w:color w:val="000000"/>
          <w:shd w:val="clear" w:color="auto" w:fill="FFFFFF"/>
        </w:rPr>
        <w:t xml:space="preserve">II score did not differ statistically before and after TPE implementation. </w:t>
      </w:r>
      <w:r w:rsidRPr="00C7556D">
        <w:rPr>
          <w:rFonts w:ascii="Book Antiqua" w:hAnsi="Book Antiqua" w:cs="Book Antiqua"/>
          <w:color w:val="000000"/>
        </w:rPr>
        <w:t xml:space="preserve">Additionally, Hutchison </w:t>
      </w:r>
      <w:r w:rsidRPr="00C7556D">
        <w:rPr>
          <w:rFonts w:ascii="Book Antiqua" w:hAnsi="Book Antiqua" w:cs="Book Antiqua"/>
          <w:i/>
          <w:iCs/>
          <w:color w:val="000000"/>
        </w:rPr>
        <w:t>et al</w:t>
      </w:r>
      <w:r w:rsidRPr="00C7556D">
        <w:rPr>
          <w:rFonts w:ascii="Book Antiqua" w:hAnsi="Book Antiqua" w:cs="Book Antiqua"/>
          <w:color w:val="000000"/>
          <w:vertAlign w:val="superscript"/>
        </w:rPr>
        <w:t>[41]</w:t>
      </w:r>
      <w:r w:rsidRPr="00C7556D">
        <w:rPr>
          <w:rFonts w:ascii="Book Antiqua" w:hAnsi="Book Antiqua" w:cs="Book Antiqua"/>
          <w:color w:val="000000"/>
        </w:rPr>
        <w:t xml:space="preserve"> retrospectively analyzed clinical and laboratory outcomes of HLAP patients treated without TPE. In 25 episodes among 24 patients, treatment included admission to ICU. There was no significant difference in mortality or rates of local complication, mechanical ventilation, or use of vasoactive medication or renal replacement therapy between this ICU subset and published cohorts. Table 1 illustrates recent studies comparing clinical outcome</w:t>
      </w:r>
      <w:r>
        <w:rPr>
          <w:rFonts w:ascii="Book Antiqua" w:hAnsi="Book Antiqua" w:cs="Book Antiqua"/>
          <w:color w:val="000000"/>
        </w:rPr>
        <w:t>s</w:t>
      </w:r>
      <w:r w:rsidRPr="00C7556D">
        <w:rPr>
          <w:rFonts w:ascii="Book Antiqua" w:hAnsi="Book Antiqua" w:cs="Book Antiqua"/>
          <w:color w:val="000000"/>
        </w:rPr>
        <w:t xml:space="preserve"> between groups treated with or without TPE.</w:t>
      </w:r>
    </w:p>
    <w:p w14:paraId="34AC4D8D"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Based on available data from clinical studies, definitive conclusions on the efficacy of TPE in reducing AP severity cannot be made. Considering the limitations that most clinical outcomes were analyzed based on small case samples, further randomized control studies would be needed to come to a definitive conclusion on the use of TPE for HLAP. </w:t>
      </w:r>
    </w:p>
    <w:p w14:paraId="5127FAF4"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05D34F9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for HLAP patients with DKA</w:t>
      </w:r>
    </w:p>
    <w:p w14:paraId="16A10B6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The coexistence of AP and DKA has been recognized since 1969</w:t>
      </w:r>
      <w:r w:rsidRPr="00C7556D">
        <w:rPr>
          <w:rFonts w:ascii="Book Antiqua" w:hAnsi="Book Antiqua" w:cs="Book Antiqua"/>
          <w:color w:val="000000"/>
          <w:vertAlign w:val="superscript"/>
        </w:rPr>
        <w:t>[42]</w:t>
      </w:r>
      <w:r w:rsidRPr="00C7556D">
        <w:rPr>
          <w:rFonts w:ascii="Book Antiqua" w:hAnsi="Book Antiqua" w:cs="Book Antiqua"/>
          <w:color w:val="000000"/>
        </w:rPr>
        <w:t>. Insulin deficit may lead to lipolysis and peripheral lipoprotein lipase inhibition, thus causing an increase in TG. Patients presenting with</w:t>
      </w:r>
      <w:r>
        <w:rPr>
          <w:rFonts w:ascii="Book Antiqua" w:hAnsi="Book Antiqua" w:cs="Book Antiqua"/>
          <w:color w:val="000000"/>
        </w:rPr>
        <w:t xml:space="preserve"> the</w:t>
      </w:r>
      <w:r w:rsidRPr="00C7556D">
        <w:rPr>
          <w:rFonts w:ascii="Book Antiqua" w:hAnsi="Book Antiqua" w:cs="Book Antiqua"/>
          <w:color w:val="000000"/>
        </w:rPr>
        <w:t xml:space="preserve"> triad of DKA, AP</w:t>
      </w:r>
      <w:r>
        <w:rPr>
          <w:rFonts w:ascii="Book Antiqua" w:hAnsi="Book Antiqua" w:cs="Book Antiqua"/>
          <w:color w:val="000000"/>
        </w:rPr>
        <w:t>,</w:t>
      </w:r>
      <w:r w:rsidRPr="00C7556D">
        <w:rPr>
          <w:rFonts w:ascii="Book Antiqua" w:hAnsi="Book Antiqua" w:cs="Book Antiqua"/>
          <w:color w:val="000000"/>
        </w:rPr>
        <w:t xml:space="preserve"> and HTG can be challenging and might have higher risks if they present as not alert of past medical histories of diabetes mellitus upon admission</w:t>
      </w:r>
      <w:r w:rsidRPr="00C7556D">
        <w:rPr>
          <w:rFonts w:ascii="Book Antiqua" w:hAnsi="Book Antiqua" w:cs="Book Antiqua"/>
          <w:color w:val="000000"/>
          <w:vertAlign w:val="superscript"/>
        </w:rPr>
        <w:t>[43]</w:t>
      </w:r>
      <w:r w:rsidRPr="00C7556D">
        <w:rPr>
          <w:rFonts w:ascii="Book Antiqua" w:hAnsi="Book Antiqua" w:cs="Book Antiqua"/>
          <w:color w:val="000000"/>
        </w:rPr>
        <w:t>.</w:t>
      </w:r>
    </w:p>
    <w:p w14:paraId="3B3E5291"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TPE has been reported in the treatment for HLAP coexistent with DKA. Donelli </w:t>
      </w:r>
      <w:r w:rsidRPr="00C7556D">
        <w:rPr>
          <w:rFonts w:ascii="Book Antiqua" w:hAnsi="Book Antiqua" w:cs="Book Antiqua"/>
          <w:i/>
          <w:iCs/>
          <w:color w:val="000000"/>
        </w:rPr>
        <w:t>et al</w:t>
      </w:r>
      <w:r w:rsidRPr="00C7556D">
        <w:rPr>
          <w:rFonts w:ascii="Book Antiqua" w:hAnsi="Book Antiqua" w:cs="Book Antiqua"/>
          <w:color w:val="000000"/>
          <w:vertAlign w:val="superscript"/>
        </w:rPr>
        <w:t>[44]</w:t>
      </w:r>
      <w:r w:rsidRPr="00C7556D">
        <w:rPr>
          <w:rFonts w:ascii="Book Antiqua" w:hAnsi="Book Antiqua" w:cs="Book Antiqua"/>
          <w:color w:val="000000"/>
        </w:rPr>
        <w:t xml:space="preserve"> reported a 37-year-old man who was diagnosed with HLAP (TG 7000 mg/d</w:t>
      </w:r>
      <w:r w:rsidRPr="00C7556D">
        <w:rPr>
          <w:rFonts w:ascii="Book Antiqua" w:hAnsi="Book Antiqua" w:cs="Book Antiqua"/>
          <w:caps/>
          <w:color w:val="000000"/>
        </w:rPr>
        <w:t>l</w:t>
      </w:r>
      <w:r w:rsidRPr="00C7556D">
        <w:rPr>
          <w:rFonts w:ascii="Book Antiqua" w:hAnsi="Book Antiqua" w:cs="Book Antiqua"/>
          <w:color w:val="000000"/>
        </w:rPr>
        <w:t>) coexistent with DKA. TPE was initiated with no insulin treatment after which the TG level</w:t>
      </w:r>
      <w:r>
        <w:rPr>
          <w:rFonts w:ascii="Book Antiqua" w:hAnsi="Book Antiqua" w:cs="Book Antiqua"/>
          <w:color w:val="000000"/>
        </w:rPr>
        <w:t>s</w:t>
      </w:r>
      <w:r w:rsidRPr="00C7556D">
        <w:rPr>
          <w:rFonts w:ascii="Book Antiqua" w:hAnsi="Book Antiqua" w:cs="Book Antiqua"/>
          <w:color w:val="000000"/>
        </w:rPr>
        <w:t xml:space="preserve"> stabilized at 980 mg/d</w:t>
      </w:r>
      <w:r w:rsidRPr="00C7556D">
        <w:rPr>
          <w:rFonts w:ascii="Book Antiqua" w:hAnsi="Book Antiqua" w:cs="Book Antiqua"/>
          <w:caps/>
          <w:color w:val="000000"/>
        </w:rPr>
        <w:t>l</w:t>
      </w:r>
      <w:r w:rsidRPr="00C7556D">
        <w:rPr>
          <w:rFonts w:ascii="Book Antiqua" w:hAnsi="Book Antiqua" w:cs="Book Antiqua"/>
          <w:color w:val="000000"/>
        </w:rPr>
        <w:t>. The patient developed uncompensated acidosis and elevated blood ketones</w:t>
      </w:r>
      <w:r>
        <w:rPr>
          <w:rFonts w:ascii="Book Antiqua" w:hAnsi="Book Antiqua" w:cs="Book Antiqua"/>
          <w:color w:val="000000"/>
        </w:rPr>
        <w:t>.</w:t>
      </w:r>
      <w:r w:rsidRPr="00C7556D">
        <w:rPr>
          <w:rFonts w:ascii="Book Antiqua" w:hAnsi="Book Antiqua" w:cs="Book Antiqua"/>
          <w:color w:val="000000"/>
        </w:rPr>
        <w:t xml:space="preserve"> </w:t>
      </w:r>
      <w:r>
        <w:rPr>
          <w:rFonts w:ascii="Book Antiqua" w:hAnsi="Book Antiqua" w:cs="Book Antiqua"/>
          <w:color w:val="000000"/>
        </w:rPr>
        <w:t>T</w:t>
      </w:r>
      <w:r w:rsidRPr="00C7556D">
        <w:rPr>
          <w:rFonts w:ascii="Book Antiqua" w:hAnsi="Book Antiqua" w:cs="Book Antiqua"/>
          <w:color w:val="000000"/>
        </w:rPr>
        <w:t>he patient was put on insulin, fluid replacement</w:t>
      </w:r>
      <w:r>
        <w:rPr>
          <w:rFonts w:ascii="Book Antiqua" w:hAnsi="Book Antiqua" w:cs="Book Antiqua"/>
          <w:color w:val="000000"/>
        </w:rPr>
        <w:t>,</w:t>
      </w:r>
      <w:r w:rsidRPr="00C7556D">
        <w:rPr>
          <w:rFonts w:ascii="Book Antiqua" w:hAnsi="Book Antiqua" w:cs="Book Antiqua"/>
          <w:color w:val="000000"/>
        </w:rPr>
        <w:t xml:space="preserve"> and a nasojejunal feeding tube. After 16 h, DKA completely resolved with normalization of pH, blood ketones, and the TG level</w:t>
      </w:r>
      <w:r>
        <w:rPr>
          <w:rFonts w:ascii="Book Antiqua" w:hAnsi="Book Antiqua" w:cs="Book Antiqua"/>
          <w:color w:val="000000"/>
        </w:rPr>
        <w:t>s</w:t>
      </w:r>
      <w:r w:rsidRPr="00C7556D">
        <w:rPr>
          <w:rFonts w:ascii="Book Antiqua" w:hAnsi="Book Antiqua" w:cs="Book Antiqua"/>
          <w:color w:val="000000"/>
        </w:rPr>
        <w:t xml:space="preserve"> dropped to 260 mg/d</w:t>
      </w:r>
      <w:r w:rsidRPr="00C7556D">
        <w:rPr>
          <w:rFonts w:ascii="Book Antiqua" w:hAnsi="Book Antiqua" w:cs="Book Antiqua"/>
          <w:caps/>
          <w:color w:val="000000"/>
        </w:rPr>
        <w:t>l</w:t>
      </w:r>
      <w:r w:rsidRPr="00C7556D">
        <w:rPr>
          <w:rFonts w:ascii="Book Antiqua" w:hAnsi="Book Antiqua" w:cs="Book Antiqua"/>
          <w:color w:val="000000"/>
        </w:rPr>
        <w:t xml:space="preserve">. </w:t>
      </w:r>
    </w:p>
    <w:p w14:paraId="60F265B5" w14:textId="77777777" w:rsidR="00301BD7" w:rsidRPr="00C7556D" w:rsidRDefault="00301BD7" w:rsidP="00C7556D">
      <w:pPr>
        <w:adjustRightInd w:val="0"/>
        <w:snapToGrid w:val="0"/>
        <w:spacing w:line="360" w:lineRule="auto"/>
        <w:ind w:firstLine="420"/>
        <w:jc w:val="both"/>
        <w:rPr>
          <w:rFonts w:ascii="Book Antiqua" w:hAnsi="Book Antiqua" w:cs="Book Antiqua"/>
        </w:rPr>
      </w:pPr>
      <w:r>
        <w:rPr>
          <w:rFonts w:ascii="Book Antiqua" w:hAnsi="Book Antiqua" w:cs="Book Antiqua"/>
          <w:color w:val="000000"/>
        </w:rPr>
        <w:t xml:space="preserve">An </w:t>
      </w:r>
      <w:r w:rsidRPr="00C7556D">
        <w:rPr>
          <w:rFonts w:ascii="Book Antiqua" w:hAnsi="Book Antiqua" w:cs="Book Antiqua"/>
          <w:color w:val="000000"/>
        </w:rPr>
        <w:t xml:space="preserve">HLAP patient concomitant with DKA may </w:t>
      </w:r>
      <w:r>
        <w:rPr>
          <w:rFonts w:ascii="Book Antiqua" w:hAnsi="Book Antiqua" w:cs="Book Antiqua"/>
          <w:color w:val="000000"/>
        </w:rPr>
        <w:t xml:space="preserve">be </w:t>
      </w:r>
      <w:r w:rsidRPr="00C7556D">
        <w:rPr>
          <w:rFonts w:ascii="Book Antiqua" w:hAnsi="Book Antiqua" w:cs="Book Antiqua"/>
          <w:color w:val="000000"/>
        </w:rPr>
        <w:t xml:space="preserve">exempt from TPE if DKA is managed properly. Yagnik </w:t>
      </w:r>
      <w:r w:rsidRPr="00C7556D">
        <w:rPr>
          <w:rFonts w:ascii="Book Antiqua" w:hAnsi="Book Antiqua" w:cs="Book Antiqua"/>
          <w:i/>
          <w:iCs/>
          <w:color w:val="000000"/>
        </w:rPr>
        <w:t>et al</w:t>
      </w:r>
      <w:r w:rsidRPr="00C7556D">
        <w:rPr>
          <w:rFonts w:ascii="Book Antiqua" w:hAnsi="Book Antiqua" w:cs="Book Antiqua"/>
          <w:color w:val="000000"/>
          <w:vertAlign w:val="superscript"/>
        </w:rPr>
        <w:t>[45]</w:t>
      </w:r>
      <w:r w:rsidRPr="00C7556D">
        <w:rPr>
          <w:rFonts w:ascii="Book Antiqua" w:hAnsi="Book Antiqua" w:cs="Book Antiqua"/>
          <w:color w:val="000000"/>
        </w:rPr>
        <w:t xml:space="preserve"> reported a 16-year-old AP patient concomitant with DKA and HTG. The patient had difficulty breathing and </w:t>
      </w:r>
      <w:r>
        <w:rPr>
          <w:rFonts w:ascii="Book Antiqua" w:hAnsi="Book Antiqua" w:cs="Book Antiqua"/>
          <w:color w:val="000000"/>
        </w:rPr>
        <w:t xml:space="preserve">an </w:t>
      </w:r>
      <w:r w:rsidRPr="00C7556D">
        <w:rPr>
          <w:rFonts w:ascii="Book Antiqua" w:hAnsi="Book Antiqua" w:cs="Book Antiqua"/>
          <w:color w:val="000000"/>
        </w:rPr>
        <w:t xml:space="preserve">altered mental status. Her serum TG level was 930 mg/dL with a “milky” appearance. The patient was put on continuous insulin drip along with conservative treatment. Her highest serum TG level was noted as 2515 mg/dL. Approximately 48 h after treatment, her condition improved with a downward trending of serum TG (614 mg/dL). </w:t>
      </w:r>
      <w:r>
        <w:rPr>
          <w:rFonts w:ascii="Book Antiqua" w:hAnsi="Book Antiqua" w:cs="Book Antiqua"/>
          <w:color w:val="000000"/>
        </w:rPr>
        <w:t>The a</w:t>
      </w:r>
      <w:r w:rsidRPr="00C7556D">
        <w:rPr>
          <w:rFonts w:ascii="Book Antiqua" w:hAnsi="Book Antiqua" w:cs="Book Antiqua"/>
          <w:color w:val="000000"/>
        </w:rPr>
        <w:t>uthors suggested that treatment for patients presenting with DKA and coexistent AP with severe HTG should focus first on appropriate DKA management. If treatment of DKA could resolve the severe HTG in an acceptable time frame, the need for TPE can be eliminated because with DKA resolution the HTG tends to nearly normalize.</w:t>
      </w:r>
    </w:p>
    <w:p w14:paraId="4E34B336"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56CBEC0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TPE for HLAP in pregnant women</w:t>
      </w:r>
    </w:p>
    <w:p w14:paraId="682A47A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During pregnancy, a progressive increase in serum TG levels is observed but rarely above 300 mg/d</w:t>
      </w:r>
      <w:r w:rsidRPr="00C7556D">
        <w:rPr>
          <w:rFonts w:ascii="Book Antiqua" w:hAnsi="Book Antiqua" w:cs="Book Antiqua"/>
          <w:caps/>
          <w:color w:val="000000"/>
        </w:rPr>
        <w:t>l</w:t>
      </w:r>
      <w:r w:rsidRPr="00C7556D">
        <w:rPr>
          <w:rFonts w:ascii="Book Antiqua" w:hAnsi="Book Antiqua" w:cs="Book Antiqua"/>
          <w:color w:val="000000"/>
          <w:vertAlign w:val="superscript"/>
        </w:rPr>
        <w:t>[46]</w:t>
      </w:r>
      <w:r w:rsidRPr="00C7556D">
        <w:rPr>
          <w:rFonts w:ascii="Book Antiqua" w:hAnsi="Book Antiqua" w:cs="Book Antiqua"/>
          <w:color w:val="000000"/>
        </w:rPr>
        <w:t xml:space="preserve">. The treatment of severe HTG in pregnant women is similar to other patients treated with TPE </w:t>
      </w:r>
      <w:r>
        <w:rPr>
          <w:rFonts w:ascii="Book Antiqua" w:hAnsi="Book Antiqua" w:cs="Book Antiqua"/>
          <w:color w:val="000000"/>
        </w:rPr>
        <w:t>and</w:t>
      </w:r>
      <w:r w:rsidRPr="00C7556D">
        <w:rPr>
          <w:rFonts w:ascii="Book Antiqua" w:hAnsi="Book Antiqua" w:cs="Book Antiqua"/>
          <w:color w:val="000000"/>
        </w:rPr>
        <w:t>/</w:t>
      </w:r>
      <w:r>
        <w:rPr>
          <w:rFonts w:ascii="Book Antiqua" w:hAnsi="Book Antiqua" w:cs="Book Antiqua"/>
          <w:color w:val="000000"/>
        </w:rPr>
        <w:t>or</w:t>
      </w:r>
      <w:r w:rsidRPr="00C7556D">
        <w:rPr>
          <w:rFonts w:ascii="Book Antiqua" w:hAnsi="Book Antiqua" w:cs="Book Antiqua"/>
          <w:color w:val="000000"/>
        </w:rPr>
        <w:t xml:space="preserve"> </w:t>
      </w:r>
      <w:r>
        <w:rPr>
          <w:rFonts w:ascii="Book Antiqua" w:hAnsi="Book Antiqua" w:cs="Book Antiqua"/>
          <w:color w:val="000000"/>
        </w:rPr>
        <w:t>intravenous</w:t>
      </w:r>
      <w:r w:rsidRPr="00C7556D">
        <w:rPr>
          <w:rFonts w:ascii="Book Antiqua" w:hAnsi="Book Antiqua" w:cs="Book Antiqua"/>
          <w:color w:val="000000"/>
        </w:rPr>
        <w:t xml:space="preserve"> insulin. There are no randomized controlled trials comparing efficacy of insulin and/or TPE for severe HTG</w:t>
      </w:r>
      <w:r>
        <w:rPr>
          <w:rFonts w:ascii="Book Antiqua" w:hAnsi="Book Antiqua" w:cs="Book Antiqua"/>
          <w:color w:val="000000"/>
        </w:rPr>
        <w:t>,</w:t>
      </w:r>
      <w:r w:rsidRPr="00C7556D">
        <w:rPr>
          <w:rFonts w:ascii="Book Antiqua" w:hAnsi="Book Antiqua" w:cs="Book Antiqua"/>
          <w:color w:val="000000"/>
        </w:rPr>
        <w:t xml:space="preserve"> and thus treatment is usually based upon availability and preference.</w:t>
      </w:r>
    </w:p>
    <w:p w14:paraId="390B57E3"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[47]</w:t>
      </w:r>
      <w:r w:rsidRPr="00C7556D">
        <w:rPr>
          <w:rFonts w:ascii="Book Antiqua" w:hAnsi="Book Antiqua" w:cs="Book Antiqua"/>
          <w:color w:val="000000"/>
        </w:rPr>
        <w:t xml:space="preserve"> reported a pregnant HLAP patient who was at the 28</w:t>
      </w:r>
      <w:r w:rsidRPr="00C7556D">
        <w:rPr>
          <w:rFonts w:ascii="Book Antiqua" w:hAnsi="Book Antiqua" w:cs="Book Antiqua"/>
          <w:color w:val="000000"/>
          <w:vertAlign w:val="superscript"/>
        </w:rPr>
        <w:t>th</w:t>
      </w:r>
      <w:r w:rsidRPr="00C7556D">
        <w:rPr>
          <w:rFonts w:ascii="Book Antiqua" w:hAnsi="Book Antiqua" w:cs="Book Antiqua"/>
          <w:color w:val="000000"/>
        </w:rPr>
        <w:t xml:space="preserve"> week of gestation. TPE was performed thrice. After 3 sessions, her TG level</w:t>
      </w:r>
      <w:r>
        <w:rPr>
          <w:rFonts w:ascii="Book Antiqua" w:hAnsi="Book Antiqua" w:cs="Book Antiqua"/>
          <w:color w:val="000000"/>
        </w:rPr>
        <w:t>s</w:t>
      </w:r>
      <w:r w:rsidRPr="00C7556D">
        <w:rPr>
          <w:rFonts w:ascii="Book Antiqua" w:hAnsi="Book Antiqua" w:cs="Book Antiqua"/>
          <w:color w:val="000000"/>
        </w:rPr>
        <w:t xml:space="preserve"> declined by 30.2%, 60.8%</w:t>
      </w:r>
      <w:r>
        <w:rPr>
          <w:rFonts w:ascii="Book Antiqua" w:hAnsi="Book Antiqua" w:cs="Book Antiqua"/>
          <w:color w:val="000000"/>
        </w:rPr>
        <w:t>,</w:t>
      </w:r>
      <w:r w:rsidRPr="00C7556D">
        <w:rPr>
          <w:rFonts w:ascii="Book Antiqua" w:hAnsi="Book Antiqua" w:cs="Book Antiqua"/>
          <w:color w:val="000000"/>
        </w:rPr>
        <w:t xml:space="preserve"> and 75.9%. The patient was discharged on day six, and she gave birth to a healthy female infant at 38 wk of gestation. </w:t>
      </w:r>
    </w:p>
    <w:p w14:paraId="03377C3B"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TPE for HLAP patients during pregnancy can usually be eliminated if adequate conservative treatment was taken. Kilinc </w:t>
      </w:r>
      <w:r w:rsidRPr="00C7556D">
        <w:rPr>
          <w:rFonts w:ascii="Book Antiqua" w:hAnsi="Book Antiqua" w:cs="Book Antiqua"/>
          <w:i/>
          <w:iCs/>
          <w:color w:val="000000"/>
        </w:rPr>
        <w:t>et al</w:t>
      </w:r>
      <w:r w:rsidRPr="00C7556D">
        <w:rPr>
          <w:rFonts w:ascii="Book Antiqua" w:hAnsi="Book Antiqua" w:cs="Book Antiqua"/>
          <w:color w:val="000000"/>
          <w:vertAlign w:val="superscript"/>
        </w:rPr>
        <w:t>[48]</w:t>
      </w:r>
      <w:r w:rsidRPr="00C7556D">
        <w:rPr>
          <w:rFonts w:ascii="Book Antiqua" w:hAnsi="Book Antiqua" w:cs="Book Antiqua"/>
          <w:color w:val="000000"/>
        </w:rPr>
        <w:t xml:space="preserve"> retrospectively evaluated the records of 30 patients diagnosed with HLAP. In their report, 30 patients (20 females and 10 males) were included. Of 20 female patients, 12 patients were pregnant. All the patients were treated with insulin, low-molecular-weight heparin</w:t>
      </w:r>
      <w:r>
        <w:rPr>
          <w:rFonts w:ascii="Book Antiqua" w:hAnsi="Book Antiqua" w:cs="Book Antiqua"/>
          <w:color w:val="000000"/>
        </w:rPr>
        <w:t>,</w:t>
      </w:r>
      <w:r w:rsidRPr="00C7556D">
        <w:rPr>
          <w:rFonts w:ascii="Book Antiqua" w:hAnsi="Book Antiqua" w:cs="Book Antiqua"/>
          <w:color w:val="000000"/>
        </w:rPr>
        <w:t xml:space="preserve"> and conservative treatments. Twenty-one patients were able to moderate the symptoms</w:t>
      </w:r>
      <w:r>
        <w:rPr>
          <w:rFonts w:ascii="Book Antiqua" w:hAnsi="Book Antiqua" w:cs="Book Antiqua"/>
          <w:color w:val="000000"/>
        </w:rPr>
        <w:t>,</w:t>
      </w:r>
      <w:r w:rsidRPr="00C7556D">
        <w:rPr>
          <w:rFonts w:ascii="Book Antiqua" w:hAnsi="Book Antiqua" w:cs="Book Antiqua"/>
          <w:color w:val="000000"/>
        </w:rPr>
        <w:t xml:space="preserve"> while 9 patients did not respond and changed the modality to TPE treatment. Although 12 pregnant patients had higher TG level</w:t>
      </w:r>
      <w:r>
        <w:rPr>
          <w:rFonts w:ascii="Book Antiqua" w:hAnsi="Book Antiqua" w:cs="Book Antiqua"/>
          <w:color w:val="000000"/>
        </w:rPr>
        <w:t>s</w:t>
      </w:r>
      <w:r w:rsidRPr="00C7556D">
        <w:rPr>
          <w:rFonts w:ascii="Book Antiqua" w:hAnsi="Book Antiqua" w:cs="Book Antiqua"/>
          <w:color w:val="000000"/>
        </w:rPr>
        <w:t xml:space="preserve"> initially, all 12 patients responded to standard therapy without TPE. Their TG levels and their pancreatitis were brought under control </w:t>
      </w:r>
      <w:r w:rsidRPr="00C7556D">
        <w:rPr>
          <w:rFonts w:ascii="Book Antiqua" w:hAnsi="Book Antiqua" w:cs="Book Antiqua"/>
          <w:i/>
          <w:iCs/>
          <w:color w:val="000000"/>
        </w:rPr>
        <w:t>via</w:t>
      </w:r>
      <w:r w:rsidRPr="00C7556D">
        <w:rPr>
          <w:rFonts w:ascii="Book Antiqua" w:hAnsi="Book Antiqua" w:cs="Book Antiqua"/>
          <w:color w:val="000000"/>
        </w:rPr>
        <w:t xml:space="preserve"> insulin, low-molecular-weight heparin</w:t>
      </w:r>
      <w:r>
        <w:rPr>
          <w:rFonts w:ascii="Book Antiqua" w:hAnsi="Book Antiqua" w:cs="Book Antiqua"/>
          <w:color w:val="000000"/>
        </w:rPr>
        <w:t>,</w:t>
      </w:r>
      <w:r w:rsidRPr="00C7556D">
        <w:rPr>
          <w:rFonts w:ascii="Book Antiqua" w:hAnsi="Book Antiqua" w:cs="Book Antiqua"/>
          <w:color w:val="000000"/>
        </w:rPr>
        <w:t xml:space="preserve"> and conservative treatments. </w:t>
      </w:r>
    </w:p>
    <w:p w14:paraId="02A591F8"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24DD82D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Predictors for TPE outcome</w:t>
      </w:r>
    </w:p>
    <w:p w14:paraId="60F1D90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Comprehensive models predicting treatment response to TPE are lacking. Several factors may exhibit a predictive value for TPE response, including clinical, radiography, serological features</w:t>
      </w:r>
      <w:r>
        <w:rPr>
          <w:rFonts w:ascii="Book Antiqua" w:hAnsi="Book Antiqua" w:cs="Book Antiqua"/>
          <w:color w:val="000000"/>
        </w:rPr>
        <w:t>,</w:t>
      </w:r>
      <w:r w:rsidRPr="00C7556D">
        <w:rPr>
          <w:rFonts w:ascii="Book Antiqua" w:hAnsi="Book Antiqua" w:cs="Book Antiqua"/>
          <w:color w:val="000000"/>
        </w:rPr>
        <w:t xml:space="preserve"> and previous success or failure to TPE</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in a preceding relapse. Fei </w:t>
      </w:r>
      <w:r w:rsidRPr="00C7556D">
        <w:rPr>
          <w:rFonts w:ascii="Book Antiqua" w:hAnsi="Book Antiqua" w:cs="Book Antiqua"/>
          <w:i/>
          <w:iCs/>
          <w:color w:val="000000"/>
        </w:rPr>
        <w:t>et al</w:t>
      </w:r>
      <w:r w:rsidRPr="00C7556D">
        <w:rPr>
          <w:rFonts w:ascii="Book Antiqua" w:hAnsi="Book Antiqua" w:cs="Book Antiqua"/>
          <w:color w:val="000000"/>
          <w:vertAlign w:val="superscript"/>
        </w:rPr>
        <w:t>[32]</w:t>
      </w:r>
      <w:r w:rsidRPr="00C7556D">
        <w:rPr>
          <w:rFonts w:ascii="Book Antiqua" w:hAnsi="Book Antiqua" w:cs="Book Antiqua"/>
          <w:color w:val="000000"/>
        </w:rPr>
        <w:t xml:space="preserve"> analyzed</w:t>
      </w:r>
      <w:r>
        <w:rPr>
          <w:rFonts w:ascii="Book Antiqua" w:hAnsi="Book Antiqua" w:cs="Book Antiqua"/>
          <w:color w:val="000000"/>
        </w:rPr>
        <w:t xml:space="preserve"> 12</w:t>
      </w:r>
      <w:r w:rsidRPr="00C7556D">
        <w:rPr>
          <w:rFonts w:ascii="Book Antiqua" w:hAnsi="Book Antiqua" w:cs="Book Antiqua"/>
          <w:color w:val="000000"/>
        </w:rPr>
        <w:t xml:space="preserve"> TPE procedures on </w:t>
      </w:r>
      <w:r>
        <w:rPr>
          <w:rFonts w:ascii="Book Antiqua" w:hAnsi="Book Antiqua" w:cs="Book Antiqua"/>
          <w:color w:val="000000"/>
        </w:rPr>
        <w:t>8</w:t>
      </w:r>
      <w:r w:rsidRPr="00C7556D">
        <w:rPr>
          <w:rFonts w:ascii="Book Antiqua" w:hAnsi="Book Antiqua" w:cs="Book Antiqua"/>
          <w:color w:val="000000"/>
        </w:rPr>
        <w:t xml:space="preserve"> patients, the TG levels decreased by an average of 60.3%, and a 60</w:t>
      </w:r>
      <w:r>
        <w:rPr>
          <w:rFonts w:ascii="Book Antiqua" w:hAnsi="Book Antiqua" w:cs="Book Antiqua"/>
          <w:color w:val="000000"/>
        </w:rPr>
        <w:t>.0</w:t>
      </w:r>
      <w:r w:rsidRPr="00C7556D">
        <w:rPr>
          <w:rFonts w:ascii="Book Antiqua" w:hAnsi="Book Antiqua" w:cs="Book Antiqua"/>
          <w:color w:val="000000"/>
        </w:rPr>
        <w:t>% or greater reduction was achieved in 66.7% of all the procedures. However, they found that the degree of reduction for each procedure was not predictable, even among repeat procedures on the same patient.</w:t>
      </w:r>
    </w:p>
    <w:p w14:paraId="391FD30F" w14:textId="77777777" w:rsidR="00301BD7" w:rsidRPr="00C7556D" w:rsidRDefault="00301BD7" w:rsidP="00C7556D">
      <w:pPr>
        <w:adjustRightInd w:val="0"/>
        <w:snapToGrid w:val="0"/>
        <w:spacing w:line="360" w:lineRule="auto"/>
        <w:ind w:firstLine="420"/>
        <w:jc w:val="both"/>
        <w:rPr>
          <w:rFonts w:ascii="Book Antiqua" w:hAnsi="Book Antiqua" w:cs="Book Antiqua"/>
        </w:rPr>
      </w:pPr>
      <w:r w:rsidRPr="00C7556D">
        <w:rPr>
          <w:rFonts w:ascii="Book Antiqua" w:hAnsi="Book Antiqua" w:cs="Book Antiqua"/>
          <w:color w:val="000000"/>
        </w:rPr>
        <w:t xml:space="preserve">Total cholesterol (TC) may serve as a possible predictor under specific conditions. Chen </w:t>
      </w:r>
      <w:r w:rsidRPr="00C7556D">
        <w:rPr>
          <w:rFonts w:ascii="Book Antiqua" w:hAnsi="Book Antiqua" w:cs="Book Antiqua"/>
          <w:i/>
          <w:iCs/>
          <w:color w:val="000000"/>
        </w:rPr>
        <w:t>et al</w:t>
      </w:r>
      <w:r w:rsidRPr="00C7556D">
        <w:rPr>
          <w:rFonts w:ascii="Book Antiqua" w:hAnsi="Book Antiqua" w:cs="Book Antiqua"/>
          <w:color w:val="000000"/>
          <w:vertAlign w:val="superscript"/>
        </w:rPr>
        <w:t>[49]</w:t>
      </w:r>
      <w:r w:rsidRPr="00C7556D">
        <w:rPr>
          <w:rFonts w:ascii="Book Antiqua" w:hAnsi="Book Antiqua" w:cs="Book Antiqua"/>
          <w:color w:val="000000"/>
        </w:rPr>
        <w:t xml:space="preserve"> conducted a retrospective case</w:t>
      </w:r>
      <w:r>
        <w:rPr>
          <w:rFonts w:ascii="Book Antiqua" w:hAnsi="Book Antiqua" w:cs="Book Antiqua"/>
          <w:color w:val="000000"/>
        </w:rPr>
        <w:t xml:space="preserve"> </w:t>
      </w:r>
      <w:r w:rsidRPr="00C7556D">
        <w:rPr>
          <w:rFonts w:ascii="Book Antiqua" w:hAnsi="Book Antiqua" w:cs="Book Antiqua"/>
          <w:color w:val="000000"/>
        </w:rPr>
        <w:t>control study to determine the predict</w:t>
      </w:r>
      <w:r>
        <w:rPr>
          <w:rFonts w:ascii="Book Antiqua" w:hAnsi="Book Antiqua" w:cs="Book Antiqua"/>
          <w:color w:val="000000"/>
        </w:rPr>
        <w:t>ed</w:t>
      </w:r>
      <w:r w:rsidRPr="00C7556D">
        <w:rPr>
          <w:rFonts w:ascii="Book Antiqua" w:hAnsi="Book Antiqua" w:cs="Book Antiqua"/>
          <w:color w:val="000000"/>
        </w:rPr>
        <w:t xml:space="preserve"> function of TC on TG</w:t>
      </w:r>
      <w:r>
        <w:rPr>
          <w:rFonts w:ascii="Book Antiqua" w:hAnsi="Book Antiqua" w:cs="Book Antiqua"/>
          <w:color w:val="000000"/>
        </w:rPr>
        <w:t xml:space="preserve"> </w:t>
      </w:r>
      <w:r w:rsidRPr="00C7556D">
        <w:rPr>
          <w:rFonts w:ascii="Book Antiqua" w:hAnsi="Book Antiqua" w:cs="Book Antiqua"/>
          <w:color w:val="000000"/>
        </w:rPr>
        <w:t>low</w:t>
      </w:r>
      <w:r>
        <w:rPr>
          <w:rFonts w:ascii="Book Antiqua" w:hAnsi="Book Antiqua" w:cs="Book Antiqua"/>
          <w:color w:val="000000"/>
        </w:rPr>
        <w:t>er</w:t>
      </w:r>
      <w:r w:rsidRPr="00C7556D">
        <w:rPr>
          <w:rFonts w:ascii="Book Antiqua" w:hAnsi="Book Antiqua" w:cs="Book Antiqua"/>
          <w:color w:val="000000"/>
        </w:rPr>
        <w:t>ing effect in patients treated with TPE. Patients were categorized into high TC and low TC groups based on TC level of 12.4 mmol/L. TG reduction to below 500 mg/dL within 48 h served as the primary outcome. The study showed that more severe imaging manifestations and higher APACH</w:t>
      </w:r>
      <w:r>
        <w:rPr>
          <w:rFonts w:ascii="Book Antiqua" w:hAnsi="Book Antiqua" w:cs="Book Antiqua"/>
          <w:color w:val="000000"/>
        </w:rPr>
        <w:t>E</w:t>
      </w:r>
      <w:r w:rsidRPr="00C7556D">
        <w:rPr>
          <w:rFonts w:ascii="Book Antiqua" w:hAnsi="Book Antiqua" w:cs="Book Antiqua"/>
          <w:color w:val="000000"/>
          <w:lang w:eastAsia="zh-CN"/>
        </w:rPr>
        <w:t xml:space="preserve"> </w:t>
      </w:r>
      <w:r w:rsidRPr="00C7556D">
        <w:rPr>
          <w:rFonts w:ascii="宋体" w:hAnsi="宋体" w:cs="宋体" w:hint="eastAsia"/>
          <w:color w:val="000000"/>
        </w:rPr>
        <w:t>Ⅱ</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score presented in </w:t>
      </w:r>
      <w:r>
        <w:rPr>
          <w:rFonts w:ascii="Book Antiqua" w:hAnsi="Book Antiqua" w:cs="Book Antiqua"/>
          <w:color w:val="000000"/>
        </w:rPr>
        <w:t xml:space="preserve">the </w:t>
      </w:r>
      <w:r w:rsidRPr="00C7556D">
        <w:rPr>
          <w:rFonts w:ascii="Book Antiqua" w:hAnsi="Book Antiqua" w:cs="Book Antiqua"/>
          <w:color w:val="000000"/>
        </w:rPr>
        <w:t>high TC group. In patients with elevated TC level</w:t>
      </w:r>
      <w:r>
        <w:rPr>
          <w:rFonts w:ascii="Book Antiqua" w:hAnsi="Book Antiqua" w:cs="Book Antiqua"/>
          <w:color w:val="000000"/>
        </w:rPr>
        <w:t>s</w:t>
      </w:r>
      <w:r w:rsidRPr="00C7556D">
        <w:rPr>
          <w:rFonts w:ascii="Book Antiqua" w:hAnsi="Book Antiqua" w:cs="Book Antiqua"/>
          <w:color w:val="000000"/>
        </w:rPr>
        <w:t>,</w:t>
      </w:r>
      <w:r>
        <w:rPr>
          <w:rFonts w:ascii="Book Antiqua" w:hAnsi="Book Antiqua" w:cs="Book Antiqua"/>
          <w:color w:val="000000"/>
        </w:rPr>
        <w:t xml:space="preserve"> the</w:t>
      </w:r>
      <w:r w:rsidRPr="00C7556D">
        <w:rPr>
          <w:rFonts w:ascii="Book Antiqua" w:hAnsi="Book Antiqua" w:cs="Book Antiqua"/>
          <w:color w:val="000000"/>
        </w:rPr>
        <w:t xml:space="preserve"> primary outcome occurred in 66.67% in those treated with TPE while 27.91% in those treated without TPE. In patients with lower TC levels, no significant difference was found in primary outcome between </w:t>
      </w:r>
      <w:r>
        <w:rPr>
          <w:rFonts w:ascii="Book Antiqua" w:hAnsi="Book Antiqua" w:cs="Book Antiqua"/>
          <w:color w:val="000000"/>
        </w:rPr>
        <w:t xml:space="preserve">the </w:t>
      </w:r>
      <w:r w:rsidRPr="00C7556D">
        <w:rPr>
          <w:rFonts w:ascii="Book Antiqua" w:hAnsi="Book Antiqua" w:cs="Book Antiqua"/>
          <w:color w:val="000000"/>
        </w:rPr>
        <w:t>TPE group and non-TPE group. The authors suggested that TC level could be a potential biomarker to predict the effects of TG</w:t>
      </w:r>
      <w:r>
        <w:rPr>
          <w:rFonts w:ascii="Book Antiqua" w:hAnsi="Book Antiqua" w:cs="Book Antiqua"/>
          <w:color w:val="000000"/>
        </w:rPr>
        <w:t xml:space="preserve"> </w:t>
      </w:r>
      <w:r w:rsidRPr="00C7556D">
        <w:rPr>
          <w:rFonts w:ascii="Book Antiqua" w:hAnsi="Book Antiqua" w:cs="Book Antiqua"/>
          <w:color w:val="000000"/>
        </w:rPr>
        <w:t>low</w:t>
      </w:r>
      <w:r>
        <w:rPr>
          <w:rFonts w:ascii="Book Antiqua" w:hAnsi="Book Antiqua" w:cs="Book Antiqua"/>
          <w:color w:val="000000"/>
        </w:rPr>
        <w:t>er</w:t>
      </w:r>
      <w:r w:rsidRPr="00C7556D">
        <w:rPr>
          <w:rFonts w:ascii="Book Antiqua" w:hAnsi="Book Antiqua" w:cs="Book Antiqua"/>
          <w:color w:val="000000"/>
        </w:rPr>
        <w:t>ing therapy in patients with HLAP.</w:t>
      </w:r>
    </w:p>
    <w:p w14:paraId="14F0C769" w14:textId="77777777" w:rsidR="00301BD7" w:rsidRPr="00C7556D" w:rsidRDefault="00301BD7" w:rsidP="00C7556D">
      <w:pPr>
        <w:adjustRightInd w:val="0"/>
        <w:snapToGrid w:val="0"/>
        <w:spacing w:line="360" w:lineRule="auto"/>
        <w:ind w:firstLine="420"/>
        <w:jc w:val="both"/>
        <w:rPr>
          <w:rFonts w:ascii="Book Antiqua" w:hAnsi="Book Antiqua" w:cs="Book Antiqua"/>
        </w:rPr>
      </w:pPr>
    </w:p>
    <w:p w14:paraId="741EBC4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 xml:space="preserve">Time to initiate TPE </w:t>
      </w:r>
    </w:p>
    <w:p w14:paraId="5A29749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Time from symptom onset to TPE initiation has been of interest in clinical practice and remains unevaluated. A previous study revealed that delay in initiating TPE may be a potential reason for the lack of difference in mortality in patients treated with or without TPE</w:t>
      </w:r>
      <w:r w:rsidRPr="00C7556D">
        <w:rPr>
          <w:rFonts w:ascii="Book Antiqua" w:hAnsi="Book Antiqua" w:cs="Book Antiqua"/>
          <w:color w:val="000000"/>
          <w:vertAlign w:val="superscript"/>
        </w:rPr>
        <w:t>[50]</w:t>
      </w:r>
      <w:r w:rsidRPr="00C7556D">
        <w:rPr>
          <w:rFonts w:ascii="Book Antiqua" w:hAnsi="Book Antiqua" w:cs="Book Antiqua"/>
          <w:color w:val="000000"/>
        </w:rPr>
        <w:t xml:space="preserve">. </w:t>
      </w:r>
      <w:r>
        <w:rPr>
          <w:rFonts w:ascii="Book Antiqua" w:hAnsi="Book Antiqua" w:cs="Book Antiqua"/>
          <w:color w:val="000000"/>
        </w:rPr>
        <w:t>A s</w:t>
      </w:r>
      <w:r w:rsidRPr="00C7556D">
        <w:rPr>
          <w:rFonts w:ascii="Book Antiqua" w:hAnsi="Book Antiqua" w:cs="Book Antiqua"/>
          <w:color w:val="000000"/>
        </w:rPr>
        <w:t>tudy from a cohort of 1233 patients with AP demonstrated that all major deleterious clinical outcomes including mortality were directly dependent on admission TG levels. Outcomes were improved by earlier presentation (&lt; 24 h compared to 24-48 h from abdominal pain onset</w:t>
      </w:r>
      <w:r>
        <w:rPr>
          <w:rFonts w:ascii="Book Antiqua" w:hAnsi="Book Antiqua" w:cs="Book Antiqua"/>
          <w:color w:val="000000"/>
        </w:rPr>
        <w:t>)</w:t>
      </w:r>
      <w:r w:rsidRPr="00C7556D">
        <w:rPr>
          <w:rFonts w:ascii="Book Antiqua" w:hAnsi="Book Antiqua" w:cs="Book Antiqua"/>
          <w:color w:val="000000"/>
          <w:vertAlign w:val="superscript"/>
        </w:rPr>
        <w:t>[15]</w:t>
      </w:r>
      <w:r w:rsidRPr="00C7556D">
        <w:rPr>
          <w:rFonts w:ascii="Book Antiqua" w:hAnsi="Book Antiqua" w:cs="Book Antiqua"/>
          <w:color w:val="000000"/>
        </w:rPr>
        <w:t>. A review by Garg and Rustagi</w:t>
      </w:r>
      <w:r w:rsidRPr="00C7556D">
        <w:rPr>
          <w:rFonts w:ascii="Book Antiqua" w:hAnsi="Book Antiqua" w:cs="Book Antiqua"/>
          <w:color w:val="000000"/>
          <w:vertAlign w:val="superscript"/>
        </w:rPr>
        <w:t>[51]</w:t>
      </w:r>
      <w:r w:rsidRPr="00C7556D">
        <w:rPr>
          <w:rFonts w:ascii="Book Antiqua" w:hAnsi="Book Antiqua" w:cs="Book Antiqua"/>
          <w:color w:val="000000"/>
        </w:rPr>
        <w:t xml:space="preserve"> suggested TPE should be initiated preferably within 36 h provided </w:t>
      </w:r>
      <w:r>
        <w:rPr>
          <w:rFonts w:ascii="Book Antiqua" w:hAnsi="Book Antiqua" w:cs="Book Antiqua"/>
          <w:color w:val="000000"/>
        </w:rPr>
        <w:t xml:space="preserve">the </w:t>
      </w:r>
      <w:r w:rsidRPr="00C7556D">
        <w:rPr>
          <w:rFonts w:ascii="Book Antiqua" w:hAnsi="Book Antiqua" w:cs="Book Antiqua"/>
          <w:color w:val="000000"/>
        </w:rPr>
        <w:t>patient is able to tolerate the treatment. This time frame requires further investigation</w:t>
      </w:r>
      <w:r>
        <w:rPr>
          <w:rFonts w:ascii="Book Antiqua" w:hAnsi="Book Antiqua" w:cs="Book Antiqua"/>
          <w:color w:val="000000"/>
        </w:rPr>
        <w:t xml:space="preserve"> because</w:t>
      </w:r>
      <w:r w:rsidRPr="00C7556D">
        <w:rPr>
          <w:rFonts w:ascii="Book Antiqua" w:hAnsi="Book Antiqua" w:cs="Book Antiqua"/>
          <w:color w:val="000000"/>
        </w:rPr>
        <w:t xml:space="preserve"> another large retrospective study including 111 HLAP patients treated with TPE showed no difference in mortality in the early (&gt; 36 h) and late (within 36 h) TPE group</w:t>
      </w:r>
      <w:r w:rsidRPr="00C7556D">
        <w:rPr>
          <w:rFonts w:ascii="Book Antiqua" w:hAnsi="Book Antiqua" w:cs="Book Antiqua"/>
          <w:color w:val="000000"/>
          <w:vertAlign w:val="superscript"/>
        </w:rPr>
        <w:t>[22]</w:t>
      </w:r>
      <w:r w:rsidRPr="00C7556D">
        <w:rPr>
          <w:rFonts w:ascii="Book Antiqua" w:hAnsi="Book Antiqua" w:cs="Book Antiqua"/>
          <w:color w:val="000000"/>
        </w:rPr>
        <w:t>.</w:t>
      </w:r>
    </w:p>
    <w:p w14:paraId="036A9050"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t>Clinically, the timing for initiation of TPE needs to be individualized. Considering that insulin infusion can lower serum TG levels, either for diabetic</w:t>
      </w:r>
      <w:r w:rsidRPr="00C7556D">
        <w:rPr>
          <w:rFonts w:ascii="Book Antiqua" w:hAnsi="Book Antiqua" w:cs="Book Antiqua"/>
          <w:color w:val="000000"/>
          <w:lang w:eastAsia="zh-CN"/>
        </w:rPr>
        <w:t xml:space="preserve"> </w:t>
      </w:r>
      <w:r w:rsidRPr="00C7556D">
        <w:rPr>
          <w:rFonts w:ascii="Book Antiqua" w:hAnsi="Book Antiqua" w:cs="Book Antiqua"/>
          <w:color w:val="000000"/>
        </w:rPr>
        <w:t xml:space="preserve">or non-diabetic patients, some patients may </w:t>
      </w:r>
      <w:r>
        <w:rPr>
          <w:rFonts w:ascii="Book Antiqua" w:hAnsi="Book Antiqua" w:cs="Book Antiqua"/>
          <w:color w:val="000000"/>
        </w:rPr>
        <w:t xml:space="preserve">be </w:t>
      </w:r>
      <w:r w:rsidRPr="00C7556D">
        <w:rPr>
          <w:rFonts w:ascii="Book Antiqua" w:hAnsi="Book Antiqua" w:cs="Book Antiqua"/>
          <w:color w:val="000000"/>
        </w:rPr>
        <w:t xml:space="preserve">exempt from TPE. Based on available data reported and our experience, initiation within 24 h up to 96 h after the onset may be recommended as the best time frame </w:t>
      </w:r>
      <w:r>
        <w:rPr>
          <w:rFonts w:ascii="Book Antiqua" w:hAnsi="Book Antiqua" w:cs="Book Antiqua"/>
          <w:color w:val="000000"/>
        </w:rPr>
        <w:t>because</w:t>
      </w:r>
      <w:r w:rsidRPr="00C7556D">
        <w:rPr>
          <w:rFonts w:ascii="Book Antiqua" w:hAnsi="Book Antiqua" w:cs="Book Antiqua"/>
          <w:color w:val="000000"/>
        </w:rPr>
        <w:t xml:space="preserve"> the effect of conservative treatment can be evaluated and the need for TPE be determined during this period.</w:t>
      </w:r>
    </w:p>
    <w:p w14:paraId="2A2EFD2B" w14:textId="77777777" w:rsidR="00301BD7" w:rsidRPr="00C7556D" w:rsidRDefault="00301BD7" w:rsidP="00C7556D">
      <w:pPr>
        <w:adjustRightInd w:val="0"/>
        <w:snapToGrid w:val="0"/>
        <w:spacing w:line="360" w:lineRule="auto"/>
        <w:jc w:val="both"/>
        <w:rPr>
          <w:rFonts w:ascii="Book Antiqua" w:hAnsi="Book Antiqua" w:cs="Book Antiqua"/>
        </w:rPr>
      </w:pPr>
    </w:p>
    <w:p w14:paraId="67B3259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i/>
          <w:iCs/>
          <w:color w:val="000000"/>
        </w:rPr>
        <w:t>Adverse effects/complications of TPE</w:t>
      </w:r>
    </w:p>
    <w:p w14:paraId="5EB73E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In terms of treatment safety, it is believed that TPE is a relatively safe procedure with few complications. </w:t>
      </w:r>
      <w:r>
        <w:rPr>
          <w:rFonts w:ascii="Book Antiqua" w:hAnsi="Book Antiqua" w:cs="Book Antiqua"/>
          <w:color w:val="000000"/>
        </w:rPr>
        <w:t>Because</w:t>
      </w:r>
      <w:r w:rsidRPr="00C7556D">
        <w:rPr>
          <w:rFonts w:ascii="Book Antiqua" w:hAnsi="Book Antiqua" w:cs="Book Antiqua"/>
          <w:color w:val="000000"/>
        </w:rPr>
        <w:t xml:space="preserve"> TPE requires central intravenous access and transient anticoagulation, associated complications including allergy, infection, </w:t>
      </w:r>
      <w:r>
        <w:rPr>
          <w:rFonts w:ascii="Book Antiqua" w:hAnsi="Book Antiqua" w:cs="Book Antiqua"/>
          <w:color w:val="000000"/>
        </w:rPr>
        <w:t xml:space="preserve">and </w:t>
      </w:r>
      <w:r w:rsidRPr="00C7556D">
        <w:rPr>
          <w:rFonts w:ascii="Book Antiqua" w:hAnsi="Book Antiqua" w:cs="Book Antiqua"/>
          <w:color w:val="000000"/>
        </w:rPr>
        <w:t xml:space="preserve">deep venous thrombosis may develop. Kandemir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[34]</w:t>
      </w:r>
      <w:r w:rsidRPr="00C7556D">
        <w:rPr>
          <w:rFonts w:ascii="Book Antiqua" w:hAnsi="Book Antiqua" w:cs="Book Antiqua"/>
          <w:color w:val="000000"/>
        </w:rPr>
        <w:t xml:space="preserve"> reported their observation. </w:t>
      </w:r>
      <w:r>
        <w:rPr>
          <w:rFonts w:ascii="Book Antiqua" w:hAnsi="Book Antiqua" w:cs="Book Antiqua"/>
          <w:color w:val="000000"/>
        </w:rPr>
        <w:t>Thirty-three</w:t>
      </w:r>
      <w:r w:rsidRPr="00C7556D">
        <w:rPr>
          <w:rFonts w:ascii="Book Antiqua" w:hAnsi="Book Antiqua" w:cs="Book Antiqua"/>
          <w:color w:val="000000"/>
        </w:rPr>
        <w:t xml:space="preserve"> HLAP patients underwent TPE. Occurrence of vomiting in 5 patients, palpitation and tachycardia in 4 patients, and asymptomatic hypotension in 3 patients were observed. Two patients with hypervolemia</w:t>
      </w:r>
      <w:r>
        <w:rPr>
          <w:rFonts w:ascii="Book Antiqua" w:hAnsi="Book Antiqua" w:cs="Book Antiqua"/>
          <w:color w:val="000000"/>
        </w:rPr>
        <w:t>,</w:t>
      </w:r>
      <w:r w:rsidRPr="00C7556D">
        <w:rPr>
          <w:rFonts w:ascii="Book Antiqua" w:hAnsi="Book Antiqua" w:cs="Book Antiqua"/>
          <w:color w:val="000000"/>
        </w:rPr>
        <w:t xml:space="preserve"> which was successfully treated with intravenous furosemide</w:t>
      </w:r>
      <w:r>
        <w:rPr>
          <w:rFonts w:ascii="Book Antiqua" w:hAnsi="Book Antiqua" w:cs="Book Antiqua"/>
          <w:color w:val="000000"/>
        </w:rPr>
        <w:t>,</w:t>
      </w:r>
      <w:r w:rsidRPr="00C7556D">
        <w:rPr>
          <w:rFonts w:ascii="Book Antiqua" w:hAnsi="Book Antiqua" w:cs="Book Antiqua"/>
          <w:color w:val="000000"/>
        </w:rPr>
        <w:t xml:space="preserve"> and one patient with occlusion of the catheter were reported in their observation. Gubensek </w:t>
      </w:r>
      <w:r w:rsidRPr="00C7556D">
        <w:rPr>
          <w:rFonts w:ascii="Book Antiqua" w:hAnsi="Book Antiqua" w:cs="Book Antiqua"/>
          <w:i/>
          <w:iCs/>
          <w:color w:val="000000"/>
        </w:rPr>
        <w:t>et al</w:t>
      </w:r>
      <w:r w:rsidRPr="00C7556D">
        <w:rPr>
          <w:rFonts w:ascii="Book Antiqua" w:hAnsi="Book Antiqua" w:cs="Book Antiqua"/>
          <w:color w:val="000000"/>
          <w:vertAlign w:val="superscript"/>
        </w:rPr>
        <w:t>[22]</w:t>
      </w:r>
      <w:r w:rsidRPr="00C7556D">
        <w:rPr>
          <w:rFonts w:ascii="Book Antiqua" w:hAnsi="Book Antiqua" w:cs="Book Antiqua"/>
          <w:color w:val="000000"/>
        </w:rPr>
        <w:t xml:space="preserve"> reported a case with concomitant gastrointestinal bleeding from a Mallory-Weiss tear after TPE treatment with heparin anticoagulation. According to a report by Simsir </w:t>
      </w:r>
      <w:r w:rsidRPr="00C7556D">
        <w:rPr>
          <w:rFonts w:ascii="Book Antiqua" w:hAnsi="Book Antiqua" w:cs="Book Antiqua"/>
          <w:i/>
          <w:iCs/>
          <w:color w:val="000000"/>
        </w:rPr>
        <w:t>et al</w:t>
      </w:r>
      <w:r w:rsidRPr="00C7556D">
        <w:rPr>
          <w:rFonts w:ascii="Book Antiqua" w:hAnsi="Book Antiqua" w:cs="Book Antiqua"/>
          <w:color w:val="000000"/>
          <w:vertAlign w:val="superscript"/>
        </w:rPr>
        <w:t>[33]</w:t>
      </w:r>
      <w:r w:rsidRPr="00C7556D">
        <w:rPr>
          <w:rFonts w:ascii="Book Antiqua" w:hAnsi="Book Antiqua" w:cs="Book Antiqua"/>
          <w:color w:val="000000"/>
        </w:rPr>
        <w:t xml:space="preserve">, 3 (9.7%) out of 31 HLAP patients experienced complications related to TPE, including catheter infection in 2 patients and catheter thrombosis in </w:t>
      </w:r>
      <w:r>
        <w:rPr>
          <w:rFonts w:ascii="Book Antiqua" w:hAnsi="Book Antiqua" w:cs="Book Antiqua"/>
          <w:color w:val="000000"/>
        </w:rPr>
        <w:t>1</w:t>
      </w:r>
      <w:r w:rsidRPr="00C7556D">
        <w:rPr>
          <w:rFonts w:ascii="Book Antiqua" w:hAnsi="Book Antiqua" w:cs="Book Antiqua"/>
          <w:color w:val="000000"/>
        </w:rPr>
        <w:t xml:space="preserve"> patient. </w:t>
      </w:r>
    </w:p>
    <w:p w14:paraId="36D7F52C" w14:textId="77777777" w:rsidR="00301BD7" w:rsidRPr="00C7556D" w:rsidRDefault="00301BD7" w:rsidP="003D0C60">
      <w:pPr>
        <w:adjustRightInd w:val="0"/>
        <w:snapToGrid w:val="0"/>
        <w:spacing w:line="360" w:lineRule="auto"/>
        <w:ind w:firstLineChars="200" w:firstLine="480"/>
        <w:jc w:val="both"/>
        <w:rPr>
          <w:rFonts w:ascii="Book Antiqua" w:hAnsi="Book Antiqua" w:cs="Book Antiqua"/>
        </w:rPr>
      </w:pPr>
      <w:r w:rsidRPr="00C7556D">
        <w:rPr>
          <w:rFonts w:ascii="Book Antiqua" w:hAnsi="Book Antiqua" w:cs="Book Antiqua"/>
          <w:color w:val="000000"/>
        </w:rPr>
        <w:t xml:space="preserve">Another rare but life threatening complication is vascular complications. Yu </w:t>
      </w:r>
      <w:r w:rsidRPr="00C7556D">
        <w:rPr>
          <w:rFonts w:ascii="Book Antiqua" w:hAnsi="Book Antiqua" w:cs="Book Antiqua"/>
          <w:i/>
          <w:iCs/>
          <w:color w:val="000000"/>
        </w:rPr>
        <w:t>et al</w:t>
      </w:r>
      <w:r w:rsidRPr="00C7556D">
        <w:rPr>
          <w:rFonts w:ascii="Book Antiqua" w:hAnsi="Book Antiqua" w:cs="Book Antiqua"/>
          <w:color w:val="000000"/>
          <w:vertAlign w:val="superscript"/>
        </w:rPr>
        <w:t>[12]</w:t>
      </w:r>
      <w:r w:rsidRPr="00C7556D">
        <w:rPr>
          <w:rFonts w:ascii="Book Antiqua" w:hAnsi="Book Antiqua" w:cs="Book Antiqua"/>
          <w:color w:val="000000"/>
        </w:rPr>
        <w:t xml:space="preserve"> reported that the incidence of therapy-associated complications in</w:t>
      </w:r>
      <w:r>
        <w:rPr>
          <w:rFonts w:ascii="Book Antiqua" w:hAnsi="Book Antiqua" w:cs="Book Antiqua"/>
          <w:color w:val="000000"/>
        </w:rPr>
        <w:t xml:space="preserve"> the</w:t>
      </w:r>
      <w:r w:rsidRPr="00C7556D">
        <w:rPr>
          <w:rFonts w:ascii="Book Antiqua" w:hAnsi="Book Antiqua" w:cs="Book Antiqua"/>
          <w:color w:val="000000"/>
        </w:rPr>
        <w:t xml:space="preserve"> TPE group was significantly higher than that in </w:t>
      </w:r>
      <w:r>
        <w:rPr>
          <w:rFonts w:ascii="Book Antiqua" w:hAnsi="Book Antiqua" w:cs="Book Antiqua"/>
          <w:color w:val="000000"/>
        </w:rPr>
        <w:t xml:space="preserve">the </w:t>
      </w:r>
      <w:r w:rsidRPr="00C7556D">
        <w:rPr>
          <w:rFonts w:ascii="Book Antiqua" w:hAnsi="Book Antiqua" w:cs="Book Antiqua"/>
          <w:color w:val="000000"/>
        </w:rPr>
        <w:t xml:space="preserve">conservative group. Deep vein thrombosis was developed in one case, while no cases </w:t>
      </w:r>
      <w:r>
        <w:rPr>
          <w:rFonts w:ascii="Book Antiqua" w:hAnsi="Book Antiqua" w:cs="Book Antiqua"/>
          <w:color w:val="000000"/>
        </w:rPr>
        <w:t xml:space="preserve">were </w:t>
      </w:r>
      <w:r w:rsidRPr="00C7556D">
        <w:rPr>
          <w:rFonts w:ascii="Book Antiqua" w:hAnsi="Book Antiqua" w:cs="Book Antiqua"/>
          <w:color w:val="000000"/>
        </w:rPr>
        <w:t>found in the other groups. Accordingly, we reported a case of HLAP, although the patient’s TG level reduced to normal range with symptoms relieved after TPE, the patient developed pulmonary embolism and multiple deep vein thromboses</w:t>
      </w:r>
      <w:r w:rsidRPr="00C7556D">
        <w:rPr>
          <w:rFonts w:ascii="Book Antiqua" w:hAnsi="Book Antiqua" w:cs="Book Antiqua"/>
          <w:color w:val="000000"/>
          <w:vertAlign w:val="superscript"/>
        </w:rPr>
        <w:t>[52]</w:t>
      </w:r>
      <w:r w:rsidRPr="00C7556D">
        <w:rPr>
          <w:rFonts w:ascii="Book Antiqua" w:hAnsi="Book Antiqua" w:cs="Book Antiqua"/>
          <w:color w:val="000000"/>
        </w:rPr>
        <w:t>. Although we cannot conclude that it was related to</w:t>
      </w:r>
      <w:r>
        <w:rPr>
          <w:rFonts w:ascii="Book Antiqua" w:hAnsi="Book Antiqua" w:cs="Book Antiqua"/>
          <w:color w:val="000000"/>
        </w:rPr>
        <w:t xml:space="preserve"> the</w:t>
      </w:r>
      <w:r w:rsidRPr="00C7556D">
        <w:rPr>
          <w:rFonts w:ascii="Book Antiqua" w:hAnsi="Book Antiqua" w:cs="Book Antiqua"/>
          <w:color w:val="000000"/>
        </w:rPr>
        <w:t xml:space="preserve"> TPE procedure, it arouses the awareness of this catastrophic complication.</w:t>
      </w:r>
    </w:p>
    <w:p w14:paraId="15E569C3" w14:textId="77777777" w:rsidR="00301BD7" w:rsidRPr="00C7556D" w:rsidRDefault="00301BD7" w:rsidP="00C7556D">
      <w:pPr>
        <w:adjustRightInd w:val="0"/>
        <w:snapToGrid w:val="0"/>
        <w:spacing w:line="360" w:lineRule="auto"/>
        <w:jc w:val="both"/>
        <w:rPr>
          <w:rFonts w:ascii="Book Antiqua" w:hAnsi="Book Antiqua" w:cs="Book Antiqua"/>
        </w:rPr>
      </w:pPr>
    </w:p>
    <w:p w14:paraId="1D1709F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UNMET NEEDS AND FUTURE RESEARCH DIRECTIONS</w:t>
      </w:r>
    </w:p>
    <w:p w14:paraId="17E66E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Despite the multitude of studies evaluating TPE for HLAP, three questions need consideration as future research directions. First: can TPE ameliorate the outcome? To date, only a few studies compared the outcomes of TPE </w:t>
      </w:r>
      <w:r w:rsidRPr="00C7556D">
        <w:rPr>
          <w:rFonts w:ascii="Book Antiqua" w:hAnsi="Book Antiqua" w:cs="Book Antiqua"/>
          <w:i/>
          <w:iCs/>
          <w:color w:val="000000"/>
        </w:rPr>
        <w:t>vs</w:t>
      </w:r>
      <w:r w:rsidRPr="00C7556D">
        <w:rPr>
          <w:rFonts w:ascii="Book Antiqua" w:hAnsi="Book Antiqua" w:cs="Book Antiqua"/>
          <w:color w:val="000000"/>
        </w:rPr>
        <w:t xml:space="preserve"> conservative treatment. </w:t>
      </w:r>
      <w:r>
        <w:rPr>
          <w:rFonts w:ascii="Book Antiqua" w:hAnsi="Book Antiqua" w:cs="Book Antiqua"/>
          <w:color w:val="000000"/>
        </w:rPr>
        <w:t>In addition</w:t>
      </w:r>
      <w:r w:rsidRPr="00C7556D">
        <w:rPr>
          <w:rFonts w:ascii="Book Antiqua" w:hAnsi="Book Antiqua" w:cs="Book Antiqua"/>
          <w:color w:val="000000"/>
        </w:rPr>
        <w:t>, due to the small samples, comparison of mortality was inadequate. Most reports focus on the improvement of clinical symptoms and laboratory tests without the impacts of TPE on severity parameters (</w:t>
      </w:r>
      <w:r w:rsidRPr="00C7556D">
        <w:rPr>
          <w:rFonts w:ascii="Book Antiqua" w:hAnsi="Book Antiqua" w:cs="Book Antiqua"/>
          <w:i/>
          <w:iCs/>
          <w:color w:val="000000"/>
        </w:rPr>
        <w:t>e.g.,</w:t>
      </w:r>
      <w:r w:rsidRPr="00C7556D">
        <w:rPr>
          <w:rFonts w:ascii="Book Antiqua" w:hAnsi="Book Antiqua" w:cs="Book Antiqua"/>
          <w:color w:val="000000"/>
        </w:rPr>
        <w:t xml:space="preserve"> organ failure, local complications). If mortality is used to assess the efficacy, a large sample is needed. Second: which patients with HLAP are most likely to benefit from TPE? As HLAP patients with poorly controlled diabetes or concomitant with DKA may respond to insulin treatment efficiently, on what conditions can patients </w:t>
      </w:r>
      <w:r>
        <w:rPr>
          <w:rFonts w:ascii="Book Antiqua" w:hAnsi="Book Antiqua" w:cs="Book Antiqua"/>
          <w:color w:val="000000"/>
        </w:rPr>
        <w:t xml:space="preserve">be </w:t>
      </w:r>
      <w:r w:rsidRPr="00C7556D">
        <w:rPr>
          <w:rFonts w:ascii="Book Antiqua" w:hAnsi="Book Antiqua" w:cs="Book Antiqua"/>
          <w:color w:val="000000"/>
        </w:rPr>
        <w:t xml:space="preserve">exempt from TPE, or </w:t>
      </w:r>
      <w:r>
        <w:rPr>
          <w:rFonts w:ascii="Book Antiqua" w:hAnsi="Book Antiqua" w:cs="Book Antiqua"/>
          <w:color w:val="000000"/>
        </w:rPr>
        <w:t xml:space="preserve">in </w:t>
      </w:r>
      <w:r w:rsidRPr="00C7556D">
        <w:rPr>
          <w:rFonts w:ascii="Book Antiqua" w:hAnsi="Book Antiqua" w:cs="Book Antiqua"/>
          <w:color w:val="000000"/>
        </w:rPr>
        <w:t>other word</w:t>
      </w:r>
      <w:r>
        <w:rPr>
          <w:rFonts w:ascii="Book Antiqua" w:hAnsi="Book Antiqua" w:cs="Book Antiqua"/>
          <w:color w:val="000000"/>
        </w:rPr>
        <w:t>s have</w:t>
      </w:r>
      <w:r w:rsidRPr="00C7556D">
        <w:rPr>
          <w:rFonts w:ascii="Book Antiqua" w:hAnsi="Book Antiqua" w:cs="Book Antiqua"/>
          <w:color w:val="000000"/>
        </w:rPr>
        <w:t xml:space="preserve"> no benefit from TPE</w:t>
      </w:r>
      <w:r>
        <w:rPr>
          <w:rFonts w:ascii="Book Antiqua" w:hAnsi="Book Antiqua" w:cs="Book Antiqua"/>
          <w:color w:val="000000"/>
        </w:rPr>
        <w:t>?</w:t>
      </w:r>
      <w:r w:rsidRPr="00C7556D">
        <w:rPr>
          <w:rFonts w:ascii="Book Antiqua" w:hAnsi="Book Antiqua" w:cs="Book Antiqua"/>
          <w:color w:val="000000"/>
        </w:rPr>
        <w:t xml:space="preserve"> Third: to date, no patient-related response predictors for TPE outcome have been confirmed, thus parameters in screening candidates for TPE remain further exploration. </w:t>
      </w:r>
    </w:p>
    <w:p w14:paraId="7E34692F" w14:textId="77777777" w:rsidR="00301BD7" w:rsidRPr="00C7556D" w:rsidRDefault="00301BD7" w:rsidP="00C7556D">
      <w:pPr>
        <w:adjustRightInd w:val="0"/>
        <w:snapToGrid w:val="0"/>
        <w:spacing w:line="360" w:lineRule="auto"/>
        <w:jc w:val="both"/>
        <w:rPr>
          <w:rFonts w:ascii="Book Antiqua" w:hAnsi="Book Antiqua" w:cs="Book Antiqua"/>
        </w:rPr>
      </w:pPr>
    </w:p>
    <w:p w14:paraId="3BB4265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aps/>
          <w:color w:val="000000"/>
          <w:u w:val="single"/>
        </w:rPr>
        <w:t>CONCLUSION</w:t>
      </w:r>
    </w:p>
    <w:p w14:paraId="092E96D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In this review we noted TPE to be highly efficacious in rapidly reducing serum TG levels. However, definitive conclusions on the efficacy of TPE in reducing AP severity cannot be made. Due to the reporting bias and lack of comparison group, it is difficult to make a firm recommendation for TPE</w:t>
      </w:r>
      <w:r>
        <w:rPr>
          <w:rFonts w:ascii="Book Antiqua" w:hAnsi="Book Antiqua" w:cs="Book Antiqua"/>
          <w:color w:val="000000"/>
        </w:rPr>
        <w:t>,</w:t>
      </w:r>
      <w:r w:rsidRPr="00C7556D">
        <w:rPr>
          <w:rFonts w:ascii="Book Antiqua" w:hAnsi="Book Antiqua" w:cs="Book Antiqua"/>
          <w:color w:val="000000"/>
        </w:rPr>
        <w:t xml:space="preserve"> and the time for initiating the procedure should be highly individualized. Considering that TPE is a high cost procedure with risk, which patients </w:t>
      </w:r>
      <w:r>
        <w:rPr>
          <w:rFonts w:ascii="Book Antiqua" w:hAnsi="Book Antiqua" w:cs="Book Antiqua"/>
          <w:color w:val="000000"/>
        </w:rPr>
        <w:t xml:space="preserve">will </w:t>
      </w:r>
      <w:r w:rsidRPr="00C7556D">
        <w:rPr>
          <w:rFonts w:ascii="Book Antiqua" w:hAnsi="Book Antiqua" w:cs="Book Antiqua"/>
          <w:color w:val="000000"/>
        </w:rPr>
        <w:t xml:space="preserve">most likely benefit from and be best suitable for TPE must be a study priority in </w:t>
      </w:r>
      <w:r>
        <w:rPr>
          <w:rFonts w:ascii="Book Antiqua" w:hAnsi="Book Antiqua" w:cs="Book Antiqua"/>
          <w:color w:val="000000"/>
        </w:rPr>
        <w:t xml:space="preserve">the </w:t>
      </w:r>
      <w:r w:rsidRPr="00C7556D">
        <w:rPr>
          <w:rFonts w:ascii="Book Antiqua" w:hAnsi="Book Antiqua" w:cs="Book Antiqua"/>
          <w:color w:val="000000"/>
        </w:rPr>
        <w:t xml:space="preserve">future. </w:t>
      </w:r>
      <w:r>
        <w:rPr>
          <w:rFonts w:ascii="Book Antiqua" w:hAnsi="Book Antiqua" w:cs="Book Antiqua"/>
          <w:color w:val="000000"/>
        </w:rPr>
        <w:t>B</w:t>
      </w:r>
      <w:r w:rsidRPr="00C7556D">
        <w:rPr>
          <w:rFonts w:ascii="Book Antiqua" w:hAnsi="Book Antiqua" w:cs="Book Antiqua"/>
          <w:color w:val="000000"/>
        </w:rPr>
        <w:t>etter designed prospective and large-scale studies are needed to provide empiric data and a definitive conclusion on the role of TPE as well as to develop guideline</w:t>
      </w:r>
      <w:r>
        <w:rPr>
          <w:rFonts w:ascii="Book Antiqua" w:hAnsi="Book Antiqua" w:cs="Book Antiqua"/>
          <w:color w:val="000000"/>
        </w:rPr>
        <w:t>s</w:t>
      </w:r>
      <w:r w:rsidRPr="00C7556D">
        <w:rPr>
          <w:rFonts w:ascii="Book Antiqua" w:hAnsi="Book Antiqua" w:cs="Book Antiqua"/>
          <w:color w:val="000000"/>
        </w:rPr>
        <w:t xml:space="preserve"> about the adequate timing for commencing therapy in HLAP.</w:t>
      </w:r>
    </w:p>
    <w:p w14:paraId="5B5C9BE7" w14:textId="77777777" w:rsidR="00301BD7" w:rsidRPr="00C7556D" w:rsidRDefault="00301BD7" w:rsidP="00C7556D">
      <w:pPr>
        <w:adjustRightInd w:val="0"/>
        <w:snapToGrid w:val="0"/>
        <w:spacing w:line="360" w:lineRule="auto"/>
        <w:jc w:val="both"/>
        <w:rPr>
          <w:rFonts w:ascii="Book Antiqua" w:hAnsi="Book Antiqua" w:cs="Book Antiqua"/>
        </w:rPr>
      </w:pPr>
    </w:p>
    <w:p w14:paraId="0AD5CDC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REFERENCES</w:t>
      </w:r>
    </w:p>
    <w:p w14:paraId="474505F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 </w:t>
      </w:r>
      <w:r w:rsidRPr="00C7556D">
        <w:rPr>
          <w:rFonts w:ascii="Book Antiqua" w:hAnsi="Book Antiqua" w:cs="Book Antiqua"/>
          <w:b/>
          <w:bCs/>
          <w:color w:val="000000"/>
        </w:rPr>
        <w:t>Yadav D</w:t>
      </w:r>
      <w:r w:rsidRPr="00C7556D">
        <w:rPr>
          <w:rFonts w:ascii="Book Antiqua" w:hAnsi="Book Antiqua" w:cs="Book Antiqua"/>
          <w:color w:val="000000"/>
        </w:rPr>
        <w:t xml:space="preserve">, Pitchumoni CS. Issues in hyperlipidemic pancreatitis.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2003; </w:t>
      </w:r>
      <w:r w:rsidRPr="00C7556D">
        <w:rPr>
          <w:rFonts w:ascii="Book Antiqua" w:hAnsi="Book Antiqua" w:cs="Book Antiqua"/>
          <w:b/>
          <w:bCs/>
          <w:color w:val="000000"/>
        </w:rPr>
        <w:t>36</w:t>
      </w:r>
      <w:r w:rsidRPr="00C7556D">
        <w:rPr>
          <w:rFonts w:ascii="Book Antiqua" w:hAnsi="Book Antiqua" w:cs="Book Antiqua"/>
          <w:color w:val="000000"/>
        </w:rPr>
        <w:t>: 54-62 [PMID: 12488710 DOI: 10.1097/00004836-200301000-00016]</w:t>
      </w:r>
    </w:p>
    <w:p w14:paraId="3E03B6E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 </w:t>
      </w:r>
      <w:r w:rsidRPr="00C7556D">
        <w:rPr>
          <w:rFonts w:ascii="Book Antiqua" w:hAnsi="Book Antiqua" w:cs="Book Antiqua"/>
          <w:b/>
          <w:bCs/>
          <w:color w:val="000000"/>
        </w:rPr>
        <w:t>Yadav D</w:t>
      </w:r>
      <w:r w:rsidRPr="00C7556D">
        <w:rPr>
          <w:rFonts w:ascii="Book Antiqua" w:hAnsi="Book Antiqua" w:cs="Book Antiqua"/>
          <w:color w:val="000000"/>
        </w:rPr>
        <w:t xml:space="preserve">, Lowenfels AB. The epidemiology of pancreatitis and pancreatic cancer. </w:t>
      </w:r>
      <w:r w:rsidRPr="00C7556D">
        <w:rPr>
          <w:rFonts w:ascii="Book Antiqua" w:hAnsi="Book Antiqua" w:cs="Book Antiqua"/>
          <w:i/>
          <w:iCs/>
          <w:color w:val="000000"/>
        </w:rPr>
        <w:t>Gastroenterology</w:t>
      </w:r>
      <w:r w:rsidRPr="00C7556D">
        <w:rPr>
          <w:rFonts w:ascii="Book Antiqua" w:hAnsi="Book Antiqua" w:cs="Book Antiqua"/>
          <w:color w:val="000000"/>
        </w:rPr>
        <w:t xml:space="preserve"> 2013; </w:t>
      </w:r>
      <w:r w:rsidRPr="00C7556D">
        <w:rPr>
          <w:rFonts w:ascii="Book Antiqua" w:hAnsi="Book Antiqua" w:cs="Book Antiqua"/>
          <w:b/>
          <w:bCs/>
          <w:color w:val="000000"/>
        </w:rPr>
        <w:t>144</w:t>
      </w:r>
      <w:r w:rsidRPr="00C7556D">
        <w:rPr>
          <w:rFonts w:ascii="Book Antiqua" w:hAnsi="Book Antiqua" w:cs="Book Antiqua"/>
          <w:color w:val="000000"/>
        </w:rPr>
        <w:t>: 1252-1261 [PMID: 23622135 DOI: 10.1053/j.gastro.2013.01.068]</w:t>
      </w:r>
    </w:p>
    <w:p w14:paraId="2F8D207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 </w:t>
      </w:r>
      <w:r w:rsidRPr="00C7556D">
        <w:rPr>
          <w:rFonts w:ascii="Book Antiqua" w:hAnsi="Book Antiqua" w:cs="Book Antiqua"/>
          <w:b/>
          <w:bCs/>
          <w:color w:val="000000"/>
        </w:rPr>
        <w:t>Shah AP</w:t>
      </w:r>
      <w:r w:rsidRPr="00C7556D">
        <w:rPr>
          <w:rFonts w:ascii="Book Antiqua" w:hAnsi="Book Antiqua" w:cs="Book Antiqua"/>
          <w:color w:val="000000"/>
        </w:rPr>
        <w:t xml:space="preserve">, Mourad MM, Bramhall SR. Acute pancreatitis: current perspectives on diagnosis and management. </w:t>
      </w:r>
      <w:r w:rsidRPr="00C7556D">
        <w:rPr>
          <w:rFonts w:ascii="Book Antiqua" w:hAnsi="Book Antiqua" w:cs="Book Antiqua"/>
          <w:i/>
          <w:iCs/>
          <w:color w:val="000000"/>
        </w:rPr>
        <w:t>J Inflamm Res</w:t>
      </w:r>
      <w:r w:rsidRPr="00C7556D">
        <w:rPr>
          <w:rFonts w:ascii="Book Antiqua" w:hAnsi="Book Antiqua" w:cs="Book Antiqua"/>
          <w:color w:val="000000"/>
        </w:rPr>
        <w:t xml:space="preserve"> 2018; </w:t>
      </w:r>
      <w:r w:rsidRPr="00C7556D">
        <w:rPr>
          <w:rFonts w:ascii="Book Antiqua" w:hAnsi="Book Antiqua" w:cs="Book Antiqua"/>
          <w:b/>
          <w:bCs/>
          <w:color w:val="000000"/>
        </w:rPr>
        <w:t>11</w:t>
      </w:r>
      <w:r w:rsidRPr="00C7556D">
        <w:rPr>
          <w:rFonts w:ascii="Book Antiqua" w:hAnsi="Book Antiqua" w:cs="Book Antiqua"/>
          <w:color w:val="000000"/>
        </w:rPr>
        <w:t>: 77-85 [PMID: 29563826 DOI: 10.2147/JIR.S135751]</w:t>
      </w:r>
    </w:p>
    <w:p w14:paraId="5422B5C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 </w:t>
      </w:r>
      <w:r w:rsidRPr="00C7556D">
        <w:rPr>
          <w:rFonts w:ascii="Book Antiqua" w:hAnsi="Book Antiqua" w:cs="Book Antiqua"/>
          <w:b/>
          <w:bCs/>
          <w:color w:val="000000"/>
        </w:rPr>
        <w:t>Fu XL</w:t>
      </w:r>
      <w:r w:rsidRPr="00C7556D">
        <w:rPr>
          <w:rFonts w:ascii="Book Antiqua" w:hAnsi="Book Antiqua" w:cs="Book Antiqua"/>
          <w:color w:val="000000"/>
        </w:rPr>
        <w:t xml:space="preserve">, Liu FK, Li MD, Wu CX. Acute pancreatitis with pulmonary embolism: A case report. </w:t>
      </w:r>
      <w:r w:rsidRPr="00C7556D">
        <w:rPr>
          <w:rFonts w:ascii="Book Antiqua" w:hAnsi="Book Antiqua" w:cs="Book Antiqua"/>
          <w:i/>
          <w:iCs/>
          <w:color w:val="000000"/>
        </w:rPr>
        <w:t>World J Clin Cases</w:t>
      </w:r>
      <w:r w:rsidRPr="00C7556D">
        <w:rPr>
          <w:rFonts w:ascii="Book Antiqua" w:hAnsi="Book Antiqua" w:cs="Book Antiqua"/>
          <w:color w:val="000000"/>
        </w:rPr>
        <w:t xml:space="preserve"> 2021; </w:t>
      </w:r>
      <w:r w:rsidRPr="00C7556D">
        <w:rPr>
          <w:rFonts w:ascii="Book Antiqua" w:hAnsi="Book Antiqua" w:cs="Book Antiqua"/>
          <w:b/>
          <w:bCs/>
          <w:color w:val="000000"/>
        </w:rPr>
        <w:t>9</w:t>
      </w:r>
      <w:r w:rsidRPr="00C7556D">
        <w:rPr>
          <w:rFonts w:ascii="Book Antiqua" w:hAnsi="Book Antiqua" w:cs="Book Antiqua"/>
          <w:color w:val="000000"/>
        </w:rPr>
        <w:t>: 904-911 [PMID: 33585638 DOI: 10.12998/wjcc.v9.i4.904]</w:t>
      </w:r>
    </w:p>
    <w:p w14:paraId="52A3FFD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 </w:t>
      </w:r>
      <w:r w:rsidRPr="00C7556D">
        <w:rPr>
          <w:rFonts w:ascii="Book Antiqua" w:hAnsi="Book Antiqua" w:cs="Book Antiqua"/>
          <w:b/>
          <w:bCs/>
          <w:color w:val="000000"/>
        </w:rPr>
        <w:t>Zhu Y</w:t>
      </w:r>
      <w:r w:rsidRPr="00C7556D">
        <w:rPr>
          <w:rFonts w:ascii="Book Antiqua" w:hAnsi="Book Antiqua" w:cs="Book Antiqua"/>
          <w:color w:val="000000"/>
        </w:rPr>
        <w:t xml:space="preserve">, Pan X, Zeng H, He W, Xia L, Liu P, Zhu Y, Chen Y, Lv N. A Study on the Etiology, Severity, and Mortality of 3260 Patients With Acute Pancreatitis According to the Revised Atlanta Classification in Jiangxi, China Over an 8-Year Period. </w:t>
      </w:r>
      <w:r w:rsidRPr="00C7556D">
        <w:rPr>
          <w:rFonts w:ascii="Book Antiqua" w:hAnsi="Book Antiqua" w:cs="Book Antiqua"/>
          <w:i/>
          <w:iCs/>
          <w:color w:val="000000"/>
        </w:rPr>
        <w:t>Pancreas</w:t>
      </w:r>
      <w:r w:rsidRPr="00C7556D">
        <w:rPr>
          <w:rFonts w:ascii="Book Antiqua" w:hAnsi="Book Antiqua" w:cs="Book Antiqua"/>
          <w:color w:val="000000"/>
        </w:rPr>
        <w:t xml:space="preserve"> 2017; </w:t>
      </w:r>
      <w:r w:rsidRPr="00C7556D">
        <w:rPr>
          <w:rFonts w:ascii="Book Antiqua" w:hAnsi="Book Antiqua" w:cs="Book Antiqua"/>
          <w:b/>
          <w:bCs/>
          <w:color w:val="000000"/>
        </w:rPr>
        <w:t>46</w:t>
      </w:r>
      <w:r w:rsidRPr="00C7556D">
        <w:rPr>
          <w:rFonts w:ascii="Book Antiqua" w:hAnsi="Book Antiqua" w:cs="Book Antiqua"/>
          <w:color w:val="000000"/>
        </w:rPr>
        <w:t>: 504-509 [PMID: 28196012 DOI: 10.1097/MPA.0000000000000776]</w:t>
      </w:r>
    </w:p>
    <w:p w14:paraId="78999FB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6 </w:t>
      </w:r>
      <w:r w:rsidRPr="00C7556D">
        <w:rPr>
          <w:rFonts w:ascii="Book Antiqua" w:hAnsi="Book Antiqua" w:cs="Book Antiqua"/>
          <w:b/>
          <w:bCs/>
          <w:color w:val="000000"/>
        </w:rPr>
        <w:t>Xiang JX</w:t>
      </w:r>
      <w:r w:rsidRPr="00C7556D">
        <w:rPr>
          <w:rFonts w:ascii="Book Antiqua" w:hAnsi="Book Antiqua" w:cs="Book Antiqua"/>
          <w:color w:val="000000"/>
        </w:rPr>
        <w:t xml:space="preserve">, Hu LS, Liu P, Tian BY, Su Q, Ji YC, Zhang XF, Liu XM, Wu Z, Lv Y. Impact of cigarette smoking on recurrence of hyperlipidemic acute pancreatitis. </w:t>
      </w:r>
      <w:r w:rsidRPr="00C7556D">
        <w:rPr>
          <w:rFonts w:ascii="Book Antiqua" w:hAnsi="Book Antiqua" w:cs="Book Antiqua"/>
          <w:i/>
          <w:iCs/>
          <w:color w:val="000000"/>
        </w:rPr>
        <w:t>World J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23</w:t>
      </w:r>
      <w:r w:rsidRPr="00C7556D">
        <w:rPr>
          <w:rFonts w:ascii="Book Antiqua" w:hAnsi="Book Antiqua" w:cs="Book Antiqua"/>
          <w:color w:val="000000"/>
        </w:rPr>
        <w:t>: 8387-8394 [PMID: 29307998 DOI: 10.3748/wjg.v23.i47.8387]</w:t>
      </w:r>
    </w:p>
    <w:p w14:paraId="3890D818"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7 </w:t>
      </w:r>
      <w:r w:rsidRPr="00C7556D">
        <w:rPr>
          <w:rFonts w:ascii="Book Antiqua" w:hAnsi="Book Antiqua" w:cs="Book Antiqua"/>
          <w:b/>
          <w:bCs/>
          <w:color w:val="000000"/>
        </w:rPr>
        <w:t>Toskes PP</w:t>
      </w:r>
      <w:r w:rsidRPr="00C7556D">
        <w:rPr>
          <w:rFonts w:ascii="Book Antiqua" w:hAnsi="Book Antiqua" w:cs="Book Antiqua"/>
          <w:color w:val="000000"/>
        </w:rPr>
        <w:t xml:space="preserve">. Hyperlipidemic pancreatitis. </w:t>
      </w:r>
      <w:r w:rsidRPr="00C7556D">
        <w:rPr>
          <w:rFonts w:ascii="Book Antiqua" w:hAnsi="Book Antiqua" w:cs="Book Antiqua"/>
          <w:i/>
          <w:iCs/>
          <w:color w:val="000000"/>
        </w:rPr>
        <w:t>Gastroenterol Clin North Am</w:t>
      </w:r>
      <w:r w:rsidRPr="00C7556D">
        <w:rPr>
          <w:rFonts w:ascii="Book Antiqua" w:hAnsi="Book Antiqua" w:cs="Book Antiqua"/>
          <w:color w:val="000000"/>
        </w:rPr>
        <w:t xml:space="preserve"> 1990; </w:t>
      </w:r>
      <w:r w:rsidRPr="00C7556D">
        <w:rPr>
          <w:rFonts w:ascii="Book Antiqua" w:hAnsi="Book Antiqua" w:cs="Book Antiqua"/>
          <w:b/>
          <w:bCs/>
          <w:color w:val="000000"/>
        </w:rPr>
        <w:t>19</w:t>
      </w:r>
      <w:r w:rsidRPr="00C7556D">
        <w:rPr>
          <w:rFonts w:ascii="Book Antiqua" w:hAnsi="Book Antiqua" w:cs="Book Antiqua"/>
          <w:color w:val="000000"/>
        </w:rPr>
        <w:t>: 783-791 [PMID: 2269517]</w:t>
      </w:r>
    </w:p>
    <w:p w14:paraId="27BED59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8 </w:t>
      </w:r>
      <w:r w:rsidRPr="00C7556D">
        <w:rPr>
          <w:rFonts w:ascii="Book Antiqua" w:hAnsi="Book Antiqua" w:cs="Book Antiqua"/>
          <w:b/>
          <w:bCs/>
          <w:color w:val="000000"/>
        </w:rPr>
        <w:t>Rashid N</w:t>
      </w:r>
      <w:r w:rsidRPr="00C7556D">
        <w:rPr>
          <w:rFonts w:ascii="Book Antiqua" w:hAnsi="Book Antiqua" w:cs="Book Antiqua"/>
          <w:color w:val="000000"/>
        </w:rPr>
        <w:t xml:space="preserve">, Sharma PP, Scott RD, Lin KJ, Toth PP. All-Cause and Acute Pancreatitis Health Care Costs in Patients With Severe Hypertriglyceridemia. </w:t>
      </w:r>
      <w:r w:rsidRPr="00C7556D">
        <w:rPr>
          <w:rFonts w:ascii="Book Antiqua" w:hAnsi="Book Antiqua" w:cs="Book Antiqua"/>
          <w:i/>
          <w:iCs/>
          <w:color w:val="000000"/>
        </w:rPr>
        <w:t>Pancreas</w:t>
      </w:r>
      <w:r w:rsidRPr="00C7556D">
        <w:rPr>
          <w:rFonts w:ascii="Book Antiqua" w:hAnsi="Book Antiqua" w:cs="Book Antiqua"/>
          <w:color w:val="000000"/>
        </w:rPr>
        <w:t xml:space="preserve"> 2017; </w:t>
      </w:r>
      <w:r w:rsidRPr="00C7556D">
        <w:rPr>
          <w:rFonts w:ascii="Book Antiqua" w:hAnsi="Book Antiqua" w:cs="Book Antiqua"/>
          <w:b/>
          <w:bCs/>
          <w:color w:val="000000"/>
        </w:rPr>
        <w:t>46</w:t>
      </w:r>
      <w:r w:rsidRPr="00C7556D">
        <w:rPr>
          <w:rFonts w:ascii="Book Antiqua" w:hAnsi="Book Antiqua" w:cs="Book Antiqua"/>
          <w:color w:val="000000"/>
        </w:rPr>
        <w:t>: 57-63 [PMID: 27518471 DOI: 10.1097/MPA.0000000000000704]</w:t>
      </w:r>
    </w:p>
    <w:p w14:paraId="5F1465D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9 </w:t>
      </w:r>
      <w:r w:rsidRPr="00C7556D">
        <w:rPr>
          <w:rFonts w:ascii="Book Antiqua" w:hAnsi="Book Antiqua" w:cs="Book Antiqua"/>
          <w:b/>
          <w:bCs/>
          <w:color w:val="000000"/>
        </w:rPr>
        <w:t>Qiu L</w:t>
      </w:r>
      <w:r w:rsidRPr="00C7556D">
        <w:rPr>
          <w:rFonts w:ascii="Book Antiqua" w:hAnsi="Book Antiqua" w:cs="Book Antiqua"/>
          <w:color w:val="000000"/>
        </w:rPr>
        <w:t xml:space="preserve">, Sun RQ, Jia RR, Ma XY, Cheng L, Tang MC, Zhao Y. Comparison of Existing Clinical Scoring Systems in Predicting Severity and Prognoses of Hyperlipidemic Acute Pancreatitis in Chinese Patients: A Retrospective Study. </w:t>
      </w:r>
      <w:r w:rsidRPr="00C7556D">
        <w:rPr>
          <w:rFonts w:ascii="Book Antiqua" w:hAnsi="Book Antiqua" w:cs="Book Antiqua"/>
          <w:i/>
          <w:iCs/>
          <w:color w:val="000000"/>
        </w:rPr>
        <w:t>Medicine (Baltimore)</w:t>
      </w:r>
      <w:r w:rsidRPr="00C7556D">
        <w:rPr>
          <w:rFonts w:ascii="Book Antiqua" w:hAnsi="Book Antiqua" w:cs="Book Antiqua"/>
          <w:color w:val="000000"/>
        </w:rPr>
        <w:t xml:space="preserve"> 2015; </w:t>
      </w:r>
      <w:r w:rsidRPr="00C7556D">
        <w:rPr>
          <w:rFonts w:ascii="Book Antiqua" w:hAnsi="Book Antiqua" w:cs="Book Antiqua"/>
          <w:b/>
          <w:bCs/>
          <w:color w:val="000000"/>
        </w:rPr>
        <w:t>94</w:t>
      </w:r>
      <w:r w:rsidRPr="00C7556D">
        <w:rPr>
          <w:rFonts w:ascii="Book Antiqua" w:hAnsi="Book Antiqua" w:cs="Book Antiqua"/>
          <w:color w:val="000000"/>
        </w:rPr>
        <w:t>: e957 [PMID: 26061329 DOI: 10.1097/MD.0000000000000957]</w:t>
      </w:r>
    </w:p>
    <w:p w14:paraId="2C9378C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10 </w:t>
      </w:r>
      <w:r w:rsidRPr="00C7556D">
        <w:rPr>
          <w:rFonts w:ascii="Book Antiqua" w:hAnsi="Book Antiqua" w:cs="Book Antiqua"/>
          <w:b/>
          <w:bCs/>
          <w:color w:val="000000"/>
        </w:rPr>
        <w:t>Scherer J</w:t>
      </w:r>
      <w:r w:rsidRPr="00C7556D">
        <w:rPr>
          <w:rFonts w:ascii="Book Antiqua" w:hAnsi="Book Antiqua" w:cs="Book Antiqua"/>
          <w:color w:val="000000"/>
        </w:rPr>
        <w:t xml:space="preserve">, Singh VP, Pitchumoni CS, Yadav D. Issues in hypertriglyceridemic pancreatitis: an update.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2014; </w:t>
      </w:r>
      <w:r w:rsidRPr="00C7556D">
        <w:rPr>
          <w:rFonts w:ascii="Book Antiqua" w:hAnsi="Book Antiqua" w:cs="Book Antiqua"/>
          <w:b/>
          <w:bCs/>
          <w:color w:val="000000"/>
        </w:rPr>
        <w:t>48</w:t>
      </w:r>
      <w:r w:rsidRPr="00C7556D">
        <w:rPr>
          <w:rFonts w:ascii="Book Antiqua" w:hAnsi="Book Antiqua" w:cs="Book Antiqua"/>
          <w:color w:val="000000"/>
        </w:rPr>
        <w:t>: 195-203 [PMID: 24172179 DOI: 10.1097/01.mcg.0000436438.60145.5a]</w:t>
      </w:r>
    </w:p>
    <w:p w14:paraId="308CCF9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11 </w:t>
      </w:r>
      <w:r w:rsidRPr="00C7556D">
        <w:rPr>
          <w:rFonts w:ascii="Book Antiqua" w:hAnsi="Book Antiqua" w:cs="Book Antiqua"/>
          <w:b/>
          <w:bCs/>
          <w:color w:val="000000"/>
        </w:rPr>
        <w:t>Valdivielso P</w:t>
      </w:r>
      <w:r w:rsidRPr="00C7556D">
        <w:rPr>
          <w:rFonts w:ascii="Book Antiqua" w:hAnsi="Book Antiqua" w:cs="Book Antiqua"/>
          <w:color w:val="000000"/>
        </w:rPr>
        <w:t xml:space="preserve">, Ramírez-Bueno A, Ewald N. Current knowledge of hypertriglyceridemic pancreatitis. </w:t>
      </w:r>
      <w:r w:rsidRPr="00C7556D">
        <w:rPr>
          <w:rFonts w:ascii="Book Antiqua" w:hAnsi="Book Antiqua" w:cs="Book Antiqua"/>
          <w:i/>
          <w:iCs/>
          <w:color w:val="000000"/>
        </w:rPr>
        <w:t>Eur J Intern Med</w:t>
      </w:r>
      <w:r w:rsidRPr="00C7556D">
        <w:rPr>
          <w:rFonts w:ascii="Book Antiqua" w:hAnsi="Book Antiqua" w:cs="Book Antiqua"/>
          <w:color w:val="000000"/>
        </w:rPr>
        <w:t xml:space="preserve"> 2014; </w:t>
      </w:r>
      <w:r w:rsidRPr="00C7556D">
        <w:rPr>
          <w:rFonts w:ascii="Book Antiqua" w:hAnsi="Book Antiqua" w:cs="Book Antiqua"/>
          <w:b/>
          <w:bCs/>
          <w:color w:val="000000"/>
        </w:rPr>
        <w:t>25</w:t>
      </w:r>
      <w:r w:rsidRPr="00C7556D">
        <w:rPr>
          <w:rFonts w:ascii="Book Antiqua" w:hAnsi="Book Antiqua" w:cs="Book Antiqua"/>
          <w:color w:val="000000"/>
        </w:rPr>
        <w:t>: 689-694 [PMID: 25269432 DOI: 10.1016/j.ejim.2014.08.008]</w:t>
      </w:r>
    </w:p>
    <w:p w14:paraId="2505C72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12 </w:t>
      </w:r>
      <w:r w:rsidRPr="00C7556D">
        <w:rPr>
          <w:rFonts w:ascii="Book Antiqua" w:hAnsi="Book Antiqua" w:cs="Book Antiqua"/>
          <w:b/>
          <w:bCs/>
          <w:color w:val="000000"/>
        </w:rPr>
        <w:t>Yu S</w:t>
      </w:r>
      <w:r w:rsidRPr="00C7556D">
        <w:rPr>
          <w:rFonts w:ascii="Book Antiqua" w:hAnsi="Book Antiqua" w:cs="Book Antiqua"/>
          <w:color w:val="000000"/>
        </w:rPr>
        <w:t xml:space="preserve">, Yao D, Liang X, Jin K, Fu Y, Liu D, Zhang L, Yang J, Song X, Xu J, Yu X. Effects of different triglyceride-lowering therapies in patients with hypertriglyceridemia-induced acute pancreatitis. </w:t>
      </w:r>
      <w:r w:rsidRPr="00C7556D">
        <w:rPr>
          <w:rFonts w:ascii="Book Antiqua" w:hAnsi="Book Antiqua" w:cs="Book Antiqua"/>
          <w:i/>
          <w:iCs/>
          <w:color w:val="000000"/>
        </w:rPr>
        <w:t>Exp Ther Med</w:t>
      </w:r>
      <w:r w:rsidRPr="00C7556D">
        <w:rPr>
          <w:rFonts w:ascii="Book Antiqua" w:hAnsi="Book Antiqua" w:cs="Book Antiqua"/>
          <w:color w:val="000000"/>
        </w:rPr>
        <w:t xml:space="preserve"> 2020; </w:t>
      </w:r>
      <w:r w:rsidRPr="00C7556D">
        <w:rPr>
          <w:rFonts w:ascii="Book Antiqua" w:hAnsi="Book Antiqua" w:cs="Book Antiqua"/>
          <w:b/>
          <w:bCs/>
          <w:color w:val="000000"/>
        </w:rPr>
        <w:t>19</w:t>
      </w:r>
      <w:r w:rsidRPr="00C7556D">
        <w:rPr>
          <w:rFonts w:ascii="Book Antiqua" w:hAnsi="Book Antiqua" w:cs="Book Antiqua"/>
          <w:color w:val="000000"/>
        </w:rPr>
        <w:t>: 2427-2432 [PMID: 32256719 DOI: 10.3892/etm.2020.8501]</w:t>
      </w:r>
    </w:p>
    <w:p w14:paraId="69B4F19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13 </w:t>
      </w:r>
      <w:r w:rsidRPr="00C7556D">
        <w:rPr>
          <w:rFonts w:ascii="Book Antiqua" w:hAnsi="Book Antiqua" w:cs="Book Antiqua"/>
          <w:b/>
          <w:bCs/>
          <w:color w:val="000000"/>
        </w:rPr>
        <w:t>Khatua B</w:t>
      </w:r>
      <w:r w:rsidRPr="00C7556D">
        <w:rPr>
          <w:rFonts w:ascii="Book Antiqua" w:hAnsi="Book Antiqua" w:cs="Book Antiqua"/>
          <w:color w:val="000000"/>
        </w:rPr>
        <w:t xml:space="preserve">, El-Kurdi B, Singh VP. Obesity and pancreatitis. </w:t>
      </w:r>
      <w:r w:rsidRPr="00C7556D">
        <w:rPr>
          <w:rFonts w:ascii="Book Antiqua" w:hAnsi="Book Antiqua" w:cs="Book Antiqua"/>
          <w:i/>
          <w:iCs/>
          <w:color w:val="000000"/>
        </w:rPr>
        <w:t>Curr Opin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33</w:t>
      </w:r>
      <w:r w:rsidRPr="00C7556D">
        <w:rPr>
          <w:rFonts w:ascii="Book Antiqua" w:hAnsi="Book Antiqua" w:cs="Book Antiqua"/>
          <w:color w:val="000000"/>
        </w:rPr>
        <w:t>: 374-382 [PMID: 28719397 DOI: 10.1097/MOG.0000000000000386]</w:t>
      </w:r>
    </w:p>
    <w:p w14:paraId="5DA4F4F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14 </w:t>
      </w:r>
      <w:r w:rsidRPr="00C7556D">
        <w:rPr>
          <w:rFonts w:ascii="Book Antiqua" w:hAnsi="Book Antiqua" w:cs="Book Antiqua"/>
          <w:b/>
          <w:bCs/>
          <w:color w:val="000000"/>
        </w:rPr>
        <w:t>Maher NG</w:t>
      </w:r>
      <w:r w:rsidRPr="00C7556D">
        <w:rPr>
          <w:rFonts w:ascii="Book Antiqua" w:hAnsi="Book Antiqua" w:cs="Book Antiqua"/>
          <w:color w:val="000000"/>
        </w:rPr>
        <w:t xml:space="preserve">, Ramaswamykanive H. Use of plasmapheresis in managing the diagnostic dilemma of symptomatic hypertriglyceridemia. </w:t>
      </w:r>
      <w:r w:rsidRPr="00C7556D">
        <w:rPr>
          <w:rFonts w:ascii="Book Antiqua" w:hAnsi="Book Antiqua" w:cs="Book Antiqua"/>
          <w:i/>
          <w:iCs/>
          <w:color w:val="000000"/>
        </w:rPr>
        <w:t>Case Rep Gastrointest Med</w:t>
      </w:r>
      <w:r w:rsidRPr="00C7556D">
        <w:rPr>
          <w:rFonts w:ascii="Book Antiqua" w:hAnsi="Book Antiqua" w:cs="Book Antiqua"/>
          <w:color w:val="000000"/>
        </w:rPr>
        <w:t xml:space="preserve"> 2012; </w:t>
      </w:r>
      <w:r w:rsidRPr="00C7556D">
        <w:rPr>
          <w:rFonts w:ascii="Book Antiqua" w:hAnsi="Book Antiqua" w:cs="Book Antiqua"/>
          <w:b/>
          <w:bCs/>
          <w:color w:val="000000"/>
        </w:rPr>
        <w:t>2012</w:t>
      </w:r>
      <w:r w:rsidRPr="00C7556D">
        <w:rPr>
          <w:rFonts w:ascii="Book Antiqua" w:hAnsi="Book Antiqua" w:cs="Book Antiqua"/>
          <w:color w:val="000000"/>
        </w:rPr>
        <w:t>: 501373 [PMID: 23304575 DOI: 10.1155/2012/501373]</w:t>
      </w:r>
    </w:p>
    <w:p w14:paraId="1C5669A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15 </w:t>
      </w:r>
      <w:r w:rsidRPr="00C7556D">
        <w:rPr>
          <w:rFonts w:ascii="Book Antiqua" w:hAnsi="Book Antiqua" w:cs="Book Antiqua"/>
          <w:b/>
          <w:bCs/>
          <w:color w:val="000000"/>
        </w:rPr>
        <w:t>Zhang R</w:t>
      </w:r>
      <w:r w:rsidRPr="00C7556D">
        <w:rPr>
          <w:rFonts w:ascii="Book Antiqua" w:hAnsi="Book Antiqua" w:cs="Book Antiqua"/>
          <w:color w:val="000000"/>
        </w:rPr>
        <w:t xml:space="preserve">, Deng L, Jin T, Zhu P, Shi N, Jiang K, Li L, Yang X, Guo J, Yang X, Liu T, Mukherjee R, Singh VK, Windsor JA, Sutton R, Huang W, Xia Q. Hypertriglyceridaemia-associated acute pancreatitis: diagnosis and impact on severity. </w:t>
      </w:r>
      <w:r w:rsidRPr="00C7556D">
        <w:rPr>
          <w:rFonts w:ascii="Book Antiqua" w:hAnsi="Book Antiqua" w:cs="Book Antiqua"/>
          <w:i/>
          <w:iCs/>
          <w:color w:val="000000"/>
        </w:rPr>
        <w:t>HPB (Oxford)</w:t>
      </w:r>
      <w:r w:rsidRPr="00C7556D">
        <w:rPr>
          <w:rFonts w:ascii="Book Antiqua" w:hAnsi="Book Antiqua" w:cs="Book Antiqua"/>
          <w:color w:val="000000"/>
        </w:rPr>
        <w:t xml:space="preserve"> 2019; </w:t>
      </w:r>
      <w:r w:rsidRPr="00C7556D">
        <w:rPr>
          <w:rFonts w:ascii="Book Antiqua" w:hAnsi="Book Antiqua" w:cs="Book Antiqua"/>
          <w:b/>
          <w:bCs/>
          <w:color w:val="000000"/>
        </w:rPr>
        <w:t>21</w:t>
      </w:r>
      <w:r w:rsidRPr="00C7556D">
        <w:rPr>
          <w:rFonts w:ascii="Book Antiqua" w:hAnsi="Book Antiqua" w:cs="Book Antiqua"/>
          <w:color w:val="000000"/>
        </w:rPr>
        <w:t>: 1240-1249 [PMID: 30885545 DOI: 10.1016/j.hpb.2019.01.015]</w:t>
      </w:r>
    </w:p>
    <w:p w14:paraId="3A2098F7"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16 </w:t>
      </w:r>
      <w:r w:rsidRPr="00C7556D">
        <w:rPr>
          <w:rFonts w:ascii="Book Antiqua" w:hAnsi="Book Antiqua" w:cs="Book Antiqua"/>
          <w:b/>
          <w:bCs/>
          <w:color w:val="000000"/>
        </w:rPr>
        <w:t>Mosztbacher D</w:t>
      </w:r>
      <w:r w:rsidRPr="00C7556D">
        <w:rPr>
          <w:rFonts w:ascii="Book Antiqua" w:hAnsi="Book Antiqua" w:cs="Book Antiqua"/>
          <w:color w:val="000000"/>
        </w:rPr>
        <w:t xml:space="preserve">, Hanák L, Farkas N, Szentesi A, Mikó A, Bajor J, Sarlós P, Czimmer J, Vincze Á, Hegyi PJ, Erõss B, Takács T, Czakó L, Németh BC, Izbéki F, Halász A, Gajdán L, Hamvas J, Papp M, Földi I, Fehér KE, Varga M, Csefkó K, Török I, Farkas HP, Mickevicius A, Maldonado ER, Sallinen V, Novák J, Ince AT, Galeev S, Bod B, Sümegi J, Pencik P, Dubravcsik Z, Illés D, Gódi S, Kui B, Márta K, Pécsi D, Varjú P, Szakács Z, Darvasi E, Párniczky A, Hegyi P; Hungarian Pancreatic Study Group. Hypertriglyceridemia-induced acute pancreatitis: A prospective, multicenter, international cohort analysis of 716 acute pancreatitis cases. </w:t>
      </w:r>
      <w:r w:rsidRPr="00C7556D">
        <w:rPr>
          <w:rFonts w:ascii="Book Antiqua" w:hAnsi="Book Antiqua" w:cs="Book Antiqua"/>
          <w:i/>
          <w:iCs/>
          <w:color w:val="000000"/>
        </w:rPr>
        <w:t>Pancreatology</w:t>
      </w:r>
      <w:r w:rsidRPr="00C7556D">
        <w:rPr>
          <w:rFonts w:ascii="Book Antiqua" w:hAnsi="Book Antiqua" w:cs="Book Antiqua"/>
          <w:color w:val="000000"/>
        </w:rPr>
        <w:t xml:space="preserve"> 2020; </w:t>
      </w:r>
      <w:r w:rsidRPr="00C7556D">
        <w:rPr>
          <w:rFonts w:ascii="Book Antiqua" w:hAnsi="Book Antiqua" w:cs="Book Antiqua"/>
          <w:b/>
          <w:bCs/>
          <w:color w:val="000000"/>
        </w:rPr>
        <w:t>20</w:t>
      </w:r>
      <w:r w:rsidRPr="00C7556D">
        <w:rPr>
          <w:rFonts w:ascii="Book Antiqua" w:hAnsi="Book Antiqua" w:cs="Book Antiqua"/>
          <w:color w:val="000000"/>
        </w:rPr>
        <w:t>: 608-616 [PMID: 32402696 DOI: 10.1016/j.pan.2020.03.018]</w:t>
      </w:r>
    </w:p>
    <w:p w14:paraId="0F991F6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17 </w:t>
      </w:r>
      <w:r w:rsidRPr="00C7556D">
        <w:rPr>
          <w:rFonts w:ascii="Book Antiqua" w:hAnsi="Book Antiqua" w:cs="Book Antiqua"/>
          <w:b/>
          <w:bCs/>
          <w:color w:val="000000"/>
        </w:rPr>
        <w:t>Zheng Y</w:t>
      </w:r>
      <w:r w:rsidRPr="00C7556D">
        <w:rPr>
          <w:rFonts w:ascii="Book Antiqua" w:hAnsi="Book Antiqua" w:cs="Book Antiqua"/>
          <w:color w:val="000000"/>
        </w:rPr>
        <w:t xml:space="preserve">, Zhou Z, Li H, Li J, Li A, Ma B, Zhang T, Liao Q, Ye Y, Zhang Z, Yang Y, Wang Z, Zhang Z, Yang J, Li F. A multicenter study on etiology of acute pancreatitis in Beijing during 5 years. </w:t>
      </w:r>
      <w:r w:rsidRPr="00C7556D">
        <w:rPr>
          <w:rFonts w:ascii="Book Antiqua" w:hAnsi="Book Antiqua" w:cs="Book Antiqua"/>
          <w:i/>
          <w:iCs/>
          <w:color w:val="000000"/>
        </w:rPr>
        <w:t>Pancreas</w:t>
      </w:r>
      <w:r w:rsidRPr="00C7556D">
        <w:rPr>
          <w:rFonts w:ascii="Book Antiqua" w:hAnsi="Book Antiqua" w:cs="Book Antiqua"/>
          <w:color w:val="000000"/>
        </w:rPr>
        <w:t xml:space="preserve"> 2015; </w:t>
      </w:r>
      <w:r w:rsidRPr="00C7556D">
        <w:rPr>
          <w:rFonts w:ascii="Book Antiqua" w:hAnsi="Book Antiqua" w:cs="Book Antiqua"/>
          <w:b/>
          <w:bCs/>
          <w:color w:val="000000"/>
        </w:rPr>
        <w:t>44</w:t>
      </w:r>
      <w:r w:rsidRPr="00C7556D">
        <w:rPr>
          <w:rFonts w:ascii="Book Antiqua" w:hAnsi="Book Antiqua" w:cs="Book Antiqua"/>
          <w:color w:val="000000"/>
        </w:rPr>
        <w:t>: 409-414 [PMID: 25438072 DOI: 10.1097/MPA.0000000000000273]</w:t>
      </w:r>
    </w:p>
    <w:p w14:paraId="0055E2C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18 </w:t>
      </w:r>
      <w:r w:rsidRPr="00C7556D">
        <w:rPr>
          <w:rFonts w:ascii="Book Antiqua" w:hAnsi="Book Antiqua" w:cs="Book Antiqua"/>
          <w:b/>
          <w:bCs/>
          <w:color w:val="000000"/>
        </w:rPr>
        <w:t>Ducarme G</w:t>
      </w:r>
      <w:r w:rsidRPr="00C7556D">
        <w:rPr>
          <w:rFonts w:ascii="Book Antiqua" w:hAnsi="Book Antiqua" w:cs="Book Antiqua"/>
          <w:color w:val="000000"/>
        </w:rPr>
        <w:t xml:space="preserve">, Maire F, Chatel P, Luton D, Hammel P. Acute pancreatitis during pregnancy: a review. </w:t>
      </w:r>
      <w:r w:rsidRPr="00C7556D">
        <w:rPr>
          <w:rFonts w:ascii="Book Antiqua" w:hAnsi="Book Antiqua" w:cs="Book Antiqua"/>
          <w:i/>
          <w:iCs/>
          <w:color w:val="000000"/>
        </w:rPr>
        <w:t>J Perinatol</w:t>
      </w:r>
      <w:r w:rsidRPr="00C7556D">
        <w:rPr>
          <w:rFonts w:ascii="Book Antiqua" w:hAnsi="Book Antiqua" w:cs="Book Antiqua"/>
          <w:color w:val="000000"/>
        </w:rPr>
        <w:t xml:space="preserve"> 2014; </w:t>
      </w:r>
      <w:r w:rsidRPr="00C7556D">
        <w:rPr>
          <w:rFonts w:ascii="Book Antiqua" w:hAnsi="Book Antiqua" w:cs="Book Antiqua"/>
          <w:b/>
          <w:bCs/>
          <w:color w:val="000000"/>
        </w:rPr>
        <w:t>34</w:t>
      </w:r>
      <w:r w:rsidRPr="00C7556D">
        <w:rPr>
          <w:rFonts w:ascii="Book Antiqua" w:hAnsi="Book Antiqua" w:cs="Book Antiqua"/>
          <w:color w:val="000000"/>
        </w:rPr>
        <w:t>: 87-94 [PMID: 24355941 DOI: 10.1038/jp.2013.161]</w:t>
      </w:r>
    </w:p>
    <w:p w14:paraId="79E9762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19 </w:t>
      </w:r>
      <w:r w:rsidRPr="00C7556D">
        <w:rPr>
          <w:rFonts w:ascii="Book Antiqua" w:hAnsi="Book Antiqua" w:cs="Book Antiqua"/>
          <w:b/>
          <w:bCs/>
          <w:color w:val="000000"/>
        </w:rPr>
        <w:t>Jin J</w:t>
      </w:r>
      <w:r w:rsidRPr="00C7556D">
        <w:rPr>
          <w:rFonts w:ascii="Book Antiqua" w:hAnsi="Book Antiqua" w:cs="Book Antiqua"/>
          <w:color w:val="000000"/>
        </w:rPr>
        <w:t xml:space="preserve">, Yu YH, Zhong M, Zhang GW. Analyzing and identifying risk factors for acute pancreatitis with different etiologies in pregnancy. </w:t>
      </w:r>
      <w:r w:rsidRPr="00C7556D">
        <w:rPr>
          <w:rFonts w:ascii="Book Antiqua" w:hAnsi="Book Antiqua" w:cs="Book Antiqua"/>
          <w:i/>
          <w:iCs/>
          <w:color w:val="000000"/>
        </w:rPr>
        <w:t>J Matern Fetal Neonatal Med</w:t>
      </w:r>
      <w:r w:rsidRPr="00C7556D">
        <w:rPr>
          <w:rFonts w:ascii="Book Antiqua" w:hAnsi="Book Antiqua" w:cs="Book Antiqua"/>
          <w:color w:val="000000"/>
        </w:rPr>
        <w:t xml:space="preserve"> 2015; </w:t>
      </w:r>
      <w:r w:rsidRPr="00C7556D">
        <w:rPr>
          <w:rFonts w:ascii="Book Antiqua" w:hAnsi="Book Antiqua" w:cs="Book Antiqua"/>
          <w:b/>
          <w:bCs/>
          <w:color w:val="000000"/>
        </w:rPr>
        <w:t>28</w:t>
      </w:r>
      <w:r w:rsidRPr="00C7556D">
        <w:rPr>
          <w:rFonts w:ascii="Book Antiqua" w:hAnsi="Book Antiqua" w:cs="Book Antiqua"/>
          <w:color w:val="000000"/>
        </w:rPr>
        <w:t>: 267-271 [PMID: 24716806 DOI: 10.3109/14767058.2014.913132]</w:t>
      </w:r>
    </w:p>
    <w:p w14:paraId="0C67C20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20 </w:t>
      </w:r>
      <w:r w:rsidRPr="00C7556D">
        <w:rPr>
          <w:rFonts w:ascii="Book Antiqua" w:hAnsi="Book Antiqua" w:cs="Book Antiqua"/>
          <w:b/>
          <w:bCs/>
          <w:color w:val="000000"/>
        </w:rPr>
        <w:t>Wu Q</w:t>
      </w:r>
      <w:r w:rsidRPr="00C7556D">
        <w:rPr>
          <w:rFonts w:ascii="Book Antiqua" w:hAnsi="Book Antiqua" w:cs="Book Antiqua"/>
          <w:color w:val="000000"/>
        </w:rPr>
        <w:t xml:space="preserve">, Fu M, Zheng K, Bo H, Yang H, Zhong X, Liang G, Xu Y, Hao B, Hu Z, Zhang Z, Jin X, Kang Y. Elevated triglycerides level in hospital stay as a risk factor of mortality in patients with severe acute pancreatitis. </w:t>
      </w:r>
      <w:r w:rsidRPr="00C7556D">
        <w:rPr>
          <w:rFonts w:ascii="Book Antiqua" w:hAnsi="Book Antiqua" w:cs="Book Antiqua"/>
          <w:i/>
          <w:iCs/>
          <w:color w:val="000000"/>
        </w:rPr>
        <w:t>PLoS One</w:t>
      </w:r>
      <w:r w:rsidRPr="00C7556D">
        <w:rPr>
          <w:rFonts w:ascii="Book Antiqua" w:hAnsi="Book Antiqua" w:cs="Book Antiqua"/>
          <w:color w:val="000000"/>
        </w:rPr>
        <w:t xml:space="preserve"> 2018; </w:t>
      </w:r>
      <w:r w:rsidRPr="00C7556D">
        <w:rPr>
          <w:rFonts w:ascii="Book Antiqua" w:hAnsi="Book Antiqua" w:cs="Book Antiqua"/>
          <w:b/>
          <w:bCs/>
          <w:color w:val="000000"/>
        </w:rPr>
        <w:t>13</w:t>
      </w:r>
      <w:r w:rsidRPr="00C7556D">
        <w:rPr>
          <w:rFonts w:ascii="Book Antiqua" w:hAnsi="Book Antiqua" w:cs="Book Antiqua"/>
          <w:color w:val="000000"/>
        </w:rPr>
        <w:t>: e0207875 [PMID: 30496237 DOI: 10.1371/journal.pone.0207875]</w:t>
      </w:r>
    </w:p>
    <w:p w14:paraId="038AECB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21 </w:t>
      </w:r>
      <w:r w:rsidRPr="00C7556D">
        <w:rPr>
          <w:rFonts w:ascii="Book Antiqua" w:hAnsi="Book Antiqua" w:cs="Book Antiqua"/>
          <w:b/>
          <w:bCs/>
          <w:color w:val="000000"/>
        </w:rPr>
        <w:t>Kiss L</w:t>
      </w:r>
      <w:r w:rsidRPr="00C7556D">
        <w:rPr>
          <w:rFonts w:ascii="Book Antiqua" w:hAnsi="Book Antiqua" w:cs="Book Antiqua"/>
          <w:color w:val="000000"/>
        </w:rPr>
        <w:t xml:space="preserve">, Fûr G, Mátrai P, Hegyi P, Ivány E, Cazacu IM, Szabó I, Habon T, Alizadeh H, Gyöngyi Z, Vigh É, Erõss B, Erõs A, Ottoffy M, Czakó L, Rakonczay Z Jr. The effect of serum triglyceride concentration on the outcome of acute pancreatitis: systematic review and meta-analysis. </w:t>
      </w:r>
      <w:r w:rsidRPr="00C7556D">
        <w:rPr>
          <w:rFonts w:ascii="Book Antiqua" w:hAnsi="Book Antiqua" w:cs="Book Antiqua"/>
          <w:i/>
          <w:iCs/>
          <w:color w:val="000000"/>
        </w:rPr>
        <w:t>Sci Rep</w:t>
      </w:r>
      <w:r w:rsidRPr="00C7556D">
        <w:rPr>
          <w:rFonts w:ascii="Book Antiqua" w:hAnsi="Book Antiqua" w:cs="Book Antiqua"/>
          <w:color w:val="000000"/>
        </w:rPr>
        <w:t xml:space="preserve"> 2018; </w:t>
      </w:r>
      <w:r w:rsidRPr="00C7556D">
        <w:rPr>
          <w:rFonts w:ascii="Book Antiqua" w:hAnsi="Book Antiqua" w:cs="Book Antiqua"/>
          <w:b/>
          <w:bCs/>
          <w:color w:val="000000"/>
        </w:rPr>
        <w:t>8</w:t>
      </w:r>
      <w:r w:rsidRPr="00C7556D">
        <w:rPr>
          <w:rFonts w:ascii="Book Antiqua" w:hAnsi="Book Antiqua" w:cs="Book Antiqua"/>
          <w:color w:val="000000"/>
        </w:rPr>
        <w:t>: 14096 [PMID: 30237456 DOI: 10.1038/s41598-018-32337-x]</w:t>
      </w:r>
    </w:p>
    <w:p w14:paraId="03A728F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22 </w:t>
      </w:r>
      <w:r w:rsidRPr="00C7556D">
        <w:rPr>
          <w:rFonts w:ascii="Book Antiqua" w:hAnsi="Book Antiqua" w:cs="Book Antiqua"/>
          <w:b/>
          <w:bCs/>
          <w:color w:val="000000"/>
        </w:rPr>
        <w:t>Gubensek J</w:t>
      </w:r>
      <w:r w:rsidRPr="00C7556D">
        <w:rPr>
          <w:rFonts w:ascii="Book Antiqua" w:hAnsi="Book Antiqua" w:cs="Book Antiqua"/>
          <w:color w:val="000000"/>
        </w:rPr>
        <w:t xml:space="preserve">, Buturovic-Ponikvar J, Romozi K, Ponikvar R. Factors affecting outcome in acute hypertriglyceridemic pancreatitis treated with plasma exchange: an observational cohort study. </w:t>
      </w:r>
      <w:r w:rsidRPr="00C7556D">
        <w:rPr>
          <w:rFonts w:ascii="Book Antiqua" w:hAnsi="Book Antiqua" w:cs="Book Antiqua"/>
          <w:i/>
          <w:iCs/>
          <w:color w:val="000000"/>
        </w:rPr>
        <w:t>PLoS One</w:t>
      </w:r>
      <w:r w:rsidRPr="00C7556D">
        <w:rPr>
          <w:rFonts w:ascii="Book Antiqua" w:hAnsi="Book Antiqua" w:cs="Book Antiqua"/>
          <w:color w:val="000000"/>
        </w:rPr>
        <w:t xml:space="preserve"> 2014; </w:t>
      </w:r>
      <w:r w:rsidRPr="00C7556D">
        <w:rPr>
          <w:rFonts w:ascii="Book Antiqua" w:hAnsi="Book Antiqua" w:cs="Book Antiqua"/>
          <w:b/>
          <w:bCs/>
          <w:color w:val="000000"/>
        </w:rPr>
        <w:t>9</w:t>
      </w:r>
      <w:r w:rsidRPr="00C7556D">
        <w:rPr>
          <w:rFonts w:ascii="Book Antiqua" w:hAnsi="Book Antiqua" w:cs="Book Antiqua"/>
          <w:color w:val="000000"/>
        </w:rPr>
        <w:t>: e102748 [PMID: 25047332 DOI: 10.1371/journal.pone.0102748]</w:t>
      </w:r>
    </w:p>
    <w:p w14:paraId="3EDAECA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23 </w:t>
      </w:r>
      <w:r w:rsidRPr="00C7556D">
        <w:rPr>
          <w:rFonts w:ascii="Book Antiqua" w:hAnsi="Book Antiqua" w:cs="Book Antiqua"/>
          <w:b/>
          <w:bCs/>
          <w:color w:val="000000"/>
        </w:rPr>
        <w:t>Chaudhary A</w:t>
      </w:r>
      <w:r w:rsidRPr="00C7556D">
        <w:rPr>
          <w:rFonts w:ascii="Book Antiqua" w:hAnsi="Book Antiqua" w:cs="Book Antiqua"/>
          <w:color w:val="000000"/>
        </w:rPr>
        <w:t xml:space="preserve">, Iqbal U, Anwar H, Siddiqui HU, Alvi M. Acute Pancreatitis Secondary to Severe Hypertriglyceridemia: Management of Severe Hypertriglyceridemia in Emergency Setting. </w:t>
      </w:r>
      <w:r w:rsidRPr="00C7556D">
        <w:rPr>
          <w:rFonts w:ascii="Book Antiqua" w:hAnsi="Book Antiqua" w:cs="Book Antiqua"/>
          <w:i/>
          <w:iCs/>
          <w:color w:val="000000"/>
        </w:rPr>
        <w:t>Gastroenterology Res</w:t>
      </w:r>
      <w:r w:rsidRPr="00C7556D">
        <w:rPr>
          <w:rFonts w:ascii="Book Antiqua" w:hAnsi="Book Antiqua" w:cs="Book Antiqua"/>
          <w:color w:val="000000"/>
        </w:rPr>
        <w:t xml:space="preserve"> 2017; </w:t>
      </w:r>
      <w:r w:rsidRPr="00C7556D">
        <w:rPr>
          <w:rFonts w:ascii="Book Antiqua" w:hAnsi="Book Antiqua" w:cs="Book Antiqua"/>
          <w:b/>
          <w:bCs/>
          <w:color w:val="000000"/>
        </w:rPr>
        <w:t>10</w:t>
      </w:r>
      <w:r w:rsidRPr="00C7556D">
        <w:rPr>
          <w:rFonts w:ascii="Book Antiqua" w:hAnsi="Book Antiqua" w:cs="Book Antiqua"/>
          <w:color w:val="000000"/>
        </w:rPr>
        <w:t>: 190-192 [PMID: 28725307 DOI: 10.14740/gr762e]</w:t>
      </w:r>
    </w:p>
    <w:p w14:paraId="6FB4F47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24 </w:t>
      </w:r>
      <w:r w:rsidRPr="00C7556D">
        <w:rPr>
          <w:rFonts w:ascii="Book Antiqua" w:hAnsi="Book Antiqua" w:cs="Book Antiqua"/>
          <w:b/>
          <w:bCs/>
          <w:color w:val="000000"/>
        </w:rPr>
        <w:t>Vipperla K</w:t>
      </w:r>
      <w:r w:rsidRPr="00C7556D">
        <w:rPr>
          <w:rFonts w:ascii="Book Antiqua" w:hAnsi="Book Antiqua" w:cs="Book Antiqua"/>
          <w:color w:val="000000"/>
        </w:rPr>
        <w:t xml:space="preserve">, Somerville C, Furlan A, Koutroumpakis E, Saul M, Chennat J, Rabinovitz M, Whitcomb DC, Slivka A, Papachristou GI, Yadav D. Clinical Profile and Natural Course in a Large Cohort of Patients With Hypertriglyceridemia and Pancreatitis. </w:t>
      </w:r>
      <w:r w:rsidRPr="00C7556D">
        <w:rPr>
          <w:rFonts w:ascii="Book Antiqua" w:hAnsi="Book Antiqua" w:cs="Book Antiqua"/>
          <w:i/>
          <w:iCs/>
          <w:color w:val="000000"/>
        </w:rPr>
        <w:t>J Clin Gastroenterol</w:t>
      </w:r>
      <w:r w:rsidRPr="00C7556D">
        <w:rPr>
          <w:rFonts w:ascii="Book Antiqua" w:hAnsi="Book Antiqua" w:cs="Book Antiqua"/>
          <w:color w:val="000000"/>
        </w:rPr>
        <w:t xml:space="preserve"> 2017; </w:t>
      </w:r>
      <w:r w:rsidRPr="00C7556D">
        <w:rPr>
          <w:rFonts w:ascii="Book Antiqua" w:hAnsi="Book Antiqua" w:cs="Book Antiqua"/>
          <w:b/>
          <w:bCs/>
          <w:color w:val="000000"/>
        </w:rPr>
        <w:t>51</w:t>
      </w:r>
      <w:r w:rsidRPr="00C7556D">
        <w:rPr>
          <w:rFonts w:ascii="Book Antiqua" w:hAnsi="Book Antiqua" w:cs="Book Antiqua"/>
          <w:color w:val="000000"/>
        </w:rPr>
        <w:t>: 77-85 [PMID: 27322530 DOI: 10.1097/MCG.0000000000000579]</w:t>
      </w:r>
    </w:p>
    <w:p w14:paraId="0C127AF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25 </w:t>
      </w:r>
      <w:r w:rsidRPr="00C7556D">
        <w:rPr>
          <w:rFonts w:ascii="Book Antiqua" w:hAnsi="Book Antiqua" w:cs="Book Antiqua"/>
          <w:b/>
          <w:bCs/>
          <w:color w:val="000000"/>
        </w:rPr>
        <w:t>Sawalha K</w:t>
      </w:r>
      <w:r w:rsidRPr="00C7556D">
        <w:rPr>
          <w:rFonts w:ascii="Book Antiqua" w:hAnsi="Book Antiqua" w:cs="Book Antiqua"/>
          <w:color w:val="000000"/>
        </w:rPr>
        <w:t xml:space="preserve">, Kunnumpurath A, Kamoga GR. The Efficacy of Intravenous Insulin Infusion in the Management of Hypertriglyceridemia-Induced Pancreatitis in a Rural Community Hospital. </w:t>
      </w:r>
      <w:r w:rsidRPr="00C7556D">
        <w:rPr>
          <w:rFonts w:ascii="Book Antiqua" w:hAnsi="Book Antiqua" w:cs="Book Antiqua"/>
          <w:i/>
          <w:iCs/>
          <w:color w:val="000000"/>
        </w:rPr>
        <w:t>J Investig Med High Impact Case Rep</w:t>
      </w:r>
      <w:r w:rsidRPr="00C7556D">
        <w:rPr>
          <w:rFonts w:ascii="Book Antiqua" w:hAnsi="Book Antiqua" w:cs="Book Antiqua"/>
          <w:color w:val="000000"/>
        </w:rPr>
        <w:t xml:space="preserve"> 2020; </w:t>
      </w:r>
      <w:r w:rsidRPr="00C7556D">
        <w:rPr>
          <w:rFonts w:ascii="Book Antiqua" w:hAnsi="Book Antiqua" w:cs="Book Antiqua"/>
          <w:b/>
          <w:bCs/>
          <w:color w:val="000000"/>
        </w:rPr>
        <w:t>8</w:t>
      </w:r>
      <w:r w:rsidRPr="00C7556D">
        <w:rPr>
          <w:rFonts w:ascii="Book Antiqua" w:hAnsi="Book Antiqua" w:cs="Book Antiqua"/>
          <w:color w:val="000000"/>
        </w:rPr>
        <w:t>: 2324709620940492 [PMID: 32643965 DOI: 10.1177/2324709620940492]</w:t>
      </w:r>
    </w:p>
    <w:p w14:paraId="3C04A04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26 </w:t>
      </w:r>
      <w:r w:rsidRPr="00C7556D">
        <w:rPr>
          <w:rFonts w:ascii="Book Antiqua" w:hAnsi="Book Antiqua" w:cs="Book Antiqua"/>
          <w:b/>
          <w:bCs/>
          <w:color w:val="000000"/>
        </w:rPr>
        <w:t>Cole RP</w:t>
      </w:r>
      <w:r w:rsidRPr="00C7556D">
        <w:rPr>
          <w:rFonts w:ascii="Book Antiqua" w:hAnsi="Book Antiqua" w:cs="Book Antiqua"/>
          <w:color w:val="000000"/>
        </w:rPr>
        <w:t xml:space="preserve">. Heparin treatment for severe hypertriglyceridemia in diabetic ketoacidosis. </w:t>
      </w:r>
      <w:r w:rsidRPr="00C7556D">
        <w:rPr>
          <w:rFonts w:ascii="Book Antiqua" w:hAnsi="Book Antiqua" w:cs="Book Antiqua"/>
          <w:i/>
          <w:iCs/>
          <w:color w:val="000000"/>
        </w:rPr>
        <w:t>Arch Intern Med</w:t>
      </w:r>
      <w:r w:rsidRPr="00C7556D">
        <w:rPr>
          <w:rFonts w:ascii="Book Antiqua" w:hAnsi="Book Antiqua" w:cs="Book Antiqua"/>
          <w:color w:val="000000"/>
        </w:rPr>
        <w:t xml:space="preserve"> 2009; </w:t>
      </w:r>
      <w:r w:rsidRPr="00C7556D">
        <w:rPr>
          <w:rFonts w:ascii="Book Antiqua" w:hAnsi="Book Antiqua" w:cs="Book Antiqua"/>
          <w:b/>
          <w:bCs/>
          <w:color w:val="000000"/>
        </w:rPr>
        <w:t>169</w:t>
      </w:r>
      <w:r w:rsidRPr="00C7556D">
        <w:rPr>
          <w:rFonts w:ascii="Book Antiqua" w:hAnsi="Book Antiqua" w:cs="Book Antiqua"/>
          <w:color w:val="000000"/>
        </w:rPr>
        <w:t>: 1439-1441 [PMID: 19667310 DOI: 10.1001/archinternmed.2009.221]</w:t>
      </w:r>
    </w:p>
    <w:p w14:paraId="1885033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27 </w:t>
      </w:r>
      <w:r w:rsidRPr="00C7556D">
        <w:rPr>
          <w:rFonts w:ascii="Book Antiqua" w:hAnsi="Book Antiqua" w:cs="Book Antiqua"/>
          <w:b/>
          <w:bCs/>
          <w:color w:val="000000"/>
        </w:rPr>
        <w:t>Betteridge DJ</w:t>
      </w:r>
      <w:r w:rsidRPr="00C7556D">
        <w:rPr>
          <w:rFonts w:ascii="Book Antiqua" w:hAnsi="Book Antiqua" w:cs="Book Antiqua"/>
          <w:color w:val="000000"/>
        </w:rPr>
        <w:t xml:space="preserve">, Bakowski M, Taylor KG, Reckless JP, de Silva SR, Galton DJ. Treatment of severe diabetic hypertriglyceridaemia by plasma exchange. </w:t>
      </w:r>
      <w:r w:rsidRPr="00C7556D">
        <w:rPr>
          <w:rFonts w:ascii="Book Antiqua" w:hAnsi="Book Antiqua" w:cs="Book Antiqua"/>
          <w:i/>
          <w:iCs/>
          <w:color w:val="000000"/>
        </w:rPr>
        <w:t>Lancet</w:t>
      </w:r>
      <w:r w:rsidRPr="00C7556D">
        <w:rPr>
          <w:rFonts w:ascii="Book Antiqua" w:hAnsi="Book Antiqua" w:cs="Book Antiqua"/>
          <w:color w:val="000000"/>
        </w:rPr>
        <w:t xml:space="preserve"> 1978; </w:t>
      </w:r>
      <w:r w:rsidRPr="00C7556D">
        <w:rPr>
          <w:rFonts w:ascii="Book Antiqua" w:hAnsi="Book Antiqua" w:cs="Book Antiqua"/>
          <w:b/>
          <w:bCs/>
          <w:color w:val="000000"/>
        </w:rPr>
        <w:t>1</w:t>
      </w:r>
      <w:r w:rsidRPr="00C7556D">
        <w:rPr>
          <w:rFonts w:ascii="Book Antiqua" w:hAnsi="Book Antiqua" w:cs="Book Antiqua"/>
          <w:color w:val="000000"/>
        </w:rPr>
        <w:t>: 1368 [PMID: 78139 DOI: 10.1016/s0140-6736(78)92450-9]</w:t>
      </w:r>
    </w:p>
    <w:p w14:paraId="41D8CC1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28 </w:t>
      </w:r>
      <w:r w:rsidRPr="00C7556D">
        <w:rPr>
          <w:rFonts w:ascii="Book Antiqua" w:hAnsi="Book Antiqua" w:cs="Book Antiqua"/>
          <w:b/>
          <w:bCs/>
          <w:color w:val="000000"/>
        </w:rPr>
        <w:t>Dettelbach MA</w:t>
      </w:r>
      <w:r w:rsidRPr="00C7556D">
        <w:rPr>
          <w:rFonts w:ascii="Book Antiqua" w:hAnsi="Book Antiqua" w:cs="Book Antiqua"/>
          <w:color w:val="000000"/>
        </w:rPr>
        <w:t xml:space="preserve">, Deftos LJ, Stewart AF. Intraperitoneal free fatty acids induce severe hypocalcemia in rats: a model for the hypocalcemia of pancreatitis. </w:t>
      </w:r>
      <w:r w:rsidRPr="00C7556D">
        <w:rPr>
          <w:rFonts w:ascii="Book Antiqua" w:hAnsi="Book Antiqua" w:cs="Book Antiqua"/>
          <w:i/>
          <w:iCs/>
          <w:color w:val="000000"/>
        </w:rPr>
        <w:t>J Bone Miner Res</w:t>
      </w:r>
      <w:r w:rsidRPr="00C7556D">
        <w:rPr>
          <w:rFonts w:ascii="Book Antiqua" w:hAnsi="Book Antiqua" w:cs="Book Antiqua"/>
          <w:color w:val="000000"/>
        </w:rPr>
        <w:t xml:space="preserve"> 1990; </w:t>
      </w:r>
      <w:r w:rsidRPr="00C7556D">
        <w:rPr>
          <w:rFonts w:ascii="Book Antiqua" w:hAnsi="Book Antiqua" w:cs="Book Antiqua"/>
          <w:b/>
          <w:bCs/>
          <w:color w:val="000000"/>
        </w:rPr>
        <w:t>5</w:t>
      </w:r>
      <w:r w:rsidRPr="00C7556D">
        <w:rPr>
          <w:rFonts w:ascii="Book Antiqua" w:hAnsi="Book Antiqua" w:cs="Book Antiqua"/>
          <w:color w:val="000000"/>
        </w:rPr>
        <w:t>: 1249-1255 [PMID: 2075838 DOI: 10.1002/jbmr.5650051210]</w:t>
      </w:r>
    </w:p>
    <w:p w14:paraId="35196A6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29 </w:t>
      </w:r>
      <w:r w:rsidRPr="00C7556D">
        <w:rPr>
          <w:rFonts w:ascii="Book Antiqua" w:hAnsi="Book Antiqua" w:cs="Book Antiqua"/>
          <w:b/>
          <w:bCs/>
          <w:color w:val="000000"/>
        </w:rPr>
        <w:t>Norman J</w:t>
      </w:r>
      <w:r w:rsidRPr="00C7556D">
        <w:rPr>
          <w:rFonts w:ascii="Book Antiqua" w:hAnsi="Book Antiqua" w:cs="Book Antiqua"/>
          <w:color w:val="000000"/>
        </w:rPr>
        <w:t xml:space="preserve">. The role of cytokines in the pathogenesis of acute pancreatitis. </w:t>
      </w:r>
      <w:r w:rsidRPr="00C7556D">
        <w:rPr>
          <w:rFonts w:ascii="Book Antiqua" w:hAnsi="Book Antiqua" w:cs="Book Antiqua"/>
          <w:i/>
          <w:iCs/>
          <w:color w:val="000000"/>
        </w:rPr>
        <w:t>Am J Surg</w:t>
      </w:r>
      <w:r w:rsidRPr="00C7556D">
        <w:rPr>
          <w:rFonts w:ascii="Book Antiqua" w:hAnsi="Book Antiqua" w:cs="Book Antiqua"/>
          <w:color w:val="000000"/>
        </w:rPr>
        <w:t xml:space="preserve"> 1998; </w:t>
      </w:r>
      <w:r w:rsidRPr="00C7556D">
        <w:rPr>
          <w:rFonts w:ascii="Book Antiqua" w:hAnsi="Book Antiqua" w:cs="Book Antiqua"/>
          <w:b/>
          <w:bCs/>
          <w:color w:val="000000"/>
        </w:rPr>
        <w:t>175</w:t>
      </w:r>
      <w:r w:rsidRPr="00C7556D">
        <w:rPr>
          <w:rFonts w:ascii="Book Antiqua" w:hAnsi="Book Antiqua" w:cs="Book Antiqua"/>
          <w:color w:val="000000"/>
        </w:rPr>
        <w:t>: 76-83 [PMID: 9445247 DOI: 10.1016/s0002-9610(97)00240-7]</w:t>
      </w:r>
    </w:p>
    <w:p w14:paraId="2B142DD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30 </w:t>
      </w:r>
      <w:r w:rsidRPr="00C7556D">
        <w:rPr>
          <w:rFonts w:ascii="Book Antiqua" w:hAnsi="Book Antiqua" w:cs="Book Antiqua"/>
          <w:b/>
          <w:bCs/>
          <w:color w:val="000000"/>
        </w:rPr>
        <w:t>Kohli RS</w:t>
      </w:r>
      <w:r w:rsidRPr="00C7556D">
        <w:rPr>
          <w:rFonts w:ascii="Book Antiqua" w:hAnsi="Book Antiqua" w:cs="Book Antiqua"/>
          <w:color w:val="000000"/>
        </w:rPr>
        <w:t xml:space="preserve">, Bleibel W, Shetty A, Dhanjal U. Plasmapheresis in the treatment of hypertriglyceridemic pancreatitis with ARDS. </w:t>
      </w:r>
      <w:r w:rsidRPr="00C7556D">
        <w:rPr>
          <w:rFonts w:ascii="Book Antiqua" w:hAnsi="Book Antiqua" w:cs="Book Antiqua"/>
          <w:i/>
          <w:iCs/>
          <w:color w:val="000000"/>
        </w:rPr>
        <w:t>Dig Dis Sci</w:t>
      </w:r>
      <w:r w:rsidRPr="00C7556D">
        <w:rPr>
          <w:rFonts w:ascii="Book Antiqua" w:hAnsi="Book Antiqua" w:cs="Book Antiqua"/>
          <w:color w:val="000000"/>
        </w:rPr>
        <w:t xml:space="preserve"> 2006; </w:t>
      </w:r>
      <w:r w:rsidRPr="00C7556D">
        <w:rPr>
          <w:rFonts w:ascii="Book Antiqua" w:hAnsi="Book Antiqua" w:cs="Book Antiqua"/>
          <w:b/>
          <w:bCs/>
          <w:color w:val="000000"/>
        </w:rPr>
        <w:t>51</w:t>
      </w:r>
      <w:r w:rsidRPr="00C7556D">
        <w:rPr>
          <w:rFonts w:ascii="Book Antiqua" w:hAnsi="Book Antiqua" w:cs="Book Antiqua"/>
          <w:color w:val="000000"/>
        </w:rPr>
        <w:t>: 2287-2291 [PMID: 17120148 DOI: 10.1007/s10620-006-9315-x]</w:t>
      </w:r>
    </w:p>
    <w:p w14:paraId="40304A7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31 </w:t>
      </w:r>
      <w:r w:rsidRPr="00C7556D">
        <w:rPr>
          <w:rFonts w:ascii="Book Antiqua" w:hAnsi="Book Antiqua" w:cs="Book Antiqua"/>
          <w:b/>
          <w:bCs/>
          <w:color w:val="000000"/>
        </w:rPr>
        <w:t>Padmanabhan A</w:t>
      </w:r>
      <w:r w:rsidRPr="00C7556D">
        <w:rPr>
          <w:rFonts w:ascii="Book Antiqua" w:hAnsi="Book Antiqua" w:cs="Book Antiqua"/>
          <w:color w:val="000000"/>
        </w:rPr>
        <w:t xml:space="preserve">, Connelly-Smith L, Aqui N, Balogun RA, Klingel R, Meyer E, Pham HP, Schneiderman J, Witt V, Wu Y, Zantek ND, Dunbar NM, Schwartz GEJ. Guidelines on the Use of Therapeutic Apheresis in Clinical Practice - Evidence-Based Approach from the Writing Committee of the American Society for Apheresis: The Eighth Special Issue. </w:t>
      </w:r>
      <w:r w:rsidRPr="00C7556D">
        <w:rPr>
          <w:rFonts w:ascii="Book Antiqua" w:hAnsi="Book Antiqua" w:cs="Book Antiqua"/>
          <w:i/>
          <w:iCs/>
          <w:color w:val="000000"/>
        </w:rPr>
        <w:t>J Clin Apher</w:t>
      </w:r>
      <w:r w:rsidRPr="00C7556D">
        <w:rPr>
          <w:rFonts w:ascii="Book Antiqua" w:hAnsi="Book Antiqua" w:cs="Book Antiqua"/>
          <w:color w:val="000000"/>
        </w:rPr>
        <w:t xml:space="preserve"> 2019; </w:t>
      </w:r>
      <w:r w:rsidRPr="00C7556D">
        <w:rPr>
          <w:rFonts w:ascii="Book Antiqua" w:hAnsi="Book Antiqua" w:cs="Book Antiqua"/>
          <w:b/>
          <w:bCs/>
          <w:color w:val="000000"/>
        </w:rPr>
        <w:t>34</w:t>
      </w:r>
      <w:r w:rsidRPr="00C7556D">
        <w:rPr>
          <w:rFonts w:ascii="Book Antiqua" w:hAnsi="Book Antiqua" w:cs="Book Antiqua"/>
          <w:color w:val="000000"/>
        </w:rPr>
        <w:t>: 171-354 [PMID: 31180581 DOI: 10.1002/jca.21705]</w:t>
      </w:r>
    </w:p>
    <w:p w14:paraId="17A535C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32 </w:t>
      </w:r>
      <w:r w:rsidRPr="00C7556D">
        <w:rPr>
          <w:rFonts w:ascii="Book Antiqua" w:hAnsi="Book Antiqua" w:cs="Book Antiqua"/>
          <w:b/>
          <w:bCs/>
          <w:color w:val="000000"/>
        </w:rPr>
        <w:t>Fei F</w:t>
      </w:r>
      <w:r w:rsidRPr="00C7556D">
        <w:rPr>
          <w:rFonts w:ascii="Book Antiqua" w:hAnsi="Book Antiqua" w:cs="Book Antiqua"/>
          <w:color w:val="000000"/>
        </w:rPr>
        <w:t xml:space="preserve">, Boshell N, Williams LA 3rd. Predictability and efficacy of therapeutic plasma exchange for hypertriglyceridemia induced acute pancreatitis.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2020; </w:t>
      </w:r>
      <w:r w:rsidRPr="00C7556D">
        <w:rPr>
          <w:rFonts w:ascii="Book Antiqua" w:hAnsi="Book Antiqua" w:cs="Book Antiqua"/>
          <w:b/>
          <w:bCs/>
          <w:color w:val="000000"/>
        </w:rPr>
        <w:t>59</w:t>
      </w:r>
      <w:r w:rsidRPr="00C7556D">
        <w:rPr>
          <w:rFonts w:ascii="Book Antiqua" w:hAnsi="Book Antiqua" w:cs="Book Antiqua"/>
          <w:color w:val="000000"/>
        </w:rPr>
        <w:t>: 102699 [PMID: 32085931 DOI: 10.1016/j.transci.2019.102699]</w:t>
      </w:r>
    </w:p>
    <w:p w14:paraId="380E0E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33 </w:t>
      </w:r>
      <w:r w:rsidRPr="00C7556D">
        <w:rPr>
          <w:rFonts w:ascii="Book Antiqua" w:hAnsi="Book Antiqua" w:cs="Book Antiqua"/>
          <w:b/>
          <w:bCs/>
          <w:color w:val="000000"/>
        </w:rPr>
        <w:t>Yýldýrým Þimþir I</w:t>
      </w:r>
      <w:r w:rsidRPr="00C7556D">
        <w:rPr>
          <w:rFonts w:ascii="Book Antiqua" w:hAnsi="Book Antiqua" w:cs="Book Antiqua"/>
          <w:color w:val="000000"/>
        </w:rPr>
        <w:t xml:space="preserve">, Soyaltýn UE, Sarer Yürekli B, Erdoðan M, Çetinkalp Þ, Saygýlý F, Dönmez A, Özgen AG. Therapeutic plasma exchange in hypertriglyceridemic patients </w:t>
      </w:r>
      <w:r w:rsidRPr="00C7556D">
        <w:rPr>
          <w:rFonts w:ascii="Book Antiqua" w:hAnsi="Book Antiqua" w:cs="Book Antiqua"/>
          <w:i/>
          <w:iCs/>
          <w:color w:val="000000"/>
        </w:rPr>
        <w:t>Turk J Med Sci</w:t>
      </w:r>
      <w:r w:rsidRPr="00C7556D">
        <w:rPr>
          <w:rFonts w:ascii="Book Antiqua" w:hAnsi="Book Antiqua" w:cs="Book Antiqua"/>
          <w:color w:val="000000"/>
        </w:rPr>
        <w:t xml:space="preserve"> 2019; </w:t>
      </w:r>
      <w:r w:rsidRPr="00C7556D">
        <w:rPr>
          <w:rFonts w:ascii="Book Antiqua" w:hAnsi="Book Antiqua" w:cs="Book Antiqua"/>
          <w:b/>
          <w:bCs/>
          <w:color w:val="000000"/>
        </w:rPr>
        <w:t>49</w:t>
      </w:r>
      <w:r w:rsidRPr="00C7556D">
        <w:rPr>
          <w:rFonts w:ascii="Book Antiqua" w:hAnsi="Book Antiqua" w:cs="Book Antiqua"/>
          <w:color w:val="000000"/>
        </w:rPr>
        <w:t>: 872-878 [PMID: 31203594 DOI: 10.3906/sag-1811-105]</w:t>
      </w:r>
    </w:p>
    <w:p w14:paraId="0E57EF2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34 </w:t>
      </w:r>
      <w:r w:rsidRPr="00C7556D">
        <w:rPr>
          <w:rFonts w:ascii="Book Antiqua" w:hAnsi="Book Antiqua" w:cs="Book Antiqua"/>
          <w:b/>
          <w:bCs/>
          <w:color w:val="000000"/>
        </w:rPr>
        <w:t>Kandemir A</w:t>
      </w:r>
      <w:r w:rsidRPr="00C7556D">
        <w:rPr>
          <w:rFonts w:ascii="Book Antiqua" w:hAnsi="Book Antiqua" w:cs="Book Antiqua"/>
          <w:color w:val="000000"/>
        </w:rPr>
        <w:t xml:space="preserve">, Coþkun A, Yavaþoðlu Ý, Bolaman Z, Ünübol M, Yaþa MH, Kadýköylü G. Therapeutic plasma exchange for hypertriglyceridemia induced acut pancreatitis: the 33 cases experience from a tertiary reference center in Turkey. </w:t>
      </w:r>
      <w:r w:rsidRPr="00C7556D">
        <w:rPr>
          <w:rFonts w:ascii="Book Antiqua" w:hAnsi="Book Antiqua" w:cs="Book Antiqua"/>
          <w:i/>
          <w:iCs/>
          <w:color w:val="000000"/>
        </w:rPr>
        <w:t>Turk J Gastroenterol</w:t>
      </w:r>
      <w:r w:rsidRPr="00C7556D">
        <w:rPr>
          <w:rFonts w:ascii="Book Antiqua" w:hAnsi="Book Antiqua" w:cs="Book Antiqua"/>
          <w:color w:val="000000"/>
        </w:rPr>
        <w:t xml:space="preserve"> 2018; </w:t>
      </w:r>
      <w:r w:rsidRPr="00C7556D">
        <w:rPr>
          <w:rFonts w:ascii="Book Antiqua" w:hAnsi="Book Antiqua" w:cs="Book Antiqua"/>
          <w:b/>
          <w:bCs/>
          <w:color w:val="000000"/>
        </w:rPr>
        <w:t>29</w:t>
      </w:r>
      <w:r w:rsidRPr="00C7556D">
        <w:rPr>
          <w:rFonts w:ascii="Book Antiqua" w:hAnsi="Book Antiqua" w:cs="Book Antiqua"/>
          <w:color w:val="000000"/>
        </w:rPr>
        <w:t>: 676-683 [PMID: 30289402 DOI: 10.5152/tjg.2018.17627]</w:t>
      </w:r>
    </w:p>
    <w:p w14:paraId="5E7F89F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35 </w:t>
      </w:r>
      <w:r w:rsidRPr="00C7556D">
        <w:rPr>
          <w:rFonts w:ascii="Book Antiqua" w:hAnsi="Book Antiqua" w:cs="Book Antiqua"/>
          <w:b/>
          <w:bCs/>
          <w:color w:val="000000"/>
        </w:rPr>
        <w:t>Miyamoto K</w:t>
      </w:r>
      <w:r w:rsidRPr="00C7556D">
        <w:rPr>
          <w:rFonts w:ascii="Book Antiqua" w:hAnsi="Book Antiqua" w:cs="Book Antiqua"/>
          <w:color w:val="000000"/>
        </w:rPr>
        <w:t xml:space="preserve">, Horibe M, Sanui M, Sasaki M, Sugiyama D, Kato S, Yamashita T, Goto T, Iwasaki E, Shirai K, Oe K, Sawano H, Oda T, Yasuda H, Ogura Y, Hirose K, Kitamura K, Chiba N, Ozaki T, Oshima T, Yamamoto T, Nagata K, Mine T, Saito K, Sekino M, Furuya T, Matsuda N, Hayakawa M, Kanai T, Mayumi T. Plasmapheresis therapy has no triglyceride-lowering effect in patients with hypertriglyceridemic pancreatitis. </w:t>
      </w:r>
      <w:r w:rsidRPr="00C7556D">
        <w:rPr>
          <w:rFonts w:ascii="Book Antiqua" w:hAnsi="Book Antiqua" w:cs="Book Antiqua"/>
          <w:i/>
          <w:iCs/>
          <w:color w:val="000000"/>
        </w:rPr>
        <w:t>Intensive Care Med</w:t>
      </w:r>
      <w:r w:rsidRPr="00C7556D">
        <w:rPr>
          <w:rFonts w:ascii="Book Antiqua" w:hAnsi="Book Antiqua" w:cs="Book Antiqua"/>
          <w:color w:val="000000"/>
        </w:rPr>
        <w:t xml:space="preserve"> 2017; </w:t>
      </w:r>
      <w:r w:rsidRPr="00C7556D">
        <w:rPr>
          <w:rFonts w:ascii="Book Antiqua" w:hAnsi="Book Antiqua" w:cs="Book Antiqua"/>
          <w:b/>
          <w:bCs/>
          <w:color w:val="000000"/>
        </w:rPr>
        <w:t>43</w:t>
      </w:r>
      <w:r w:rsidRPr="00C7556D">
        <w:rPr>
          <w:rFonts w:ascii="Book Antiqua" w:hAnsi="Book Antiqua" w:cs="Book Antiqua"/>
          <w:color w:val="000000"/>
        </w:rPr>
        <w:t>: 949-951 [PMID: 28233051 DOI: 10.1007/s00134-017-4722-3]</w:t>
      </w:r>
    </w:p>
    <w:p w14:paraId="5DDD4CF4"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36 </w:t>
      </w:r>
      <w:r w:rsidRPr="00C7556D">
        <w:rPr>
          <w:rFonts w:ascii="Book Antiqua" w:hAnsi="Book Antiqua" w:cs="Book Antiqua"/>
          <w:b/>
          <w:bCs/>
          <w:color w:val="000000"/>
        </w:rPr>
        <w:t>Dehal H</w:t>
      </w:r>
      <w:r w:rsidRPr="00C7556D">
        <w:rPr>
          <w:rFonts w:ascii="Book Antiqua" w:hAnsi="Book Antiqua" w:cs="Book Antiqua"/>
          <w:color w:val="000000"/>
        </w:rPr>
        <w:t xml:space="preserve">, Adashek M. Total Plasma Exchange in Hypertriglyceridemia-Induced Pancreatitis: Case Report and Literature Review. </w:t>
      </w:r>
      <w:r w:rsidRPr="00C7556D">
        <w:rPr>
          <w:rFonts w:ascii="Book Antiqua" w:hAnsi="Book Antiqua" w:cs="Book Antiqua"/>
          <w:i/>
          <w:iCs/>
          <w:color w:val="000000"/>
        </w:rPr>
        <w:t>Case Rep Med</w:t>
      </w:r>
      <w:r w:rsidRPr="00C7556D">
        <w:rPr>
          <w:rFonts w:ascii="Book Antiqua" w:hAnsi="Book Antiqua" w:cs="Book Antiqua"/>
          <w:color w:val="000000"/>
        </w:rPr>
        <w:t xml:space="preserve"> 2018; </w:t>
      </w:r>
      <w:r w:rsidRPr="00C7556D">
        <w:rPr>
          <w:rFonts w:ascii="Book Antiqua" w:hAnsi="Book Antiqua" w:cs="Book Antiqua"/>
          <w:b/>
          <w:bCs/>
          <w:color w:val="000000"/>
        </w:rPr>
        <w:t>2018</w:t>
      </w:r>
      <w:r w:rsidRPr="00C7556D">
        <w:rPr>
          <w:rFonts w:ascii="Book Antiqua" w:hAnsi="Book Antiqua" w:cs="Book Antiqua"/>
          <w:color w:val="000000"/>
        </w:rPr>
        <w:t>: 4017573 [PMID: 29686710 DOI: 10.1155/2018/4017573]</w:t>
      </w:r>
    </w:p>
    <w:p w14:paraId="0DDE26A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37 </w:t>
      </w:r>
      <w:r w:rsidRPr="00C7556D">
        <w:rPr>
          <w:rFonts w:ascii="Book Antiqua" w:hAnsi="Book Antiqua" w:cs="Book Antiqua"/>
          <w:b/>
          <w:bCs/>
          <w:color w:val="000000"/>
        </w:rPr>
        <w:t>Gudivada KK</w:t>
      </w:r>
      <w:r w:rsidRPr="00C7556D">
        <w:rPr>
          <w:rFonts w:ascii="Book Antiqua" w:hAnsi="Book Antiqua" w:cs="Book Antiqua"/>
          <w:color w:val="000000"/>
        </w:rPr>
        <w:t xml:space="preserve">, Krishna B. Intensive insulin therapy and plasma exchange in hypertriglyceridaemic acute pancreatitis with multiple organ dysfunction. </w:t>
      </w:r>
      <w:r w:rsidRPr="00C7556D">
        <w:rPr>
          <w:rFonts w:ascii="Book Antiqua" w:hAnsi="Book Antiqua" w:cs="Book Antiqua"/>
          <w:i/>
          <w:iCs/>
          <w:color w:val="000000"/>
        </w:rPr>
        <w:t>Natl Med J India</w:t>
      </w:r>
      <w:r w:rsidRPr="00C7556D">
        <w:rPr>
          <w:rFonts w:ascii="Book Antiqua" w:hAnsi="Book Antiqua" w:cs="Book Antiqua"/>
          <w:color w:val="000000"/>
        </w:rPr>
        <w:t xml:space="preserve"> 2019; </w:t>
      </w:r>
      <w:r w:rsidRPr="00C7556D">
        <w:rPr>
          <w:rFonts w:ascii="Book Antiqua" w:hAnsi="Book Antiqua" w:cs="Book Antiqua"/>
          <w:b/>
          <w:bCs/>
          <w:color w:val="000000"/>
        </w:rPr>
        <w:t>32</w:t>
      </w:r>
      <w:r w:rsidRPr="00C7556D">
        <w:rPr>
          <w:rFonts w:ascii="Book Antiqua" w:hAnsi="Book Antiqua" w:cs="Book Antiqua"/>
          <w:color w:val="000000"/>
        </w:rPr>
        <w:t>: 352-354 [PMID: 33380630 DOI: 10.4103/0970-258X.303631]</w:t>
      </w:r>
    </w:p>
    <w:p w14:paraId="1E7C96E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38 </w:t>
      </w:r>
      <w:r w:rsidRPr="00C7556D">
        <w:rPr>
          <w:rFonts w:ascii="Book Antiqua" w:hAnsi="Book Antiqua" w:cs="Book Antiqua"/>
          <w:b/>
          <w:bCs/>
          <w:color w:val="000000"/>
        </w:rPr>
        <w:t>Eden G</w:t>
      </w:r>
      <w:r w:rsidRPr="00C7556D">
        <w:rPr>
          <w:rFonts w:ascii="Book Antiqua" w:hAnsi="Book Antiqua" w:cs="Book Antiqua"/>
          <w:color w:val="000000"/>
        </w:rPr>
        <w:t xml:space="preserve">, Gradaus F, Brown K, Gauert I, Sass C, Kielstein JT. [Therapeutic plasma exchange for the treatment of hypertriglyceridemia-induced pancreatitis : A case report]. </w:t>
      </w:r>
      <w:r w:rsidRPr="00C7556D">
        <w:rPr>
          <w:rFonts w:ascii="Book Antiqua" w:hAnsi="Book Antiqua" w:cs="Book Antiqua"/>
          <w:i/>
          <w:iCs/>
          <w:color w:val="000000"/>
        </w:rPr>
        <w:t>Med Klin Intensivmed Notfmed</w:t>
      </w:r>
      <w:r w:rsidRPr="00C7556D">
        <w:rPr>
          <w:rFonts w:ascii="Book Antiqua" w:hAnsi="Book Antiqua" w:cs="Book Antiqua"/>
          <w:color w:val="000000"/>
        </w:rPr>
        <w:t xml:space="preserve"> 2017; </w:t>
      </w:r>
      <w:r w:rsidRPr="00C7556D">
        <w:rPr>
          <w:rFonts w:ascii="Book Antiqua" w:hAnsi="Book Antiqua" w:cs="Book Antiqua"/>
          <w:b/>
          <w:bCs/>
          <w:color w:val="000000"/>
        </w:rPr>
        <w:t>112</w:t>
      </w:r>
      <w:r w:rsidRPr="00C7556D">
        <w:rPr>
          <w:rFonts w:ascii="Book Antiqua" w:hAnsi="Book Antiqua" w:cs="Book Antiqua"/>
          <w:color w:val="000000"/>
        </w:rPr>
        <w:t>: 471-474 [PMID: 27677759 DOI: 10.1007/s00063-016-0219-z]</w:t>
      </w:r>
    </w:p>
    <w:p w14:paraId="2CB4E58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39 </w:t>
      </w:r>
      <w:r w:rsidRPr="00C7556D">
        <w:rPr>
          <w:rFonts w:ascii="Book Antiqua" w:hAnsi="Book Antiqua" w:cs="Book Antiqua"/>
          <w:b/>
          <w:bCs/>
          <w:color w:val="000000"/>
        </w:rPr>
        <w:t>Biberci Keskin E</w:t>
      </w:r>
      <w:r w:rsidRPr="00C7556D">
        <w:rPr>
          <w:rFonts w:ascii="Book Antiqua" w:hAnsi="Book Antiqua" w:cs="Book Antiqua"/>
          <w:color w:val="000000"/>
        </w:rPr>
        <w:t xml:space="preserve">, Koçhan K, Köker ÝH, Gülen B, Ýnce AT, Þentürk H. The role of plasma exchange in hypertriglyceridemia-induced acute pancreatitis. </w:t>
      </w:r>
      <w:r w:rsidRPr="00C7556D">
        <w:rPr>
          <w:rFonts w:ascii="Book Antiqua" w:hAnsi="Book Antiqua" w:cs="Book Antiqua"/>
          <w:i/>
          <w:iCs/>
          <w:color w:val="000000"/>
        </w:rPr>
        <w:t>Eur J Gastroenterol Hepatol</w:t>
      </w:r>
      <w:r w:rsidRPr="00C7556D">
        <w:rPr>
          <w:rFonts w:ascii="Book Antiqua" w:hAnsi="Book Antiqua" w:cs="Book Antiqua"/>
          <w:color w:val="000000"/>
        </w:rPr>
        <w:t xml:space="preserve"> 2019; </w:t>
      </w:r>
      <w:r w:rsidRPr="00C7556D">
        <w:rPr>
          <w:rFonts w:ascii="Book Antiqua" w:hAnsi="Book Antiqua" w:cs="Book Antiqua"/>
          <w:b/>
          <w:bCs/>
          <w:color w:val="000000"/>
        </w:rPr>
        <w:t>31</w:t>
      </w:r>
      <w:r w:rsidRPr="00C7556D">
        <w:rPr>
          <w:rFonts w:ascii="Book Antiqua" w:hAnsi="Book Antiqua" w:cs="Book Antiqua"/>
          <w:color w:val="000000"/>
        </w:rPr>
        <w:t>: 674-677 [PMID: 30896552 DOI: 10.1097/MEG.0000000000001399]</w:t>
      </w:r>
    </w:p>
    <w:p w14:paraId="32D6DAF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40 </w:t>
      </w:r>
      <w:r w:rsidRPr="00C7556D">
        <w:rPr>
          <w:rFonts w:ascii="Book Antiqua" w:hAnsi="Book Antiqua" w:cs="Book Antiqua"/>
          <w:b/>
          <w:bCs/>
          <w:color w:val="000000"/>
        </w:rPr>
        <w:t>Nakhoda S</w:t>
      </w:r>
      <w:r w:rsidRPr="00C7556D">
        <w:rPr>
          <w:rFonts w:ascii="Book Antiqua" w:hAnsi="Book Antiqua" w:cs="Book Antiqua"/>
          <w:color w:val="000000"/>
        </w:rPr>
        <w:t xml:space="preserve">, Zimrin AB, Baer MR, Law JY. Use of the APACHE II score to assess impact of therapeutic plasma exchange for critically ill patients with hypertriglyceride-induced pancreatitis.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2017; </w:t>
      </w:r>
      <w:r w:rsidRPr="00C7556D">
        <w:rPr>
          <w:rFonts w:ascii="Book Antiqua" w:hAnsi="Book Antiqua" w:cs="Book Antiqua"/>
          <w:b/>
          <w:bCs/>
          <w:color w:val="000000"/>
        </w:rPr>
        <w:t>56</w:t>
      </w:r>
      <w:r w:rsidRPr="00C7556D">
        <w:rPr>
          <w:rFonts w:ascii="Book Antiqua" w:hAnsi="Book Antiqua" w:cs="Book Antiqua"/>
          <w:color w:val="000000"/>
        </w:rPr>
        <w:t>: 123-126 [PMID: 27789124 DOI: 10.1016/j.transci.2016.10.005]</w:t>
      </w:r>
    </w:p>
    <w:p w14:paraId="779BFF6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41 </w:t>
      </w:r>
      <w:r w:rsidRPr="00C7556D">
        <w:rPr>
          <w:rFonts w:ascii="Book Antiqua" w:hAnsi="Book Antiqua" w:cs="Book Antiqua"/>
          <w:b/>
          <w:bCs/>
          <w:color w:val="000000"/>
        </w:rPr>
        <w:t>Hutchison B</w:t>
      </w:r>
      <w:r w:rsidRPr="00C7556D">
        <w:rPr>
          <w:rFonts w:ascii="Book Antiqua" w:hAnsi="Book Antiqua" w:cs="Book Antiqua"/>
          <w:color w:val="000000"/>
        </w:rPr>
        <w:t xml:space="preserve">, Collins J, Makar RS, Dzik W. Retrospective analysis of outcomes in patients with acute hypertriglyceridemic pancreatitis treated without therapeutic plasma exchange. </w:t>
      </w:r>
      <w:r w:rsidRPr="00C7556D">
        <w:rPr>
          <w:rFonts w:ascii="Book Antiqua" w:hAnsi="Book Antiqua" w:cs="Book Antiqua"/>
          <w:i/>
          <w:iCs/>
          <w:color w:val="000000"/>
        </w:rPr>
        <w:t>Transfusion</w:t>
      </w:r>
      <w:r w:rsidRPr="00C7556D">
        <w:rPr>
          <w:rFonts w:ascii="Book Antiqua" w:hAnsi="Book Antiqua" w:cs="Book Antiqua"/>
          <w:color w:val="000000"/>
        </w:rPr>
        <w:t xml:space="preserve"> 2021; </w:t>
      </w:r>
      <w:r w:rsidRPr="00C7556D">
        <w:rPr>
          <w:rFonts w:ascii="Book Antiqua" w:hAnsi="Book Antiqua" w:cs="Book Antiqua"/>
          <w:b/>
          <w:bCs/>
          <w:color w:val="000000"/>
        </w:rPr>
        <w:t>61</w:t>
      </w:r>
      <w:r w:rsidRPr="00C7556D">
        <w:rPr>
          <w:rFonts w:ascii="Book Antiqua" w:hAnsi="Book Antiqua" w:cs="Book Antiqua"/>
          <w:color w:val="000000"/>
        </w:rPr>
        <w:t>: 537-545 [PMID: 33616967 DOI: 10.1111/trf.16214]</w:t>
      </w:r>
    </w:p>
    <w:p w14:paraId="36A267B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42 </w:t>
      </w:r>
      <w:r w:rsidRPr="00C7556D">
        <w:rPr>
          <w:rFonts w:ascii="Book Antiqua" w:hAnsi="Book Antiqua" w:cs="Book Antiqua"/>
          <w:b/>
          <w:bCs/>
          <w:color w:val="000000"/>
        </w:rPr>
        <w:t>Nielsen OS</w:t>
      </w:r>
      <w:r w:rsidRPr="00C7556D">
        <w:rPr>
          <w:rFonts w:ascii="Book Antiqua" w:hAnsi="Book Antiqua" w:cs="Book Antiqua"/>
          <w:color w:val="000000"/>
        </w:rPr>
        <w:t xml:space="preserve">, Simonsen E. A case of transient diabetes mellitus in connection with acute pancreatitis. </w:t>
      </w:r>
      <w:r w:rsidRPr="00C7556D">
        <w:rPr>
          <w:rFonts w:ascii="Book Antiqua" w:hAnsi="Book Antiqua" w:cs="Book Antiqua"/>
          <w:i/>
          <w:iCs/>
          <w:color w:val="000000"/>
        </w:rPr>
        <w:t>Acta Med Scand</w:t>
      </w:r>
      <w:r w:rsidRPr="00C7556D">
        <w:rPr>
          <w:rFonts w:ascii="Book Antiqua" w:hAnsi="Book Antiqua" w:cs="Book Antiqua"/>
          <w:color w:val="000000"/>
        </w:rPr>
        <w:t xml:space="preserve"> 1969; </w:t>
      </w:r>
      <w:r w:rsidRPr="00C7556D">
        <w:rPr>
          <w:rFonts w:ascii="Book Antiqua" w:hAnsi="Book Antiqua" w:cs="Book Antiqua"/>
          <w:b/>
          <w:bCs/>
          <w:color w:val="000000"/>
        </w:rPr>
        <w:t>185</w:t>
      </w:r>
      <w:r w:rsidRPr="00C7556D">
        <w:rPr>
          <w:rFonts w:ascii="Book Antiqua" w:hAnsi="Book Antiqua" w:cs="Book Antiqua"/>
          <w:color w:val="000000"/>
        </w:rPr>
        <w:t>: 459-461 [PMID: 5808648 DOI: 10.1111/j.0954-6820.1969.tb07365.x]</w:t>
      </w:r>
    </w:p>
    <w:p w14:paraId="0F729C9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43 </w:t>
      </w:r>
      <w:r w:rsidRPr="00C7556D">
        <w:rPr>
          <w:rFonts w:ascii="Book Antiqua" w:hAnsi="Book Antiqua" w:cs="Book Antiqua"/>
          <w:b/>
          <w:bCs/>
          <w:color w:val="000000"/>
        </w:rPr>
        <w:t>Timilsina S</w:t>
      </w:r>
      <w:r w:rsidRPr="00C7556D">
        <w:rPr>
          <w:rFonts w:ascii="Book Antiqua" w:hAnsi="Book Antiqua" w:cs="Book Antiqua"/>
          <w:color w:val="000000"/>
        </w:rPr>
        <w:t xml:space="preserve">, Timilsina S, Mandal A, Paudel R, Gayam V. Triad of Diabetic Ketoacidosis, Hypertriglyceridemia, and Acute Pancreatitis: Severity of Acute Pancreatitis May Correlate with the Level of Hypertriglyceridemia. </w:t>
      </w:r>
      <w:r w:rsidRPr="00C7556D">
        <w:rPr>
          <w:rFonts w:ascii="Book Antiqua" w:hAnsi="Book Antiqua" w:cs="Book Antiqua"/>
          <w:i/>
          <w:iCs/>
          <w:color w:val="000000"/>
        </w:rPr>
        <w:t>Cureus</w:t>
      </w:r>
      <w:r w:rsidRPr="00C7556D">
        <w:rPr>
          <w:rFonts w:ascii="Book Antiqua" w:hAnsi="Book Antiqua" w:cs="Book Antiqua"/>
          <w:color w:val="000000"/>
        </w:rPr>
        <w:t xml:space="preserve"> 2019; </w:t>
      </w:r>
      <w:r w:rsidRPr="00C7556D">
        <w:rPr>
          <w:rFonts w:ascii="Book Antiqua" w:hAnsi="Book Antiqua" w:cs="Book Antiqua"/>
          <w:b/>
          <w:bCs/>
          <w:color w:val="000000"/>
        </w:rPr>
        <w:t>11</w:t>
      </w:r>
      <w:r w:rsidRPr="00C7556D">
        <w:rPr>
          <w:rFonts w:ascii="Book Antiqua" w:hAnsi="Book Antiqua" w:cs="Book Antiqua"/>
          <w:color w:val="000000"/>
        </w:rPr>
        <w:t>: e4930 [PMID: 31431836 DOI: 10.7759/cureus.4930]</w:t>
      </w:r>
    </w:p>
    <w:p w14:paraId="3AEE5261"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44 </w:t>
      </w:r>
      <w:r w:rsidRPr="00C7556D">
        <w:rPr>
          <w:rFonts w:ascii="Book Antiqua" w:hAnsi="Book Antiqua" w:cs="Book Antiqua"/>
          <w:b/>
          <w:bCs/>
          <w:color w:val="000000"/>
        </w:rPr>
        <w:t>Donelli D</w:t>
      </w:r>
      <w:r w:rsidRPr="00C7556D">
        <w:rPr>
          <w:rFonts w:ascii="Book Antiqua" w:hAnsi="Book Antiqua" w:cs="Book Antiqua"/>
          <w:color w:val="000000"/>
        </w:rPr>
        <w:t xml:space="preserve">, Morini L, Trenti C, Santi R, Arioli D, Negri EA. Plasma Exchange for the Treatment of Transient Extreme Hypertriglyceridemia Associated with Diabetic Ketoacidosis and Acute Pancreatitis. </w:t>
      </w:r>
      <w:r w:rsidRPr="00C7556D">
        <w:rPr>
          <w:rFonts w:ascii="Book Antiqua" w:hAnsi="Book Antiqua" w:cs="Book Antiqua"/>
          <w:i/>
          <w:iCs/>
          <w:color w:val="000000"/>
        </w:rPr>
        <w:t>Eur J Case Rep Intern Med</w:t>
      </w:r>
      <w:r w:rsidRPr="00C7556D">
        <w:rPr>
          <w:rFonts w:ascii="Book Antiqua" w:hAnsi="Book Antiqua" w:cs="Book Antiqua"/>
          <w:color w:val="000000"/>
        </w:rPr>
        <w:t xml:space="preserve"> 2018; </w:t>
      </w:r>
      <w:r w:rsidRPr="00C7556D">
        <w:rPr>
          <w:rFonts w:ascii="Book Antiqua" w:hAnsi="Book Antiqua" w:cs="Book Antiqua"/>
          <w:b/>
          <w:bCs/>
          <w:color w:val="000000"/>
        </w:rPr>
        <w:t>5</w:t>
      </w:r>
      <w:r w:rsidRPr="00C7556D">
        <w:rPr>
          <w:rFonts w:ascii="Book Antiqua" w:hAnsi="Book Antiqua" w:cs="Book Antiqua"/>
          <w:color w:val="000000"/>
        </w:rPr>
        <w:t>: 000853 [PMID: 30756035 DOI: 10.12890/2018_000853]</w:t>
      </w:r>
    </w:p>
    <w:p w14:paraId="63DB20F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45 </w:t>
      </w:r>
      <w:r w:rsidRPr="00C7556D">
        <w:rPr>
          <w:rFonts w:ascii="Book Antiqua" w:hAnsi="Book Antiqua" w:cs="Book Antiqua"/>
          <w:b/>
          <w:bCs/>
          <w:color w:val="000000"/>
        </w:rPr>
        <w:t>Yagnik PJ</w:t>
      </w:r>
      <w:r w:rsidRPr="00C7556D">
        <w:rPr>
          <w:rFonts w:ascii="Book Antiqua" w:hAnsi="Book Antiqua" w:cs="Book Antiqua"/>
          <w:color w:val="000000"/>
        </w:rPr>
        <w:t xml:space="preserve">, Desai PH, Modem VM. Hypertriglyceridemia with Acute Pancreatitis in Pediatric Diabetic Ketoacidosis: A Case Report. </w:t>
      </w:r>
      <w:r w:rsidRPr="00C7556D">
        <w:rPr>
          <w:rFonts w:ascii="Book Antiqua" w:hAnsi="Book Antiqua" w:cs="Book Antiqua"/>
          <w:i/>
          <w:iCs/>
          <w:color w:val="000000"/>
        </w:rPr>
        <w:t>Cureus</w:t>
      </w:r>
      <w:r w:rsidRPr="00C7556D">
        <w:rPr>
          <w:rFonts w:ascii="Book Antiqua" w:hAnsi="Book Antiqua" w:cs="Book Antiqua"/>
          <w:color w:val="000000"/>
        </w:rPr>
        <w:t xml:space="preserve"> 2019; </w:t>
      </w:r>
      <w:r w:rsidRPr="00C7556D">
        <w:rPr>
          <w:rFonts w:ascii="Book Antiqua" w:hAnsi="Book Antiqua" w:cs="Book Antiqua"/>
          <w:b/>
          <w:bCs/>
          <w:color w:val="000000"/>
        </w:rPr>
        <w:t>11</w:t>
      </w:r>
      <w:r w:rsidRPr="00C7556D">
        <w:rPr>
          <w:rFonts w:ascii="Book Antiqua" w:hAnsi="Book Antiqua" w:cs="Book Antiqua"/>
          <w:color w:val="000000"/>
        </w:rPr>
        <w:t>: e3844 [PMID: 30891384 DOI: 10.7759/cureus.3844]</w:t>
      </w:r>
    </w:p>
    <w:p w14:paraId="688B7EE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46 </w:t>
      </w:r>
      <w:r w:rsidRPr="00C7556D">
        <w:rPr>
          <w:rFonts w:ascii="Book Antiqua" w:hAnsi="Book Antiqua" w:cs="Book Antiqua"/>
          <w:b/>
          <w:bCs/>
          <w:color w:val="000000"/>
        </w:rPr>
        <w:t>Russi G</w:t>
      </w:r>
      <w:r w:rsidRPr="00C7556D">
        <w:rPr>
          <w:rFonts w:ascii="Book Antiqua" w:hAnsi="Book Antiqua" w:cs="Book Antiqua"/>
          <w:color w:val="000000"/>
        </w:rPr>
        <w:t xml:space="preserve">. Severe dyslipidemia in pregnancy: The role of therapeutic apheresis. </w:t>
      </w:r>
      <w:r w:rsidRPr="00C7556D">
        <w:rPr>
          <w:rFonts w:ascii="Book Antiqua" w:hAnsi="Book Antiqua" w:cs="Book Antiqua"/>
          <w:i/>
          <w:iCs/>
          <w:color w:val="000000"/>
        </w:rPr>
        <w:t>Transfus Apher Sci</w:t>
      </w:r>
      <w:r w:rsidRPr="00C7556D">
        <w:rPr>
          <w:rFonts w:ascii="Book Antiqua" w:hAnsi="Book Antiqua" w:cs="Book Antiqua"/>
          <w:color w:val="000000"/>
        </w:rPr>
        <w:t xml:space="preserve"> 2015; </w:t>
      </w:r>
      <w:r w:rsidRPr="00C7556D">
        <w:rPr>
          <w:rFonts w:ascii="Book Antiqua" w:hAnsi="Book Antiqua" w:cs="Book Antiqua"/>
          <w:b/>
          <w:bCs/>
          <w:color w:val="000000"/>
        </w:rPr>
        <w:t>53</w:t>
      </w:r>
      <w:r w:rsidRPr="00C7556D">
        <w:rPr>
          <w:rFonts w:ascii="Book Antiqua" w:hAnsi="Book Antiqua" w:cs="Book Antiqua"/>
          <w:color w:val="000000"/>
        </w:rPr>
        <w:t>: 283-287 [PMID: 26626968 DOI: 10.1016/j.transci.2015.11.008]</w:t>
      </w:r>
    </w:p>
    <w:p w14:paraId="4A8FB34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47 </w:t>
      </w:r>
      <w:r w:rsidRPr="00C7556D">
        <w:rPr>
          <w:rFonts w:ascii="Book Antiqua" w:hAnsi="Book Antiqua" w:cs="Book Antiqua"/>
          <w:b/>
          <w:bCs/>
          <w:color w:val="000000"/>
        </w:rPr>
        <w:t>Kandemir A</w:t>
      </w:r>
      <w:r w:rsidRPr="00C7556D">
        <w:rPr>
          <w:rFonts w:ascii="Book Antiqua" w:hAnsi="Book Antiqua" w:cs="Book Antiqua"/>
          <w:color w:val="000000"/>
        </w:rPr>
        <w:t xml:space="preserve">, Coºkun A. Treatment of hypertriglyceridemia-induced acute pancreatitis with therapeutic plasma exchange in 2 pregnant patients. </w:t>
      </w:r>
      <w:r w:rsidRPr="00C7556D">
        <w:rPr>
          <w:rFonts w:ascii="Book Antiqua" w:hAnsi="Book Antiqua" w:cs="Book Antiqua"/>
          <w:i/>
          <w:iCs/>
          <w:color w:val="000000"/>
        </w:rPr>
        <w:t>J Obstet Gynaecol</w:t>
      </w:r>
      <w:r w:rsidRPr="00C7556D">
        <w:rPr>
          <w:rFonts w:ascii="Book Antiqua" w:hAnsi="Book Antiqua" w:cs="Book Antiqua"/>
          <w:color w:val="000000"/>
        </w:rPr>
        <w:t xml:space="preserve"> 2019; </w:t>
      </w:r>
      <w:r w:rsidRPr="00C7556D">
        <w:rPr>
          <w:rFonts w:ascii="Book Antiqua" w:hAnsi="Book Antiqua" w:cs="Book Antiqua"/>
          <w:b/>
          <w:bCs/>
          <w:color w:val="000000"/>
        </w:rPr>
        <w:t>39</w:t>
      </w:r>
      <w:r w:rsidRPr="00C7556D">
        <w:rPr>
          <w:rFonts w:ascii="Book Antiqua" w:hAnsi="Book Antiqua" w:cs="Book Antiqua"/>
          <w:color w:val="000000"/>
        </w:rPr>
        <w:t>: 702-704 [PMID: 30917728 DOI: 10.1080/01443615.2018.1553939]</w:t>
      </w:r>
    </w:p>
    <w:p w14:paraId="05DDFC25"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48 </w:t>
      </w:r>
      <w:r w:rsidRPr="00C7556D">
        <w:rPr>
          <w:rFonts w:ascii="Book Antiqua" w:hAnsi="Book Antiqua" w:cs="Book Antiqua"/>
          <w:b/>
          <w:bCs/>
          <w:color w:val="000000"/>
        </w:rPr>
        <w:t>Kilinc F</w:t>
      </w:r>
      <w:r w:rsidRPr="00C7556D">
        <w:rPr>
          <w:rFonts w:ascii="Book Antiqua" w:hAnsi="Book Antiqua" w:cs="Book Antiqua"/>
          <w:color w:val="000000"/>
        </w:rPr>
        <w:t xml:space="preserve">, Senates E, Demircan F, Pekkolay Z, Gozel N, Guven M, Bahcecioglu IH, Tuzcu AK. Are There Differences in the Management of Acute Pancreatitis Cases Due to Severe Hypertriglyceridemia in Pregnant Women? </w:t>
      </w:r>
      <w:r w:rsidRPr="00C7556D">
        <w:rPr>
          <w:rFonts w:ascii="Book Antiqua" w:hAnsi="Book Antiqua" w:cs="Book Antiqua"/>
          <w:i/>
          <w:iCs/>
          <w:color w:val="000000"/>
        </w:rPr>
        <w:t>Med Sci Monit</w:t>
      </w:r>
      <w:r w:rsidRPr="00C7556D">
        <w:rPr>
          <w:rFonts w:ascii="Book Antiqua" w:hAnsi="Book Antiqua" w:cs="Book Antiqua"/>
          <w:color w:val="000000"/>
        </w:rPr>
        <w:t xml:space="preserve"> 2018; </w:t>
      </w:r>
      <w:r w:rsidRPr="00C7556D">
        <w:rPr>
          <w:rFonts w:ascii="Book Antiqua" w:hAnsi="Book Antiqua" w:cs="Book Antiqua"/>
          <w:b/>
          <w:bCs/>
          <w:color w:val="000000"/>
        </w:rPr>
        <w:t>24</w:t>
      </w:r>
      <w:r w:rsidRPr="00C7556D">
        <w:rPr>
          <w:rFonts w:ascii="Book Antiqua" w:hAnsi="Book Antiqua" w:cs="Book Antiqua"/>
          <w:color w:val="000000"/>
        </w:rPr>
        <w:t>: 5619-5623 [PMID: 30100601 DOI: 10.12659/MSM.910343]</w:t>
      </w:r>
    </w:p>
    <w:p w14:paraId="301EDE4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49 </w:t>
      </w:r>
      <w:r w:rsidRPr="00C7556D">
        <w:rPr>
          <w:rFonts w:ascii="Book Antiqua" w:hAnsi="Book Antiqua" w:cs="Book Antiqua"/>
          <w:b/>
          <w:bCs/>
          <w:color w:val="000000"/>
        </w:rPr>
        <w:t>Chen Z</w:t>
      </w:r>
      <w:r w:rsidRPr="00C7556D">
        <w:rPr>
          <w:rFonts w:ascii="Book Antiqua" w:hAnsi="Book Antiqua" w:cs="Book Antiqua"/>
          <w:color w:val="000000"/>
        </w:rPr>
        <w:t xml:space="preserve">, Huang X, Han N, Guo Y, Chen J, Ning Y, Zhang M. Total cholesterol concentration predicts the effect of plasmapheresis on hypertriglyceridemic acute pancreatitis: a retrospective case-control study. </w:t>
      </w:r>
      <w:r w:rsidRPr="00C7556D">
        <w:rPr>
          <w:rFonts w:ascii="Book Antiqua" w:hAnsi="Book Antiqua" w:cs="Book Antiqua"/>
          <w:i/>
          <w:iCs/>
          <w:color w:val="000000"/>
        </w:rPr>
        <w:t>BMC Gastroenterol</w:t>
      </w:r>
      <w:r w:rsidRPr="00C7556D">
        <w:rPr>
          <w:rFonts w:ascii="Book Antiqua" w:hAnsi="Book Antiqua" w:cs="Book Antiqua"/>
          <w:color w:val="000000"/>
        </w:rPr>
        <w:t xml:space="preserve"> 2021; </w:t>
      </w:r>
      <w:r w:rsidRPr="00C7556D">
        <w:rPr>
          <w:rFonts w:ascii="Book Antiqua" w:hAnsi="Book Antiqua" w:cs="Book Antiqua"/>
          <w:b/>
          <w:bCs/>
          <w:color w:val="000000"/>
        </w:rPr>
        <w:t>21</w:t>
      </w:r>
      <w:r w:rsidRPr="00C7556D">
        <w:rPr>
          <w:rFonts w:ascii="Book Antiqua" w:hAnsi="Book Antiqua" w:cs="Book Antiqua"/>
          <w:color w:val="000000"/>
        </w:rPr>
        <w:t>: 3 [PMID: 33407166 DOI: 10.1186/s12876-020-01572-w]</w:t>
      </w:r>
    </w:p>
    <w:p w14:paraId="2B4109A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50 </w:t>
      </w:r>
      <w:r w:rsidRPr="00C7556D">
        <w:rPr>
          <w:rFonts w:ascii="Book Antiqua" w:hAnsi="Book Antiqua" w:cs="Book Antiqua"/>
          <w:b/>
          <w:bCs/>
          <w:color w:val="000000"/>
        </w:rPr>
        <w:t>Chen JH</w:t>
      </w:r>
      <w:r w:rsidRPr="00C7556D">
        <w:rPr>
          <w:rFonts w:ascii="Book Antiqua" w:hAnsi="Book Antiqua" w:cs="Book Antiqua"/>
          <w:color w:val="000000"/>
        </w:rPr>
        <w:t xml:space="preserve">, Yeh JH, Lai HW, Liao CS. Therapeutic plasma exchange in patients with hyperlipidemic pancreatitis. </w:t>
      </w:r>
      <w:r w:rsidRPr="00C7556D">
        <w:rPr>
          <w:rFonts w:ascii="Book Antiqua" w:hAnsi="Book Antiqua" w:cs="Book Antiqua"/>
          <w:i/>
          <w:iCs/>
          <w:color w:val="000000"/>
        </w:rPr>
        <w:t>World J Gastroenterol</w:t>
      </w:r>
      <w:r w:rsidRPr="00C7556D">
        <w:rPr>
          <w:rFonts w:ascii="Book Antiqua" w:hAnsi="Book Antiqua" w:cs="Book Antiqua"/>
          <w:color w:val="000000"/>
        </w:rPr>
        <w:t xml:space="preserve"> 2004; </w:t>
      </w:r>
      <w:r w:rsidRPr="00C7556D">
        <w:rPr>
          <w:rFonts w:ascii="Book Antiqua" w:hAnsi="Book Antiqua" w:cs="Book Antiqua"/>
          <w:b/>
          <w:bCs/>
          <w:color w:val="000000"/>
        </w:rPr>
        <w:t>10</w:t>
      </w:r>
      <w:r w:rsidRPr="00C7556D">
        <w:rPr>
          <w:rFonts w:ascii="Book Antiqua" w:hAnsi="Book Antiqua" w:cs="Book Antiqua"/>
          <w:color w:val="000000"/>
        </w:rPr>
        <w:t>: 2272-2274 [PMID: 15259080 DOI: 10.3748/wjg.v10.i15.2272]</w:t>
      </w:r>
    </w:p>
    <w:p w14:paraId="791D162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51 </w:t>
      </w:r>
      <w:r w:rsidRPr="00C7556D">
        <w:rPr>
          <w:rFonts w:ascii="Book Antiqua" w:hAnsi="Book Antiqua" w:cs="Book Antiqua"/>
          <w:b/>
          <w:bCs/>
          <w:color w:val="000000"/>
        </w:rPr>
        <w:t>Garg R</w:t>
      </w:r>
      <w:r w:rsidRPr="00C7556D">
        <w:rPr>
          <w:rFonts w:ascii="Book Antiqua" w:hAnsi="Book Antiqua" w:cs="Book Antiqua"/>
          <w:color w:val="000000"/>
        </w:rPr>
        <w:t xml:space="preserve">, Rustagi T. Management of Hypertriglyceridemia Induced Acute Pancreatitis. </w:t>
      </w:r>
      <w:r w:rsidRPr="00C7556D">
        <w:rPr>
          <w:rFonts w:ascii="Book Antiqua" w:hAnsi="Book Antiqua" w:cs="Book Antiqua"/>
          <w:i/>
          <w:iCs/>
          <w:color w:val="000000"/>
        </w:rPr>
        <w:t>Biomed Res Int</w:t>
      </w:r>
      <w:r w:rsidRPr="00C7556D">
        <w:rPr>
          <w:rFonts w:ascii="Book Antiqua" w:hAnsi="Book Antiqua" w:cs="Book Antiqua"/>
          <w:color w:val="000000"/>
        </w:rPr>
        <w:t xml:space="preserve"> 2018; </w:t>
      </w:r>
      <w:r w:rsidRPr="00C7556D">
        <w:rPr>
          <w:rFonts w:ascii="Book Antiqua" w:hAnsi="Book Antiqua" w:cs="Book Antiqua"/>
          <w:b/>
          <w:bCs/>
          <w:color w:val="000000"/>
        </w:rPr>
        <w:t>2018</w:t>
      </w:r>
      <w:r w:rsidRPr="00C7556D">
        <w:rPr>
          <w:rFonts w:ascii="Book Antiqua" w:hAnsi="Book Antiqua" w:cs="Book Antiqua"/>
          <w:color w:val="000000"/>
        </w:rPr>
        <w:t>: 4721357 [PMID: 30148167 DOI: 10.1155/2018/4721357]</w:t>
      </w:r>
    </w:p>
    <w:p w14:paraId="6BE89E80"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 xml:space="preserve">52 </w:t>
      </w:r>
      <w:r w:rsidRPr="00C7556D">
        <w:rPr>
          <w:rFonts w:ascii="Book Antiqua" w:hAnsi="Book Antiqua" w:cs="Book Antiqua"/>
          <w:b/>
          <w:bCs/>
          <w:color w:val="000000"/>
        </w:rPr>
        <w:t>Zheng C</w:t>
      </w:r>
      <w:r w:rsidRPr="00C7556D">
        <w:rPr>
          <w:rFonts w:ascii="Book Antiqua" w:hAnsi="Book Antiqua" w:cs="Book Antiqua"/>
          <w:color w:val="000000"/>
        </w:rPr>
        <w:t xml:space="preserve">, Zhong X, Ma M, Zheng X, Jiang B, Zheng YP. Hyperlipidaemic acute pancreatitis complicated with multiple deep vein thromboses and pulmonary embolism: a case successfully salvaged by radiologic intervention. </w:t>
      </w:r>
      <w:r w:rsidRPr="00C7556D">
        <w:rPr>
          <w:rFonts w:ascii="Book Antiqua" w:hAnsi="Book Antiqua" w:cs="Book Antiqua"/>
          <w:i/>
          <w:iCs/>
          <w:color w:val="000000"/>
        </w:rPr>
        <w:t>Curr Med Res Opin</w:t>
      </w:r>
      <w:r w:rsidRPr="00C7556D">
        <w:rPr>
          <w:rFonts w:ascii="Book Antiqua" w:hAnsi="Book Antiqua" w:cs="Book Antiqua"/>
          <w:color w:val="000000"/>
        </w:rPr>
        <w:t xml:space="preserve"> 2021; </w:t>
      </w:r>
      <w:r w:rsidRPr="00C7556D">
        <w:rPr>
          <w:rFonts w:ascii="Book Antiqua" w:hAnsi="Book Antiqua" w:cs="Book Antiqua"/>
          <w:b/>
          <w:bCs/>
          <w:color w:val="000000"/>
        </w:rPr>
        <w:t>37</w:t>
      </w:r>
      <w:r w:rsidRPr="00C7556D">
        <w:rPr>
          <w:rFonts w:ascii="Book Antiqua" w:hAnsi="Book Antiqua" w:cs="Book Antiqua"/>
          <w:color w:val="000000"/>
        </w:rPr>
        <w:t>: 53-57 [PMID: 33222536 DOI: 10.1080/03007995.2020.1854702]</w:t>
      </w:r>
    </w:p>
    <w:p w14:paraId="561592E7" w14:textId="77777777" w:rsidR="00301BD7" w:rsidRPr="00C7556D" w:rsidRDefault="00301BD7" w:rsidP="00C7556D">
      <w:pPr>
        <w:adjustRightInd w:val="0"/>
        <w:snapToGrid w:val="0"/>
        <w:spacing w:line="360" w:lineRule="auto"/>
        <w:jc w:val="both"/>
        <w:rPr>
          <w:rFonts w:ascii="Book Antiqua" w:hAnsi="Book Antiqua" w:cs="Book Antiqua"/>
        </w:rPr>
        <w:sectPr w:rsidR="00301BD7" w:rsidRPr="00C7556D">
          <w:pgSz w:w="12240" w:h="15840"/>
          <w:pgMar w:top="1440" w:right="1440" w:bottom="1440" w:left="1440" w:header="720" w:footer="720" w:gutter="0"/>
          <w:cols w:space="720"/>
          <w:docGrid w:linePitch="360"/>
        </w:sectPr>
      </w:pPr>
    </w:p>
    <w:p w14:paraId="14B1923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Footnotes</w:t>
      </w:r>
    </w:p>
    <w:p w14:paraId="7B4424B2"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Conflict-of-interest statement: </w:t>
      </w:r>
      <w:r w:rsidRPr="00C7556D">
        <w:rPr>
          <w:rFonts w:ascii="Book Antiqua" w:hAnsi="Book Antiqua" w:cs="Book Antiqua"/>
          <w:color w:val="000000"/>
        </w:rPr>
        <w:t>All authors declare there is no conflict of interest.</w:t>
      </w:r>
    </w:p>
    <w:p w14:paraId="0040A825" w14:textId="77777777" w:rsidR="00301BD7" w:rsidRPr="00C7556D" w:rsidRDefault="00301BD7" w:rsidP="00C7556D">
      <w:pPr>
        <w:adjustRightInd w:val="0"/>
        <w:snapToGrid w:val="0"/>
        <w:spacing w:line="360" w:lineRule="auto"/>
        <w:jc w:val="both"/>
        <w:rPr>
          <w:rFonts w:ascii="Book Antiqua" w:hAnsi="Book Antiqua" w:cs="Book Antiqua"/>
        </w:rPr>
      </w:pPr>
    </w:p>
    <w:p w14:paraId="4B7F411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Open-Access: </w:t>
      </w:r>
      <w:bookmarkStart w:id="6" w:name="OLE_LINK257"/>
      <w:r w:rsidRPr="00C7556D">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6BF04121" w14:textId="77777777" w:rsidR="00301BD7" w:rsidRPr="00C7556D" w:rsidRDefault="00301BD7" w:rsidP="00C7556D">
      <w:pPr>
        <w:adjustRightInd w:val="0"/>
        <w:snapToGrid w:val="0"/>
        <w:spacing w:line="360" w:lineRule="auto"/>
        <w:jc w:val="both"/>
        <w:rPr>
          <w:rFonts w:ascii="Book Antiqua" w:hAnsi="Book Antiqua" w:cs="Book Antiqua"/>
        </w:rPr>
      </w:pPr>
    </w:p>
    <w:p w14:paraId="7AFF854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Manuscript source: </w:t>
      </w:r>
      <w:r w:rsidRPr="00C7556D">
        <w:rPr>
          <w:rFonts w:ascii="Book Antiqua" w:hAnsi="Book Antiqua" w:cs="Book Antiqua"/>
          <w:color w:val="000000"/>
        </w:rPr>
        <w:t>Invited manuscript</w:t>
      </w:r>
    </w:p>
    <w:p w14:paraId="37A9AD9F" w14:textId="77777777" w:rsidR="00301BD7" w:rsidRPr="00C7556D" w:rsidRDefault="00301BD7" w:rsidP="00C7556D">
      <w:pPr>
        <w:adjustRightInd w:val="0"/>
        <w:snapToGrid w:val="0"/>
        <w:spacing w:line="360" w:lineRule="auto"/>
        <w:jc w:val="both"/>
        <w:rPr>
          <w:rFonts w:ascii="Book Antiqua" w:hAnsi="Book Antiqua" w:cs="Book Antiqua"/>
        </w:rPr>
      </w:pPr>
    </w:p>
    <w:p w14:paraId="03766DBB"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Peer-review started: </w:t>
      </w:r>
      <w:r w:rsidRPr="00C7556D">
        <w:rPr>
          <w:rFonts w:ascii="Book Antiqua" w:hAnsi="Book Antiqua" w:cs="Book Antiqua"/>
          <w:color w:val="000000"/>
        </w:rPr>
        <w:t>March 12, 2021</w:t>
      </w:r>
    </w:p>
    <w:p w14:paraId="715C3E8D"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First decision: </w:t>
      </w:r>
      <w:r w:rsidRPr="00C7556D">
        <w:rPr>
          <w:rFonts w:ascii="Book Antiqua" w:hAnsi="Book Antiqua" w:cs="Book Antiqua"/>
          <w:color w:val="000000"/>
        </w:rPr>
        <w:t>April 13, 2021</w:t>
      </w:r>
    </w:p>
    <w:p w14:paraId="7AD89A16" w14:textId="74D6169C"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Article in press: </w:t>
      </w:r>
      <w:r w:rsidR="00EC7A5E" w:rsidRPr="00C7556D">
        <w:rPr>
          <w:rFonts w:ascii="Book Antiqua" w:hAnsi="Book Antiqua" w:cs="Book Antiqua"/>
          <w:color w:val="000000"/>
        </w:rPr>
        <w:t>May 26, 2021</w:t>
      </w:r>
    </w:p>
    <w:p w14:paraId="629C295D" w14:textId="77777777" w:rsidR="00301BD7" w:rsidRPr="00C7556D" w:rsidRDefault="00301BD7" w:rsidP="00C7556D">
      <w:pPr>
        <w:adjustRightInd w:val="0"/>
        <w:snapToGrid w:val="0"/>
        <w:spacing w:line="360" w:lineRule="auto"/>
        <w:jc w:val="both"/>
        <w:rPr>
          <w:rFonts w:ascii="Book Antiqua" w:hAnsi="Book Antiqua" w:cs="Book Antiqua"/>
        </w:rPr>
      </w:pPr>
    </w:p>
    <w:p w14:paraId="1BEBB9DE"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Specialty type: </w:t>
      </w:r>
      <w:r w:rsidRPr="00C7556D">
        <w:rPr>
          <w:rFonts w:ascii="Book Antiqua" w:hAnsi="Book Antiqua" w:cs="Book Antiqua"/>
          <w:color w:val="000000"/>
        </w:rPr>
        <w:t>Endocrinology and metabolism</w:t>
      </w:r>
    </w:p>
    <w:p w14:paraId="3D462E66"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 xml:space="preserve">Country/Territory of origin: </w:t>
      </w:r>
      <w:r w:rsidRPr="00C7556D">
        <w:rPr>
          <w:rFonts w:ascii="Book Antiqua" w:hAnsi="Book Antiqua" w:cs="Book Antiqua"/>
          <w:color w:val="000000"/>
        </w:rPr>
        <w:t>China</w:t>
      </w:r>
    </w:p>
    <w:p w14:paraId="486ED4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b/>
          <w:bCs/>
          <w:color w:val="000000"/>
        </w:rPr>
        <w:t>Peer-review report’s scientific quality classification</w:t>
      </w:r>
    </w:p>
    <w:p w14:paraId="5ECBA323"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A (Excellent): 0</w:t>
      </w:r>
    </w:p>
    <w:p w14:paraId="453E70AC"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B (Very good): B</w:t>
      </w:r>
    </w:p>
    <w:p w14:paraId="07755319"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C (Good): C</w:t>
      </w:r>
    </w:p>
    <w:p w14:paraId="3B01AD0A"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D (Fair): 0</w:t>
      </w:r>
    </w:p>
    <w:p w14:paraId="4A5832FF" w14:textId="77777777" w:rsidR="00301BD7" w:rsidRPr="00C7556D" w:rsidRDefault="00301BD7" w:rsidP="00C7556D">
      <w:pPr>
        <w:adjustRightInd w:val="0"/>
        <w:snapToGrid w:val="0"/>
        <w:spacing w:line="360" w:lineRule="auto"/>
        <w:jc w:val="both"/>
        <w:rPr>
          <w:rFonts w:ascii="Book Antiqua" w:hAnsi="Book Antiqua" w:cs="Book Antiqua"/>
        </w:rPr>
      </w:pPr>
      <w:r w:rsidRPr="00C7556D">
        <w:rPr>
          <w:rFonts w:ascii="Book Antiqua" w:hAnsi="Book Antiqua" w:cs="Book Antiqua"/>
          <w:color w:val="000000"/>
        </w:rPr>
        <w:t>Grade E (Poor): 0</w:t>
      </w:r>
    </w:p>
    <w:p w14:paraId="34A93CB9" w14:textId="77777777" w:rsidR="00301BD7" w:rsidRPr="00C7556D" w:rsidRDefault="00301BD7" w:rsidP="00C7556D">
      <w:pPr>
        <w:adjustRightInd w:val="0"/>
        <w:snapToGrid w:val="0"/>
        <w:spacing w:line="360" w:lineRule="auto"/>
        <w:jc w:val="both"/>
        <w:rPr>
          <w:rFonts w:ascii="Book Antiqua" w:hAnsi="Book Antiqua" w:cs="Book Antiqua"/>
        </w:rPr>
      </w:pPr>
    </w:p>
    <w:p w14:paraId="5B8B681C" w14:textId="7129CAA5" w:rsidR="00301BD7" w:rsidRPr="00EC7A5E" w:rsidRDefault="00301BD7" w:rsidP="00C7556D">
      <w:pPr>
        <w:adjustRightInd w:val="0"/>
        <w:snapToGrid w:val="0"/>
        <w:spacing w:line="360" w:lineRule="auto"/>
        <w:jc w:val="both"/>
        <w:rPr>
          <w:rFonts w:ascii="Book Antiqua" w:hAnsi="Book Antiqua" w:cs="Book Antiqua"/>
          <w:bCs/>
          <w:color w:val="000000"/>
          <w:lang w:eastAsia="zh-CN"/>
        </w:rPr>
      </w:pPr>
      <w:r w:rsidRPr="00C7556D">
        <w:rPr>
          <w:rFonts w:ascii="Book Antiqua" w:hAnsi="Book Antiqua" w:cs="Book Antiqua"/>
          <w:b/>
          <w:bCs/>
          <w:color w:val="000000"/>
        </w:rPr>
        <w:t xml:space="preserve">P-Reviewer: </w:t>
      </w:r>
      <w:r w:rsidRPr="00C7556D">
        <w:rPr>
          <w:rFonts w:ascii="Book Antiqua" w:hAnsi="Book Antiqua" w:cs="Book Antiqua"/>
          <w:color w:val="000000"/>
        </w:rPr>
        <w:t>O'Grady P, Shah SIA</w:t>
      </w:r>
      <w:r w:rsidRPr="00C7556D">
        <w:rPr>
          <w:rFonts w:ascii="Book Antiqua" w:hAnsi="Book Antiqua" w:cs="Book Antiqua"/>
          <w:b/>
          <w:bCs/>
          <w:color w:val="000000"/>
        </w:rPr>
        <w:t xml:space="preserve"> S-Editor: </w:t>
      </w:r>
      <w:r w:rsidRPr="00C7556D">
        <w:rPr>
          <w:rFonts w:ascii="Book Antiqua" w:hAnsi="Book Antiqua" w:cs="Book Antiqua"/>
          <w:color w:val="000000"/>
        </w:rPr>
        <w:t>Ma YJ</w:t>
      </w:r>
      <w:r w:rsidRPr="00C7556D">
        <w:rPr>
          <w:rFonts w:ascii="Book Antiqua" w:hAnsi="Book Antiqua" w:cs="Book Antiqua"/>
          <w:b/>
          <w:bCs/>
          <w:color w:val="000000"/>
        </w:rPr>
        <w:t xml:space="preserve"> L-Editor: </w:t>
      </w:r>
      <w:r w:rsidRPr="00C7556D">
        <w:rPr>
          <w:rFonts w:ascii="Book Antiqua" w:hAnsi="Book Antiqua" w:cs="Book Antiqua"/>
          <w:color w:val="000000"/>
        </w:rPr>
        <w:t>Filipodia</w:t>
      </w:r>
      <w:r w:rsidRPr="00C7556D">
        <w:rPr>
          <w:rFonts w:ascii="Book Antiqua" w:hAnsi="Book Antiqua" w:cs="Book Antiqua"/>
          <w:b/>
          <w:bCs/>
          <w:color w:val="000000"/>
        </w:rPr>
        <w:t xml:space="preserve"> P-Editor: </w:t>
      </w:r>
      <w:r w:rsidR="00EC7A5E" w:rsidRPr="00EC7A5E">
        <w:rPr>
          <w:rFonts w:ascii="Book Antiqua" w:hAnsi="Book Antiqua" w:cs="Book Antiqua"/>
          <w:bCs/>
          <w:color w:val="000000"/>
        </w:rPr>
        <w:t>Xing YX</w:t>
      </w:r>
    </w:p>
    <w:p w14:paraId="0E25F163" w14:textId="77777777" w:rsidR="00301BD7" w:rsidRPr="00C7556D" w:rsidRDefault="00301BD7" w:rsidP="00C7556D">
      <w:pPr>
        <w:autoSpaceDE w:val="0"/>
        <w:autoSpaceDN w:val="0"/>
        <w:adjustRightInd w:val="0"/>
        <w:snapToGrid w:val="0"/>
        <w:spacing w:line="360" w:lineRule="auto"/>
        <w:jc w:val="both"/>
        <w:rPr>
          <w:rFonts w:ascii="Book Antiqua" w:hAnsi="Book Antiqua" w:cs="Book Antiqua"/>
          <w:b/>
          <w:bCs/>
          <w:color w:val="000000"/>
        </w:rPr>
      </w:pPr>
      <w:r w:rsidRPr="00C7556D">
        <w:rPr>
          <w:rFonts w:ascii="Book Antiqua" w:hAnsi="Book Antiqua" w:cs="Book Antiqua"/>
          <w:b/>
          <w:bCs/>
          <w:color w:val="000000"/>
          <w:lang w:eastAsia="zh-CN"/>
        </w:rPr>
        <w:br w:type="page"/>
      </w:r>
      <w:r w:rsidRPr="00C7556D">
        <w:rPr>
          <w:rFonts w:ascii="Book Antiqua" w:hAnsi="Book Antiqua" w:cs="Book Antiqua"/>
          <w:b/>
          <w:bCs/>
          <w:color w:val="000000"/>
        </w:rPr>
        <w:t>Table 1 Reports comparing triglyceride clearance rate and mortality between therapeutic plasma exchange and nontherapeutic plasma exchange groups</w:t>
      </w:r>
    </w:p>
    <w:tbl>
      <w:tblPr>
        <w:tblW w:w="9423" w:type="dxa"/>
        <w:tblInd w:w="2" w:type="dxa"/>
        <w:tblLayout w:type="fixed"/>
        <w:tblLook w:val="00A0" w:firstRow="1" w:lastRow="0" w:firstColumn="1" w:lastColumn="0" w:noHBand="0" w:noVBand="0"/>
      </w:tblPr>
      <w:tblGrid>
        <w:gridCol w:w="1560"/>
        <w:gridCol w:w="806"/>
        <w:gridCol w:w="1251"/>
        <w:gridCol w:w="920"/>
        <w:gridCol w:w="1978"/>
        <w:gridCol w:w="1484"/>
        <w:gridCol w:w="1424"/>
      </w:tblGrid>
      <w:tr w:rsidR="00301BD7" w:rsidRPr="00A83C9E" w14:paraId="2CB12665" w14:textId="77777777">
        <w:trPr>
          <w:trHeight w:val="1240"/>
        </w:trPr>
        <w:tc>
          <w:tcPr>
            <w:tcW w:w="1560" w:type="dxa"/>
            <w:tcBorders>
              <w:top w:val="single" w:sz="8" w:space="0" w:color="auto"/>
              <w:bottom w:val="single" w:sz="8" w:space="0" w:color="auto"/>
            </w:tcBorders>
            <w:vAlign w:val="center"/>
          </w:tcPr>
          <w:p w14:paraId="60AA1610"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Ref.</w:t>
            </w:r>
          </w:p>
        </w:tc>
        <w:tc>
          <w:tcPr>
            <w:tcW w:w="806" w:type="dxa"/>
            <w:tcBorders>
              <w:top w:val="single" w:sz="8" w:space="0" w:color="auto"/>
              <w:bottom w:val="single" w:sz="8" w:space="0" w:color="auto"/>
            </w:tcBorders>
            <w:vAlign w:val="center"/>
          </w:tcPr>
          <w:p w14:paraId="781D5F5E"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Year</w:t>
            </w:r>
          </w:p>
        </w:tc>
        <w:tc>
          <w:tcPr>
            <w:tcW w:w="1251" w:type="dxa"/>
            <w:tcBorders>
              <w:top w:val="single" w:sz="8" w:space="0" w:color="auto"/>
              <w:bottom w:val="single" w:sz="8" w:space="0" w:color="auto"/>
            </w:tcBorders>
            <w:vAlign w:val="center"/>
          </w:tcPr>
          <w:p w14:paraId="19E08725"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 xml:space="preserve">Study </w:t>
            </w:r>
          </w:p>
          <w:p w14:paraId="55AD62CB"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design</w:t>
            </w:r>
          </w:p>
        </w:tc>
        <w:tc>
          <w:tcPr>
            <w:tcW w:w="920" w:type="dxa"/>
            <w:tcBorders>
              <w:top w:val="single" w:sz="8" w:space="0" w:color="auto"/>
              <w:bottom w:val="single" w:sz="8" w:space="0" w:color="auto"/>
            </w:tcBorders>
            <w:vAlign w:val="center"/>
          </w:tcPr>
          <w:p w14:paraId="77B3E31B"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Study size</w:t>
            </w:r>
          </w:p>
        </w:tc>
        <w:tc>
          <w:tcPr>
            <w:tcW w:w="1978" w:type="dxa"/>
            <w:tcBorders>
              <w:top w:val="single" w:sz="8" w:space="0" w:color="auto"/>
              <w:bottom w:val="single" w:sz="8" w:space="0" w:color="auto"/>
            </w:tcBorders>
            <w:vAlign w:val="center"/>
          </w:tcPr>
          <w:p w14:paraId="4B1C6916"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 xml:space="preserve">TPE </w:t>
            </w:r>
            <w:r w:rsidRPr="00A83C9E">
              <w:rPr>
                <w:rFonts w:ascii="Book Antiqua" w:hAnsi="Book Antiqua" w:cs="Book Antiqua"/>
                <w:b/>
                <w:bCs/>
                <w:i/>
                <w:iCs/>
                <w:color w:val="000000"/>
                <w:kern w:val="2"/>
                <w:lang w:eastAsia="zh-CN"/>
              </w:rPr>
              <w:t>vs</w:t>
            </w:r>
            <w:r w:rsidRPr="00A83C9E">
              <w:rPr>
                <w:rFonts w:ascii="Book Antiqua" w:hAnsi="Book Antiqua" w:cs="Book Antiqua"/>
                <w:b/>
                <w:bCs/>
                <w:color w:val="000000"/>
                <w:kern w:val="2"/>
                <w:lang w:eastAsia="zh-CN"/>
              </w:rPr>
              <w:t xml:space="preserve"> Non-TPE</w:t>
            </w:r>
          </w:p>
        </w:tc>
        <w:tc>
          <w:tcPr>
            <w:tcW w:w="1484" w:type="dxa"/>
            <w:tcBorders>
              <w:top w:val="single" w:sz="8" w:space="0" w:color="auto"/>
              <w:bottom w:val="single" w:sz="8" w:space="0" w:color="auto"/>
            </w:tcBorders>
            <w:vAlign w:val="center"/>
          </w:tcPr>
          <w:p w14:paraId="1BF84896"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24 h TG clearance rate</w:t>
            </w:r>
          </w:p>
        </w:tc>
        <w:tc>
          <w:tcPr>
            <w:tcW w:w="1424" w:type="dxa"/>
            <w:tcBorders>
              <w:top w:val="single" w:sz="8" w:space="0" w:color="auto"/>
              <w:bottom w:val="single" w:sz="8" w:space="0" w:color="auto"/>
            </w:tcBorders>
            <w:vAlign w:val="center"/>
          </w:tcPr>
          <w:p w14:paraId="1F0562EF" w14:textId="77777777" w:rsidR="00301BD7" w:rsidRPr="00A83C9E" w:rsidRDefault="00301BD7" w:rsidP="00A83C9E">
            <w:pPr>
              <w:adjustRightInd w:val="0"/>
              <w:snapToGrid w:val="0"/>
              <w:spacing w:line="360" w:lineRule="auto"/>
              <w:jc w:val="both"/>
              <w:rPr>
                <w:rFonts w:ascii="Book Antiqua" w:hAnsi="Book Antiqua" w:cs="Book Antiqua"/>
                <w:b/>
                <w:bCs/>
                <w:color w:val="000000"/>
                <w:kern w:val="2"/>
                <w:lang w:eastAsia="zh-CN"/>
              </w:rPr>
            </w:pPr>
            <w:r w:rsidRPr="00A83C9E">
              <w:rPr>
                <w:rFonts w:ascii="Book Antiqua" w:hAnsi="Book Antiqua" w:cs="Book Antiqua"/>
                <w:b/>
                <w:bCs/>
                <w:color w:val="000000"/>
                <w:kern w:val="2"/>
                <w:lang w:eastAsia="zh-CN"/>
              </w:rPr>
              <w:t>Mortality</w:t>
            </w:r>
          </w:p>
        </w:tc>
      </w:tr>
      <w:tr w:rsidR="00301BD7" w:rsidRPr="00A83C9E" w14:paraId="586D1B66" w14:textId="77777777">
        <w:trPr>
          <w:trHeight w:val="1771"/>
        </w:trPr>
        <w:tc>
          <w:tcPr>
            <w:tcW w:w="1560" w:type="dxa"/>
            <w:tcBorders>
              <w:top w:val="single" w:sz="8" w:space="0" w:color="auto"/>
            </w:tcBorders>
            <w:vAlign w:val="center"/>
          </w:tcPr>
          <w:p w14:paraId="231AB3A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Yu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[12]</w:t>
            </w:r>
          </w:p>
        </w:tc>
        <w:tc>
          <w:tcPr>
            <w:tcW w:w="806" w:type="dxa"/>
            <w:tcBorders>
              <w:top w:val="single" w:sz="8" w:space="0" w:color="auto"/>
            </w:tcBorders>
            <w:vAlign w:val="center"/>
          </w:tcPr>
          <w:p w14:paraId="526BDC8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2020</w:t>
            </w:r>
          </w:p>
        </w:tc>
        <w:tc>
          <w:tcPr>
            <w:tcW w:w="1251" w:type="dxa"/>
            <w:tcBorders>
              <w:top w:val="single" w:sz="8" w:space="0" w:color="auto"/>
            </w:tcBorders>
            <w:vAlign w:val="center"/>
          </w:tcPr>
          <w:p w14:paraId="0EF7D10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5419E26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tcBorders>
              <w:top w:val="single" w:sz="8" w:space="0" w:color="auto"/>
            </w:tcBorders>
            <w:vAlign w:val="center"/>
          </w:tcPr>
          <w:p w14:paraId="000FC83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132</w:t>
            </w:r>
          </w:p>
        </w:tc>
        <w:tc>
          <w:tcPr>
            <w:tcW w:w="1978" w:type="dxa"/>
            <w:tcBorders>
              <w:top w:val="single" w:sz="8" w:space="0" w:color="auto"/>
            </w:tcBorders>
            <w:vAlign w:val="center"/>
          </w:tcPr>
          <w:p w14:paraId="787F9E7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43 with TPE</w:t>
            </w:r>
          </w:p>
          <w:p w14:paraId="52EE606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46 with IIT</w:t>
            </w:r>
          </w:p>
          <w:p w14:paraId="1DF5CAC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43 with NIIT</w:t>
            </w:r>
          </w:p>
        </w:tc>
        <w:tc>
          <w:tcPr>
            <w:tcW w:w="1484" w:type="dxa"/>
            <w:tcBorders>
              <w:top w:val="single" w:sz="8" w:space="0" w:color="auto"/>
            </w:tcBorders>
            <w:vAlign w:val="center"/>
          </w:tcPr>
          <w:p w14:paraId="797203D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71.00%</w:t>
            </w:r>
          </w:p>
          <w:p w14:paraId="260977F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IIT: 68.00%</w:t>
            </w:r>
          </w:p>
          <w:p w14:paraId="544C0F2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NIIT: 62.00%</w:t>
            </w:r>
          </w:p>
        </w:tc>
        <w:tc>
          <w:tcPr>
            <w:tcW w:w="1424" w:type="dxa"/>
            <w:tcBorders>
              <w:top w:val="single" w:sz="8" w:space="0" w:color="auto"/>
            </w:tcBorders>
            <w:vAlign w:val="center"/>
          </w:tcPr>
          <w:p w14:paraId="04ED3B0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6.89%</w:t>
            </w:r>
          </w:p>
          <w:p w14:paraId="1BFD834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IIT: 6.52%</w:t>
            </w:r>
          </w:p>
          <w:p w14:paraId="67A24CE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NIIT: 2.00%</w:t>
            </w:r>
          </w:p>
        </w:tc>
      </w:tr>
      <w:tr w:rsidR="00301BD7" w:rsidRPr="00A83C9E" w14:paraId="4DDC11CA" w14:textId="77777777">
        <w:trPr>
          <w:trHeight w:val="1335"/>
        </w:trPr>
        <w:tc>
          <w:tcPr>
            <w:tcW w:w="1560" w:type="dxa"/>
            <w:vAlign w:val="center"/>
          </w:tcPr>
          <w:p w14:paraId="6CC0FDF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Fei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[32]</w:t>
            </w:r>
          </w:p>
        </w:tc>
        <w:tc>
          <w:tcPr>
            <w:tcW w:w="806" w:type="dxa"/>
            <w:vAlign w:val="center"/>
          </w:tcPr>
          <w:p w14:paraId="42DB7B0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2020</w:t>
            </w:r>
          </w:p>
        </w:tc>
        <w:tc>
          <w:tcPr>
            <w:tcW w:w="1251" w:type="dxa"/>
            <w:vAlign w:val="center"/>
          </w:tcPr>
          <w:p w14:paraId="790C232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61AD2D9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4BBACA1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8</w:t>
            </w:r>
          </w:p>
        </w:tc>
        <w:tc>
          <w:tcPr>
            <w:tcW w:w="1978" w:type="dxa"/>
            <w:vAlign w:val="center"/>
          </w:tcPr>
          <w:p w14:paraId="57E835E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02683BA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60.30%</w:t>
            </w:r>
          </w:p>
        </w:tc>
        <w:tc>
          <w:tcPr>
            <w:tcW w:w="1424" w:type="dxa"/>
            <w:vAlign w:val="center"/>
          </w:tcPr>
          <w:p w14:paraId="73C4541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w:t>
            </w:r>
          </w:p>
        </w:tc>
      </w:tr>
      <w:tr w:rsidR="00301BD7" w:rsidRPr="00A83C9E" w14:paraId="46E21821" w14:textId="77777777">
        <w:trPr>
          <w:trHeight w:val="3118"/>
        </w:trPr>
        <w:tc>
          <w:tcPr>
            <w:tcW w:w="1560" w:type="dxa"/>
            <w:vAlign w:val="center"/>
          </w:tcPr>
          <w:p w14:paraId="0EA34BC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Gubensek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[22]</w:t>
            </w:r>
          </w:p>
        </w:tc>
        <w:tc>
          <w:tcPr>
            <w:tcW w:w="806" w:type="dxa"/>
            <w:vAlign w:val="center"/>
          </w:tcPr>
          <w:p w14:paraId="299EB92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2014</w:t>
            </w:r>
          </w:p>
        </w:tc>
        <w:tc>
          <w:tcPr>
            <w:tcW w:w="1251" w:type="dxa"/>
            <w:vAlign w:val="center"/>
          </w:tcPr>
          <w:p w14:paraId="4931FF4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1E1B5F80"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cohort study</w:t>
            </w:r>
          </w:p>
        </w:tc>
        <w:tc>
          <w:tcPr>
            <w:tcW w:w="920" w:type="dxa"/>
            <w:vAlign w:val="center"/>
          </w:tcPr>
          <w:p w14:paraId="1B2B6C0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103</w:t>
            </w:r>
          </w:p>
        </w:tc>
        <w:tc>
          <w:tcPr>
            <w:tcW w:w="1978" w:type="dxa"/>
            <w:vAlign w:val="center"/>
          </w:tcPr>
          <w:p w14:paraId="6BDBD05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74 with early TPE</w:t>
            </w:r>
          </w:p>
          <w:p w14:paraId="6AD448E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29 with late TPE</w:t>
            </w:r>
          </w:p>
          <w:p w14:paraId="6CFCF79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(conservative treatment followed by TPE)</w:t>
            </w:r>
          </w:p>
        </w:tc>
        <w:tc>
          <w:tcPr>
            <w:tcW w:w="1484" w:type="dxa"/>
            <w:vAlign w:val="center"/>
          </w:tcPr>
          <w:p w14:paraId="3FB4496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Early TPE: 59%</w:t>
            </w:r>
          </w:p>
          <w:p w14:paraId="0271E37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Conservative treatment: 27%</w:t>
            </w:r>
          </w:p>
        </w:tc>
        <w:tc>
          <w:tcPr>
            <w:tcW w:w="1424" w:type="dxa"/>
            <w:vAlign w:val="center"/>
          </w:tcPr>
          <w:p w14:paraId="66312D2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Early TPE: 7%</w:t>
            </w:r>
          </w:p>
          <w:p w14:paraId="079DAC2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Late TPE: 6%</w:t>
            </w:r>
          </w:p>
        </w:tc>
      </w:tr>
      <w:tr w:rsidR="00301BD7" w:rsidRPr="00A83C9E" w14:paraId="17D860DC" w14:textId="77777777">
        <w:trPr>
          <w:trHeight w:val="1347"/>
        </w:trPr>
        <w:tc>
          <w:tcPr>
            <w:tcW w:w="1560" w:type="dxa"/>
            <w:vAlign w:val="center"/>
          </w:tcPr>
          <w:p w14:paraId="6AC47A2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Yildirim Şimşir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[33]</w:t>
            </w:r>
          </w:p>
        </w:tc>
        <w:tc>
          <w:tcPr>
            <w:tcW w:w="806" w:type="dxa"/>
            <w:vAlign w:val="center"/>
          </w:tcPr>
          <w:p w14:paraId="0E8F5E60"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2019</w:t>
            </w:r>
          </w:p>
        </w:tc>
        <w:tc>
          <w:tcPr>
            <w:tcW w:w="1251" w:type="dxa"/>
            <w:vAlign w:val="center"/>
          </w:tcPr>
          <w:p w14:paraId="2D24368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Retrospective </w:t>
            </w:r>
          </w:p>
          <w:p w14:paraId="614BE474"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37881E1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31</w:t>
            </w:r>
          </w:p>
        </w:tc>
        <w:tc>
          <w:tcPr>
            <w:tcW w:w="1978" w:type="dxa"/>
            <w:vAlign w:val="center"/>
          </w:tcPr>
          <w:p w14:paraId="7BF6498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32702B6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69.70%</w:t>
            </w:r>
          </w:p>
        </w:tc>
        <w:tc>
          <w:tcPr>
            <w:tcW w:w="1424" w:type="dxa"/>
            <w:vAlign w:val="center"/>
          </w:tcPr>
          <w:p w14:paraId="143D89B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0</w:t>
            </w:r>
          </w:p>
        </w:tc>
      </w:tr>
      <w:tr w:rsidR="00301BD7" w:rsidRPr="00A83C9E" w14:paraId="201A41F1" w14:textId="77777777">
        <w:trPr>
          <w:trHeight w:val="1335"/>
        </w:trPr>
        <w:tc>
          <w:tcPr>
            <w:tcW w:w="1560" w:type="dxa"/>
            <w:vAlign w:val="center"/>
          </w:tcPr>
          <w:p w14:paraId="6308A0A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Kandemir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[47]</w:t>
            </w:r>
          </w:p>
        </w:tc>
        <w:tc>
          <w:tcPr>
            <w:tcW w:w="806" w:type="dxa"/>
            <w:vAlign w:val="center"/>
          </w:tcPr>
          <w:p w14:paraId="5D08F4FF"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2018</w:t>
            </w:r>
          </w:p>
        </w:tc>
        <w:tc>
          <w:tcPr>
            <w:tcW w:w="1251" w:type="dxa"/>
            <w:vAlign w:val="center"/>
          </w:tcPr>
          <w:p w14:paraId="3BABC6E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47FA9E2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study </w:t>
            </w:r>
          </w:p>
        </w:tc>
        <w:tc>
          <w:tcPr>
            <w:tcW w:w="920" w:type="dxa"/>
            <w:vAlign w:val="center"/>
          </w:tcPr>
          <w:p w14:paraId="749313C3"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33</w:t>
            </w:r>
          </w:p>
        </w:tc>
        <w:tc>
          <w:tcPr>
            <w:tcW w:w="1978" w:type="dxa"/>
            <w:vAlign w:val="center"/>
          </w:tcPr>
          <w:p w14:paraId="496A23D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All with TPE</w:t>
            </w:r>
          </w:p>
        </w:tc>
        <w:tc>
          <w:tcPr>
            <w:tcW w:w="1484" w:type="dxa"/>
            <w:vAlign w:val="center"/>
          </w:tcPr>
          <w:p w14:paraId="07EEB13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54.40%</w:t>
            </w:r>
          </w:p>
        </w:tc>
        <w:tc>
          <w:tcPr>
            <w:tcW w:w="1424" w:type="dxa"/>
            <w:vAlign w:val="center"/>
          </w:tcPr>
          <w:p w14:paraId="6B11ACA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3.00%</w:t>
            </w:r>
          </w:p>
        </w:tc>
      </w:tr>
      <w:tr w:rsidR="00301BD7" w:rsidRPr="00A83C9E" w14:paraId="0D9436C5" w14:textId="77777777">
        <w:trPr>
          <w:trHeight w:val="1335"/>
        </w:trPr>
        <w:tc>
          <w:tcPr>
            <w:tcW w:w="1560" w:type="dxa"/>
            <w:vAlign w:val="center"/>
          </w:tcPr>
          <w:p w14:paraId="2A606CFB"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Miyamoto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[35]</w:t>
            </w:r>
          </w:p>
        </w:tc>
        <w:tc>
          <w:tcPr>
            <w:tcW w:w="806" w:type="dxa"/>
            <w:vAlign w:val="center"/>
          </w:tcPr>
          <w:p w14:paraId="5041960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2017</w:t>
            </w:r>
          </w:p>
        </w:tc>
        <w:tc>
          <w:tcPr>
            <w:tcW w:w="1251" w:type="dxa"/>
            <w:vAlign w:val="center"/>
          </w:tcPr>
          <w:p w14:paraId="7F2550E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Retrospective</w:t>
            </w:r>
          </w:p>
          <w:p w14:paraId="559D76E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vAlign w:val="center"/>
          </w:tcPr>
          <w:p w14:paraId="14E72C66"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30</w:t>
            </w:r>
          </w:p>
        </w:tc>
        <w:tc>
          <w:tcPr>
            <w:tcW w:w="1978" w:type="dxa"/>
            <w:vAlign w:val="center"/>
          </w:tcPr>
          <w:p w14:paraId="039F0C8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10 with TPE</w:t>
            </w:r>
          </w:p>
          <w:p w14:paraId="07B0C88D"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 without TPE</w:t>
            </w:r>
          </w:p>
        </w:tc>
        <w:tc>
          <w:tcPr>
            <w:tcW w:w="1484" w:type="dxa"/>
            <w:vAlign w:val="center"/>
          </w:tcPr>
          <w:p w14:paraId="240A8877"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No difference </w:t>
            </w:r>
          </w:p>
          <w:p w14:paraId="4321FC6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between groups</w:t>
            </w:r>
          </w:p>
        </w:tc>
        <w:tc>
          <w:tcPr>
            <w:tcW w:w="1424" w:type="dxa"/>
            <w:vAlign w:val="center"/>
          </w:tcPr>
          <w:p w14:paraId="09DC8D4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0%</w:t>
            </w:r>
          </w:p>
          <w:p w14:paraId="6D23B2E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10%</w:t>
            </w:r>
          </w:p>
        </w:tc>
      </w:tr>
      <w:tr w:rsidR="00301BD7" w:rsidRPr="00A83C9E" w14:paraId="75FE9B84" w14:textId="77777777">
        <w:trPr>
          <w:trHeight w:val="1347"/>
        </w:trPr>
        <w:tc>
          <w:tcPr>
            <w:tcW w:w="1560" w:type="dxa"/>
            <w:tcBorders>
              <w:bottom w:val="single" w:sz="8" w:space="0" w:color="auto"/>
            </w:tcBorders>
            <w:vAlign w:val="center"/>
          </w:tcPr>
          <w:p w14:paraId="0A05E30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Biberci Keskin </w:t>
            </w:r>
            <w:r w:rsidRPr="00A83C9E">
              <w:rPr>
                <w:rFonts w:ascii="Book Antiqua" w:hAnsi="Book Antiqua" w:cs="Book Antiqua"/>
                <w:i/>
                <w:iCs/>
                <w:color w:val="000000"/>
                <w:kern w:val="2"/>
                <w:lang w:eastAsia="zh-CN"/>
              </w:rPr>
              <w:t>et al</w:t>
            </w:r>
            <w:r w:rsidRPr="00A83C9E">
              <w:rPr>
                <w:rFonts w:ascii="Book Antiqua" w:hAnsi="Book Antiqua" w:cs="Book Antiqua"/>
                <w:color w:val="000000"/>
                <w:kern w:val="2"/>
                <w:vertAlign w:val="superscript"/>
                <w:lang w:eastAsia="zh-CN"/>
              </w:rPr>
              <w:t>[39]</w:t>
            </w:r>
          </w:p>
        </w:tc>
        <w:tc>
          <w:tcPr>
            <w:tcW w:w="806" w:type="dxa"/>
            <w:tcBorders>
              <w:bottom w:val="single" w:sz="8" w:space="0" w:color="auto"/>
            </w:tcBorders>
            <w:vAlign w:val="center"/>
          </w:tcPr>
          <w:p w14:paraId="1EE37DFA"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2019</w:t>
            </w:r>
          </w:p>
        </w:tc>
        <w:tc>
          <w:tcPr>
            <w:tcW w:w="1251" w:type="dxa"/>
            <w:tcBorders>
              <w:bottom w:val="single" w:sz="8" w:space="0" w:color="auto"/>
            </w:tcBorders>
            <w:vAlign w:val="center"/>
          </w:tcPr>
          <w:p w14:paraId="1864B205"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 xml:space="preserve">Retrospective </w:t>
            </w:r>
          </w:p>
          <w:p w14:paraId="6A0E2741"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study</w:t>
            </w:r>
          </w:p>
        </w:tc>
        <w:tc>
          <w:tcPr>
            <w:tcW w:w="920" w:type="dxa"/>
            <w:tcBorders>
              <w:bottom w:val="single" w:sz="8" w:space="0" w:color="auto"/>
            </w:tcBorders>
            <w:vAlign w:val="center"/>
          </w:tcPr>
          <w:p w14:paraId="3C04E6B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41</w:t>
            </w:r>
          </w:p>
        </w:tc>
        <w:tc>
          <w:tcPr>
            <w:tcW w:w="1978" w:type="dxa"/>
            <w:tcBorders>
              <w:bottom w:val="single" w:sz="8" w:space="0" w:color="auto"/>
            </w:tcBorders>
            <w:vAlign w:val="center"/>
          </w:tcPr>
          <w:p w14:paraId="2313EF39"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12 with TPE</w:t>
            </w:r>
          </w:p>
          <w:p w14:paraId="4ECD1108"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29 without TPE</w:t>
            </w:r>
          </w:p>
        </w:tc>
        <w:tc>
          <w:tcPr>
            <w:tcW w:w="1484" w:type="dxa"/>
            <w:tcBorders>
              <w:bottom w:val="single" w:sz="8" w:space="0" w:color="auto"/>
            </w:tcBorders>
            <w:vAlign w:val="center"/>
          </w:tcPr>
          <w:p w14:paraId="2C134A02"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44%</w:t>
            </w:r>
          </w:p>
          <w:p w14:paraId="7B0AE9FE"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w:t>
            </w:r>
          </w:p>
        </w:tc>
        <w:tc>
          <w:tcPr>
            <w:tcW w:w="1424" w:type="dxa"/>
            <w:tcBorders>
              <w:bottom w:val="single" w:sz="8" w:space="0" w:color="auto"/>
            </w:tcBorders>
            <w:vAlign w:val="center"/>
          </w:tcPr>
          <w:p w14:paraId="6CBFA91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TPE: 25%</w:t>
            </w:r>
          </w:p>
          <w:p w14:paraId="0FC7907C" w14:textId="77777777" w:rsidR="00301BD7" w:rsidRPr="00A83C9E" w:rsidRDefault="00301BD7" w:rsidP="00A83C9E">
            <w:pPr>
              <w:adjustRightInd w:val="0"/>
              <w:snapToGrid w:val="0"/>
              <w:spacing w:line="360" w:lineRule="auto"/>
              <w:jc w:val="both"/>
              <w:rPr>
                <w:rFonts w:ascii="Book Antiqua" w:hAnsi="Book Antiqua" w:cs="Book Antiqua"/>
                <w:color w:val="000000"/>
                <w:kern w:val="2"/>
                <w:lang w:eastAsia="zh-CN"/>
              </w:rPr>
            </w:pPr>
            <w:r w:rsidRPr="00A83C9E">
              <w:rPr>
                <w:rFonts w:ascii="Book Antiqua" w:hAnsi="Book Antiqua" w:cs="Book Antiqua"/>
                <w:color w:val="000000"/>
                <w:kern w:val="2"/>
                <w:lang w:eastAsia="zh-CN"/>
              </w:rPr>
              <w:t>Non-TPE: 0</w:t>
            </w:r>
          </w:p>
        </w:tc>
      </w:tr>
    </w:tbl>
    <w:p w14:paraId="43A1192E" w14:textId="539052D7" w:rsidR="0085789E" w:rsidRDefault="00301BD7" w:rsidP="00C7556D">
      <w:pPr>
        <w:adjustRightInd w:val="0"/>
        <w:snapToGrid w:val="0"/>
        <w:spacing w:line="360" w:lineRule="auto"/>
        <w:jc w:val="both"/>
        <w:rPr>
          <w:rFonts w:ascii="Book Antiqua" w:hAnsi="Book Antiqua" w:cs="Book Antiqua"/>
          <w:lang w:eastAsia="zh-CN"/>
        </w:rPr>
      </w:pPr>
      <w:r w:rsidRPr="00C7556D">
        <w:rPr>
          <w:rFonts w:ascii="Book Antiqua" w:hAnsi="Book Antiqua" w:cs="Book Antiqua"/>
          <w:lang w:eastAsia="zh-CN"/>
        </w:rPr>
        <w:t xml:space="preserve">TG: Triglycerides; TPE: Therapeutic plasma exchange; IIT: Insulin intensive therapy; NIIT: </w:t>
      </w:r>
      <w:r w:rsidRPr="00C7556D">
        <w:rPr>
          <w:rFonts w:ascii="Book Antiqua" w:hAnsi="Book Antiqua" w:cs="Book Antiqua"/>
          <w:caps/>
          <w:lang w:eastAsia="zh-CN"/>
        </w:rPr>
        <w:t>N</w:t>
      </w:r>
      <w:r w:rsidRPr="00C7556D">
        <w:rPr>
          <w:rFonts w:ascii="Book Antiqua" w:hAnsi="Book Antiqua" w:cs="Book Antiqua"/>
          <w:lang w:eastAsia="zh-CN"/>
        </w:rPr>
        <w:t>on-insulin intensive therapy.</w:t>
      </w:r>
    </w:p>
    <w:p w14:paraId="62C6DBA5" w14:textId="77777777" w:rsidR="0085789E" w:rsidRDefault="0085789E">
      <w:pPr>
        <w:rPr>
          <w:rFonts w:ascii="Book Antiqua" w:hAnsi="Book Antiqua" w:cs="Book Antiqua"/>
          <w:lang w:eastAsia="zh-CN"/>
        </w:rPr>
      </w:pPr>
      <w:r>
        <w:rPr>
          <w:rFonts w:ascii="Book Antiqua" w:hAnsi="Book Antiqua" w:cs="Book Antiqua"/>
          <w:lang w:eastAsia="zh-CN"/>
        </w:rPr>
        <w:br w:type="page"/>
      </w:r>
    </w:p>
    <w:p w14:paraId="7A706404" w14:textId="77777777" w:rsidR="0085789E" w:rsidRDefault="0085789E" w:rsidP="0085789E">
      <w:pPr>
        <w:jc w:val="center"/>
        <w:rPr>
          <w:rFonts w:ascii="Book Antiqua" w:hAnsi="Book Antiqua"/>
          <w:lang w:eastAsia="zh-CN"/>
        </w:rPr>
      </w:pPr>
      <w:bookmarkStart w:id="7" w:name="OLE_LINK1"/>
      <w:bookmarkStart w:id="8" w:name="OLE_LINK2"/>
    </w:p>
    <w:p w14:paraId="44B9EDF5" w14:textId="77777777" w:rsidR="0085789E" w:rsidRDefault="0085789E" w:rsidP="0085789E">
      <w:pPr>
        <w:jc w:val="center"/>
        <w:rPr>
          <w:rFonts w:ascii="Book Antiqua" w:hAnsi="Book Antiqua"/>
          <w:lang w:eastAsia="zh-CN"/>
        </w:rPr>
      </w:pPr>
    </w:p>
    <w:p w14:paraId="2BEA9743" w14:textId="77777777" w:rsidR="0085789E" w:rsidRDefault="0085789E" w:rsidP="0085789E">
      <w:pPr>
        <w:jc w:val="center"/>
        <w:rPr>
          <w:rFonts w:ascii="Book Antiqua" w:hAnsi="Book Antiqua"/>
          <w:lang w:eastAsia="zh-CN"/>
        </w:rPr>
      </w:pPr>
    </w:p>
    <w:p w14:paraId="61B9B536" w14:textId="77777777" w:rsidR="0085789E" w:rsidRDefault="0085789E" w:rsidP="0085789E">
      <w:pPr>
        <w:jc w:val="center"/>
        <w:rPr>
          <w:rFonts w:ascii="Book Antiqua" w:hAnsi="Book Antiqua"/>
          <w:lang w:eastAsia="zh-CN"/>
        </w:rPr>
      </w:pPr>
    </w:p>
    <w:p w14:paraId="2C69CA96" w14:textId="77777777" w:rsidR="0085789E" w:rsidRDefault="0085789E" w:rsidP="0085789E">
      <w:pPr>
        <w:jc w:val="center"/>
        <w:rPr>
          <w:rFonts w:ascii="Book Antiqua" w:hAnsi="Book Antiqua"/>
          <w:lang w:eastAsia="zh-CN"/>
        </w:rPr>
      </w:pPr>
    </w:p>
    <w:p w14:paraId="718D9A88" w14:textId="77777777" w:rsidR="0085789E" w:rsidRDefault="0085789E" w:rsidP="0085789E">
      <w:pPr>
        <w:jc w:val="center"/>
        <w:rPr>
          <w:rFonts w:ascii="Book Antiqua" w:hAnsi="Book Antiqua"/>
          <w:lang w:eastAsia="zh-CN"/>
        </w:rPr>
      </w:pPr>
      <w:r>
        <w:rPr>
          <w:rFonts w:ascii="Book Antiqua" w:hAnsi="Book Antiqua"/>
          <w:noProof/>
          <w:lang w:eastAsia="zh-CN"/>
        </w:rPr>
        <w:drawing>
          <wp:inline distT="0" distB="0" distL="0" distR="0" wp14:anchorId="3AFA8559" wp14:editId="37DA6B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6E3C87" w14:textId="77777777" w:rsidR="0085789E" w:rsidRDefault="0085789E" w:rsidP="0085789E">
      <w:pPr>
        <w:jc w:val="center"/>
        <w:rPr>
          <w:rFonts w:ascii="Book Antiqua" w:hAnsi="Book Antiqua"/>
          <w:lang w:eastAsia="zh-CN"/>
        </w:rPr>
      </w:pPr>
    </w:p>
    <w:p w14:paraId="00150141" w14:textId="77777777" w:rsidR="0085789E" w:rsidRPr="00763D22" w:rsidRDefault="0085789E" w:rsidP="0085789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0DDD7E8" w14:textId="77777777" w:rsidR="0085789E" w:rsidRPr="00763D22" w:rsidRDefault="0085789E" w:rsidP="008578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B0A917" w14:textId="77777777" w:rsidR="0085789E" w:rsidRPr="00763D22" w:rsidRDefault="0085789E" w:rsidP="0085789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53953F" w14:textId="77777777" w:rsidR="0085789E" w:rsidRPr="00763D22" w:rsidRDefault="0085789E" w:rsidP="008578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916D14" w14:textId="77777777" w:rsidR="0085789E" w:rsidRPr="00763D22" w:rsidRDefault="0085789E" w:rsidP="0085789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124DEB" w14:textId="77777777" w:rsidR="0085789E" w:rsidRPr="00763D22" w:rsidRDefault="0085789E" w:rsidP="0085789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43E5F3" w14:textId="77777777" w:rsidR="0085789E" w:rsidRDefault="0085789E" w:rsidP="0085789E">
      <w:pPr>
        <w:jc w:val="center"/>
        <w:rPr>
          <w:rFonts w:ascii="Book Antiqua" w:hAnsi="Book Antiqua"/>
          <w:lang w:eastAsia="zh-CN"/>
        </w:rPr>
      </w:pPr>
    </w:p>
    <w:p w14:paraId="50D949E2" w14:textId="77777777" w:rsidR="0085789E" w:rsidRDefault="0085789E" w:rsidP="0085789E">
      <w:pPr>
        <w:jc w:val="center"/>
        <w:rPr>
          <w:rFonts w:ascii="Book Antiqua" w:hAnsi="Book Antiqua"/>
          <w:lang w:eastAsia="zh-CN"/>
        </w:rPr>
      </w:pPr>
    </w:p>
    <w:p w14:paraId="3AF43C31" w14:textId="77777777" w:rsidR="0085789E" w:rsidRDefault="0085789E" w:rsidP="0085789E">
      <w:pPr>
        <w:jc w:val="center"/>
        <w:rPr>
          <w:rFonts w:ascii="Book Antiqua" w:hAnsi="Book Antiqua"/>
          <w:lang w:eastAsia="zh-CN"/>
        </w:rPr>
      </w:pPr>
    </w:p>
    <w:p w14:paraId="46B5FC84" w14:textId="77777777" w:rsidR="0085789E" w:rsidRDefault="0085789E" w:rsidP="0085789E">
      <w:pPr>
        <w:jc w:val="center"/>
        <w:rPr>
          <w:rFonts w:ascii="Book Antiqua" w:hAnsi="Book Antiqua"/>
          <w:lang w:eastAsia="zh-CN"/>
        </w:rPr>
      </w:pPr>
      <w:r>
        <w:rPr>
          <w:rFonts w:ascii="Book Antiqua" w:hAnsi="Book Antiqua"/>
          <w:noProof/>
          <w:lang w:eastAsia="zh-CN"/>
        </w:rPr>
        <w:drawing>
          <wp:inline distT="0" distB="0" distL="0" distR="0" wp14:anchorId="5155CC4A" wp14:editId="638B16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A53030" w14:textId="77777777" w:rsidR="0085789E" w:rsidRDefault="0085789E" w:rsidP="0085789E">
      <w:pPr>
        <w:jc w:val="center"/>
        <w:rPr>
          <w:rFonts w:ascii="Book Antiqua" w:hAnsi="Book Antiqua"/>
          <w:lang w:eastAsia="zh-CN"/>
        </w:rPr>
      </w:pPr>
    </w:p>
    <w:p w14:paraId="32369248" w14:textId="77777777" w:rsidR="0085789E" w:rsidRDefault="0085789E" w:rsidP="0085789E">
      <w:pPr>
        <w:jc w:val="center"/>
        <w:rPr>
          <w:rFonts w:ascii="Book Antiqua" w:hAnsi="Book Antiqua"/>
          <w:lang w:eastAsia="zh-CN"/>
        </w:rPr>
      </w:pPr>
    </w:p>
    <w:p w14:paraId="72969CC2" w14:textId="77777777" w:rsidR="0085789E" w:rsidRDefault="0085789E" w:rsidP="0085789E">
      <w:pPr>
        <w:jc w:val="center"/>
        <w:rPr>
          <w:rFonts w:ascii="Book Antiqua" w:hAnsi="Book Antiqua"/>
          <w:lang w:eastAsia="zh-CN"/>
        </w:rPr>
      </w:pPr>
    </w:p>
    <w:p w14:paraId="1708BF0E" w14:textId="77777777" w:rsidR="0085789E" w:rsidRDefault="0085789E" w:rsidP="0085789E">
      <w:pPr>
        <w:jc w:val="center"/>
        <w:rPr>
          <w:rFonts w:ascii="Book Antiqua" w:hAnsi="Book Antiqua"/>
          <w:lang w:eastAsia="zh-CN"/>
        </w:rPr>
      </w:pPr>
    </w:p>
    <w:p w14:paraId="45964A3C" w14:textId="77777777" w:rsidR="0085789E" w:rsidRDefault="0085789E" w:rsidP="0085789E">
      <w:pPr>
        <w:jc w:val="center"/>
        <w:rPr>
          <w:rFonts w:ascii="Book Antiqua" w:hAnsi="Book Antiqua"/>
          <w:lang w:eastAsia="zh-CN"/>
        </w:rPr>
      </w:pPr>
    </w:p>
    <w:p w14:paraId="31AACAF2" w14:textId="77777777" w:rsidR="0085789E" w:rsidRDefault="0085789E" w:rsidP="0085789E">
      <w:pPr>
        <w:jc w:val="center"/>
        <w:rPr>
          <w:rFonts w:ascii="Book Antiqua" w:hAnsi="Book Antiqua"/>
          <w:lang w:eastAsia="zh-CN"/>
        </w:rPr>
      </w:pPr>
    </w:p>
    <w:p w14:paraId="00387604" w14:textId="77777777" w:rsidR="0085789E" w:rsidRDefault="0085789E" w:rsidP="0085789E">
      <w:pPr>
        <w:jc w:val="center"/>
        <w:rPr>
          <w:rFonts w:ascii="Book Antiqua" w:hAnsi="Book Antiqua"/>
          <w:lang w:eastAsia="zh-CN"/>
        </w:rPr>
      </w:pPr>
    </w:p>
    <w:p w14:paraId="1114319A" w14:textId="77777777" w:rsidR="0085789E" w:rsidRDefault="0085789E" w:rsidP="0085789E">
      <w:pPr>
        <w:jc w:val="center"/>
        <w:rPr>
          <w:rFonts w:ascii="Book Antiqua" w:hAnsi="Book Antiqua"/>
          <w:lang w:eastAsia="zh-CN"/>
        </w:rPr>
      </w:pPr>
    </w:p>
    <w:p w14:paraId="4EBF92A0" w14:textId="77777777" w:rsidR="0085789E" w:rsidRDefault="0085789E" w:rsidP="0085789E">
      <w:pPr>
        <w:jc w:val="center"/>
        <w:rPr>
          <w:rFonts w:ascii="Book Antiqua" w:hAnsi="Book Antiqua"/>
          <w:lang w:eastAsia="zh-CN"/>
        </w:rPr>
      </w:pPr>
    </w:p>
    <w:p w14:paraId="2668D661" w14:textId="77777777" w:rsidR="0085789E" w:rsidRPr="00763D22" w:rsidRDefault="0085789E" w:rsidP="0085789E">
      <w:pPr>
        <w:jc w:val="right"/>
        <w:rPr>
          <w:rFonts w:ascii="Book Antiqua" w:hAnsi="Book Antiqua"/>
          <w:color w:val="000000" w:themeColor="text1"/>
          <w:lang w:eastAsia="zh-CN"/>
        </w:rPr>
      </w:pPr>
    </w:p>
    <w:p w14:paraId="1EF51385" w14:textId="77777777" w:rsidR="0085789E" w:rsidRPr="00763D22" w:rsidRDefault="0085789E" w:rsidP="0085789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5A7B9F04" w14:textId="77777777" w:rsidR="00301BD7" w:rsidRPr="0085789E" w:rsidRDefault="00301BD7" w:rsidP="00C7556D">
      <w:pPr>
        <w:adjustRightInd w:val="0"/>
        <w:snapToGrid w:val="0"/>
        <w:spacing w:line="360" w:lineRule="auto"/>
        <w:jc w:val="both"/>
        <w:rPr>
          <w:rFonts w:ascii="Book Antiqua" w:hAnsi="Book Antiqua" w:cs="Book Antiqua"/>
          <w:lang w:eastAsia="zh-CN"/>
        </w:rPr>
      </w:pPr>
    </w:p>
    <w:sectPr w:rsidR="00301BD7" w:rsidRPr="0085789E" w:rsidSect="00301B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209E" w14:textId="77777777" w:rsidR="007D5359" w:rsidRDefault="007D5359" w:rsidP="00D1195D">
      <w:r>
        <w:separator/>
      </w:r>
    </w:p>
  </w:endnote>
  <w:endnote w:type="continuationSeparator" w:id="0">
    <w:p w14:paraId="7E5E1267" w14:textId="77777777" w:rsidR="007D5359" w:rsidRDefault="007D5359" w:rsidP="00D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BFA4" w14:textId="77777777" w:rsidR="00301BD7" w:rsidRPr="00CE5F80" w:rsidRDefault="00301BD7" w:rsidP="00D1195D">
    <w:pPr>
      <w:pStyle w:val="a5"/>
      <w:jc w:val="right"/>
    </w:pPr>
    <w:r w:rsidRPr="00CE5F80">
      <w:rPr>
        <w:rFonts w:ascii="Book Antiqua" w:hAnsi="Book Antiqua" w:cs="Book Antiqua"/>
        <w:sz w:val="24"/>
        <w:szCs w:val="24"/>
        <w:lang w:val="zh-CN" w:eastAsia="zh-CN"/>
      </w:rPr>
      <w:t xml:space="preserve"> </w:t>
    </w:r>
    <w:r w:rsidR="005C502B" w:rsidRPr="00CE5F80">
      <w:rPr>
        <w:rFonts w:ascii="Book Antiqua" w:hAnsi="Book Antiqua" w:cs="Book Antiqua"/>
        <w:sz w:val="24"/>
        <w:szCs w:val="24"/>
      </w:rPr>
      <w:fldChar w:fldCharType="begin"/>
    </w:r>
    <w:r w:rsidRPr="00CE5F80">
      <w:rPr>
        <w:rFonts w:ascii="Book Antiqua" w:hAnsi="Book Antiqua" w:cs="Book Antiqua"/>
        <w:sz w:val="24"/>
        <w:szCs w:val="24"/>
      </w:rPr>
      <w:instrText>PAGE</w:instrText>
    </w:r>
    <w:r w:rsidR="005C502B" w:rsidRPr="00CE5F80">
      <w:rPr>
        <w:rFonts w:ascii="Book Antiqua" w:hAnsi="Book Antiqua" w:cs="Book Antiqua"/>
        <w:sz w:val="24"/>
        <w:szCs w:val="24"/>
      </w:rPr>
      <w:fldChar w:fldCharType="separate"/>
    </w:r>
    <w:r w:rsidR="007D5359">
      <w:rPr>
        <w:rFonts w:ascii="Book Antiqua" w:hAnsi="Book Antiqua" w:cs="Book Antiqua"/>
        <w:noProof/>
        <w:sz w:val="24"/>
        <w:szCs w:val="24"/>
      </w:rPr>
      <w:t>1</w:t>
    </w:r>
    <w:r w:rsidR="005C502B" w:rsidRPr="00CE5F80">
      <w:rPr>
        <w:rFonts w:ascii="Book Antiqua" w:hAnsi="Book Antiqua" w:cs="Book Antiqua"/>
        <w:sz w:val="24"/>
        <w:szCs w:val="24"/>
      </w:rPr>
      <w:fldChar w:fldCharType="end"/>
    </w:r>
    <w:r w:rsidRPr="00CE5F80">
      <w:rPr>
        <w:rFonts w:ascii="Book Antiqua" w:hAnsi="Book Antiqua" w:cs="Book Antiqua"/>
        <w:sz w:val="24"/>
        <w:szCs w:val="24"/>
        <w:lang w:val="zh-CN" w:eastAsia="zh-CN"/>
      </w:rPr>
      <w:t xml:space="preserve"> / </w:t>
    </w:r>
    <w:r w:rsidR="005C502B" w:rsidRPr="00CE5F80">
      <w:rPr>
        <w:rFonts w:ascii="Book Antiqua" w:hAnsi="Book Antiqua" w:cs="Book Antiqua"/>
        <w:sz w:val="24"/>
        <w:szCs w:val="24"/>
      </w:rPr>
      <w:fldChar w:fldCharType="begin"/>
    </w:r>
    <w:r w:rsidRPr="00CE5F80">
      <w:rPr>
        <w:rFonts w:ascii="Book Antiqua" w:hAnsi="Book Antiqua" w:cs="Book Antiqua"/>
        <w:sz w:val="24"/>
        <w:szCs w:val="24"/>
      </w:rPr>
      <w:instrText>NUMPAGES</w:instrText>
    </w:r>
    <w:r w:rsidR="005C502B" w:rsidRPr="00CE5F80">
      <w:rPr>
        <w:rFonts w:ascii="Book Antiqua" w:hAnsi="Book Antiqua" w:cs="Book Antiqua"/>
        <w:sz w:val="24"/>
        <w:szCs w:val="24"/>
      </w:rPr>
      <w:fldChar w:fldCharType="separate"/>
    </w:r>
    <w:r w:rsidR="007D5359">
      <w:rPr>
        <w:rFonts w:ascii="Book Antiqua" w:hAnsi="Book Antiqua" w:cs="Book Antiqua"/>
        <w:noProof/>
        <w:sz w:val="24"/>
        <w:szCs w:val="24"/>
      </w:rPr>
      <w:t>1</w:t>
    </w:r>
    <w:r w:rsidR="005C502B" w:rsidRPr="00CE5F80">
      <w:rPr>
        <w:rFonts w:ascii="Book Antiqua" w:hAnsi="Book Antiqua" w:cs="Book Antiqua"/>
        <w:sz w:val="24"/>
        <w:szCs w:val="24"/>
      </w:rPr>
      <w:fldChar w:fldCharType="end"/>
    </w:r>
  </w:p>
  <w:p w14:paraId="4492BE6F" w14:textId="77777777" w:rsidR="00301BD7" w:rsidRDefault="00301B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B0F3F" w14:textId="77777777" w:rsidR="007D5359" w:rsidRDefault="007D5359" w:rsidP="00D1195D">
      <w:r>
        <w:separator/>
      </w:r>
    </w:p>
  </w:footnote>
  <w:footnote w:type="continuationSeparator" w:id="0">
    <w:p w14:paraId="77B20432" w14:textId="77777777" w:rsidR="007D5359" w:rsidRDefault="007D5359" w:rsidP="00D1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defaultTabStop w:val="720"/>
  <w:doNotHyphenateCaps/>
  <w:noPunctuationKerning/>
  <w:characterSpacingControl w:val="doNotCompress"/>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30"/>
    <w:rsid w:val="001A5071"/>
    <w:rsid w:val="00220DB5"/>
    <w:rsid w:val="002C29ED"/>
    <w:rsid w:val="00301BD7"/>
    <w:rsid w:val="00307E83"/>
    <w:rsid w:val="00324783"/>
    <w:rsid w:val="003365E0"/>
    <w:rsid w:val="003D0C60"/>
    <w:rsid w:val="00410EF6"/>
    <w:rsid w:val="00423237"/>
    <w:rsid w:val="00482BC8"/>
    <w:rsid w:val="00496B96"/>
    <w:rsid w:val="005339F0"/>
    <w:rsid w:val="00557420"/>
    <w:rsid w:val="00576192"/>
    <w:rsid w:val="005C502B"/>
    <w:rsid w:val="005E3E94"/>
    <w:rsid w:val="005F1F4F"/>
    <w:rsid w:val="005F421F"/>
    <w:rsid w:val="005F4828"/>
    <w:rsid w:val="00693E25"/>
    <w:rsid w:val="006A750A"/>
    <w:rsid w:val="006B504A"/>
    <w:rsid w:val="006B52C5"/>
    <w:rsid w:val="006C4182"/>
    <w:rsid w:val="0070419E"/>
    <w:rsid w:val="007B587A"/>
    <w:rsid w:val="007C5A71"/>
    <w:rsid w:val="007D5359"/>
    <w:rsid w:val="00854D37"/>
    <w:rsid w:val="0085789E"/>
    <w:rsid w:val="008A2722"/>
    <w:rsid w:val="008A53E7"/>
    <w:rsid w:val="009029ED"/>
    <w:rsid w:val="00943A4C"/>
    <w:rsid w:val="009952A7"/>
    <w:rsid w:val="009A0783"/>
    <w:rsid w:val="009B54F6"/>
    <w:rsid w:val="009C689B"/>
    <w:rsid w:val="009E479A"/>
    <w:rsid w:val="009E7BD4"/>
    <w:rsid w:val="00A1300B"/>
    <w:rsid w:val="00A77B3E"/>
    <w:rsid w:val="00A80C4E"/>
    <w:rsid w:val="00A83C9E"/>
    <w:rsid w:val="00B11F69"/>
    <w:rsid w:val="00B2194B"/>
    <w:rsid w:val="00B7143D"/>
    <w:rsid w:val="00C36E87"/>
    <w:rsid w:val="00C375AC"/>
    <w:rsid w:val="00C7556D"/>
    <w:rsid w:val="00CA2A55"/>
    <w:rsid w:val="00CC3265"/>
    <w:rsid w:val="00CE5F80"/>
    <w:rsid w:val="00D1195D"/>
    <w:rsid w:val="00D2407D"/>
    <w:rsid w:val="00D41778"/>
    <w:rsid w:val="00D46A63"/>
    <w:rsid w:val="00D926BF"/>
    <w:rsid w:val="00E12DEE"/>
    <w:rsid w:val="00EB0237"/>
    <w:rsid w:val="00EB3490"/>
    <w:rsid w:val="00EC7A5E"/>
    <w:rsid w:val="00F36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1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List Number"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9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3490"/>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11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D1195D"/>
    <w:rPr>
      <w:sz w:val="18"/>
      <w:szCs w:val="18"/>
    </w:rPr>
  </w:style>
  <w:style w:type="paragraph" w:styleId="a5">
    <w:name w:val="footer"/>
    <w:basedOn w:val="a"/>
    <w:link w:val="Char0"/>
    <w:uiPriority w:val="99"/>
    <w:rsid w:val="00D1195D"/>
    <w:pPr>
      <w:tabs>
        <w:tab w:val="center" w:pos="4153"/>
        <w:tab w:val="right" w:pos="8306"/>
      </w:tabs>
      <w:snapToGrid w:val="0"/>
    </w:pPr>
    <w:rPr>
      <w:sz w:val="18"/>
      <w:szCs w:val="18"/>
    </w:rPr>
  </w:style>
  <w:style w:type="character" w:customStyle="1" w:styleId="Char0">
    <w:name w:val="页脚 Char"/>
    <w:basedOn w:val="a0"/>
    <w:link w:val="a5"/>
    <w:uiPriority w:val="99"/>
    <w:locked/>
    <w:rsid w:val="00D1195D"/>
    <w:rPr>
      <w:sz w:val="18"/>
      <w:szCs w:val="18"/>
    </w:rPr>
  </w:style>
  <w:style w:type="character" w:styleId="a6">
    <w:name w:val="annotation reference"/>
    <w:basedOn w:val="a0"/>
    <w:uiPriority w:val="99"/>
    <w:semiHidden/>
    <w:rsid w:val="00C36E87"/>
    <w:rPr>
      <w:sz w:val="21"/>
      <w:szCs w:val="21"/>
    </w:rPr>
  </w:style>
  <w:style w:type="paragraph" w:styleId="a7">
    <w:name w:val="annotation text"/>
    <w:basedOn w:val="a"/>
    <w:link w:val="Char1"/>
    <w:uiPriority w:val="99"/>
    <w:semiHidden/>
    <w:rsid w:val="00C36E87"/>
  </w:style>
  <w:style w:type="character" w:customStyle="1" w:styleId="Char1">
    <w:name w:val="批注文字 Char"/>
    <w:basedOn w:val="a0"/>
    <w:link w:val="a7"/>
    <w:uiPriority w:val="99"/>
    <w:semiHidden/>
    <w:locked/>
    <w:rsid w:val="00C36E87"/>
    <w:rPr>
      <w:sz w:val="24"/>
      <w:szCs w:val="24"/>
    </w:rPr>
  </w:style>
  <w:style w:type="paragraph" w:styleId="a8">
    <w:name w:val="annotation subject"/>
    <w:basedOn w:val="a7"/>
    <w:next w:val="a7"/>
    <w:link w:val="Char2"/>
    <w:uiPriority w:val="99"/>
    <w:semiHidden/>
    <w:rsid w:val="00C36E87"/>
    <w:rPr>
      <w:b/>
      <w:bCs/>
    </w:rPr>
  </w:style>
  <w:style w:type="character" w:customStyle="1" w:styleId="Char2">
    <w:name w:val="批注主题 Char"/>
    <w:basedOn w:val="Char1"/>
    <w:link w:val="a8"/>
    <w:uiPriority w:val="99"/>
    <w:semiHidden/>
    <w:locked/>
    <w:rsid w:val="00C36E87"/>
    <w:rPr>
      <w:b/>
      <w:bCs/>
      <w:sz w:val="24"/>
      <w:szCs w:val="24"/>
    </w:rPr>
  </w:style>
  <w:style w:type="paragraph" w:styleId="a9">
    <w:name w:val="Balloon Text"/>
    <w:basedOn w:val="a"/>
    <w:link w:val="Char3"/>
    <w:uiPriority w:val="99"/>
    <w:semiHidden/>
    <w:rsid w:val="00C36E87"/>
    <w:rPr>
      <w:rFonts w:ascii="宋体" w:eastAsia="Times New Roman" w:cs="宋体"/>
      <w:sz w:val="18"/>
      <w:szCs w:val="18"/>
    </w:rPr>
  </w:style>
  <w:style w:type="character" w:customStyle="1" w:styleId="Char3">
    <w:name w:val="批注框文本 Char"/>
    <w:basedOn w:val="a0"/>
    <w:link w:val="a9"/>
    <w:uiPriority w:val="99"/>
    <w:semiHidden/>
    <w:locked/>
    <w:rsid w:val="00C36E87"/>
    <w:rPr>
      <w:rFonts w:ascii="宋体" w:eastAsia="Times New Roman" w:cs="宋体"/>
      <w:sz w:val="18"/>
      <w:szCs w:val="18"/>
    </w:rPr>
  </w:style>
  <w:style w:type="character" w:styleId="aa">
    <w:name w:val="Hyperlink"/>
    <w:basedOn w:val="a0"/>
    <w:unhideWhenUsed/>
    <w:locked/>
    <w:rsid w:val="002C2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List Number"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9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3490"/>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11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D1195D"/>
    <w:rPr>
      <w:sz w:val="18"/>
      <w:szCs w:val="18"/>
    </w:rPr>
  </w:style>
  <w:style w:type="paragraph" w:styleId="a5">
    <w:name w:val="footer"/>
    <w:basedOn w:val="a"/>
    <w:link w:val="Char0"/>
    <w:uiPriority w:val="99"/>
    <w:rsid w:val="00D1195D"/>
    <w:pPr>
      <w:tabs>
        <w:tab w:val="center" w:pos="4153"/>
        <w:tab w:val="right" w:pos="8306"/>
      </w:tabs>
      <w:snapToGrid w:val="0"/>
    </w:pPr>
    <w:rPr>
      <w:sz w:val="18"/>
      <w:szCs w:val="18"/>
    </w:rPr>
  </w:style>
  <w:style w:type="character" w:customStyle="1" w:styleId="Char0">
    <w:name w:val="页脚 Char"/>
    <w:basedOn w:val="a0"/>
    <w:link w:val="a5"/>
    <w:uiPriority w:val="99"/>
    <w:locked/>
    <w:rsid w:val="00D1195D"/>
    <w:rPr>
      <w:sz w:val="18"/>
      <w:szCs w:val="18"/>
    </w:rPr>
  </w:style>
  <w:style w:type="character" w:styleId="a6">
    <w:name w:val="annotation reference"/>
    <w:basedOn w:val="a0"/>
    <w:uiPriority w:val="99"/>
    <w:semiHidden/>
    <w:rsid w:val="00C36E87"/>
    <w:rPr>
      <w:sz w:val="21"/>
      <w:szCs w:val="21"/>
    </w:rPr>
  </w:style>
  <w:style w:type="paragraph" w:styleId="a7">
    <w:name w:val="annotation text"/>
    <w:basedOn w:val="a"/>
    <w:link w:val="Char1"/>
    <w:uiPriority w:val="99"/>
    <w:semiHidden/>
    <w:rsid w:val="00C36E87"/>
  </w:style>
  <w:style w:type="character" w:customStyle="1" w:styleId="Char1">
    <w:name w:val="批注文字 Char"/>
    <w:basedOn w:val="a0"/>
    <w:link w:val="a7"/>
    <w:uiPriority w:val="99"/>
    <w:semiHidden/>
    <w:locked/>
    <w:rsid w:val="00C36E87"/>
    <w:rPr>
      <w:sz w:val="24"/>
      <w:szCs w:val="24"/>
    </w:rPr>
  </w:style>
  <w:style w:type="paragraph" w:styleId="a8">
    <w:name w:val="annotation subject"/>
    <w:basedOn w:val="a7"/>
    <w:next w:val="a7"/>
    <w:link w:val="Char2"/>
    <w:uiPriority w:val="99"/>
    <w:semiHidden/>
    <w:rsid w:val="00C36E87"/>
    <w:rPr>
      <w:b/>
      <w:bCs/>
    </w:rPr>
  </w:style>
  <w:style w:type="character" w:customStyle="1" w:styleId="Char2">
    <w:name w:val="批注主题 Char"/>
    <w:basedOn w:val="Char1"/>
    <w:link w:val="a8"/>
    <w:uiPriority w:val="99"/>
    <w:semiHidden/>
    <w:locked/>
    <w:rsid w:val="00C36E87"/>
    <w:rPr>
      <w:b/>
      <w:bCs/>
      <w:sz w:val="24"/>
      <w:szCs w:val="24"/>
    </w:rPr>
  </w:style>
  <w:style w:type="paragraph" w:styleId="a9">
    <w:name w:val="Balloon Text"/>
    <w:basedOn w:val="a"/>
    <w:link w:val="Char3"/>
    <w:uiPriority w:val="99"/>
    <w:semiHidden/>
    <w:rsid w:val="00C36E87"/>
    <w:rPr>
      <w:rFonts w:ascii="宋体" w:eastAsia="Times New Roman" w:cs="宋体"/>
      <w:sz w:val="18"/>
      <w:szCs w:val="18"/>
    </w:rPr>
  </w:style>
  <w:style w:type="character" w:customStyle="1" w:styleId="Char3">
    <w:name w:val="批注框文本 Char"/>
    <w:basedOn w:val="a0"/>
    <w:link w:val="a9"/>
    <w:uiPriority w:val="99"/>
    <w:semiHidden/>
    <w:locked/>
    <w:rsid w:val="00C36E87"/>
    <w:rPr>
      <w:rFonts w:ascii="宋体" w:eastAsia="Times New Roman" w:cs="宋体"/>
      <w:sz w:val="18"/>
      <w:szCs w:val="18"/>
    </w:rPr>
  </w:style>
  <w:style w:type="character" w:styleId="aa">
    <w:name w:val="Hyperlink"/>
    <w:basedOn w:val="a0"/>
    <w:unhideWhenUsed/>
    <w:locked/>
    <w:rsid w:val="002C2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6495</Words>
  <Characters>37024</Characters>
  <Application>Microsoft Office Word</Application>
  <DocSecurity>0</DocSecurity>
  <Lines>308</Lines>
  <Paragraphs>86</Paragraphs>
  <ScaleCrop>false</ScaleCrop>
  <Company/>
  <LinksUpToDate>false</LinksUpToDate>
  <CharactersWithSpaces>43433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
  <cp:keywords/>
  <dc:description/>
  <cp:lastModifiedBy/>
  <cp:revision>1</cp:revision>
  <dcterms:created xsi:type="dcterms:W3CDTF">2021-05-31T21:00:00Z</dcterms:created>
  <dcterms:modified xsi:type="dcterms:W3CDTF">2021-07-15T06:00:00Z</dcterms:modified>
</cp:coreProperties>
</file>