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2112"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Name of Journal: </w:t>
      </w:r>
      <w:r w:rsidRPr="00866159">
        <w:rPr>
          <w:rFonts w:ascii="Book Antiqua" w:eastAsia="Book Antiqua" w:hAnsi="Book Antiqua" w:cs="Book Antiqua"/>
          <w:i/>
          <w:color w:val="000000"/>
        </w:rPr>
        <w:t>World Journal of Clinical Cases</w:t>
      </w:r>
    </w:p>
    <w:p w14:paraId="23E29F5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Manuscript NO: </w:t>
      </w:r>
      <w:r w:rsidRPr="00866159">
        <w:rPr>
          <w:rFonts w:ascii="Book Antiqua" w:eastAsia="Book Antiqua" w:hAnsi="Book Antiqua" w:cs="Book Antiqua"/>
          <w:color w:val="000000"/>
        </w:rPr>
        <w:t>65712</w:t>
      </w:r>
    </w:p>
    <w:p w14:paraId="48075A0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Manuscript Type: </w:t>
      </w:r>
      <w:r w:rsidRPr="00866159">
        <w:rPr>
          <w:rFonts w:ascii="Book Antiqua" w:eastAsia="Book Antiqua" w:hAnsi="Book Antiqua" w:cs="Book Antiqua"/>
          <w:color w:val="000000"/>
        </w:rPr>
        <w:t>CASE REPORT</w:t>
      </w:r>
    </w:p>
    <w:p w14:paraId="5D1538FF" w14:textId="77777777" w:rsidR="00A77B3E" w:rsidRPr="00866159" w:rsidRDefault="00A77B3E" w:rsidP="00866159">
      <w:pPr>
        <w:adjustRightInd w:val="0"/>
        <w:snapToGrid w:val="0"/>
        <w:spacing w:line="360" w:lineRule="auto"/>
        <w:jc w:val="both"/>
        <w:rPr>
          <w:rFonts w:ascii="Book Antiqua" w:hAnsi="Book Antiqua"/>
        </w:rPr>
      </w:pPr>
    </w:p>
    <w:p w14:paraId="12387DE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Status epilepticus as a complication after COVID-19 mRNA-1273 vaccine: A case report</w:t>
      </w:r>
    </w:p>
    <w:p w14:paraId="1C42FD02" w14:textId="77777777" w:rsidR="00A77B3E" w:rsidRPr="00866159" w:rsidRDefault="00A77B3E" w:rsidP="00866159">
      <w:pPr>
        <w:adjustRightInd w:val="0"/>
        <w:snapToGrid w:val="0"/>
        <w:spacing w:line="360" w:lineRule="auto"/>
        <w:jc w:val="both"/>
        <w:rPr>
          <w:rFonts w:ascii="Book Antiqua" w:hAnsi="Book Antiqua"/>
        </w:rPr>
      </w:pPr>
    </w:p>
    <w:p w14:paraId="50F0F364" w14:textId="77777777" w:rsidR="00A77B3E" w:rsidRPr="00866159" w:rsidRDefault="00935F8A" w:rsidP="00866159">
      <w:pPr>
        <w:adjustRightInd w:val="0"/>
        <w:snapToGrid w:val="0"/>
        <w:spacing w:line="360" w:lineRule="auto"/>
        <w:jc w:val="both"/>
        <w:rPr>
          <w:rFonts w:ascii="Book Antiqua" w:hAnsi="Book Antiqua"/>
        </w:rPr>
      </w:pPr>
      <w:proofErr w:type="spellStart"/>
      <w:r w:rsidRPr="00866159">
        <w:rPr>
          <w:rFonts w:ascii="Book Antiqua" w:eastAsia="Book Antiqua" w:hAnsi="Book Antiqua" w:cs="Book Antiqua"/>
          <w:color w:val="000000"/>
        </w:rPr>
        <w:t>Šín</w:t>
      </w:r>
      <w:proofErr w:type="spellEnd"/>
      <w:r w:rsidRPr="00866159">
        <w:rPr>
          <w:rFonts w:ascii="Book Antiqua" w:eastAsia="Book Antiqua" w:hAnsi="Book Antiqua" w:cs="Book Antiqua"/>
          <w:color w:val="000000"/>
        </w:rPr>
        <w:t xml:space="preserve"> R </w:t>
      </w:r>
      <w:r w:rsidRPr="00866159">
        <w:rPr>
          <w:rFonts w:ascii="Book Antiqua" w:eastAsia="Book Antiqua" w:hAnsi="Book Antiqua" w:cs="Book Antiqua"/>
          <w:i/>
          <w:iCs/>
          <w:color w:val="000000"/>
        </w:rPr>
        <w:t>et al</w:t>
      </w:r>
      <w:r w:rsidRPr="00866159">
        <w:rPr>
          <w:rFonts w:ascii="Book Antiqua" w:eastAsia="Book Antiqua" w:hAnsi="Book Antiqua" w:cs="Book Antiqua"/>
          <w:color w:val="000000"/>
        </w:rPr>
        <w:t>. Status epilepticus after COVID-19 mRNA-1273 vaccine</w:t>
      </w:r>
    </w:p>
    <w:p w14:paraId="46B62FF9" w14:textId="77777777" w:rsidR="00A77B3E" w:rsidRPr="00866159" w:rsidRDefault="00A77B3E" w:rsidP="00866159">
      <w:pPr>
        <w:adjustRightInd w:val="0"/>
        <w:snapToGrid w:val="0"/>
        <w:spacing w:line="360" w:lineRule="auto"/>
        <w:jc w:val="both"/>
        <w:rPr>
          <w:rFonts w:ascii="Book Antiqua" w:hAnsi="Book Antiqua"/>
        </w:rPr>
      </w:pPr>
    </w:p>
    <w:p w14:paraId="565B4BD5"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Robin </w:t>
      </w:r>
      <w:proofErr w:type="spellStart"/>
      <w:r w:rsidRPr="00866159">
        <w:rPr>
          <w:rFonts w:ascii="Book Antiqua" w:eastAsia="Book Antiqua" w:hAnsi="Book Antiqua" w:cs="Book Antiqua"/>
          <w:color w:val="000000"/>
        </w:rPr>
        <w:t>Šín</w:t>
      </w:r>
      <w:proofErr w:type="spellEnd"/>
      <w:r w:rsidRPr="00866159">
        <w:rPr>
          <w:rFonts w:ascii="Book Antiqua" w:eastAsia="Book Antiqua" w:hAnsi="Book Antiqua" w:cs="Book Antiqua"/>
          <w:color w:val="000000"/>
        </w:rPr>
        <w:t xml:space="preserve">, </w:t>
      </w:r>
      <w:proofErr w:type="spellStart"/>
      <w:r w:rsidRPr="00866159">
        <w:rPr>
          <w:rFonts w:ascii="Book Antiqua" w:eastAsia="Book Antiqua" w:hAnsi="Book Antiqua" w:cs="Book Antiqua"/>
          <w:color w:val="000000"/>
        </w:rPr>
        <w:t>Denisa</w:t>
      </w:r>
      <w:proofErr w:type="spellEnd"/>
      <w:r w:rsidRPr="00866159">
        <w:rPr>
          <w:rFonts w:ascii="Book Antiqua" w:eastAsia="Book Antiqua" w:hAnsi="Book Antiqua" w:cs="Book Antiqua"/>
          <w:color w:val="000000"/>
        </w:rPr>
        <w:t xml:space="preserve"> </w:t>
      </w:r>
      <w:proofErr w:type="spellStart"/>
      <w:r w:rsidRPr="00866159">
        <w:rPr>
          <w:rFonts w:ascii="Book Antiqua" w:eastAsia="Book Antiqua" w:hAnsi="Book Antiqua" w:cs="Book Antiqua"/>
          <w:color w:val="000000"/>
        </w:rPr>
        <w:t>Štruncová</w:t>
      </w:r>
      <w:proofErr w:type="spellEnd"/>
    </w:p>
    <w:p w14:paraId="07790532" w14:textId="77777777" w:rsidR="00A77B3E" w:rsidRPr="00866159" w:rsidRDefault="00A77B3E" w:rsidP="00866159">
      <w:pPr>
        <w:adjustRightInd w:val="0"/>
        <w:snapToGrid w:val="0"/>
        <w:spacing w:line="360" w:lineRule="auto"/>
        <w:jc w:val="both"/>
        <w:rPr>
          <w:rFonts w:ascii="Book Antiqua" w:hAnsi="Book Antiqua"/>
        </w:rPr>
      </w:pPr>
    </w:p>
    <w:p w14:paraId="48C90856" w14:textId="15112654"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Robin </w:t>
      </w:r>
      <w:proofErr w:type="spellStart"/>
      <w:r w:rsidRPr="00866159">
        <w:rPr>
          <w:rFonts w:ascii="Book Antiqua" w:eastAsia="Book Antiqua" w:hAnsi="Book Antiqua" w:cs="Book Antiqua"/>
          <w:b/>
          <w:bCs/>
          <w:color w:val="000000"/>
        </w:rPr>
        <w:t>Šín</w:t>
      </w:r>
      <w:proofErr w:type="spellEnd"/>
      <w:r w:rsidRPr="00866159">
        <w:rPr>
          <w:rFonts w:ascii="Book Antiqua" w:eastAsia="Book Antiqua" w:hAnsi="Book Antiqua" w:cs="Book Antiqua"/>
          <w:b/>
          <w:bCs/>
          <w:color w:val="000000"/>
        </w:rPr>
        <w:t xml:space="preserve">, </w:t>
      </w:r>
      <w:r w:rsidRPr="00866159">
        <w:rPr>
          <w:rFonts w:ascii="Book Antiqua" w:eastAsia="Book Antiqua" w:hAnsi="Book Antiqua" w:cs="Book Antiqua"/>
          <w:color w:val="000000"/>
        </w:rPr>
        <w:t xml:space="preserve">Department of Infectious Diseases and Travel Medicine, </w:t>
      </w:r>
      <w:r w:rsidR="003101C4">
        <w:rPr>
          <w:rFonts w:ascii="Book Antiqua" w:eastAsia="Book Antiqua" w:hAnsi="Book Antiqua" w:cs="Book Antiqua"/>
          <w:color w:val="000000"/>
        </w:rPr>
        <w:t xml:space="preserve">Faculty of </w:t>
      </w:r>
      <w:r w:rsidR="00C60B30">
        <w:rPr>
          <w:rFonts w:ascii="Book Antiqua" w:eastAsia="Book Antiqua" w:hAnsi="Book Antiqua" w:cs="Book Antiqua"/>
          <w:color w:val="000000"/>
        </w:rPr>
        <w:t xml:space="preserve">Medicine </w:t>
      </w:r>
      <w:r w:rsidR="003101C4">
        <w:rPr>
          <w:rFonts w:ascii="Book Antiqua" w:eastAsia="Book Antiqua" w:hAnsi="Book Antiqua" w:cs="Book Antiqua"/>
          <w:color w:val="000000"/>
        </w:rPr>
        <w:t xml:space="preserve">in Pilsen, Charles University, University Hospital Pilsen, Pilsen </w:t>
      </w:r>
      <w:r w:rsidR="003101C4" w:rsidRPr="00866159">
        <w:rPr>
          <w:rFonts w:ascii="Book Antiqua" w:eastAsia="Book Antiqua" w:hAnsi="Book Antiqua" w:cs="Book Antiqua"/>
          <w:color w:val="000000"/>
        </w:rPr>
        <w:t>30599, Czech Republic</w:t>
      </w:r>
    </w:p>
    <w:p w14:paraId="6351956B" w14:textId="77777777" w:rsidR="00A77B3E" w:rsidRPr="00866159" w:rsidRDefault="00A77B3E" w:rsidP="00866159">
      <w:pPr>
        <w:adjustRightInd w:val="0"/>
        <w:snapToGrid w:val="0"/>
        <w:spacing w:line="360" w:lineRule="auto"/>
        <w:jc w:val="both"/>
        <w:rPr>
          <w:rFonts w:ascii="Book Antiqua" w:hAnsi="Book Antiqua"/>
        </w:rPr>
      </w:pPr>
    </w:p>
    <w:p w14:paraId="4BDE235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Robin </w:t>
      </w:r>
      <w:proofErr w:type="spellStart"/>
      <w:r w:rsidRPr="00866159">
        <w:rPr>
          <w:rFonts w:ascii="Book Antiqua" w:eastAsia="Book Antiqua" w:hAnsi="Book Antiqua" w:cs="Book Antiqua"/>
          <w:b/>
          <w:bCs/>
          <w:color w:val="000000"/>
        </w:rPr>
        <w:t>Šín</w:t>
      </w:r>
      <w:proofErr w:type="spellEnd"/>
      <w:r w:rsidRPr="00866159">
        <w:rPr>
          <w:rFonts w:ascii="Book Antiqua" w:eastAsia="Book Antiqua" w:hAnsi="Book Antiqua" w:cs="Book Antiqua"/>
          <w:b/>
          <w:bCs/>
          <w:color w:val="000000"/>
        </w:rPr>
        <w:t xml:space="preserve">, </w:t>
      </w:r>
      <w:r w:rsidRPr="00866159">
        <w:rPr>
          <w:rFonts w:ascii="Book Antiqua" w:eastAsia="Book Antiqua" w:hAnsi="Book Antiqua" w:cs="Book Antiqua"/>
          <w:color w:val="000000"/>
        </w:rPr>
        <w:t>Medical Department, Emergency Medical Service of the Pilsen Region, Pilsen 30100, Czech Republic</w:t>
      </w:r>
    </w:p>
    <w:p w14:paraId="23FE3837" w14:textId="77777777" w:rsidR="00A77B3E" w:rsidRPr="00866159" w:rsidRDefault="00A77B3E" w:rsidP="00866159">
      <w:pPr>
        <w:adjustRightInd w:val="0"/>
        <w:snapToGrid w:val="0"/>
        <w:spacing w:line="360" w:lineRule="auto"/>
        <w:jc w:val="both"/>
        <w:rPr>
          <w:rFonts w:ascii="Book Antiqua" w:hAnsi="Book Antiqua"/>
        </w:rPr>
      </w:pPr>
    </w:p>
    <w:p w14:paraId="6ABF62A1" w14:textId="645FD32A" w:rsidR="00A77B3E" w:rsidRPr="00866159" w:rsidRDefault="00935F8A" w:rsidP="00866159">
      <w:pPr>
        <w:adjustRightInd w:val="0"/>
        <w:snapToGrid w:val="0"/>
        <w:spacing w:line="360" w:lineRule="auto"/>
        <w:jc w:val="both"/>
        <w:rPr>
          <w:rFonts w:ascii="Book Antiqua" w:hAnsi="Book Antiqua"/>
        </w:rPr>
      </w:pPr>
      <w:proofErr w:type="spellStart"/>
      <w:r w:rsidRPr="00866159">
        <w:rPr>
          <w:rFonts w:ascii="Book Antiqua" w:eastAsia="Book Antiqua" w:hAnsi="Book Antiqua" w:cs="Book Antiqua"/>
          <w:b/>
          <w:bCs/>
          <w:color w:val="000000"/>
        </w:rPr>
        <w:t>Denisa</w:t>
      </w:r>
      <w:proofErr w:type="spellEnd"/>
      <w:r w:rsidRPr="00866159">
        <w:rPr>
          <w:rFonts w:ascii="Book Antiqua" w:eastAsia="Book Antiqua" w:hAnsi="Book Antiqua" w:cs="Book Antiqua"/>
          <w:b/>
          <w:bCs/>
          <w:color w:val="000000"/>
        </w:rPr>
        <w:t xml:space="preserve"> </w:t>
      </w:r>
      <w:proofErr w:type="spellStart"/>
      <w:r w:rsidRPr="00866159">
        <w:rPr>
          <w:rFonts w:ascii="Book Antiqua" w:eastAsia="Book Antiqua" w:hAnsi="Book Antiqua" w:cs="Book Antiqua"/>
          <w:b/>
          <w:bCs/>
          <w:color w:val="000000"/>
        </w:rPr>
        <w:t>Štruncová</w:t>
      </w:r>
      <w:proofErr w:type="spellEnd"/>
      <w:r w:rsidRPr="00866159">
        <w:rPr>
          <w:rFonts w:ascii="Book Antiqua" w:eastAsia="Book Antiqua" w:hAnsi="Book Antiqua" w:cs="Book Antiqua"/>
          <w:b/>
          <w:bCs/>
          <w:color w:val="000000"/>
        </w:rPr>
        <w:t xml:space="preserve">, </w:t>
      </w:r>
      <w:r w:rsidRPr="00866159">
        <w:rPr>
          <w:rFonts w:ascii="Book Antiqua" w:eastAsia="Book Antiqua" w:hAnsi="Book Antiqua" w:cs="Book Antiqua"/>
          <w:color w:val="000000"/>
        </w:rPr>
        <w:t xml:space="preserve">Department of </w:t>
      </w:r>
      <w:proofErr w:type="spellStart"/>
      <w:r w:rsidRPr="00866159">
        <w:rPr>
          <w:rFonts w:ascii="Book Antiqua" w:eastAsia="Book Antiqua" w:hAnsi="Book Antiqua" w:cs="Book Antiqua"/>
          <w:color w:val="000000"/>
        </w:rPr>
        <w:t>Anaesthesiology</w:t>
      </w:r>
      <w:proofErr w:type="spellEnd"/>
      <w:r w:rsidRPr="00866159">
        <w:rPr>
          <w:rFonts w:ascii="Book Antiqua" w:eastAsia="Book Antiqua" w:hAnsi="Book Antiqua" w:cs="Book Antiqua"/>
          <w:color w:val="000000"/>
        </w:rPr>
        <w:t xml:space="preserve"> and Intensive Care Medicine, </w:t>
      </w:r>
      <w:r w:rsidR="003101C4">
        <w:rPr>
          <w:rFonts w:ascii="Book Antiqua" w:eastAsia="Book Antiqua" w:hAnsi="Book Antiqua" w:cs="Book Antiqua"/>
          <w:color w:val="000000"/>
        </w:rPr>
        <w:t>University</w:t>
      </w:r>
      <w:r w:rsidRPr="00866159">
        <w:rPr>
          <w:rFonts w:ascii="Book Antiqua" w:eastAsia="Book Antiqua" w:hAnsi="Book Antiqua" w:cs="Book Antiqua"/>
          <w:color w:val="000000"/>
        </w:rPr>
        <w:t xml:space="preserve"> Hospital Pilsen,</w:t>
      </w:r>
      <w:r w:rsidR="003101C4">
        <w:rPr>
          <w:rFonts w:ascii="Book Antiqua" w:eastAsia="Book Antiqua" w:hAnsi="Book Antiqua" w:cs="Book Antiqua"/>
          <w:color w:val="000000"/>
        </w:rPr>
        <w:t xml:space="preserve"> Pilsen</w:t>
      </w:r>
      <w:r w:rsidRPr="00866159">
        <w:rPr>
          <w:rFonts w:ascii="Book Antiqua" w:eastAsia="Book Antiqua" w:hAnsi="Book Antiqua" w:cs="Book Antiqua"/>
          <w:color w:val="000000"/>
        </w:rPr>
        <w:t xml:space="preserve"> 30460, Czech Republic</w:t>
      </w:r>
    </w:p>
    <w:p w14:paraId="4B37B3B9" w14:textId="77777777" w:rsidR="00A77B3E" w:rsidRPr="00866159" w:rsidRDefault="00A77B3E" w:rsidP="00866159">
      <w:pPr>
        <w:adjustRightInd w:val="0"/>
        <w:snapToGrid w:val="0"/>
        <w:spacing w:line="360" w:lineRule="auto"/>
        <w:jc w:val="both"/>
        <w:rPr>
          <w:rFonts w:ascii="Book Antiqua" w:hAnsi="Book Antiqua"/>
        </w:rPr>
      </w:pPr>
    </w:p>
    <w:p w14:paraId="32F69600" w14:textId="77777777" w:rsidR="00A77B3E" w:rsidRPr="00866159" w:rsidRDefault="00935F8A" w:rsidP="00866159">
      <w:pPr>
        <w:adjustRightInd w:val="0"/>
        <w:snapToGrid w:val="0"/>
        <w:spacing w:line="360" w:lineRule="auto"/>
        <w:jc w:val="both"/>
        <w:rPr>
          <w:rFonts w:ascii="Book Antiqua" w:hAnsi="Book Antiqua"/>
        </w:rPr>
      </w:pPr>
      <w:proofErr w:type="spellStart"/>
      <w:r w:rsidRPr="00866159">
        <w:rPr>
          <w:rFonts w:ascii="Book Antiqua" w:eastAsia="Book Antiqua" w:hAnsi="Book Antiqua" w:cs="Book Antiqua"/>
          <w:b/>
          <w:bCs/>
          <w:color w:val="000000"/>
        </w:rPr>
        <w:t>Denisa</w:t>
      </w:r>
      <w:proofErr w:type="spellEnd"/>
      <w:r w:rsidRPr="00866159">
        <w:rPr>
          <w:rFonts w:ascii="Book Antiqua" w:eastAsia="Book Antiqua" w:hAnsi="Book Antiqua" w:cs="Book Antiqua"/>
          <w:b/>
          <w:bCs/>
          <w:color w:val="000000"/>
        </w:rPr>
        <w:t xml:space="preserve"> </w:t>
      </w:r>
      <w:proofErr w:type="spellStart"/>
      <w:r w:rsidRPr="00866159">
        <w:rPr>
          <w:rFonts w:ascii="Book Antiqua" w:eastAsia="Book Antiqua" w:hAnsi="Book Antiqua" w:cs="Book Antiqua"/>
          <w:b/>
          <w:bCs/>
          <w:color w:val="000000"/>
        </w:rPr>
        <w:t>Štruncová</w:t>
      </w:r>
      <w:proofErr w:type="spellEnd"/>
      <w:r w:rsidRPr="00866159">
        <w:rPr>
          <w:rFonts w:ascii="Book Antiqua" w:eastAsia="Book Antiqua" w:hAnsi="Book Antiqua" w:cs="Book Antiqua"/>
          <w:b/>
          <w:bCs/>
          <w:color w:val="000000"/>
        </w:rPr>
        <w:t xml:space="preserve">, </w:t>
      </w:r>
      <w:r w:rsidRPr="00866159">
        <w:rPr>
          <w:rFonts w:ascii="Book Antiqua" w:eastAsia="Book Antiqua" w:hAnsi="Book Antiqua" w:cs="Book Antiqua"/>
          <w:color w:val="000000"/>
        </w:rPr>
        <w:t>Faculty of Medicine, Masaryk University, Brno 62500, Czech Republic</w:t>
      </w:r>
    </w:p>
    <w:p w14:paraId="38E55704" w14:textId="77777777" w:rsidR="00A77B3E" w:rsidRPr="00866159" w:rsidRDefault="00A77B3E" w:rsidP="00866159">
      <w:pPr>
        <w:adjustRightInd w:val="0"/>
        <w:snapToGrid w:val="0"/>
        <w:spacing w:line="360" w:lineRule="auto"/>
        <w:jc w:val="both"/>
        <w:rPr>
          <w:rFonts w:ascii="Book Antiqua" w:hAnsi="Book Antiqua"/>
        </w:rPr>
      </w:pPr>
    </w:p>
    <w:p w14:paraId="4F238EF8" w14:textId="77777777" w:rsidR="000B3080" w:rsidRPr="00866159" w:rsidRDefault="00935F8A" w:rsidP="00866159">
      <w:pPr>
        <w:adjustRightInd w:val="0"/>
        <w:snapToGrid w:val="0"/>
        <w:spacing w:line="360" w:lineRule="auto"/>
        <w:jc w:val="both"/>
        <w:rPr>
          <w:rFonts w:ascii="Book Antiqua" w:eastAsia="宋体" w:hAnsi="Book Antiqua" w:cs="宋体"/>
          <w:color w:val="000000"/>
          <w:lang w:eastAsia="zh-CN"/>
        </w:rPr>
      </w:pPr>
      <w:r w:rsidRPr="00866159">
        <w:rPr>
          <w:rFonts w:ascii="Book Antiqua" w:eastAsia="Book Antiqua" w:hAnsi="Book Antiqua" w:cs="Book Antiqua"/>
          <w:b/>
          <w:bCs/>
          <w:color w:val="000000"/>
        </w:rPr>
        <w:t xml:space="preserve">Author contributions: </w:t>
      </w:r>
      <w:proofErr w:type="spellStart"/>
      <w:r w:rsidRPr="00866159">
        <w:rPr>
          <w:rFonts w:ascii="Book Antiqua" w:eastAsia="Book Antiqua" w:hAnsi="Book Antiqua" w:cs="Book Antiqua"/>
          <w:color w:val="000000"/>
        </w:rPr>
        <w:t>Šín</w:t>
      </w:r>
      <w:proofErr w:type="spellEnd"/>
      <w:r w:rsidRPr="00866159">
        <w:rPr>
          <w:rFonts w:ascii="Book Antiqua" w:eastAsia="Book Antiqua" w:hAnsi="Book Antiqua" w:cs="Book Antiqua"/>
          <w:color w:val="000000"/>
        </w:rPr>
        <w:t xml:space="preserve"> R designed the report, wrote the original draft of the paper, and analyzed the data; </w:t>
      </w:r>
      <w:proofErr w:type="spellStart"/>
      <w:r w:rsidRPr="00866159">
        <w:rPr>
          <w:rFonts w:ascii="Book Antiqua" w:eastAsia="Book Antiqua" w:hAnsi="Book Antiqua" w:cs="Book Antiqua"/>
          <w:color w:val="000000"/>
        </w:rPr>
        <w:t>Šín</w:t>
      </w:r>
      <w:proofErr w:type="spellEnd"/>
      <w:r w:rsidRPr="00866159">
        <w:rPr>
          <w:rFonts w:ascii="Book Antiqua" w:eastAsia="Book Antiqua" w:hAnsi="Book Antiqua" w:cs="Book Antiqua"/>
          <w:color w:val="000000"/>
        </w:rPr>
        <w:t xml:space="preserve"> R and </w:t>
      </w:r>
      <w:proofErr w:type="spellStart"/>
      <w:r w:rsidRPr="00866159">
        <w:rPr>
          <w:rFonts w:ascii="Book Antiqua" w:eastAsia="Book Antiqua" w:hAnsi="Book Antiqua" w:cs="Book Antiqua"/>
          <w:color w:val="000000"/>
        </w:rPr>
        <w:t>Štruncová</w:t>
      </w:r>
      <w:proofErr w:type="spellEnd"/>
      <w:r w:rsidRPr="00866159">
        <w:rPr>
          <w:rFonts w:ascii="Book Antiqua" w:eastAsia="Book Antiqua" w:hAnsi="Book Antiqua" w:cs="Book Antiqua"/>
          <w:color w:val="000000"/>
        </w:rPr>
        <w:t xml:space="preserve"> D collected the patent´s clinical data and designed the data visualization; </w:t>
      </w:r>
      <w:proofErr w:type="spellStart"/>
      <w:r w:rsidRPr="00866159">
        <w:rPr>
          <w:rFonts w:ascii="Book Antiqua" w:eastAsia="Book Antiqua" w:hAnsi="Book Antiqua" w:cs="Book Antiqua"/>
          <w:color w:val="000000"/>
        </w:rPr>
        <w:t>Štruncová</w:t>
      </w:r>
      <w:proofErr w:type="spellEnd"/>
      <w:r w:rsidRPr="00866159">
        <w:rPr>
          <w:rFonts w:ascii="Book Antiqua" w:eastAsia="Book Antiqua" w:hAnsi="Book Antiqua" w:cs="Book Antiqua"/>
          <w:color w:val="000000"/>
        </w:rPr>
        <w:t xml:space="preserve"> D reviewed and edited the paper for important intellectual content. </w:t>
      </w:r>
    </w:p>
    <w:p w14:paraId="7E5DB584" w14:textId="77777777" w:rsidR="000B3080" w:rsidRPr="00866159" w:rsidRDefault="000B3080" w:rsidP="00866159">
      <w:pPr>
        <w:adjustRightInd w:val="0"/>
        <w:snapToGrid w:val="0"/>
        <w:spacing w:line="360" w:lineRule="auto"/>
        <w:jc w:val="both"/>
        <w:rPr>
          <w:rFonts w:ascii="Book Antiqua" w:eastAsia="宋体" w:hAnsi="Book Antiqua" w:cs="宋体"/>
          <w:color w:val="000000"/>
          <w:lang w:eastAsia="zh-CN"/>
        </w:rPr>
      </w:pPr>
    </w:p>
    <w:p w14:paraId="24ED4B14" w14:textId="74E5CEB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lastRenderedPageBreak/>
        <w:t xml:space="preserve">Corresponding author: </w:t>
      </w:r>
      <w:proofErr w:type="spellStart"/>
      <w:r w:rsidRPr="00866159">
        <w:rPr>
          <w:rFonts w:ascii="Book Antiqua" w:eastAsia="Book Antiqua" w:hAnsi="Book Antiqua" w:cs="Book Antiqua"/>
          <w:b/>
          <w:bCs/>
          <w:color w:val="000000"/>
        </w:rPr>
        <w:t>Denisa</w:t>
      </w:r>
      <w:proofErr w:type="spellEnd"/>
      <w:r w:rsidRPr="00866159">
        <w:rPr>
          <w:rFonts w:ascii="Book Antiqua" w:eastAsia="Book Antiqua" w:hAnsi="Book Antiqua" w:cs="Book Antiqua"/>
          <w:b/>
          <w:bCs/>
          <w:color w:val="000000"/>
        </w:rPr>
        <w:t xml:space="preserve"> </w:t>
      </w:r>
      <w:proofErr w:type="spellStart"/>
      <w:r w:rsidRPr="00866159">
        <w:rPr>
          <w:rFonts w:ascii="Book Antiqua" w:eastAsia="Book Antiqua" w:hAnsi="Book Antiqua" w:cs="Book Antiqua"/>
          <w:b/>
          <w:bCs/>
          <w:color w:val="000000"/>
        </w:rPr>
        <w:t>Štruncová</w:t>
      </w:r>
      <w:proofErr w:type="spellEnd"/>
      <w:r w:rsidRPr="00866159">
        <w:rPr>
          <w:rFonts w:ascii="Book Antiqua" w:eastAsia="Book Antiqua" w:hAnsi="Book Antiqua" w:cs="Book Antiqua"/>
          <w:b/>
          <w:bCs/>
          <w:color w:val="000000"/>
        </w:rPr>
        <w:t xml:space="preserve">, MD, Doctor, </w:t>
      </w:r>
      <w:r w:rsidR="00C60B30" w:rsidRPr="00866159">
        <w:rPr>
          <w:rFonts w:ascii="Book Antiqua" w:eastAsia="Book Antiqua" w:hAnsi="Book Antiqua" w:cs="Book Antiqua"/>
          <w:color w:val="000000"/>
        </w:rPr>
        <w:t xml:space="preserve">Department of </w:t>
      </w:r>
      <w:proofErr w:type="spellStart"/>
      <w:r w:rsidR="00C60B30" w:rsidRPr="00866159">
        <w:rPr>
          <w:rFonts w:ascii="Book Antiqua" w:eastAsia="Book Antiqua" w:hAnsi="Book Antiqua" w:cs="Book Antiqua"/>
          <w:color w:val="000000"/>
        </w:rPr>
        <w:t>Anaesthesiology</w:t>
      </w:r>
      <w:proofErr w:type="spellEnd"/>
      <w:r w:rsidR="00C60B30" w:rsidRPr="00866159">
        <w:rPr>
          <w:rFonts w:ascii="Book Antiqua" w:eastAsia="Book Antiqua" w:hAnsi="Book Antiqua" w:cs="Book Antiqua"/>
          <w:color w:val="000000"/>
        </w:rPr>
        <w:t xml:space="preserve"> and Intensive Care Medicine, </w:t>
      </w:r>
      <w:r w:rsidR="00C60B30">
        <w:rPr>
          <w:rFonts w:ascii="Book Antiqua" w:eastAsia="Book Antiqua" w:hAnsi="Book Antiqua" w:cs="Book Antiqua"/>
          <w:color w:val="000000"/>
        </w:rPr>
        <w:t>University</w:t>
      </w:r>
      <w:r w:rsidR="00C60B30" w:rsidRPr="00866159">
        <w:rPr>
          <w:rFonts w:ascii="Book Antiqua" w:eastAsia="Book Antiqua" w:hAnsi="Book Antiqua" w:cs="Book Antiqua"/>
          <w:color w:val="000000"/>
        </w:rPr>
        <w:t xml:space="preserve"> Hospital Pilsen</w:t>
      </w:r>
      <w:r w:rsidRPr="00866159">
        <w:rPr>
          <w:rFonts w:ascii="Book Antiqua" w:eastAsia="Book Antiqua" w:hAnsi="Book Antiqua" w:cs="Book Antiqua"/>
          <w:color w:val="000000"/>
        </w:rPr>
        <w:t xml:space="preserve">, </w:t>
      </w:r>
      <w:proofErr w:type="spellStart"/>
      <w:r w:rsidRPr="00866159">
        <w:rPr>
          <w:rFonts w:ascii="Book Antiqua" w:eastAsia="Book Antiqua" w:hAnsi="Book Antiqua" w:cs="Book Antiqua"/>
          <w:color w:val="000000"/>
        </w:rPr>
        <w:t>alej</w:t>
      </w:r>
      <w:proofErr w:type="spellEnd"/>
      <w:r w:rsidRPr="00866159">
        <w:rPr>
          <w:rFonts w:ascii="Book Antiqua" w:eastAsia="Book Antiqua" w:hAnsi="Book Antiqua" w:cs="Book Antiqua"/>
          <w:color w:val="000000"/>
        </w:rPr>
        <w:t xml:space="preserve"> </w:t>
      </w:r>
      <w:proofErr w:type="spellStart"/>
      <w:r w:rsidRPr="00866159">
        <w:rPr>
          <w:rFonts w:ascii="Book Antiqua" w:eastAsia="Book Antiqua" w:hAnsi="Book Antiqua" w:cs="Book Antiqua"/>
          <w:color w:val="000000"/>
        </w:rPr>
        <w:t>Svobody</w:t>
      </w:r>
      <w:proofErr w:type="spellEnd"/>
      <w:r w:rsidRPr="00866159">
        <w:rPr>
          <w:rFonts w:ascii="Book Antiqua" w:eastAsia="Book Antiqua" w:hAnsi="Book Antiqua" w:cs="Book Antiqua"/>
          <w:color w:val="000000"/>
        </w:rPr>
        <w:t xml:space="preserve"> 80, </w:t>
      </w:r>
      <w:r w:rsidR="00C60B30">
        <w:rPr>
          <w:rFonts w:ascii="Book Antiqua" w:eastAsia="Book Antiqua" w:hAnsi="Book Antiqua" w:cs="Book Antiqua"/>
          <w:color w:val="000000"/>
        </w:rPr>
        <w:t>Pilsen</w:t>
      </w:r>
      <w:r w:rsidRPr="00866159">
        <w:rPr>
          <w:rFonts w:ascii="Book Antiqua" w:eastAsia="Book Antiqua" w:hAnsi="Book Antiqua" w:cs="Book Antiqua"/>
          <w:color w:val="000000"/>
        </w:rPr>
        <w:t xml:space="preserve"> 30460,</w:t>
      </w:r>
      <w:r w:rsidR="00430703">
        <w:rPr>
          <w:rFonts w:ascii="Book Antiqua" w:eastAsia="Book Antiqua" w:hAnsi="Book Antiqua" w:cs="Book Antiqua"/>
          <w:color w:val="000000"/>
        </w:rPr>
        <w:t xml:space="preserve"> </w:t>
      </w:r>
      <w:r w:rsidRPr="00866159">
        <w:rPr>
          <w:rFonts w:ascii="Book Antiqua" w:eastAsia="Book Antiqua" w:hAnsi="Book Antiqua" w:cs="Book Antiqua"/>
          <w:color w:val="000000"/>
        </w:rPr>
        <w:t>Czech Republic. denisastruncova@seznam.cz</w:t>
      </w:r>
    </w:p>
    <w:p w14:paraId="3E660A8B" w14:textId="77777777" w:rsidR="00A77B3E" w:rsidRPr="00866159" w:rsidRDefault="00A77B3E" w:rsidP="00866159">
      <w:pPr>
        <w:adjustRightInd w:val="0"/>
        <w:snapToGrid w:val="0"/>
        <w:spacing w:line="360" w:lineRule="auto"/>
        <w:jc w:val="both"/>
        <w:rPr>
          <w:rFonts w:ascii="Book Antiqua" w:hAnsi="Book Antiqua"/>
        </w:rPr>
      </w:pPr>
    </w:p>
    <w:p w14:paraId="6BAF4CE3"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Received: </w:t>
      </w:r>
      <w:r w:rsidRPr="00866159">
        <w:rPr>
          <w:rFonts w:ascii="Book Antiqua" w:eastAsia="Book Antiqua" w:hAnsi="Book Antiqua" w:cs="Book Antiqua"/>
          <w:color w:val="000000"/>
        </w:rPr>
        <w:t>April 4, 2021</w:t>
      </w:r>
    </w:p>
    <w:p w14:paraId="3F258ADD" w14:textId="17BA7E62"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Revised: </w:t>
      </w:r>
      <w:r w:rsidR="000B3080" w:rsidRPr="00866159">
        <w:rPr>
          <w:rFonts w:ascii="Book Antiqua" w:eastAsia="Book Antiqua" w:hAnsi="Book Antiqua" w:cs="Book Antiqua"/>
          <w:color w:val="000000"/>
        </w:rPr>
        <w:t>M</w:t>
      </w:r>
      <w:r w:rsidR="000B3080" w:rsidRPr="00866159">
        <w:rPr>
          <w:rFonts w:ascii="Book Antiqua" w:eastAsia="宋体" w:hAnsi="Book Antiqua" w:cs="宋体"/>
          <w:color w:val="000000"/>
          <w:lang w:eastAsia="zh-CN"/>
        </w:rPr>
        <w:t>ay 11, 2021</w:t>
      </w:r>
    </w:p>
    <w:p w14:paraId="1E4D176E" w14:textId="148C306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Accepted: </w:t>
      </w:r>
      <w:bookmarkStart w:id="0" w:name="OLE_LINK15"/>
      <w:bookmarkStart w:id="1" w:name="OLE_LINK33"/>
      <w:bookmarkStart w:id="2" w:name="OLE_LINK48"/>
      <w:r w:rsidR="00647DDC">
        <w:rPr>
          <w:rFonts w:ascii="Book Antiqua" w:eastAsia="宋体" w:hAnsi="Book Antiqua"/>
          <w:color w:val="000000" w:themeColor="text1"/>
        </w:rPr>
        <w:t>J</w:t>
      </w:r>
      <w:r w:rsidR="00647DDC">
        <w:rPr>
          <w:rFonts w:ascii="Book Antiqua" w:eastAsia="宋体" w:hAnsi="Book Antiqua" w:hint="eastAsia"/>
          <w:color w:val="000000" w:themeColor="text1"/>
        </w:rPr>
        <w:t>u</w:t>
      </w:r>
      <w:r w:rsidR="00647DDC">
        <w:rPr>
          <w:rFonts w:ascii="Book Antiqua" w:eastAsia="宋体" w:hAnsi="Book Antiqua"/>
          <w:color w:val="000000" w:themeColor="text1"/>
        </w:rPr>
        <w:t>ly</w:t>
      </w:r>
      <w:r w:rsidR="00647DDC" w:rsidRPr="00F06907">
        <w:rPr>
          <w:rFonts w:ascii="Book Antiqua" w:eastAsia="宋体" w:hAnsi="Book Antiqua"/>
          <w:color w:val="000000" w:themeColor="text1"/>
        </w:rPr>
        <w:t xml:space="preserve"> </w:t>
      </w:r>
      <w:r w:rsidR="00647DDC">
        <w:rPr>
          <w:rFonts w:ascii="Book Antiqua" w:eastAsia="宋体" w:hAnsi="Book Antiqua"/>
          <w:color w:val="000000" w:themeColor="text1"/>
        </w:rPr>
        <w:t>14</w:t>
      </w:r>
      <w:r w:rsidR="00647DDC" w:rsidRPr="00F06907">
        <w:rPr>
          <w:rFonts w:ascii="Book Antiqua" w:eastAsia="宋体" w:hAnsi="Book Antiqua"/>
          <w:color w:val="000000" w:themeColor="text1"/>
        </w:rPr>
        <w:t>, 2021</w:t>
      </w:r>
      <w:bookmarkEnd w:id="0"/>
      <w:bookmarkEnd w:id="1"/>
      <w:bookmarkEnd w:id="2"/>
    </w:p>
    <w:p w14:paraId="0E8893F5"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Published online: </w:t>
      </w:r>
    </w:p>
    <w:p w14:paraId="7762A97A" w14:textId="77777777" w:rsidR="000B3080" w:rsidRPr="00866159" w:rsidRDefault="000B3080" w:rsidP="00866159">
      <w:pPr>
        <w:adjustRightInd w:val="0"/>
        <w:snapToGrid w:val="0"/>
        <w:spacing w:line="360" w:lineRule="auto"/>
        <w:jc w:val="both"/>
        <w:rPr>
          <w:rFonts w:ascii="Book Antiqua" w:eastAsia="Book Antiqua" w:hAnsi="Book Antiqua" w:cs="Book Antiqua"/>
          <w:b/>
          <w:color w:val="000000"/>
        </w:rPr>
      </w:pPr>
    </w:p>
    <w:p w14:paraId="58AEB986" w14:textId="77777777" w:rsidR="0002491B" w:rsidRDefault="0002491B" w:rsidP="00866159">
      <w:pPr>
        <w:adjustRightInd w:val="0"/>
        <w:snapToGrid w:val="0"/>
        <w:spacing w:line="360" w:lineRule="auto"/>
        <w:jc w:val="both"/>
        <w:rPr>
          <w:rFonts w:ascii="Book Antiqua" w:eastAsia="Book Antiqua" w:hAnsi="Book Antiqua" w:cs="Book Antiqua"/>
          <w:b/>
          <w:color w:val="000000"/>
        </w:rPr>
        <w:sectPr w:rsidR="0002491B">
          <w:footerReference w:type="default" r:id="rId6"/>
          <w:pgSz w:w="12240" w:h="15840"/>
          <w:pgMar w:top="1440" w:right="1440" w:bottom="1440" w:left="1440" w:header="720" w:footer="720" w:gutter="0"/>
          <w:cols w:space="720"/>
          <w:docGrid w:linePitch="360"/>
        </w:sectPr>
      </w:pPr>
    </w:p>
    <w:p w14:paraId="3BBC76ED" w14:textId="6F842C31"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lastRenderedPageBreak/>
        <w:t>Abstract</w:t>
      </w:r>
    </w:p>
    <w:p w14:paraId="482B398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BACKGROUND</w:t>
      </w:r>
    </w:p>
    <w:p w14:paraId="3D4B3C00" w14:textId="117F87C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We present a rare case of status epilepticus in a 56-year-old man which arose as a complication after vaccination with the </w:t>
      </w:r>
      <w:r w:rsidR="00C22A8E" w:rsidRPr="00866159">
        <w:rPr>
          <w:rFonts w:ascii="Book Antiqua" w:eastAsia="Book Antiqua" w:hAnsi="Book Antiqua" w:cs="Book Antiqua"/>
          <w:color w:val="000000"/>
        </w:rPr>
        <w:t>coronavirus disease 2019</w:t>
      </w:r>
      <w:r w:rsidRPr="00866159">
        <w:rPr>
          <w:rFonts w:ascii="Book Antiqua" w:eastAsia="Book Antiqua" w:hAnsi="Book Antiqua" w:cs="Book Antiqua"/>
          <w:color w:val="000000"/>
        </w:rPr>
        <w:t xml:space="preserve"> (COVID-19) mRNA-1273 vaccine. The patient's history included well-compensated secondary epilepsy. The root cause of the situation was a fever which had developed as a side effect of the vaccination.</w:t>
      </w:r>
    </w:p>
    <w:p w14:paraId="0A498FD0" w14:textId="77777777" w:rsidR="00A77B3E" w:rsidRPr="00866159" w:rsidRDefault="00A77B3E" w:rsidP="00866159">
      <w:pPr>
        <w:adjustRightInd w:val="0"/>
        <w:snapToGrid w:val="0"/>
        <w:spacing w:line="360" w:lineRule="auto"/>
        <w:jc w:val="both"/>
        <w:rPr>
          <w:rFonts w:ascii="Book Antiqua" w:hAnsi="Book Antiqua"/>
        </w:rPr>
      </w:pPr>
    </w:p>
    <w:p w14:paraId="431EE0C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CASE SUMMARY</w:t>
      </w:r>
    </w:p>
    <w:p w14:paraId="12A2E1D5" w14:textId="3C5111F5"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A 56-year-old man received the first dose of mRNA-1273 vaccine against the severe acute respiratory syndrome-coronavirus-2</w:t>
      </w:r>
      <w:r w:rsidR="00951254" w:rsidRPr="00866159">
        <w:rPr>
          <w:rFonts w:ascii="Book Antiqua" w:eastAsia="Book Antiqua" w:hAnsi="Book Antiqua" w:cs="Book Antiqua"/>
          <w:color w:val="000000"/>
        </w:rPr>
        <w:t>.</w:t>
      </w:r>
      <w:r w:rsidRPr="00866159">
        <w:rPr>
          <w:rFonts w:ascii="Book Antiqua" w:eastAsia="Book Antiqua" w:hAnsi="Book Antiqua" w:cs="Book Antiqua"/>
          <w:color w:val="000000"/>
        </w:rPr>
        <w:t xml:space="preserve"> The vaccine was administered intramuscularly (100 mg, 0.5 mL). The next morning the man was found to be suffering from fever and headaches while at the same time experiencing general weakness. He lost consciousness suddenly and experienced generalized </w:t>
      </w:r>
      <w:proofErr w:type="spellStart"/>
      <w:r w:rsidRPr="00866159">
        <w:rPr>
          <w:rFonts w:ascii="Book Antiqua" w:eastAsia="Book Antiqua" w:hAnsi="Book Antiqua" w:cs="Book Antiqua"/>
          <w:color w:val="000000"/>
        </w:rPr>
        <w:t>clonic</w:t>
      </w:r>
      <w:proofErr w:type="spellEnd"/>
      <w:r w:rsidRPr="00866159">
        <w:rPr>
          <w:rFonts w:ascii="Book Antiqua" w:eastAsia="Book Antiqua" w:hAnsi="Book Antiqua" w:cs="Book Antiqua"/>
          <w:color w:val="000000"/>
        </w:rPr>
        <w:t xml:space="preserve"> seizures which turned into status epilepticus. When the Emergency Medical Service </w:t>
      </w:r>
      <w:proofErr w:type="gramStart"/>
      <w:r w:rsidRPr="00866159">
        <w:rPr>
          <w:rFonts w:ascii="Book Antiqua" w:eastAsia="Book Antiqua" w:hAnsi="Book Antiqua" w:cs="Book Antiqua"/>
          <w:color w:val="000000"/>
        </w:rPr>
        <w:t>arrived</w:t>
      </w:r>
      <w:proofErr w:type="gramEnd"/>
      <w:r w:rsidRPr="00866159">
        <w:rPr>
          <w:rFonts w:ascii="Book Antiqua" w:eastAsia="Book Antiqua" w:hAnsi="Book Antiqua" w:cs="Book Antiqua"/>
          <w:color w:val="000000"/>
        </w:rPr>
        <w:t xml:space="preserve"> the patient was unconscious with spontaneous breathing and generalized </w:t>
      </w:r>
      <w:proofErr w:type="spellStart"/>
      <w:r w:rsidRPr="00866159">
        <w:rPr>
          <w:rFonts w:ascii="Book Antiqua" w:eastAsia="Book Antiqua" w:hAnsi="Book Antiqua" w:cs="Book Antiqua"/>
          <w:color w:val="000000"/>
        </w:rPr>
        <w:t>clonic</w:t>
      </w:r>
      <w:proofErr w:type="spellEnd"/>
      <w:r w:rsidRPr="00866159">
        <w:rPr>
          <w:rFonts w:ascii="Book Antiqua" w:eastAsia="Book Antiqua" w:hAnsi="Book Antiqua" w:cs="Book Antiqua"/>
          <w:color w:val="000000"/>
        </w:rPr>
        <w:t xml:space="preserve"> seizures. It was necessary to administer diazepam repeatedly. It was also necessary to administer high doses of levetiracetam and temporary propofol. The status epilepticus was brought under control approximately 90 </w:t>
      </w:r>
      <w:r w:rsidR="00B31680" w:rsidRPr="00866159">
        <w:rPr>
          <w:rFonts w:ascii="Book Antiqua" w:eastAsia="Book Antiqua" w:hAnsi="Book Antiqua" w:cs="Book Antiqua"/>
          <w:color w:val="000000"/>
        </w:rPr>
        <w:t>min</w:t>
      </w:r>
      <w:r w:rsidRPr="00866159">
        <w:rPr>
          <w:rFonts w:ascii="Book Antiqua" w:eastAsia="Book Antiqua" w:hAnsi="Book Antiqua" w:cs="Book Antiqua"/>
          <w:color w:val="000000"/>
        </w:rPr>
        <w:t xml:space="preserve"> after the patient’s transport to the Emergency Department. A follow-up electroencephalogram no longer revealed abnormal indications of epileptic fit. The patient was temporarily hospitalized in the Intensive Care Unit and after seven days care was discharged without any further apparent effects.</w:t>
      </w:r>
    </w:p>
    <w:p w14:paraId="0DBE5530" w14:textId="77777777" w:rsidR="00A77B3E" w:rsidRPr="00866159" w:rsidRDefault="00A77B3E" w:rsidP="00866159">
      <w:pPr>
        <w:adjustRightInd w:val="0"/>
        <w:snapToGrid w:val="0"/>
        <w:spacing w:line="360" w:lineRule="auto"/>
        <w:jc w:val="both"/>
        <w:rPr>
          <w:rFonts w:ascii="Book Antiqua" w:hAnsi="Book Antiqua"/>
        </w:rPr>
      </w:pPr>
    </w:p>
    <w:p w14:paraId="59D6DDB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CONCLUSION</w:t>
      </w:r>
    </w:p>
    <w:p w14:paraId="23058A8E"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There is currently no specific treatment against COVID-19. Therefore, the benefits of COVID-19 vaccine protection outweigh the risks.</w:t>
      </w:r>
    </w:p>
    <w:p w14:paraId="26A13CD5" w14:textId="77777777" w:rsidR="00A77B3E" w:rsidRPr="00866159" w:rsidRDefault="00A77B3E" w:rsidP="00866159">
      <w:pPr>
        <w:adjustRightInd w:val="0"/>
        <w:snapToGrid w:val="0"/>
        <w:spacing w:line="360" w:lineRule="auto"/>
        <w:jc w:val="both"/>
        <w:rPr>
          <w:rFonts w:ascii="Book Antiqua" w:hAnsi="Book Antiqua"/>
        </w:rPr>
      </w:pPr>
    </w:p>
    <w:p w14:paraId="12A789A7" w14:textId="419A1EED"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lastRenderedPageBreak/>
        <w:t xml:space="preserve">Key Words: </w:t>
      </w:r>
      <w:r w:rsidRPr="00866159">
        <w:rPr>
          <w:rFonts w:ascii="Book Antiqua" w:eastAsia="Book Antiqua" w:hAnsi="Book Antiqua" w:cs="Book Antiqua"/>
          <w:color w:val="000000"/>
        </w:rPr>
        <w:t>SARS-CoV-2; COVID-19; mRNA vaccine; Complication of vaccination; Status epilepticus</w:t>
      </w:r>
      <w:r w:rsidR="00807EE4" w:rsidRPr="00866159">
        <w:rPr>
          <w:rFonts w:ascii="Book Antiqua" w:eastAsia="Book Antiqua" w:hAnsi="Book Antiqua" w:cs="Book Antiqua"/>
          <w:color w:val="000000"/>
        </w:rPr>
        <w:t>; Case report</w:t>
      </w:r>
    </w:p>
    <w:p w14:paraId="40589014" w14:textId="77777777" w:rsidR="00A77B3E" w:rsidRPr="00866159" w:rsidRDefault="00A77B3E" w:rsidP="00866159">
      <w:pPr>
        <w:adjustRightInd w:val="0"/>
        <w:snapToGrid w:val="0"/>
        <w:spacing w:line="360" w:lineRule="auto"/>
        <w:jc w:val="both"/>
        <w:rPr>
          <w:rFonts w:ascii="Book Antiqua" w:hAnsi="Book Antiqua"/>
        </w:rPr>
      </w:pPr>
    </w:p>
    <w:p w14:paraId="209C22E3" w14:textId="77777777" w:rsidR="00A77B3E" w:rsidRPr="00866159" w:rsidRDefault="00935F8A" w:rsidP="00866159">
      <w:pPr>
        <w:adjustRightInd w:val="0"/>
        <w:snapToGrid w:val="0"/>
        <w:spacing w:line="360" w:lineRule="auto"/>
        <w:jc w:val="both"/>
        <w:rPr>
          <w:rFonts w:ascii="Book Antiqua" w:hAnsi="Book Antiqua"/>
        </w:rPr>
      </w:pPr>
      <w:proofErr w:type="spellStart"/>
      <w:r w:rsidRPr="00866159">
        <w:rPr>
          <w:rFonts w:ascii="Book Antiqua" w:eastAsia="Book Antiqua" w:hAnsi="Book Antiqua" w:cs="Book Antiqua"/>
          <w:color w:val="000000"/>
        </w:rPr>
        <w:t>Šín</w:t>
      </w:r>
      <w:proofErr w:type="spellEnd"/>
      <w:r w:rsidRPr="00866159">
        <w:rPr>
          <w:rFonts w:ascii="Book Antiqua" w:eastAsia="Book Antiqua" w:hAnsi="Book Antiqua" w:cs="Book Antiqua"/>
          <w:color w:val="000000"/>
        </w:rPr>
        <w:t xml:space="preserve"> R, </w:t>
      </w:r>
      <w:proofErr w:type="spellStart"/>
      <w:r w:rsidRPr="00866159">
        <w:rPr>
          <w:rFonts w:ascii="Book Antiqua" w:eastAsia="Book Antiqua" w:hAnsi="Book Antiqua" w:cs="Book Antiqua"/>
          <w:color w:val="000000"/>
        </w:rPr>
        <w:t>Štruncová</w:t>
      </w:r>
      <w:proofErr w:type="spellEnd"/>
      <w:r w:rsidRPr="00866159">
        <w:rPr>
          <w:rFonts w:ascii="Book Antiqua" w:eastAsia="Book Antiqua" w:hAnsi="Book Antiqua" w:cs="Book Antiqua"/>
          <w:color w:val="000000"/>
        </w:rPr>
        <w:t xml:space="preserve"> D. Status epilepticus as a complication after COVID-19 mRNA-1273 vaccine: A case report. </w:t>
      </w:r>
      <w:r w:rsidRPr="00866159">
        <w:rPr>
          <w:rFonts w:ascii="Book Antiqua" w:eastAsia="Book Antiqua" w:hAnsi="Book Antiqua" w:cs="Book Antiqua"/>
          <w:i/>
          <w:iCs/>
          <w:color w:val="000000"/>
        </w:rPr>
        <w:t>World J Clin Cases</w:t>
      </w:r>
      <w:r w:rsidRPr="00866159">
        <w:rPr>
          <w:rFonts w:ascii="Book Antiqua" w:eastAsia="Book Antiqua" w:hAnsi="Book Antiqua" w:cs="Book Antiqua"/>
          <w:color w:val="000000"/>
        </w:rPr>
        <w:t xml:space="preserve"> 2021; In press</w:t>
      </w:r>
    </w:p>
    <w:p w14:paraId="20F32D37" w14:textId="77777777" w:rsidR="00A77B3E" w:rsidRPr="00866159" w:rsidRDefault="00A77B3E" w:rsidP="00866159">
      <w:pPr>
        <w:adjustRightInd w:val="0"/>
        <w:snapToGrid w:val="0"/>
        <w:spacing w:line="360" w:lineRule="auto"/>
        <w:jc w:val="both"/>
        <w:rPr>
          <w:rFonts w:ascii="Book Antiqua" w:hAnsi="Book Antiqua"/>
        </w:rPr>
      </w:pPr>
    </w:p>
    <w:p w14:paraId="73B7A53E" w14:textId="263ED3C6" w:rsidR="006254D2" w:rsidRDefault="00935F8A" w:rsidP="00866159">
      <w:pPr>
        <w:adjustRightInd w:val="0"/>
        <w:snapToGrid w:val="0"/>
        <w:spacing w:line="360" w:lineRule="auto"/>
        <w:jc w:val="both"/>
        <w:rPr>
          <w:rFonts w:ascii="Book Antiqua" w:eastAsia="Book Antiqua" w:hAnsi="Book Antiqua" w:cs="Book Antiqua"/>
          <w:color w:val="000000"/>
        </w:rPr>
      </w:pPr>
      <w:r w:rsidRPr="00866159">
        <w:rPr>
          <w:rFonts w:ascii="Book Antiqua" w:eastAsia="Book Antiqua" w:hAnsi="Book Antiqua" w:cs="Book Antiqua"/>
          <w:b/>
          <w:bCs/>
          <w:color w:val="000000"/>
        </w:rPr>
        <w:t xml:space="preserve">Core Tip: </w:t>
      </w:r>
      <w:r w:rsidR="00C22A8E" w:rsidRPr="00866159">
        <w:rPr>
          <w:rFonts w:ascii="Book Antiqua" w:eastAsia="Book Antiqua" w:hAnsi="Book Antiqua" w:cs="Book Antiqua"/>
          <w:color w:val="000000"/>
        </w:rPr>
        <w:t>Coronavirus disease 2019</w:t>
      </w:r>
      <w:r w:rsidRPr="00866159">
        <w:rPr>
          <w:rFonts w:ascii="Book Antiqua" w:eastAsia="Book Antiqua" w:hAnsi="Book Antiqua" w:cs="Book Antiqua"/>
          <w:color w:val="000000"/>
        </w:rPr>
        <w:t xml:space="preserve"> (COVID-19) is a severe viral infection caused by the severe acute respiratory syndrome-coronavirus-2. There is no specific antiviral therapy for the COVID-19 infection but several vaccines have been developed. The safety of currently used mRNA vaccines has been confirmed by extensive research studies and common side effects are observed. However, there is no described case of status epilepticus as a complication after vaccination. In our case of such, involving a patient with epilepsy, the cause was likely a fever and an immune reaction as a side effect after the mRNA COVID-19 vaccine. </w:t>
      </w:r>
    </w:p>
    <w:p w14:paraId="2715E71E" w14:textId="554FDBFF" w:rsidR="00A77B3E" w:rsidRPr="00866159" w:rsidRDefault="004B3E31"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br w:type="page"/>
      </w:r>
      <w:r w:rsidR="00935F8A" w:rsidRPr="00866159">
        <w:rPr>
          <w:rFonts w:ascii="Book Antiqua" w:eastAsia="Book Antiqua" w:hAnsi="Book Antiqua" w:cs="Book Antiqua"/>
          <w:b/>
          <w:caps/>
          <w:color w:val="000000"/>
          <w:u w:val="single"/>
        </w:rPr>
        <w:lastRenderedPageBreak/>
        <w:t>INTRODUCTION</w:t>
      </w:r>
    </w:p>
    <w:p w14:paraId="75035467" w14:textId="688F3104" w:rsidR="004B3E31"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It was the last quarter of 2019 when a high number of cases of severe respiratory illness, mainly affecting the lower respiratory tract and lungs, occurred in Wuhan, China. The epidemiological investigation connected the first cases to the Huanan Seafood Market in Wuhan, </w:t>
      </w:r>
      <w:proofErr w:type="gramStart"/>
      <w:r w:rsidRPr="00866159">
        <w:rPr>
          <w:rFonts w:ascii="Book Antiqua" w:eastAsia="Book Antiqua" w:hAnsi="Book Antiqua" w:cs="Book Antiqua"/>
          <w:color w:val="000000"/>
        </w:rPr>
        <w:t>China</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w:t>
      </w:r>
      <w:r w:rsidRPr="00866159">
        <w:rPr>
          <w:rFonts w:ascii="Book Antiqua" w:eastAsia="Book Antiqua" w:hAnsi="Book Antiqua" w:cs="Book Antiqua"/>
          <w:color w:val="000000"/>
        </w:rPr>
        <w:t xml:space="preserve">. The disease rapidly spread from China to populated countries worldwide. A new β-coronavirus, designated 2019-nCoV and subsequently named severe acute respiratory syndrome (SARS)-coronavirus-2 (CoV-2), was identified as the causative agent. Most coronaviruses cause slight, common respiratory </w:t>
      </w:r>
      <w:proofErr w:type="gramStart"/>
      <w:r w:rsidRPr="00866159">
        <w:rPr>
          <w:rFonts w:ascii="Book Antiqua" w:eastAsia="Book Antiqua" w:hAnsi="Book Antiqua" w:cs="Book Antiqua"/>
          <w:color w:val="000000"/>
        </w:rPr>
        <w:t>illness</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2]</w:t>
      </w:r>
      <w:r w:rsidRPr="00866159">
        <w:rPr>
          <w:rFonts w:ascii="Book Antiqua" w:eastAsia="Book Antiqua" w:hAnsi="Book Antiqua" w:cs="Book Antiqua"/>
          <w:color w:val="000000"/>
        </w:rPr>
        <w:t>. However, highly pathogenic coronaviruses, which can cause severe diseases such as the Middle Eastern</w:t>
      </w:r>
      <w:r w:rsidR="004B3E31" w:rsidRPr="00866159">
        <w:rPr>
          <w:rFonts w:ascii="Book Antiqua" w:eastAsia="Book Antiqua" w:hAnsi="Book Antiqua" w:cs="Book Antiqua"/>
          <w:color w:val="000000"/>
        </w:rPr>
        <w:t xml:space="preserve"> respiratory syndrome</w:t>
      </w:r>
      <w:r w:rsidRPr="00866159">
        <w:rPr>
          <w:rFonts w:ascii="Book Antiqua" w:eastAsia="Book Antiqua" w:hAnsi="Book Antiqua" w:cs="Book Antiqua"/>
          <w:color w:val="000000"/>
        </w:rPr>
        <w:t xml:space="preserve"> or SARS, have long been recognized. The dominant source of SARS-CoV-2 is the person infected. Most of the virus is excreted in the initial phase of the disease during episodes of coughing and sneezing.</w:t>
      </w:r>
    </w:p>
    <w:p w14:paraId="4C3F3E0F" w14:textId="6225DE7B" w:rsidR="004B3E31"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The disease manifests itself mainly in respiratory symptoms. However, it is possible to observe the effects of the virus on individual organs and systems. The most common symptoms are fever, cough, shortness of breath, myalgia, and arthralgia. Further symptoms include overall weakness, intensified tiredness, diarrhea, fatigue, sore throat, anosmia, ageusia, chest pain, hemoptysis, rhinorrhea, nausea, vomiting, skin rash, impaired consciousness, and </w:t>
      </w:r>
      <w:proofErr w:type="gramStart"/>
      <w:r w:rsidRPr="00866159">
        <w:rPr>
          <w:rFonts w:ascii="Book Antiqua" w:eastAsia="Book Antiqua" w:hAnsi="Book Antiqua" w:cs="Book Antiqua"/>
          <w:color w:val="000000"/>
        </w:rPr>
        <w:t>seizures</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3</w:t>
      </w:r>
      <w:r w:rsidR="004B3E31" w:rsidRPr="00866159">
        <w:rPr>
          <w:rFonts w:ascii="Book Antiqua" w:eastAsia="Book Antiqua" w:hAnsi="Book Antiqua" w:cs="Book Antiqua"/>
          <w:color w:val="000000"/>
          <w:vertAlign w:val="superscript"/>
        </w:rPr>
        <w:t>-</w:t>
      </w:r>
      <w:r w:rsidRPr="00866159">
        <w:rPr>
          <w:rFonts w:ascii="Book Antiqua" w:eastAsia="Book Antiqua" w:hAnsi="Book Antiqua" w:cs="Book Antiqua"/>
          <w:color w:val="000000"/>
          <w:vertAlign w:val="superscript"/>
        </w:rPr>
        <w:t>5]</w:t>
      </w:r>
      <w:r w:rsidRPr="00866159">
        <w:rPr>
          <w:rFonts w:ascii="Book Antiqua" w:eastAsia="Book Antiqua" w:hAnsi="Book Antiqua" w:cs="Book Antiqua"/>
          <w:color w:val="000000"/>
        </w:rPr>
        <w:t xml:space="preserve">. Laboratory examinations of patients with a moderate or severe course of the disease have shown elevations of C-reactive protein, interleukin-6 protein, lactate dehydrogenase, creatine kinase and ferritin. The number of leukocytes range mostly in the normal or lower level. Where differential blood count is concerned lymphocytopenia is more frequently </w:t>
      </w:r>
      <w:proofErr w:type="gramStart"/>
      <w:r w:rsidRPr="00866159">
        <w:rPr>
          <w:rFonts w:ascii="Book Antiqua" w:eastAsia="Book Antiqua" w:hAnsi="Book Antiqua" w:cs="Book Antiqua"/>
          <w:color w:val="000000"/>
        </w:rPr>
        <w:t>observed</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6]</w:t>
      </w:r>
      <w:r w:rsidRPr="00866159">
        <w:rPr>
          <w:rFonts w:ascii="Book Antiqua" w:eastAsia="Book Antiqua" w:hAnsi="Book Antiqua" w:cs="Book Antiqua"/>
          <w:color w:val="000000"/>
        </w:rPr>
        <w:t>. In regards to imaging it is advisable to perform a chest X-ray or computed tomography (CT) scan. This can reveal the typical image of viral pneumonia.</w:t>
      </w:r>
    </w:p>
    <w:p w14:paraId="41D9D101" w14:textId="61D51123"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Although dexamethasone and remdesivir appear to be promising medical therapies, there are currently no definite or specific treatments available. The mainstay of treatment today remains focused on supportive therapies. There are presently over 150 vaccines under </w:t>
      </w:r>
      <w:proofErr w:type="gramStart"/>
      <w:r w:rsidRPr="00866159">
        <w:rPr>
          <w:rFonts w:ascii="Book Antiqua" w:eastAsia="Book Antiqua" w:hAnsi="Book Antiqua" w:cs="Book Antiqua"/>
          <w:color w:val="000000"/>
        </w:rPr>
        <w:t>investigation</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7]</w:t>
      </w:r>
      <w:r w:rsidRPr="00866159">
        <w:rPr>
          <w:rFonts w:ascii="Book Antiqua" w:eastAsia="Book Antiqua" w:hAnsi="Book Antiqua" w:cs="Book Antiqua"/>
          <w:color w:val="000000"/>
        </w:rPr>
        <w:t xml:space="preserve">. The most widely applied and effective of these are </w:t>
      </w:r>
      <w:r w:rsidRPr="00866159">
        <w:rPr>
          <w:rFonts w:ascii="Book Antiqua" w:eastAsia="Book Antiqua" w:hAnsi="Book Antiqua" w:cs="Book Antiqua"/>
          <w:color w:val="000000"/>
        </w:rPr>
        <w:lastRenderedPageBreak/>
        <w:t xml:space="preserve">mRNA vaccines. An effectiveness rate of 95% has been noted upon completion of the </w:t>
      </w:r>
      <w:r w:rsidR="004B3E31" w:rsidRPr="00866159">
        <w:rPr>
          <w:rFonts w:ascii="Book Antiqua" w:eastAsia="Book Antiqua" w:hAnsi="Book Antiqua" w:cs="Book Antiqua"/>
          <w:color w:val="000000"/>
        </w:rPr>
        <w:t>coronavirus disease 2019 (</w:t>
      </w:r>
      <w:r w:rsidRPr="00866159">
        <w:rPr>
          <w:rFonts w:ascii="Book Antiqua" w:eastAsia="Book Antiqua" w:hAnsi="Book Antiqua" w:cs="Book Antiqua"/>
          <w:color w:val="000000"/>
        </w:rPr>
        <w:t>COVID-19</w:t>
      </w:r>
      <w:r w:rsidR="004B3E31" w:rsidRPr="00866159">
        <w:rPr>
          <w:rFonts w:ascii="Book Antiqua" w:eastAsia="Book Antiqua" w:hAnsi="Book Antiqua" w:cs="Book Antiqua"/>
          <w:color w:val="000000"/>
        </w:rPr>
        <w:t>)</w:t>
      </w:r>
      <w:r w:rsidRPr="00866159">
        <w:rPr>
          <w:rFonts w:ascii="Book Antiqua" w:eastAsia="Book Antiqua" w:hAnsi="Book Antiqua" w:cs="Book Antiqua"/>
          <w:color w:val="000000"/>
        </w:rPr>
        <w:t xml:space="preserve"> vaccination </w:t>
      </w:r>
      <w:proofErr w:type="gramStart"/>
      <w:r w:rsidRPr="00866159">
        <w:rPr>
          <w:rFonts w:ascii="Book Antiqua" w:eastAsia="Book Antiqua" w:hAnsi="Book Antiqua" w:cs="Book Antiqua"/>
          <w:color w:val="000000"/>
        </w:rPr>
        <w:t>cycle</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8,9]</w:t>
      </w:r>
      <w:r w:rsidRPr="00866159">
        <w:rPr>
          <w:rFonts w:ascii="Book Antiqua" w:eastAsia="Book Antiqua" w:hAnsi="Book Antiqua" w:cs="Book Antiqua"/>
          <w:color w:val="000000"/>
        </w:rPr>
        <w:t>.</w:t>
      </w:r>
    </w:p>
    <w:p w14:paraId="4DEC2366" w14:textId="77777777" w:rsidR="00A77B3E" w:rsidRPr="00866159" w:rsidRDefault="00A77B3E" w:rsidP="00866159">
      <w:pPr>
        <w:adjustRightInd w:val="0"/>
        <w:snapToGrid w:val="0"/>
        <w:spacing w:line="360" w:lineRule="auto"/>
        <w:jc w:val="both"/>
        <w:rPr>
          <w:rFonts w:ascii="Book Antiqua" w:hAnsi="Book Antiqua"/>
        </w:rPr>
      </w:pPr>
    </w:p>
    <w:p w14:paraId="7716EC6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CASE PRESENTATION</w:t>
      </w:r>
    </w:p>
    <w:p w14:paraId="4577F7E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Chief complaints</w:t>
      </w:r>
    </w:p>
    <w:p w14:paraId="266EDDBF" w14:textId="124F7E0F"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The </w:t>
      </w:r>
      <w:r w:rsidR="00872C25" w:rsidRPr="00866159">
        <w:rPr>
          <w:rFonts w:ascii="Book Antiqua" w:eastAsia="Book Antiqua" w:hAnsi="Book Antiqua" w:cs="Book Antiqua"/>
          <w:color w:val="000000"/>
        </w:rPr>
        <w:t>emergency medical service</w:t>
      </w:r>
      <w:r w:rsidRPr="00866159">
        <w:rPr>
          <w:rFonts w:ascii="Book Antiqua" w:eastAsia="Book Antiqua" w:hAnsi="Book Antiqua" w:cs="Book Antiqua"/>
          <w:color w:val="000000"/>
        </w:rPr>
        <w:t xml:space="preserve"> (EMS) was called to examine an unconscious 56-year-old man who was experiencing generalized seizures.</w:t>
      </w:r>
    </w:p>
    <w:p w14:paraId="063DA708" w14:textId="77777777" w:rsidR="00A77B3E" w:rsidRPr="00866159" w:rsidRDefault="00A77B3E" w:rsidP="00866159">
      <w:pPr>
        <w:adjustRightInd w:val="0"/>
        <w:snapToGrid w:val="0"/>
        <w:spacing w:line="360" w:lineRule="auto"/>
        <w:jc w:val="both"/>
        <w:rPr>
          <w:rFonts w:ascii="Book Antiqua" w:hAnsi="Book Antiqua"/>
        </w:rPr>
      </w:pPr>
    </w:p>
    <w:p w14:paraId="063D8BB1"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History of present illness</w:t>
      </w:r>
    </w:p>
    <w:p w14:paraId="0224B81B" w14:textId="45FF609A"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patient received the first dose of the mRNA-1273 SARS-CoV-2 vaccine one day before he began to experience difficulties. The vaccine was administered intramuscularly (0.5 mL containing 100 mg). The following morning the patient developed a fever, headache and overall weakness prompting the initial call to EMS for help.</w:t>
      </w:r>
    </w:p>
    <w:p w14:paraId="55B79D21" w14:textId="77777777" w:rsidR="00A77B3E" w:rsidRPr="00866159" w:rsidRDefault="00A77B3E" w:rsidP="00866159">
      <w:pPr>
        <w:adjustRightInd w:val="0"/>
        <w:snapToGrid w:val="0"/>
        <w:spacing w:line="360" w:lineRule="auto"/>
        <w:jc w:val="both"/>
        <w:rPr>
          <w:rFonts w:ascii="Book Antiqua" w:hAnsi="Book Antiqua"/>
        </w:rPr>
      </w:pPr>
    </w:p>
    <w:p w14:paraId="0013D31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History of past illness</w:t>
      </w:r>
    </w:p>
    <w:p w14:paraId="139694A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patient was under treatment for arterial hypertension. In 2012 he had suffered a cerebrovascular incident with residual spastic paresis of the right upper limb. In 2018 he had been hospitalized with a traumatic subarachnoid hemorrhage at the right frontal region. He was under treatment for secondary epilepsy and taking 1000 mg of valproate in the morning and 500 mg in the evening. There was no record of an epileptic seizure within the last 2 years.</w:t>
      </w:r>
    </w:p>
    <w:p w14:paraId="12D22025" w14:textId="77777777" w:rsidR="00A77B3E" w:rsidRPr="00866159" w:rsidRDefault="00A77B3E" w:rsidP="00866159">
      <w:pPr>
        <w:adjustRightInd w:val="0"/>
        <w:snapToGrid w:val="0"/>
        <w:spacing w:line="360" w:lineRule="auto"/>
        <w:jc w:val="both"/>
        <w:rPr>
          <w:rFonts w:ascii="Book Antiqua" w:hAnsi="Book Antiqua"/>
        </w:rPr>
      </w:pPr>
    </w:p>
    <w:p w14:paraId="2227D92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Personal and family history</w:t>
      </w:r>
    </w:p>
    <w:p w14:paraId="6DC310F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Personal history of the patient was otherwise unremarkable. Family history of the patient also proved unremarkable.</w:t>
      </w:r>
    </w:p>
    <w:p w14:paraId="6F6ED342" w14:textId="77777777" w:rsidR="00A77B3E" w:rsidRPr="00866159" w:rsidRDefault="00A77B3E" w:rsidP="00866159">
      <w:pPr>
        <w:adjustRightInd w:val="0"/>
        <w:snapToGrid w:val="0"/>
        <w:spacing w:line="360" w:lineRule="auto"/>
        <w:jc w:val="both"/>
        <w:rPr>
          <w:rFonts w:ascii="Book Antiqua" w:hAnsi="Book Antiqua"/>
        </w:rPr>
      </w:pPr>
    </w:p>
    <w:p w14:paraId="09AB6AD0"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Physical examination</w:t>
      </w:r>
    </w:p>
    <w:p w14:paraId="102D6D54" w14:textId="7129DB92"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lastRenderedPageBreak/>
        <w:t xml:space="preserve">When EMS </w:t>
      </w:r>
      <w:proofErr w:type="gramStart"/>
      <w:r w:rsidRPr="00866159">
        <w:rPr>
          <w:rFonts w:ascii="Book Antiqua" w:eastAsia="Book Antiqua" w:hAnsi="Book Antiqua" w:cs="Book Antiqua"/>
          <w:color w:val="000000"/>
        </w:rPr>
        <w:t>arrived</w:t>
      </w:r>
      <w:proofErr w:type="gramEnd"/>
      <w:r w:rsidRPr="00866159">
        <w:rPr>
          <w:rFonts w:ascii="Book Antiqua" w:eastAsia="Book Antiqua" w:hAnsi="Book Antiqua" w:cs="Book Antiqua"/>
          <w:color w:val="000000"/>
        </w:rPr>
        <w:t xml:space="preserve"> the patient was unconscious with Glasgow coma score (GCS) of 1-1-1, spontaneous breathing and generalized </w:t>
      </w:r>
      <w:proofErr w:type="spellStart"/>
      <w:r w:rsidRPr="00866159">
        <w:rPr>
          <w:rFonts w:ascii="Book Antiqua" w:eastAsia="Book Antiqua" w:hAnsi="Book Antiqua" w:cs="Book Antiqua"/>
          <w:color w:val="000000"/>
        </w:rPr>
        <w:t>clonic</w:t>
      </w:r>
      <w:proofErr w:type="spellEnd"/>
      <w:r w:rsidRPr="00866159">
        <w:rPr>
          <w:rFonts w:ascii="Book Antiqua" w:eastAsia="Book Antiqua" w:hAnsi="Book Antiqua" w:cs="Book Antiqua"/>
          <w:color w:val="000000"/>
        </w:rPr>
        <w:t xml:space="preserve"> seizures. His respiration rate was 12 breaths per minute. Blood oxygen saturation was 87% in room air. His heart rate was 120 beats per minute and blood pressure was 170/95 mmHg. Blood glucose was 6.2 mmol/L and lactate was 9.7 mmol/L. Body temperature was 38.6 °C, indicating fever. After critical care was provided by EMS and the patient was transported to the Emergency Department The consciousness disorder remained with GCS of 2-1-5. The patient ventilated spontaneously and was able to keep his airways clear on his own while using an oxygen mask (flow rate of 6 L</w:t>
      </w:r>
      <w:r w:rsidR="00B530BC" w:rsidRPr="00866159">
        <w:rPr>
          <w:rFonts w:ascii="Book Antiqua" w:eastAsia="Book Antiqua" w:hAnsi="Book Antiqua" w:cs="Book Antiqua"/>
          <w:color w:val="000000"/>
        </w:rPr>
        <w:t>/min</w:t>
      </w:r>
      <w:r w:rsidRPr="00866159">
        <w:rPr>
          <w:rFonts w:ascii="Book Antiqua" w:eastAsia="Book Antiqua" w:hAnsi="Book Antiqua" w:cs="Book Antiqua"/>
          <w:color w:val="000000"/>
        </w:rPr>
        <w:t>). The oxygen saturation in hemoglobin was 96%–98% and his circulatory system was stable. A few minutes after hospitalization the convulsive activity developed again. This was solved by emergent administration of anticonvulsants.</w:t>
      </w:r>
    </w:p>
    <w:p w14:paraId="39C7F919" w14:textId="77777777" w:rsidR="00A77B3E" w:rsidRPr="00866159" w:rsidRDefault="00A77B3E" w:rsidP="00866159">
      <w:pPr>
        <w:adjustRightInd w:val="0"/>
        <w:snapToGrid w:val="0"/>
        <w:spacing w:line="360" w:lineRule="auto"/>
        <w:jc w:val="both"/>
        <w:rPr>
          <w:rFonts w:ascii="Book Antiqua" w:hAnsi="Book Antiqua"/>
        </w:rPr>
      </w:pPr>
    </w:p>
    <w:p w14:paraId="47ABF5CB"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Laboratory examinations</w:t>
      </w:r>
    </w:p>
    <w:p w14:paraId="2B01520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The laboratory examination findings are summarized in Table 1. The values stated are from the first examination conducted upon arrival at the Emergency Department, during the hospitalization period and on the day of discharge.</w:t>
      </w:r>
    </w:p>
    <w:p w14:paraId="6CB58660" w14:textId="77777777" w:rsidR="00A77B3E" w:rsidRPr="00866159" w:rsidRDefault="00A77B3E" w:rsidP="00866159">
      <w:pPr>
        <w:adjustRightInd w:val="0"/>
        <w:snapToGrid w:val="0"/>
        <w:spacing w:line="360" w:lineRule="auto"/>
        <w:jc w:val="both"/>
        <w:rPr>
          <w:rFonts w:ascii="Book Antiqua" w:hAnsi="Book Antiqua"/>
        </w:rPr>
      </w:pPr>
    </w:p>
    <w:p w14:paraId="0AF0FFE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i/>
          <w:color w:val="000000"/>
        </w:rPr>
        <w:t>Imaging examinations</w:t>
      </w:r>
    </w:p>
    <w:p w14:paraId="5A96BBB4" w14:textId="0C23D50F"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Brain CT scan showed no intracranial hemorrhage, cerebral edema, or any new focal infections or processes. The only changes observed were the frontal-temporo-parietal changes caused by the previous cerebrovascular accident. Electroencephalogram (commonly known as EEG) conducted 3 h after the problems first occurred yielded normal findings. The majority of time the </w:t>
      </w:r>
      <w:r w:rsidR="002762B8" w:rsidRPr="00866159">
        <w:rPr>
          <w:rFonts w:ascii="Book Antiqua" w:eastAsia="Book Antiqua" w:hAnsi="Book Antiqua" w:cs="Book Antiqua"/>
          <w:color w:val="000000"/>
        </w:rPr>
        <w:t>non-REM</w:t>
      </w:r>
      <w:r w:rsidRPr="00866159">
        <w:rPr>
          <w:rFonts w:ascii="Book Antiqua" w:eastAsia="Book Antiqua" w:hAnsi="Book Antiqua" w:cs="Book Antiqua"/>
          <w:color w:val="000000"/>
        </w:rPr>
        <w:t xml:space="preserve"> I stage of sleep was observed in the readings.</w:t>
      </w:r>
    </w:p>
    <w:p w14:paraId="63ABC05B" w14:textId="77777777" w:rsidR="00A77B3E" w:rsidRPr="00866159" w:rsidRDefault="00A77B3E" w:rsidP="00866159">
      <w:pPr>
        <w:adjustRightInd w:val="0"/>
        <w:snapToGrid w:val="0"/>
        <w:spacing w:line="360" w:lineRule="auto"/>
        <w:jc w:val="both"/>
        <w:rPr>
          <w:rFonts w:ascii="Book Antiqua" w:hAnsi="Book Antiqua"/>
        </w:rPr>
      </w:pPr>
    </w:p>
    <w:p w14:paraId="4EFF465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FINAL DIAGNOSIS</w:t>
      </w:r>
    </w:p>
    <w:p w14:paraId="323A44EF"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lastRenderedPageBreak/>
        <w:t>Status epilepticus of a patient with well-compensated secondary epilepsy. The cause was most likely an immune reaction and fever after receiving the mRNA COVID-19 vaccine.</w:t>
      </w:r>
    </w:p>
    <w:p w14:paraId="007349B0" w14:textId="77777777" w:rsidR="00A77B3E" w:rsidRPr="00866159" w:rsidRDefault="00A77B3E" w:rsidP="00866159">
      <w:pPr>
        <w:adjustRightInd w:val="0"/>
        <w:snapToGrid w:val="0"/>
        <w:spacing w:line="360" w:lineRule="auto"/>
        <w:jc w:val="both"/>
        <w:rPr>
          <w:rFonts w:ascii="Book Antiqua" w:hAnsi="Book Antiqua"/>
        </w:rPr>
      </w:pPr>
    </w:p>
    <w:p w14:paraId="61DE95A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TREATMENT</w:t>
      </w:r>
    </w:p>
    <w:p w14:paraId="51D57C33" w14:textId="6DD951E5" w:rsidR="0036555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When the EMS first arrived, the patient was given an oxygen mask. Two intravenous entries were also made to deliver two doses of 10 mg (20 mg in total) of diazepam but to no effect. This being the case, a short-term infusion of saline with 4000 mg levetiracetam was administered in moderate intervals. Afterwards, the convulsions subsided. The patient remained unconscious and his breathing was spontaneous. The oxygen mask provided oxygen therapy such that his saturation was sufficient and circulatory system stable. To address the fever 1000</w:t>
      </w:r>
      <w:r w:rsidR="00365556" w:rsidRPr="00866159">
        <w:rPr>
          <w:rFonts w:ascii="Book Antiqua" w:eastAsia="Book Antiqua" w:hAnsi="Book Antiqua" w:cs="Book Antiqua"/>
          <w:color w:val="000000"/>
        </w:rPr>
        <w:t xml:space="preserve"> </w:t>
      </w:r>
      <w:r w:rsidRPr="00866159">
        <w:rPr>
          <w:rFonts w:ascii="Book Antiqua" w:eastAsia="Book Antiqua" w:hAnsi="Book Antiqua" w:cs="Book Antiqua"/>
          <w:color w:val="000000"/>
        </w:rPr>
        <w:t>mg of paracetamol was administered intravenously.</w:t>
      </w:r>
    </w:p>
    <w:p w14:paraId="2B4C065F"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During transport of the patient to the hospital by ambulance, generalized </w:t>
      </w:r>
      <w:proofErr w:type="spellStart"/>
      <w:r w:rsidRPr="00866159">
        <w:rPr>
          <w:rFonts w:ascii="Book Antiqua" w:eastAsia="Book Antiqua" w:hAnsi="Book Antiqua" w:cs="Book Antiqua"/>
          <w:color w:val="000000"/>
        </w:rPr>
        <w:t>clonic</w:t>
      </w:r>
      <w:proofErr w:type="spellEnd"/>
      <w:r w:rsidRPr="00866159">
        <w:rPr>
          <w:rFonts w:ascii="Book Antiqua" w:eastAsia="Book Antiqua" w:hAnsi="Book Antiqua" w:cs="Book Antiqua"/>
          <w:color w:val="000000"/>
        </w:rPr>
        <w:t xml:space="preserve"> seizures reappeared. Boluses of 50 mg propofol were repeatedly administered intravenously with good results. In total the patient was given 150 mg of propofol.</w:t>
      </w:r>
    </w:p>
    <w:p w14:paraId="1AFAF2EC" w14:textId="4527A0B9"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Shortly after admittance to the Emergency Department of the hospital convulsion activity began again. As a </w:t>
      </w:r>
      <w:proofErr w:type="gramStart"/>
      <w:r w:rsidRPr="00866159">
        <w:rPr>
          <w:rFonts w:ascii="Book Antiqua" w:eastAsia="Book Antiqua" w:hAnsi="Book Antiqua" w:cs="Book Antiqua"/>
          <w:color w:val="000000"/>
        </w:rPr>
        <w:t>result</w:t>
      </w:r>
      <w:proofErr w:type="gramEnd"/>
      <w:r w:rsidRPr="00866159">
        <w:rPr>
          <w:rFonts w:ascii="Book Antiqua" w:eastAsia="Book Antiqua" w:hAnsi="Book Antiqua" w:cs="Book Antiqua"/>
          <w:color w:val="000000"/>
        </w:rPr>
        <w:t xml:space="preserve"> another dose of 2000 mg levetiracetam was administered intravenously. After some time 400 mg </w:t>
      </w:r>
      <w:proofErr w:type="spellStart"/>
      <w:r w:rsidRPr="00866159">
        <w:rPr>
          <w:rFonts w:ascii="Book Antiqua" w:eastAsia="Book Antiqua" w:hAnsi="Book Antiqua" w:cs="Book Antiqua"/>
          <w:color w:val="000000"/>
        </w:rPr>
        <w:t>lacosamide</w:t>
      </w:r>
      <w:proofErr w:type="spellEnd"/>
      <w:r w:rsidRPr="00866159">
        <w:rPr>
          <w:rFonts w:ascii="Book Antiqua" w:eastAsia="Book Antiqua" w:hAnsi="Book Antiqua" w:cs="Book Antiqua"/>
          <w:color w:val="000000"/>
        </w:rPr>
        <w:t xml:space="preserve"> was also administered intravenously. A short-term infusion of 100 mg thiamine was further administered. After some </w:t>
      </w:r>
      <w:proofErr w:type="gramStart"/>
      <w:r w:rsidRPr="00866159">
        <w:rPr>
          <w:rFonts w:ascii="Book Antiqua" w:eastAsia="Book Antiqua" w:hAnsi="Book Antiqua" w:cs="Book Antiqua"/>
          <w:color w:val="000000"/>
        </w:rPr>
        <w:t>time</w:t>
      </w:r>
      <w:proofErr w:type="gramEnd"/>
      <w:r w:rsidRPr="00866159">
        <w:rPr>
          <w:rFonts w:ascii="Book Antiqua" w:eastAsia="Book Antiqua" w:hAnsi="Book Antiqua" w:cs="Book Antiqua"/>
          <w:color w:val="000000"/>
        </w:rPr>
        <w:t xml:space="preserve"> the patient’s disordered consciousness adjusted and he regained conscious. His response to verbal stimuli was slow but he was making active attempts to communicate. There was no recurrence of seizures.</w:t>
      </w:r>
    </w:p>
    <w:p w14:paraId="3B778BDB" w14:textId="0F1B077D"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After the CT scan and EEG examination the patient was admitted to the Intensive Care Unit (ICU) for follow-up treatment. In the ICU the patient experienced no complications. His regular dose of valproate was adjusted to account for the input level being lower (near the borderline level).</w:t>
      </w:r>
    </w:p>
    <w:p w14:paraId="743D2A9F" w14:textId="77777777" w:rsidR="00A77B3E" w:rsidRPr="00866159" w:rsidRDefault="00A77B3E" w:rsidP="00866159">
      <w:pPr>
        <w:adjustRightInd w:val="0"/>
        <w:snapToGrid w:val="0"/>
        <w:spacing w:line="360" w:lineRule="auto"/>
        <w:jc w:val="both"/>
        <w:rPr>
          <w:rFonts w:ascii="Book Antiqua" w:hAnsi="Book Antiqua"/>
        </w:rPr>
      </w:pPr>
    </w:p>
    <w:p w14:paraId="2D1562B5"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OUTCOME AND FOLLOW-UP</w:t>
      </w:r>
    </w:p>
    <w:p w14:paraId="28789013"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lastRenderedPageBreak/>
        <w:t>On the 3</w:t>
      </w:r>
      <w:r w:rsidRPr="00866159">
        <w:rPr>
          <w:rFonts w:ascii="Book Antiqua" w:eastAsia="Book Antiqua" w:hAnsi="Book Antiqua" w:cs="Book Antiqua"/>
          <w:color w:val="000000"/>
          <w:vertAlign w:val="superscript"/>
        </w:rPr>
        <w:t>rd</w:t>
      </w:r>
      <w:r w:rsidRPr="00866159">
        <w:rPr>
          <w:rFonts w:ascii="Book Antiqua" w:eastAsia="Book Antiqua" w:hAnsi="Book Antiqua" w:cs="Book Antiqua"/>
          <w:color w:val="000000"/>
        </w:rPr>
        <w:t xml:space="preserve"> day of </w:t>
      </w:r>
      <w:proofErr w:type="gramStart"/>
      <w:r w:rsidRPr="00866159">
        <w:rPr>
          <w:rFonts w:ascii="Book Antiqua" w:eastAsia="Book Antiqua" w:hAnsi="Book Antiqua" w:cs="Book Antiqua"/>
          <w:color w:val="000000"/>
        </w:rPr>
        <w:t>hospitalization</w:t>
      </w:r>
      <w:proofErr w:type="gramEnd"/>
      <w:r w:rsidRPr="00866159">
        <w:rPr>
          <w:rFonts w:ascii="Book Antiqua" w:eastAsia="Book Antiqua" w:hAnsi="Book Antiqua" w:cs="Book Antiqua"/>
          <w:color w:val="000000"/>
        </w:rPr>
        <w:t xml:space="preserve"> the patient was moved from the ICU to a regular room. At this time his consciousness was stable and he was communicating normally. From the neurological point of view only the former deficiency (from after the previous cerebrovascular accident) was present (</w:t>
      </w:r>
      <w:proofErr w:type="gramStart"/>
      <w:r w:rsidRPr="00866159">
        <w:rPr>
          <w:rFonts w:ascii="Book Antiqua" w:eastAsia="Book Antiqua" w:hAnsi="Book Antiqua" w:cs="Book Antiqua"/>
          <w:i/>
          <w:iCs/>
          <w:color w:val="000000"/>
        </w:rPr>
        <w:t>i.e</w:t>
      </w:r>
      <w:r w:rsidRPr="00866159">
        <w:rPr>
          <w:rFonts w:ascii="Book Antiqua" w:eastAsia="Book Antiqua" w:hAnsi="Book Antiqua" w:cs="Book Antiqua"/>
          <w:color w:val="000000"/>
        </w:rPr>
        <w:t>.</w:t>
      </w:r>
      <w:proofErr w:type="gramEnd"/>
      <w:r w:rsidRPr="00866159">
        <w:rPr>
          <w:rFonts w:ascii="Book Antiqua" w:eastAsia="Book Antiqua" w:hAnsi="Book Antiqua" w:cs="Book Antiqua"/>
          <w:color w:val="000000"/>
        </w:rPr>
        <w:t xml:space="preserve"> the right upper limb paresis). On the 7</w:t>
      </w:r>
      <w:r w:rsidRPr="00866159">
        <w:rPr>
          <w:rFonts w:ascii="Book Antiqua" w:eastAsia="Book Antiqua" w:hAnsi="Book Antiqua" w:cs="Book Antiqua"/>
          <w:color w:val="000000"/>
          <w:vertAlign w:val="superscript"/>
        </w:rPr>
        <w:t>th</w:t>
      </w:r>
      <w:r w:rsidRPr="00866159">
        <w:rPr>
          <w:rFonts w:ascii="Book Antiqua" w:eastAsia="Book Antiqua" w:hAnsi="Book Antiqua" w:cs="Book Antiqua"/>
          <w:color w:val="000000"/>
        </w:rPr>
        <w:t xml:space="preserve"> day the patient was discharged. Since </w:t>
      </w:r>
      <w:proofErr w:type="gramStart"/>
      <w:r w:rsidRPr="00866159">
        <w:rPr>
          <w:rFonts w:ascii="Book Antiqua" w:eastAsia="Book Antiqua" w:hAnsi="Book Antiqua" w:cs="Book Antiqua"/>
          <w:color w:val="000000"/>
        </w:rPr>
        <w:t>then</w:t>
      </w:r>
      <w:proofErr w:type="gramEnd"/>
      <w:r w:rsidRPr="00866159">
        <w:rPr>
          <w:rFonts w:ascii="Book Antiqua" w:eastAsia="Book Antiqua" w:hAnsi="Book Antiqua" w:cs="Book Antiqua"/>
          <w:color w:val="000000"/>
        </w:rPr>
        <w:t xml:space="preserve"> no repeated epilepsy seizure has occurred (according to self-report during the in-person follow-up).</w:t>
      </w:r>
    </w:p>
    <w:p w14:paraId="343BE5F8" w14:textId="77777777" w:rsidR="00A77B3E" w:rsidRPr="00866159" w:rsidRDefault="00A77B3E" w:rsidP="00866159">
      <w:pPr>
        <w:adjustRightInd w:val="0"/>
        <w:snapToGrid w:val="0"/>
        <w:spacing w:line="360" w:lineRule="auto"/>
        <w:jc w:val="both"/>
        <w:rPr>
          <w:rFonts w:ascii="Book Antiqua" w:hAnsi="Book Antiqua"/>
        </w:rPr>
      </w:pPr>
    </w:p>
    <w:p w14:paraId="78F2365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DISCUSSION</w:t>
      </w:r>
    </w:p>
    <w:p w14:paraId="26CDB982" w14:textId="77777777" w:rsidR="0036555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The new mRNA-1273 SARS-CoV-2 vaccine has been properly tested per international standards and norms. After administrating it to 15210 people the main side effects reported have been pain in the place of application and headache. After receiving the second dose of vaccine, however, the side effects of fever, increased tiredness, muscle and joint pain and chills have been the most frequently reported. Hypersensitivity reactions have been described in 1.5% of vaccinated people. Only two deaths have been reported after receiving the vaccine. Neither had any connection to the vaccine application (one was a cardiopulmonary arrest and the other was a </w:t>
      </w:r>
      <w:proofErr w:type="gramStart"/>
      <w:r w:rsidRPr="00866159">
        <w:rPr>
          <w:rFonts w:ascii="Book Antiqua" w:eastAsia="Book Antiqua" w:hAnsi="Book Antiqua" w:cs="Book Antiqua"/>
          <w:color w:val="000000"/>
        </w:rPr>
        <w:t>suicide)</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9]</w:t>
      </w:r>
      <w:r w:rsidRPr="00866159">
        <w:rPr>
          <w:rFonts w:ascii="Book Antiqua" w:eastAsia="Book Antiqua" w:hAnsi="Book Antiqua" w:cs="Book Antiqua"/>
          <w:color w:val="000000"/>
        </w:rPr>
        <w:t>. Status epilepticus of a treated epileptic as a complication of fever that developed after the Moderna mRNA vaccine application has not been described yet.</w:t>
      </w:r>
    </w:p>
    <w:p w14:paraId="1CD56E99"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Approximately 13% of patients with epilepsy have a history of experiencing febrile convulsions. Some studies point to a common genetic basis for febrile convulsions and some epileptic </w:t>
      </w:r>
      <w:proofErr w:type="gramStart"/>
      <w:r w:rsidRPr="00866159">
        <w:rPr>
          <w:rFonts w:ascii="Book Antiqua" w:eastAsia="Book Antiqua" w:hAnsi="Book Antiqua" w:cs="Book Antiqua"/>
          <w:color w:val="000000"/>
        </w:rPr>
        <w:t>seizures</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10]</w:t>
      </w:r>
      <w:r w:rsidRPr="00866159">
        <w:rPr>
          <w:rFonts w:ascii="Book Antiqua" w:eastAsia="Book Antiqua" w:hAnsi="Book Antiqua" w:cs="Book Antiqua"/>
          <w:color w:val="000000"/>
        </w:rPr>
        <w:t>. Here we find a link between the fever and the development of status epilepticus in a patient in this case report.</w:t>
      </w:r>
    </w:p>
    <w:p w14:paraId="68184B2A" w14:textId="1C4DADA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Generalized status epilepticus must be considered an urgent and </w:t>
      </w:r>
      <w:r w:rsidR="00365556" w:rsidRPr="00866159">
        <w:rPr>
          <w:rFonts w:ascii="Book Antiqua" w:eastAsia="Book Antiqua" w:hAnsi="Book Antiqua" w:cs="Book Antiqua"/>
          <w:color w:val="000000"/>
        </w:rPr>
        <w:t>life-threatening</w:t>
      </w:r>
      <w:r w:rsidRPr="00866159">
        <w:rPr>
          <w:rFonts w:ascii="Book Antiqua" w:eastAsia="Book Antiqua" w:hAnsi="Book Antiqua" w:cs="Book Antiqua"/>
          <w:color w:val="000000"/>
        </w:rPr>
        <w:t xml:space="preserve"> condition. The seizures might be related to apnea and cyanosis states. Metabolic acidosis may also develop but in most </w:t>
      </w:r>
      <w:proofErr w:type="gramStart"/>
      <w:r w:rsidRPr="00866159">
        <w:rPr>
          <w:rFonts w:ascii="Book Antiqua" w:eastAsia="Book Antiqua" w:hAnsi="Book Antiqua" w:cs="Book Antiqua"/>
          <w:color w:val="000000"/>
        </w:rPr>
        <w:t>cases</w:t>
      </w:r>
      <w:proofErr w:type="gramEnd"/>
      <w:r w:rsidRPr="00866159">
        <w:rPr>
          <w:rFonts w:ascii="Book Antiqua" w:eastAsia="Book Antiqua" w:hAnsi="Book Antiqua" w:cs="Book Antiqua"/>
          <w:color w:val="000000"/>
        </w:rPr>
        <w:t xml:space="preserve"> it is automatically corrected in the context of proper control of the seizure. Most patients can breathe properly during the fit unless there is another reason for airway </w:t>
      </w:r>
      <w:proofErr w:type="gramStart"/>
      <w:r w:rsidRPr="00866159">
        <w:rPr>
          <w:rFonts w:ascii="Book Antiqua" w:eastAsia="Book Antiqua" w:hAnsi="Book Antiqua" w:cs="Book Antiqua"/>
          <w:color w:val="000000"/>
        </w:rPr>
        <w:t>obstruction</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11]</w:t>
      </w:r>
      <w:r w:rsidRPr="00866159">
        <w:rPr>
          <w:rFonts w:ascii="Book Antiqua" w:eastAsia="Book Antiqua" w:hAnsi="Book Antiqua" w:cs="Book Antiqua"/>
          <w:color w:val="000000"/>
        </w:rPr>
        <w:t>. Therefore, oxygen should only be given in a case of a significant hypo-saturation. In a case of prolonged apneic pauses providing supportive ventilation is also necessary.</w:t>
      </w:r>
    </w:p>
    <w:p w14:paraId="2E5E1F39"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lastRenderedPageBreak/>
        <w:t xml:space="preserve">After securing vital life functions the most frequent first-line treatment of adults in the first 10 min of the seizure is a 10 mg intravenous dose of diazepam. The administration can be repeated up to a total dose of 30 mg of diazepam. Abroad it is more likely that an intravenous dose of 2–4 mg lorazepam be used. It is also alternatively recommended to administer 10 mg midazolam intramuscularly. However, the intramuscular application is not considered a very suitable choice in cases of ongoing convulsion activity. When vascular entry cannot be assured a dose of diazepam (0.2–0.5 mg/kg, up to 20 mg in total) per rectum or internasal administration of </w:t>
      </w:r>
      <w:proofErr w:type="gramStart"/>
      <w:r w:rsidRPr="00866159">
        <w:rPr>
          <w:rFonts w:ascii="Book Antiqua" w:eastAsia="Book Antiqua" w:hAnsi="Book Antiqua" w:cs="Book Antiqua"/>
          <w:color w:val="000000"/>
        </w:rPr>
        <w:t>midazolam</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12]</w:t>
      </w:r>
      <w:r w:rsidRPr="00866159">
        <w:rPr>
          <w:rFonts w:ascii="Book Antiqua" w:eastAsia="Book Antiqua" w:hAnsi="Book Antiqua" w:cs="Book Antiqua"/>
          <w:color w:val="000000"/>
        </w:rPr>
        <w:t xml:space="preserve"> is recommended.</w:t>
      </w:r>
    </w:p>
    <w:p w14:paraId="51F5A930" w14:textId="77777777" w:rsidR="00365556"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 xml:space="preserve">If the seizure is persistent the second-line treatment, after approximately 20 min, is phenytoin administered as an intravenous dose of 20 mg/kg. According to Lowenstein </w:t>
      </w:r>
      <w:r w:rsidRPr="00866159">
        <w:rPr>
          <w:rFonts w:ascii="Book Antiqua" w:eastAsia="Book Antiqua" w:hAnsi="Book Antiqua" w:cs="Book Antiqua"/>
          <w:i/>
          <w:iCs/>
          <w:color w:val="000000"/>
        </w:rPr>
        <w:t xml:space="preserve">et </w:t>
      </w:r>
      <w:proofErr w:type="gramStart"/>
      <w:r w:rsidRPr="00866159">
        <w:rPr>
          <w:rFonts w:ascii="Book Antiqua" w:eastAsia="Book Antiqua" w:hAnsi="Book Antiqua" w:cs="Book Antiqua"/>
          <w:i/>
          <w:iCs/>
          <w:color w:val="000000"/>
        </w:rPr>
        <w:t>al</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13]</w:t>
      </w:r>
      <w:r w:rsidRPr="00866159">
        <w:rPr>
          <w:rFonts w:ascii="Book Antiqua" w:eastAsia="Book Antiqua" w:hAnsi="Book Antiqua" w:cs="Book Antiqua"/>
          <w:color w:val="000000"/>
        </w:rPr>
        <w:t xml:space="preserve"> 60% of status epilepticus cases ceased upon phenytoin administration after the previous administration of diazepam. To prompt a faster </w:t>
      </w:r>
      <w:proofErr w:type="gramStart"/>
      <w:r w:rsidRPr="00866159">
        <w:rPr>
          <w:rFonts w:ascii="Book Antiqua" w:eastAsia="Book Antiqua" w:hAnsi="Book Antiqua" w:cs="Book Antiqua"/>
          <w:color w:val="000000"/>
        </w:rPr>
        <w:t>effect</w:t>
      </w:r>
      <w:proofErr w:type="gramEnd"/>
      <w:r w:rsidRPr="00866159">
        <w:rPr>
          <w:rFonts w:ascii="Book Antiqua" w:eastAsia="Book Antiqua" w:hAnsi="Book Antiqua" w:cs="Book Antiqua"/>
          <w:color w:val="000000"/>
        </w:rPr>
        <w:t xml:space="preserve"> it is possible to first administrate benzodiazepines. Then, instead of phenytoin, valproic acid is recommended at 20-30 mg/kg and administered at a maximum rate of 100 mg per minute or levetiracetam at 60 mg/kg administered as an extended intravenous infusion.</w:t>
      </w:r>
    </w:p>
    <w:p w14:paraId="556817DA" w14:textId="011BE0CE"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If status epilepticus lasts longer than 30 min it is advisable to administer propofol at an initial intravenous dose of 2 mg/kg when tracheal intubation is provided. Thereafter, it is delivered as a continuous intravenous dose of 2–5 mg/kg</w:t>
      </w:r>
      <w:r w:rsidR="00E03E5F" w:rsidRPr="00866159">
        <w:rPr>
          <w:rFonts w:ascii="Book Antiqua" w:eastAsia="Book Antiqua" w:hAnsi="Book Antiqua" w:cs="Book Antiqua"/>
          <w:color w:val="000000"/>
        </w:rPr>
        <w:t xml:space="preserve"> per </w:t>
      </w:r>
      <w:r w:rsidRPr="00866159">
        <w:rPr>
          <w:rFonts w:ascii="Book Antiqua" w:eastAsia="Book Antiqua" w:hAnsi="Book Antiqua" w:cs="Book Antiqua"/>
          <w:color w:val="000000"/>
        </w:rPr>
        <w:t>h</w:t>
      </w:r>
      <w:r w:rsidR="00E03E5F" w:rsidRPr="00866159">
        <w:rPr>
          <w:rFonts w:ascii="Book Antiqua" w:eastAsia="Book Antiqua" w:hAnsi="Book Antiqua" w:cs="Book Antiqua"/>
          <w:color w:val="000000"/>
        </w:rPr>
        <w:t>our</w:t>
      </w:r>
      <w:r w:rsidRPr="00866159">
        <w:rPr>
          <w:rFonts w:ascii="Book Antiqua" w:eastAsia="Book Antiqua" w:hAnsi="Book Antiqua" w:cs="Book Antiqua"/>
          <w:color w:val="000000"/>
        </w:rPr>
        <w:t>. If the status epilepticus persists even further (mostly longer than 90 min), it is necessary to administer phenobarbital at an initial intravenous dose of 5 mg/kg with continuance based upon the patient's response; the dosage is usually in the range of 1–5 mg/kg</w:t>
      </w:r>
      <w:r w:rsidR="00365556" w:rsidRPr="00866159">
        <w:rPr>
          <w:rFonts w:ascii="Book Antiqua" w:eastAsia="Book Antiqua" w:hAnsi="Book Antiqua" w:cs="Book Antiqua"/>
          <w:color w:val="000000"/>
        </w:rPr>
        <w:t xml:space="preserve"> per </w:t>
      </w:r>
      <w:r w:rsidRPr="00866159">
        <w:rPr>
          <w:rFonts w:ascii="Book Antiqua" w:eastAsia="Book Antiqua" w:hAnsi="Book Antiqua" w:cs="Book Antiqua"/>
          <w:color w:val="000000"/>
        </w:rPr>
        <w:t>h</w:t>
      </w:r>
      <w:r w:rsidR="00365556" w:rsidRPr="00866159">
        <w:rPr>
          <w:rFonts w:ascii="Book Antiqua" w:eastAsia="Book Antiqua" w:hAnsi="Book Antiqua" w:cs="Book Antiqua"/>
          <w:color w:val="000000"/>
        </w:rPr>
        <w:t>our</w:t>
      </w:r>
      <w:r w:rsidRPr="00866159">
        <w:rPr>
          <w:rFonts w:ascii="Book Antiqua" w:eastAsia="Book Antiqua" w:hAnsi="Book Antiqua" w:cs="Book Antiqua"/>
          <w:color w:val="000000"/>
        </w:rPr>
        <w:t xml:space="preserve">. The medication should also include thiamine in the total dosage up to 500 mg and ideally in a glucose infusion solution to prevent the depletion of available thiamine stores and an acute Wernicke </w:t>
      </w:r>
      <w:proofErr w:type="gramStart"/>
      <w:r w:rsidRPr="00866159">
        <w:rPr>
          <w:rFonts w:ascii="Book Antiqua" w:eastAsia="Book Antiqua" w:hAnsi="Book Antiqua" w:cs="Book Antiqua"/>
          <w:color w:val="000000"/>
        </w:rPr>
        <w:t>encephalopathy</w:t>
      </w:r>
      <w:r w:rsidRPr="00866159">
        <w:rPr>
          <w:rFonts w:ascii="Book Antiqua" w:eastAsia="Book Antiqua" w:hAnsi="Book Antiqua" w:cs="Book Antiqua"/>
          <w:color w:val="000000"/>
          <w:vertAlign w:val="superscript"/>
        </w:rPr>
        <w:t>[</w:t>
      </w:r>
      <w:proofErr w:type="gramEnd"/>
      <w:r w:rsidRPr="00866159">
        <w:rPr>
          <w:rFonts w:ascii="Book Antiqua" w:eastAsia="Book Antiqua" w:hAnsi="Book Antiqua" w:cs="Book Antiqua"/>
          <w:color w:val="000000"/>
          <w:vertAlign w:val="superscript"/>
        </w:rPr>
        <w:t>14]</w:t>
      </w:r>
      <w:r w:rsidRPr="00866159">
        <w:rPr>
          <w:rFonts w:ascii="Book Antiqua" w:eastAsia="Book Antiqua" w:hAnsi="Book Antiqua" w:cs="Book Antiqua"/>
          <w:color w:val="000000"/>
        </w:rPr>
        <w:t xml:space="preserve"> with prolonged status epilepticus. </w:t>
      </w:r>
    </w:p>
    <w:p w14:paraId="1567EFEC" w14:textId="77777777" w:rsidR="00A77B3E" w:rsidRPr="00866159" w:rsidRDefault="00A77B3E" w:rsidP="00866159">
      <w:pPr>
        <w:adjustRightInd w:val="0"/>
        <w:snapToGrid w:val="0"/>
        <w:spacing w:line="360" w:lineRule="auto"/>
        <w:jc w:val="both"/>
        <w:rPr>
          <w:rFonts w:ascii="Book Antiqua" w:hAnsi="Book Antiqua"/>
        </w:rPr>
      </w:pPr>
    </w:p>
    <w:p w14:paraId="4F6BEF8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aps/>
          <w:color w:val="000000"/>
          <w:u w:val="single"/>
        </w:rPr>
        <w:t>CONCLUSION</w:t>
      </w:r>
    </w:p>
    <w:p w14:paraId="0FEEB65B" w14:textId="77777777" w:rsidR="001A1886"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 xml:space="preserve">COVID-19 is a severe viral infection caused by SARS-CoV-2. There has been no significant breakthrough in the treatment of the disease. Therefore, vaccination seems to </w:t>
      </w:r>
      <w:r w:rsidRPr="00866159">
        <w:rPr>
          <w:rFonts w:ascii="Book Antiqua" w:eastAsia="Book Antiqua" w:hAnsi="Book Antiqua" w:cs="Book Antiqua"/>
          <w:color w:val="000000"/>
        </w:rPr>
        <w:lastRenderedPageBreak/>
        <w:t>be the main protection strategy against it. The safety of vaccines in current use has been confirmed by extensive research. The side effects of the vaccine which have been observed are mainly the same for any other viral disease vaccine.</w:t>
      </w:r>
    </w:p>
    <w:p w14:paraId="36D90EC3" w14:textId="70D3FF1C" w:rsidR="00A77B3E" w:rsidRPr="00866159" w:rsidRDefault="00935F8A" w:rsidP="00866159">
      <w:pPr>
        <w:adjustRightInd w:val="0"/>
        <w:snapToGrid w:val="0"/>
        <w:spacing w:line="360" w:lineRule="auto"/>
        <w:ind w:firstLineChars="100" w:firstLine="240"/>
        <w:jc w:val="both"/>
        <w:rPr>
          <w:rFonts w:ascii="Book Antiqua" w:hAnsi="Book Antiqua"/>
        </w:rPr>
      </w:pPr>
      <w:r w:rsidRPr="00866159">
        <w:rPr>
          <w:rFonts w:ascii="Book Antiqua" w:eastAsia="Book Antiqua" w:hAnsi="Book Antiqua" w:cs="Book Antiqua"/>
          <w:color w:val="000000"/>
        </w:rPr>
        <w:t>Those side effects are mostly local reactions, increased tiredness, subfebrile state, headaches, and muscle and joint pain. The benefits of COVID-19 vaccine protection far outweigh the risks of an allergic reaction and/or other side effects of the vaccine.</w:t>
      </w:r>
    </w:p>
    <w:p w14:paraId="40182F46" w14:textId="77777777" w:rsidR="00A77B3E" w:rsidRPr="00866159" w:rsidRDefault="00A77B3E" w:rsidP="00866159">
      <w:pPr>
        <w:adjustRightInd w:val="0"/>
        <w:snapToGrid w:val="0"/>
        <w:spacing w:line="360" w:lineRule="auto"/>
        <w:jc w:val="both"/>
        <w:rPr>
          <w:rFonts w:ascii="Book Antiqua" w:hAnsi="Book Antiqua"/>
        </w:rPr>
      </w:pPr>
    </w:p>
    <w:p w14:paraId="7ADA6180"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REFERENCES</w:t>
      </w:r>
    </w:p>
    <w:p w14:paraId="0BC1C395" w14:textId="77777777" w:rsidR="00866159" w:rsidRPr="00866159" w:rsidRDefault="00866159" w:rsidP="00866159">
      <w:pPr>
        <w:adjustRightInd w:val="0"/>
        <w:snapToGrid w:val="0"/>
        <w:spacing w:line="360" w:lineRule="auto"/>
        <w:jc w:val="both"/>
        <w:rPr>
          <w:rFonts w:ascii="Book Antiqua" w:hAnsi="Book Antiqua"/>
        </w:rPr>
      </w:pPr>
      <w:bookmarkStart w:id="3" w:name="OLE_LINK8"/>
      <w:r w:rsidRPr="00866159">
        <w:rPr>
          <w:rFonts w:ascii="Book Antiqua" w:hAnsi="Book Antiqua"/>
        </w:rPr>
        <w:t xml:space="preserve">1 </w:t>
      </w:r>
      <w:proofErr w:type="spellStart"/>
      <w:r w:rsidRPr="00866159">
        <w:rPr>
          <w:rFonts w:ascii="Book Antiqua" w:hAnsi="Book Antiqua"/>
          <w:b/>
          <w:bCs/>
        </w:rPr>
        <w:t>Bogoch</w:t>
      </w:r>
      <w:proofErr w:type="spellEnd"/>
      <w:r w:rsidRPr="00866159">
        <w:rPr>
          <w:rFonts w:ascii="Book Antiqua" w:hAnsi="Book Antiqua"/>
          <w:b/>
          <w:bCs/>
        </w:rPr>
        <w:t xml:space="preserve"> II</w:t>
      </w:r>
      <w:r w:rsidRPr="00866159">
        <w:rPr>
          <w:rFonts w:ascii="Book Antiqua" w:hAnsi="Book Antiqua"/>
        </w:rPr>
        <w:t>, Watts A, Thomas-</w:t>
      </w:r>
      <w:proofErr w:type="spellStart"/>
      <w:r w:rsidRPr="00866159">
        <w:rPr>
          <w:rFonts w:ascii="Book Antiqua" w:hAnsi="Book Antiqua"/>
        </w:rPr>
        <w:t>Bachli</w:t>
      </w:r>
      <w:proofErr w:type="spellEnd"/>
      <w:r w:rsidRPr="00866159">
        <w:rPr>
          <w:rFonts w:ascii="Book Antiqua" w:hAnsi="Book Antiqua"/>
        </w:rPr>
        <w:t xml:space="preserve"> A, Huber C, Kraemer MUG, Khan K. Pneumonia of unknown </w:t>
      </w:r>
      <w:proofErr w:type="spellStart"/>
      <w:r w:rsidRPr="00866159">
        <w:rPr>
          <w:rFonts w:ascii="Book Antiqua" w:hAnsi="Book Antiqua"/>
        </w:rPr>
        <w:t>aetiology</w:t>
      </w:r>
      <w:proofErr w:type="spellEnd"/>
      <w:r w:rsidRPr="00866159">
        <w:rPr>
          <w:rFonts w:ascii="Book Antiqua" w:hAnsi="Book Antiqua"/>
        </w:rPr>
        <w:t xml:space="preserve"> in Wuhan, China: potential for international spread via commercial air travel. </w:t>
      </w:r>
      <w:r w:rsidRPr="00866159">
        <w:rPr>
          <w:rFonts w:ascii="Book Antiqua" w:hAnsi="Book Antiqua"/>
          <w:i/>
          <w:iCs/>
        </w:rPr>
        <w:t>J Travel Med</w:t>
      </w:r>
      <w:r w:rsidRPr="00866159">
        <w:rPr>
          <w:rFonts w:ascii="Book Antiqua" w:hAnsi="Book Antiqua"/>
        </w:rPr>
        <w:t xml:space="preserve"> 2020; </w:t>
      </w:r>
      <w:r w:rsidRPr="00866159">
        <w:rPr>
          <w:rFonts w:ascii="Book Antiqua" w:hAnsi="Book Antiqua"/>
          <w:b/>
          <w:bCs/>
        </w:rPr>
        <w:t>27</w:t>
      </w:r>
      <w:r w:rsidRPr="00866159">
        <w:rPr>
          <w:rFonts w:ascii="Book Antiqua" w:hAnsi="Book Antiqua"/>
        </w:rPr>
        <w:t xml:space="preserve"> [PMID: 31943059 DOI: 10.1093/</w:t>
      </w:r>
      <w:proofErr w:type="spellStart"/>
      <w:r w:rsidRPr="00866159">
        <w:rPr>
          <w:rFonts w:ascii="Book Antiqua" w:hAnsi="Book Antiqua"/>
        </w:rPr>
        <w:t>jtm</w:t>
      </w:r>
      <w:proofErr w:type="spellEnd"/>
      <w:r w:rsidRPr="00866159">
        <w:rPr>
          <w:rFonts w:ascii="Book Antiqua" w:hAnsi="Book Antiqua"/>
        </w:rPr>
        <w:t>/taaa008]</w:t>
      </w:r>
    </w:p>
    <w:p w14:paraId="2378EA98"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2 </w:t>
      </w:r>
      <w:r w:rsidRPr="00866159">
        <w:rPr>
          <w:rFonts w:ascii="Book Antiqua" w:hAnsi="Book Antiqua"/>
          <w:b/>
          <w:bCs/>
        </w:rPr>
        <w:t>Cui J</w:t>
      </w:r>
      <w:r w:rsidRPr="00866159">
        <w:rPr>
          <w:rFonts w:ascii="Book Antiqua" w:hAnsi="Book Antiqua"/>
        </w:rPr>
        <w:t xml:space="preserve">, Li F, Shi ZL. Origin and evolution of pathogenic coronaviruses. </w:t>
      </w:r>
      <w:r w:rsidRPr="00866159">
        <w:rPr>
          <w:rFonts w:ascii="Book Antiqua" w:hAnsi="Book Antiqua"/>
          <w:i/>
          <w:iCs/>
        </w:rPr>
        <w:t>Nat Rev Microbiol</w:t>
      </w:r>
      <w:r w:rsidRPr="00866159">
        <w:rPr>
          <w:rFonts w:ascii="Book Antiqua" w:hAnsi="Book Antiqua"/>
        </w:rPr>
        <w:t xml:space="preserve"> 2019; </w:t>
      </w:r>
      <w:r w:rsidRPr="00866159">
        <w:rPr>
          <w:rFonts w:ascii="Book Antiqua" w:hAnsi="Book Antiqua"/>
          <w:b/>
          <w:bCs/>
        </w:rPr>
        <w:t>17</w:t>
      </w:r>
      <w:r w:rsidRPr="00866159">
        <w:rPr>
          <w:rFonts w:ascii="Book Antiqua" w:hAnsi="Book Antiqua"/>
        </w:rPr>
        <w:t>: 181-192 [PMID: 30531947 DOI: 10.1038/s41579-018-0118-9]</w:t>
      </w:r>
    </w:p>
    <w:p w14:paraId="70CC9D49"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3 </w:t>
      </w:r>
      <w:r w:rsidRPr="00866159">
        <w:rPr>
          <w:rFonts w:ascii="Book Antiqua" w:hAnsi="Book Antiqua"/>
          <w:b/>
          <w:bCs/>
        </w:rPr>
        <w:t>Huang C</w:t>
      </w:r>
      <w:r w:rsidRPr="00866159">
        <w:rPr>
          <w:rFonts w:ascii="Book Antiqua" w:hAnsi="Book Antiqua"/>
        </w:rPr>
        <w:t xml:space="preserve">, Wang Y, Li X, Ren L, Zhao J, Hu Y, Zhang L, Fan G, Xu J, Gu X, Cheng Z, Yu T, Xia J, Wei Y, Wu W, </w:t>
      </w:r>
      <w:proofErr w:type="spellStart"/>
      <w:r w:rsidRPr="00866159">
        <w:rPr>
          <w:rFonts w:ascii="Book Antiqua" w:hAnsi="Book Antiqua"/>
        </w:rPr>
        <w:t>Xie</w:t>
      </w:r>
      <w:proofErr w:type="spellEnd"/>
      <w:r w:rsidRPr="00866159">
        <w:rPr>
          <w:rFonts w:ascii="Book Antiqua" w:hAnsi="Book Antiqua"/>
        </w:rPr>
        <w:t xml:space="preserve"> X, Yin W, Li H, Liu M, Xiao Y, Gao H, Guo L, </w:t>
      </w:r>
      <w:proofErr w:type="spellStart"/>
      <w:r w:rsidRPr="00866159">
        <w:rPr>
          <w:rFonts w:ascii="Book Antiqua" w:hAnsi="Book Antiqua"/>
        </w:rPr>
        <w:t>Xie</w:t>
      </w:r>
      <w:proofErr w:type="spellEnd"/>
      <w:r w:rsidRPr="00866159">
        <w:rPr>
          <w:rFonts w:ascii="Book Antiqua" w:hAnsi="Book Antiqua"/>
        </w:rPr>
        <w:t xml:space="preserve"> J, Wang G, Jiang R, Gao Z, </w:t>
      </w:r>
      <w:proofErr w:type="spellStart"/>
      <w:r w:rsidRPr="00866159">
        <w:rPr>
          <w:rFonts w:ascii="Book Antiqua" w:hAnsi="Book Antiqua"/>
        </w:rPr>
        <w:t>Jin</w:t>
      </w:r>
      <w:proofErr w:type="spellEnd"/>
      <w:r w:rsidRPr="00866159">
        <w:rPr>
          <w:rFonts w:ascii="Book Antiqua" w:hAnsi="Book Antiqua"/>
        </w:rPr>
        <w:t xml:space="preserve"> Q, Wang J, Cao B. Clinical features of patients infected with 2019 novel coronavirus in Wuhan, China. </w:t>
      </w:r>
      <w:r w:rsidRPr="00866159">
        <w:rPr>
          <w:rFonts w:ascii="Book Antiqua" w:hAnsi="Book Antiqua"/>
          <w:i/>
          <w:iCs/>
        </w:rPr>
        <w:t>Lancet</w:t>
      </w:r>
      <w:r w:rsidRPr="00866159">
        <w:rPr>
          <w:rFonts w:ascii="Book Antiqua" w:hAnsi="Book Antiqua"/>
        </w:rPr>
        <w:t xml:space="preserve"> 2020; </w:t>
      </w:r>
      <w:r w:rsidRPr="00866159">
        <w:rPr>
          <w:rFonts w:ascii="Book Antiqua" w:hAnsi="Book Antiqua"/>
          <w:b/>
          <w:bCs/>
        </w:rPr>
        <w:t>395</w:t>
      </w:r>
      <w:r w:rsidRPr="00866159">
        <w:rPr>
          <w:rFonts w:ascii="Book Antiqua" w:hAnsi="Book Antiqua"/>
        </w:rPr>
        <w:t>: 497-506 [PMID: 31986264 DOI: 10.1016/S0140-6736(20)30183-5]</w:t>
      </w:r>
    </w:p>
    <w:p w14:paraId="74BAF214"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4 </w:t>
      </w:r>
      <w:r w:rsidRPr="00866159">
        <w:rPr>
          <w:rFonts w:ascii="Book Antiqua" w:hAnsi="Book Antiqua"/>
          <w:b/>
          <w:bCs/>
        </w:rPr>
        <w:t>Hui DS</w:t>
      </w:r>
      <w:r w:rsidRPr="00866159">
        <w:rPr>
          <w:rFonts w:ascii="Book Antiqua" w:hAnsi="Book Antiqua"/>
        </w:rPr>
        <w:t xml:space="preserve">, I </w:t>
      </w:r>
      <w:proofErr w:type="spellStart"/>
      <w:r w:rsidRPr="00866159">
        <w:rPr>
          <w:rFonts w:ascii="Book Antiqua" w:hAnsi="Book Antiqua"/>
        </w:rPr>
        <w:t>Azhar</w:t>
      </w:r>
      <w:proofErr w:type="spellEnd"/>
      <w:r w:rsidRPr="00866159">
        <w:rPr>
          <w:rFonts w:ascii="Book Antiqua" w:hAnsi="Book Antiqua"/>
        </w:rPr>
        <w:t xml:space="preserve"> E, </w:t>
      </w:r>
      <w:proofErr w:type="spellStart"/>
      <w:r w:rsidRPr="00866159">
        <w:rPr>
          <w:rFonts w:ascii="Book Antiqua" w:hAnsi="Book Antiqua"/>
        </w:rPr>
        <w:t>Madani</w:t>
      </w:r>
      <w:proofErr w:type="spellEnd"/>
      <w:r w:rsidRPr="00866159">
        <w:rPr>
          <w:rFonts w:ascii="Book Antiqua" w:hAnsi="Book Antiqua"/>
        </w:rPr>
        <w:t xml:space="preserve"> TA, </w:t>
      </w:r>
      <w:proofErr w:type="spellStart"/>
      <w:r w:rsidRPr="00866159">
        <w:rPr>
          <w:rFonts w:ascii="Book Antiqua" w:hAnsi="Book Antiqua"/>
        </w:rPr>
        <w:t>Ntoumi</w:t>
      </w:r>
      <w:proofErr w:type="spellEnd"/>
      <w:r w:rsidRPr="00866159">
        <w:rPr>
          <w:rFonts w:ascii="Book Antiqua" w:hAnsi="Book Antiqua"/>
        </w:rPr>
        <w:t xml:space="preserve"> F, Kock R, Dar O, Ippolito G, </w:t>
      </w:r>
      <w:proofErr w:type="spellStart"/>
      <w:r w:rsidRPr="00866159">
        <w:rPr>
          <w:rFonts w:ascii="Book Antiqua" w:hAnsi="Book Antiqua"/>
        </w:rPr>
        <w:t>Mchugh</w:t>
      </w:r>
      <w:proofErr w:type="spellEnd"/>
      <w:r w:rsidRPr="00866159">
        <w:rPr>
          <w:rFonts w:ascii="Book Antiqua" w:hAnsi="Book Antiqua"/>
        </w:rPr>
        <w:t xml:space="preserve"> TD, </w:t>
      </w:r>
      <w:proofErr w:type="spellStart"/>
      <w:r w:rsidRPr="00866159">
        <w:rPr>
          <w:rFonts w:ascii="Book Antiqua" w:hAnsi="Book Antiqua"/>
        </w:rPr>
        <w:t>Memish</w:t>
      </w:r>
      <w:proofErr w:type="spellEnd"/>
      <w:r w:rsidRPr="00866159">
        <w:rPr>
          <w:rFonts w:ascii="Book Antiqua" w:hAnsi="Book Antiqua"/>
        </w:rPr>
        <w:t xml:space="preserve"> ZA, </w:t>
      </w:r>
      <w:proofErr w:type="spellStart"/>
      <w:r w:rsidRPr="00866159">
        <w:rPr>
          <w:rFonts w:ascii="Book Antiqua" w:hAnsi="Book Antiqua"/>
        </w:rPr>
        <w:t>Drosten</w:t>
      </w:r>
      <w:proofErr w:type="spellEnd"/>
      <w:r w:rsidRPr="00866159">
        <w:rPr>
          <w:rFonts w:ascii="Book Antiqua" w:hAnsi="Book Antiqua"/>
        </w:rPr>
        <w:t xml:space="preserve"> C, </w:t>
      </w:r>
      <w:proofErr w:type="spellStart"/>
      <w:r w:rsidRPr="00866159">
        <w:rPr>
          <w:rFonts w:ascii="Book Antiqua" w:hAnsi="Book Antiqua"/>
        </w:rPr>
        <w:t>Zumla</w:t>
      </w:r>
      <w:proofErr w:type="spellEnd"/>
      <w:r w:rsidRPr="00866159">
        <w:rPr>
          <w:rFonts w:ascii="Book Antiqua" w:hAnsi="Book Antiqua"/>
        </w:rPr>
        <w:t xml:space="preserve"> A, Petersen E. The continuing 2019-nCoV epidemic threat of novel coronaviruses to global health - The latest 2019 novel coronavirus outbreak in Wuhan, China. </w:t>
      </w:r>
      <w:r w:rsidRPr="00866159">
        <w:rPr>
          <w:rFonts w:ascii="Book Antiqua" w:hAnsi="Book Antiqua"/>
          <w:i/>
          <w:iCs/>
        </w:rPr>
        <w:t>Int J Infect Dis</w:t>
      </w:r>
      <w:r w:rsidRPr="00866159">
        <w:rPr>
          <w:rFonts w:ascii="Book Antiqua" w:hAnsi="Book Antiqua"/>
        </w:rPr>
        <w:t xml:space="preserve"> 2020; </w:t>
      </w:r>
      <w:r w:rsidRPr="00866159">
        <w:rPr>
          <w:rFonts w:ascii="Book Antiqua" w:hAnsi="Book Antiqua"/>
          <w:b/>
          <w:bCs/>
        </w:rPr>
        <w:t>91</w:t>
      </w:r>
      <w:r w:rsidRPr="00866159">
        <w:rPr>
          <w:rFonts w:ascii="Book Antiqua" w:hAnsi="Book Antiqua"/>
        </w:rPr>
        <w:t>: 264-266 [PMID: 31953166 DOI: 10.1016/j.ijid.2020.01.009]</w:t>
      </w:r>
    </w:p>
    <w:p w14:paraId="42E5CD25"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5 </w:t>
      </w:r>
      <w:r w:rsidRPr="00866159">
        <w:rPr>
          <w:rFonts w:ascii="Book Antiqua" w:hAnsi="Book Antiqua"/>
          <w:b/>
          <w:bCs/>
        </w:rPr>
        <w:t>Li Q</w:t>
      </w:r>
      <w:r w:rsidRPr="00866159">
        <w:rPr>
          <w:rFonts w:ascii="Book Antiqua" w:hAnsi="Book Antiqua"/>
        </w:rPr>
        <w:t xml:space="preserve">, Guan X, Wu P, Wang X, Zhou L, Tong Y, Ren R, Leung KSM, Lau EHY, Wong JY, Xing X, Xiang N, Wu Y, Li C, Chen Q, Li D, Liu T, Zhao J, Liu M, Tu W, Chen C, </w:t>
      </w:r>
      <w:proofErr w:type="spellStart"/>
      <w:r w:rsidRPr="00866159">
        <w:rPr>
          <w:rFonts w:ascii="Book Antiqua" w:hAnsi="Book Antiqua"/>
        </w:rPr>
        <w:t>Jin</w:t>
      </w:r>
      <w:proofErr w:type="spellEnd"/>
      <w:r w:rsidRPr="00866159">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w:t>
      </w:r>
      <w:r w:rsidRPr="00866159">
        <w:rPr>
          <w:rFonts w:ascii="Book Antiqua" w:hAnsi="Book Antiqua"/>
        </w:rPr>
        <w:lastRenderedPageBreak/>
        <w:t xml:space="preserve">Coronavirus-Infected Pneumonia. </w:t>
      </w:r>
      <w:r w:rsidRPr="00866159">
        <w:rPr>
          <w:rFonts w:ascii="Book Antiqua" w:hAnsi="Book Antiqua"/>
          <w:i/>
          <w:iCs/>
        </w:rPr>
        <w:t xml:space="preserve">N </w:t>
      </w:r>
      <w:proofErr w:type="spellStart"/>
      <w:r w:rsidRPr="00866159">
        <w:rPr>
          <w:rFonts w:ascii="Book Antiqua" w:hAnsi="Book Antiqua"/>
          <w:i/>
          <w:iCs/>
        </w:rPr>
        <w:t>Engl</w:t>
      </w:r>
      <w:proofErr w:type="spellEnd"/>
      <w:r w:rsidRPr="00866159">
        <w:rPr>
          <w:rFonts w:ascii="Book Antiqua" w:hAnsi="Book Antiqua"/>
          <w:i/>
          <w:iCs/>
        </w:rPr>
        <w:t xml:space="preserve"> J Med</w:t>
      </w:r>
      <w:r w:rsidRPr="00866159">
        <w:rPr>
          <w:rFonts w:ascii="Book Antiqua" w:hAnsi="Book Antiqua"/>
        </w:rPr>
        <w:t xml:space="preserve"> 2020; </w:t>
      </w:r>
      <w:r w:rsidRPr="00866159">
        <w:rPr>
          <w:rFonts w:ascii="Book Antiqua" w:hAnsi="Book Antiqua"/>
          <w:b/>
          <w:bCs/>
        </w:rPr>
        <w:t>382</w:t>
      </w:r>
      <w:r w:rsidRPr="00866159">
        <w:rPr>
          <w:rFonts w:ascii="Book Antiqua" w:hAnsi="Book Antiqua"/>
        </w:rPr>
        <w:t>: 1199-1207 [PMID: 31995857 DOI: 10.1056/NEJMoa2001316]</w:t>
      </w:r>
    </w:p>
    <w:p w14:paraId="04FBE33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6 </w:t>
      </w:r>
      <w:r w:rsidRPr="00866159">
        <w:rPr>
          <w:rFonts w:ascii="Book Antiqua" w:hAnsi="Book Antiqua"/>
          <w:b/>
          <w:bCs/>
        </w:rPr>
        <w:t>Chen N</w:t>
      </w:r>
      <w:r w:rsidRPr="00866159">
        <w:rPr>
          <w:rFonts w:ascii="Book Antiqua" w:hAnsi="Book Antiqua"/>
        </w:rPr>
        <w:t xml:space="preserve">, Zhou M, Dong X, Qu J, Gong F, Han Y, </w:t>
      </w:r>
      <w:proofErr w:type="spellStart"/>
      <w:r w:rsidRPr="00866159">
        <w:rPr>
          <w:rFonts w:ascii="Book Antiqua" w:hAnsi="Book Antiqua"/>
        </w:rPr>
        <w:t>Qiu</w:t>
      </w:r>
      <w:proofErr w:type="spellEnd"/>
      <w:r w:rsidRPr="00866159">
        <w:rPr>
          <w:rFonts w:ascii="Book Antiqua" w:hAnsi="Book Antiqua"/>
        </w:rPr>
        <w:t xml:space="preserve"> Y, Wang J, Liu Y, Wei Y, Xia J, Yu T, Zhang X, Zhang L. Epidemiological and clinical characteristics of 99 cases of 2019 novel coronavirus pneumonia in Wuhan, China: a descriptive study. </w:t>
      </w:r>
      <w:r w:rsidRPr="00866159">
        <w:rPr>
          <w:rFonts w:ascii="Book Antiqua" w:hAnsi="Book Antiqua"/>
          <w:i/>
          <w:iCs/>
        </w:rPr>
        <w:t>Lancet</w:t>
      </w:r>
      <w:r w:rsidRPr="00866159">
        <w:rPr>
          <w:rFonts w:ascii="Book Antiqua" w:hAnsi="Book Antiqua"/>
        </w:rPr>
        <w:t xml:space="preserve"> 2020; </w:t>
      </w:r>
      <w:r w:rsidRPr="00866159">
        <w:rPr>
          <w:rFonts w:ascii="Book Antiqua" w:hAnsi="Book Antiqua"/>
          <w:b/>
          <w:bCs/>
        </w:rPr>
        <w:t>395</w:t>
      </w:r>
      <w:r w:rsidRPr="00866159">
        <w:rPr>
          <w:rFonts w:ascii="Book Antiqua" w:hAnsi="Book Antiqua"/>
        </w:rPr>
        <w:t>: 507-513 [PMID: 32007143 DOI: 10.1016/S0140-6736(20)30211-7]</w:t>
      </w:r>
    </w:p>
    <w:p w14:paraId="4E48F94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7 </w:t>
      </w:r>
      <w:r w:rsidRPr="00866159">
        <w:rPr>
          <w:rFonts w:ascii="Book Antiqua" w:hAnsi="Book Antiqua"/>
          <w:b/>
          <w:bCs/>
        </w:rPr>
        <w:t>Krishnan A</w:t>
      </w:r>
      <w:r w:rsidRPr="00866159">
        <w:rPr>
          <w:rFonts w:ascii="Book Antiqua" w:hAnsi="Book Antiqua"/>
        </w:rPr>
        <w:t xml:space="preserve">, Hamilton JP, </w:t>
      </w:r>
      <w:proofErr w:type="spellStart"/>
      <w:r w:rsidRPr="00866159">
        <w:rPr>
          <w:rFonts w:ascii="Book Antiqua" w:hAnsi="Book Antiqua"/>
        </w:rPr>
        <w:t>Alqahtani</w:t>
      </w:r>
      <w:proofErr w:type="spellEnd"/>
      <w:r w:rsidRPr="00866159">
        <w:rPr>
          <w:rFonts w:ascii="Book Antiqua" w:hAnsi="Book Antiqua"/>
        </w:rPr>
        <w:t xml:space="preserve"> SA, </w:t>
      </w:r>
      <w:proofErr w:type="spellStart"/>
      <w:r w:rsidRPr="00866159">
        <w:rPr>
          <w:rFonts w:ascii="Book Antiqua" w:hAnsi="Book Antiqua"/>
        </w:rPr>
        <w:t>Woreta</w:t>
      </w:r>
      <w:proofErr w:type="spellEnd"/>
      <w:r w:rsidRPr="00866159">
        <w:rPr>
          <w:rFonts w:ascii="Book Antiqua" w:hAnsi="Book Antiqua"/>
        </w:rPr>
        <w:t xml:space="preserve"> TA. COVID-19: An overview and a clinical update. </w:t>
      </w:r>
      <w:r w:rsidRPr="00866159">
        <w:rPr>
          <w:rFonts w:ascii="Book Antiqua" w:hAnsi="Book Antiqua"/>
          <w:i/>
          <w:iCs/>
        </w:rPr>
        <w:t>World J Clin Cases</w:t>
      </w:r>
      <w:r w:rsidRPr="00866159">
        <w:rPr>
          <w:rFonts w:ascii="Book Antiqua" w:hAnsi="Book Antiqua"/>
        </w:rPr>
        <w:t xml:space="preserve"> 2021; </w:t>
      </w:r>
      <w:r w:rsidRPr="00866159">
        <w:rPr>
          <w:rFonts w:ascii="Book Antiqua" w:hAnsi="Book Antiqua"/>
          <w:b/>
          <w:bCs/>
        </w:rPr>
        <w:t>9</w:t>
      </w:r>
      <w:r w:rsidRPr="00866159">
        <w:rPr>
          <w:rFonts w:ascii="Book Antiqua" w:hAnsi="Book Antiqua"/>
        </w:rPr>
        <w:t>: 8-23 [PMID: 33511168 DOI: 10.12998/</w:t>
      </w:r>
      <w:proofErr w:type="gramStart"/>
      <w:r w:rsidRPr="00866159">
        <w:rPr>
          <w:rFonts w:ascii="Book Antiqua" w:hAnsi="Book Antiqua"/>
        </w:rPr>
        <w:t>wjcc.v</w:t>
      </w:r>
      <w:proofErr w:type="gramEnd"/>
      <w:r w:rsidRPr="00866159">
        <w:rPr>
          <w:rFonts w:ascii="Book Antiqua" w:hAnsi="Book Antiqua"/>
        </w:rPr>
        <w:t>9.i1.8]</w:t>
      </w:r>
    </w:p>
    <w:p w14:paraId="60908830"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8 </w:t>
      </w:r>
      <w:r w:rsidRPr="00866159">
        <w:rPr>
          <w:rFonts w:ascii="Book Antiqua" w:hAnsi="Book Antiqua"/>
          <w:b/>
          <w:bCs/>
        </w:rPr>
        <w:t>Polack FP</w:t>
      </w:r>
      <w:r w:rsidRPr="00866159">
        <w:rPr>
          <w:rFonts w:ascii="Book Antiqua" w:hAnsi="Book Antiqua"/>
        </w:rPr>
        <w:t xml:space="preserve">, Thomas SJ, </w:t>
      </w:r>
      <w:proofErr w:type="spellStart"/>
      <w:r w:rsidRPr="00866159">
        <w:rPr>
          <w:rFonts w:ascii="Book Antiqua" w:hAnsi="Book Antiqua"/>
        </w:rPr>
        <w:t>Kitchin</w:t>
      </w:r>
      <w:proofErr w:type="spellEnd"/>
      <w:r w:rsidRPr="00866159">
        <w:rPr>
          <w:rFonts w:ascii="Book Antiqua" w:hAnsi="Book Antiqua"/>
        </w:rPr>
        <w:t xml:space="preserve"> N, </w:t>
      </w:r>
      <w:proofErr w:type="spellStart"/>
      <w:r w:rsidRPr="00866159">
        <w:rPr>
          <w:rFonts w:ascii="Book Antiqua" w:hAnsi="Book Antiqua"/>
        </w:rPr>
        <w:t>Absalon</w:t>
      </w:r>
      <w:proofErr w:type="spellEnd"/>
      <w:r w:rsidRPr="00866159">
        <w:rPr>
          <w:rFonts w:ascii="Book Antiqua" w:hAnsi="Book Antiqua"/>
        </w:rPr>
        <w:t xml:space="preserve"> J, </w:t>
      </w:r>
      <w:proofErr w:type="spellStart"/>
      <w:r w:rsidRPr="00866159">
        <w:rPr>
          <w:rFonts w:ascii="Book Antiqua" w:hAnsi="Book Antiqua"/>
        </w:rPr>
        <w:t>Gurtman</w:t>
      </w:r>
      <w:proofErr w:type="spellEnd"/>
      <w:r w:rsidRPr="00866159">
        <w:rPr>
          <w:rFonts w:ascii="Book Antiqua" w:hAnsi="Book Antiqua"/>
        </w:rPr>
        <w:t xml:space="preserve"> A, Lockhart S, Perez JL, Pérez Marc G, Moreira ED, </w:t>
      </w:r>
      <w:proofErr w:type="spellStart"/>
      <w:r w:rsidRPr="00866159">
        <w:rPr>
          <w:rFonts w:ascii="Book Antiqua" w:hAnsi="Book Antiqua"/>
        </w:rPr>
        <w:t>Zerbini</w:t>
      </w:r>
      <w:proofErr w:type="spellEnd"/>
      <w:r w:rsidRPr="00866159">
        <w:rPr>
          <w:rFonts w:ascii="Book Antiqua" w:hAnsi="Book Antiqua"/>
        </w:rPr>
        <w:t xml:space="preserve"> C, Bailey R, Swanson KA, </w:t>
      </w:r>
      <w:proofErr w:type="spellStart"/>
      <w:r w:rsidRPr="00866159">
        <w:rPr>
          <w:rFonts w:ascii="Book Antiqua" w:hAnsi="Book Antiqua"/>
        </w:rPr>
        <w:t>Roychoudhury</w:t>
      </w:r>
      <w:proofErr w:type="spellEnd"/>
      <w:r w:rsidRPr="00866159">
        <w:rPr>
          <w:rFonts w:ascii="Book Antiqua" w:hAnsi="Book Antiqua"/>
        </w:rPr>
        <w:t xml:space="preserve"> S, </w:t>
      </w:r>
      <w:proofErr w:type="spellStart"/>
      <w:r w:rsidRPr="00866159">
        <w:rPr>
          <w:rFonts w:ascii="Book Antiqua" w:hAnsi="Book Antiqua"/>
        </w:rPr>
        <w:t>Koury</w:t>
      </w:r>
      <w:proofErr w:type="spellEnd"/>
      <w:r w:rsidRPr="00866159">
        <w:rPr>
          <w:rFonts w:ascii="Book Antiqua" w:hAnsi="Book Antiqua"/>
        </w:rPr>
        <w:t xml:space="preserve"> K, Li P, </w:t>
      </w:r>
      <w:proofErr w:type="spellStart"/>
      <w:r w:rsidRPr="00866159">
        <w:rPr>
          <w:rFonts w:ascii="Book Antiqua" w:hAnsi="Book Antiqua"/>
        </w:rPr>
        <w:t>Kalina</w:t>
      </w:r>
      <w:proofErr w:type="spellEnd"/>
      <w:r w:rsidRPr="00866159">
        <w:rPr>
          <w:rFonts w:ascii="Book Antiqua" w:hAnsi="Book Antiqua"/>
        </w:rPr>
        <w:t xml:space="preserve"> WV, Cooper D, </w:t>
      </w:r>
      <w:proofErr w:type="spellStart"/>
      <w:r w:rsidRPr="00866159">
        <w:rPr>
          <w:rFonts w:ascii="Book Antiqua" w:hAnsi="Book Antiqua"/>
        </w:rPr>
        <w:t>Frenck</w:t>
      </w:r>
      <w:proofErr w:type="spellEnd"/>
      <w:r w:rsidRPr="00866159">
        <w:rPr>
          <w:rFonts w:ascii="Book Antiqua" w:hAnsi="Book Antiqua"/>
        </w:rPr>
        <w:t xml:space="preserve"> RW Jr, </w:t>
      </w:r>
      <w:proofErr w:type="spellStart"/>
      <w:r w:rsidRPr="00866159">
        <w:rPr>
          <w:rFonts w:ascii="Book Antiqua" w:hAnsi="Book Antiqua"/>
        </w:rPr>
        <w:t>Hammitt</w:t>
      </w:r>
      <w:proofErr w:type="spellEnd"/>
      <w:r w:rsidRPr="00866159">
        <w:rPr>
          <w:rFonts w:ascii="Book Antiqua" w:hAnsi="Book Antiqua"/>
        </w:rPr>
        <w:t xml:space="preserve"> LL, Türeci Ö, Nell H, Schaefer A, </w:t>
      </w:r>
      <w:proofErr w:type="spellStart"/>
      <w:r w:rsidRPr="00866159">
        <w:rPr>
          <w:rFonts w:ascii="Book Antiqua" w:hAnsi="Book Antiqua"/>
        </w:rPr>
        <w:t>Ünal</w:t>
      </w:r>
      <w:proofErr w:type="spellEnd"/>
      <w:r w:rsidRPr="00866159">
        <w:rPr>
          <w:rFonts w:ascii="Book Antiqua" w:hAnsi="Book Antiqua"/>
        </w:rPr>
        <w:t xml:space="preserve"> S, </w:t>
      </w:r>
      <w:proofErr w:type="spellStart"/>
      <w:r w:rsidRPr="00866159">
        <w:rPr>
          <w:rFonts w:ascii="Book Antiqua" w:hAnsi="Book Antiqua"/>
        </w:rPr>
        <w:t>Tresnan</w:t>
      </w:r>
      <w:proofErr w:type="spellEnd"/>
      <w:r w:rsidRPr="00866159">
        <w:rPr>
          <w:rFonts w:ascii="Book Antiqua" w:hAnsi="Book Antiqua"/>
        </w:rPr>
        <w:t xml:space="preserve"> DB, Mather S, </w:t>
      </w:r>
      <w:proofErr w:type="spellStart"/>
      <w:r w:rsidRPr="00866159">
        <w:rPr>
          <w:rFonts w:ascii="Book Antiqua" w:hAnsi="Book Antiqua"/>
        </w:rPr>
        <w:t>Dormitzer</w:t>
      </w:r>
      <w:proofErr w:type="spellEnd"/>
      <w:r w:rsidRPr="00866159">
        <w:rPr>
          <w:rFonts w:ascii="Book Antiqua" w:hAnsi="Book Antiqua"/>
        </w:rPr>
        <w:t xml:space="preserve"> PR, </w:t>
      </w:r>
      <w:proofErr w:type="spellStart"/>
      <w:r w:rsidRPr="00866159">
        <w:rPr>
          <w:rFonts w:ascii="Book Antiqua" w:hAnsi="Book Antiqua"/>
        </w:rPr>
        <w:t>Şahin</w:t>
      </w:r>
      <w:proofErr w:type="spellEnd"/>
      <w:r w:rsidRPr="00866159">
        <w:rPr>
          <w:rFonts w:ascii="Book Antiqua" w:hAnsi="Book Antiqua"/>
        </w:rPr>
        <w:t xml:space="preserve"> U, Jansen KU, Gruber WC; C4591001 Clinical Trial Group. Safety and Efficacy of the BNT162b2 mRNA Covid-19 Vaccine. </w:t>
      </w:r>
      <w:r w:rsidRPr="00866159">
        <w:rPr>
          <w:rFonts w:ascii="Book Antiqua" w:hAnsi="Book Antiqua"/>
          <w:i/>
          <w:iCs/>
        </w:rPr>
        <w:t xml:space="preserve">N </w:t>
      </w:r>
      <w:proofErr w:type="spellStart"/>
      <w:r w:rsidRPr="00866159">
        <w:rPr>
          <w:rFonts w:ascii="Book Antiqua" w:hAnsi="Book Antiqua"/>
          <w:i/>
          <w:iCs/>
        </w:rPr>
        <w:t>Engl</w:t>
      </w:r>
      <w:proofErr w:type="spellEnd"/>
      <w:r w:rsidRPr="00866159">
        <w:rPr>
          <w:rFonts w:ascii="Book Antiqua" w:hAnsi="Book Antiqua"/>
          <w:i/>
          <w:iCs/>
        </w:rPr>
        <w:t xml:space="preserve"> J Med</w:t>
      </w:r>
      <w:r w:rsidRPr="00866159">
        <w:rPr>
          <w:rFonts w:ascii="Book Antiqua" w:hAnsi="Book Antiqua"/>
        </w:rPr>
        <w:t xml:space="preserve"> 2020; </w:t>
      </w:r>
      <w:r w:rsidRPr="00866159">
        <w:rPr>
          <w:rFonts w:ascii="Book Antiqua" w:hAnsi="Book Antiqua"/>
          <w:b/>
          <w:bCs/>
        </w:rPr>
        <w:t>383</w:t>
      </w:r>
      <w:r w:rsidRPr="00866159">
        <w:rPr>
          <w:rFonts w:ascii="Book Antiqua" w:hAnsi="Book Antiqua"/>
        </w:rPr>
        <w:t>: 2603-2615 [PMID: 33301246 DOI: 10.1056/NEJMoa2034577]</w:t>
      </w:r>
    </w:p>
    <w:p w14:paraId="23C58064"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9 </w:t>
      </w:r>
      <w:r w:rsidRPr="00866159">
        <w:rPr>
          <w:rFonts w:ascii="Book Antiqua" w:hAnsi="Book Antiqua"/>
          <w:b/>
          <w:bCs/>
        </w:rPr>
        <w:t>Baden LR</w:t>
      </w:r>
      <w:r w:rsidRPr="00866159">
        <w:rPr>
          <w:rFonts w:ascii="Book Antiqua" w:hAnsi="Book Antiqua"/>
        </w:rPr>
        <w:t xml:space="preserve">, El </w:t>
      </w:r>
      <w:proofErr w:type="spellStart"/>
      <w:r w:rsidRPr="00866159">
        <w:rPr>
          <w:rFonts w:ascii="Book Antiqua" w:hAnsi="Book Antiqua"/>
        </w:rPr>
        <w:t>Sahly</w:t>
      </w:r>
      <w:proofErr w:type="spellEnd"/>
      <w:r w:rsidRPr="00866159">
        <w:rPr>
          <w:rFonts w:ascii="Book Antiqua" w:hAnsi="Book Antiqua"/>
        </w:rPr>
        <w:t xml:space="preserve"> HM, </w:t>
      </w:r>
      <w:proofErr w:type="spellStart"/>
      <w:r w:rsidRPr="00866159">
        <w:rPr>
          <w:rFonts w:ascii="Book Antiqua" w:hAnsi="Book Antiqua"/>
        </w:rPr>
        <w:t>Essink</w:t>
      </w:r>
      <w:proofErr w:type="spellEnd"/>
      <w:r w:rsidRPr="00866159">
        <w:rPr>
          <w:rFonts w:ascii="Book Antiqua" w:hAnsi="Book Antiqua"/>
        </w:rPr>
        <w:t xml:space="preserve"> B, </w:t>
      </w:r>
      <w:proofErr w:type="spellStart"/>
      <w:r w:rsidRPr="00866159">
        <w:rPr>
          <w:rFonts w:ascii="Book Antiqua" w:hAnsi="Book Antiqua"/>
        </w:rPr>
        <w:t>Kotloff</w:t>
      </w:r>
      <w:proofErr w:type="spellEnd"/>
      <w:r w:rsidRPr="00866159">
        <w:rPr>
          <w:rFonts w:ascii="Book Antiqua" w:hAnsi="Book Antiqua"/>
        </w:rPr>
        <w:t xml:space="preserve"> K, Frey S, Novak R, </w:t>
      </w:r>
      <w:proofErr w:type="spellStart"/>
      <w:r w:rsidRPr="00866159">
        <w:rPr>
          <w:rFonts w:ascii="Book Antiqua" w:hAnsi="Book Antiqua"/>
        </w:rPr>
        <w:t>Diemert</w:t>
      </w:r>
      <w:proofErr w:type="spellEnd"/>
      <w:r w:rsidRPr="00866159">
        <w:rPr>
          <w:rFonts w:ascii="Book Antiqua" w:hAnsi="Book Antiqua"/>
        </w:rPr>
        <w:t xml:space="preserve"> D, Spector SA, </w:t>
      </w:r>
      <w:proofErr w:type="spellStart"/>
      <w:r w:rsidRPr="00866159">
        <w:rPr>
          <w:rFonts w:ascii="Book Antiqua" w:hAnsi="Book Antiqua"/>
        </w:rPr>
        <w:t>Rouphael</w:t>
      </w:r>
      <w:proofErr w:type="spellEnd"/>
      <w:r w:rsidRPr="00866159">
        <w:rPr>
          <w:rFonts w:ascii="Book Antiqua" w:hAnsi="Book Antiqua"/>
        </w:rPr>
        <w:t xml:space="preserve"> N, Creech CB, McGettigan J, </w:t>
      </w:r>
      <w:proofErr w:type="spellStart"/>
      <w:r w:rsidRPr="00866159">
        <w:rPr>
          <w:rFonts w:ascii="Book Antiqua" w:hAnsi="Book Antiqua"/>
        </w:rPr>
        <w:t>Khetan</w:t>
      </w:r>
      <w:proofErr w:type="spellEnd"/>
      <w:r w:rsidRPr="00866159">
        <w:rPr>
          <w:rFonts w:ascii="Book Antiqua" w:hAnsi="Book Antiqua"/>
        </w:rPr>
        <w:t xml:space="preserve"> S, </w:t>
      </w:r>
      <w:proofErr w:type="spellStart"/>
      <w:r w:rsidRPr="00866159">
        <w:rPr>
          <w:rFonts w:ascii="Book Antiqua" w:hAnsi="Book Antiqua"/>
        </w:rPr>
        <w:t>Segall</w:t>
      </w:r>
      <w:proofErr w:type="spellEnd"/>
      <w:r w:rsidRPr="00866159">
        <w:rPr>
          <w:rFonts w:ascii="Book Antiqua" w:hAnsi="Book Antiqua"/>
        </w:rPr>
        <w:t xml:space="preserve"> N, Solis J, </w:t>
      </w:r>
      <w:proofErr w:type="spellStart"/>
      <w:r w:rsidRPr="00866159">
        <w:rPr>
          <w:rFonts w:ascii="Book Antiqua" w:hAnsi="Book Antiqua"/>
        </w:rPr>
        <w:t>Brosz</w:t>
      </w:r>
      <w:proofErr w:type="spellEnd"/>
      <w:r w:rsidRPr="00866159">
        <w:rPr>
          <w:rFonts w:ascii="Book Antiqua" w:hAnsi="Book Antiqua"/>
        </w:rPr>
        <w:t xml:space="preserve"> A, Fierro C, Schwartz H, </w:t>
      </w:r>
      <w:proofErr w:type="spellStart"/>
      <w:r w:rsidRPr="00866159">
        <w:rPr>
          <w:rFonts w:ascii="Book Antiqua" w:hAnsi="Book Antiqua"/>
        </w:rPr>
        <w:t>Neuzil</w:t>
      </w:r>
      <w:proofErr w:type="spellEnd"/>
      <w:r w:rsidRPr="00866159">
        <w:rPr>
          <w:rFonts w:ascii="Book Antiqua" w:hAnsi="Book Antiqua"/>
        </w:rPr>
        <w:t xml:space="preserve"> K, Corey L, Gilbert P, Janes H, </w:t>
      </w:r>
      <w:proofErr w:type="spellStart"/>
      <w:r w:rsidRPr="00866159">
        <w:rPr>
          <w:rFonts w:ascii="Book Antiqua" w:hAnsi="Book Antiqua"/>
        </w:rPr>
        <w:t>Follmann</w:t>
      </w:r>
      <w:proofErr w:type="spellEnd"/>
      <w:r w:rsidRPr="00866159">
        <w:rPr>
          <w:rFonts w:ascii="Book Antiqua" w:hAnsi="Book Antiqua"/>
        </w:rPr>
        <w:t xml:space="preserve"> D, </w:t>
      </w:r>
      <w:proofErr w:type="spellStart"/>
      <w:r w:rsidRPr="00866159">
        <w:rPr>
          <w:rFonts w:ascii="Book Antiqua" w:hAnsi="Book Antiqua"/>
        </w:rPr>
        <w:t>Marovich</w:t>
      </w:r>
      <w:proofErr w:type="spellEnd"/>
      <w:r w:rsidRPr="00866159">
        <w:rPr>
          <w:rFonts w:ascii="Book Antiqua" w:hAnsi="Book Antiqua"/>
        </w:rPr>
        <w:t xml:space="preserve"> M, </w:t>
      </w:r>
      <w:proofErr w:type="spellStart"/>
      <w:r w:rsidRPr="00866159">
        <w:rPr>
          <w:rFonts w:ascii="Book Antiqua" w:hAnsi="Book Antiqua"/>
        </w:rPr>
        <w:t>Mascola</w:t>
      </w:r>
      <w:proofErr w:type="spellEnd"/>
      <w:r w:rsidRPr="00866159">
        <w:rPr>
          <w:rFonts w:ascii="Book Antiqua" w:hAnsi="Book Antiqua"/>
        </w:rPr>
        <w:t xml:space="preserve"> J, </w:t>
      </w:r>
      <w:proofErr w:type="spellStart"/>
      <w:r w:rsidRPr="00866159">
        <w:rPr>
          <w:rFonts w:ascii="Book Antiqua" w:hAnsi="Book Antiqua"/>
        </w:rPr>
        <w:t>Polakowski</w:t>
      </w:r>
      <w:proofErr w:type="spellEnd"/>
      <w:r w:rsidRPr="00866159">
        <w:rPr>
          <w:rFonts w:ascii="Book Antiqua" w:hAnsi="Book Antiqua"/>
        </w:rPr>
        <w:t xml:space="preserve"> L, </w:t>
      </w:r>
      <w:proofErr w:type="spellStart"/>
      <w:r w:rsidRPr="00866159">
        <w:rPr>
          <w:rFonts w:ascii="Book Antiqua" w:hAnsi="Book Antiqua"/>
        </w:rPr>
        <w:t>Ledgerwood</w:t>
      </w:r>
      <w:proofErr w:type="spellEnd"/>
      <w:r w:rsidRPr="00866159">
        <w:rPr>
          <w:rFonts w:ascii="Book Antiqua" w:hAnsi="Book Antiqua"/>
        </w:rPr>
        <w:t xml:space="preserve"> J, Graham BS, Bennett H, </w:t>
      </w:r>
      <w:proofErr w:type="spellStart"/>
      <w:r w:rsidRPr="00866159">
        <w:rPr>
          <w:rFonts w:ascii="Book Antiqua" w:hAnsi="Book Antiqua"/>
        </w:rPr>
        <w:t>Pajon</w:t>
      </w:r>
      <w:proofErr w:type="spellEnd"/>
      <w:r w:rsidRPr="00866159">
        <w:rPr>
          <w:rFonts w:ascii="Book Antiqua" w:hAnsi="Book Antiqua"/>
        </w:rPr>
        <w:t xml:space="preserve"> R, Knightly C, </w:t>
      </w:r>
      <w:proofErr w:type="spellStart"/>
      <w:r w:rsidRPr="00866159">
        <w:rPr>
          <w:rFonts w:ascii="Book Antiqua" w:hAnsi="Book Antiqua"/>
        </w:rPr>
        <w:t>Leav</w:t>
      </w:r>
      <w:proofErr w:type="spellEnd"/>
      <w:r w:rsidRPr="00866159">
        <w:rPr>
          <w:rFonts w:ascii="Book Antiqua" w:hAnsi="Book Antiqua"/>
        </w:rPr>
        <w:t xml:space="preserve"> B, Deng W, Zhou H, Han S, Ivarsson M, Miller J, </w:t>
      </w:r>
      <w:proofErr w:type="spellStart"/>
      <w:r w:rsidRPr="00866159">
        <w:rPr>
          <w:rFonts w:ascii="Book Antiqua" w:hAnsi="Book Antiqua"/>
        </w:rPr>
        <w:t>Zaks</w:t>
      </w:r>
      <w:proofErr w:type="spellEnd"/>
      <w:r w:rsidRPr="00866159">
        <w:rPr>
          <w:rFonts w:ascii="Book Antiqua" w:hAnsi="Book Antiqua"/>
        </w:rPr>
        <w:t xml:space="preserve"> T; COVE Study Group. Efficacy and Safety of the mRNA-1273 SARS-CoV-2 Vaccine. </w:t>
      </w:r>
      <w:r w:rsidRPr="00866159">
        <w:rPr>
          <w:rFonts w:ascii="Book Antiqua" w:hAnsi="Book Antiqua"/>
          <w:i/>
          <w:iCs/>
        </w:rPr>
        <w:t xml:space="preserve">N </w:t>
      </w:r>
      <w:proofErr w:type="spellStart"/>
      <w:r w:rsidRPr="00866159">
        <w:rPr>
          <w:rFonts w:ascii="Book Antiqua" w:hAnsi="Book Antiqua"/>
          <w:i/>
          <w:iCs/>
        </w:rPr>
        <w:t>Engl</w:t>
      </w:r>
      <w:proofErr w:type="spellEnd"/>
      <w:r w:rsidRPr="00866159">
        <w:rPr>
          <w:rFonts w:ascii="Book Antiqua" w:hAnsi="Book Antiqua"/>
          <w:i/>
          <w:iCs/>
        </w:rPr>
        <w:t xml:space="preserve"> J Med</w:t>
      </w:r>
      <w:r w:rsidRPr="00866159">
        <w:rPr>
          <w:rFonts w:ascii="Book Antiqua" w:hAnsi="Book Antiqua"/>
        </w:rPr>
        <w:t xml:space="preserve"> 2021; </w:t>
      </w:r>
      <w:r w:rsidRPr="00866159">
        <w:rPr>
          <w:rFonts w:ascii="Book Antiqua" w:hAnsi="Book Antiqua"/>
          <w:b/>
          <w:bCs/>
        </w:rPr>
        <w:t>384</w:t>
      </w:r>
      <w:r w:rsidRPr="00866159">
        <w:rPr>
          <w:rFonts w:ascii="Book Antiqua" w:hAnsi="Book Antiqua"/>
        </w:rPr>
        <w:t>: 403-416 [PMID: 33378609 DOI: 10.1056/NEJMoa2035389]</w:t>
      </w:r>
    </w:p>
    <w:p w14:paraId="6ADB45D5"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10 </w:t>
      </w:r>
      <w:proofErr w:type="spellStart"/>
      <w:r w:rsidRPr="00866159">
        <w:rPr>
          <w:rFonts w:ascii="Book Antiqua" w:hAnsi="Book Antiqua"/>
          <w:b/>
          <w:bCs/>
        </w:rPr>
        <w:t>Baulac</w:t>
      </w:r>
      <w:proofErr w:type="spellEnd"/>
      <w:r w:rsidRPr="00866159">
        <w:rPr>
          <w:rFonts w:ascii="Book Antiqua" w:hAnsi="Book Antiqua"/>
          <w:b/>
          <w:bCs/>
        </w:rPr>
        <w:t xml:space="preserve"> S</w:t>
      </w:r>
      <w:r w:rsidRPr="00866159">
        <w:rPr>
          <w:rFonts w:ascii="Book Antiqua" w:hAnsi="Book Antiqua"/>
        </w:rPr>
        <w:t xml:space="preserve">, </w:t>
      </w:r>
      <w:proofErr w:type="spellStart"/>
      <w:r w:rsidRPr="00866159">
        <w:rPr>
          <w:rFonts w:ascii="Book Antiqua" w:hAnsi="Book Antiqua"/>
        </w:rPr>
        <w:t>Gourfinkel</w:t>
      </w:r>
      <w:proofErr w:type="spellEnd"/>
      <w:r w:rsidRPr="00866159">
        <w:rPr>
          <w:rFonts w:ascii="Book Antiqua" w:hAnsi="Book Antiqua"/>
        </w:rPr>
        <w:t xml:space="preserve">-An I, </w:t>
      </w:r>
      <w:proofErr w:type="spellStart"/>
      <w:r w:rsidRPr="00866159">
        <w:rPr>
          <w:rFonts w:ascii="Book Antiqua" w:hAnsi="Book Antiqua"/>
        </w:rPr>
        <w:t>Nabbout</w:t>
      </w:r>
      <w:proofErr w:type="spellEnd"/>
      <w:r w:rsidRPr="00866159">
        <w:rPr>
          <w:rFonts w:ascii="Book Antiqua" w:hAnsi="Book Antiqua"/>
        </w:rPr>
        <w:t xml:space="preserve"> R, </w:t>
      </w:r>
      <w:proofErr w:type="spellStart"/>
      <w:r w:rsidRPr="00866159">
        <w:rPr>
          <w:rFonts w:ascii="Book Antiqua" w:hAnsi="Book Antiqua"/>
        </w:rPr>
        <w:t>Huberfeld</w:t>
      </w:r>
      <w:proofErr w:type="spellEnd"/>
      <w:r w:rsidRPr="00866159">
        <w:rPr>
          <w:rFonts w:ascii="Book Antiqua" w:hAnsi="Book Antiqua"/>
        </w:rPr>
        <w:t xml:space="preserve"> G, </w:t>
      </w:r>
      <w:proofErr w:type="spellStart"/>
      <w:r w:rsidRPr="00866159">
        <w:rPr>
          <w:rFonts w:ascii="Book Antiqua" w:hAnsi="Book Antiqua"/>
        </w:rPr>
        <w:t>Serratosa</w:t>
      </w:r>
      <w:proofErr w:type="spellEnd"/>
      <w:r w:rsidRPr="00866159">
        <w:rPr>
          <w:rFonts w:ascii="Book Antiqua" w:hAnsi="Book Antiqua"/>
        </w:rPr>
        <w:t xml:space="preserve"> J, </w:t>
      </w:r>
      <w:proofErr w:type="spellStart"/>
      <w:r w:rsidRPr="00866159">
        <w:rPr>
          <w:rFonts w:ascii="Book Antiqua" w:hAnsi="Book Antiqua"/>
        </w:rPr>
        <w:t>Leguern</w:t>
      </w:r>
      <w:proofErr w:type="spellEnd"/>
      <w:r w:rsidRPr="00866159">
        <w:rPr>
          <w:rFonts w:ascii="Book Antiqua" w:hAnsi="Book Antiqua"/>
        </w:rPr>
        <w:t xml:space="preserve"> E, </w:t>
      </w:r>
      <w:proofErr w:type="spellStart"/>
      <w:r w:rsidRPr="00866159">
        <w:rPr>
          <w:rFonts w:ascii="Book Antiqua" w:hAnsi="Book Antiqua"/>
        </w:rPr>
        <w:t>Baulac</w:t>
      </w:r>
      <w:proofErr w:type="spellEnd"/>
      <w:r w:rsidRPr="00866159">
        <w:rPr>
          <w:rFonts w:ascii="Book Antiqua" w:hAnsi="Book Antiqua"/>
        </w:rPr>
        <w:t xml:space="preserve"> M. Fever, genes, and epilepsy. </w:t>
      </w:r>
      <w:r w:rsidRPr="00866159">
        <w:rPr>
          <w:rFonts w:ascii="Book Antiqua" w:hAnsi="Book Antiqua"/>
          <w:i/>
          <w:iCs/>
        </w:rPr>
        <w:t>Lancet Neurol</w:t>
      </w:r>
      <w:r w:rsidRPr="00866159">
        <w:rPr>
          <w:rFonts w:ascii="Book Antiqua" w:hAnsi="Book Antiqua"/>
        </w:rPr>
        <w:t xml:space="preserve"> 2004; </w:t>
      </w:r>
      <w:r w:rsidRPr="00866159">
        <w:rPr>
          <w:rFonts w:ascii="Book Antiqua" w:hAnsi="Book Antiqua"/>
          <w:b/>
          <w:bCs/>
        </w:rPr>
        <w:t>3</w:t>
      </w:r>
      <w:r w:rsidRPr="00866159">
        <w:rPr>
          <w:rFonts w:ascii="Book Antiqua" w:hAnsi="Book Antiqua"/>
        </w:rPr>
        <w:t>: 421-430 [PMID: 15207799 DOI: 10.1016/S1474-4422(04)00808-7]</w:t>
      </w:r>
    </w:p>
    <w:p w14:paraId="7912DD7C"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11 </w:t>
      </w:r>
      <w:proofErr w:type="spellStart"/>
      <w:r w:rsidRPr="00866159">
        <w:rPr>
          <w:rFonts w:ascii="Book Antiqua" w:hAnsi="Book Antiqua"/>
          <w:b/>
          <w:bCs/>
        </w:rPr>
        <w:t>Betjemann</w:t>
      </w:r>
      <w:proofErr w:type="spellEnd"/>
      <w:r w:rsidRPr="00866159">
        <w:rPr>
          <w:rFonts w:ascii="Book Antiqua" w:hAnsi="Book Antiqua"/>
          <w:b/>
          <w:bCs/>
        </w:rPr>
        <w:t xml:space="preserve"> JP</w:t>
      </w:r>
      <w:r w:rsidRPr="00866159">
        <w:rPr>
          <w:rFonts w:ascii="Book Antiqua" w:hAnsi="Book Antiqua"/>
        </w:rPr>
        <w:t xml:space="preserve">, Lowenstein DH. Status epilepticus in adults. </w:t>
      </w:r>
      <w:r w:rsidRPr="00866159">
        <w:rPr>
          <w:rFonts w:ascii="Book Antiqua" w:hAnsi="Book Antiqua"/>
          <w:i/>
          <w:iCs/>
        </w:rPr>
        <w:t>Lancet Neurol</w:t>
      </w:r>
      <w:r w:rsidRPr="00866159">
        <w:rPr>
          <w:rFonts w:ascii="Book Antiqua" w:hAnsi="Book Antiqua"/>
        </w:rPr>
        <w:t xml:space="preserve"> 2015; </w:t>
      </w:r>
      <w:r w:rsidRPr="00866159">
        <w:rPr>
          <w:rFonts w:ascii="Book Antiqua" w:hAnsi="Book Antiqua"/>
          <w:b/>
          <w:bCs/>
        </w:rPr>
        <w:t>14</w:t>
      </w:r>
      <w:r w:rsidRPr="00866159">
        <w:rPr>
          <w:rFonts w:ascii="Book Antiqua" w:hAnsi="Book Antiqua"/>
        </w:rPr>
        <w:t>: 615-624 [PMID: 25908090 DOI: 10.1016/S1474-4422(15)00042-3]</w:t>
      </w:r>
    </w:p>
    <w:p w14:paraId="63C7C778"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12 </w:t>
      </w:r>
      <w:proofErr w:type="spellStart"/>
      <w:r w:rsidRPr="00866159">
        <w:rPr>
          <w:rFonts w:ascii="Book Antiqua" w:hAnsi="Book Antiqua"/>
          <w:b/>
          <w:bCs/>
        </w:rPr>
        <w:t>Glauser</w:t>
      </w:r>
      <w:proofErr w:type="spellEnd"/>
      <w:r w:rsidRPr="00866159">
        <w:rPr>
          <w:rFonts w:ascii="Book Antiqua" w:hAnsi="Book Antiqua"/>
          <w:b/>
          <w:bCs/>
        </w:rPr>
        <w:t xml:space="preserve"> T</w:t>
      </w:r>
      <w:r w:rsidRPr="00866159">
        <w:rPr>
          <w:rFonts w:ascii="Book Antiqua" w:hAnsi="Book Antiqua"/>
        </w:rPr>
        <w:t xml:space="preserve">, </w:t>
      </w:r>
      <w:proofErr w:type="spellStart"/>
      <w:r w:rsidRPr="00866159">
        <w:rPr>
          <w:rFonts w:ascii="Book Antiqua" w:hAnsi="Book Antiqua"/>
        </w:rPr>
        <w:t>Shinnar</w:t>
      </w:r>
      <w:proofErr w:type="spellEnd"/>
      <w:r w:rsidRPr="00866159">
        <w:rPr>
          <w:rFonts w:ascii="Book Antiqua" w:hAnsi="Book Antiqua"/>
        </w:rPr>
        <w:t xml:space="preserve"> S, Gloss D, </w:t>
      </w:r>
      <w:proofErr w:type="spellStart"/>
      <w:r w:rsidRPr="00866159">
        <w:rPr>
          <w:rFonts w:ascii="Book Antiqua" w:hAnsi="Book Antiqua"/>
        </w:rPr>
        <w:t>Alldredge</w:t>
      </w:r>
      <w:proofErr w:type="spellEnd"/>
      <w:r w:rsidRPr="00866159">
        <w:rPr>
          <w:rFonts w:ascii="Book Antiqua" w:hAnsi="Book Antiqua"/>
        </w:rPr>
        <w:t xml:space="preserve"> B, Arya R, Bainbridge J, Bare M, </w:t>
      </w:r>
      <w:proofErr w:type="spellStart"/>
      <w:r w:rsidRPr="00866159">
        <w:rPr>
          <w:rFonts w:ascii="Book Antiqua" w:hAnsi="Book Antiqua"/>
        </w:rPr>
        <w:t>Bleck</w:t>
      </w:r>
      <w:proofErr w:type="spellEnd"/>
      <w:r w:rsidRPr="00866159">
        <w:rPr>
          <w:rFonts w:ascii="Book Antiqua" w:hAnsi="Book Antiqua"/>
        </w:rPr>
        <w:t xml:space="preserve"> T, Dodson WE, Garrity L, </w:t>
      </w:r>
      <w:proofErr w:type="spellStart"/>
      <w:r w:rsidRPr="00866159">
        <w:rPr>
          <w:rFonts w:ascii="Book Antiqua" w:hAnsi="Book Antiqua"/>
        </w:rPr>
        <w:t>Jagoda</w:t>
      </w:r>
      <w:proofErr w:type="spellEnd"/>
      <w:r w:rsidRPr="00866159">
        <w:rPr>
          <w:rFonts w:ascii="Book Antiqua" w:hAnsi="Book Antiqua"/>
        </w:rPr>
        <w:t xml:space="preserve"> A, Lowenstein D, Pellock J, </w:t>
      </w:r>
      <w:proofErr w:type="spellStart"/>
      <w:r w:rsidRPr="00866159">
        <w:rPr>
          <w:rFonts w:ascii="Book Antiqua" w:hAnsi="Book Antiqua"/>
        </w:rPr>
        <w:t>Riviello</w:t>
      </w:r>
      <w:proofErr w:type="spellEnd"/>
      <w:r w:rsidRPr="00866159">
        <w:rPr>
          <w:rFonts w:ascii="Book Antiqua" w:hAnsi="Book Antiqua"/>
        </w:rPr>
        <w:t xml:space="preserve"> J, Sloan E, </w:t>
      </w:r>
      <w:proofErr w:type="spellStart"/>
      <w:r w:rsidRPr="00866159">
        <w:rPr>
          <w:rFonts w:ascii="Book Antiqua" w:hAnsi="Book Antiqua"/>
        </w:rPr>
        <w:t>Treiman</w:t>
      </w:r>
      <w:proofErr w:type="spellEnd"/>
      <w:r w:rsidRPr="00866159">
        <w:rPr>
          <w:rFonts w:ascii="Book Antiqua" w:hAnsi="Book Antiqua"/>
        </w:rPr>
        <w:t xml:space="preserve"> </w:t>
      </w:r>
      <w:r w:rsidRPr="00866159">
        <w:rPr>
          <w:rFonts w:ascii="Book Antiqua" w:hAnsi="Book Antiqua"/>
        </w:rPr>
        <w:lastRenderedPageBreak/>
        <w:t xml:space="preserve">DM. Evidence-Based Guideline: Treatment of Convulsive Status Epilepticus in Children and Adults: Report of the Guideline Committee of the American Epilepsy Society. </w:t>
      </w:r>
      <w:r w:rsidRPr="00866159">
        <w:rPr>
          <w:rFonts w:ascii="Book Antiqua" w:hAnsi="Book Antiqua"/>
          <w:i/>
          <w:iCs/>
        </w:rPr>
        <w:t xml:space="preserve">Epilepsy </w:t>
      </w:r>
      <w:proofErr w:type="spellStart"/>
      <w:r w:rsidRPr="00866159">
        <w:rPr>
          <w:rFonts w:ascii="Book Antiqua" w:hAnsi="Book Antiqua"/>
          <w:i/>
          <w:iCs/>
        </w:rPr>
        <w:t>Curr</w:t>
      </w:r>
      <w:proofErr w:type="spellEnd"/>
      <w:r w:rsidRPr="00866159">
        <w:rPr>
          <w:rFonts w:ascii="Book Antiqua" w:hAnsi="Book Antiqua"/>
        </w:rPr>
        <w:t xml:space="preserve"> 2016; </w:t>
      </w:r>
      <w:r w:rsidRPr="00866159">
        <w:rPr>
          <w:rFonts w:ascii="Book Antiqua" w:hAnsi="Book Antiqua"/>
          <w:b/>
          <w:bCs/>
        </w:rPr>
        <w:t>16</w:t>
      </w:r>
      <w:r w:rsidRPr="00866159">
        <w:rPr>
          <w:rFonts w:ascii="Book Antiqua" w:hAnsi="Book Antiqua"/>
        </w:rPr>
        <w:t>: 48-61 [PMID: 26900382 DOI: 10.5698/1535-7597-16.1.48]</w:t>
      </w:r>
    </w:p>
    <w:p w14:paraId="023C3651"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13 </w:t>
      </w:r>
      <w:r w:rsidRPr="00866159">
        <w:rPr>
          <w:rFonts w:ascii="Book Antiqua" w:hAnsi="Book Antiqua"/>
          <w:b/>
          <w:bCs/>
        </w:rPr>
        <w:t>Lowenstein DH</w:t>
      </w:r>
      <w:r w:rsidRPr="00866159">
        <w:rPr>
          <w:rFonts w:ascii="Book Antiqua" w:hAnsi="Book Antiqua"/>
        </w:rPr>
        <w:t xml:space="preserve">, </w:t>
      </w:r>
      <w:proofErr w:type="spellStart"/>
      <w:r w:rsidRPr="00866159">
        <w:rPr>
          <w:rFonts w:ascii="Book Antiqua" w:hAnsi="Book Antiqua"/>
        </w:rPr>
        <w:t>Alldredge</w:t>
      </w:r>
      <w:proofErr w:type="spellEnd"/>
      <w:r w:rsidRPr="00866159">
        <w:rPr>
          <w:rFonts w:ascii="Book Antiqua" w:hAnsi="Book Antiqua"/>
        </w:rPr>
        <w:t xml:space="preserve"> BK. Status epilepticus at an urban public hospital in the 1980s. </w:t>
      </w:r>
      <w:r w:rsidRPr="00866159">
        <w:rPr>
          <w:rFonts w:ascii="Book Antiqua" w:hAnsi="Book Antiqua"/>
          <w:i/>
          <w:iCs/>
        </w:rPr>
        <w:t>Neurology</w:t>
      </w:r>
      <w:r w:rsidRPr="00866159">
        <w:rPr>
          <w:rFonts w:ascii="Book Antiqua" w:hAnsi="Book Antiqua"/>
        </w:rPr>
        <w:t xml:space="preserve"> 1993; </w:t>
      </w:r>
      <w:r w:rsidRPr="00866159">
        <w:rPr>
          <w:rFonts w:ascii="Book Antiqua" w:hAnsi="Book Antiqua"/>
          <w:b/>
          <w:bCs/>
        </w:rPr>
        <w:t>43</w:t>
      </w:r>
      <w:r w:rsidRPr="00866159">
        <w:rPr>
          <w:rFonts w:ascii="Book Antiqua" w:hAnsi="Book Antiqua"/>
        </w:rPr>
        <w:t>: 483-488 [PMID: 8450988 DOI: 10.1212/wnl.43.3_part_1.483]</w:t>
      </w:r>
    </w:p>
    <w:p w14:paraId="5AFC6E3B" w14:textId="77777777" w:rsidR="00866159" w:rsidRPr="00866159" w:rsidRDefault="00866159" w:rsidP="00866159">
      <w:pPr>
        <w:adjustRightInd w:val="0"/>
        <w:snapToGrid w:val="0"/>
        <w:spacing w:line="360" w:lineRule="auto"/>
        <w:jc w:val="both"/>
        <w:rPr>
          <w:rFonts w:ascii="Book Antiqua" w:hAnsi="Book Antiqua"/>
        </w:rPr>
      </w:pPr>
      <w:r w:rsidRPr="00866159">
        <w:rPr>
          <w:rFonts w:ascii="Book Antiqua" w:hAnsi="Book Antiqua"/>
        </w:rPr>
        <w:t xml:space="preserve">14 </w:t>
      </w:r>
      <w:proofErr w:type="spellStart"/>
      <w:r w:rsidRPr="00866159">
        <w:rPr>
          <w:rFonts w:ascii="Book Antiqua" w:hAnsi="Book Antiqua"/>
          <w:b/>
          <w:bCs/>
        </w:rPr>
        <w:t>Sechi</w:t>
      </w:r>
      <w:proofErr w:type="spellEnd"/>
      <w:r w:rsidRPr="00866159">
        <w:rPr>
          <w:rFonts w:ascii="Book Antiqua" w:hAnsi="Book Antiqua"/>
          <w:b/>
          <w:bCs/>
        </w:rPr>
        <w:t xml:space="preserve"> G</w:t>
      </w:r>
      <w:r w:rsidRPr="00866159">
        <w:rPr>
          <w:rFonts w:ascii="Book Antiqua" w:hAnsi="Book Antiqua"/>
        </w:rPr>
        <w:t xml:space="preserve">, Serra A. Wernicke's encephalopathy: new clinical settings and recent advances in diagnosis and management. </w:t>
      </w:r>
      <w:r w:rsidRPr="00866159">
        <w:rPr>
          <w:rFonts w:ascii="Book Antiqua" w:hAnsi="Book Antiqua"/>
          <w:i/>
          <w:iCs/>
        </w:rPr>
        <w:t>Lancet Neurol</w:t>
      </w:r>
      <w:r w:rsidRPr="00866159">
        <w:rPr>
          <w:rFonts w:ascii="Book Antiqua" w:hAnsi="Book Antiqua"/>
        </w:rPr>
        <w:t xml:space="preserve"> 2007; </w:t>
      </w:r>
      <w:r w:rsidRPr="00866159">
        <w:rPr>
          <w:rFonts w:ascii="Book Antiqua" w:hAnsi="Book Antiqua"/>
          <w:b/>
          <w:bCs/>
        </w:rPr>
        <w:t>6</w:t>
      </w:r>
      <w:r w:rsidRPr="00866159">
        <w:rPr>
          <w:rFonts w:ascii="Book Antiqua" w:hAnsi="Book Antiqua"/>
        </w:rPr>
        <w:t>: 442-455 [PMID: 17434099 DOI: 10.1016/S1474-4422(07)70104-7]</w:t>
      </w:r>
    </w:p>
    <w:bookmarkEnd w:id="3"/>
    <w:p w14:paraId="65D20152" w14:textId="08A08D59" w:rsidR="00866159" w:rsidRPr="00866159" w:rsidRDefault="00866159" w:rsidP="00866159">
      <w:pPr>
        <w:adjustRightInd w:val="0"/>
        <w:snapToGrid w:val="0"/>
        <w:spacing w:line="360" w:lineRule="auto"/>
        <w:jc w:val="both"/>
        <w:rPr>
          <w:rFonts w:ascii="Book Antiqua" w:hAnsi="Book Antiqua"/>
        </w:rPr>
        <w:sectPr w:rsidR="00866159" w:rsidRPr="00866159">
          <w:pgSz w:w="12240" w:h="15840"/>
          <w:pgMar w:top="1440" w:right="1440" w:bottom="1440" w:left="1440" w:header="720" w:footer="720" w:gutter="0"/>
          <w:cols w:space="720"/>
          <w:docGrid w:linePitch="360"/>
        </w:sectPr>
      </w:pPr>
    </w:p>
    <w:p w14:paraId="44898D4A"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lastRenderedPageBreak/>
        <w:t>Footnotes</w:t>
      </w:r>
    </w:p>
    <w:p w14:paraId="6BFE3C4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Informed consent statement: </w:t>
      </w:r>
      <w:r w:rsidRPr="00866159">
        <w:rPr>
          <w:rFonts w:ascii="Book Antiqua" w:eastAsia="Book Antiqua" w:hAnsi="Book Antiqua" w:cs="Book Antiqua"/>
          <w:color w:val="000000"/>
        </w:rPr>
        <w:t>Consent was obtained from the patient after he had been presented with pertinent information, had adequate time to review the consent document, and had all of his questions answered.</w:t>
      </w:r>
    </w:p>
    <w:p w14:paraId="135C4FCF" w14:textId="77777777" w:rsidR="00A77B3E" w:rsidRPr="00866159" w:rsidRDefault="00A77B3E" w:rsidP="00866159">
      <w:pPr>
        <w:adjustRightInd w:val="0"/>
        <w:snapToGrid w:val="0"/>
        <w:spacing w:line="360" w:lineRule="auto"/>
        <w:jc w:val="both"/>
        <w:rPr>
          <w:rFonts w:ascii="Book Antiqua" w:hAnsi="Book Antiqua"/>
        </w:rPr>
      </w:pPr>
    </w:p>
    <w:p w14:paraId="576E792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Conflict-of-interest statement: </w:t>
      </w:r>
      <w:r w:rsidRPr="00866159">
        <w:rPr>
          <w:rFonts w:ascii="Book Antiqua" w:eastAsia="Book Antiqua" w:hAnsi="Book Antiqua" w:cs="Book Antiqua"/>
          <w:color w:val="000000"/>
        </w:rPr>
        <w:t xml:space="preserve">The authors declare having no conflicts of interest. </w:t>
      </w:r>
    </w:p>
    <w:p w14:paraId="442B063E" w14:textId="77777777" w:rsidR="00A77B3E" w:rsidRPr="00866159" w:rsidRDefault="00A77B3E" w:rsidP="00866159">
      <w:pPr>
        <w:adjustRightInd w:val="0"/>
        <w:snapToGrid w:val="0"/>
        <w:spacing w:line="360" w:lineRule="auto"/>
        <w:jc w:val="both"/>
        <w:rPr>
          <w:rFonts w:ascii="Book Antiqua" w:hAnsi="Book Antiqua"/>
        </w:rPr>
      </w:pPr>
    </w:p>
    <w:p w14:paraId="419B450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CARE Checklist (2016) statement: </w:t>
      </w:r>
      <w:r w:rsidRPr="00866159">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CB3E279" w14:textId="77777777" w:rsidR="00A77B3E" w:rsidRPr="00866159" w:rsidRDefault="00A77B3E" w:rsidP="00866159">
      <w:pPr>
        <w:adjustRightInd w:val="0"/>
        <w:snapToGrid w:val="0"/>
        <w:spacing w:line="360" w:lineRule="auto"/>
        <w:jc w:val="both"/>
        <w:rPr>
          <w:rFonts w:ascii="Book Antiqua" w:hAnsi="Book Antiqua"/>
        </w:rPr>
      </w:pPr>
    </w:p>
    <w:p w14:paraId="1C04405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bCs/>
          <w:color w:val="000000"/>
        </w:rPr>
        <w:t xml:space="preserve">Open-Access: </w:t>
      </w:r>
      <w:r w:rsidRPr="008661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6159">
        <w:rPr>
          <w:rFonts w:ascii="Book Antiqua" w:eastAsia="Book Antiqua" w:hAnsi="Book Antiqua" w:cs="Book Antiqua"/>
          <w:color w:val="000000"/>
        </w:rPr>
        <w:t>NonCommercial</w:t>
      </w:r>
      <w:proofErr w:type="spellEnd"/>
      <w:r w:rsidRPr="008661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25BB66" w14:textId="77777777" w:rsidR="00A77B3E" w:rsidRPr="00866159" w:rsidRDefault="00A77B3E" w:rsidP="00866159">
      <w:pPr>
        <w:adjustRightInd w:val="0"/>
        <w:snapToGrid w:val="0"/>
        <w:spacing w:line="360" w:lineRule="auto"/>
        <w:jc w:val="both"/>
        <w:rPr>
          <w:rFonts w:ascii="Book Antiqua" w:hAnsi="Book Antiqua"/>
        </w:rPr>
      </w:pPr>
    </w:p>
    <w:p w14:paraId="449317D0" w14:textId="6B71E02C" w:rsidR="00A77B3E" w:rsidRDefault="00935F8A" w:rsidP="00866159">
      <w:pPr>
        <w:adjustRightInd w:val="0"/>
        <w:snapToGrid w:val="0"/>
        <w:spacing w:line="360" w:lineRule="auto"/>
        <w:jc w:val="both"/>
        <w:rPr>
          <w:rFonts w:ascii="Book Antiqua" w:eastAsia="Book Antiqua" w:hAnsi="Book Antiqua" w:cs="Book Antiqua"/>
          <w:color w:val="000000"/>
        </w:rPr>
      </w:pPr>
      <w:r w:rsidRPr="00866159">
        <w:rPr>
          <w:rFonts w:ascii="Book Antiqua" w:eastAsia="Book Antiqua" w:hAnsi="Book Antiqua" w:cs="Book Antiqua"/>
          <w:b/>
          <w:color w:val="000000"/>
        </w:rPr>
        <w:t xml:space="preserve">Manuscript source: </w:t>
      </w:r>
      <w:r w:rsidRPr="00866159">
        <w:rPr>
          <w:rFonts w:ascii="Book Antiqua" w:eastAsia="Book Antiqua" w:hAnsi="Book Antiqua" w:cs="Book Antiqua"/>
          <w:color w:val="000000"/>
        </w:rPr>
        <w:t xml:space="preserve">Unsolicited </w:t>
      </w:r>
      <w:r w:rsidR="00866159" w:rsidRPr="00866159">
        <w:rPr>
          <w:rFonts w:ascii="Book Antiqua" w:eastAsia="Book Antiqua" w:hAnsi="Book Antiqua" w:cs="Book Antiqua"/>
          <w:color w:val="000000"/>
        </w:rPr>
        <w:t>manuscript</w:t>
      </w:r>
    </w:p>
    <w:p w14:paraId="0AB1F33F" w14:textId="77777777" w:rsidR="00866159" w:rsidRPr="00866159" w:rsidRDefault="00866159" w:rsidP="00866159">
      <w:pPr>
        <w:adjustRightInd w:val="0"/>
        <w:snapToGrid w:val="0"/>
        <w:spacing w:line="360" w:lineRule="auto"/>
        <w:jc w:val="both"/>
        <w:rPr>
          <w:rFonts w:ascii="Book Antiqua" w:hAnsi="Book Antiqua"/>
        </w:rPr>
      </w:pPr>
    </w:p>
    <w:p w14:paraId="5A0565A5" w14:textId="491872BD"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Corresponding Author's Membership in Professional Societies: </w:t>
      </w:r>
      <w:r w:rsidRPr="00866159">
        <w:rPr>
          <w:rFonts w:ascii="Book Antiqua" w:eastAsia="Book Antiqua" w:hAnsi="Book Antiqua" w:cs="Book Antiqua"/>
          <w:color w:val="000000"/>
        </w:rPr>
        <w:t xml:space="preserve">Czech Medical Chamber, </w:t>
      </w:r>
      <w:r w:rsidR="00861913">
        <w:rPr>
          <w:rFonts w:ascii="Book Antiqua" w:eastAsia="Book Antiqua" w:hAnsi="Book Antiqua" w:cs="Book Antiqua"/>
          <w:color w:val="000000"/>
        </w:rPr>
        <w:t xml:space="preserve">No. </w:t>
      </w:r>
      <w:r w:rsidRPr="00866159">
        <w:rPr>
          <w:rFonts w:ascii="Book Antiqua" w:eastAsia="Book Antiqua" w:hAnsi="Book Antiqua" w:cs="Book Antiqua"/>
          <w:color w:val="000000"/>
        </w:rPr>
        <w:t>5156022183; Czech Surgical Society; Society for Emergency and Disaster Medicine.</w:t>
      </w:r>
    </w:p>
    <w:p w14:paraId="1C19580A" w14:textId="77777777" w:rsidR="00A77B3E" w:rsidRPr="00866159" w:rsidRDefault="00A77B3E" w:rsidP="00866159">
      <w:pPr>
        <w:adjustRightInd w:val="0"/>
        <w:snapToGrid w:val="0"/>
        <w:spacing w:line="360" w:lineRule="auto"/>
        <w:jc w:val="both"/>
        <w:rPr>
          <w:rFonts w:ascii="Book Antiqua" w:hAnsi="Book Antiqua"/>
        </w:rPr>
      </w:pPr>
    </w:p>
    <w:p w14:paraId="13533D18"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Peer-review started: </w:t>
      </w:r>
      <w:r w:rsidRPr="00866159">
        <w:rPr>
          <w:rFonts w:ascii="Book Antiqua" w:eastAsia="Book Antiqua" w:hAnsi="Book Antiqua" w:cs="Book Antiqua"/>
          <w:color w:val="000000"/>
        </w:rPr>
        <w:t>April 4, 2021</w:t>
      </w:r>
    </w:p>
    <w:p w14:paraId="7B5B83CD"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First decision: </w:t>
      </w:r>
      <w:r w:rsidRPr="00866159">
        <w:rPr>
          <w:rFonts w:ascii="Book Antiqua" w:eastAsia="Book Antiqua" w:hAnsi="Book Antiqua" w:cs="Book Antiqua"/>
          <w:color w:val="000000"/>
        </w:rPr>
        <w:t>April 28, 2021</w:t>
      </w:r>
    </w:p>
    <w:p w14:paraId="00DC579F"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Article in press: </w:t>
      </w:r>
    </w:p>
    <w:p w14:paraId="201A23E3" w14:textId="77777777" w:rsidR="00A77B3E" w:rsidRPr="00866159" w:rsidRDefault="00A77B3E" w:rsidP="00866159">
      <w:pPr>
        <w:adjustRightInd w:val="0"/>
        <w:snapToGrid w:val="0"/>
        <w:spacing w:line="360" w:lineRule="auto"/>
        <w:jc w:val="both"/>
        <w:rPr>
          <w:rFonts w:ascii="Book Antiqua" w:hAnsi="Book Antiqua"/>
        </w:rPr>
      </w:pPr>
    </w:p>
    <w:p w14:paraId="25DF8CFD" w14:textId="01602949"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 xml:space="preserve">Specialty type: </w:t>
      </w:r>
      <w:r w:rsidRPr="00866159">
        <w:rPr>
          <w:rFonts w:ascii="Book Antiqua" w:eastAsia="Book Antiqua" w:hAnsi="Book Antiqua" w:cs="Book Antiqua"/>
          <w:color w:val="000000"/>
        </w:rPr>
        <w:t xml:space="preserve">Infectious </w:t>
      </w:r>
      <w:r w:rsidR="0002491B">
        <w:rPr>
          <w:rFonts w:ascii="Book Antiqua" w:eastAsia="Book Antiqua" w:hAnsi="Book Antiqua" w:cs="Book Antiqua"/>
          <w:color w:val="000000"/>
        </w:rPr>
        <w:t>d</w:t>
      </w:r>
      <w:r w:rsidRPr="00866159">
        <w:rPr>
          <w:rFonts w:ascii="Book Antiqua" w:eastAsia="Book Antiqua" w:hAnsi="Book Antiqua" w:cs="Book Antiqua"/>
          <w:color w:val="000000"/>
        </w:rPr>
        <w:t>iseases</w:t>
      </w:r>
    </w:p>
    <w:p w14:paraId="0C309CDE"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lastRenderedPageBreak/>
        <w:t xml:space="preserve">Country/Territory of origin: </w:t>
      </w:r>
      <w:r w:rsidRPr="00866159">
        <w:rPr>
          <w:rFonts w:ascii="Book Antiqua" w:eastAsia="Book Antiqua" w:hAnsi="Book Antiqua" w:cs="Book Antiqua"/>
          <w:color w:val="000000"/>
        </w:rPr>
        <w:t>Czech Republic</w:t>
      </w:r>
    </w:p>
    <w:p w14:paraId="3FFEAF67"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b/>
          <w:color w:val="000000"/>
        </w:rPr>
        <w:t>Peer-review report’s scientific quality classification</w:t>
      </w:r>
    </w:p>
    <w:p w14:paraId="289BCDD6"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A (Excellent): 0</w:t>
      </w:r>
    </w:p>
    <w:p w14:paraId="7C344A94"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B (Very good): B, B</w:t>
      </w:r>
    </w:p>
    <w:p w14:paraId="7D1E06AC"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C (Good): 0</w:t>
      </w:r>
    </w:p>
    <w:p w14:paraId="03F2FEE2"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D (Fair): 0</w:t>
      </w:r>
    </w:p>
    <w:p w14:paraId="1C28C419" w14:textId="77777777" w:rsidR="00A77B3E" w:rsidRPr="00866159" w:rsidRDefault="00935F8A" w:rsidP="00866159">
      <w:pPr>
        <w:adjustRightInd w:val="0"/>
        <w:snapToGrid w:val="0"/>
        <w:spacing w:line="360" w:lineRule="auto"/>
        <w:jc w:val="both"/>
        <w:rPr>
          <w:rFonts w:ascii="Book Antiqua" w:hAnsi="Book Antiqua"/>
        </w:rPr>
      </w:pPr>
      <w:r w:rsidRPr="00866159">
        <w:rPr>
          <w:rFonts w:ascii="Book Antiqua" w:eastAsia="Book Antiqua" w:hAnsi="Book Antiqua" w:cs="Book Antiqua"/>
          <w:color w:val="000000"/>
        </w:rPr>
        <w:t>Grade E (Poor): 0</w:t>
      </w:r>
    </w:p>
    <w:p w14:paraId="62F7BC0F" w14:textId="77777777" w:rsidR="00A77B3E" w:rsidRPr="00866159" w:rsidRDefault="00A77B3E" w:rsidP="00866159">
      <w:pPr>
        <w:adjustRightInd w:val="0"/>
        <w:snapToGrid w:val="0"/>
        <w:spacing w:line="360" w:lineRule="auto"/>
        <w:jc w:val="both"/>
        <w:rPr>
          <w:rFonts w:ascii="Book Antiqua" w:hAnsi="Book Antiqua"/>
        </w:rPr>
      </w:pPr>
    </w:p>
    <w:p w14:paraId="54F68881" w14:textId="6C641D34" w:rsidR="00A77B3E" w:rsidRDefault="00935F8A" w:rsidP="00866159">
      <w:pPr>
        <w:adjustRightInd w:val="0"/>
        <w:snapToGrid w:val="0"/>
        <w:spacing w:line="360" w:lineRule="auto"/>
        <w:jc w:val="both"/>
        <w:rPr>
          <w:rFonts w:ascii="Book Antiqua" w:eastAsia="Book Antiqua" w:hAnsi="Book Antiqua" w:cs="Book Antiqua"/>
          <w:b/>
          <w:color w:val="000000"/>
        </w:rPr>
      </w:pPr>
      <w:r w:rsidRPr="00866159">
        <w:rPr>
          <w:rFonts w:ascii="Book Antiqua" w:eastAsia="Book Antiqua" w:hAnsi="Book Antiqua" w:cs="Book Antiqua"/>
          <w:b/>
          <w:color w:val="000000"/>
        </w:rPr>
        <w:t xml:space="preserve">P-Reviewer: </w:t>
      </w:r>
      <w:r w:rsidRPr="00866159">
        <w:rPr>
          <w:rFonts w:ascii="Book Antiqua" w:eastAsia="Book Antiqua" w:hAnsi="Book Antiqua" w:cs="Book Antiqua"/>
          <w:color w:val="000000"/>
        </w:rPr>
        <w:t>Cai J, Zhao GH</w:t>
      </w:r>
      <w:r w:rsidRPr="00866159">
        <w:rPr>
          <w:rFonts w:ascii="Book Antiqua" w:eastAsia="Book Antiqua" w:hAnsi="Book Antiqua" w:cs="Book Antiqua"/>
          <w:b/>
          <w:color w:val="000000"/>
        </w:rPr>
        <w:t xml:space="preserve"> S-Editor: </w:t>
      </w:r>
      <w:r w:rsidRPr="00866159">
        <w:rPr>
          <w:rFonts w:ascii="Book Antiqua" w:eastAsia="Book Antiqua" w:hAnsi="Book Antiqua" w:cs="Book Antiqua"/>
          <w:color w:val="000000"/>
        </w:rPr>
        <w:t>Wang JL</w:t>
      </w:r>
      <w:r w:rsidRPr="00866159">
        <w:rPr>
          <w:rFonts w:ascii="Book Antiqua" w:eastAsia="Book Antiqua" w:hAnsi="Book Antiqua" w:cs="Book Antiqua"/>
          <w:b/>
          <w:color w:val="000000"/>
        </w:rPr>
        <w:t xml:space="preserve"> L-Editor: P-Editor: </w:t>
      </w:r>
    </w:p>
    <w:p w14:paraId="57C146E8" w14:textId="77777777" w:rsidR="002B3BF7" w:rsidRDefault="002B3BF7" w:rsidP="00866159">
      <w:pPr>
        <w:adjustRightInd w:val="0"/>
        <w:snapToGrid w:val="0"/>
        <w:spacing w:line="360" w:lineRule="auto"/>
        <w:jc w:val="both"/>
        <w:rPr>
          <w:rFonts w:ascii="Book Antiqua" w:eastAsia="Book Antiqua" w:hAnsi="Book Antiqua" w:cs="Book Antiqua"/>
          <w:b/>
          <w:color w:val="000000"/>
        </w:rPr>
      </w:pPr>
    </w:p>
    <w:p w14:paraId="6AE66DAF" w14:textId="2CCA053A" w:rsidR="002B3BF7" w:rsidRPr="00FF69AF" w:rsidRDefault="002B3BF7" w:rsidP="002B3BF7">
      <w:pPr>
        <w:autoSpaceDE w:val="0"/>
        <w:autoSpaceDN w:val="0"/>
        <w:adjustRightInd w:val="0"/>
        <w:snapToGrid w:val="0"/>
        <w:spacing w:line="360" w:lineRule="auto"/>
        <w:jc w:val="both"/>
        <w:rPr>
          <w:rFonts w:ascii="Book Antiqua" w:eastAsia="ScalaLancetPro" w:hAnsi="Book Antiqua"/>
          <w:b/>
          <w:bCs/>
        </w:rPr>
      </w:pPr>
      <w:r>
        <w:rPr>
          <w:rFonts w:ascii="Book Antiqua" w:eastAsia="ScalaLancetPro" w:hAnsi="Book Antiqua"/>
          <w:b/>
          <w:bCs/>
        </w:rPr>
        <w:br w:type="page"/>
      </w:r>
      <w:r w:rsidRPr="00FF69AF">
        <w:rPr>
          <w:rFonts w:ascii="Book Antiqua" w:eastAsia="ScalaLancetPro" w:hAnsi="Book Antiqua"/>
          <w:b/>
          <w:bCs/>
        </w:rPr>
        <w:lastRenderedPageBreak/>
        <w:t>Table 1 Laboratory results</w:t>
      </w:r>
    </w:p>
    <w:tbl>
      <w:tblPr>
        <w:tblStyle w:val="a7"/>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2708"/>
        <w:gridCol w:w="1349"/>
        <w:gridCol w:w="1061"/>
        <w:gridCol w:w="1416"/>
        <w:gridCol w:w="1674"/>
        <w:gridCol w:w="1170"/>
      </w:tblGrid>
      <w:tr w:rsidR="002B3BF7" w:rsidRPr="00627819" w14:paraId="35346A44" w14:textId="77777777" w:rsidTr="00AA4A8B">
        <w:tc>
          <w:tcPr>
            <w:tcW w:w="2960" w:type="dxa"/>
            <w:gridSpan w:val="2"/>
            <w:tcBorders>
              <w:top w:val="single" w:sz="4" w:space="0" w:color="auto"/>
              <w:bottom w:val="single" w:sz="4" w:space="0" w:color="auto"/>
            </w:tcBorders>
          </w:tcPr>
          <w:p w14:paraId="250AC4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Laboratory marker</w:t>
            </w:r>
          </w:p>
        </w:tc>
        <w:tc>
          <w:tcPr>
            <w:tcW w:w="1349" w:type="dxa"/>
            <w:tcBorders>
              <w:top w:val="single" w:sz="4" w:space="0" w:color="auto"/>
              <w:bottom w:val="single" w:sz="4" w:space="0" w:color="auto"/>
            </w:tcBorders>
          </w:tcPr>
          <w:p w14:paraId="2931260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On admission</w:t>
            </w:r>
          </w:p>
        </w:tc>
        <w:tc>
          <w:tcPr>
            <w:tcW w:w="1061" w:type="dxa"/>
            <w:tcBorders>
              <w:top w:val="single" w:sz="4" w:space="0" w:color="auto"/>
              <w:bottom w:val="single" w:sz="4" w:space="0" w:color="auto"/>
            </w:tcBorders>
          </w:tcPr>
          <w:p w14:paraId="5D8D301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Day 2</w:t>
            </w:r>
          </w:p>
        </w:tc>
        <w:tc>
          <w:tcPr>
            <w:tcW w:w="1416" w:type="dxa"/>
            <w:tcBorders>
              <w:top w:val="single" w:sz="4" w:space="0" w:color="auto"/>
              <w:bottom w:val="single" w:sz="4" w:space="0" w:color="auto"/>
            </w:tcBorders>
          </w:tcPr>
          <w:p w14:paraId="0C7AAFC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On dismission</w:t>
            </w:r>
          </w:p>
        </w:tc>
        <w:tc>
          <w:tcPr>
            <w:tcW w:w="1674" w:type="dxa"/>
            <w:tcBorders>
              <w:top w:val="single" w:sz="4" w:space="0" w:color="auto"/>
              <w:bottom w:val="single" w:sz="4" w:space="0" w:color="auto"/>
            </w:tcBorders>
          </w:tcPr>
          <w:p w14:paraId="59B5714E"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Normal range</w:t>
            </w:r>
          </w:p>
        </w:tc>
        <w:tc>
          <w:tcPr>
            <w:tcW w:w="1170" w:type="dxa"/>
            <w:tcBorders>
              <w:top w:val="single" w:sz="4" w:space="0" w:color="auto"/>
              <w:bottom w:val="single" w:sz="4" w:space="0" w:color="auto"/>
            </w:tcBorders>
          </w:tcPr>
          <w:p w14:paraId="20C8904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r w:rsidRPr="00627819">
              <w:rPr>
                <w:rFonts w:ascii="Book Antiqua" w:eastAsia="ScalaLancetPro" w:hAnsi="Book Antiqua" w:cs="Times New Roman"/>
                <w:b/>
                <w:lang w:val="en-US"/>
              </w:rPr>
              <w:t>Unit</w:t>
            </w:r>
          </w:p>
          <w:p w14:paraId="4953F6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b/>
                <w:lang w:val="en-US"/>
              </w:rPr>
            </w:pPr>
          </w:p>
        </w:tc>
      </w:tr>
      <w:tr w:rsidR="002B3BF7" w:rsidRPr="00627819" w14:paraId="531D0251" w14:textId="77777777" w:rsidTr="00AA4A8B">
        <w:trPr>
          <w:gridBefore w:val="1"/>
          <w:wBefore w:w="252" w:type="dxa"/>
        </w:trPr>
        <w:tc>
          <w:tcPr>
            <w:tcW w:w="2708" w:type="dxa"/>
            <w:tcBorders>
              <w:top w:val="single" w:sz="4" w:space="0" w:color="auto"/>
            </w:tcBorders>
          </w:tcPr>
          <w:p w14:paraId="36DD84D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Red blood cell count</w:t>
            </w:r>
          </w:p>
        </w:tc>
        <w:tc>
          <w:tcPr>
            <w:tcW w:w="1349" w:type="dxa"/>
            <w:tcBorders>
              <w:top w:val="single" w:sz="4" w:space="0" w:color="auto"/>
            </w:tcBorders>
          </w:tcPr>
          <w:p w14:paraId="6B3D6F7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4.08</w:t>
            </w:r>
          </w:p>
        </w:tc>
        <w:tc>
          <w:tcPr>
            <w:tcW w:w="1061" w:type="dxa"/>
            <w:tcBorders>
              <w:top w:val="single" w:sz="4" w:space="0" w:color="auto"/>
            </w:tcBorders>
          </w:tcPr>
          <w:p w14:paraId="2EEAEA4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416" w:type="dxa"/>
            <w:tcBorders>
              <w:top w:val="single" w:sz="4" w:space="0" w:color="auto"/>
            </w:tcBorders>
          </w:tcPr>
          <w:p w14:paraId="052A4D9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w:t>
            </w:r>
          </w:p>
        </w:tc>
        <w:tc>
          <w:tcPr>
            <w:tcW w:w="1674" w:type="dxa"/>
            <w:tcBorders>
              <w:top w:val="single" w:sz="4" w:space="0" w:color="auto"/>
            </w:tcBorders>
          </w:tcPr>
          <w:p w14:paraId="42EF11E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4.0-5.8</w:t>
            </w:r>
          </w:p>
        </w:tc>
        <w:tc>
          <w:tcPr>
            <w:tcW w:w="1170" w:type="dxa"/>
            <w:tcBorders>
              <w:top w:val="single" w:sz="4" w:space="0" w:color="auto"/>
            </w:tcBorders>
          </w:tcPr>
          <w:p w14:paraId="688F0E1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Pr>
                <w:rFonts w:ascii="Symbol" w:eastAsia="ScalaLancetPro" w:hAnsi="Symbol" w:cs="Times New Roman" w:hint="eastAsia"/>
                <w:lang w:val="en-US"/>
              </w:rPr>
              <w:sym w:font="Symbol" w:char="F0B4"/>
            </w:r>
            <w:r w:rsidRPr="00627819">
              <w:rPr>
                <w:rFonts w:ascii="Book Antiqua" w:eastAsia="ScalaLancetPro" w:hAnsi="Book Antiqua" w:cs="Times New Roman"/>
                <w:lang w:val="en-US"/>
              </w:rPr>
              <w:t xml:space="preserve"> 10</w:t>
            </w:r>
            <w:r w:rsidRPr="00627819">
              <w:rPr>
                <w:rFonts w:ascii="Book Antiqua" w:eastAsia="ScalaLancetPro" w:hAnsi="Book Antiqua" w:cs="Times New Roman"/>
                <w:vertAlign w:val="superscript"/>
                <w:lang w:val="en-US"/>
              </w:rPr>
              <w:t>12</w:t>
            </w:r>
            <w:r w:rsidRPr="00627819">
              <w:rPr>
                <w:rFonts w:ascii="Book Antiqua" w:eastAsia="ScalaLancetPro" w:hAnsi="Book Antiqua" w:cs="Times New Roman"/>
                <w:lang w:val="en-US"/>
              </w:rPr>
              <w:t>/L</w:t>
            </w:r>
          </w:p>
        </w:tc>
      </w:tr>
      <w:tr w:rsidR="002B3BF7" w:rsidRPr="00627819" w14:paraId="1E6C2A55" w14:textId="77777777" w:rsidTr="00AA4A8B">
        <w:trPr>
          <w:gridBefore w:val="1"/>
          <w:wBefore w:w="252" w:type="dxa"/>
        </w:trPr>
        <w:tc>
          <w:tcPr>
            <w:tcW w:w="2708" w:type="dxa"/>
          </w:tcPr>
          <w:p w14:paraId="1AEEB5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Hemoglobin</w:t>
            </w:r>
          </w:p>
        </w:tc>
        <w:tc>
          <w:tcPr>
            <w:tcW w:w="1349" w:type="dxa"/>
          </w:tcPr>
          <w:p w14:paraId="52B4807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131.0</w:t>
            </w:r>
          </w:p>
        </w:tc>
        <w:tc>
          <w:tcPr>
            <w:tcW w:w="1061" w:type="dxa"/>
          </w:tcPr>
          <w:p w14:paraId="71B1B7E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124.0</w:t>
            </w:r>
          </w:p>
        </w:tc>
        <w:tc>
          <w:tcPr>
            <w:tcW w:w="1416" w:type="dxa"/>
          </w:tcPr>
          <w:p w14:paraId="49E86B1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125.0</w:t>
            </w:r>
          </w:p>
        </w:tc>
        <w:tc>
          <w:tcPr>
            <w:tcW w:w="1674" w:type="dxa"/>
          </w:tcPr>
          <w:p w14:paraId="7460185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135.0-175.0</w:t>
            </w:r>
          </w:p>
        </w:tc>
        <w:tc>
          <w:tcPr>
            <w:tcW w:w="1170" w:type="dxa"/>
          </w:tcPr>
          <w:p w14:paraId="2593493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g/L</w:t>
            </w:r>
          </w:p>
        </w:tc>
      </w:tr>
      <w:tr w:rsidR="002B3BF7" w:rsidRPr="00627819" w14:paraId="62ADB621" w14:textId="77777777" w:rsidTr="00AA4A8B">
        <w:trPr>
          <w:gridBefore w:val="1"/>
          <w:wBefore w:w="252" w:type="dxa"/>
        </w:trPr>
        <w:tc>
          <w:tcPr>
            <w:tcW w:w="2708" w:type="dxa"/>
          </w:tcPr>
          <w:p w14:paraId="36A0BB9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White blood cell count</w:t>
            </w:r>
          </w:p>
        </w:tc>
        <w:tc>
          <w:tcPr>
            <w:tcW w:w="1349" w:type="dxa"/>
          </w:tcPr>
          <w:p w14:paraId="4F48AED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6.8</w:t>
            </w:r>
          </w:p>
        </w:tc>
        <w:tc>
          <w:tcPr>
            <w:tcW w:w="1061" w:type="dxa"/>
          </w:tcPr>
          <w:p w14:paraId="3267A5E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5.2</w:t>
            </w:r>
          </w:p>
        </w:tc>
        <w:tc>
          <w:tcPr>
            <w:tcW w:w="1416" w:type="dxa"/>
          </w:tcPr>
          <w:p w14:paraId="4D53585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4.6</w:t>
            </w:r>
          </w:p>
        </w:tc>
        <w:tc>
          <w:tcPr>
            <w:tcW w:w="1674" w:type="dxa"/>
          </w:tcPr>
          <w:p w14:paraId="1170026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4.0-10.0</w:t>
            </w:r>
          </w:p>
        </w:tc>
        <w:tc>
          <w:tcPr>
            <w:tcW w:w="1170" w:type="dxa"/>
          </w:tcPr>
          <w:p w14:paraId="11180CB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Pr>
                <w:rFonts w:ascii="Symbol" w:eastAsia="ScalaLancetPro" w:hAnsi="Symbol" w:cs="Times New Roman" w:hint="eastAsia"/>
                <w:lang w:val="en-US"/>
              </w:rPr>
              <w:sym w:font="Symbol" w:char="F0B4"/>
            </w:r>
            <w:r>
              <w:rPr>
                <w:rFonts w:ascii="Symbol" w:eastAsia="ScalaLancetPro" w:hAnsi="Symbol" w:cs="Times New Roman"/>
                <w:lang w:val="en-US"/>
              </w:rPr>
              <w:t></w:t>
            </w:r>
            <w:r w:rsidRPr="00627819">
              <w:rPr>
                <w:rFonts w:ascii="Book Antiqua" w:eastAsia="ScalaLancetPro" w:hAnsi="Book Antiqua" w:cs="Times New Roman"/>
                <w:lang w:val="en-US"/>
              </w:rPr>
              <w:t>10</w:t>
            </w:r>
            <w:r w:rsidRPr="00627819">
              <w:rPr>
                <w:rFonts w:ascii="Book Antiqua" w:eastAsia="ScalaLancetPro" w:hAnsi="Book Antiqua" w:cs="Times New Roman"/>
                <w:vertAlign w:val="superscript"/>
                <w:lang w:val="en-US"/>
              </w:rPr>
              <w:t>9</w:t>
            </w:r>
            <w:r w:rsidRPr="00627819">
              <w:rPr>
                <w:rFonts w:ascii="Book Antiqua" w:eastAsia="ScalaLancetPro" w:hAnsi="Book Antiqua" w:cs="Times New Roman"/>
                <w:lang w:val="en-US"/>
              </w:rPr>
              <w:t>/L</w:t>
            </w:r>
          </w:p>
        </w:tc>
      </w:tr>
      <w:tr w:rsidR="002B3BF7" w:rsidRPr="00627819" w14:paraId="4F963E13" w14:textId="77777777" w:rsidTr="00AA4A8B">
        <w:trPr>
          <w:gridBefore w:val="1"/>
          <w:wBefore w:w="252" w:type="dxa"/>
        </w:trPr>
        <w:tc>
          <w:tcPr>
            <w:tcW w:w="2708" w:type="dxa"/>
          </w:tcPr>
          <w:p w14:paraId="3D30F96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Platelets</w:t>
            </w:r>
          </w:p>
        </w:tc>
        <w:tc>
          <w:tcPr>
            <w:tcW w:w="1349" w:type="dxa"/>
          </w:tcPr>
          <w:p w14:paraId="1ADD20C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163</w:t>
            </w:r>
          </w:p>
        </w:tc>
        <w:tc>
          <w:tcPr>
            <w:tcW w:w="1061" w:type="dxa"/>
          </w:tcPr>
          <w:p w14:paraId="303FB19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136</w:t>
            </w:r>
          </w:p>
        </w:tc>
        <w:tc>
          <w:tcPr>
            <w:tcW w:w="1416" w:type="dxa"/>
          </w:tcPr>
          <w:p w14:paraId="168C96E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204</w:t>
            </w:r>
          </w:p>
        </w:tc>
        <w:tc>
          <w:tcPr>
            <w:tcW w:w="1674" w:type="dxa"/>
          </w:tcPr>
          <w:p w14:paraId="2A867D8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150-400</w:t>
            </w:r>
          </w:p>
        </w:tc>
        <w:tc>
          <w:tcPr>
            <w:tcW w:w="1170" w:type="dxa"/>
          </w:tcPr>
          <w:p w14:paraId="048A7AD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Pr>
                <w:rFonts w:ascii="Symbol" w:eastAsia="ScalaLancetPro" w:hAnsi="Symbol" w:cs="Times New Roman" w:hint="eastAsia"/>
                <w:lang w:val="en-US"/>
              </w:rPr>
              <w:sym w:font="Symbol" w:char="F0B4"/>
            </w:r>
            <w:r>
              <w:rPr>
                <w:rFonts w:ascii="Symbol" w:eastAsia="ScalaLancetPro" w:hAnsi="Symbol" w:cs="Times New Roman"/>
                <w:lang w:val="en-US"/>
              </w:rPr>
              <w:t></w:t>
            </w:r>
            <w:r w:rsidRPr="00627819">
              <w:rPr>
                <w:rFonts w:ascii="Book Antiqua" w:eastAsia="ScalaLancetPro" w:hAnsi="Book Antiqua" w:cs="Times New Roman"/>
                <w:lang w:val="en-US"/>
              </w:rPr>
              <w:t>10</w:t>
            </w:r>
            <w:r w:rsidRPr="00627819">
              <w:rPr>
                <w:rFonts w:ascii="Book Antiqua" w:eastAsia="ScalaLancetPro" w:hAnsi="Book Antiqua" w:cs="Times New Roman"/>
                <w:vertAlign w:val="superscript"/>
                <w:lang w:val="en-US"/>
              </w:rPr>
              <w:t>9</w:t>
            </w:r>
            <w:r w:rsidRPr="00627819">
              <w:rPr>
                <w:rFonts w:ascii="Book Antiqua" w:eastAsia="ScalaLancetPro" w:hAnsi="Book Antiqua" w:cs="Times New Roman"/>
                <w:lang w:val="en-US"/>
              </w:rPr>
              <w:t>/L</w:t>
            </w:r>
          </w:p>
        </w:tc>
      </w:tr>
      <w:tr w:rsidR="002B3BF7" w:rsidRPr="00627819" w14:paraId="64A47253" w14:textId="77777777" w:rsidTr="00AA4A8B">
        <w:trPr>
          <w:gridBefore w:val="1"/>
          <w:wBefore w:w="252" w:type="dxa"/>
        </w:trPr>
        <w:tc>
          <w:tcPr>
            <w:tcW w:w="2708" w:type="dxa"/>
          </w:tcPr>
          <w:p w14:paraId="51D847CD"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C-reactive protein</w:t>
            </w:r>
          </w:p>
        </w:tc>
        <w:tc>
          <w:tcPr>
            <w:tcW w:w="1349" w:type="dxa"/>
          </w:tcPr>
          <w:p w14:paraId="714768B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13.0</w:t>
            </w:r>
          </w:p>
        </w:tc>
        <w:tc>
          <w:tcPr>
            <w:tcW w:w="1061" w:type="dxa"/>
          </w:tcPr>
          <w:p w14:paraId="5B88841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1F3FC03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8.0</w:t>
            </w:r>
          </w:p>
        </w:tc>
        <w:tc>
          <w:tcPr>
            <w:tcW w:w="1674" w:type="dxa"/>
          </w:tcPr>
          <w:p w14:paraId="6BBDECB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0.3-10.0</w:t>
            </w:r>
          </w:p>
        </w:tc>
        <w:tc>
          <w:tcPr>
            <w:tcW w:w="1170" w:type="dxa"/>
          </w:tcPr>
          <w:p w14:paraId="702F60E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mg/L</w:t>
            </w:r>
          </w:p>
        </w:tc>
      </w:tr>
      <w:tr w:rsidR="002B3BF7" w:rsidRPr="00627819" w14:paraId="422BABEF" w14:textId="77777777" w:rsidTr="00AA4A8B">
        <w:trPr>
          <w:gridBefore w:val="1"/>
          <w:wBefore w:w="252" w:type="dxa"/>
        </w:trPr>
        <w:tc>
          <w:tcPr>
            <w:tcW w:w="2708" w:type="dxa"/>
          </w:tcPr>
          <w:p w14:paraId="13C2CB3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Total bilirubin</w:t>
            </w:r>
          </w:p>
        </w:tc>
        <w:tc>
          <w:tcPr>
            <w:tcW w:w="1349" w:type="dxa"/>
          </w:tcPr>
          <w:p w14:paraId="32FB00D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w:t>
            </w:r>
          </w:p>
        </w:tc>
        <w:tc>
          <w:tcPr>
            <w:tcW w:w="1061" w:type="dxa"/>
          </w:tcPr>
          <w:p w14:paraId="625C9F6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165C4E6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0.4</w:t>
            </w:r>
          </w:p>
        </w:tc>
        <w:tc>
          <w:tcPr>
            <w:tcW w:w="1674" w:type="dxa"/>
          </w:tcPr>
          <w:p w14:paraId="6E393F7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0.1-1.2</w:t>
            </w:r>
          </w:p>
        </w:tc>
        <w:tc>
          <w:tcPr>
            <w:tcW w:w="1170" w:type="dxa"/>
          </w:tcPr>
          <w:p w14:paraId="2544242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1352F868" w14:textId="77777777" w:rsidTr="00AA4A8B">
        <w:trPr>
          <w:gridBefore w:val="1"/>
          <w:wBefore w:w="252" w:type="dxa"/>
        </w:trPr>
        <w:tc>
          <w:tcPr>
            <w:tcW w:w="2708" w:type="dxa"/>
          </w:tcPr>
          <w:p w14:paraId="206FB96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Aspartate aminotransferase</w:t>
            </w:r>
          </w:p>
        </w:tc>
        <w:tc>
          <w:tcPr>
            <w:tcW w:w="1349" w:type="dxa"/>
          </w:tcPr>
          <w:p w14:paraId="79288C7D"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25.0</w:t>
            </w:r>
          </w:p>
        </w:tc>
        <w:tc>
          <w:tcPr>
            <w:tcW w:w="1061" w:type="dxa"/>
          </w:tcPr>
          <w:p w14:paraId="23A2A31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3156FFE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20.0</w:t>
            </w:r>
          </w:p>
        </w:tc>
        <w:tc>
          <w:tcPr>
            <w:tcW w:w="1674" w:type="dxa"/>
          </w:tcPr>
          <w:p w14:paraId="71A4C96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0.1-50.0</w:t>
            </w:r>
          </w:p>
        </w:tc>
        <w:tc>
          <w:tcPr>
            <w:tcW w:w="1170" w:type="dxa"/>
          </w:tcPr>
          <w:p w14:paraId="59CFC8B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IU/L</w:t>
            </w:r>
          </w:p>
        </w:tc>
      </w:tr>
      <w:tr w:rsidR="002B3BF7" w:rsidRPr="00627819" w14:paraId="5907F1E0" w14:textId="77777777" w:rsidTr="00AA4A8B">
        <w:trPr>
          <w:gridBefore w:val="1"/>
          <w:wBefore w:w="252" w:type="dxa"/>
        </w:trPr>
        <w:tc>
          <w:tcPr>
            <w:tcW w:w="2708" w:type="dxa"/>
          </w:tcPr>
          <w:p w14:paraId="711079E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Alanine aminotransferase</w:t>
            </w:r>
          </w:p>
        </w:tc>
        <w:tc>
          <w:tcPr>
            <w:tcW w:w="1349" w:type="dxa"/>
          </w:tcPr>
          <w:p w14:paraId="2021A81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27.0</w:t>
            </w:r>
          </w:p>
        </w:tc>
        <w:tc>
          <w:tcPr>
            <w:tcW w:w="1061" w:type="dxa"/>
          </w:tcPr>
          <w:p w14:paraId="463AB9C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55F6A4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17.0</w:t>
            </w:r>
          </w:p>
        </w:tc>
        <w:tc>
          <w:tcPr>
            <w:tcW w:w="1674" w:type="dxa"/>
          </w:tcPr>
          <w:p w14:paraId="721075DE"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0.1-40.0</w:t>
            </w:r>
          </w:p>
        </w:tc>
        <w:tc>
          <w:tcPr>
            <w:tcW w:w="1170" w:type="dxa"/>
          </w:tcPr>
          <w:p w14:paraId="7C86C38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IU/L</w:t>
            </w:r>
          </w:p>
        </w:tc>
      </w:tr>
      <w:tr w:rsidR="002B3BF7" w:rsidRPr="00627819" w14:paraId="2FA85F3A" w14:textId="77777777" w:rsidTr="00AA4A8B">
        <w:trPr>
          <w:gridBefore w:val="1"/>
          <w:wBefore w:w="252" w:type="dxa"/>
        </w:trPr>
        <w:tc>
          <w:tcPr>
            <w:tcW w:w="2708" w:type="dxa"/>
          </w:tcPr>
          <w:p w14:paraId="20D7048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Glucose</w:t>
            </w:r>
          </w:p>
        </w:tc>
        <w:tc>
          <w:tcPr>
            <w:tcW w:w="1349" w:type="dxa"/>
          </w:tcPr>
          <w:p w14:paraId="73D4927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6.8</w:t>
            </w:r>
          </w:p>
        </w:tc>
        <w:tc>
          <w:tcPr>
            <w:tcW w:w="1061" w:type="dxa"/>
          </w:tcPr>
          <w:p w14:paraId="3D02E12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Pr>
          <w:p w14:paraId="32836E0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5.5</w:t>
            </w:r>
          </w:p>
        </w:tc>
        <w:tc>
          <w:tcPr>
            <w:tcW w:w="1674" w:type="dxa"/>
          </w:tcPr>
          <w:p w14:paraId="771FECF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3.6-5.6</w:t>
            </w:r>
          </w:p>
        </w:tc>
        <w:tc>
          <w:tcPr>
            <w:tcW w:w="1170" w:type="dxa"/>
          </w:tcPr>
          <w:p w14:paraId="1ED36A7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3298F185" w14:textId="77777777" w:rsidTr="00AA4A8B">
        <w:trPr>
          <w:gridBefore w:val="1"/>
          <w:wBefore w:w="252" w:type="dxa"/>
        </w:trPr>
        <w:tc>
          <w:tcPr>
            <w:tcW w:w="2708" w:type="dxa"/>
          </w:tcPr>
          <w:p w14:paraId="695A018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Urea</w:t>
            </w:r>
          </w:p>
        </w:tc>
        <w:tc>
          <w:tcPr>
            <w:tcW w:w="1349" w:type="dxa"/>
          </w:tcPr>
          <w:p w14:paraId="3CFA2AA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18.3</w:t>
            </w:r>
          </w:p>
        </w:tc>
        <w:tc>
          <w:tcPr>
            <w:tcW w:w="1061" w:type="dxa"/>
          </w:tcPr>
          <w:p w14:paraId="64433DD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16.5</w:t>
            </w:r>
          </w:p>
        </w:tc>
        <w:tc>
          <w:tcPr>
            <w:tcW w:w="1416" w:type="dxa"/>
          </w:tcPr>
          <w:p w14:paraId="02A8D7B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11.0</w:t>
            </w:r>
          </w:p>
        </w:tc>
        <w:tc>
          <w:tcPr>
            <w:tcW w:w="1674" w:type="dxa"/>
          </w:tcPr>
          <w:p w14:paraId="2267990A"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7.0-30.0</w:t>
            </w:r>
          </w:p>
        </w:tc>
        <w:tc>
          <w:tcPr>
            <w:tcW w:w="1170" w:type="dxa"/>
          </w:tcPr>
          <w:p w14:paraId="7B66D22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77C3A67D" w14:textId="77777777" w:rsidTr="00AA4A8B">
        <w:trPr>
          <w:gridBefore w:val="1"/>
          <w:wBefore w:w="252" w:type="dxa"/>
        </w:trPr>
        <w:tc>
          <w:tcPr>
            <w:tcW w:w="2708" w:type="dxa"/>
          </w:tcPr>
          <w:p w14:paraId="30763C9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Creatinine</w:t>
            </w:r>
          </w:p>
        </w:tc>
        <w:tc>
          <w:tcPr>
            <w:tcW w:w="1349" w:type="dxa"/>
          </w:tcPr>
          <w:p w14:paraId="42FEDB9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0.95</w:t>
            </w:r>
          </w:p>
        </w:tc>
        <w:tc>
          <w:tcPr>
            <w:tcW w:w="1061" w:type="dxa"/>
          </w:tcPr>
          <w:p w14:paraId="463C452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0.83</w:t>
            </w:r>
          </w:p>
        </w:tc>
        <w:tc>
          <w:tcPr>
            <w:tcW w:w="1416" w:type="dxa"/>
          </w:tcPr>
          <w:p w14:paraId="113562E1"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0.81</w:t>
            </w:r>
          </w:p>
        </w:tc>
        <w:tc>
          <w:tcPr>
            <w:tcW w:w="1674" w:type="dxa"/>
          </w:tcPr>
          <w:p w14:paraId="481EFB5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0.7-1.2</w:t>
            </w:r>
          </w:p>
        </w:tc>
        <w:tc>
          <w:tcPr>
            <w:tcW w:w="1170" w:type="dxa"/>
          </w:tcPr>
          <w:p w14:paraId="679C71B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mg/dL</w:t>
            </w:r>
          </w:p>
        </w:tc>
      </w:tr>
      <w:tr w:rsidR="002B3BF7" w:rsidRPr="00627819" w14:paraId="3B4279ED" w14:textId="77777777" w:rsidTr="00AA4A8B">
        <w:trPr>
          <w:gridBefore w:val="1"/>
          <w:wBefore w:w="252" w:type="dxa"/>
        </w:trPr>
        <w:tc>
          <w:tcPr>
            <w:tcW w:w="2708" w:type="dxa"/>
          </w:tcPr>
          <w:p w14:paraId="27D6F2E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Sodium</w:t>
            </w:r>
          </w:p>
        </w:tc>
        <w:tc>
          <w:tcPr>
            <w:tcW w:w="1349" w:type="dxa"/>
          </w:tcPr>
          <w:p w14:paraId="7C31A4E4"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142</w:t>
            </w:r>
          </w:p>
        </w:tc>
        <w:tc>
          <w:tcPr>
            <w:tcW w:w="1061" w:type="dxa"/>
          </w:tcPr>
          <w:p w14:paraId="178FAD46"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144</w:t>
            </w:r>
          </w:p>
        </w:tc>
        <w:tc>
          <w:tcPr>
            <w:tcW w:w="1416" w:type="dxa"/>
          </w:tcPr>
          <w:p w14:paraId="7DF7266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142</w:t>
            </w:r>
          </w:p>
        </w:tc>
        <w:tc>
          <w:tcPr>
            <w:tcW w:w="1674" w:type="dxa"/>
          </w:tcPr>
          <w:p w14:paraId="0D8829D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136-144</w:t>
            </w:r>
          </w:p>
        </w:tc>
        <w:tc>
          <w:tcPr>
            <w:tcW w:w="1170" w:type="dxa"/>
          </w:tcPr>
          <w:p w14:paraId="3BB8CAA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7C149CE6" w14:textId="77777777" w:rsidTr="00AA4A8B">
        <w:trPr>
          <w:gridBefore w:val="1"/>
          <w:wBefore w:w="252" w:type="dxa"/>
        </w:trPr>
        <w:tc>
          <w:tcPr>
            <w:tcW w:w="2708" w:type="dxa"/>
          </w:tcPr>
          <w:p w14:paraId="004C411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Potassium</w:t>
            </w:r>
          </w:p>
        </w:tc>
        <w:tc>
          <w:tcPr>
            <w:tcW w:w="1349" w:type="dxa"/>
          </w:tcPr>
          <w:p w14:paraId="086A71A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061" w:type="dxa"/>
          </w:tcPr>
          <w:p w14:paraId="7696695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w:t>
            </w:r>
          </w:p>
        </w:tc>
        <w:tc>
          <w:tcPr>
            <w:tcW w:w="1416" w:type="dxa"/>
          </w:tcPr>
          <w:p w14:paraId="0353D86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3.9</w:t>
            </w:r>
          </w:p>
        </w:tc>
        <w:tc>
          <w:tcPr>
            <w:tcW w:w="1674" w:type="dxa"/>
          </w:tcPr>
          <w:p w14:paraId="42A1E61F"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3.8-5.2</w:t>
            </w:r>
          </w:p>
        </w:tc>
        <w:tc>
          <w:tcPr>
            <w:tcW w:w="1170" w:type="dxa"/>
          </w:tcPr>
          <w:p w14:paraId="58061305"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69CE7E1A" w14:textId="77777777" w:rsidTr="00AA4A8B">
        <w:trPr>
          <w:gridBefore w:val="1"/>
          <w:wBefore w:w="252" w:type="dxa"/>
        </w:trPr>
        <w:tc>
          <w:tcPr>
            <w:tcW w:w="2708" w:type="dxa"/>
          </w:tcPr>
          <w:p w14:paraId="3DD42DF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Chloride</w:t>
            </w:r>
          </w:p>
        </w:tc>
        <w:tc>
          <w:tcPr>
            <w:tcW w:w="1349" w:type="dxa"/>
          </w:tcPr>
          <w:p w14:paraId="0FF389A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108</w:t>
            </w:r>
          </w:p>
        </w:tc>
        <w:tc>
          <w:tcPr>
            <w:tcW w:w="1061" w:type="dxa"/>
          </w:tcPr>
          <w:p w14:paraId="0CF3FB3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110</w:t>
            </w:r>
          </w:p>
        </w:tc>
        <w:tc>
          <w:tcPr>
            <w:tcW w:w="1416" w:type="dxa"/>
          </w:tcPr>
          <w:p w14:paraId="06F883DC"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108</w:t>
            </w:r>
          </w:p>
        </w:tc>
        <w:tc>
          <w:tcPr>
            <w:tcW w:w="1674" w:type="dxa"/>
          </w:tcPr>
          <w:p w14:paraId="06E7487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98-109</w:t>
            </w:r>
          </w:p>
        </w:tc>
        <w:tc>
          <w:tcPr>
            <w:tcW w:w="1170" w:type="dxa"/>
          </w:tcPr>
          <w:p w14:paraId="71D3EA40"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r w:rsidR="002B3BF7" w:rsidRPr="00627819" w14:paraId="0B59D381" w14:textId="77777777" w:rsidTr="00AA4A8B">
        <w:trPr>
          <w:gridBefore w:val="1"/>
          <w:wBefore w:w="252" w:type="dxa"/>
        </w:trPr>
        <w:tc>
          <w:tcPr>
            <w:tcW w:w="2708" w:type="dxa"/>
            <w:tcBorders>
              <w:bottom w:val="single" w:sz="4" w:space="0" w:color="auto"/>
            </w:tcBorders>
          </w:tcPr>
          <w:p w14:paraId="31C8982B"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Lactate</w:t>
            </w:r>
          </w:p>
        </w:tc>
        <w:tc>
          <w:tcPr>
            <w:tcW w:w="1349" w:type="dxa"/>
            <w:tcBorders>
              <w:bottom w:val="single" w:sz="4" w:space="0" w:color="auto"/>
            </w:tcBorders>
          </w:tcPr>
          <w:p w14:paraId="77827299"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9.7</w:t>
            </w:r>
          </w:p>
        </w:tc>
        <w:tc>
          <w:tcPr>
            <w:tcW w:w="1061" w:type="dxa"/>
            <w:tcBorders>
              <w:bottom w:val="single" w:sz="4" w:space="0" w:color="auto"/>
            </w:tcBorders>
          </w:tcPr>
          <w:p w14:paraId="627354A3"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416" w:type="dxa"/>
            <w:tcBorders>
              <w:bottom w:val="single" w:sz="4" w:space="0" w:color="auto"/>
            </w:tcBorders>
          </w:tcPr>
          <w:p w14:paraId="7D82D132"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NT</w:t>
            </w:r>
          </w:p>
        </w:tc>
        <w:tc>
          <w:tcPr>
            <w:tcW w:w="1674" w:type="dxa"/>
            <w:tcBorders>
              <w:bottom w:val="single" w:sz="4" w:space="0" w:color="auto"/>
            </w:tcBorders>
          </w:tcPr>
          <w:p w14:paraId="1EA05F28"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0.5-1.0</w:t>
            </w:r>
          </w:p>
        </w:tc>
        <w:tc>
          <w:tcPr>
            <w:tcW w:w="1170" w:type="dxa"/>
            <w:tcBorders>
              <w:bottom w:val="single" w:sz="4" w:space="0" w:color="auto"/>
            </w:tcBorders>
          </w:tcPr>
          <w:p w14:paraId="096F3BE7" w14:textId="77777777" w:rsidR="002B3BF7" w:rsidRPr="00627819" w:rsidRDefault="002B3BF7" w:rsidP="00AA4A8B">
            <w:pPr>
              <w:autoSpaceDE w:val="0"/>
              <w:autoSpaceDN w:val="0"/>
              <w:adjustRightInd w:val="0"/>
              <w:snapToGrid w:val="0"/>
              <w:spacing w:line="360" w:lineRule="auto"/>
              <w:jc w:val="both"/>
              <w:rPr>
                <w:rFonts w:ascii="Book Antiqua" w:eastAsia="ScalaLancetPro" w:hAnsi="Book Antiqua" w:cs="Times New Roman"/>
                <w:lang w:val="en-US"/>
              </w:rPr>
            </w:pPr>
            <w:r w:rsidRPr="00627819">
              <w:rPr>
                <w:rFonts w:ascii="Book Antiqua" w:eastAsia="ScalaLancetPro" w:hAnsi="Book Antiqua" w:cs="Times New Roman"/>
                <w:lang w:val="en-US"/>
              </w:rPr>
              <w:t>mm/L</w:t>
            </w:r>
          </w:p>
        </w:tc>
      </w:tr>
    </w:tbl>
    <w:p w14:paraId="4D008C4F" w14:textId="4CA1E650" w:rsidR="00866159" w:rsidRPr="00B715BB" w:rsidRDefault="002B3BF7" w:rsidP="00B715BB">
      <w:pPr>
        <w:autoSpaceDE w:val="0"/>
        <w:autoSpaceDN w:val="0"/>
        <w:adjustRightInd w:val="0"/>
        <w:snapToGrid w:val="0"/>
        <w:spacing w:line="360" w:lineRule="auto"/>
        <w:ind w:left="360"/>
        <w:jc w:val="both"/>
        <w:rPr>
          <w:rFonts w:ascii="Book Antiqua" w:eastAsia="ScalaLancetPro" w:hAnsi="Book Antiqua"/>
        </w:rPr>
      </w:pPr>
      <w:r w:rsidRPr="00627819">
        <w:rPr>
          <w:rFonts w:ascii="Book Antiqua" w:eastAsia="ScalaLancetPro" w:hAnsi="Book Antiqua"/>
        </w:rPr>
        <w:t>NT: Not tested.</w:t>
      </w:r>
    </w:p>
    <w:sectPr w:rsidR="00866159" w:rsidRPr="00B71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56C0" w14:textId="77777777" w:rsidR="008141A7" w:rsidRDefault="008141A7" w:rsidP="00935F8A">
      <w:r>
        <w:separator/>
      </w:r>
    </w:p>
  </w:endnote>
  <w:endnote w:type="continuationSeparator" w:id="0">
    <w:p w14:paraId="1D1C2B7E" w14:textId="77777777" w:rsidR="008141A7" w:rsidRDefault="008141A7" w:rsidP="0093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calaLancetPro">
    <w:charset w:val="EE"/>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45694"/>
      <w:docPartObj>
        <w:docPartGallery w:val="Page Numbers (Bottom of Page)"/>
        <w:docPartUnique/>
      </w:docPartObj>
    </w:sdtPr>
    <w:sdtEndPr/>
    <w:sdtContent>
      <w:sdt>
        <w:sdtPr>
          <w:id w:val="-1769616900"/>
          <w:docPartObj>
            <w:docPartGallery w:val="Page Numbers (Top of Page)"/>
            <w:docPartUnique/>
          </w:docPartObj>
        </w:sdtPr>
        <w:sdtEndPr/>
        <w:sdtContent>
          <w:p w14:paraId="4913B05A" w14:textId="152F4F34" w:rsidR="00935F8A" w:rsidRDefault="00935F8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0703">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0703">
              <w:rPr>
                <w:b/>
                <w:bCs/>
                <w:noProof/>
              </w:rPr>
              <w:t>16</w:t>
            </w:r>
            <w:r>
              <w:rPr>
                <w:b/>
                <w:bCs/>
                <w:sz w:val="24"/>
                <w:szCs w:val="24"/>
              </w:rPr>
              <w:fldChar w:fldCharType="end"/>
            </w:r>
          </w:p>
        </w:sdtContent>
      </w:sdt>
    </w:sdtContent>
  </w:sdt>
  <w:p w14:paraId="765686A2" w14:textId="77777777" w:rsidR="00935F8A" w:rsidRDefault="00935F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8FBE" w14:textId="77777777" w:rsidR="008141A7" w:rsidRDefault="008141A7" w:rsidP="00935F8A">
      <w:r>
        <w:separator/>
      </w:r>
    </w:p>
  </w:footnote>
  <w:footnote w:type="continuationSeparator" w:id="0">
    <w:p w14:paraId="57F517E8" w14:textId="77777777" w:rsidR="008141A7" w:rsidRDefault="008141A7" w:rsidP="00935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91B"/>
    <w:rsid w:val="000401B5"/>
    <w:rsid w:val="000444DC"/>
    <w:rsid w:val="000B3080"/>
    <w:rsid w:val="000D0F18"/>
    <w:rsid w:val="0014143F"/>
    <w:rsid w:val="001A1886"/>
    <w:rsid w:val="001B30D3"/>
    <w:rsid w:val="001B714F"/>
    <w:rsid w:val="002762B8"/>
    <w:rsid w:val="002B3BF7"/>
    <w:rsid w:val="002E1070"/>
    <w:rsid w:val="003101C4"/>
    <w:rsid w:val="00365556"/>
    <w:rsid w:val="00430703"/>
    <w:rsid w:val="004B3E31"/>
    <w:rsid w:val="004C41E3"/>
    <w:rsid w:val="004F6BB4"/>
    <w:rsid w:val="006254D2"/>
    <w:rsid w:val="00647DDC"/>
    <w:rsid w:val="007A28CC"/>
    <w:rsid w:val="00807EE4"/>
    <w:rsid w:val="008141A7"/>
    <w:rsid w:val="00861913"/>
    <w:rsid w:val="00866159"/>
    <w:rsid w:val="00872C25"/>
    <w:rsid w:val="00935F8A"/>
    <w:rsid w:val="00951254"/>
    <w:rsid w:val="00957EAF"/>
    <w:rsid w:val="00A760B4"/>
    <w:rsid w:val="00A77B3E"/>
    <w:rsid w:val="00B31680"/>
    <w:rsid w:val="00B530BC"/>
    <w:rsid w:val="00B715BB"/>
    <w:rsid w:val="00C22A8E"/>
    <w:rsid w:val="00C60B30"/>
    <w:rsid w:val="00CA2A55"/>
    <w:rsid w:val="00D2414D"/>
    <w:rsid w:val="00DD6B5F"/>
    <w:rsid w:val="00E03E5F"/>
    <w:rsid w:val="00E2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E1E96"/>
  <w15:docId w15:val="{93ED8FB4-EDB2-4B76-A1E2-EBA44C00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5F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5F8A"/>
    <w:rPr>
      <w:sz w:val="18"/>
      <w:szCs w:val="18"/>
    </w:rPr>
  </w:style>
  <w:style w:type="paragraph" w:styleId="a5">
    <w:name w:val="footer"/>
    <w:basedOn w:val="a"/>
    <w:link w:val="a6"/>
    <w:uiPriority w:val="99"/>
    <w:unhideWhenUsed/>
    <w:rsid w:val="00935F8A"/>
    <w:pPr>
      <w:tabs>
        <w:tab w:val="center" w:pos="4153"/>
        <w:tab w:val="right" w:pos="8306"/>
      </w:tabs>
      <w:snapToGrid w:val="0"/>
    </w:pPr>
    <w:rPr>
      <w:sz w:val="18"/>
      <w:szCs w:val="18"/>
    </w:rPr>
  </w:style>
  <w:style w:type="character" w:customStyle="1" w:styleId="a6">
    <w:name w:val="页脚 字符"/>
    <w:basedOn w:val="a0"/>
    <w:link w:val="a5"/>
    <w:uiPriority w:val="99"/>
    <w:rsid w:val="00935F8A"/>
    <w:rPr>
      <w:sz w:val="18"/>
      <w:szCs w:val="18"/>
    </w:rPr>
  </w:style>
  <w:style w:type="table" w:styleId="a7">
    <w:name w:val="Table Grid"/>
    <w:basedOn w:val="a1"/>
    <w:uiPriority w:val="59"/>
    <w:unhideWhenUsed/>
    <w:rsid w:val="002B3BF7"/>
    <w:rPr>
      <w:rFonts w:asciiTheme="minorHAnsi"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D0F18"/>
    <w:rPr>
      <w:sz w:val="16"/>
      <w:szCs w:val="16"/>
    </w:rPr>
  </w:style>
  <w:style w:type="paragraph" w:styleId="a9">
    <w:name w:val="annotation text"/>
    <w:basedOn w:val="a"/>
    <w:link w:val="aa"/>
    <w:semiHidden/>
    <w:unhideWhenUsed/>
    <w:rsid w:val="000D0F18"/>
    <w:rPr>
      <w:sz w:val="20"/>
      <w:szCs w:val="20"/>
    </w:rPr>
  </w:style>
  <w:style w:type="character" w:customStyle="1" w:styleId="aa">
    <w:name w:val="批注文字 字符"/>
    <w:basedOn w:val="a0"/>
    <w:link w:val="a9"/>
    <w:semiHidden/>
    <w:rsid w:val="000D0F18"/>
  </w:style>
  <w:style w:type="paragraph" w:styleId="ab">
    <w:name w:val="annotation subject"/>
    <w:basedOn w:val="a9"/>
    <w:next w:val="a9"/>
    <w:link w:val="ac"/>
    <w:semiHidden/>
    <w:unhideWhenUsed/>
    <w:rsid w:val="000D0F18"/>
    <w:rPr>
      <w:b/>
      <w:bCs/>
    </w:rPr>
  </w:style>
  <w:style w:type="character" w:customStyle="1" w:styleId="ac">
    <w:name w:val="批注主题 字符"/>
    <w:basedOn w:val="aa"/>
    <w:link w:val="ab"/>
    <w:semiHidden/>
    <w:rsid w:val="000D0F18"/>
    <w:rPr>
      <w:b/>
      <w:bCs/>
    </w:rPr>
  </w:style>
  <w:style w:type="paragraph" w:styleId="ad">
    <w:name w:val="Balloon Text"/>
    <w:basedOn w:val="a"/>
    <w:link w:val="ae"/>
    <w:rsid w:val="000D0F18"/>
    <w:rPr>
      <w:rFonts w:ascii="Tahoma" w:hAnsi="Tahoma" w:cs="Tahoma"/>
      <w:sz w:val="16"/>
      <w:szCs w:val="16"/>
    </w:rPr>
  </w:style>
  <w:style w:type="character" w:customStyle="1" w:styleId="ae">
    <w:name w:val="批注框文本 字符"/>
    <w:basedOn w:val="a0"/>
    <w:link w:val="ad"/>
    <w:rsid w:val="000D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3355</Words>
  <Characters>19127</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Denisa Štruncová</dc:creator>
  <cp:lastModifiedBy>jiaping yan</cp:lastModifiedBy>
  <cp:revision>11</cp:revision>
  <dcterms:created xsi:type="dcterms:W3CDTF">2021-07-13T07:25:00Z</dcterms:created>
  <dcterms:modified xsi:type="dcterms:W3CDTF">2021-07-14T06:24:00Z</dcterms:modified>
</cp:coreProperties>
</file>