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A4768" w14:textId="77777777" w:rsidR="004C495C" w:rsidRPr="00DE7ADD" w:rsidRDefault="001E1395">
      <w:pPr>
        <w:spacing w:line="360" w:lineRule="auto"/>
        <w:jc w:val="both"/>
      </w:pPr>
      <w:bookmarkStart w:id="0" w:name="_Hlk75557613"/>
      <w:r w:rsidRPr="00DE7ADD">
        <w:rPr>
          <w:rFonts w:ascii="Book Antiqua" w:eastAsia="Book Antiqua" w:hAnsi="Book Antiqua" w:cs="Book Antiqua"/>
          <w:b/>
          <w:color w:val="000000"/>
        </w:rPr>
        <w:t xml:space="preserve">Name of Journal: </w:t>
      </w:r>
      <w:r w:rsidRPr="00DE7ADD">
        <w:rPr>
          <w:rFonts w:ascii="Book Antiqua" w:eastAsia="Book Antiqua" w:hAnsi="Book Antiqua" w:cs="Book Antiqua"/>
          <w:i/>
          <w:color w:val="000000"/>
        </w:rPr>
        <w:t>World Journal of Clinical Cases</w:t>
      </w:r>
    </w:p>
    <w:p w14:paraId="452233CD"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Manuscript NO: </w:t>
      </w:r>
      <w:r w:rsidRPr="00DE7ADD">
        <w:rPr>
          <w:rFonts w:ascii="Book Antiqua" w:eastAsia="Book Antiqua" w:hAnsi="Book Antiqua" w:cs="Book Antiqua"/>
          <w:color w:val="000000"/>
        </w:rPr>
        <w:t>65717</w:t>
      </w:r>
    </w:p>
    <w:p w14:paraId="4C2A2334"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Manuscript Type: </w:t>
      </w:r>
      <w:r w:rsidRPr="00DE7ADD">
        <w:rPr>
          <w:rFonts w:ascii="Book Antiqua" w:eastAsia="Book Antiqua" w:hAnsi="Book Antiqua" w:cs="Book Antiqua"/>
          <w:color w:val="000000"/>
        </w:rPr>
        <w:t>CASE REPORT</w:t>
      </w:r>
    </w:p>
    <w:bookmarkEnd w:id="0"/>
    <w:p w14:paraId="079552AB" w14:textId="77777777" w:rsidR="004C495C" w:rsidRPr="00DE7ADD" w:rsidRDefault="004C495C">
      <w:pPr>
        <w:spacing w:line="360" w:lineRule="auto"/>
        <w:jc w:val="both"/>
      </w:pPr>
    </w:p>
    <w:p w14:paraId="06911642" w14:textId="77777777" w:rsidR="004C495C" w:rsidRPr="00DE7ADD" w:rsidRDefault="000E2660">
      <w:pPr>
        <w:spacing w:line="360" w:lineRule="auto"/>
        <w:jc w:val="both"/>
        <w:rPr>
          <w:rFonts w:eastAsiaTheme="minorEastAsia"/>
          <w:lang w:eastAsia="zh-CN"/>
        </w:rPr>
      </w:pPr>
      <w:bookmarkStart w:id="1" w:name="OLE_LINK198"/>
      <w:bookmarkStart w:id="2" w:name="OLE_LINK199"/>
      <w:r w:rsidRPr="00DE7ADD">
        <w:rPr>
          <w:rFonts w:ascii="Book Antiqua" w:eastAsia="Book Antiqua" w:hAnsi="Book Antiqua" w:cs="Book Antiqua"/>
          <w:b/>
          <w:bCs/>
          <w:color w:val="000000"/>
          <w:shd w:val="clear" w:color="auto" w:fill="FFFFFF"/>
        </w:rPr>
        <w:t>Multi</w:t>
      </w:r>
      <w:r w:rsidR="001E1395" w:rsidRPr="00DE7ADD">
        <w:rPr>
          <w:rFonts w:ascii="Book Antiqua" w:eastAsia="Book Antiqua" w:hAnsi="Book Antiqua" w:cs="Book Antiqua"/>
          <w:b/>
          <w:bCs/>
          <w:color w:val="000000"/>
          <w:shd w:val="clear" w:color="auto" w:fill="FFFFFF"/>
        </w:rPr>
        <w:t>disciplinary team</w:t>
      </w:r>
      <w:r w:rsidR="001E1395" w:rsidRPr="00DE7ADD">
        <w:rPr>
          <w:rFonts w:ascii="Book Antiqua" w:eastAsia="Book Antiqua" w:hAnsi="Book Antiqua" w:cs="Book Antiqua"/>
          <w:b/>
          <w:bCs/>
          <w:color w:val="000000"/>
        </w:rPr>
        <w:t xml:space="preserve"> therapy for left giant adrenoco</w:t>
      </w:r>
      <w:r w:rsidRPr="00DE7ADD">
        <w:rPr>
          <w:rFonts w:ascii="Book Antiqua" w:eastAsia="Book Antiqua" w:hAnsi="Book Antiqua" w:cs="Book Antiqua"/>
          <w:b/>
          <w:bCs/>
          <w:color w:val="000000"/>
        </w:rPr>
        <w:t>rtical carcinoma: A case report</w:t>
      </w:r>
    </w:p>
    <w:bookmarkEnd w:id="1"/>
    <w:bookmarkEnd w:id="2"/>
    <w:p w14:paraId="070F94EE" w14:textId="77777777" w:rsidR="000D5F81" w:rsidRPr="00DE7ADD" w:rsidRDefault="000D5F81">
      <w:pPr>
        <w:spacing w:line="360" w:lineRule="auto"/>
        <w:jc w:val="both"/>
        <w:rPr>
          <w:rFonts w:ascii="Book Antiqua" w:eastAsiaTheme="minorEastAsia" w:hAnsi="Book Antiqua" w:cs="Book Antiqua"/>
          <w:caps/>
          <w:color w:val="000000"/>
          <w:lang w:eastAsia="zh-CN"/>
        </w:rPr>
      </w:pPr>
    </w:p>
    <w:p w14:paraId="7BD135B7" w14:textId="77777777" w:rsidR="004C495C" w:rsidRPr="00DE7ADD" w:rsidRDefault="000D5F81">
      <w:pPr>
        <w:spacing w:line="360" w:lineRule="auto"/>
        <w:jc w:val="both"/>
      </w:pPr>
      <w:r w:rsidRPr="00DE7ADD">
        <w:rPr>
          <w:rFonts w:ascii="Book Antiqua" w:eastAsia="Book Antiqua" w:hAnsi="Book Antiqua" w:cs="Book Antiqua"/>
          <w:color w:val="000000"/>
        </w:rPr>
        <w:t>Zhou</w:t>
      </w:r>
      <w:r w:rsidRPr="00DE7ADD">
        <w:rPr>
          <w:rFonts w:ascii="Book Antiqua" w:eastAsia="Book Antiqua" w:hAnsi="Book Antiqua" w:cs="Book Antiqua"/>
          <w:caps/>
          <w:color w:val="000000"/>
        </w:rPr>
        <w:t xml:space="preserve"> </w:t>
      </w:r>
      <w:r w:rsidRPr="00DE7ADD">
        <w:rPr>
          <w:rFonts w:ascii="Book Antiqua" w:eastAsiaTheme="minorEastAsia" w:hAnsi="Book Antiqua" w:cs="Book Antiqua"/>
          <w:caps/>
          <w:color w:val="000000"/>
          <w:lang w:eastAsia="zh-CN"/>
        </w:rPr>
        <w:t>Z</w:t>
      </w:r>
      <w:r w:rsidRPr="00DE7ADD">
        <w:rPr>
          <w:rFonts w:ascii="Book Antiqua" w:eastAsiaTheme="minorEastAsia" w:hAnsi="Book Antiqua" w:cs="Book Antiqua"/>
          <w:i/>
          <w:color w:val="000000"/>
          <w:lang w:eastAsia="zh-CN"/>
        </w:rPr>
        <w:t xml:space="preserve"> et al</w:t>
      </w:r>
      <w:r w:rsidRPr="00DE7ADD">
        <w:rPr>
          <w:rFonts w:ascii="Book Antiqua" w:eastAsiaTheme="minorEastAsia" w:hAnsi="Book Antiqua" w:cs="Book Antiqua"/>
          <w:caps/>
          <w:color w:val="000000"/>
          <w:lang w:eastAsia="zh-CN"/>
        </w:rPr>
        <w:t xml:space="preserve">. </w:t>
      </w:r>
      <w:r w:rsidR="001E1395" w:rsidRPr="00DE7ADD">
        <w:rPr>
          <w:rFonts w:ascii="Book Antiqua" w:eastAsia="Book Antiqua" w:hAnsi="Book Antiqua" w:cs="Book Antiqua"/>
          <w:caps/>
          <w:color w:val="000000"/>
        </w:rPr>
        <w:t>l</w:t>
      </w:r>
      <w:r w:rsidR="001E1395" w:rsidRPr="00DE7ADD">
        <w:rPr>
          <w:rFonts w:ascii="Book Antiqua" w:eastAsia="Book Antiqua" w:hAnsi="Book Antiqua" w:cs="Book Antiqua"/>
          <w:color w:val="000000"/>
        </w:rPr>
        <w:t>eft giant adrenocortical carcinoma</w:t>
      </w:r>
      <w:r w:rsidR="001E1395" w:rsidRPr="00DE7ADD">
        <w:rPr>
          <w:rFonts w:ascii="Book Antiqua" w:eastAsia="Book Antiqua" w:hAnsi="Book Antiqua" w:cs="Book Antiqua"/>
          <w:color w:val="000000"/>
          <w:szCs w:val="21"/>
        </w:rPr>
        <w:t xml:space="preserve"> </w:t>
      </w:r>
    </w:p>
    <w:p w14:paraId="2406A3B8" w14:textId="77777777" w:rsidR="004C495C" w:rsidRPr="00DE7ADD" w:rsidRDefault="004C495C">
      <w:pPr>
        <w:spacing w:line="360" w:lineRule="auto"/>
        <w:jc w:val="both"/>
      </w:pPr>
    </w:p>
    <w:p w14:paraId="2DC39599" w14:textId="77777777" w:rsidR="004C495C" w:rsidRPr="00DE7ADD" w:rsidRDefault="001E1395">
      <w:pPr>
        <w:spacing w:line="360" w:lineRule="auto"/>
        <w:jc w:val="both"/>
      </w:pPr>
      <w:r w:rsidRPr="00DE7ADD">
        <w:rPr>
          <w:rFonts w:ascii="Book Antiqua" w:eastAsia="Book Antiqua" w:hAnsi="Book Antiqua" w:cs="Book Antiqua"/>
          <w:color w:val="000000"/>
        </w:rPr>
        <w:t>Zheng Zhou, Hong-Mei Luo, Jian Tang, Wu-Jun Xu, Bin-Hui Wang, Xu-Hui Peng, Heng Tan, Li Liu, Xiang-Yang Long, Yu-De Hong, Xiao-Bin Wu, Jian-Ping Wang, Bai-Qi Wang, Hai-Hui Xie, Yong Fang, Yong Luo, Rong Li, Yi Wang</w:t>
      </w:r>
    </w:p>
    <w:p w14:paraId="434EDA8F" w14:textId="77777777" w:rsidR="004C495C" w:rsidRPr="00DE7ADD" w:rsidRDefault="004C495C">
      <w:pPr>
        <w:spacing w:line="360" w:lineRule="auto"/>
        <w:jc w:val="both"/>
      </w:pPr>
    </w:p>
    <w:p w14:paraId="432380D5" w14:textId="7AB1FD24" w:rsidR="004C495C" w:rsidRPr="00DE7ADD" w:rsidRDefault="001E1395">
      <w:pPr>
        <w:spacing w:line="360" w:lineRule="auto"/>
        <w:jc w:val="both"/>
      </w:pPr>
      <w:r w:rsidRPr="00DE7ADD">
        <w:rPr>
          <w:rFonts w:ascii="Book Antiqua" w:eastAsia="Book Antiqua" w:hAnsi="Book Antiqua" w:cs="Book Antiqua"/>
          <w:b/>
          <w:bCs/>
          <w:color w:val="000000"/>
        </w:rPr>
        <w:t xml:space="preserve">Zheng Zhou, Jian Tang, Wu-Jun Xu, Bin-Hui Wang, Xu-Hui Peng, Heng Tan, Li Liu, Xiang-Yang Long, Yu-De Hong, Xiao-Bin Wu, Yi Wang, </w:t>
      </w:r>
      <w:r w:rsidRPr="00DE7ADD">
        <w:rPr>
          <w:rFonts w:ascii="Book Antiqua" w:eastAsia="Book Antiqua" w:hAnsi="Book Antiqua" w:cs="Book Antiqua"/>
          <w:color w:val="000000"/>
        </w:rPr>
        <w:t xml:space="preserve">Department of Urology, </w:t>
      </w:r>
      <w:r w:rsidR="0032742A">
        <w:rPr>
          <w:rFonts w:ascii="Book Antiqua" w:eastAsia="Book Antiqua" w:hAnsi="Book Antiqua" w:cs="Book Antiqua"/>
          <w:color w:val="000000"/>
        </w:rPr>
        <w:t>T</w:t>
      </w:r>
      <w:r w:rsidRPr="00DE7ADD">
        <w:rPr>
          <w:rFonts w:ascii="Book Antiqua" w:eastAsia="Book Antiqua" w:hAnsi="Book Antiqua" w:cs="Book Antiqua"/>
          <w:color w:val="000000"/>
        </w:rPr>
        <w:t>he Second Affiliated Hospital, University of South China, Hengyang 421001, Hunan Province, China</w:t>
      </w:r>
    </w:p>
    <w:p w14:paraId="44123FE6" w14:textId="77777777" w:rsidR="004C495C" w:rsidRPr="00DE7ADD" w:rsidRDefault="004C495C">
      <w:pPr>
        <w:spacing w:line="360" w:lineRule="auto"/>
        <w:jc w:val="both"/>
      </w:pPr>
    </w:p>
    <w:p w14:paraId="0B2A3034"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Hong-Mei Luo, </w:t>
      </w:r>
      <w:r w:rsidRPr="00DE7ADD">
        <w:rPr>
          <w:rFonts w:ascii="Book Antiqua" w:eastAsia="Book Antiqua" w:hAnsi="Book Antiqua" w:cs="Book Antiqua"/>
          <w:color w:val="000000"/>
        </w:rPr>
        <w:t>Department of Histology and Embryology, Clinical Anatomy and Reproductive Medicine Application Institute, University of South China, Hengyang 421001, Hunan Province, China</w:t>
      </w:r>
    </w:p>
    <w:p w14:paraId="6C87DF9A" w14:textId="77777777" w:rsidR="004C495C" w:rsidRPr="00DE7ADD" w:rsidRDefault="004C495C">
      <w:pPr>
        <w:spacing w:line="360" w:lineRule="auto"/>
        <w:jc w:val="both"/>
      </w:pPr>
    </w:p>
    <w:p w14:paraId="339A174C"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Jian-Ping Wang, </w:t>
      </w:r>
      <w:r w:rsidRPr="00DE7ADD">
        <w:rPr>
          <w:rFonts w:ascii="Book Antiqua" w:eastAsia="Book Antiqua" w:hAnsi="Book Antiqua" w:cs="Book Antiqua"/>
          <w:color w:val="000000"/>
        </w:rPr>
        <w:t>Department of Endocrinology, The Second Affiliated Hospital of University of South China, Hengyang 421001, Hunan Province, China</w:t>
      </w:r>
    </w:p>
    <w:p w14:paraId="397C9E4B" w14:textId="77777777" w:rsidR="004C495C" w:rsidRPr="00DE7ADD" w:rsidRDefault="004C495C">
      <w:pPr>
        <w:spacing w:line="360" w:lineRule="auto"/>
        <w:jc w:val="both"/>
      </w:pPr>
    </w:p>
    <w:p w14:paraId="7CD17B5C"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Bai-Qi Wang, </w:t>
      </w:r>
      <w:r w:rsidRPr="00DE7ADD">
        <w:rPr>
          <w:rFonts w:ascii="Book Antiqua" w:eastAsia="Book Antiqua" w:hAnsi="Book Antiqua" w:cs="Book Antiqua"/>
          <w:color w:val="000000"/>
        </w:rPr>
        <w:t>Department of Oncology, the Second Affiliated Hospital, University of South China, Hengyang 421001, Hunan Province, China</w:t>
      </w:r>
    </w:p>
    <w:p w14:paraId="0B7669A4" w14:textId="77777777" w:rsidR="004C495C" w:rsidRPr="00DE7ADD" w:rsidRDefault="004C495C">
      <w:pPr>
        <w:spacing w:line="360" w:lineRule="auto"/>
        <w:jc w:val="both"/>
      </w:pPr>
    </w:p>
    <w:p w14:paraId="58BF7DBC"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Hai-Hui Xie, </w:t>
      </w:r>
      <w:r w:rsidRPr="00DE7ADD">
        <w:rPr>
          <w:rFonts w:ascii="Book Antiqua" w:eastAsia="Book Antiqua" w:hAnsi="Book Antiqua" w:cs="Book Antiqua"/>
          <w:color w:val="000000"/>
        </w:rPr>
        <w:t>Department of Radiotherapy , the Second Affiliated Hospital, University of South China, Hengyang 421001, Hunan Province, China</w:t>
      </w:r>
    </w:p>
    <w:p w14:paraId="4547883D" w14:textId="77777777" w:rsidR="004C495C" w:rsidRPr="00DE7ADD" w:rsidRDefault="004C495C">
      <w:pPr>
        <w:spacing w:line="360" w:lineRule="auto"/>
        <w:jc w:val="both"/>
      </w:pPr>
    </w:p>
    <w:p w14:paraId="64425810"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Yong Fang, </w:t>
      </w:r>
      <w:r w:rsidRPr="00DE7ADD">
        <w:rPr>
          <w:rFonts w:ascii="Book Antiqua" w:eastAsia="Book Antiqua" w:hAnsi="Book Antiqua" w:cs="Book Antiqua"/>
          <w:color w:val="000000"/>
        </w:rPr>
        <w:t>Department of Pathology, the Second Affiliated Hospital , University of South China, Hengyang 421001, Hunan Province, China</w:t>
      </w:r>
    </w:p>
    <w:p w14:paraId="603937BA" w14:textId="77777777" w:rsidR="004C495C" w:rsidRPr="00DE7ADD" w:rsidRDefault="004C495C">
      <w:pPr>
        <w:spacing w:line="360" w:lineRule="auto"/>
        <w:jc w:val="both"/>
      </w:pPr>
    </w:p>
    <w:p w14:paraId="0E1BB337"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Yong Luo, </w:t>
      </w:r>
      <w:r w:rsidRPr="00DE7ADD">
        <w:rPr>
          <w:rFonts w:ascii="Book Antiqua" w:eastAsia="Book Antiqua" w:hAnsi="Book Antiqua" w:cs="Book Antiqua"/>
          <w:color w:val="000000"/>
        </w:rPr>
        <w:t>Department of ICU, the Second Affiliated Hospital, University of South China, Hengyang 421001, Hunan Province, China</w:t>
      </w:r>
    </w:p>
    <w:p w14:paraId="57B6F3E2" w14:textId="77777777" w:rsidR="004C495C" w:rsidRPr="00DE7ADD" w:rsidRDefault="004C495C">
      <w:pPr>
        <w:spacing w:line="360" w:lineRule="auto"/>
        <w:jc w:val="both"/>
      </w:pPr>
    </w:p>
    <w:p w14:paraId="20B71A11"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Rong Li, </w:t>
      </w:r>
      <w:r w:rsidRPr="00DE7ADD">
        <w:rPr>
          <w:rFonts w:ascii="Book Antiqua" w:eastAsia="Book Antiqua" w:hAnsi="Book Antiqua" w:cs="Book Antiqua"/>
          <w:color w:val="000000"/>
        </w:rPr>
        <w:t>Department of Clinical Pharmacy, the Second Affiliated Hospital, University of South China, Hengyang 421001, Hunan Province, China</w:t>
      </w:r>
    </w:p>
    <w:p w14:paraId="2B6FC669" w14:textId="77777777" w:rsidR="004C495C" w:rsidRPr="00DE7ADD" w:rsidRDefault="004C495C">
      <w:pPr>
        <w:spacing w:line="360" w:lineRule="auto"/>
        <w:jc w:val="both"/>
      </w:pPr>
    </w:p>
    <w:p w14:paraId="7A1B6183" w14:textId="75D51D00" w:rsidR="004C495C" w:rsidRPr="00DE7ADD" w:rsidRDefault="001E1395">
      <w:pPr>
        <w:spacing w:line="360" w:lineRule="auto"/>
        <w:jc w:val="both"/>
      </w:pPr>
      <w:r w:rsidRPr="00DE7ADD">
        <w:rPr>
          <w:rFonts w:ascii="Book Antiqua" w:eastAsia="Book Antiqua" w:hAnsi="Book Antiqua" w:cs="Book Antiqua"/>
          <w:b/>
          <w:bCs/>
          <w:color w:val="000000"/>
        </w:rPr>
        <w:t xml:space="preserve">Author contributions: </w:t>
      </w:r>
      <w:bookmarkStart w:id="3" w:name="OLE_LINK200"/>
      <w:bookmarkStart w:id="4" w:name="OLE_LINK201"/>
      <w:r w:rsidRPr="00DE7ADD">
        <w:rPr>
          <w:rFonts w:ascii="Book Antiqua" w:eastAsia="Book Antiqua" w:hAnsi="Book Antiqua" w:cs="Book Antiqua"/>
          <w:color w:val="000000"/>
          <w:shd w:val="clear" w:color="auto" w:fill="FFFFFF"/>
        </w:rPr>
        <w:t>Zhou</w:t>
      </w:r>
      <w:r w:rsidRPr="00DE7ADD">
        <w:rPr>
          <w:rFonts w:ascii="Book Antiqua" w:eastAsia="Book Antiqua" w:hAnsi="Book Antiqua" w:cs="Book Antiqua"/>
          <w:color w:val="000000"/>
        </w:rPr>
        <w:t xml:space="preserve"> Z wrote the manuscript; </w:t>
      </w:r>
      <w:r w:rsidRPr="00DE7ADD">
        <w:rPr>
          <w:rFonts w:ascii="Book Antiqua" w:eastAsia="Book Antiqua" w:hAnsi="Book Antiqua" w:cs="Book Antiqua"/>
          <w:color w:val="000000"/>
          <w:shd w:val="clear" w:color="auto" w:fill="FFFFFF"/>
        </w:rPr>
        <w:t>Tang J, Wang BH, Peng XH, and Tan</w:t>
      </w:r>
      <w:r w:rsidRPr="00DE7ADD">
        <w:rPr>
          <w:rFonts w:ascii="Book Antiqua" w:eastAsia="Book Antiqua" w:hAnsi="Book Antiqua" w:cs="Book Antiqua"/>
          <w:color w:val="000000"/>
        </w:rPr>
        <w:t xml:space="preserve"> H collected </w:t>
      </w:r>
      <w:r w:rsidR="00DE7ADD">
        <w:rPr>
          <w:rFonts w:ascii="Book Antiqua" w:eastAsia="Book Antiqua" w:hAnsi="Book Antiqua" w:cs="Book Antiqua"/>
          <w:color w:val="000000"/>
        </w:rPr>
        <w:t xml:space="preserve">the </w:t>
      </w:r>
      <w:r w:rsidRPr="00DE7ADD">
        <w:rPr>
          <w:rFonts w:ascii="Book Antiqua" w:eastAsia="Book Antiqua" w:hAnsi="Book Antiqua" w:cs="Book Antiqua"/>
          <w:color w:val="000000"/>
        </w:rPr>
        <w:t xml:space="preserve">case data and prepared the photos; </w:t>
      </w:r>
      <w:r w:rsidRPr="00DE7ADD">
        <w:rPr>
          <w:rFonts w:ascii="Book Antiqua" w:eastAsia="Book Antiqua" w:hAnsi="Book Antiqua" w:cs="Book Antiqua"/>
          <w:color w:val="000000"/>
          <w:shd w:val="clear" w:color="auto" w:fill="FFFFFF"/>
        </w:rPr>
        <w:t>Wang Y, Long XY, Xu WJ, Liu L, Hong YD</w:t>
      </w:r>
      <w:r w:rsidR="00DE7ADD">
        <w:rPr>
          <w:rFonts w:ascii="Book Antiqua" w:eastAsia="Book Antiqua" w:hAnsi="Book Antiqua" w:cs="Book Antiqua"/>
          <w:color w:val="000000"/>
          <w:shd w:val="clear" w:color="auto" w:fill="FFFFFF"/>
        </w:rPr>
        <w:t>,</w:t>
      </w:r>
      <w:r w:rsidRPr="00DE7ADD">
        <w:rPr>
          <w:rFonts w:ascii="Book Antiqua" w:eastAsia="Book Antiqua" w:hAnsi="Book Antiqua" w:cs="Book Antiqua"/>
          <w:color w:val="000000"/>
          <w:shd w:val="clear" w:color="auto" w:fill="FFFFFF"/>
        </w:rPr>
        <w:t xml:space="preserve"> and Wu</w:t>
      </w:r>
      <w:r w:rsidRPr="00DE7ADD">
        <w:rPr>
          <w:rFonts w:ascii="Book Antiqua" w:eastAsia="Book Antiqua" w:hAnsi="Book Antiqua" w:cs="Book Antiqua"/>
          <w:color w:val="000000"/>
        </w:rPr>
        <w:t xml:space="preserve"> XB participated in the operation; </w:t>
      </w:r>
      <w:r w:rsidRPr="00DE7ADD">
        <w:rPr>
          <w:rFonts w:ascii="Book Antiqua" w:eastAsia="Book Antiqua" w:hAnsi="Book Antiqua" w:cs="Book Antiqua"/>
          <w:color w:val="000000"/>
          <w:shd w:val="clear" w:color="auto" w:fill="FFFFFF"/>
        </w:rPr>
        <w:t>Wang JP, Wang BQ, Xie HH, Fang Y, Luo Y</w:t>
      </w:r>
      <w:r w:rsidR="00DE7ADD">
        <w:rPr>
          <w:rFonts w:ascii="Book Antiqua" w:eastAsia="Book Antiqua" w:hAnsi="Book Antiqua" w:cs="Book Antiqua"/>
          <w:color w:val="000000"/>
          <w:shd w:val="clear" w:color="auto" w:fill="FFFFFF"/>
        </w:rPr>
        <w:t>,</w:t>
      </w:r>
      <w:r w:rsidRPr="00DE7ADD">
        <w:rPr>
          <w:rFonts w:ascii="Book Antiqua" w:eastAsia="Book Antiqua" w:hAnsi="Book Antiqua" w:cs="Book Antiqua"/>
          <w:color w:val="000000"/>
          <w:shd w:val="clear" w:color="auto" w:fill="FFFFFF"/>
        </w:rPr>
        <w:t xml:space="preserve"> and Li R </w:t>
      </w:r>
      <w:r w:rsidRPr="00DE7ADD">
        <w:rPr>
          <w:rFonts w:ascii="Book Antiqua" w:eastAsia="Book Antiqua" w:hAnsi="Book Antiqua" w:cs="Book Antiqua"/>
          <w:color w:val="000000"/>
        </w:rPr>
        <w:t xml:space="preserve">participated in the discussion and treatment; </w:t>
      </w:r>
      <w:r w:rsidRPr="00DE7ADD">
        <w:rPr>
          <w:rFonts w:ascii="Book Antiqua" w:eastAsia="Book Antiqua" w:hAnsi="Book Antiqua" w:cs="Book Antiqua"/>
          <w:color w:val="000000"/>
          <w:shd w:val="clear" w:color="auto" w:fill="FFFFFF"/>
        </w:rPr>
        <w:t xml:space="preserve">Luo HM </w:t>
      </w:r>
      <w:r w:rsidRPr="00DE7ADD">
        <w:rPr>
          <w:rFonts w:ascii="Book Antiqua" w:eastAsia="Book Antiqua" w:hAnsi="Book Antiqua" w:cs="Book Antiqua"/>
          <w:color w:val="000000"/>
        </w:rPr>
        <w:t xml:space="preserve">and </w:t>
      </w:r>
      <w:r w:rsidRPr="00DE7ADD">
        <w:rPr>
          <w:rFonts w:ascii="Book Antiqua" w:eastAsia="Book Antiqua" w:hAnsi="Book Antiqua" w:cs="Book Antiqua"/>
          <w:color w:val="000000"/>
          <w:shd w:val="clear" w:color="auto" w:fill="FFFFFF"/>
        </w:rPr>
        <w:t>Wang</w:t>
      </w:r>
      <w:r w:rsidRPr="00DE7ADD">
        <w:rPr>
          <w:rFonts w:ascii="Book Antiqua" w:eastAsia="Book Antiqua" w:hAnsi="Book Antiqua" w:cs="Book Antiqua"/>
          <w:color w:val="000000"/>
        </w:rPr>
        <w:t xml:space="preserve"> Y proofread and revised the manuscript; </w:t>
      </w:r>
      <w:r w:rsidR="00DE7ADD">
        <w:rPr>
          <w:rFonts w:ascii="Book Antiqua" w:eastAsia="Book Antiqua" w:hAnsi="Book Antiqua" w:cs="Book Antiqua"/>
          <w:color w:val="000000"/>
        </w:rPr>
        <w:t>A</w:t>
      </w:r>
      <w:r w:rsidRPr="00DE7ADD">
        <w:rPr>
          <w:rFonts w:ascii="Book Antiqua" w:eastAsia="Book Antiqua" w:hAnsi="Book Antiqua" w:cs="Book Antiqua"/>
          <w:color w:val="000000"/>
        </w:rPr>
        <w:t>ll authors have read and approve</w:t>
      </w:r>
      <w:r w:rsidR="008E3963" w:rsidRPr="00DE7ADD">
        <w:rPr>
          <w:rFonts w:ascii="Book Antiqua" w:eastAsia="Book Antiqua" w:hAnsi="Book Antiqua" w:cs="Book Antiqua"/>
          <w:color w:val="000000"/>
        </w:rPr>
        <w:t>d</w:t>
      </w:r>
      <w:r w:rsidRPr="00DE7ADD">
        <w:rPr>
          <w:rFonts w:ascii="Book Antiqua" w:eastAsia="Book Antiqua" w:hAnsi="Book Antiqua" w:cs="Book Antiqua"/>
          <w:color w:val="000000"/>
        </w:rPr>
        <w:t xml:space="preserve"> the final manuscript.</w:t>
      </w:r>
    </w:p>
    <w:bookmarkEnd w:id="3"/>
    <w:bookmarkEnd w:id="4"/>
    <w:p w14:paraId="0778E7B6" w14:textId="77777777" w:rsidR="004C495C" w:rsidRPr="00DE7ADD" w:rsidRDefault="004C495C">
      <w:pPr>
        <w:spacing w:line="360" w:lineRule="auto"/>
        <w:jc w:val="both"/>
      </w:pPr>
    </w:p>
    <w:p w14:paraId="445DF42E"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Supported by </w:t>
      </w:r>
      <w:bookmarkStart w:id="5" w:name="OLE_LINK202"/>
      <w:bookmarkStart w:id="6" w:name="OLE_LINK203"/>
      <w:r w:rsidRPr="00DE7ADD">
        <w:rPr>
          <w:rFonts w:ascii="Book Antiqua" w:eastAsia="Book Antiqua" w:hAnsi="Book Antiqua" w:cs="Book Antiqua"/>
          <w:color w:val="000000"/>
        </w:rPr>
        <w:t>Foundation of Hunan Educational Committee</w:t>
      </w:r>
      <w:r w:rsidR="003C45B5" w:rsidRPr="00DE7ADD">
        <w:rPr>
          <w:rFonts w:ascii="Book Antiqua" w:eastAsiaTheme="minorEastAsia" w:hAnsi="Book Antiqua" w:cs="Book Antiqua"/>
          <w:color w:val="000000"/>
          <w:lang w:eastAsia="zh-CN"/>
        </w:rPr>
        <w:t xml:space="preserve">, </w:t>
      </w:r>
      <w:r w:rsidR="003C45B5" w:rsidRPr="00DE7ADD">
        <w:rPr>
          <w:rFonts w:ascii="Book Antiqua" w:eastAsia="Book Antiqua" w:hAnsi="Book Antiqua" w:cs="Book Antiqua"/>
          <w:color w:val="000000"/>
        </w:rPr>
        <w:t xml:space="preserve">No. </w:t>
      </w:r>
      <w:bookmarkStart w:id="7" w:name="OLE_LINK212"/>
      <w:bookmarkStart w:id="8" w:name="OLE_LINK213"/>
      <w:r w:rsidR="003C45B5" w:rsidRPr="00DE7ADD">
        <w:rPr>
          <w:rFonts w:ascii="Book Antiqua" w:eastAsia="Book Antiqua" w:hAnsi="Book Antiqua" w:cs="Book Antiqua"/>
          <w:color w:val="000000"/>
        </w:rPr>
        <w:t>16A188</w:t>
      </w:r>
      <w:bookmarkEnd w:id="7"/>
      <w:bookmarkEnd w:id="8"/>
      <w:r w:rsidR="003C45B5" w:rsidRPr="00DE7ADD">
        <w:rPr>
          <w:rFonts w:ascii="Book Antiqua" w:eastAsiaTheme="minorEastAsia" w:hAnsi="Book Antiqua" w:cs="Book Antiqua"/>
          <w:color w:val="000000"/>
          <w:lang w:eastAsia="zh-CN"/>
        </w:rPr>
        <w:t>;</w:t>
      </w:r>
      <w:r w:rsidRPr="00DE7ADD">
        <w:rPr>
          <w:rFonts w:ascii="Book Antiqua" w:eastAsia="Book Antiqua" w:hAnsi="Book Antiqua" w:cs="Book Antiqua"/>
          <w:color w:val="000000"/>
        </w:rPr>
        <w:t xml:space="preserve"> </w:t>
      </w:r>
      <w:bookmarkStart w:id="9" w:name="OLE_LINK214"/>
      <w:bookmarkStart w:id="10" w:name="OLE_LINK215"/>
      <w:r w:rsidRPr="00DE7ADD">
        <w:rPr>
          <w:rFonts w:ascii="Book Antiqua" w:eastAsia="Book Antiqua" w:hAnsi="Book Antiqua" w:cs="Book Antiqua"/>
          <w:color w:val="000000"/>
        </w:rPr>
        <w:t>Foundation of Hengyang Science and Technology Committee</w:t>
      </w:r>
      <w:bookmarkEnd w:id="9"/>
      <w:bookmarkEnd w:id="10"/>
      <w:r w:rsidRPr="00DE7ADD">
        <w:rPr>
          <w:rFonts w:ascii="Book Antiqua" w:eastAsia="Book Antiqua" w:hAnsi="Book Antiqua" w:cs="Book Antiqua"/>
          <w:color w:val="000000"/>
        </w:rPr>
        <w:t>, No. 2018KJ135.</w:t>
      </w:r>
    </w:p>
    <w:bookmarkEnd w:id="5"/>
    <w:bookmarkEnd w:id="6"/>
    <w:p w14:paraId="636D51FD" w14:textId="77777777" w:rsidR="004C495C" w:rsidRPr="00DE7ADD" w:rsidRDefault="004C495C">
      <w:pPr>
        <w:spacing w:line="360" w:lineRule="auto"/>
        <w:jc w:val="both"/>
      </w:pPr>
    </w:p>
    <w:p w14:paraId="73EF4979"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Corresponding author: Yi Wang, PhD, Chief Physician, </w:t>
      </w:r>
      <w:r w:rsidRPr="00DE7ADD">
        <w:rPr>
          <w:rFonts w:ascii="Book Antiqua" w:eastAsia="Book Antiqua" w:hAnsi="Book Antiqua" w:cs="Book Antiqua"/>
          <w:color w:val="000000"/>
        </w:rPr>
        <w:t xml:space="preserve">Department of Urology, the Second Affiliated Hospital, University of South China, </w:t>
      </w:r>
      <w:r w:rsidR="0059448C" w:rsidRPr="00DE7ADD">
        <w:rPr>
          <w:rFonts w:ascii="Book Antiqua" w:eastAsia="Book Antiqua" w:hAnsi="Book Antiqua" w:cs="Book Antiqua"/>
          <w:color w:val="000000"/>
        </w:rPr>
        <w:t xml:space="preserve">No. 35 Jiefang Avenue, </w:t>
      </w:r>
      <w:r w:rsidRPr="00DE7ADD">
        <w:rPr>
          <w:rFonts w:ascii="Book Antiqua" w:eastAsia="Book Antiqua" w:hAnsi="Book Antiqua" w:cs="Book Antiqua"/>
          <w:color w:val="000000"/>
        </w:rPr>
        <w:t>Zhengxiang District, Hengyang 421001, Hunan Province, China. wangwang0906@163.com</w:t>
      </w:r>
    </w:p>
    <w:p w14:paraId="3DE29CBF" w14:textId="77777777" w:rsidR="004C495C" w:rsidRPr="00DE7ADD" w:rsidRDefault="004C495C">
      <w:pPr>
        <w:spacing w:line="360" w:lineRule="auto"/>
        <w:jc w:val="both"/>
      </w:pPr>
    </w:p>
    <w:p w14:paraId="39A4138B"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Received: </w:t>
      </w:r>
      <w:r w:rsidRPr="00DE7ADD">
        <w:rPr>
          <w:rFonts w:ascii="Book Antiqua" w:eastAsia="Book Antiqua" w:hAnsi="Book Antiqua" w:cs="Book Antiqua"/>
          <w:color w:val="000000"/>
        </w:rPr>
        <w:t>March 16, 2021</w:t>
      </w:r>
    </w:p>
    <w:p w14:paraId="668E9243"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Revised: </w:t>
      </w:r>
      <w:r w:rsidRPr="00DE7ADD">
        <w:rPr>
          <w:rFonts w:ascii="Book Antiqua" w:eastAsia="Book Antiqua" w:hAnsi="Book Antiqua" w:cs="Book Antiqua"/>
          <w:color w:val="000000"/>
        </w:rPr>
        <w:t>May 6, 2021</w:t>
      </w:r>
    </w:p>
    <w:p w14:paraId="068DFB38"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Accepted: </w:t>
      </w:r>
      <w:r w:rsidR="00BF65BE" w:rsidRPr="00DE7ADD">
        <w:rPr>
          <w:rFonts w:ascii="Book Antiqua" w:eastAsia="Book Antiqua" w:hAnsi="Book Antiqua" w:cs="Book Antiqua"/>
          <w:bCs/>
          <w:color w:val="000000"/>
        </w:rPr>
        <w:t>May 24, 2021</w:t>
      </w:r>
    </w:p>
    <w:p w14:paraId="0FEB55E2" w14:textId="1FBE0BBF" w:rsidR="004C495C" w:rsidRPr="00DE7ADD" w:rsidRDefault="001E1395">
      <w:pPr>
        <w:spacing w:line="360" w:lineRule="auto"/>
        <w:jc w:val="both"/>
      </w:pPr>
      <w:r w:rsidRPr="00DE7ADD">
        <w:rPr>
          <w:rFonts w:ascii="Book Antiqua" w:eastAsia="Book Antiqua" w:hAnsi="Book Antiqua" w:cs="Book Antiqua"/>
          <w:b/>
          <w:bCs/>
          <w:color w:val="000000"/>
        </w:rPr>
        <w:t xml:space="preserve">Published online: </w:t>
      </w:r>
      <w:r w:rsidR="0088380E">
        <w:rPr>
          <w:rFonts w:ascii="Book Antiqua" w:eastAsia="Book Antiqua" w:hAnsi="Book Antiqua" w:cs="Book Antiqua"/>
          <w:color w:val="000000"/>
        </w:rPr>
        <w:t>July 16, 2021</w:t>
      </w:r>
    </w:p>
    <w:p w14:paraId="524A7DF7" w14:textId="77777777" w:rsidR="004C495C" w:rsidRPr="00DE7ADD" w:rsidRDefault="004C495C">
      <w:pPr>
        <w:spacing w:line="360" w:lineRule="auto"/>
        <w:jc w:val="both"/>
        <w:sectPr w:rsidR="004C495C" w:rsidRPr="00DE7ADD">
          <w:headerReference w:type="even" r:id="rId8"/>
          <w:headerReference w:type="default" r:id="rId9"/>
          <w:footerReference w:type="default" r:id="rId10"/>
          <w:pgSz w:w="12240" w:h="15840"/>
          <w:pgMar w:top="1440" w:right="1440" w:bottom="1440" w:left="1440" w:header="720" w:footer="720" w:gutter="0"/>
          <w:cols w:space="720"/>
          <w:docGrid w:linePitch="360"/>
        </w:sectPr>
      </w:pPr>
    </w:p>
    <w:p w14:paraId="0ECF55C9" w14:textId="77777777" w:rsidR="004C495C" w:rsidRPr="00DE7ADD" w:rsidRDefault="001E1395">
      <w:pPr>
        <w:spacing w:line="360" w:lineRule="auto"/>
        <w:jc w:val="both"/>
      </w:pPr>
      <w:r w:rsidRPr="00DE7ADD">
        <w:rPr>
          <w:rFonts w:ascii="Book Antiqua" w:eastAsia="Book Antiqua" w:hAnsi="Book Antiqua" w:cs="Book Antiqua"/>
          <w:b/>
          <w:color w:val="000000"/>
        </w:rPr>
        <w:lastRenderedPageBreak/>
        <w:t>Abstract</w:t>
      </w:r>
    </w:p>
    <w:p w14:paraId="431AA675" w14:textId="77777777" w:rsidR="004C495C" w:rsidRPr="00DE7ADD" w:rsidRDefault="001E1395">
      <w:pPr>
        <w:spacing w:line="360" w:lineRule="auto"/>
        <w:jc w:val="both"/>
      </w:pPr>
      <w:r w:rsidRPr="00DE7ADD">
        <w:rPr>
          <w:rFonts w:ascii="Book Antiqua" w:eastAsia="Book Antiqua" w:hAnsi="Book Antiqua" w:cs="Book Antiqua"/>
          <w:color w:val="000000"/>
        </w:rPr>
        <w:t>BACKGROUND</w:t>
      </w:r>
    </w:p>
    <w:p w14:paraId="7070B74F" w14:textId="77777777" w:rsidR="004C495C" w:rsidRPr="00DE7ADD" w:rsidRDefault="001E1395">
      <w:pPr>
        <w:spacing w:line="360" w:lineRule="auto"/>
        <w:jc w:val="both"/>
      </w:pPr>
      <w:r w:rsidRPr="00DE7ADD">
        <w:rPr>
          <w:rFonts w:ascii="Book Antiqua" w:eastAsia="Book Antiqua" w:hAnsi="Book Antiqua" w:cs="Book Antiqua"/>
          <w:color w:val="000000"/>
          <w:szCs w:val="21"/>
        </w:rPr>
        <w:t>Adrenocortical carcinoma (ACC) is a rare malignant epithelial tumor originating from adrenocortical cells that carries a very poor prognosis. Metastatic or inoperable diseases are often considered incurable, and treatment remains a challenge. Especially for advanced cases such as ACC complicated with renal venous cancer thrombus, there are few cumulative cases in the literature.</w:t>
      </w:r>
      <w:r w:rsidRPr="00DE7ADD">
        <w:rPr>
          <w:rFonts w:ascii="Book Antiqua" w:eastAsia="Book Antiqua" w:hAnsi="Book Antiqua" w:cs="Book Antiqua"/>
          <w:color w:val="000000"/>
          <w:szCs w:val="19"/>
        </w:rPr>
        <w:t xml:space="preserve"> </w:t>
      </w:r>
    </w:p>
    <w:p w14:paraId="2F35459D" w14:textId="77777777" w:rsidR="004C495C" w:rsidRPr="00DE7ADD" w:rsidRDefault="004C495C">
      <w:pPr>
        <w:spacing w:line="360" w:lineRule="auto"/>
        <w:jc w:val="both"/>
      </w:pPr>
    </w:p>
    <w:p w14:paraId="29BC71E0" w14:textId="77777777" w:rsidR="004C495C" w:rsidRPr="00DE7ADD" w:rsidRDefault="001E1395">
      <w:pPr>
        <w:spacing w:line="360" w:lineRule="auto"/>
        <w:jc w:val="both"/>
      </w:pPr>
      <w:r w:rsidRPr="00DE7ADD">
        <w:rPr>
          <w:rFonts w:ascii="Book Antiqua" w:eastAsia="Book Antiqua" w:hAnsi="Book Antiqua" w:cs="Book Antiqua"/>
          <w:color w:val="000000"/>
        </w:rPr>
        <w:t>CASE SUMMARY</w:t>
      </w:r>
    </w:p>
    <w:p w14:paraId="3D69700C" w14:textId="6C529F28" w:rsidR="004C495C" w:rsidRPr="00DE7ADD" w:rsidRDefault="001E1395">
      <w:pPr>
        <w:spacing w:line="360" w:lineRule="auto"/>
        <w:jc w:val="both"/>
      </w:pPr>
      <w:r w:rsidRPr="00DE7ADD">
        <w:rPr>
          <w:rFonts w:ascii="Book Antiqua" w:eastAsia="Book Antiqua" w:hAnsi="Book Antiqua" w:cs="Book Antiqua"/>
          <w:color w:val="000000"/>
        </w:rPr>
        <w:t xml:space="preserve">The patient in this case was a 39-year-old middle-aged male who was admitted to the hospital for more than half a month due to dizziness and chest tightness. </w:t>
      </w:r>
      <w:r w:rsidRPr="00DE7ADD">
        <w:rPr>
          <w:rFonts w:ascii="Book Antiqua" w:eastAsia="Book Antiqua" w:hAnsi="Book Antiqua" w:cs="Book Antiqua"/>
          <w:caps/>
          <w:color w:val="000000"/>
        </w:rPr>
        <w:t>c</w:t>
      </w:r>
      <w:r w:rsidRPr="00DE7ADD">
        <w:rPr>
          <w:rFonts w:ascii="Book Antiqua" w:eastAsia="Book Antiqua" w:hAnsi="Book Antiqua" w:cs="Book Antiqua"/>
          <w:color w:val="000000"/>
        </w:rPr>
        <w:t>omputed tomography (CT) findings after admission revealed a left retroperitoneal malignant space-occupying lesion, but the origin of the formation of the left renal vein cancer thrombus remained to be determined</w:t>
      </w:r>
      <w:r w:rsidR="00DE7ADD">
        <w:rPr>
          <w:rFonts w:ascii="Book Antiqua" w:eastAsia="Book Antiqua" w:hAnsi="Book Antiqua" w:cs="Book Antiqua"/>
          <w:color w:val="000000"/>
        </w:rPr>
        <w:t>.</w:t>
      </w:r>
      <w:r w:rsidRPr="00DE7ADD">
        <w:rPr>
          <w:rFonts w:ascii="Book Antiqua" w:eastAsia="Book Antiqua" w:hAnsi="Book Antiqua" w:cs="Book Antiqua"/>
          <w:color w:val="000000"/>
        </w:rPr>
        <w:t xml:space="preserve"> </w:t>
      </w:r>
      <w:r w:rsidR="00DE7ADD">
        <w:rPr>
          <w:rFonts w:ascii="Book Antiqua" w:eastAsia="Book Antiqua" w:hAnsi="Book Antiqua" w:cs="Book Antiqua"/>
          <w:color w:val="000000"/>
        </w:rPr>
        <w:t>I</w:t>
      </w:r>
      <w:r w:rsidRPr="00DE7ADD">
        <w:rPr>
          <w:rFonts w:ascii="Book Antiqua" w:eastAsia="Book Antiqua" w:hAnsi="Book Antiqua" w:cs="Book Antiqua"/>
          <w:color w:val="000000"/>
        </w:rPr>
        <w:t>t was speculated that it originated from the left adrenal gland, perhaps a retroperitoneal source, and left adrenal mass + left nephrectomy + left renal vein tumor thrombus removal + angioplasty w</w:t>
      </w:r>
      <w:r w:rsidR="00DE7ADD">
        <w:rPr>
          <w:rFonts w:ascii="Book Antiqua" w:eastAsia="Book Antiqua" w:hAnsi="Book Antiqua" w:cs="Book Antiqua"/>
          <w:color w:val="000000"/>
        </w:rPr>
        <w:t>ere</w:t>
      </w:r>
      <w:r w:rsidRPr="00DE7ADD">
        <w:rPr>
          <w:rFonts w:ascii="Book Antiqua" w:eastAsia="Book Antiqua" w:hAnsi="Book Antiqua" w:cs="Book Antiqua"/>
          <w:color w:val="000000"/>
        </w:rPr>
        <w:t xml:space="preserve"> performed under general anesthesia. Postoperative pathology results indicated a diagnosis of ACC. Postoperative steroid therapy was administered. </w:t>
      </w:r>
      <w:r w:rsidR="00DE7ADD">
        <w:rPr>
          <w:rFonts w:ascii="Book Antiqua" w:eastAsia="Book Antiqua" w:hAnsi="Book Antiqua" w:cs="Book Antiqua"/>
          <w:color w:val="000000"/>
        </w:rPr>
        <w:t>At 3 mo</w:t>
      </w:r>
      <w:r w:rsidRPr="00DE7ADD">
        <w:rPr>
          <w:rFonts w:ascii="Book Antiqua" w:eastAsia="Book Antiqua" w:hAnsi="Book Antiqua" w:cs="Book Antiqua"/>
          <w:color w:val="000000"/>
        </w:rPr>
        <w:t xml:space="preserve"> after surgery, abdominal CT reexamination revealed multiple enlarged retroperitoneal lymph nodes and multiple low-density shadows in the liver, and palliative radiotherapy and mitotane were administered, considering the possibility of metastasis. The patient is currently being followed up.</w:t>
      </w:r>
    </w:p>
    <w:p w14:paraId="10FC55C1" w14:textId="77777777" w:rsidR="004C495C" w:rsidRPr="00DE7ADD" w:rsidRDefault="004C495C">
      <w:pPr>
        <w:spacing w:line="360" w:lineRule="auto"/>
        <w:jc w:val="both"/>
      </w:pPr>
    </w:p>
    <w:p w14:paraId="3B7274FA" w14:textId="77777777" w:rsidR="004C495C" w:rsidRPr="00DE7ADD" w:rsidRDefault="001E1395">
      <w:pPr>
        <w:spacing w:line="360" w:lineRule="auto"/>
        <w:jc w:val="both"/>
      </w:pPr>
      <w:r w:rsidRPr="00DE7ADD">
        <w:rPr>
          <w:rFonts w:ascii="Book Antiqua" w:eastAsia="Book Antiqua" w:hAnsi="Book Antiqua" w:cs="Book Antiqua"/>
          <w:color w:val="000000"/>
        </w:rPr>
        <w:t>CONCLUSION</w:t>
      </w:r>
    </w:p>
    <w:p w14:paraId="30FE6693" w14:textId="77777777" w:rsidR="004C495C" w:rsidRPr="00DE7ADD" w:rsidRDefault="001E1395">
      <w:pPr>
        <w:spacing w:line="360" w:lineRule="auto"/>
        <w:jc w:val="both"/>
      </w:pPr>
      <w:r w:rsidRPr="00DE7ADD">
        <w:rPr>
          <w:rFonts w:ascii="Book Antiqua" w:eastAsia="Book Antiqua" w:hAnsi="Book Antiqua" w:cs="Book Antiqua"/>
          <w:color w:val="000000"/>
        </w:rPr>
        <w:t>ACC is a highly malignant tumor. Even if the tumor is removed surgically, there is still the possibility of recurrence. Postoperative mitotane and adjuvant chemoradiotherapy have certain benefits for patients, but they cannot fully offset the poor prognosis of this disease.</w:t>
      </w:r>
    </w:p>
    <w:p w14:paraId="2AB1E162" w14:textId="77777777" w:rsidR="004C495C" w:rsidRPr="00DE7ADD" w:rsidRDefault="004C495C">
      <w:pPr>
        <w:spacing w:line="360" w:lineRule="auto"/>
        <w:jc w:val="both"/>
      </w:pPr>
    </w:p>
    <w:p w14:paraId="05202720" w14:textId="77777777" w:rsidR="004C495C" w:rsidRPr="00DE7ADD" w:rsidRDefault="001E1395">
      <w:pPr>
        <w:spacing w:line="360" w:lineRule="auto"/>
        <w:jc w:val="both"/>
      </w:pPr>
      <w:r w:rsidRPr="00DE7ADD">
        <w:rPr>
          <w:rFonts w:ascii="Book Antiqua" w:eastAsia="Book Antiqua" w:hAnsi="Book Antiqua" w:cs="Book Antiqua"/>
          <w:b/>
          <w:bCs/>
          <w:color w:val="000000"/>
        </w:rPr>
        <w:lastRenderedPageBreak/>
        <w:t xml:space="preserve">Key Words: </w:t>
      </w:r>
      <w:r w:rsidRPr="00DE7ADD">
        <w:rPr>
          <w:rFonts w:ascii="Book Antiqua" w:eastAsia="Book Antiqua" w:hAnsi="Book Antiqua" w:cs="Book Antiqua"/>
          <w:color w:val="000000"/>
        </w:rPr>
        <w:t>Adrenocortical carcinoma</w:t>
      </w:r>
      <w:r w:rsidRPr="00DE7ADD">
        <w:rPr>
          <w:rFonts w:ascii="Book Antiqua" w:eastAsia="Book Antiqua" w:hAnsi="Book Antiqua" w:cs="Book Antiqua"/>
          <w:color w:val="000000"/>
          <w:szCs w:val="21"/>
        </w:rPr>
        <w:t>;</w:t>
      </w:r>
      <w:r w:rsidRPr="00DE7ADD">
        <w:rPr>
          <w:rFonts w:ascii="Book Antiqua" w:eastAsia="Book Antiqua" w:hAnsi="Book Antiqua" w:cs="Book Antiqua"/>
          <w:color w:val="000000"/>
        </w:rPr>
        <w:t xml:space="preserve"> Ki-67</w:t>
      </w:r>
      <w:r w:rsidRPr="00DE7ADD">
        <w:rPr>
          <w:rFonts w:ascii="Book Antiqua" w:eastAsia="Book Antiqua" w:hAnsi="Book Antiqua" w:cs="Book Antiqua"/>
          <w:color w:val="000000"/>
          <w:szCs w:val="21"/>
        </w:rPr>
        <w:t xml:space="preserve">; </w:t>
      </w:r>
      <w:r w:rsidR="000E2660" w:rsidRPr="00DE7ADD">
        <w:rPr>
          <w:rFonts w:ascii="Book Antiqua" w:eastAsia="Book Antiqua" w:hAnsi="Book Antiqua" w:cs="Book Antiqua"/>
          <w:color w:val="000000"/>
          <w:shd w:val="clear" w:color="auto" w:fill="FFFFFF"/>
        </w:rPr>
        <w:t>Multi</w:t>
      </w:r>
      <w:r w:rsidRPr="00DE7ADD">
        <w:rPr>
          <w:rFonts w:ascii="Book Antiqua" w:eastAsia="Book Antiqua" w:hAnsi="Book Antiqua" w:cs="Book Antiqua"/>
          <w:color w:val="000000"/>
          <w:shd w:val="clear" w:color="auto" w:fill="FFFFFF"/>
        </w:rPr>
        <w:t>disciplinary team</w:t>
      </w:r>
      <w:r w:rsidRPr="00DE7ADD">
        <w:rPr>
          <w:rFonts w:ascii="Book Antiqua" w:eastAsia="Book Antiqua" w:hAnsi="Book Antiqua" w:cs="Book Antiqua"/>
          <w:color w:val="000000"/>
          <w:szCs w:val="21"/>
        </w:rPr>
        <w:t>;</w:t>
      </w:r>
      <w:r w:rsidRPr="00DE7ADD">
        <w:rPr>
          <w:rFonts w:ascii="Book Antiqua" w:eastAsia="Book Antiqua" w:hAnsi="Book Antiqua" w:cs="Book Antiqua"/>
          <w:color w:val="000000"/>
        </w:rPr>
        <w:t xml:space="preserve"> Cancer thrombus</w:t>
      </w:r>
      <w:r w:rsidRPr="00DE7ADD">
        <w:rPr>
          <w:rFonts w:ascii="Book Antiqua" w:eastAsia="Book Antiqua" w:hAnsi="Book Antiqua" w:cs="Book Antiqua"/>
          <w:color w:val="000000"/>
          <w:szCs w:val="21"/>
        </w:rPr>
        <w:t>;</w:t>
      </w:r>
      <w:r w:rsidRPr="00DE7ADD">
        <w:rPr>
          <w:rFonts w:ascii="Book Antiqua" w:eastAsia="Book Antiqua" w:hAnsi="Book Antiqua" w:cs="Book Antiqua"/>
          <w:color w:val="000000"/>
        </w:rPr>
        <w:t xml:space="preserve"> Mitotane</w:t>
      </w:r>
      <w:r w:rsidRPr="00DE7ADD">
        <w:rPr>
          <w:rFonts w:ascii="Book Antiqua" w:eastAsia="Book Antiqua" w:hAnsi="Book Antiqua" w:cs="Book Antiqua"/>
          <w:color w:val="000000"/>
          <w:szCs w:val="21"/>
        </w:rPr>
        <w:t>;</w:t>
      </w:r>
      <w:r w:rsidRPr="00DE7ADD">
        <w:rPr>
          <w:rFonts w:ascii="Book Antiqua" w:eastAsia="Book Antiqua" w:hAnsi="Book Antiqua" w:cs="Book Antiqua"/>
          <w:color w:val="000000"/>
        </w:rPr>
        <w:t xml:space="preserve"> Case report</w:t>
      </w:r>
      <w:r w:rsidRPr="00DE7ADD">
        <w:rPr>
          <w:rFonts w:ascii="Book Antiqua" w:eastAsia="Book Antiqua" w:hAnsi="Book Antiqua" w:cs="Book Antiqua"/>
          <w:color w:val="000000"/>
          <w:szCs w:val="19"/>
        </w:rPr>
        <w:t xml:space="preserve"> </w:t>
      </w:r>
    </w:p>
    <w:p w14:paraId="242D74F2" w14:textId="77777777" w:rsidR="00B36D15" w:rsidRDefault="00B36D15" w:rsidP="00B36D15">
      <w:pPr>
        <w:spacing w:line="360" w:lineRule="auto"/>
        <w:jc w:val="both"/>
        <w:rPr>
          <w:lang w:eastAsia="zh-CN"/>
        </w:rPr>
      </w:pPr>
      <w:bookmarkStart w:id="11" w:name="OLE_LINK216"/>
      <w:bookmarkStart w:id="12" w:name="OLE_LINK217"/>
    </w:p>
    <w:p w14:paraId="7EEC2F8B" w14:textId="77777777" w:rsidR="00B36D15" w:rsidRDefault="00B36D15" w:rsidP="00B36D1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5E8DA36" w14:textId="77777777" w:rsidR="00B36D15" w:rsidRDefault="00B36D15" w:rsidP="00B36D15">
      <w:pPr>
        <w:spacing w:line="360" w:lineRule="auto"/>
        <w:jc w:val="both"/>
        <w:rPr>
          <w:rFonts w:eastAsiaTheme="minorEastAsia"/>
          <w:lang w:eastAsia="zh-CN"/>
        </w:rPr>
      </w:pPr>
    </w:p>
    <w:p w14:paraId="74647020" w14:textId="170F3FB3" w:rsidR="00E640B7" w:rsidRDefault="00B36D15" w:rsidP="00B36D15">
      <w:pPr>
        <w:adjustRightInd w:val="0"/>
        <w:snapToGrid w:val="0"/>
        <w:spacing w:line="360" w:lineRule="auto"/>
        <w:rPr>
          <w:rFonts w:ascii="Book Antiqua" w:eastAsia="Book Antiqua" w:hAnsi="Book Antiqua" w:cs="Book Antiqua"/>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1E1395" w:rsidRPr="00DE7ADD">
        <w:rPr>
          <w:rFonts w:ascii="Book Antiqua" w:eastAsia="Book Antiqua" w:hAnsi="Book Antiqua" w:cs="Book Antiqua"/>
          <w:color w:val="000000"/>
        </w:rPr>
        <w:t>Zhou Z, Luo HM, Tang J, Xu WJ, Wang BH, Peng XH, Tan H, Liu L, Long XY, Hong YD, Wu XB, Wang JP, Wang BQ, Xie HH, Fan</w:t>
      </w:r>
      <w:r w:rsidR="000E2660" w:rsidRPr="00DE7ADD">
        <w:rPr>
          <w:rFonts w:ascii="Book Antiqua" w:eastAsia="Book Antiqua" w:hAnsi="Book Antiqua" w:cs="Book Antiqua"/>
          <w:color w:val="000000"/>
        </w:rPr>
        <w:t>g Y, Luo Y, Li R, Wang Y. Multidisciplinary team therapy for left giant adrenocortical carcinoma: A case report</w:t>
      </w:r>
      <w:r w:rsidR="001E1395" w:rsidRPr="00DE7ADD">
        <w:rPr>
          <w:rFonts w:ascii="Book Antiqua" w:eastAsia="Book Antiqua" w:hAnsi="Book Antiqua" w:cs="Book Antiqua"/>
          <w:color w:val="000000"/>
        </w:rPr>
        <w:t xml:space="preserve">. </w:t>
      </w:r>
      <w:r w:rsidR="001E1395" w:rsidRPr="00DE7ADD">
        <w:rPr>
          <w:rFonts w:ascii="Book Antiqua" w:eastAsia="Book Antiqua" w:hAnsi="Book Antiqua" w:cs="Book Antiqua"/>
          <w:i/>
          <w:iCs/>
          <w:color w:val="000000"/>
        </w:rPr>
        <w:t>World J Clin Cases</w:t>
      </w:r>
      <w:r w:rsidR="001E1395" w:rsidRPr="00DE7ADD">
        <w:rPr>
          <w:rFonts w:ascii="Book Antiqua" w:eastAsia="Book Antiqua" w:hAnsi="Book Antiqua" w:cs="Book Antiqua"/>
          <w:color w:val="000000"/>
        </w:rPr>
        <w:t xml:space="preserve"> </w:t>
      </w:r>
      <w:bookmarkStart w:id="13" w:name="_Hlk56867303"/>
      <w:r w:rsidR="0088380E" w:rsidRPr="0088380E">
        <w:rPr>
          <w:rFonts w:ascii="Book Antiqua" w:eastAsia="Book Antiqua" w:hAnsi="Book Antiqua" w:cs="Book Antiqua"/>
        </w:rPr>
        <w:t xml:space="preserve">2021; 9(20): </w:t>
      </w:r>
      <w:r w:rsidR="00E640B7" w:rsidRPr="00E640B7">
        <w:rPr>
          <w:rFonts w:ascii="Book Antiqua" w:eastAsia="Book Antiqua" w:hAnsi="Book Antiqua" w:cs="Book Antiqua"/>
        </w:rPr>
        <w:t>5737-5743</w:t>
      </w:r>
    </w:p>
    <w:p w14:paraId="2E9642A9" w14:textId="1E35ACEE" w:rsidR="00E640B7" w:rsidRDefault="0088380E" w:rsidP="00B36D15">
      <w:pPr>
        <w:adjustRightInd w:val="0"/>
        <w:snapToGrid w:val="0"/>
        <w:spacing w:line="360" w:lineRule="auto"/>
        <w:rPr>
          <w:rFonts w:ascii="Book Antiqua" w:eastAsia="Book Antiqua" w:hAnsi="Book Antiqua" w:cs="Book Antiqua"/>
        </w:rPr>
      </w:pPr>
      <w:r w:rsidRPr="0088380E">
        <w:rPr>
          <w:rFonts w:ascii="Book Antiqua" w:eastAsia="Book Antiqua" w:hAnsi="Book Antiqua" w:cs="Book Antiqua"/>
        </w:rPr>
        <w:t>URL: https://www.wjgnet.com/2307-8960/full/v9/i20/</w:t>
      </w:r>
      <w:r w:rsidR="00E640B7" w:rsidRPr="00E640B7">
        <w:rPr>
          <w:rFonts w:ascii="Book Antiqua" w:eastAsia="Book Antiqua" w:hAnsi="Book Antiqua" w:cs="Book Antiqua"/>
        </w:rPr>
        <w:t>5737</w:t>
      </w:r>
      <w:r w:rsidRPr="0088380E">
        <w:rPr>
          <w:rFonts w:ascii="Book Antiqua" w:eastAsia="Book Antiqua" w:hAnsi="Book Antiqua" w:cs="Book Antiqua"/>
        </w:rPr>
        <w:t xml:space="preserve">.htm </w:t>
      </w:r>
    </w:p>
    <w:p w14:paraId="6483624C" w14:textId="627CF888" w:rsidR="004C495C" w:rsidRPr="0088380E" w:rsidRDefault="0088380E" w:rsidP="00B36D15">
      <w:pPr>
        <w:adjustRightInd w:val="0"/>
        <w:snapToGrid w:val="0"/>
        <w:spacing w:line="360" w:lineRule="auto"/>
        <w:rPr>
          <w:rFonts w:ascii="Book Antiqua" w:hAnsi="Book Antiqua" w:cs="Book Antiqua"/>
        </w:rPr>
      </w:pPr>
      <w:r w:rsidRPr="0088380E">
        <w:rPr>
          <w:rFonts w:ascii="Book Antiqua" w:eastAsia="Book Antiqua" w:hAnsi="Book Antiqua" w:cs="Book Antiqua"/>
        </w:rPr>
        <w:t>DOI: https://dx.doi.org/10.12998/wjcc.v9.i20.</w:t>
      </w:r>
      <w:bookmarkEnd w:id="13"/>
      <w:r w:rsidR="00E640B7" w:rsidRPr="00E640B7">
        <w:rPr>
          <w:rFonts w:ascii="Book Antiqua" w:eastAsia="Book Antiqua" w:hAnsi="Book Antiqua" w:cs="Book Antiqua"/>
        </w:rPr>
        <w:t>5737</w:t>
      </w:r>
    </w:p>
    <w:bookmarkEnd w:id="11"/>
    <w:bookmarkEnd w:id="12"/>
    <w:p w14:paraId="1F5EEF0E" w14:textId="77777777" w:rsidR="004C495C" w:rsidRPr="00DE7ADD" w:rsidRDefault="004C495C">
      <w:pPr>
        <w:spacing w:line="360" w:lineRule="auto"/>
        <w:jc w:val="both"/>
      </w:pPr>
    </w:p>
    <w:p w14:paraId="18059FB7" w14:textId="7D72D953" w:rsidR="004C495C" w:rsidRPr="00DE7ADD" w:rsidRDefault="001E1395">
      <w:pPr>
        <w:spacing w:line="360" w:lineRule="auto"/>
        <w:jc w:val="both"/>
      </w:pPr>
      <w:r w:rsidRPr="00DE7ADD">
        <w:rPr>
          <w:rFonts w:ascii="Book Antiqua" w:eastAsia="Book Antiqua" w:hAnsi="Book Antiqua" w:cs="Book Antiqua"/>
          <w:b/>
          <w:bCs/>
          <w:color w:val="000000"/>
        </w:rPr>
        <w:t xml:space="preserve">Core Tip: </w:t>
      </w:r>
      <w:r w:rsidRPr="00DE7ADD">
        <w:rPr>
          <w:rFonts w:ascii="Book Antiqua" w:eastAsia="Book Antiqua" w:hAnsi="Book Antiqua" w:cs="Book Antiqua"/>
          <w:color w:val="000000"/>
        </w:rPr>
        <w:t xml:space="preserve">Adrenocortical carcinoma </w:t>
      </w:r>
      <w:r w:rsidRPr="00DE7ADD">
        <w:rPr>
          <w:rFonts w:ascii="Book Antiqua" w:eastAsia="Book Antiqua" w:hAnsi="Book Antiqua" w:cs="Book Antiqua"/>
          <w:color w:val="000000"/>
          <w:szCs w:val="21"/>
        </w:rPr>
        <w:t xml:space="preserve">(ACC) </w:t>
      </w:r>
      <w:r w:rsidRPr="00DE7ADD">
        <w:rPr>
          <w:rFonts w:ascii="Book Antiqua" w:eastAsia="Book Antiqua" w:hAnsi="Book Antiqua" w:cs="Book Antiqua"/>
          <w:color w:val="000000"/>
        </w:rPr>
        <w:t>is a highly malignant tumor that is rarely seen in the clinic, especially with renal venous cancer thromboembolism,</w:t>
      </w:r>
      <w:r w:rsidRPr="00DE7ADD">
        <w:rPr>
          <w:rFonts w:ascii="Book Antiqua" w:eastAsia="Book Antiqua" w:hAnsi="Book Antiqua" w:cs="Book Antiqua"/>
          <w:color w:val="000000"/>
          <w:szCs w:val="21"/>
        </w:rPr>
        <w:t xml:space="preserve"> </w:t>
      </w:r>
      <w:r w:rsidRPr="00DE7ADD">
        <w:rPr>
          <w:rFonts w:ascii="Book Antiqua" w:eastAsia="Book Antiqua" w:hAnsi="Book Antiqua" w:cs="Book Antiqua"/>
          <w:color w:val="000000"/>
        </w:rPr>
        <w:t>and the prognosis is very poor.</w:t>
      </w:r>
      <w:r w:rsidRPr="00DE7ADD">
        <w:rPr>
          <w:rFonts w:ascii="Book Antiqua" w:eastAsia="Book Antiqua" w:hAnsi="Book Antiqua" w:cs="Book Antiqua"/>
          <w:color w:val="000000"/>
          <w:szCs w:val="21"/>
        </w:rPr>
        <w:t xml:space="preserve"> </w:t>
      </w:r>
      <w:r w:rsidRPr="00DE7ADD">
        <w:rPr>
          <w:rFonts w:ascii="Book Antiqua" w:eastAsia="Book Antiqua" w:hAnsi="Book Antiqua" w:cs="Book Antiqua"/>
          <w:color w:val="000000"/>
        </w:rPr>
        <w:t xml:space="preserve">In metastatic or locally advanced cases of </w:t>
      </w:r>
      <w:r w:rsidRPr="00DE7ADD">
        <w:rPr>
          <w:rFonts w:ascii="Book Antiqua" w:eastAsia="Book Antiqua" w:hAnsi="Book Antiqua" w:cs="Book Antiqua"/>
          <w:color w:val="000000"/>
          <w:szCs w:val="21"/>
        </w:rPr>
        <w:t>ACC</w:t>
      </w:r>
      <w:r w:rsidRPr="00DE7ADD">
        <w:rPr>
          <w:rFonts w:ascii="Book Antiqua" w:eastAsia="Book Antiqua" w:hAnsi="Book Antiqua" w:cs="Book Antiqua"/>
          <w:color w:val="000000"/>
        </w:rPr>
        <w:t xml:space="preserve">, there are a limited number of available treatments, and the curative effect is not significant. </w:t>
      </w:r>
      <w:r w:rsidR="00DE7ADD">
        <w:rPr>
          <w:rFonts w:ascii="Book Antiqua" w:eastAsia="Book Antiqua" w:hAnsi="Book Antiqua" w:cs="Book Antiqua"/>
          <w:color w:val="000000"/>
        </w:rPr>
        <w:t>Priority is o</w:t>
      </w:r>
      <w:r w:rsidRPr="00DE7ADD">
        <w:rPr>
          <w:rFonts w:ascii="Book Antiqua" w:eastAsia="Book Antiqua" w:hAnsi="Book Antiqua" w:cs="Book Antiqua"/>
          <w:color w:val="000000"/>
        </w:rPr>
        <w:t>ften given to surgical tumor reduction treatment, with mitotane as the basis of treatment. If the condition deteriorates, cytotoxic drugs should be added and radiotherapy taken into consideration.</w:t>
      </w:r>
      <w:r w:rsidRPr="00DE7ADD">
        <w:rPr>
          <w:rFonts w:ascii="Book Antiqua" w:eastAsia="Book Antiqua" w:hAnsi="Book Antiqua" w:cs="Book Antiqua"/>
          <w:color w:val="000000"/>
          <w:szCs w:val="20"/>
        </w:rPr>
        <w:t xml:space="preserve"> </w:t>
      </w:r>
    </w:p>
    <w:p w14:paraId="2ACCE8BA" w14:textId="77777777" w:rsidR="004C495C" w:rsidRPr="00DE7ADD" w:rsidRDefault="00526CF1">
      <w:pPr>
        <w:spacing w:line="360" w:lineRule="auto"/>
        <w:jc w:val="both"/>
      </w:pPr>
      <w:r w:rsidRPr="00DE7ADD">
        <w:br w:type="page"/>
      </w:r>
      <w:r w:rsidR="001E1395" w:rsidRPr="00DE7ADD">
        <w:rPr>
          <w:rFonts w:ascii="Book Antiqua" w:eastAsia="Book Antiqua" w:hAnsi="Book Antiqua" w:cs="Book Antiqua"/>
          <w:b/>
          <w:caps/>
          <w:color w:val="000000"/>
          <w:u w:val="single"/>
        </w:rPr>
        <w:lastRenderedPageBreak/>
        <w:t>INTRODUCTION</w:t>
      </w:r>
    </w:p>
    <w:p w14:paraId="1208F8B9" w14:textId="3A084E0C" w:rsidR="004C495C" w:rsidRPr="00DE7ADD" w:rsidRDefault="001E1395">
      <w:pPr>
        <w:spacing w:line="360" w:lineRule="auto"/>
        <w:jc w:val="both"/>
      </w:pPr>
      <w:r w:rsidRPr="00DE7ADD">
        <w:rPr>
          <w:rFonts w:ascii="Book Antiqua" w:eastAsia="Book Antiqua" w:hAnsi="Book Antiqua" w:cs="Book Antiqua"/>
          <w:color w:val="000000"/>
        </w:rPr>
        <w:t>Adrenocortical carcinoma (ACC) is a rare malignant epithelial tumor that originates from adrenocortical cells and is infrequently seen in the clinic. ACC can be divided into functional and nonfunctional types, with the latter accounting for approximately 40%</w:t>
      </w:r>
      <w:r w:rsidR="005E0B36">
        <w:rPr>
          <w:rFonts w:ascii="Book Antiqua" w:eastAsia="Book Antiqua" w:hAnsi="Book Antiqua" w:cs="Book Antiqua"/>
          <w:color w:val="000000"/>
        </w:rPr>
        <w:t xml:space="preserve"> of cases</w:t>
      </w:r>
      <w:r w:rsidRPr="00DE7ADD">
        <w:rPr>
          <w:rFonts w:ascii="Book Antiqua" w:eastAsia="Book Antiqua" w:hAnsi="Book Antiqua" w:cs="Book Antiqua"/>
          <w:color w:val="000000"/>
          <w:szCs w:val="20"/>
          <w:vertAlign w:val="superscript"/>
        </w:rPr>
        <w:t>[1]</w:t>
      </w:r>
      <w:r w:rsidRPr="00DE7ADD">
        <w:rPr>
          <w:rFonts w:ascii="Book Antiqua" w:eastAsia="Book Antiqua" w:hAnsi="Book Antiqua" w:cs="Book Antiqua"/>
          <w:color w:val="000000"/>
        </w:rPr>
        <w:t>. Its incidence in the population is 1-2 per million cases per year in North America and 4-12 cases per million cases per year worldwide</w:t>
      </w:r>
      <w:r w:rsidRPr="00DE7ADD">
        <w:rPr>
          <w:rFonts w:ascii="Book Antiqua" w:eastAsia="Book Antiqua" w:hAnsi="Book Antiqua" w:cs="Book Antiqua"/>
          <w:color w:val="000000"/>
          <w:szCs w:val="20"/>
          <w:vertAlign w:val="superscript"/>
        </w:rPr>
        <w:t>[2]</w:t>
      </w:r>
      <w:r w:rsidRPr="00DE7ADD">
        <w:rPr>
          <w:rFonts w:ascii="Book Antiqua" w:eastAsia="Book Antiqua" w:hAnsi="Book Antiqua" w:cs="Book Antiqua"/>
          <w:color w:val="000000"/>
        </w:rPr>
        <w:t>. The 5-year survival rate and median survival time reported by various medical centers vary to some extent</w:t>
      </w:r>
      <w:r w:rsidRPr="00DE7ADD">
        <w:rPr>
          <w:rFonts w:ascii="Book Antiqua" w:eastAsia="Book Antiqua" w:hAnsi="Book Antiqua" w:cs="Book Antiqua"/>
          <w:color w:val="000000"/>
          <w:szCs w:val="20"/>
          <w:vertAlign w:val="superscript"/>
        </w:rPr>
        <w:t>[3-5]</w:t>
      </w:r>
      <w:r w:rsidRPr="00DE7ADD">
        <w:rPr>
          <w:rFonts w:ascii="Book Antiqua" w:eastAsia="Book Antiqua" w:hAnsi="Book Antiqua" w:cs="Book Antiqua"/>
          <w:color w:val="000000"/>
        </w:rPr>
        <w:t>, with 5-year survival ranging from 16%-47%</w:t>
      </w:r>
      <w:r w:rsidRPr="00DE7ADD">
        <w:rPr>
          <w:rFonts w:ascii="Book Antiqua" w:eastAsia="Book Antiqua" w:hAnsi="Book Antiqua" w:cs="Book Antiqua"/>
          <w:color w:val="000000"/>
          <w:szCs w:val="20"/>
          <w:vertAlign w:val="superscript"/>
        </w:rPr>
        <w:t>[6]</w:t>
      </w:r>
      <w:r w:rsidRPr="00DE7ADD">
        <w:rPr>
          <w:rFonts w:ascii="Book Antiqua" w:eastAsia="Book Antiqua" w:hAnsi="Book Antiqua" w:cs="Book Antiqua"/>
          <w:color w:val="000000"/>
        </w:rPr>
        <w:t>. The molecular mechanism of ACC is not completely clear at present and may be related to the inactivation of tumor suppressor genes (TP53, Men-1, p57Kip2, and H19), abnormal activation of proto-oncogenes (deletion of GAS, RAS, ACTH receptors), overexpression of growth factor IGF-2</w:t>
      </w:r>
      <w:r w:rsidR="005E0B36">
        <w:rPr>
          <w:rFonts w:ascii="Book Antiqua" w:eastAsia="Book Antiqua" w:hAnsi="Book Antiqua" w:cs="Book Antiqua"/>
          <w:color w:val="000000"/>
        </w:rPr>
        <w:t>,</w:t>
      </w:r>
      <w:r w:rsidRPr="00DE7ADD">
        <w:rPr>
          <w:rFonts w:ascii="Book Antiqua" w:eastAsia="Book Antiqua" w:hAnsi="Book Antiqua" w:cs="Book Antiqua"/>
          <w:color w:val="000000"/>
        </w:rPr>
        <w:t xml:space="preserve"> and abnormal activation of the B-catenin gene</w:t>
      </w:r>
      <w:r w:rsidRPr="00DE7ADD">
        <w:rPr>
          <w:rFonts w:ascii="Book Antiqua" w:eastAsia="Book Antiqua" w:hAnsi="Book Antiqua" w:cs="Book Antiqua"/>
          <w:color w:val="000000"/>
          <w:szCs w:val="20"/>
          <w:vertAlign w:val="superscript"/>
        </w:rPr>
        <w:t>[7]</w:t>
      </w:r>
      <w:r w:rsidRPr="00DE7ADD">
        <w:rPr>
          <w:rFonts w:ascii="Book Antiqua" w:eastAsia="Book Antiqua" w:hAnsi="Book Antiqua" w:cs="Book Antiqua"/>
          <w:color w:val="000000"/>
        </w:rPr>
        <w:t>. In general</w:t>
      </w:r>
      <w:r w:rsidRPr="00DE7ADD">
        <w:rPr>
          <w:rFonts w:ascii="Book Antiqua" w:eastAsia="Book Antiqua" w:hAnsi="Book Antiqua" w:cs="Book Antiqua"/>
          <w:color w:val="000000"/>
          <w:szCs w:val="20"/>
          <w:vertAlign w:val="superscript"/>
        </w:rPr>
        <w:t>[8]</w:t>
      </w:r>
      <w:r w:rsidRPr="00DE7ADD">
        <w:rPr>
          <w:rFonts w:ascii="Book Antiqua" w:eastAsia="Book Antiqua" w:hAnsi="Book Antiqua" w:cs="Book Antiqua"/>
          <w:color w:val="000000"/>
        </w:rPr>
        <w:t>, ACC patients have a poor prognosis and high recurrence rate, even if they actively undergo surgical resection. Ki-67 is a very important prognostic index for determining localized ACC immunohistochemically; if Ki-67 &gt; 10%, the risk of recurrence is significantly increased. In this case, the patient underwent surgical resection of a large ACC from his left side. In a short period of time, the patient’s weight had significantly decreased, and his clinical symptoms had improved. However, postoperative computed tomography (CT) reexamination showed obvious metastatic lesions. After describing this case in detail and providing a review of the literature, we further discuss the treatment and prognosis of ACC patients.</w:t>
      </w:r>
    </w:p>
    <w:p w14:paraId="7D3A79D1" w14:textId="77777777" w:rsidR="004C495C" w:rsidRPr="00DE7ADD" w:rsidRDefault="004C495C">
      <w:pPr>
        <w:spacing w:line="360" w:lineRule="auto"/>
        <w:jc w:val="both"/>
      </w:pPr>
    </w:p>
    <w:p w14:paraId="47603200"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t>CASE PRESENTATION</w:t>
      </w:r>
    </w:p>
    <w:p w14:paraId="506AF334" w14:textId="77777777" w:rsidR="004C495C" w:rsidRPr="00DE7ADD" w:rsidRDefault="001E1395">
      <w:pPr>
        <w:spacing w:line="360" w:lineRule="auto"/>
        <w:jc w:val="both"/>
      </w:pPr>
      <w:r w:rsidRPr="00DE7ADD">
        <w:rPr>
          <w:rFonts w:ascii="Book Antiqua" w:eastAsia="Book Antiqua" w:hAnsi="Book Antiqua" w:cs="Book Antiqua"/>
          <w:b/>
          <w:i/>
          <w:color w:val="000000"/>
        </w:rPr>
        <w:t>Chief complaints</w:t>
      </w:r>
    </w:p>
    <w:p w14:paraId="3200FD7D" w14:textId="7F570B82" w:rsidR="004C495C" w:rsidRPr="00DE7ADD" w:rsidRDefault="001E1395">
      <w:pPr>
        <w:spacing w:line="360" w:lineRule="auto"/>
        <w:jc w:val="both"/>
      </w:pPr>
      <w:r w:rsidRPr="00DE7ADD">
        <w:rPr>
          <w:rFonts w:ascii="Book Antiqua" w:eastAsia="Book Antiqua" w:hAnsi="Book Antiqua" w:cs="Book Antiqua"/>
          <w:color w:val="000000"/>
        </w:rPr>
        <w:t xml:space="preserve">The patient was a 39-year-old middle-aged male who was admitted to the hospital for more than half a month due to dizziness and chest tightness, and he had gained approximately 30 kg in the past 3 mo. CT examination conducted in the local hospital </w:t>
      </w:r>
      <w:r w:rsidR="005E0B36">
        <w:rPr>
          <w:rFonts w:ascii="Book Antiqua" w:eastAsia="Book Antiqua" w:hAnsi="Book Antiqua" w:cs="Book Antiqua"/>
          <w:color w:val="000000"/>
        </w:rPr>
        <w:t xml:space="preserve">5 d </w:t>
      </w:r>
      <w:r w:rsidRPr="00DE7ADD">
        <w:rPr>
          <w:rFonts w:ascii="Book Antiqua" w:eastAsia="Book Antiqua" w:hAnsi="Book Antiqua" w:cs="Book Antiqua"/>
          <w:color w:val="000000"/>
        </w:rPr>
        <w:t>before admission suggested a left retroperitoneal space-occupying lesion.</w:t>
      </w:r>
    </w:p>
    <w:p w14:paraId="6B0977F4" w14:textId="77777777" w:rsidR="004C495C" w:rsidRPr="00DE7ADD" w:rsidRDefault="004C495C">
      <w:pPr>
        <w:spacing w:line="360" w:lineRule="auto"/>
        <w:jc w:val="both"/>
      </w:pPr>
    </w:p>
    <w:p w14:paraId="654BB9C9" w14:textId="77777777" w:rsidR="004C495C" w:rsidRPr="00DE7ADD" w:rsidRDefault="001E1395">
      <w:pPr>
        <w:spacing w:line="360" w:lineRule="auto"/>
        <w:jc w:val="both"/>
      </w:pPr>
      <w:r w:rsidRPr="00DE7ADD">
        <w:rPr>
          <w:rFonts w:ascii="Book Antiqua" w:eastAsia="Book Antiqua" w:hAnsi="Book Antiqua" w:cs="Book Antiqua"/>
          <w:b/>
          <w:i/>
          <w:color w:val="000000"/>
        </w:rPr>
        <w:lastRenderedPageBreak/>
        <w:t>History of present illness</w:t>
      </w:r>
    </w:p>
    <w:p w14:paraId="25232E76" w14:textId="77777777" w:rsidR="004C495C" w:rsidRPr="00DE7ADD" w:rsidRDefault="001E1395">
      <w:pPr>
        <w:spacing w:line="360" w:lineRule="auto"/>
        <w:jc w:val="both"/>
      </w:pPr>
      <w:r w:rsidRPr="00DE7ADD">
        <w:rPr>
          <w:rFonts w:ascii="Book Antiqua" w:eastAsia="Book Antiqua" w:hAnsi="Book Antiqua" w:cs="Book Antiqua"/>
          <w:color w:val="000000"/>
        </w:rPr>
        <w:t>The patient presented with numbness of the hands and feet, increased nocturia, nocturia approximately 3-4 times/night, no obvious abdominal pain, abdominal distension, no frequent urination, no urgency, and no hematuria or other symptoms.</w:t>
      </w:r>
    </w:p>
    <w:p w14:paraId="51BA218F" w14:textId="77777777" w:rsidR="004C495C" w:rsidRPr="00DE7ADD" w:rsidRDefault="004C495C">
      <w:pPr>
        <w:spacing w:line="360" w:lineRule="auto"/>
        <w:jc w:val="both"/>
      </w:pPr>
    </w:p>
    <w:p w14:paraId="6CA649BB" w14:textId="77777777" w:rsidR="004C495C" w:rsidRPr="00DE7ADD" w:rsidRDefault="001E1395">
      <w:pPr>
        <w:spacing w:line="360" w:lineRule="auto"/>
        <w:jc w:val="both"/>
      </w:pPr>
      <w:r w:rsidRPr="00DE7ADD">
        <w:rPr>
          <w:rFonts w:ascii="Book Antiqua" w:eastAsia="Book Antiqua" w:hAnsi="Book Antiqua" w:cs="Book Antiqua"/>
          <w:b/>
          <w:i/>
          <w:color w:val="000000"/>
        </w:rPr>
        <w:t>History of past illness</w:t>
      </w:r>
    </w:p>
    <w:p w14:paraId="42678285" w14:textId="77777777" w:rsidR="004C495C" w:rsidRPr="00DE7ADD" w:rsidRDefault="001E1395">
      <w:pPr>
        <w:spacing w:line="360" w:lineRule="auto"/>
        <w:jc w:val="both"/>
      </w:pPr>
      <w:r w:rsidRPr="00DE7ADD">
        <w:rPr>
          <w:rFonts w:ascii="Book Antiqua" w:eastAsia="Book Antiqua" w:hAnsi="Book Antiqua" w:cs="Book Antiqua"/>
          <w:color w:val="000000"/>
        </w:rPr>
        <w:t>The patient was generally healthy and had no special disease history.</w:t>
      </w:r>
    </w:p>
    <w:p w14:paraId="1806FE43" w14:textId="77777777" w:rsidR="004C495C" w:rsidRPr="00DE7ADD" w:rsidRDefault="004C495C">
      <w:pPr>
        <w:spacing w:line="360" w:lineRule="auto"/>
        <w:jc w:val="both"/>
      </w:pPr>
    </w:p>
    <w:p w14:paraId="5F5510ED" w14:textId="77777777" w:rsidR="004C495C" w:rsidRPr="00DE7ADD" w:rsidRDefault="001E1395">
      <w:pPr>
        <w:spacing w:line="360" w:lineRule="auto"/>
        <w:jc w:val="both"/>
      </w:pPr>
      <w:r w:rsidRPr="00DE7ADD">
        <w:rPr>
          <w:rFonts w:ascii="Book Antiqua" w:eastAsia="Book Antiqua" w:hAnsi="Book Antiqua" w:cs="Book Antiqua"/>
          <w:b/>
          <w:i/>
          <w:color w:val="000000"/>
        </w:rPr>
        <w:t>Personal and family history</w:t>
      </w:r>
    </w:p>
    <w:p w14:paraId="5D7743F7" w14:textId="77777777" w:rsidR="004C495C" w:rsidRPr="00DE7ADD" w:rsidRDefault="001E1395">
      <w:pPr>
        <w:spacing w:line="360" w:lineRule="auto"/>
        <w:jc w:val="both"/>
      </w:pPr>
      <w:bookmarkStart w:id="14" w:name="OLE_LINK204"/>
      <w:bookmarkStart w:id="15" w:name="OLE_LINK205"/>
      <w:r w:rsidRPr="00DE7ADD">
        <w:rPr>
          <w:rFonts w:ascii="Book Antiqua" w:eastAsia="Book Antiqua" w:hAnsi="Book Antiqua" w:cs="Book Antiqua"/>
          <w:color w:val="000000"/>
        </w:rPr>
        <w:t>His medical history and family history were unremarkable.</w:t>
      </w:r>
    </w:p>
    <w:bookmarkEnd w:id="14"/>
    <w:bookmarkEnd w:id="15"/>
    <w:p w14:paraId="43773BD6" w14:textId="77777777" w:rsidR="004C495C" w:rsidRPr="00DE7ADD" w:rsidRDefault="004C495C">
      <w:pPr>
        <w:spacing w:line="360" w:lineRule="auto"/>
        <w:jc w:val="both"/>
      </w:pPr>
    </w:p>
    <w:p w14:paraId="503F6A2A" w14:textId="77777777" w:rsidR="004C495C" w:rsidRPr="00DE7ADD" w:rsidRDefault="001E1395">
      <w:pPr>
        <w:spacing w:line="360" w:lineRule="auto"/>
        <w:jc w:val="both"/>
      </w:pPr>
      <w:r w:rsidRPr="00DE7ADD">
        <w:rPr>
          <w:rFonts w:ascii="Book Antiqua" w:eastAsia="Book Antiqua" w:hAnsi="Book Antiqua" w:cs="Book Antiqua"/>
          <w:b/>
          <w:i/>
          <w:color w:val="000000"/>
        </w:rPr>
        <w:t>Physical examination</w:t>
      </w:r>
    </w:p>
    <w:p w14:paraId="2BD8BCE7" w14:textId="77777777" w:rsidR="004C495C" w:rsidRPr="00DE7ADD" w:rsidRDefault="001E1395">
      <w:pPr>
        <w:spacing w:line="360" w:lineRule="auto"/>
        <w:jc w:val="both"/>
      </w:pPr>
      <w:r w:rsidRPr="00DE7ADD">
        <w:rPr>
          <w:rFonts w:ascii="Book Antiqua" w:eastAsia="Book Antiqua" w:hAnsi="Book Antiqua" w:cs="Book Antiqua"/>
          <w:color w:val="000000"/>
        </w:rPr>
        <w:t>T: 36</w:t>
      </w:r>
      <w:r w:rsidR="004521C6" w:rsidRPr="00DE7ADD">
        <w:rPr>
          <w:rFonts w:ascii="Book Antiqua" w:eastAsia="Book Antiqua" w:hAnsi="Book Antiqua" w:cs="Book Antiqua"/>
          <w:color w:val="000000"/>
        </w:rPr>
        <w:t xml:space="preserve"> </w:t>
      </w:r>
      <w:r w:rsidRPr="00DE7ADD">
        <w:rPr>
          <w:rFonts w:ascii="Book Antiqua" w:eastAsia="Book Antiqua" w:hAnsi="Book Antiqua" w:cs="Book Antiqua"/>
          <w:color w:val="000000"/>
        </w:rPr>
        <w:t>℃</w:t>
      </w:r>
      <w:r w:rsidR="004521C6" w:rsidRPr="00DE7ADD">
        <w:rPr>
          <w:rFonts w:ascii="Book Antiqua" w:eastAsia="Book Antiqua" w:hAnsi="Book Antiqua" w:cs="Book Antiqua"/>
          <w:color w:val="000000"/>
        </w:rPr>
        <w:t>,</w:t>
      </w:r>
      <w:r w:rsidRPr="00DE7ADD">
        <w:rPr>
          <w:rFonts w:ascii="Book Antiqua" w:eastAsia="Book Antiqua" w:hAnsi="Book Antiqua" w:cs="Book Antiqua"/>
          <w:color w:val="000000"/>
        </w:rPr>
        <w:t xml:space="preserve"> P: 78 times/min</w:t>
      </w:r>
      <w:r w:rsidR="004521C6" w:rsidRPr="00DE7ADD">
        <w:rPr>
          <w:rFonts w:ascii="Book Antiqua" w:eastAsia="Book Antiqua" w:hAnsi="Book Antiqua" w:cs="Book Antiqua"/>
          <w:color w:val="000000"/>
        </w:rPr>
        <w:t>,</w:t>
      </w:r>
      <w:r w:rsidRPr="00DE7ADD">
        <w:rPr>
          <w:rFonts w:ascii="Book Antiqua" w:eastAsia="Book Antiqua" w:hAnsi="Book Antiqua" w:cs="Book Antiqua"/>
          <w:color w:val="000000"/>
        </w:rPr>
        <w:t xml:space="preserve"> R: 19 times/min</w:t>
      </w:r>
      <w:r w:rsidR="004521C6" w:rsidRPr="00DE7ADD">
        <w:rPr>
          <w:rFonts w:ascii="Book Antiqua" w:eastAsia="Book Antiqua" w:hAnsi="Book Antiqua" w:cs="Book Antiqua"/>
          <w:color w:val="000000"/>
        </w:rPr>
        <w:t>,</w:t>
      </w:r>
      <w:r w:rsidRPr="00DE7ADD">
        <w:rPr>
          <w:rFonts w:ascii="Book Antiqua" w:eastAsia="Book Antiqua" w:hAnsi="Book Antiqua" w:cs="Book Antiqua"/>
          <w:color w:val="000000"/>
        </w:rPr>
        <w:t xml:space="preserve"> BP: 164/120 mmHg. There was no localized bulge in the bilateral kidney area, no tenderness at the bilateral costal ridge angles, no percussion pain the kidneys, and no obvious tenderness or rebound pain in the entire abdomen.</w:t>
      </w:r>
    </w:p>
    <w:p w14:paraId="34D3B61F" w14:textId="77777777" w:rsidR="004C495C" w:rsidRPr="00DE7ADD" w:rsidRDefault="004C495C">
      <w:pPr>
        <w:spacing w:line="360" w:lineRule="auto"/>
        <w:jc w:val="both"/>
      </w:pPr>
    </w:p>
    <w:p w14:paraId="38FE92B0" w14:textId="77777777" w:rsidR="004C495C" w:rsidRPr="00DE7ADD" w:rsidRDefault="001E1395">
      <w:pPr>
        <w:spacing w:line="360" w:lineRule="auto"/>
        <w:jc w:val="both"/>
      </w:pPr>
      <w:r w:rsidRPr="00DE7ADD">
        <w:rPr>
          <w:rFonts w:ascii="Book Antiqua" w:eastAsia="Book Antiqua" w:hAnsi="Book Antiqua" w:cs="Book Antiqua"/>
          <w:b/>
          <w:i/>
          <w:color w:val="000000"/>
        </w:rPr>
        <w:t>Laboratory examinations</w:t>
      </w:r>
    </w:p>
    <w:p w14:paraId="194E3219" w14:textId="77777777" w:rsidR="004C495C" w:rsidRPr="00DE7ADD" w:rsidRDefault="001E1395">
      <w:pPr>
        <w:spacing w:line="360" w:lineRule="auto"/>
        <w:jc w:val="both"/>
      </w:pPr>
      <w:bookmarkStart w:id="16" w:name="OLE_LINK206"/>
      <w:bookmarkStart w:id="17" w:name="OLE_LINK207"/>
      <w:r w:rsidRPr="00DE7ADD">
        <w:rPr>
          <w:rFonts w:ascii="Book Antiqua" w:eastAsia="Book Antiqua" w:hAnsi="Book Antiqua" w:cs="Book Antiqua"/>
          <w:color w:val="000000"/>
        </w:rPr>
        <w:t xml:space="preserve">The results of laboratory examination upon admission revealed the following: alanine aminotransferase: 115 U/L (reference &lt; 40 U/L), uric acid: 526 </w:t>
      </w:r>
      <w:r w:rsidRPr="00DE7ADD">
        <w:rPr>
          <w:rFonts w:ascii="Book Antiqua" w:eastAsia="Book Antiqua" w:hAnsi="Book Antiqua" w:cs="Book Antiqua"/>
          <w:color w:val="000000"/>
          <w:shd w:val="clear" w:color="auto" w:fill="FFFFFF"/>
        </w:rPr>
        <w:t>μmol/L</w:t>
      </w:r>
      <w:r w:rsidRPr="00DE7ADD">
        <w:rPr>
          <w:rFonts w:ascii="Book Antiqua" w:eastAsia="Book Antiqua" w:hAnsi="Book Antiqua" w:cs="Book Antiqua"/>
          <w:color w:val="000000"/>
        </w:rPr>
        <w:t xml:space="preserve"> (reference&lt; 420 </w:t>
      </w:r>
      <w:r w:rsidRPr="00DE7ADD">
        <w:rPr>
          <w:rFonts w:ascii="Book Antiqua" w:eastAsia="Book Antiqua" w:hAnsi="Book Antiqua" w:cs="Book Antiqua"/>
          <w:color w:val="000000"/>
          <w:shd w:val="clear" w:color="auto" w:fill="FFFFFF"/>
        </w:rPr>
        <w:t>μmol/L</w:t>
      </w:r>
      <w:r w:rsidRPr="00DE7ADD">
        <w:rPr>
          <w:rFonts w:ascii="Book Antiqua" w:eastAsia="Book Antiqua" w:hAnsi="Book Antiqua" w:cs="Book Antiqua"/>
          <w:color w:val="000000"/>
        </w:rPr>
        <w:t>), brain natriuretic peptide: 14,157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xml:space="preserve"> (reference &lt; 400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aldosterone (sitting up): 616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xml:space="preserve"> (reference 70-300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aldosterone (recumbent position) 610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xml:space="preserve"> (reference 30-160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angiotensin II: 86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xml:space="preserve"> (reference 25-60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K: 2.58 mmol/L (reference 3.5-5.5 mmol/L).</w:t>
      </w:r>
    </w:p>
    <w:bookmarkEnd w:id="16"/>
    <w:bookmarkEnd w:id="17"/>
    <w:p w14:paraId="67E4997C" w14:textId="77777777" w:rsidR="004C495C" w:rsidRPr="00DE7ADD" w:rsidRDefault="004C495C">
      <w:pPr>
        <w:spacing w:line="360" w:lineRule="auto"/>
        <w:jc w:val="both"/>
      </w:pPr>
    </w:p>
    <w:p w14:paraId="47E110EC" w14:textId="77777777" w:rsidR="004C495C" w:rsidRPr="00DE7ADD" w:rsidRDefault="001E1395">
      <w:pPr>
        <w:spacing w:line="360" w:lineRule="auto"/>
        <w:jc w:val="both"/>
      </w:pPr>
      <w:r w:rsidRPr="00DE7ADD">
        <w:rPr>
          <w:rFonts w:ascii="Book Antiqua" w:eastAsia="Book Antiqua" w:hAnsi="Book Antiqua" w:cs="Book Antiqua"/>
          <w:b/>
          <w:i/>
          <w:color w:val="000000"/>
        </w:rPr>
        <w:t>Imaging examinations</w:t>
      </w:r>
    </w:p>
    <w:p w14:paraId="205316A3" w14:textId="77777777" w:rsidR="004C495C" w:rsidRPr="00DE7ADD" w:rsidRDefault="001E1395">
      <w:pPr>
        <w:spacing w:line="360" w:lineRule="auto"/>
        <w:jc w:val="both"/>
      </w:pPr>
      <w:r w:rsidRPr="00DE7ADD">
        <w:rPr>
          <w:rFonts w:ascii="Book Antiqua" w:eastAsia="Book Antiqua" w:hAnsi="Book Antiqua" w:cs="Book Antiqua"/>
          <w:color w:val="000000"/>
        </w:rPr>
        <w:t xml:space="preserve">CT suggested malignant left retroperitoneal mass with left renal vein cancer thrombus, source to be determined: </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xml:space="preserve">eft adrenal gland source? (Pheochromocytoma? Cortical </w:t>
      </w:r>
      <w:r w:rsidRPr="00DE7ADD">
        <w:rPr>
          <w:rFonts w:ascii="Book Antiqua" w:eastAsia="Book Antiqua" w:hAnsi="Book Antiqua" w:cs="Book Antiqua"/>
          <w:color w:val="000000"/>
        </w:rPr>
        <w:lastRenderedPageBreak/>
        <w:t>cancer?) Retroperitoneal origin? (Leiomyolipoma? Sarcoma?) (Figure 1)</w:t>
      </w:r>
      <w:r w:rsidR="00A21A48" w:rsidRPr="00DE7ADD">
        <w:rPr>
          <w:rFonts w:ascii="Book Antiqua" w:eastAsia="Book Antiqua" w:hAnsi="Book Antiqua" w:cs="Book Antiqua"/>
          <w:color w:val="000000"/>
        </w:rPr>
        <w:t xml:space="preserve"> </w:t>
      </w:r>
      <w:r w:rsidRPr="00DE7ADD">
        <w:rPr>
          <w:rFonts w:ascii="Book Antiqua" w:eastAsia="Book Antiqua" w:hAnsi="Book Antiqua" w:cs="Book Antiqua"/>
          <w:color w:val="000000"/>
        </w:rPr>
        <w:t>and right adrenal atrophy.</w:t>
      </w:r>
    </w:p>
    <w:p w14:paraId="2E982A15" w14:textId="77777777" w:rsidR="004C495C" w:rsidRPr="00DE7ADD" w:rsidRDefault="004C495C">
      <w:pPr>
        <w:spacing w:line="360" w:lineRule="auto"/>
        <w:jc w:val="both"/>
      </w:pPr>
    </w:p>
    <w:p w14:paraId="1E932A51"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t>FINAL DIAGNOSIS</w:t>
      </w:r>
    </w:p>
    <w:p w14:paraId="0ECB323B" w14:textId="77777777" w:rsidR="004C495C" w:rsidRPr="00DE7ADD" w:rsidRDefault="001E1395">
      <w:pPr>
        <w:spacing w:line="360" w:lineRule="auto"/>
        <w:jc w:val="both"/>
      </w:pPr>
      <w:r w:rsidRPr="00DE7ADD">
        <w:rPr>
          <w:rFonts w:ascii="Book Antiqua" w:eastAsia="Book Antiqua" w:hAnsi="Book Antiqua" w:cs="Book Antiqua"/>
          <w:color w:val="000000"/>
        </w:rPr>
        <w:t>The final diagnosis of the presented case is ACC complicated with renal venous cancer thrombus. Postoperative pathological results are shown in the (Figure 2).</w:t>
      </w:r>
    </w:p>
    <w:p w14:paraId="2452BBE1" w14:textId="77777777" w:rsidR="004C495C" w:rsidRPr="00DE7ADD" w:rsidRDefault="004C495C">
      <w:pPr>
        <w:spacing w:line="360" w:lineRule="auto"/>
        <w:jc w:val="both"/>
      </w:pPr>
    </w:p>
    <w:p w14:paraId="14FE744B"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t>TREATMENT</w:t>
      </w:r>
    </w:p>
    <w:p w14:paraId="00C014A7" w14:textId="645E39B8" w:rsidR="004C495C" w:rsidRPr="00DE7ADD" w:rsidRDefault="001E1395">
      <w:pPr>
        <w:spacing w:line="360" w:lineRule="auto"/>
        <w:jc w:val="both"/>
      </w:pPr>
      <w:bookmarkStart w:id="18" w:name="OLE_LINK208"/>
      <w:bookmarkStart w:id="19" w:name="OLE_LINK209"/>
      <w:r w:rsidRPr="00DE7ADD">
        <w:rPr>
          <w:rFonts w:ascii="Book Antiqua" w:eastAsia="Book Antiqua" w:hAnsi="Book Antiqua" w:cs="Book Antiqua"/>
          <w:color w:val="000000"/>
        </w:rPr>
        <w:t xml:space="preserve">After admission, the patient was treated with symptomatic treatment to lower blood pressure, correct electrolyte imbalances, protect the liver and diuresis. </w:t>
      </w:r>
      <w:r w:rsidR="00FF2AFA">
        <w:rPr>
          <w:rFonts w:ascii="Book Antiqua" w:eastAsia="Book Antiqua" w:hAnsi="Book Antiqua" w:cs="Book Antiqua"/>
          <w:color w:val="000000"/>
        </w:rPr>
        <w:t>At 2 d</w:t>
      </w:r>
      <w:r w:rsidRPr="00DE7ADD">
        <w:rPr>
          <w:rFonts w:ascii="Book Antiqua" w:eastAsia="Book Antiqua" w:hAnsi="Book Antiqua" w:cs="Book Antiqua"/>
          <w:color w:val="000000"/>
        </w:rPr>
        <w:t xml:space="preserve"> after admission, the patient experienced sudden chest pain and shortness of breath without obvious inducement and coughed up pink foam-like sputum. Considering acute left heart failure, the patient was transferred to the intensive care unit (ICU) for treatment to strengthen the heart, diuresis, protect the liver and stomach, lower blood pressure and correct electrolyte imbalances. After </w:t>
      </w:r>
      <w:r w:rsidR="00FF2AFA">
        <w:rPr>
          <w:rFonts w:ascii="Book Antiqua" w:eastAsia="Book Antiqua" w:hAnsi="Book Antiqua" w:cs="Book Antiqua"/>
          <w:color w:val="000000"/>
        </w:rPr>
        <w:t>1 wk</w:t>
      </w:r>
      <w:r w:rsidRPr="00DE7ADD">
        <w:rPr>
          <w:rFonts w:ascii="Book Antiqua" w:eastAsia="Book Antiqua" w:hAnsi="Book Antiqua" w:cs="Book Antiqua"/>
          <w:color w:val="000000"/>
        </w:rPr>
        <w:t xml:space="preserve"> of conservative treatment, multiple departments within the hospital were consulted, and surgical treatment was considered based on the opinions of various departments. It was determined that preoperative vasodilation for 2 wk (prazosin 2 mg q8h + spirolactone 80 mg q8h) would be administered. Under general anesthesia, the patient underwent laparoscopic resection of left renal retroperitoneal mass resection</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left nephrectomy</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left renal vein tumor thrombus removal</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 xml:space="preserve">angioplasty. A large mass with a hard texture approximately 20 cm × 10 cm × 7 cm in size located in the adrenal region was observed intraoperatively (Figure 3), and the patient’s blood pressure increased significantly when the mass was squeezed. Due to the difficult of laparoscopic separation of the renal pedicle and the inner and lower parts of the mass, a transabdominal laparoscopic approach was used to cut the left peritoneum, and the mass was found to be closely adhered to the pancreas. After careful separation, the pancreatic capsule was sutured with silk thread. After the pedicle was exposed, obvious varicose renal veins were observed, and thrombectomy became difficult under laparoscopic. Therefore, conversion to open surgery was decided for </w:t>
      </w:r>
      <w:r w:rsidRPr="00DE7ADD">
        <w:rPr>
          <w:rFonts w:ascii="Book Antiqua" w:eastAsia="Book Antiqua" w:hAnsi="Book Antiqua" w:cs="Book Antiqua"/>
          <w:color w:val="000000"/>
        </w:rPr>
        <w:lastRenderedPageBreak/>
        <w:t xml:space="preserve">thrombectomy, which was performed by a vascular surgeon. The liver, pancreas, stomach, colon and adrenal gland were not invaded, and no lymph node metastasis was observed. After surgery, he was transferred to the </w:t>
      </w:r>
      <w:r w:rsidR="00196645">
        <w:rPr>
          <w:rFonts w:ascii="Book Antiqua" w:eastAsia="Book Antiqua" w:hAnsi="Book Antiqua" w:cs="Book Antiqua"/>
          <w:color w:val="000000"/>
          <w:shd w:val="clear" w:color="auto" w:fill="FFFFFF"/>
        </w:rPr>
        <w:t>i</w:t>
      </w:r>
      <w:r w:rsidRPr="00DE7ADD">
        <w:rPr>
          <w:rFonts w:ascii="Book Antiqua" w:eastAsia="Book Antiqua" w:hAnsi="Book Antiqua" w:cs="Book Antiqua"/>
          <w:color w:val="000000"/>
          <w:shd w:val="clear" w:color="auto" w:fill="FFFFFF"/>
        </w:rPr>
        <w:t xml:space="preserve">ntensive </w:t>
      </w:r>
      <w:r w:rsidR="00196645">
        <w:rPr>
          <w:rFonts w:ascii="Book Antiqua" w:eastAsia="Book Antiqua" w:hAnsi="Book Antiqua" w:cs="Book Antiqua"/>
          <w:color w:val="000000"/>
          <w:shd w:val="clear" w:color="auto" w:fill="FFFFFF"/>
        </w:rPr>
        <w:t>c</w:t>
      </w:r>
      <w:r w:rsidRPr="00DE7ADD">
        <w:rPr>
          <w:rFonts w:ascii="Book Antiqua" w:eastAsia="Book Antiqua" w:hAnsi="Book Antiqua" w:cs="Book Antiqua"/>
          <w:color w:val="000000"/>
          <w:shd w:val="clear" w:color="auto" w:fill="FFFFFF"/>
        </w:rPr>
        <w:t xml:space="preserve">are </w:t>
      </w:r>
      <w:r w:rsidR="00196645">
        <w:rPr>
          <w:rFonts w:ascii="Book Antiqua" w:eastAsia="Book Antiqua" w:hAnsi="Book Antiqua" w:cs="Book Antiqua"/>
          <w:color w:val="000000"/>
          <w:shd w:val="clear" w:color="auto" w:fill="FFFFFF"/>
        </w:rPr>
        <w:t>u</w:t>
      </w:r>
      <w:r w:rsidRPr="00DE7ADD">
        <w:rPr>
          <w:rFonts w:ascii="Book Antiqua" w:eastAsia="Book Antiqua" w:hAnsi="Book Antiqua" w:cs="Book Antiqua"/>
          <w:color w:val="000000"/>
          <w:shd w:val="clear" w:color="auto" w:fill="FFFFFF"/>
        </w:rPr>
        <w:t>nit</w:t>
      </w:r>
      <w:r w:rsidRPr="00DE7ADD">
        <w:rPr>
          <w:rFonts w:ascii="Book Antiqua" w:eastAsia="Book Antiqua" w:hAnsi="Book Antiqua" w:cs="Book Antiqua"/>
          <w:color w:val="000000"/>
        </w:rPr>
        <w:t xml:space="preserve"> for symptomatic supportive treatment such as correcting heart failure, improving cardiac function, controlling blood pressure</w:t>
      </w:r>
      <w:r w:rsidR="00196645">
        <w:rPr>
          <w:rFonts w:ascii="Book Antiqua" w:eastAsia="Book Antiqua" w:hAnsi="Book Antiqua" w:cs="Book Antiqua"/>
          <w:color w:val="000000"/>
        </w:rPr>
        <w:t>,</w:t>
      </w:r>
      <w:r w:rsidRPr="00DE7ADD">
        <w:rPr>
          <w:rFonts w:ascii="Book Antiqua" w:eastAsia="Book Antiqua" w:hAnsi="Book Antiqua" w:cs="Book Antiqua"/>
          <w:color w:val="000000"/>
        </w:rPr>
        <w:t xml:space="preserve"> and maintaining homeostasis. In addition, based on the related problems arising from treatment, consultation with a multidisciplinary team was performed half a month after the operation to provide supportive management such as anti-infection treatment, stomach and kidney support, hypotensive control, nutritional support, hemodialysis, and steroid therapy. During the first </w:t>
      </w:r>
      <w:r w:rsidR="000C5992">
        <w:rPr>
          <w:rFonts w:ascii="Book Antiqua" w:eastAsia="Book Antiqua" w:hAnsi="Book Antiqua" w:cs="Book Antiqua"/>
          <w:color w:val="000000"/>
        </w:rPr>
        <w:t>3 d</w:t>
      </w:r>
      <w:r w:rsidRPr="00DE7ADD">
        <w:rPr>
          <w:rFonts w:ascii="Book Antiqua" w:eastAsia="Book Antiqua" w:hAnsi="Book Antiqua" w:cs="Book Antiqua"/>
          <w:color w:val="000000"/>
        </w:rPr>
        <w:t xml:space="preserve"> after surgery, the patient received hydrocortisone (100 mg q8h). The postoperative </w:t>
      </w:r>
      <w:r w:rsidR="000C5992">
        <w:rPr>
          <w:rFonts w:ascii="Book Antiqua" w:eastAsia="Book Antiqua" w:hAnsi="Book Antiqua" w:cs="Book Antiqua"/>
          <w:color w:val="000000"/>
          <w:shd w:val="clear" w:color="auto" w:fill="FFFFFF"/>
        </w:rPr>
        <w:t>m</w:t>
      </w:r>
      <w:r w:rsidR="00CD1BDC" w:rsidRPr="00DE7ADD">
        <w:rPr>
          <w:rFonts w:ascii="Book Antiqua" w:eastAsia="Book Antiqua" w:hAnsi="Book Antiqua" w:cs="Book Antiqua"/>
          <w:color w:val="000000"/>
          <w:shd w:val="clear" w:color="auto" w:fill="FFFFFF"/>
        </w:rPr>
        <w:t>ulti</w:t>
      </w:r>
      <w:r w:rsidRPr="00DE7ADD">
        <w:rPr>
          <w:rFonts w:ascii="Book Antiqua" w:eastAsia="Book Antiqua" w:hAnsi="Book Antiqua" w:cs="Book Antiqua"/>
          <w:color w:val="000000"/>
          <w:shd w:val="clear" w:color="auto" w:fill="FFFFFF"/>
        </w:rPr>
        <w:t>disciplinary team</w:t>
      </w:r>
      <w:r w:rsidRPr="00DE7ADD">
        <w:rPr>
          <w:rFonts w:ascii="Book Antiqua" w:eastAsia="Book Antiqua" w:hAnsi="Book Antiqua" w:cs="Book Antiqua"/>
          <w:color w:val="000000"/>
        </w:rPr>
        <w:t xml:space="preserve"> summary plan was as follows: intravenous hydrocortisone (100 mg q8h) with a gradual dose reduction (50 mg q8h). After 38 d, the prednisone dosage was changed to oral administration of 15 mg early and 5 mg late and hydrocortisone tablets at a dosage of 10 mg early and 5 mg late. After treatment, the general condition of the patient improved, his tolerance for activity increased, and the patient was discharged 48 d after surgery.</w:t>
      </w:r>
    </w:p>
    <w:bookmarkEnd w:id="18"/>
    <w:bookmarkEnd w:id="19"/>
    <w:p w14:paraId="63E4EF02" w14:textId="77777777" w:rsidR="004C495C" w:rsidRPr="00DE7ADD" w:rsidRDefault="004C495C">
      <w:pPr>
        <w:spacing w:line="360" w:lineRule="auto"/>
        <w:jc w:val="both"/>
      </w:pPr>
    </w:p>
    <w:p w14:paraId="60B1FD3D"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t>OUTCOME AND FOLLOW-UP</w:t>
      </w:r>
    </w:p>
    <w:p w14:paraId="274CE67A" w14:textId="755C0CCD" w:rsidR="004C495C" w:rsidRPr="00DE7ADD" w:rsidRDefault="001E1395">
      <w:pPr>
        <w:spacing w:line="360" w:lineRule="auto"/>
        <w:jc w:val="both"/>
      </w:pPr>
      <w:r w:rsidRPr="00DE7ADD">
        <w:rPr>
          <w:rFonts w:ascii="Book Antiqua" w:eastAsia="Book Antiqua" w:hAnsi="Book Antiqua" w:cs="Book Antiqua"/>
          <w:color w:val="000000"/>
        </w:rPr>
        <w:t xml:space="preserve">CT reexamination </w:t>
      </w:r>
      <w:r w:rsidR="000C5992">
        <w:rPr>
          <w:rFonts w:ascii="Book Antiqua" w:eastAsia="Book Antiqua" w:hAnsi="Book Antiqua" w:cs="Book Antiqua"/>
          <w:color w:val="000000"/>
        </w:rPr>
        <w:t>3 mo</w:t>
      </w:r>
      <w:r w:rsidRPr="00DE7ADD">
        <w:rPr>
          <w:rFonts w:ascii="Book Antiqua" w:eastAsia="Book Antiqua" w:hAnsi="Book Antiqua" w:cs="Book Antiqua"/>
          <w:color w:val="000000"/>
        </w:rPr>
        <w:t xml:space="preserve"> after surgery indicated the following (Figure 4A): </w:t>
      </w:r>
      <w:r w:rsidR="00E1274B">
        <w:rPr>
          <w:rFonts w:ascii="Book Antiqua" w:eastAsia="Book Antiqua" w:hAnsi="Book Antiqua" w:cs="Book Antiqua"/>
          <w:color w:val="000000"/>
        </w:rPr>
        <w:t>c</w:t>
      </w:r>
      <w:r w:rsidRPr="00DE7ADD">
        <w:rPr>
          <w:rFonts w:ascii="Book Antiqua" w:eastAsia="Book Antiqua" w:hAnsi="Book Antiqua" w:cs="Book Antiqua"/>
          <w:color w:val="000000"/>
        </w:rPr>
        <w:t xml:space="preserve">hanges after left retroperitoneal mass resection + changes after left nephrectomy; </w:t>
      </w:r>
      <w:r w:rsidR="00E1274B">
        <w:rPr>
          <w:rFonts w:ascii="Book Antiqua" w:eastAsia="Book Antiqua" w:hAnsi="Book Antiqua" w:cs="Book Antiqua"/>
          <w:color w:val="000000"/>
        </w:rPr>
        <w:t>m</w:t>
      </w:r>
      <w:r w:rsidRPr="00DE7ADD">
        <w:rPr>
          <w:rFonts w:ascii="Book Antiqua" w:eastAsia="Book Antiqua" w:hAnsi="Book Antiqua" w:cs="Book Antiqua"/>
          <w:color w:val="000000"/>
        </w:rPr>
        <w:t xml:space="preserve">ultiple low-density shadows adjacent to enlarged retroperitoneal lymph nodes and the liver indicating a high possibility of metastasis; and </w:t>
      </w:r>
      <w:r w:rsidR="00E1274B">
        <w:rPr>
          <w:rFonts w:ascii="Book Antiqua" w:eastAsia="Book Antiqua" w:hAnsi="Book Antiqua" w:cs="Book Antiqua"/>
          <w:color w:val="000000"/>
        </w:rPr>
        <w:t>r</w:t>
      </w:r>
      <w:r w:rsidRPr="00DE7ADD">
        <w:rPr>
          <w:rFonts w:ascii="Book Antiqua" w:eastAsia="Book Antiqua" w:hAnsi="Book Antiqua" w:cs="Book Antiqua"/>
          <w:color w:val="000000"/>
        </w:rPr>
        <w:t>ight adrenal atrophy was the same as before. Palliative radiotherapy for metastatic left adrenal cortical carcinoma (PTV1: 30 Gy/10F, PTV2: 35 Gy/10F, PTV3: 35 Gy/10F 5 times/wk twice. Mitotane 500 mg q6h.</w:t>
      </w:r>
      <w:r w:rsidRPr="00DE7ADD">
        <w:rPr>
          <w:rFonts w:ascii="Book Antiqua" w:eastAsia="宋体" w:hAnsi="Book Antiqua" w:cs="Book Antiqua"/>
          <w:color w:val="000000"/>
          <w:lang w:eastAsia="zh-CN"/>
        </w:rPr>
        <w:t xml:space="preserve"> </w:t>
      </w:r>
      <w:r w:rsidRPr="00DE7ADD">
        <w:rPr>
          <w:rFonts w:ascii="Book Antiqua" w:eastAsia="Book Antiqua" w:hAnsi="Book Antiqua" w:cs="Book Antiqua"/>
          <w:color w:val="000000"/>
        </w:rPr>
        <w:t>CT reexamination 5 mo after surgery indicated (Figure 4B) local recurrence with invasion and metastasis of the spleen, along with multiple liver metastases and multiple retroperitoneal lymph node metastases that were more advanced than before. Metastases of the sacrum, chest, and lumbar vertebrae were also present. The patient was treated with amlotinib 12 mg qd × 12 d + mitotane 1 g qd + hydrokedasone 30 mg qd.</w:t>
      </w:r>
      <w:r w:rsidRPr="00DE7ADD">
        <w:rPr>
          <w:rFonts w:ascii="Book Antiqua" w:eastAsia="宋体" w:hAnsi="Book Antiqua" w:cs="Book Antiqua"/>
          <w:color w:val="000000"/>
          <w:lang w:eastAsia="zh-CN"/>
        </w:rPr>
        <w:t xml:space="preserve"> </w:t>
      </w:r>
      <w:r w:rsidRPr="00DE7ADD">
        <w:rPr>
          <w:rFonts w:ascii="Book Antiqua" w:eastAsia="Book Antiqua" w:hAnsi="Book Antiqua" w:cs="Book Antiqua"/>
          <w:color w:val="000000"/>
        </w:rPr>
        <w:t>The patient is currently being followed up.</w:t>
      </w:r>
    </w:p>
    <w:p w14:paraId="4C329D94" w14:textId="77777777" w:rsidR="004C495C" w:rsidRPr="00DE7ADD" w:rsidRDefault="004C495C">
      <w:pPr>
        <w:spacing w:line="360" w:lineRule="auto"/>
        <w:jc w:val="both"/>
      </w:pPr>
    </w:p>
    <w:p w14:paraId="4CD406A4"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t>DISCUSSION</w:t>
      </w:r>
    </w:p>
    <w:p w14:paraId="7D0F8D2D" w14:textId="6763FB33" w:rsidR="004C495C" w:rsidRPr="00DE7ADD" w:rsidRDefault="001E1395">
      <w:pPr>
        <w:spacing w:line="360" w:lineRule="auto"/>
        <w:jc w:val="both"/>
      </w:pPr>
      <w:r w:rsidRPr="00DE7ADD">
        <w:rPr>
          <w:rFonts w:ascii="Book Antiqua" w:eastAsia="Book Antiqua" w:hAnsi="Book Antiqua" w:cs="Book Antiqua"/>
          <w:color w:val="000000"/>
        </w:rPr>
        <w:t>ACC is a rare highly invasive endocrine tumor. The vast majority of ACC tumors are larger than 5 cm in diameter, but the size is not the only characteristic for the identification of benign and malignant tumors of the adrenal gland because some of the smaller adrenocortical tumors can shift</w:t>
      </w:r>
      <w:r w:rsidRPr="00DE7ADD">
        <w:rPr>
          <w:rFonts w:ascii="Book Antiqua" w:eastAsia="Book Antiqua" w:hAnsi="Book Antiqua" w:cs="Book Antiqua"/>
          <w:color w:val="000000"/>
          <w:szCs w:val="20"/>
          <w:vertAlign w:val="superscript"/>
        </w:rPr>
        <w:t>[9]</w:t>
      </w:r>
      <w:r w:rsidRPr="00DE7ADD">
        <w:rPr>
          <w:rFonts w:ascii="Book Antiqua" w:eastAsia="Book Antiqua" w:hAnsi="Book Antiqua" w:cs="Book Antiqua"/>
          <w:color w:val="000000"/>
        </w:rPr>
        <w:t xml:space="preserve">. Surgery is the main treatment for early metaphase ACC. Resection combined with postoperative adjuvant therapy provides the best possibility for long-term survival and a potential cure for local disease against a recurrent attack on tissues and organs. Interventional surgery, radiofrequency ablation or radiotherapy are options for oligometastases in parenchymal organs. In late ACC, operations cannot generally be performed, and patients may benefit from systemic treatment, including chemotherapy, radiotherapy, immunotherapy, </w:t>
      </w:r>
      <w:r w:rsidRPr="00DE7ADD">
        <w:rPr>
          <w:rFonts w:ascii="Book Antiqua" w:eastAsia="宋体" w:hAnsi="Book Antiqua" w:cs="Book Antiqua"/>
          <w:color w:val="000000"/>
          <w:lang w:eastAsia="zh-CN"/>
        </w:rPr>
        <w:t xml:space="preserve">and </w:t>
      </w:r>
      <w:r w:rsidRPr="00DE7ADD">
        <w:rPr>
          <w:rFonts w:ascii="Book Antiqua" w:eastAsia="Book Antiqua" w:hAnsi="Book Antiqua" w:cs="Book Antiqua"/>
          <w:color w:val="000000"/>
        </w:rPr>
        <w:t>targeted therapy. Mitotane is now the most effective drug in the treatment of ACC and is applicable to cases that cannot be operated, have failed to shift or where surgery failed to completely resect the ACC. The pharmacological effects of mitotane can lead to adrenal cortical zona fasciculata and zona reticularis necrosis, and it is the only drug approved for use in the United States by the Food and Drug Administration for ACC clinical stages. It was listed as a rare disease drug by the European Medicines Agency</w:t>
      </w:r>
      <w:r w:rsidR="0051354B">
        <w:rPr>
          <w:rFonts w:ascii="Book Antiqua" w:eastAsia="Book Antiqua" w:hAnsi="Book Antiqua" w:cs="Book Antiqua"/>
          <w:color w:val="000000"/>
        </w:rPr>
        <w:t xml:space="preserve"> </w:t>
      </w:r>
      <w:r w:rsidRPr="00DE7ADD">
        <w:rPr>
          <w:rFonts w:ascii="Book Antiqua" w:eastAsia="Book Antiqua" w:hAnsi="Book Antiqua" w:cs="Book Antiqua"/>
          <w:color w:val="000000"/>
        </w:rPr>
        <w:t>in 2004</w:t>
      </w:r>
      <w:r w:rsidRPr="00DE7ADD">
        <w:rPr>
          <w:rFonts w:ascii="Book Antiqua" w:eastAsia="Book Antiqua" w:hAnsi="Book Antiqua" w:cs="Book Antiqua"/>
          <w:color w:val="000000"/>
          <w:szCs w:val="20"/>
          <w:vertAlign w:val="superscript"/>
        </w:rPr>
        <w:t>[10]</w:t>
      </w:r>
      <w:r w:rsidRPr="00DE7ADD">
        <w:rPr>
          <w:rFonts w:ascii="Book Antiqua" w:eastAsia="Book Antiqua" w:hAnsi="Book Antiqua" w:cs="Book Antiqua"/>
          <w:color w:val="000000"/>
        </w:rPr>
        <w:t>. To avoid drug-induced adrenal insufficiency, appropriate glucocorticoid supplementation can be considered</w:t>
      </w:r>
      <w:r w:rsidRPr="00DE7ADD">
        <w:rPr>
          <w:rFonts w:ascii="Book Antiqua" w:eastAsia="Book Antiqua" w:hAnsi="Book Antiqua" w:cs="Book Antiqua"/>
          <w:color w:val="000000"/>
          <w:szCs w:val="20"/>
          <w:vertAlign w:val="superscript"/>
        </w:rPr>
        <w:t>[11]</w:t>
      </w:r>
      <w:r w:rsidRPr="00DE7ADD">
        <w:rPr>
          <w:rFonts w:ascii="Book Antiqua" w:eastAsia="Book Antiqua" w:hAnsi="Book Antiqua" w:cs="Book Antiqua"/>
          <w:color w:val="000000"/>
        </w:rPr>
        <w:t>. A total of 177 ACC patients in Italy and Germany were treated with mitotane after radical resection</w:t>
      </w:r>
      <w:r w:rsidRPr="00DE7ADD">
        <w:rPr>
          <w:rFonts w:ascii="Book Antiqua" w:eastAsia="Book Antiqua" w:hAnsi="Book Antiqua" w:cs="Book Antiqua"/>
          <w:color w:val="000000"/>
          <w:szCs w:val="20"/>
          <w:vertAlign w:val="superscript"/>
        </w:rPr>
        <w:t>[12]</w:t>
      </w:r>
      <w:r w:rsidRPr="00DE7ADD">
        <w:rPr>
          <w:rFonts w:ascii="Book Antiqua" w:eastAsia="Book Antiqua" w:hAnsi="Book Antiqua" w:cs="Book Antiqua"/>
          <w:color w:val="000000"/>
        </w:rPr>
        <w:t xml:space="preserve">, and the results showed that the duration of recurrence-free survival (RFS) in the mitotane group was significantly longer (42 mo) than that in the two control groups (10 mo and 25 mo), and the overall survival rate increased. Other foreign studies have shown that adjuvant therapy with mitotane can prolong the time of RFS (but cannot improve the overall survival rate), especially in combination with radiotherapy. Some patients diagnosed with advanced ACC and low tumor load benefit from monotherapy with mitotane. In patients with metastatic disease, mitotane monotherapy may not be an option. In such patients, the opportunity to combine mitotane with cytotoxic agents should be evaluated. Fassnacht </w:t>
      </w:r>
      <w:r w:rsidRPr="00DE7ADD">
        <w:rPr>
          <w:rFonts w:ascii="Book Antiqua" w:eastAsia="Book Antiqua" w:hAnsi="Book Antiqua" w:cs="Book Antiqua"/>
          <w:i/>
          <w:iCs/>
          <w:color w:val="000000"/>
        </w:rPr>
        <w:t>et al</w:t>
      </w:r>
      <w:r w:rsidRPr="00DE7ADD">
        <w:rPr>
          <w:rFonts w:ascii="Book Antiqua" w:eastAsia="Book Antiqua" w:hAnsi="Book Antiqua" w:cs="Book Antiqua"/>
          <w:color w:val="000000"/>
          <w:szCs w:val="20"/>
          <w:vertAlign w:val="superscript"/>
        </w:rPr>
        <w:t>[13]</w:t>
      </w:r>
      <w:r w:rsidRPr="00DE7ADD">
        <w:rPr>
          <w:rFonts w:ascii="Book Antiqua" w:eastAsia="Book Antiqua" w:hAnsi="Book Antiqua" w:cs="Book Antiqua"/>
          <w:color w:val="000000"/>
        </w:rPr>
        <w:t xml:space="preserve"> conducted a </w:t>
      </w:r>
      <w:r w:rsidRPr="00DE7ADD">
        <w:rPr>
          <w:rFonts w:ascii="Book Antiqua" w:eastAsia="Book Antiqua" w:hAnsi="Book Antiqua" w:cs="Book Antiqua"/>
          <w:color w:val="000000"/>
        </w:rPr>
        <w:lastRenderedPageBreak/>
        <w:t>randomized study (including 304 patients) that confirmed that patients treated with mitotane combined with EDP (etoposide + cisplatin + epirubicin) had a significantly higher response and longer median progression-free survival than those treated with mitotane combined with streptocin. Mitotane in combination with EDP is also considered to be the preferred therapy in cases requiring a more aggressive treatment approach. Immunotherapy for ACC is still in the preliminary research stage. Studies have shown that adjuvant radiotherapy for ACC patients shows no significant improvement in overall survival and disease-free survival, but it can reduce the possibility of local tumor recurrence</w:t>
      </w:r>
      <w:r w:rsidRPr="00DE7ADD">
        <w:rPr>
          <w:rFonts w:ascii="Book Antiqua" w:eastAsia="Book Antiqua" w:hAnsi="Book Antiqua" w:cs="Book Antiqua"/>
          <w:color w:val="000000"/>
          <w:szCs w:val="20"/>
          <w:vertAlign w:val="superscript"/>
        </w:rPr>
        <w:t>[14]</w:t>
      </w:r>
      <w:r w:rsidRPr="00DE7ADD">
        <w:rPr>
          <w:rFonts w:ascii="Book Antiqua" w:eastAsia="Book Antiqua" w:hAnsi="Book Antiqua" w:cs="Book Antiqua"/>
          <w:color w:val="000000"/>
        </w:rPr>
        <w:t>. High tumor load, high tumor grade, high Ki-67 index and uncontrollable symptoms are the main factors affecting the prognosis of patients with advanced disease</w:t>
      </w:r>
      <w:r w:rsidRPr="00DE7ADD">
        <w:rPr>
          <w:rFonts w:ascii="Book Antiqua" w:eastAsia="Book Antiqua" w:hAnsi="Book Antiqua" w:cs="Book Antiqua"/>
          <w:color w:val="000000"/>
          <w:szCs w:val="20"/>
          <w:vertAlign w:val="superscript"/>
        </w:rPr>
        <w:t>[15]</w:t>
      </w:r>
      <w:r w:rsidRPr="00DE7ADD">
        <w:rPr>
          <w:rFonts w:ascii="Book Antiqua" w:eastAsia="Book Antiqua" w:hAnsi="Book Antiqua" w:cs="Book Antiqua"/>
          <w:color w:val="000000"/>
        </w:rPr>
        <w:t>.</w:t>
      </w:r>
    </w:p>
    <w:p w14:paraId="58A8021D" w14:textId="77777777" w:rsidR="004C495C" w:rsidRPr="00DE7ADD" w:rsidRDefault="004C495C">
      <w:pPr>
        <w:spacing w:line="360" w:lineRule="auto"/>
        <w:jc w:val="both"/>
      </w:pPr>
    </w:p>
    <w:p w14:paraId="4065FBA9"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t>CONCLUSION</w:t>
      </w:r>
    </w:p>
    <w:p w14:paraId="2374562B" w14:textId="01A8AE92" w:rsidR="004C495C" w:rsidRPr="00DE7ADD" w:rsidRDefault="001E1395">
      <w:pPr>
        <w:spacing w:line="360" w:lineRule="auto"/>
        <w:jc w:val="both"/>
      </w:pPr>
      <w:r w:rsidRPr="00DE7ADD">
        <w:rPr>
          <w:rFonts w:ascii="Book Antiqua" w:eastAsia="Book Antiqua" w:hAnsi="Book Antiqua" w:cs="Book Antiqua"/>
          <w:color w:val="000000"/>
        </w:rPr>
        <w:t xml:space="preserve">ACC is a rare disease that has a very poor prognosis, with a </w:t>
      </w:r>
      <w:r w:rsidR="000B1A7D">
        <w:rPr>
          <w:rFonts w:ascii="Book Antiqua" w:eastAsia="Book Antiqua" w:hAnsi="Book Antiqua" w:cs="Book Antiqua"/>
          <w:color w:val="000000"/>
        </w:rPr>
        <w:t>5</w:t>
      </w:r>
      <w:r w:rsidRPr="00DE7ADD">
        <w:rPr>
          <w:rFonts w:ascii="Book Antiqua" w:eastAsia="Book Antiqua" w:hAnsi="Book Antiqua" w:cs="Book Antiqua"/>
          <w:color w:val="000000"/>
        </w:rPr>
        <w:t>-year survival rate of less than 50%. Surgical treatment can be used for patients with early-/mid-stage disease confined to the adrenal gland. If the tumor is already in an advanced stage and has metastasized, tumor reduction surgery combined with radiotherapy and chemotherapy is the main treatment, and the overall prognosis of these patients is poor. We report the case of a patient with a large left adrenal mass and tumor thrombus in the left renal vein. The patient experienced recurrence 3 mo after surgery and is currently undergoing radiotherapy and chemotherapy and receiving regular follow-up.</w:t>
      </w:r>
    </w:p>
    <w:p w14:paraId="411A65F2" w14:textId="77777777" w:rsidR="004C495C" w:rsidRPr="00DE7ADD" w:rsidRDefault="004C495C">
      <w:pPr>
        <w:spacing w:line="360" w:lineRule="auto"/>
        <w:jc w:val="both"/>
      </w:pPr>
    </w:p>
    <w:p w14:paraId="2CC5C2D7" w14:textId="77777777" w:rsidR="004C495C" w:rsidRPr="00DE7ADD" w:rsidRDefault="001E1395">
      <w:pPr>
        <w:spacing w:line="360" w:lineRule="auto"/>
        <w:jc w:val="both"/>
      </w:pPr>
      <w:r w:rsidRPr="00DE7ADD">
        <w:rPr>
          <w:rFonts w:ascii="Book Antiqua" w:eastAsia="Book Antiqua" w:hAnsi="Book Antiqua" w:cs="Book Antiqua"/>
          <w:b/>
          <w:color w:val="000000"/>
        </w:rPr>
        <w:t>REFERENCES</w:t>
      </w:r>
    </w:p>
    <w:p w14:paraId="39D08859"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 </w:t>
      </w:r>
      <w:r w:rsidRPr="00DE7ADD">
        <w:rPr>
          <w:rFonts w:ascii="Book Antiqua" w:eastAsia="Book Antiqua" w:hAnsi="Book Antiqua" w:cs="Book Antiqua"/>
          <w:b/>
          <w:bCs/>
          <w:color w:val="000000"/>
        </w:rPr>
        <w:t>Else T</w:t>
      </w:r>
      <w:r w:rsidRPr="00DE7ADD">
        <w:rPr>
          <w:rFonts w:ascii="Book Antiqua" w:eastAsia="Book Antiqua" w:hAnsi="Book Antiqua" w:cs="Book Antiqua"/>
          <w:color w:val="000000"/>
        </w:rPr>
        <w:t xml:space="preserve">, Kim AC, Sabolch A, Raymond VM, Kandathil A, Caoili EM, Jolly S, Miller BS, Giordano TJ, Hammer GD. Adrenocortical carcinoma. </w:t>
      </w:r>
      <w:r w:rsidRPr="00DE7ADD">
        <w:rPr>
          <w:rFonts w:ascii="Book Antiqua" w:eastAsia="Book Antiqua" w:hAnsi="Book Antiqua" w:cs="Book Antiqua"/>
          <w:i/>
          <w:iCs/>
          <w:color w:val="000000"/>
        </w:rPr>
        <w:t>Endocr Rev</w:t>
      </w:r>
      <w:r w:rsidRPr="00DE7ADD">
        <w:rPr>
          <w:rFonts w:ascii="Book Antiqua" w:eastAsia="Book Antiqua" w:hAnsi="Book Antiqua" w:cs="Book Antiqua"/>
          <w:color w:val="000000"/>
        </w:rPr>
        <w:t xml:space="preserve"> 2014; </w:t>
      </w:r>
      <w:r w:rsidRPr="00DE7ADD">
        <w:rPr>
          <w:rFonts w:ascii="Book Antiqua" w:eastAsia="Book Antiqua" w:hAnsi="Book Antiqua" w:cs="Book Antiqua"/>
          <w:b/>
          <w:bCs/>
          <w:color w:val="000000"/>
        </w:rPr>
        <w:t>35</w:t>
      </w:r>
      <w:r w:rsidRPr="00DE7ADD">
        <w:rPr>
          <w:rFonts w:ascii="Book Antiqua" w:eastAsia="Book Antiqua" w:hAnsi="Book Antiqua" w:cs="Book Antiqua"/>
          <w:color w:val="000000"/>
        </w:rPr>
        <w:t>: 282-326 [PMID: 24423978 DOI: 10.1210/er.2013-1029]</w:t>
      </w:r>
    </w:p>
    <w:p w14:paraId="100B9ACC" w14:textId="77777777" w:rsidR="004C495C" w:rsidRPr="00DE7ADD" w:rsidRDefault="001E1395">
      <w:pPr>
        <w:spacing w:line="360" w:lineRule="auto"/>
        <w:jc w:val="both"/>
      </w:pPr>
      <w:r w:rsidRPr="00DE7ADD">
        <w:rPr>
          <w:rFonts w:ascii="Book Antiqua" w:eastAsia="Book Antiqua" w:hAnsi="Book Antiqua" w:cs="Book Antiqua"/>
          <w:color w:val="000000"/>
        </w:rPr>
        <w:t xml:space="preserve">2 </w:t>
      </w:r>
      <w:r w:rsidRPr="00DE7ADD">
        <w:rPr>
          <w:rFonts w:ascii="Book Antiqua" w:eastAsia="Book Antiqua" w:hAnsi="Book Antiqua" w:cs="Book Antiqua"/>
          <w:b/>
          <w:bCs/>
          <w:color w:val="000000"/>
        </w:rPr>
        <w:t>Fassnacht M</w:t>
      </w:r>
      <w:r w:rsidRPr="00DE7ADD">
        <w:rPr>
          <w:rFonts w:ascii="Book Antiqua" w:eastAsia="Book Antiqua" w:hAnsi="Book Antiqua" w:cs="Book Antiqua"/>
          <w:color w:val="000000"/>
        </w:rPr>
        <w:t xml:space="preserve">, Kroiss M, Allolio B. Update in adrenocortical carcinoma. </w:t>
      </w:r>
      <w:r w:rsidRPr="00DE7ADD">
        <w:rPr>
          <w:rFonts w:ascii="Book Antiqua" w:eastAsia="Book Antiqua" w:hAnsi="Book Antiqua" w:cs="Book Antiqua"/>
          <w:i/>
          <w:iCs/>
          <w:color w:val="000000"/>
        </w:rPr>
        <w:t>J Clin Endocrinol Metab</w:t>
      </w:r>
      <w:r w:rsidRPr="00DE7ADD">
        <w:rPr>
          <w:rFonts w:ascii="Book Antiqua" w:eastAsia="Book Antiqua" w:hAnsi="Book Antiqua" w:cs="Book Antiqua"/>
          <w:color w:val="000000"/>
        </w:rPr>
        <w:t xml:space="preserve"> 2013; </w:t>
      </w:r>
      <w:r w:rsidRPr="00DE7ADD">
        <w:rPr>
          <w:rFonts w:ascii="Book Antiqua" w:eastAsia="Book Antiqua" w:hAnsi="Book Antiqua" w:cs="Book Antiqua"/>
          <w:b/>
          <w:bCs/>
          <w:color w:val="000000"/>
        </w:rPr>
        <w:t>98</w:t>
      </w:r>
      <w:r w:rsidRPr="00DE7ADD">
        <w:rPr>
          <w:rFonts w:ascii="Book Antiqua" w:eastAsia="Book Antiqua" w:hAnsi="Book Antiqua" w:cs="Book Antiqua"/>
          <w:color w:val="000000"/>
        </w:rPr>
        <w:t>: 4551-4564 [PMID: 24081734 DOI: 10.1210/jc.2013-3020]</w:t>
      </w:r>
    </w:p>
    <w:p w14:paraId="283E3D22" w14:textId="77777777" w:rsidR="004C495C" w:rsidRPr="00DE7ADD" w:rsidRDefault="001E1395">
      <w:pPr>
        <w:spacing w:line="360" w:lineRule="auto"/>
        <w:jc w:val="both"/>
      </w:pPr>
      <w:r w:rsidRPr="00DE7ADD">
        <w:rPr>
          <w:rFonts w:ascii="Book Antiqua" w:eastAsia="Book Antiqua" w:hAnsi="Book Antiqua" w:cs="Book Antiqua"/>
          <w:color w:val="000000"/>
        </w:rPr>
        <w:lastRenderedPageBreak/>
        <w:t xml:space="preserve">3 </w:t>
      </w:r>
      <w:r w:rsidRPr="00DE7ADD">
        <w:rPr>
          <w:rFonts w:ascii="Book Antiqua" w:eastAsia="Book Antiqua" w:hAnsi="Book Antiqua" w:cs="Book Antiqua"/>
          <w:b/>
          <w:bCs/>
          <w:color w:val="000000"/>
        </w:rPr>
        <w:t>Libé R</w:t>
      </w:r>
      <w:r w:rsidRPr="00DE7ADD">
        <w:rPr>
          <w:rFonts w:ascii="Book Antiqua" w:eastAsia="Book Antiqua" w:hAnsi="Book Antiqua" w:cs="Book Antiqua"/>
          <w:color w:val="000000"/>
        </w:rPr>
        <w:t xml:space="preserve">. Adrenocortical carcinoma (ACC): diagnosis, prognosis, and treatment. </w:t>
      </w:r>
      <w:r w:rsidRPr="00DE7ADD">
        <w:rPr>
          <w:rFonts w:ascii="Book Antiqua" w:eastAsia="Book Antiqua" w:hAnsi="Book Antiqua" w:cs="Book Antiqua"/>
          <w:i/>
          <w:iCs/>
          <w:color w:val="000000"/>
        </w:rPr>
        <w:t>Front Cell Dev Biol</w:t>
      </w:r>
      <w:r w:rsidRPr="00DE7ADD">
        <w:rPr>
          <w:rFonts w:ascii="Book Antiqua" w:eastAsia="Book Antiqua" w:hAnsi="Book Antiqua" w:cs="Book Antiqua"/>
          <w:color w:val="000000"/>
        </w:rPr>
        <w:t xml:space="preserve"> 2015; </w:t>
      </w:r>
      <w:r w:rsidRPr="00DE7ADD">
        <w:rPr>
          <w:rFonts w:ascii="Book Antiqua" w:eastAsia="Book Antiqua" w:hAnsi="Book Antiqua" w:cs="Book Antiqua"/>
          <w:b/>
          <w:bCs/>
          <w:color w:val="000000"/>
        </w:rPr>
        <w:t>3</w:t>
      </w:r>
      <w:r w:rsidRPr="00DE7ADD">
        <w:rPr>
          <w:rFonts w:ascii="Book Antiqua" w:eastAsia="Book Antiqua" w:hAnsi="Book Antiqua" w:cs="Book Antiqua"/>
          <w:color w:val="000000"/>
        </w:rPr>
        <w:t>: 45 [PMID: 26191527 DOI: 10.3389/fcell.2015.00045]</w:t>
      </w:r>
    </w:p>
    <w:p w14:paraId="76BBFD97" w14:textId="77777777" w:rsidR="004C495C" w:rsidRPr="00DE7ADD" w:rsidRDefault="001E1395">
      <w:pPr>
        <w:spacing w:line="360" w:lineRule="auto"/>
        <w:jc w:val="both"/>
      </w:pPr>
      <w:r w:rsidRPr="00DE7ADD">
        <w:rPr>
          <w:rFonts w:ascii="Book Antiqua" w:eastAsia="Book Antiqua" w:hAnsi="Book Antiqua" w:cs="Book Antiqua"/>
          <w:color w:val="000000"/>
        </w:rPr>
        <w:t xml:space="preserve">4 </w:t>
      </w:r>
      <w:r w:rsidRPr="00DE7ADD">
        <w:rPr>
          <w:rFonts w:ascii="Book Antiqua" w:eastAsia="Book Antiqua" w:hAnsi="Book Antiqua" w:cs="Book Antiqua"/>
          <w:b/>
          <w:bCs/>
          <w:color w:val="000000"/>
        </w:rPr>
        <w:t>Ayala-Ramirez M</w:t>
      </w:r>
      <w:r w:rsidRPr="00DE7ADD">
        <w:rPr>
          <w:rFonts w:ascii="Book Antiqua" w:eastAsia="Book Antiqua" w:hAnsi="Book Antiqua" w:cs="Book Antiqua"/>
          <w:color w:val="000000"/>
        </w:rPr>
        <w:t xml:space="preserve">, Jasim S, Feng L, Ejaz S, Deniz F, Busaidy N, Waguespack SG, Naing A, Sircar K, Wood CG, Pagliaro L, Jimenez C, Vassilopoulou-Sellin R, Habra MA. Adrenocortical carcinoma: clinical outcomes and prognosis of 330 patients at a tertiary care center. </w:t>
      </w:r>
      <w:r w:rsidRPr="00DE7ADD">
        <w:rPr>
          <w:rFonts w:ascii="Book Antiqua" w:eastAsia="Book Antiqua" w:hAnsi="Book Antiqua" w:cs="Book Antiqua"/>
          <w:i/>
          <w:iCs/>
          <w:color w:val="000000"/>
        </w:rPr>
        <w:t>Eur J Endocrinol</w:t>
      </w:r>
      <w:r w:rsidRPr="00DE7ADD">
        <w:rPr>
          <w:rFonts w:ascii="Book Antiqua" w:eastAsia="Book Antiqua" w:hAnsi="Book Antiqua" w:cs="Book Antiqua"/>
          <w:color w:val="000000"/>
        </w:rPr>
        <w:t xml:space="preserve"> 2013; </w:t>
      </w:r>
      <w:r w:rsidRPr="00DE7ADD">
        <w:rPr>
          <w:rFonts w:ascii="Book Antiqua" w:eastAsia="Book Antiqua" w:hAnsi="Book Antiqua" w:cs="Book Antiqua"/>
          <w:b/>
          <w:bCs/>
          <w:color w:val="000000"/>
        </w:rPr>
        <w:t>169</w:t>
      </w:r>
      <w:r w:rsidRPr="00DE7ADD">
        <w:rPr>
          <w:rFonts w:ascii="Book Antiqua" w:eastAsia="Book Antiqua" w:hAnsi="Book Antiqua" w:cs="Book Antiqua"/>
          <w:color w:val="000000"/>
        </w:rPr>
        <w:t>: 891-899 [PMID: 24086089 DOI: 10.1530/EJE-13-0519]</w:t>
      </w:r>
    </w:p>
    <w:p w14:paraId="24FC8B8F" w14:textId="77777777" w:rsidR="004C495C" w:rsidRPr="00DE7ADD" w:rsidRDefault="001E1395">
      <w:pPr>
        <w:spacing w:line="360" w:lineRule="auto"/>
        <w:jc w:val="both"/>
      </w:pPr>
      <w:r w:rsidRPr="00DE7ADD">
        <w:rPr>
          <w:rFonts w:ascii="Book Antiqua" w:eastAsia="Book Antiqua" w:hAnsi="Book Antiqua" w:cs="Book Antiqua"/>
          <w:color w:val="000000"/>
        </w:rPr>
        <w:t xml:space="preserve">5 </w:t>
      </w:r>
      <w:r w:rsidRPr="00DE7ADD">
        <w:rPr>
          <w:rFonts w:ascii="Book Antiqua" w:eastAsia="Book Antiqua" w:hAnsi="Book Antiqua" w:cs="Book Antiqua"/>
          <w:b/>
          <w:bCs/>
          <w:color w:val="000000"/>
        </w:rPr>
        <w:t>Schimmack S</w:t>
      </w:r>
      <w:r w:rsidRPr="00DE7ADD">
        <w:rPr>
          <w:rFonts w:ascii="Book Antiqua" w:eastAsia="Book Antiqua" w:hAnsi="Book Antiqua" w:cs="Book Antiqua"/>
          <w:color w:val="000000"/>
        </w:rPr>
        <w:t xml:space="preserve">, Strobel O. [Resection strategies for adrenocortical carcinoma]. </w:t>
      </w:r>
      <w:r w:rsidRPr="00DE7ADD">
        <w:rPr>
          <w:rFonts w:ascii="Book Antiqua" w:eastAsia="Book Antiqua" w:hAnsi="Book Antiqua" w:cs="Book Antiqua"/>
          <w:i/>
          <w:iCs/>
          <w:color w:val="000000"/>
        </w:rPr>
        <w:t>Chirurg</w:t>
      </w:r>
      <w:r w:rsidRPr="00DE7ADD">
        <w:rPr>
          <w:rFonts w:ascii="Book Antiqua" w:eastAsia="Book Antiqua" w:hAnsi="Book Antiqua" w:cs="Book Antiqua"/>
          <w:color w:val="000000"/>
        </w:rPr>
        <w:t xml:space="preserve"> 2019; </w:t>
      </w:r>
      <w:r w:rsidRPr="00DE7ADD">
        <w:rPr>
          <w:rFonts w:ascii="Book Antiqua" w:eastAsia="Book Antiqua" w:hAnsi="Book Antiqua" w:cs="Book Antiqua"/>
          <w:b/>
          <w:bCs/>
          <w:color w:val="000000"/>
        </w:rPr>
        <w:t>90</w:t>
      </w:r>
      <w:r w:rsidRPr="00DE7ADD">
        <w:rPr>
          <w:rFonts w:ascii="Book Antiqua" w:eastAsia="Book Antiqua" w:hAnsi="Book Antiqua" w:cs="Book Antiqua"/>
          <w:color w:val="000000"/>
        </w:rPr>
        <w:t>: 9-14 [PMID: 30159583 DOI: 10.1007/s00104-018-0712-4]</w:t>
      </w:r>
    </w:p>
    <w:p w14:paraId="0782B09D" w14:textId="77777777" w:rsidR="004C495C" w:rsidRPr="00DE7ADD" w:rsidRDefault="001E1395">
      <w:pPr>
        <w:spacing w:line="360" w:lineRule="auto"/>
        <w:jc w:val="both"/>
      </w:pPr>
      <w:r w:rsidRPr="00DE7ADD">
        <w:rPr>
          <w:rFonts w:ascii="Book Antiqua" w:eastAsia="Book Antiqua" w:hAnsi="Book Antiqua" w:cs="Book Antiqua"/>
          <w:color w:val="000000"/>
        </w:rPr>
        <w:t xml:space="preserve">6 </w:t>
      </w:r>
      <w:r w:rsidRPr="00DE7ADD">
        <w:rPr>
          <w:rFonts w:ascii="Book Antiqua" w:eastAsia="Book Antiqua" w:hAnsi="Book Antiqua" w:cs="Book Antiqua"/>
          <w:b/>
          <w:bCs/>
          <w:color w:val="000000"/>
        </w:rPr>
        <w:t>Nikoleishvili D</w:t>
      </w:r>
      <w:r w:rsidRPr="00DE7ADD">
        <w:rPr>
          <w:rFonts w:ascii="Book Antiqua" w:eastAsia="Book Antiqua" w:hAnsi="Book Antiqua" w:cs="Book Antiqua"/>
          <w:color w:val="000000"/>
        </w:rPr>
        <w:t>, Koberidze G, Kutateladze M, Zumbadze G, Mariamidze A. B</w:t>
      </w:r>
      <w:r w:rsidR="00A21A48" w:rsidRPr="00DE7ADD">
        <w:rPr>
          <w:rFonts w:ascii="Book Antiqua" w:eastAsia="Book Antiqua" w:hAnsi="Book Antiqua" w:cs="Book Antiqua"/>
          <w:color w:val="000000"/>
        </w:rPr>
        <w:t>ilateral adrenocortical carcinoma: case report and review of literature</w:t>
      </w:r>
      <w:r w:rsidRPr="00DE7ADD">
        <w:rPr>
          <w:rFonts w:ascii="Book Antiqua" w:eastAsia="Book Antiqua" w:hAnsi="Book Antiqua" w:cs="Book Antiqua"/>
          <w:color w:val="000000"/>
        </w:rPr>
        <w:t xml:space="preserve">. </w:t>
      </w:r>
      <w:r w:rsidRPr="00DE7ADD">
        <w:rPr>
          <w:rFonts w:ascii="Book Antiqua" w:eastAsia="Book Antiqua" w:hAnsi="Book Antiqua" w:cs="Book Antiqua"/>
          <w:i/>
          <w:iCs/>
          <w:color w:val="000000"/>
        </w:rPr>
        <w:t>Georgian Med News</w:t>
      </w:r>
      <w:r w:rsidRPr="00DE7ADD">
        <w:rPr>
          <w:rFonts w:ascii="Book Antiqua" w:eastAsia="Book Antiqua" w:hAnsi="Book Antiqua" w:cs="Book Antiqua"/>
          <w:color w:val="000000"/>
        </w:rPr>
        <w:t xml:space="preserve"> 2018: 19-24 [PMID: 29461221]</w:t>
      </w:r>
    </w:p>
    <w:p w14:paraId="3BBE2B56" w14:textId="77777777" w:rsidR="004C495C" w:rsidRPr="00DE7ADD" w:rsidRDefault="001E1395">
      <w:pPr>
        <w:spacing w:line="360" w:lineRule="auto"/>
        <w:jc w:val="both"/>
      </w:pPr>
      <w:r w:rsidRPr="00DE7ADD">
        <w:rPr>
          <w:rFonts w:ascii="Book Antiqua" w:eastAsia="Book Antiqua" w:hAnsi="Book Antiqua" w:cs="Book Antiqua"/>
          <w:color w:val="000000"/>
        </w:rPr>
        <w:t xml:space="preserve">7 </w:t>
      </w:r>
      <w:r w:rsidRPr="00DE7ADD">
        <w:rPr>
          <w:rFonts w:ascii="Book Antiqua" w:eastAsia="Book Antiqua" w:hAnsi="Book Antiqua" w:cs="Book Antiqua"/>
          <w:b/>
          <w:bCs/>
          <w:color w:val="000000"/>
        </w:rPr>
        <w:t>Wasserman JD</w:t>
      </w:r>
      <w:r w:rsidRPr="00DE7ADD">
        <w:rPr>
          <w:rFonts w:ascii="Book Antiqua" w:eastAsia="Book Antiqua" w:hAnsi="Book Antiqua" w:cs="Book Antiqua"/>
          <w:color w:val="000000"/>
        </w:rPr>
        <w:t xml:space="preserve">, Zambetti GP, Malkin D. Towards an understanding of the role of p53 in adrenocortical carcinogenesis. </w:t>
      </w:r>
      <w:r w:rsidRPr="00DE7ADD">
        <w:rPr>
          <w:rFonts w:ascii="Book Antiqua" w:eastAsia="Book Antiqua" w:hAnsi="Book Antiqua" w:cs="Book Antiqua"/>
          <w:i/>
          <w:iCs/>
          <w:color w:val="000000"/>
        </w:rPr>
        <w:t>Mol Cell Endocrinol</w:t>
      </w:r>
      <w:r w:rsidRPr="00DE7ADD">
        <w:rPr>
          <w:rFonts w:ascii="Book Antiqua" w:eastAsia="Book Antiqua" w:hAnsi="Book Antiqua" w:cs="Book Antiqua"/>
          <w:color w:val="000000"/>
        </w:rPr>
        <w:t xml:space="preserve"> 2012; </w:t>
      </w:r>
      <w:r w:rsidRPr="00DE7ADD">
        <w:rPr>
          <w:rFonts w:ascii="Book Antiqua" w:eastAsia="Book Antiqua" w:hAnsi="Book Antiqua" w:cs="Book Antiqua"/>
          <w:b/>
          <w:bCs/>
          <w:color w:val="000000"/>
        </w:rPr>
        <w:t>351</w:t>
      </w:r>
      <w:r w:rsidRPr="00DE7ADD">
        <w:rPr>
          <w:rFonts w:ascii="Book Antiqua" w:eastAsia="Book Antiqua" w:hAnsi="Book Antiqua" w:cs="Book Antiqua"/>
          <w:color w:val="000000"/>
        </w:rPr>
        <w:t>: 101-110 [PMID: 21930187 DOI: 10.1016/j.mce.2011.09.010]</w:t>
      </w:r>
    </w:p>
    <w:p w14:paraId="099153D8" w14:textId="77777777" w:rsidR="004C495C" w:rsidRPr="00DE7ADD" w:rsidRDefault="001E1395">
      <w:pPr>
        <w:spacing w:line="360" w:lineRule="auto"/>
        <w:jc w:val="both"/>
      </w:pPr>
      <w:r w:rsidRPr="00DE7ADD">
        <w:rPr>
          <w:rFonts w:ascii="Book Antiqua" w:eastAsia="Book Antiqua" w:hAnsi="Book Antiqua" w:cs="Book Antiqua"/>
          <w:color w:val="000000"/>
        </w:rPr>
        <w:t xml:space="preserve">8 </w:t>
      </w:r>
      <w:r w:rsidRPr="00DE7ADD">
        <w:rPr>
          <w:rFonts w:ascii="Book Antiqua" w:eastAsia="Book Antiqua" w:hAnsi="Book Antiqua" w:cs="Book Antiqua"/>
          <w:b/>
          <w:bCs/>
          <w:color w:val="000000"/>
        </w:rPr>
        <w:t>Mota JM</w:t>
      </w:r>
      <w:r w:rsidRPr="00DE7ADD">
        <w:rPr>
          <w:rFonts w:ascii="Book Antiqua" w:eastAsia="Book Antiqua" w:hAnsi="Book Antiqua" w:cs="Book Antiqua"/>
          <w:color w:val="000000"/>
        </w:rPr>
        <w:t xml:space="preserve">, Sousa LG, Braghiroli MI, Siqueira LT, Neto JEB, Chapchap P, Hoff AAO, Hoff PM. Pembrolizumab for metastatic adrenocortical carcinoma with high mutational burden: Two case reports. </w:t>
      </w:r>
      <w:r w:rsidRPr="00DE7ADD">
        <w:rPr>
          <w:rFonts w:ascii="Book Antiqua" w:eastAsia="Book Antiqua" w:hAnsi="Book Antiqua" w:cs="Book Antiqua"/>
          <w:i/>
          <w:iCs/>
          <w:color w:val="000000"/>
        </w:rPr>
        <w:t>Medicine (Baltimore)</w:t>
      </w:r>
      <w:r w:rsidRPr="00DE7ADD">
        <w:rPr>
          <w:rFonts w:ascii="Book Antiqua" w:eastAsia="Book Antiqua" w:hAnsi="Book Antiqua" w:cs="Book Antiqua"/>
          <w:color w:val="000000"/>
        </w:rPr>
        <w:t xml:space="preserve"> 2018; </w:t>
      </w:r>
      <w:r w:rsidRPr="00DE7ADD">
        <w:rPr>
          <w:rFonts w:ascii="Book Antiqua" w:eastAsia="Book Antiqua" w:hAnsi="Book Antiqua" w:cs="Book Antiqua"/>
          <w:b/>
          <w:bCs/>
          <w:color w:val="000000"/>
        </w:rPr>
        <w:t>97</w:t>
      </w:r>
      <w:r w:rsidRPr="00DE7ADD">
        <w:rPr>
          <w:rFonts w:ascii="Book Antiqua" w:eastAsia="Book Antiqua" w:hAnsi="Book Antiqua" w:cs="Book Antiqua"/>
          <w:color w:val="000000"/>
        </w:rPr>
        <w:t>: e13517 [PMID: 30593126 DOI: 10.1097/MD.0000000000013517]</w:t>
      </w:r>
    </w:p>
    <w:p w14:paraId="274A3187" w14:textId="77777777" w:rsidR="004C495C" w:rsidRPr="00DE7ADD" w:rsidRDefault="001E1395">
      <w:pPr>
        <w:spacing w:line="360" w:lineRule="auto"/>
        <w:jc w:val="both"/>
      </w:pPr>
      <w:r w:rsidRPr="00DE7ADD">
        <w:rPr>
          <w:rFonts w:ascii="Book Antiqua" w:eastAsia="Book Antiqua" w:hAnsi="Book Antiqua" w:cs="Book Antiqua"/>
          <w:color w:val="000000"/>
        </w:rPr>
        <w:t xml:space="preserve">9 </w:t>
      </w:r>
      <w:r w:rsidRPr="00DE7ADD">
        <w:rPr>
          <w:rFonts w:ascii="Book Antiqua" w:eastAsia="Book Antiqua" w:hAnsi="Book Antiqua" w:cs="Book Antiqua"/>
          <w:b/>
          <w:bCs/>
          <w:color w:val="000000"/>
        </w:rPr>
        <w:t>Crucitti F</w:t>
      </w:r>
      <w:r w:rsidRPr="00DE7ADD">
        <w:rPr>
          <w:rFonts w:ascii="Book Antiqua" w:eastAsia="Book Antiqua" w:hAnsi="Book Antiqua" w:cs="Book Antiqua"/>
          <w:color w:val="000000"/>
        </w:rPr>
        <w:t xml:space="preserve">, Bellantone R, Ferrante A, Boscherini M, Crucitti P. The Italian Registry for Adrenal Cortical Carcinoma: analysis of a multiinstitutional series of 129 patients. The ACC Italian Registry Study Group. </w:t>
      </w:r>
      <w:r w:rsidRPr="00DE7ADD">
        <w:rPr>
          <w:rFonts w:ascii="Book Antiqua" w:eastAsia="Book Antiqua" w:hAnsi="Book Antiqua" w:cs="Book Antiqua"/>
          <w:i/>
          <w:iCs/>
          <w:color w:val="000000"/>
        </w:rPr>
        <w:t>Surgery</w:t>
      </w:r>
      <w:r w:rsidRPr="00DE7ADD">
        <w:rPr>
          <w:rFonts w:ascii="Book Antiqua" w:eastAsia="Book Antiqua" w:hAnsi="Book Antiqua" w:cs="Book Antiqua"/>
          <w:color w:val="000000"/>
        </w:rPr>
        <w:t xml:space="preserve"> 1996; </w:t>
      </w:r>
      <w:r w:rsidRPr="00DE7ADD">
        <w:rPr>
          <w:rFonts w:ascii="Book Antiqua" w:eastAsia="Book Antiqua" w:hAnsi="Book Antiqua" w:cs="Book Antiqua"/>
          <w:b/>
          <w:bCs/>
          <w:color w:val="000000"/>
        </w:rPr>
        <w:t>119</w:t>
      </w:r>
      <w:r w:rsidRPr="00DE7ADD">
        <w:rPr>
          <w:rFonts w:ascii="Book Antiqua" w:eastAsia="Book Antiqua" w:hAnsi="Book Antiqua" w:cs="Book Antiqua"/>
          <w:color w:val="000000"/>
        </w:rPr>
        <w:t>: 161-170 [PMID: 8571201 DOI: 10.1016/s0039-6060(96)80164-4]</w:t>
      </w:r>
    </w:p>
    <w:p w14:paraId="645ADA63"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10 </w:t>
      </w:r>
      <w:r w:rsidRPr="00DE7ADD">
        <w:rPr>
          <w:rFonts w:ascii="Book Antiqua" w:eastAsia="Book Antiqua" w:hAnsi="Book Antiqua" w:cs="Book Antiqua"/>
          <w:b/>
          <w:bCs/>
          <w:color w:val="000000"/>
        </w:rPr>
        <w:t>Maiter D</w:t>
      </w:r>
      <w:r w:rsidRPr="00DE7ADD">
        <w:rPr>
          <w:rFonts w:ascii="Book Antiqua" w:eastAsia="Book Antiqua" w:hAnsi="Book Antiqua" w:cs="Book Antiqua"/>
          <w:color w:val="000000"/>
        </w:rPr>
        <w:t xml:space="preserve">, Bex M, Vroonen L, T'Sjoen G, Gil T, Banh C, Chadarevian R. Efficacy and safety of mitotane in the treatment of adrenocortical carcinoma: A retrospective study in 34 Belgian patients. </w:t>
      </w:r>
      <w:r w:rsidRPr="00DE7ADD">
        <w:rPr>
          <w:rFonts w:ascii="Book Antiqua" w:eastAsia="Book Antiqua" w:hAnsi="Book Antiqua" w:cs="Book Antiqua"/>
          <w:i/>
          <w:iCs/>
          <w:color w:val="000000"/>
        </w:rPr>
        <w:t>Ann Endocrinol (Paris)</w:t>
      </w:r>
      <w:r w:rsidRPr="00DE7ADD">
        <w:rPr>
          <w:rFonts w:ascii="Book Antiqua" w:eastAsia="Book Antiqua" w:hAnsi="Book Antiqua" w:cs="Book Antiqua"/>
          <w:color w:val="000000"/>
        </w:rPr>
        <w:t xml:space="preserve"> 2016; </w:t>
      </w:r>
      <w:r w:rsidRPr="00DE7ADD">
        <w:rPr>
          <w:rFonts w:ascii="Book Antiqua" w:eastAsia="Book Antiqua" w:hAnsi="Book Antiqua" w:cs="Book Antiqua"/>
          <w:b/>
          <w:bCs/>
          <w:color w:val="000000"/>
        </w:rPr>
        <w:t>77</w:t>
      </w:r>
      <w:r w:rsidRPr="00DE7ADD">
        <w:rPr>
          <w:rFonts w:ascii="Book Antiqua" w:eastAsia="Book Antiqua" w:hAnsi="Book Antiqua" w:cs="Book Antiqua"/>
          <w:color w:val="000000"/>
        </w:rPr>
        <w:t>: 578-585 [PMID: 27063476 DOI: 10.1016/j.ando.2016.02.005]</w:t>
      </w:r>
    </w:p>
    <w:p w14:paraId="0C78F9B6"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11 </w:t>
      </w:r>
      <w:r w:rsidRPr="00DE7ADD">
        <w:rPr>
          <w:rFonts w:ascii="Book Antiqua" w:eastAsia="Book Antiqua" w:hAnsi="Book Antiqua" w:cs="Book Antiqua"/>
          <w:b/>
          <w:bCs/>
          <w:color w:val="000000"/>
        </w:rPr>
        <w:t>Reimondo G</w:t>
      </w:r>
      <w:r w:rsidRPr="00DE7ADD">
        <w:rPr>
          <w:rFonts w:ascii="Book Antiqua" w:eastAsia="Book Antiqua" w:hAnsi="Book Antiqua" w:cs="Book Antiqua"/>
          <w:color w:val="000000"/>
        </w:rPr>
        <w:t>, Puglisi S, Zaggia B, Basile V, Saba L, Perotti P, De Francia S, Volante M, Zatelli MC, Cannavò S, Terzolo M. Effects of mitotane on the hypothalamic-pituitary-</w:t>
      </w:r>
      <w:r w:rsidRPr="00DE7ADD">
        <w:rPr>
          <w:rFonts w:ascii="Book Antiqua" w:eastAsia="Book Antiqua" w:hAnsi="Book Antiqua" w:cs="Book Antiqua"/>
          <w:color w:val="000000"/>
        </w:rPr>
        <w:lastRenderedPageBreak/>
        <w:t xml:space="preserve">adrenal axis in patients with adrenocortical carcinoma. </w:t>
      </w:r>
      <w:r w:rsidRPr="00DE7ADD">
        <w:rPr>
          <w:rFonts w:ascii="Book Antiqua" w:eastAsia="Book Antiqua" w:hAnsi="Book Antiqua" w:cs="Book Antiqua"/>
          <w:i/>
          <w:iCs/>
          <w:color w:val="000000"/>
        </w:rPr>
        <w:t>Eur J Endocrinol</w:t>
      </w:r>
      <w:r w:rsidRPr="00DE7ADD">
        <w:rPr>
          <w:rFonts w:ascii="Book Antiqua" w:eastAsia="Book Antiqua" w:hAnsi="Book Antiqua" w:cs="Book Antiqua"/>
          <w:color w:val="000000"/>
        </w:rPr>
        <w:t xml:space="preserve"> 2017; </w:t>
      </w:r>
      <w:r w:rsidRPr="00DE7ADD">
        <w:rPr>
          <w:rFonts w:ascii="Book Antiqua" w:eastAsia="Book Antiqua" w:hAnsi="Book Antiqua" w:cs="Book Antiqua"/>
          <w:b/>
          <w:bCs/>
          <w:color w:val="000000"/>
        </w:rPr>
        <w:t>177</w:t>
      </w:r>
      <w:r w:rsidRPr="00DE7ADD">
        <w:rPr>
          <w:rFonts w:ascii="Book Antiqua" w:eastAsia="Book Antiqua" w:hAnsi="Book Antiqua" w:cs="Book Antiqua"/>
          <w:color w:val="000000"/>
        </w:rPr>
        <w:t>: 361-367 [PMID: 28780517 DOI: 10.1530/EJE-17-0452]</w:t>
      </w:r>
    </w:p>
    <w:p w14:paraId="18106441"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12 </w:t>
      </w:r>
      <w:r w:rsidRPr="00DE7ADD">
        <w:rPr>
          <w:rFonts w:ascii="Book Antiqua" w:eastAsia="Book Antiqua" w:hAnsi="Book Antiqua" w:cs="Book Antiqua"/>
          <w:b/>
          <w:bCs/>
          <w:color w:val="000000"/>
        </w:rPr>
        <w:t>Erickson LA</w:t>
      </w:r>
      <w:r w:rsidRPr="00DE7ADD">
        <w:rPr>
          <w:rFonts w:ascii="Book Antiqua" w:eastAsia="Book Antiqua" w:hAnsi="Book Antiqua" w:cs="Book Antiqua"/>
          <w:color w:val="000000"/>
        </w:rPr>
        <w:t xml:space="preserve">. Challenges in surgical pathology of adrenocortical tumours. </w:t>
      </w:r>
      <w:r w:rsidRPr="00DE7ADD">
        <w:rPr>
          <w:rFonts w:ascii="Book Antiqua" w:eastAsia="Book Antiqua" w:hAnsi="Book Antiqua" w:cs="Book Antiqua"/>
          <w:i/>
          <w:iCs/>
          <w:color w:val="000000"/>
        </w:rPr>
        <w:t>Histopathology</w:t>
      </w:r>
      <w:r w:rsidRPr="00DE7ADD">
        <w:rPr>
          <w:rFonts w:ascii="Book Antiqua" w:eastAsia="Book Antiqua" w:hAnsi="Book Antiqua" w:cs="Book Antiqua"/>
          <w:color w:val="000000"/>
        </w:rPr>
        <w:t xml:space="preserve"> 2018; </w:t>
      </w:r>
      <w:r w:rsidRPr="00DE7ADD">
        <w:rPr>
          <w:rFonts w:ascii="Book Antiqua" w:eastAsia="Book Antiqua" w:hAnsi="Book Antiqua" w:cs="Book Antiqua"/>
          <w:b/>
          <w:bCs/>
          <w:color w:val="000000"/>
        </w:rPr>
        <w:t>72</w:t>
      </w:r>
      <w:r w:rsidRPr="00DE7ADD">
        <w:rPr>
          <w:rFonts w:ascii="Book Antiqua" w:eastAsia="Book Antiqua" w:hAnsi="Book Antiqua" w:cs="Book Antiqua"/>
          <w:color w:val="000000"/>
        </w:rPr>
        <w:t>: 82-96 [PMID: 29239032 DOI: 10.1111/his.13255]</w:t>
      </w:r>
    </w:p>
    <w:p w14:paraId="47E2E0BD"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13 </w:t>
      </w:r>
      <w:r w:rsidRPr="00DE7ADD">
        <w:rPr>
          <w:rFonts w:ascii="Book Antiqua" w:eastAsia="Book Antiqua" w:hAnsi="Book Antiqua" w:cs="Book Antiqua"/>
          <w:b/>
          <w:bCs/>
          <w:color w:val="000000"/>
        </w:rPr>
        <w:t>Fassnacht M</w:t>
      </w:r>
      <w:r w:rsidRPr="00DE7ADD">
        <w:rPr>
          <w:rFonts w:ascii="Book Antiqua" w:eastAsia="Book Antiqua" w:hAnsi="Book Antiqua" w:cs="Book Antiqua"/>
          <w:color w:val="000000"/>
        </w:rPr>
        <w:t xml:space="preserve">, Terzolo M, Allolio B, Baudin E, Haak H, Berruti A, Welin S, Schade-Brittinger C, Lacroix A, Jarzab B, Sorbye H, Torpy DJ, Stepan V, Schteingart DE, Arlt W, Kroiss M, Leboulleux S, Sperone P, Sundin A, Hermsen I, Hahner S, Willenberg HS, Tabarin A, Quinkler M, de la Fouchardière C, Schlumberger M, Mantero F, Weismann D, Beuschlein F, Gelderblom H, Wilmink H, Sender M, Edgerly M, Kenn W, Fojo T, Müller HH, Skogseid B; FIRM-ACT Study Group. Combination chemotherapy in advanced adrenocortical carcinoma. </w:t>
      </w:r>
      <w:r w:rsidRPr="00DE7ADD">
        <w:rPr>
          <w:rFonts w:ascii="Book Antiqua" w:eastAsia="Book Antiqua" w:hAnsi="Book Antiqua" w:cs="Book Antiqua"/>
          <w:i/>
          <w:iCs/>
          <w:color w:val="000000"/>
        </w:rPr>
        <w:t>N Engl J Med</w:t>
      </w:r>
      <w:r w:rsidRPr="00DE7ADD">
        <w:rPr>
          <w:rFonts w:ascii="Book Antiqua" w:eastAsia="Book Antiqua" w:hAnsi="Book Antiqua" w:cs="Book Antiqua"/>
          <w:color w:val="000000"/>
        </w:rPr>
        <w:t xml:space="preserve"> 2012; </w:t>
      </w:r>
      <w:r w:rsidRPr="00DE7ADD">
        <w:rPr>
          <w:rFonts w:ascii="Book Antiqua" w:eastAsia="Book Antiqua" w:hAnsi="Book Antiqua" w:cs="Book Antiqua"/>
          <w:b/>
          <w:bCs/>
          <w:color w:val="000000"/>
        </w:rPr>
        <w:t>366</w:t>
      </w:r>
      <w:r w:rsidRPr="00DE7ADD">
        <w:rPr>
          <w:rFonts w:ascii="Book Antiqua" w:eastAsia="Book Antiqua" w:hAnsi="Book Antiqua" w:cs="Book Antiqua"/>
          <w:color w:val="000000"/>
        </w:rPr>
        <w:t>: 2189-2197 [PMID: 22551107 DOI: 10.1056/NEJMoa1200966]</w:t>
      </w:r>
    </w:p>
    <w:p w14:paraId="65D4854E"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14 </w:t>
      </w:r>
      <w:r w:rsidRPr="00DE7ADD">
        <w:rPr>
          <w:rFonts w:ascii="Book Antiqua" w:eastAsia="Book Antiqua" w:hAnsi="Book Antiqua" w:cs="Book Antiqua"/>
          <w:b/>
          <w:bCs/>
          <w:color w:val="000000"/>
        </w:rPr>
        <w:t>Sabolch A</w:t>
      </w:r>
      <w:r w:rsidRPr="00DE7ADD">
        <w:rPr>
          <w:rFonts w:ascii="Book Antiqua" w:eastAsia="Book Antiqua" w:hAnsi="Book Antiqua" w:cs="Book Antiqua"/>
          <w:color w:val="000000"/>
        </w:rPr>
        <w:t xml:space="preserve">, Feng M, Griffith K, Hammer G, Doherty G, Ben-Josef E. Adjuvant and definitive radiotherapy for adrenocortical carcinoma. </w:t>
      </w:r>
      <w:r w:rsidRPr="00DE7ADD">
        <w:rPr>
          <w:rFonts w:ascii="Book Antiqua" w:eastAsia="Book Antiqua" w:hAnsi="Book Antiqua" w:cs="Book Antiqua"/>
          <w:i/>
          <w:iCs/>
          <w:color w:val="000000"/>
        </w:rPr>
        <w:t>Int J Radiat Oncol Biol Phys</w:t>
      </w:r>
      <w:r w:rsidRPr="00DE7ADD">
        <w:rPr>
          <w:rFonts w:ascii="Book Antiqua" w:eastAsia="Book Antiqua" w:hAnsi="Book Antiqua" w:cs="Book Antiqua"/>
          <w:color w:val="000000"/>
        </w:rPr>
        <w:t xml:space="preserve"> 2011; </w:t>
      </w:r>
      <w:r w:rsidRPr="00DE7ADD">
        <w:rPr>
          <w:rFonts w:ascii="Book Antiqua" w:eastAsia="Book Antiqua" w:hAnsi="Book Antiqua" w:cs="Book Antiqua"/>
          <w:b/>
          <w:bCs/>
          <w:color w:val="000000"/>
        </w:rPr>
        <w:t>80</w:t>
      </w:r>
      <w:r w:rsidRPr="00DE7ADD">
        <w:rPr>
          <w:rFonts w:ascii="Book Antiqua" w:eastAsia="Book Antiqua" w:hAnsi="Book Antiqua" w:cs="Book Antiqua"/>
          <w:color w:val="000000"/>
        </w:rPr>
        <w:t>: 1477-1484 [PMID: 20675074 DOI: 10.1016/j.ijrobp.2010.04.030]</w:t>
      </w:r>
    </w:p>
    <w:p w14:paraId="250AE897"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15 </w:t>
      </w:r>
      <w:r w:rsidRPr="00DE7ADD">
        <w:rPr>
          <w:rFonts w:ascii="Book Antiqua" w:eastAsia="Book Antiqua" w:hAnsi="Book Antiqua" w:cs="Book Antiqua"/>
          <w:b/>
          <w:bCs/>
          <w:color w:val="000000"/>
        </w:rPr>
        <w:t>Libé R</w:t>
      </w:r>
      <w:r w:rsidRPr="00DE7ADD">
        <w:rPr>
          <w:rFonts w:ascii="Book Antiqua" w:eastAsia="Book Antiqua" w:hAnsi="Book Antiqua" w:cs="Book Antiqua"/>
          <w:color w:val="000000"/>
        </w:rPr>
        <w:t xml:space="preserve">, Borget I, Ronchi CL, Zaggia B, Kroiss M, Kerkhofs T, Bertherat J, Volante M, Quinkler M, Chabre O, Bala M, Tabarin A, Beuschlein F, Vezzosi D, Deutschbein T, Borson-Chazot F, Hermsen I, Stell A, Fottner C, Leboulleux S, Hahner S, Mannelli M, Berruti A, Haak H, Terzolo M, Fassnacht M, Baudin E; ENSAT network. Prognostic factors in stage III-IV adrenocortical carcinomas (ACC): an European Network for the Study of Adrenal Tumor (ENSAT) study. </w:t>
      </w:r>
      <w:r w:rsidRPr="00DE7ADD">
        <w:rPr>
          <w:rFonts w:ascii="Book Antiqua" w:eastAsia="Book Antiqua" w:hAnsi="Book Antiqua" w:cs="Book Antiqua"/>
          <w:i/>
          <w:iCs/>
          <w:color w:val="000000"/>
        </w:rPr>
        <w:t>Ann Oncol</w:t>
      </w:r>
      <w:r w:rsidRPr="00DE7ADD">
        <w:rPr>
          <w:rFonts w:ascii="Book Antiqua" w:eastAsia="Book Antiqua" w:hAnsi="Book Antiqua" w:cs="Book Antiqua"/>
          <w:color w:val="000000"/>
        </w:rPr>
        <w:t xml:space="preserve"> 2015; </w:t>
      </w:r>
      <w:r w:rsidRPr="00DE7ADD">
        <w:rPr>
          <w:rFonts w:ascii="Book Antiqua" w:eastAsia="Book Antiqua" w:hAnsi="Book Antiqua" w:cs="Book Antiqua"/>
          <w:b/>
          <w:bCs/>
          <w:color w:val="000000"/>
        </w:rPr>
        <w:t>26</w:t>
      </w:r>
      <w:r w:rsidRPr="00DE7ADD">
        <w:rPr>
          <w:rFonts w:ascii="Book Antiqua" w:eastAsia="Book Antiqua" w:hAnsi="Book Antiqua" w:cs="Book Antiqua"/>
          <w:color w:val="000000"/>
        </w:rPr>
        <w:t>: 2119-2125 [PMID: 26392430 DOI: 10.1093/annonc/mdv329]</w:t>
      </w:r>
    </w:p>
    <w:p w14:paraId="2E89A7DF" w14:textId="77777777" w:rsidR="004C495C" w:rsidRPr="00DE7ADD" w:rsidRDefault="004C495C">
      <w:pPr>
        <w:spacing w:line="360" w:lineRule="auto"/>
        <w:jc w:val="both"/>
        <w:sectPr w:rsidR="004C495C" w:rsidRPr="00DE7ADD">
          <w:pgSz w:w="12240" w:h="15840"/>
          <w:pgMar w:top="1440" w:right="1440" w:bottom="1440" w:left="1440" w:header="720" w:footer="720" w:gutter="0"/>
          <w:cols w:space="720"/>
          <w:docGrid w:linePitch="360"/>
        </w:sectPr>
      </w:pPr>
    </w:p>
    <w:p w14:paraId="71F9E6A2" w14:textId="77777777" w:rsidR="004C495C" w:rsidRPr="00DE7ADD" w:rsidRDefault="001E1395">
      <w:pPr>
        <w:spacing w:line="360" w:lineRule="auto"/>
        <w:jc w:val="both"/>
      </w:pPr>
      <w:r w:rsidRPr="00DE7ADD">
        <w:rPr>
          <w:rFonts w:ascii="Book Antiqua" w:eastAsia="Book Antiqua" w:hAnsi="Book Antiqua" w:cs="Book Antiqua"/>
          <w:b/>
          <w:color w:val="000000"/>
        </w:rPr>
        <w:lastRenderedPageBreak/>
        <w:t>Footnotes</w:t>
      </w:r>
    </w:p>
    <w:p w14:paraId="1B11BFC7" w14:textId="77777777" w:rsidR="004C495C" w:rsidRPr="00DE7ADD" w:rsidRDefault="001E1395">
      <w:pPr>
        <w:spacing w:line="360" w:lineRule="auto"/>
        <w:jc w:val="both"/>
      </w:pPr>
      <w:r w:rsidRPr="00DE7ADD">
        <w:rPr>
          <w:rFonts w:ascii="Book Antiqua" w:eastAsia="Book Antiqua" w:hAnsi="Book Antiqua" w:cs="Book Antiqua"/>
          <w:b/>
          <w:bCs/>
          <w:color w:val="000000"/>
          <w:szCs w:val="21"/>
        </w:rPr>
        <w:t xml:space="preserve">Informed consent statement: </w:t>
      </w:r>
      <w:r w:rsidRPr="00DE7ADD">
        <w:rPr>
          <w:rFonts w:ascii="Book Antiqua" w:eastAsia="Book Antiqua" w:hAnsi="Book Antiqua" w:cs="Book Antiqua"/>
          <w:color w:val="000000"/>
          <w:szCs w:val="20"/>
        </w:rPr>
        <w:t xml:space="preserve">Informed written consent was obtained from the patient for publication of this report and any accompanying images. </w:t>
      </w:r>
    </w:p>
    <w:p w14:paraId="12F6F090" w14:textId="77777777" w:rsidR="004C495C" w:rsidRPr="00DE7ADD" w:rsidRDefault="004C495C">
      <w:pPr>
        <w:spacing w:line="360" w:lineRule="auto"/>
        <w:jc w:val="both"/>
      </w:pPr>
    </w:p>
    <w:p w14:paraId="267791CA" w14:textId="77777777" w:rsidR="004C495C" w:rsidRPr="00DE7ADD" w:rsidRDefault="001E1395">
      <w:pPr>
        <w:spacing w:line="360" w:lineRule="auto"/>
        <w:jc w:val="both"/>
      </w:pPr>
      <w:r w:rsidRPr="00DE7ADD">
        <w:rPr>
          <w:rFonts w:ascii="Book Antiqua" w:eastAsia="Book Antiqua" w:hAnsi="Book Antiqua" w:cs="Book Antiqua"/>
          <w:b/>
          <w:bCs/>
          <w:color w:val="000000"/>
          <w:szCs w:val="21"/>
        </w:rPr>
        <w:t xml:space="preserve">Conflict-of-interest statement: </w:t>
      </w:r>
      <w:r w:rsidRPr="00DE7ADD">
        <w:rPr>
          <w:rFonts w:ascii="Book Antiqua" w:eastAsia="Book Antiqua" w:hAnsi="Book Antiqua" w:cs="Book Antiqua"/>
          <w:color w:val="000000"/>
          <w:szCs w:val="20"/>
        </w:rPr>
        <w:t>The authors declare that there is no conflict of interest related to this report.</w:t>
      </w:r>
    </w:p>
    <w:p w14:paraId="5420C52D" w14:textId="77777777" w:rsidR="004C495C" w:rsidRPr="00DE7ADD" w:rsidRDefault="004C495C">
      <w:pPr>
        <w:spacing w:line="360" w:lineRule="auto"/>
        <w:jc w:val="both"/>
      </w:pPr>
    </w:p>
    <w:p w14:paraId="0839448A" w14:textId="77777777" w:rsidR="004C495C" w:rsidRPr="00DE7ADD" w:rsidRDefault="001E1395">
      <w:pPr>
        <w:spacing w:line="360" w:lineRule="auto"/>
        <w:jc w:val="both"/>
      </w:pPr>
      <w:r w:rsidRPr="00DE7ADD">
        <w:rPr>
          <w:rFonts w:ascii="Book Antiqua" w:eastAsia="Book Antiqua" w:hAnsi="Book Antiqua" w:cs="Book Antiqua"/>
          <w:b/>
          <w:bCs/>
          <w:color w:val="000000"/>
          <w:szCs w:val="21"/>
        </w:rPr>
        <w:t xml:space="preserve">CARE Checklist (2016) statement: </w:t>
      </w:r>
      <w:bookmarkStart w:id="20" w:name="OLE_LINK210"/>
      <w:bookmarkStart w:id="21" w:name="OLE_LINK211"/>
      <w:r w:rsidRPr="00DE7ADD">
        <w:rPr>
          <w:rFonts w:ascii="Book Antiqua" w:eastAsia="Book Antiqua" w:hAnsi="Book Antiqua" w:cs="Book Antiqua"/>
          <w:color w:val="000000"/>
          <w:szCs w:val="20"/>
        </w:rPr>
        <w:t>The authors have read the CARE Checklist (2016), and the manuscript was prepared and revised according to the CARE Checklist (2016).</w:t>
      </w:r>
    </w:p>
    <w:bookmarkEnd w:id="20"/>
    <w:bookmarkEnd w:id="21"/>
    <w:p w14:paraId="180718E8" w14:textId="77777777" w:rsidR="004C495C" w:rsidRPr="00DE7ADD" w:rsidRDefault="004C495C">
      <w:pPr>
        <w:spacing w:line="360" w:lineRule="auto"/>
        <w:jc w:val="both"/>
      </w:pPr>
    </w:p>
    <w:p w14:paraId="63534DA7"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Open-Access: </w:t>
      </w:r>
      <w:r w:rsidRPr="00DE7AD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D6E38D" w14:textId="77777777" w:rsidR="004C495C" w:rsidRPr="00DE7ADD" w:rsidRDefault="004C495C">
      <w:pPr>
        <w:spacing w:line="360" w:lineRule="auto"/>
        <w:jc w:val="both"/>
      </w:pPr>
    </w:p>
    <w:p w14:paraId="07E45093"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Manuscript source: </w:t>
      </w:r>
      <w:r w:rsidRPr="00DE7ADD">
        <w:rPr>
          <w:rFonts w:ascii="Book Antiqua" w:eastAsia="Book Antiqua" w:hAnsi="Book Antiqua" w:cs="Book Antiqua"/>
          <w:color w:val="000000"/>
        </w:rPr>
        <w:t xml:space="preserve">Unsolicited </w:t>
      </w:r>
      <w:r w:rsidR="004C3229" w:rsidRPr="00DE7ADD">
        <w:rPr>
          <w:rFonts w:ascii="Book Antiqua" w:eastAsia="Book Antiqua" w:hAnsi="Book Antiqua" w:cs="Book Antiqua"/>
          <w:color w:val="000000"/>
        </w:rPr>
        <w:t>m</w:t>
      </w:r>
      <w:r w:rsidRPr="00DE7ADD">
        <w:rPr>
          <w:rFonts w:ascii="Book Antiqua" w:eastAsia="Book Antiqua" w:hAnsi="Book Antiqua" w:cs="Book Antiqua"/>
          <w:color w:val="000000"/>
        </w:rPr>
        <w:t>anuscript</w:t>
      </w:r>
    </w:p>
    <w:p w14:paraId="5CF3BB4B" w14:textId="77777777" w:rsidR="004C495C" w:rsidRPr="00DE7ADD" w:rsidRDefault="004C495C">
      <w:pPr>
        <w:spacing w:line="360" w:lineRule="auto"/>
        <w:jc w:val="both"/>
      </w:pPr>
    </w:p>
    <w:p w14:paraId="0D650650"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Peer-review started: </w:t>
      </w:r>
      <w:r w:rsidRPr="00DE7ADD">
        <w:rPr>
          <w:rFonts w:ascii="Book Antiqua" w:eastAsia="Book Antiqua" w:hAnsi="Book Antiqua" w:cs="Book Antiqua"/>
          <w:color w:val="000000"/>
        </w:rPr>
        <w:t>March 16, 2021</w:t>
      </w:r>
    </w:p>
    <w:p w14:paraId="77AFEB46"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First decision: </w:t>
      </w:r>
      <w:r w:rsidRPr="00DE7ADD">
        <w:rPr>
          <w:rFonts w:ascii="Book Antiqua" w:eastAsia="Book Antiqua" w:hAnsi="Book Antiqua" w:cs="Book Antiqua"/>
          <w:color w:val="000000"/>
        </w:rPr>
        <w:t>April 24, 2021</w:t>
      </w:r>
    </w:p>
    <w:p w14:paraId="32E1CFD2" w14:textId="7B1B3338" w:rsidR="004C495C" w:rsidRPr="00DE7ADD" w:rsidRDefault="001E1395" w:rsidP="00A54B79">
      <w:pPr>
        <w:spacing w:line="360" w:lineRule="auto"/>
        <w:jc w:val="both"/>
      </w:pPr>
      <w:r w:rsidRPr="00DE7ADD">
        <w:rPr>
          <w:rFonts w:ascii="Book Antiqua" w:eastAsia="Book Antiqua" w:hAnsi="Book Antiqua" w:cs="Book Antiqua"/>
          <w:b/>
          <w:color w:val="000000"/>
        </w:rPr>
        <w:t xml:space="preserve">Article in press: </w:t>
      </w:r>
      <w:r w:rsidR="00A54B79" w:rsidRPr="00DE7ADD">
        <w:rPr>
          <w:rFonts w:ascii="Book Antiqua" w:eastAsia="Book Antiqua" w:hAnsi="Book Antiqua" w:cs="Book Antiqua"/>
          <w:bCs/>
          <w:color w:val="000000"/>
        </w:rPr>
        <w:t>May 24, 2021</w:t>
      </w:r>
    </w:p>
    <w:p w14:paraId="1BEE7AA4" w14:textId="77777777" w:rsidR="004C495C" w:rsidRPr="00DE7ADD" w:rsidRDefault="004C495C">
      <w:pPr>
        <w:spacing w:line="360" w:lineRule="auto"/>
        <w:jc w:val="both"/>
      </w:pPr>
    </w:p>
    <w:p w14:paraId="26E3A6C5"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Specialty type: </w:t>
      </w:r>
      <w:r w:rsidRPr="00DE7ADD">
        <w:rPr>
          <w:rFonts w:ascii="Book Antiqua" w:eastAsia="Book Antiqua" w:hAnsi="Book Antiqua" w:cs="Book Antiqua"/>
          <w:color w:val="000000"/>
        </w:rPr>
        <w:t xml:space="preserve">Urology and </w:t>
      </w:r>
      <w:r w:rsidR="004C3229" w:rsidRPr="00DE7ADD">
        <w:rPr>
          <w:rFonts w:ascii="Book Antiqua" w:eastAsia="Book Antiqua" w:hAnsi="Book Antiqua" w:cs="Book Antiqua"/>
          <w:color w:val="000000"/>
        </w:rPr>
        <w:t>n</w:t>
      </w:r>
      <w:r w:rsidRPr="00DE7ADD">
        <w:rPr>
          <w:rFonts w:ascii="Book Antiqua" w:eastAsia="Book Antiqua" w:hAnsi="Book Antiqua" w:cs="Book Antiqua"/>
          <w:color w:val="000000"/>
        </w:rPr>
        <w:t>ephrology</w:t>
      </w:r>
    </w:p>
    <w:p w14:paraId="06818818"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Country/Territory of origin: </w:t>
      </w:r>
      <w:r w:rsidRPr="00DE7ADD">
        <w:rPr>
          <w:rFonts w:ascii="Book Antiqua" w:eastAsia="Book Antiqua" w:hAnsi="Book Antiqua" w:cs="Book Antiqua"/>
          <w:color w:val="000000"/>
        </w:rPr>
        <w:t>China</w:t>
      </w:r>
    </w:p>
    <w:p w14:paraId="324EC0DC" w14:textId="77777777" w:rsidR="004C495C" w:rsidRPr="00DE7ADD" w:rsidRDefault="001E1395">
      <w:pPr>
        <w:spacing w:line="360" w:lineRule="auto"/>
        <w:jc w:val="both"/>
      </w:pPr>
      <w:r w:rsidRPr="00DE7ADD">
        <w:rPr>
          <w:rFonts w:ascii="Book Antiqua" w:eastAsia="Book Antiqua" w:hAnsi="Book Antiqua" w:cs="Book Antiqua"/>
          <w:b/>
          <w:color w:val="000000"/>
        </w:rPr>
        <w:t>Peer-review report’s scientific quality classification</w:t>
      </w:r>
    </w:p>
    <w:p w14:paraId="12497DFC" w14:textId="77777777" w:rsidR="004C495C" w:rsidRPr="00DE7ADD" w:rsidRDefault="001E1395">
      <w:pPr>
        <w:spacing w:line="360" w:lineRule="auto"/>
        <w:jc w:val="both"/>
      </w:pPr>
      <w:r w:rsidRPr="00DE7ADD">
        <w:rPr>
          <w:rFonts w:ascii="Book Antiqua" w:eastAsia="Book Antiqua" w:hAnsi="Book Antiqua" w:cs="Book Antiqua"/>
          <w:color w:val="000000"/>
        </w:rPr>
        <w:t>Grade A (Excellent): 0</w:t>
      </w:r>
    </w:p>
    <w:p w14:paraId="2872D9A8" w14:textId="77777777" w:rsidR="004C495C" w:rsidRPr="00DE7ADD" w:rsidRDefault="001E1395">
      <w:pPr>
        <w:spacing w:line="360" w:lineRule="auto"/>
        <w:jc w:val="both"/>
      </w:pPr>
      <w:r w:rsidRPr="00DE7ADD">
        <w:rPr>
          <w:rFonts w:ascii="Book Antiqua" w:eastAsia="Book Antiqua" w:hAnsi="Book Antiqua" w:cs="Book Antiqua"/>
          <w:color w:val="000000"/>
        </w:rPr>
        <w:t>Grade B (Very good): 0</w:t>
      </w:r>
    </w:p>
    <w:p w14:paraId="5914C2D8" w14:textId="77777777" w:rsidR="004C495C" w:rsidRPr="00DE7ADD" w:rsidRDefault="001E1395">
      <w:pPr>
        <w:spacing w:line="360" w:lineRule="auto"/>
        <w:jc w:val="both"/>
      </w:pPr>
      <w:r w:rsidRPr="00DE7ADD">
        <w:rPr>
          <w:rFonts w:ascii="Book Antiqua" w:eastAsia="Book Antiqua" w:hAnsi="Book Antiqua" w:cs="Book Antiqua"/>
          <w:color w:val="000000"/>
        </w:rPr>
        <w:t>Grade C (Good): C</w:t>
      </w:r>
    </w:p>
    <w:p w14:paraId="0C83B6E2" w14:textId="77777777" w:rsidR="004C495C" w:rsidRPr="00DE7ADD" w:rsidRDefault="001E1395">
      <w:pPr>
        <w:spacing w:line="360" w:lineRule="auto"/>
        <w:jc w:val="both"/>
      </w:pPr>
      <w:r w:rsidRPr="00DE7ADD">
        <w:rPr>
          <w:rFonts w:ascii="Book Antiqua" w:eastAsia="Book Antiqua" w:hAnsi="Book Antiqua" w:cs="Book Antiqua"/>
          <w:color w:val="000000"/>
        </w:rPr>
        <w:lastRenderedPageBreak/>
        <w:t>Grade D (Fair): 0</w:t>
      </w:r>
    </w:p>
    <w:p w14:paraId="340BAA7C" w14:textId="77777777" w:rsidR="004C495C" w:rsidRPr="00DE7ADD" w:rsidRDefault="001E1395">
      <w:pPr>
        <w:spacing w:line="360" w:lineRule="auto"/>
        <w:jc w:val="both"/>
      </w:pPr>
      <w:r w:rsidRPr="00DE7ADD">
        <w:rPr>
          <w:rFonts w:ascii="Book Antiqua" w:eastAsia="Book Antiqua" w:hAnsi="Book Antiqua" w:cs="Book Antiqua"/>
          <w:color w:val="000000"/>
        </w:rPr>
        <w:t>Grade E (Poor): 0</w:t>
      </w:r>
    </w:p>
    <w:p w14:paraId="3E981B3B" w14:textId="77777777" w:rsidR="004C495C" w:rsidRPr="00DE7ADD" w:rsidRDefault="004C495C">
      <w:pPr>
        <w:spacing w:line="360" w:lineRule="auto"/>
        <w:jc w:val="both"/>
      </w:pPr>
    </w:p>
    <w:p w14:paraId="6C598B82" w14:textId="608110A5" w:rsidR="004C495C" w:rsidRPr="00705B00" w:rsidRDefault="001E1395">
      <w:pPr>
        <w:spacing w:line="360" w:lineRule="auto"/>
        <w:jc w:val="both"/>
        <w:rPr>
          <w:rFonts w:ascii="Book Antiqua" w:eastAsia="Book Antiqua" w:hAnsi="Book Antiqua" w:cs="Book Antiqua"/>
          <w:bCs/>
          <w:color w:val="000000"/>
        </w:rPr>
      </w:pPr>
      <w:r w:rsidRPr="00DE7ADD">
        <w:rPr>
          <w:rFonts w:ascii="Book Antiqua" w:eastAsia="Book Antiqua" w:hAnsi="Book Antiqua" w:cs="Book Antiqua"/>
          <w:b/>
          <w:color w:val="000000"/>
        </w:rPr>
        <w:t xml:space="preserve">P-Reviewer: </w:t>
      </w:r>
      <w:r w:rsidRPr="00DE7ADD">
        <w:rPr>
          <w:rFonts w:ascii="Book Antiqua" w:eastAsia="Book Antiqua" w:hAnsi="Book Antiqua" w:cs="Book Antiqua"/>
          <w:color w:val="000000"/>
        </w:rPr>
        <w:t>Shi B</w:t>
      </w:r>
      <w:r w:rsidRPr="00DE7ADD">
        <w:rPr>
          <w:rFonts w:ascii="Book Antiqua" w:eastAsia="Book Antiqua" w:hAnsi="Book Antiqua" w:cs="Book Antiqua"/>
          <w:b/>
          <w:color w:val="000000"/>
        </w:rPr>
        <w:t xml:space="preserve"> S-Editor: </w:t>
      </w:r>
      <w:r w:rsidRPr="00DE7ADD">
        <w:rPr>
          <w:rFonts w:ascii="Book Antiqua" w:eastAsia="Book Antiqua" w:hAnsi="Book Antiqua" w:cs="Book Antiqua"/>
          <w:color w:val="000000"/>
        </w:rPr>
        <w:t>Ma YJ</w:t>
      </w:r>
      <w:r w:rsidRPr="00DE7ADD">
        <w:rPr>
          <w:rFonts w:ascii="Book Antiqua" w:eastAsia="Book Antiqua" w:hAnsi="Book Antiqua" w:cs="Book Antiqua"/>
          <w:b/>
          <w:color w:val="000000"/>
        </w:rPr>
        <w:t xml:space="preserve"> L-Editor: </w:t>
      </w:r>
      <w:r w:rsidR="00CD3843" w:rsidRPr="00DE7ADD">
        <w:rPr>
          <w:rFonts w:ascii="Book Antiqua" w:eastAsia="Book Antiqua" w:hAnsi="Book Antiqua" w:cs="Book Antiqua"/>
          <w:bCs/>
          <w:color w:val="000000"/>
        </w:rPr>
        <w:t>Filipodia</w:t>
      </w:r>
      <w:r w:rsidRPr="00DE7ADD">
        <w:rPr>
          <w:rFonts w:ascii="Book Antiqua" w:eastAsia="Book Antiqua" w:hAnsi="Book Antiqua" w:cs="Book Antiqua"/>
          <w:b/>
          <w:color w:val="000000"/>
        </w:rPr>
        <w:t xml:space="preserve"> P-Editor: </w:t>
      </w:r>
      <w:r w:rsidR="00705B00">
        <w:rPr>
          <w:rFonts w:ascii="Book Antiqua" w:eastAsia="Book Antiqua" w:hAnsi="Book Antiqua" w:cs="Book Antiqua"/>
          <w:bCs/>
          <w:color w:val="000000"/>
        </w:rPr>
        <w:t>Wang L</w:t>
      </w:r>
    </w:p>
    <w:p w14:paraId="4249FBB4" w14:textId="77777777" w:rsidR="004C3229" w:rsidRPr="00DE7ADD" w:rsidRDefault="004C3229">
      <w:pPr>
        <w:spacing w:line="360" w:lineRule="auto"/>
        <w:jc w:val="both"/>
        <w:sectPr w:rsidR="004C3229" w:rsidRPr="00DE7ADD">
          <w:pgSz w:w="12240" w:h="15840"/>
          <w:pgMar w:top="1440" w:right="1440" w:bottom="1440" w:left="1440" w:header="720" w:footer="720" w:gutter="0"/>
          <w:cols w:space="720"/>
          <w:docGrid w:linePitch="360"/>
        </w:sectPr>
      </w:pPr>
    </w:p>
    <w:p w14:paraId="2B49FD70" w14:textId="77777777" w:rsidR="004C495C" w:rsidRPr="00DE7ADD" w:rsidRDefault="001E1395">
      <w:pPr>
        <w:spacing w:line="360" w:lineRule="auto"/>
        <w:jc w:val="both"/>
        <w:rPr>
          <w:rFonts w:ascii="Book Antiqua" w:eastAsiaTheme="minorEastAsia" w:hAnsi="Book Antiqua" w:cs="Book Antiqua"/>
          <w:b/>
          <w:color w:val="000000"/>
          <w:lang w:eastAsia="zh-CN"/>
        </w:rPr>
      </w:pPr>
      <w:r w:rsidRPr="00DE7ADD">
        <w:rPr>
          <w:rFonts w:ascii="Book Antiqua" w:eastAsia="Book Antiqua" w:hAnsi="Book Antiqua" w:cs="Book Antiqua"/>
          <w:b/>
          <w:color w:val="000000"/>
        </w:rPr>
        <w:lastRenderedPageBreak/>
        <w:t>Figure Legends</w:t>
      </w:r>
    </w:p>
    <w:p w14:paraId="508C6B62" w14:textId="77777777" w:rsidR="00CD1BDC" w:rsidRPr="00DE7ADD" w:rsidRDefault="00CD1BDC">
      <w:pPr>
        <w:spacing w:line="360" w:lineRule="auto"/>
        <w:jc w:val="both"/>
        <w:rPr>
          <w:rFonts w:eastAsiaTheme="minorEastAsia"/>
          <w:lang w:eastAsia="zh-CN"/>
        </w:rPr>
      </w:pPr>
      <w:r w:rsidRPr="00DE7ADD">
        <w:rPr>
          <w:noProof/>
          <w:lang w:eastAsia="zh-CN"/>
        </w:rPr>
        <w:drawing>
          <wp:inline distT="0" distB="0" distL="0" distR="0" wp14:anchorId="71DE315C" wp14:editId="74188DEE">
            <wp:extent cx="5486400" cy="238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387600"/>
                    </a:xfrm>
                    <a:prstGeom prst="rect">
                      <a:avLst/>
                    </a:prstGeom>
                  </pic:spPr>
                </pic:pic>
              </a:graphicData>
            </a:graphic>
          </wp:inline>
        </w:drawing>
      </w:r>
    </w:p>
    <w:p w14:paraId="36006332" w14:textId="77777777" w:rsidR="004C495C" w:rsidRPr="00DE7ADD" w:rsidRDefault="001E1395">
      <w:pPr>
        <w:spacing w:line="360" w:lineRule="auto"/>
        <w:jc w:val="both"/>
        <w:rPr>
          <w:rFonts w:ascii="Book Antiqua" w:eastAsiaTheme="minorEastAsia" w:hAnsi="Book Antiqua" w:cs="Book Antiqua"/>
          <w:color w:val="000000"/>
          <w:lang w:eastAsia="zh-CN"/>
        </w:rPr>
      </w:pPr>
      <w:r w:rsidRPr="00DE7ADD">
        <w:rPr>
          <w:rFonts w:ascii="Book Antiqua" w:eastAsia="Book Antiqua" w:hAnsi="Book Antiqua" w:cs="Book Antiqua"/>
          <w:b/>
          <w:bCs/>
          <w:color w:val="000000"/>
        </w:rPr>
        <w:t xml:space="preserve">Figure 1 </w:t>
      </w:r>
      <w:r w:rsidRPr="00DE7ADD">
        <w:rPr>
          <w:rFonts w:ascii="Book Antiqua" w:eastAsia="Book Antiqua" w:hAnsi="Book Antiqua" w:cs="Book Antiqua"/>
          <w:b/>
          <w:bCs/>
          <w:caps/>
          <w:color w:val="000000"/>
        </w:rPr>
        <w:t>c</w:t>
      </w:r>
      <w:r w:rsidRPr="00DE7ADD">
        <w:rPr>
          <w:rFonts w:ascii="Book Antiqua" w:eastAsia="Book Antiqua" w:hAnsi="Book Antiqua" w:cs="Book Antiqua"/>
          <w:b/>
          <w:bCs/>
          <w:color w:val="000000"/>
        </w:rPr>
        <w:t>omputerized tomography scan after admission.</w:t>
      </w:r>
      <w:r w:rsidRPr="00DE7ADD">
        <w:rPr>
          <w:rFonts w:ascii="Book Antiqua" w:eastAsia="Book Antiqua" w:hAnsi="Book Antiqua" w:cs="Book Antiqua"/>
          <w:color w:val="000000"/>
        </w:rPr>
        <w:t xml:space="preserve"> A: Computer three-dimensional reconstruction (the arrow indicates a retroperitoneal mass); B: Uneven heterogeneous enhancement in the arterial phase.</w:t>
      </w:r>
    </w:p>
    <w:p w14:paraId="47EA51C6" w14:textId="77777777" w:rsidR="00CD1BDC" w:rsidRPr="00DE7ADD" w:rsidRDefault="00CD1BDC">
      <w:pPr>
        <w:spacing w:line="360" w:lineRule="auto"/>
        <w:jc w:val="both"/>
        <w:rPr>
          <w:rFonts w:eastAsiaTheme="minorEastAsia"/>
          <w:lang w:eastAsia="zh-CN"/>
        </w:rPr>
      </w:pPr>
      <w:r w:rsidRPr="00DE7ADD">
        <w:rPr>
          <w:rFonts w:ascii="Book Antiqua" w:eastAsiaTheme="minorEastAsia" w:hAnsi="Book Antiqua" w:cs="Book Antiqua"/>
          <w:color w:val="000000"/>
          <w:lang w:eastAsia="zh-CN"/>
        </w:rPr>
        <w:br w:type="page"/>
      </w:r>
      <w:r w:rsidRPr="00DE7ADD">
        <w:rPr>
          <w:rFonts w:ascii="Book Antiqua" w:hAnsi="Book Antiqua"/>
          <w:noProof/>
          <w:lang w:eastAsia="zh-CN"/>
        </w:rPr>
        <w:lastRenderedPageBreak/>
        <w:drawing>
          <wp:inline distT="0" distB="0" distL="114300" distR="114300" wp14:anchorId="6D09D8DF" wp14:editId="2DD1D521">
            <wp:extent cx="3275330" cy="2306955"/>
            <wp:effectExtent l="0" t="0" r="1270" b="44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2"/>
                    <a:stretch>
                      <a:fillRect/>
                    </a:stretch>
                  </pic:blipFill>
                  <pic:spPr>
                    <a:xfrm>
                      <a:off x="0" y="0"/>
                      <a:ext cx="3275330" cy="2306955"/>
                    </a:xfrm>
                    <a:prstGeom prst="rect">
                      <a:avLst/>
                    </a:prstGeom>
                  </pic:spPr>
                </pic:pic>
              </a:graphicData>
            </a:graphic>
          </wp:inline>
        </w:drawing>
      </w:r>
    </w:p>
    <w:p w14:paraId="03500641" w14:textId="3ECBAFEE" w:rsidR="00F06005" w:rsidRPr="00DE7ADD" w:rsidRDefault="001E1395">
      <w:pPr>
        <w:spacing w:line="360" w:lineRule="auto"/>
        <w:jc w:val="both"/>
        <w:rPr>
          <w:rFonts w:ascii="Book Antiqua" w:eastAsia="Book Antiqua" w:hAnsi="Book Antiqua" w:cs="Book Antiqua"/>
          <w:color w:val="000000"/>
        </w:rPr>
      </w:pPr>
      <w:r w:rsidRPr="00DE7ADD">
        <w:rPr>
          <w:rFonts w:ascii="Book Antiqua" w:eastAsia="Book Antiqua" w:hAnsi="Book Antiqua" w:cs="Book Antiqua"/>
          <w:b/>
          <w:bCs/>
          <w:color w:val="000000"/>
        </w:rPr>
        <w:t>Figure 2 Postoperative pathological results: the tumor cells showed alveolar, solid, trabecular and other growth modes, and the tumor cells showed clear nucleoli and atypia.</w:t>
      </w:r>
      <w:r w:rsidRPr="00DE7ADD">
        <w:rPr>
          <w:rFonts w:ascii="Book Antiqua" w:eastAsia="Book Antiqua" w:hAnsi="Book Antiqua" w:cs="Book Antiqua"/>
          <w:color w:val="000000"/>
        </w:rPr>
        <w:t xml:space="preserve"> Some areas of mitotic phase &gt; 20/50 </w:t>
      </w:r>
      <w:r w:rsidR="0051354B">
        <w:rPr>
          <w:rFonts w:ascii="Book Antiqua" w:eastAsia="Book Antiqua" w:hAnsi="Book Antiqua" w:cs="Book Antiqua"/>
          <w:color w:val="000000"/>
        </w:rPr>
        <w:t xml:space="preserve">high-power field </w:t>
      </w:r>
      <w:r w:rsidRPr="00DE7ADD">
        <w:rPr>
          <w:rFonts w:ascii="Book Antiqua" w:eastAsia="Book Antiqua" w:hAnsi="Book Antiqua" w:cs="Book Antiqua"/>
          <w:color w:val="000000"/>
        </w:rPr>
        <w:t>showed focal necrosis and partial mucinous degeneration. Tumor thrombus could be seen in the vessel. The mass size was 20 cm × 10 cm × 7 cm and was consistent with adrenocortical carcinoma. No renal invasion was observed. Tumor thrombus was observed in the renal vein.</w:t>
      </w:r>
      <w:r w:rsidR="0051354B">
        <w:rPr>
          <w:rFonts w:ascii="Book Antiqua" w:eastAsia="Book Antiqua" w:hAnsi="Book Antiqua" w:cs="Book Antiqua"/>
          <w:color w:val="000000"/>
        </w:rPr>
        <w:t xml:space="preserve"> </w:t>
      </w:r>
      <w:r w:rsidRPr="00DE7ADD">
        <w:rPr>
          <w:rFonts w:ascii="Book Antiqua" w:eastAsia="Book Antiqua" w:hAnsi="Book Antiqua" w:cs="Book Antiqua"/>
          <w:color w:val="000000"/>
        </w:rPr>
        <w:t>Immunohistochemical results revealed the following: S100(-), HMB-45(-), Melan-A (weakly positive), Inhibin-α (weakly positive), CgA(-), CKpan (local focus+), Vimentin(+), Syn(+), TFE3 (nucleus individual+), PAX-8(-), P53 (20% nucleus+), CD34(+), and Ki-67 (15%).</w:t>
      </w:r>
    </w:p>
    <w:p w14:paraId="300C9F9D" w14:textId="77777777" w:rsidR="004C495C" w:rsidRPr="00DE7ADD" w:rsidRDefault="00CD1BDC">
      <w:pPr>
        <w:spacing w:line="360" w:lineRule="auto"/>
        <w:jc w:val="both"/>
      </w:pPr>
      <w:r w:rsidRPr="00DE7ADD">
        <w:rPr>
          <w:rFonts w:ascii="Book Antiqua" w:eastAsia="Book Antiqua" w:hAnsi="Book Antiqua" w:cs="Book Antiqua"/>
          <w:color w:val="000000"/>
        </w:rPr>
        <w:br w:type="page"/>
      </w:r>
      <w:r w:rsidRPr="00DE7ADD">
        <w:rPr>
          <w:noProof/>
          <w:lang w:eastAsia="zh-CN"/>
        </w:rPr>
        <w:lastRenderedPageBreak/>
        <w:drawing>
          <wp:inline distT="0" distB="0" distL="0" distR="0" wp14:anchorId="65EA1F0A" wp14:editId="61B5AA7B">
            <wp:extent cx="5486400" cy="24237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423795"/>
                    </a:xfrm>
                    <a:prstGeom prst="rect">
                      <a:avLst/>
                    </a:prstGeom>
                  </pic:spPr>
                </pic:pic>
              </a:graphicData>
            </a:graphic>
          </wp:inline>
        </w:drawing>
      </w:r>
    </w:p>
    <w:p w14:paraId="6F54261F" w14:textId="6132DB3F" w:rsidR="004C495C" w:rsidRPr="00DE7ADD" w:rsidRDefault="001E1395">
      <w:pPr>
        <w:spacing w:line="360" w:lineRule="auto"/>
        <w:jc w:val="both"/>
        <w:rPr>
          <w:rFonts w:ascii="Book Antiqua" w:eastAsiaTheme="minorEastAsia" w:hAnsi="Book Antiqua" w:cs="Book Antiqua"/>
          <w:b/>
          <w:bCs/>
          <w:color w:val="000000"/>
          <w:lang w:eastAsia="zh-CN"/>
        </w:rPr>
      </w:pPr>
      <w:r w:rsidRPr="00DE7ADD">
        <w:rPr>
          <w:rFonts w:ascii="Book Antiqua" w:eastAsia="Book Antiqua" w:hAnsi="Book Antiqua" w:cs="Book Antiqua"/>
          <w:b/>
          <w:bCs/>
          <w:color w:val="000000"/>
        </w:rPr>
        <w:t>Figure 3 The 20 cm × 10 cm ×</w:t>
      </w:r>
      <w:r w:rsidR="0051354B">
        <w:rPr>
          <w:rFonts w:ascii="Book Antiqua" w:eastAsia="Book Antiqua" w:hAnsi="Book Antiqua" w:cs="Book Antiqua"/>
          <w:b/>
          <w:bCs/>
          <w:color w:val="000000"/>
        </w:rPr>
        <w:t xml:space="preserve"> </w:t>
      </w:r>
      <w:r w:rsidRPr="00DE7ADD">
        <w:rPr>
          <w:rFonts w:ascii="Book Antiqua" w:eastAsia="Book Antiqua" w:hAnsi="Book Antiqua" w:cs="Book Antiqua"/>
          <w:b/>
          <w:bCs/>
          <w:color w:val="000000"/>
        </w:rPr>
        <w:t>7 cm adrenal mass (A and B).</w:t>
      </w:r>
    </w:p>
    <w:p w14:paraId="0A476D2C" w14:textId="77777777" w:rsidR="00CD1BDC" w:rsidRPr="00DE7ADD" w:rsidRDefault="00CD1BDC">
      <w:pPr>
        <w:spacing w:line="360" w:lineRule="auto"/>
        <w:jc w:val="both"/>
        <w:rPr>
          <w:rFonts w:eastAsiaTheme="minorEastAsia"/>
          <w:lang w:eastAsia="zh-CN"/>
        </w:rPr>
      </w:pPr>
      <w:r w:rsidRPr="00DE7ADD">
        <w:rPr>
          <w:rFonts w:ascii="Book Antiqua" w:eastAsiaTheme="minorEastAsia" w:hAnsi="Book Antiqua" w:cs="Book Antiqua"/>
          <w:b/>
          <w:bCs/>
          <w:color w:val="000000"/>
          <w:lang w:eastAsia="zh-CN"/>
        </w:rPr>
        <w:br w:type="page"/>
      </w:r>
      <w:r w:rsidRPr="00DE7ADD">
        <w:rPr>
          <w:noProof/>
          <w:lang w:eastAsia="zh-CN"/>
        </w:rPr>
        <w:lastRenderedPageBreak/>
        <w:drawing>
          <wp:inline distT="0" distB="0" distL="0" distR="0" wp14:anchorId="115A2773" wp14:editId="4AA8166E">
            <wp:extent cx="5486400" cy="27489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748915"/>
                    </a:xfrm>
                    <a:prstGeom prst="rect">
                      <a:avLst/>
                    </a:prstGeom>
                  </pic:spPr>
                </pic:pic>
              </a:graphicData>
            </a:graphic>
          </wp:inline>
        </w:drawing>
      </w:r>
    </w:p>
    <w:p w14:paraId="7133F8D7" w14:textId="76D39F48" w:rsidR="00BF26A7" w:rsidRDefault="001E1395">
      <w:pPr>
        <w:spacing w:line="360" w:lineRule="auto"/>
        <w:jc w:val="both"/>
        <w:rPr>
          <w:rFonts w:ascii="Book Antiqua" w:eastAsia="Book Antiqua" w:hAnsi="Book Antiqua" w:cs="Book Antiqua"/>
          <w:color w:val="000000"/>
        </w:rPr>
      </w:pPr>
      <w:r w:rsidRPr="00DE7ADD">
        <w:rPr>
          <w:rFonts w:ascii="Book Antiqua" w:eastAsia="Book Antiqua" w:hAnsi="Book Antiqua" w:cs="Book Antiqua"/>
          <w:b/>
          <w:bCs/>
          <w:color w:val="000000"/>
        </w:rPr>
        <w:t>Figure 4</w:t>
      </w:r>
      <w:r w:rsidRPr="00DE7ADD">
        <w:rPr>
          <w:rFonts w:ascii="Book Antiqua" w:eastAsia="Book Antiqua" w:hAnsi="Book Antiqua" w:cs="Book Antiqua"/>
          <w:color w:val="000000"/>
        </w:rPr>
        <w:t xml:space="preserve"> </w:t>
      </w:r>
      <w:r w:rsidRPr="00DE7ADD">
        <w:rPr>
          <w:rFonts w:ascii="Book Antiqua" w:eastAsia="Book Antiqua" w:hAnsi="Book Antiqua" w:cs="Book Antiqua"/>
          <w:b/>
          <w:bCs/>
          <w:color w:val="000000"/>
        </w:rPr>
        <w:t>Multiple retroperitoneal lymph node metastases increased (the arrow on the left indicates hepatic metastases, the arrow on the right indicates spleen metastases).</w:t>
      </w:r>
      <w:r w:rsidRPr="00DE7ADD">
        <w:rPr>
          <w:rFonts w:ascii="Book Antiqua" w:eastAsia="Book Antiqua" w:hAnsi="Book Antiqua" w:cs="Book Antiqua"/>
          <w:color w:val="000000"/>
        </w:rPr>
        <w:t xml:space="preserve"> A: After the peritoneum was visible in the operative area, a nodular soft tissue density shadow with a size of approximately 15 mm × 19 mm could be seen. Multiple patchy slightly low-density shadows could be seen scattered in the liver parenchyma with fuzzy boundaries (the arrow indicates a nodular soft tissue density shadow in the retroperitoneal area); B: Local recurrence and invasion of the spleen were observed, with near-elliptical low-density foci of approximately 17 mm × 24 mm in the leading edge of the spleen. The number of multiple metastases in the liver increased. </w:t>
      </w:r>
    </w:p>
    <w:p w14:paraId="2F929740" w14:textId="77777777" w:rsidR="00BF26A7" w:rsidRDefault="00BF26A7">
      <w:pPr>
        <w:rPr>
          <w:rFonts w:ascii="Book Antiqua" w:eastAsia="Book Antiqua" w:hAnsi="Book Antiqua" w:cs="Book Antiqua"/>
          <w:color w:val="000000"/>
        </w:rPr>
      </w:pPr>
      <w:r>
        <w:rPr>
          <w:rFonts w:ascii="Book Antiqua" w:eastAsia="Book Antiqua" w:hAnsi="Book Antiqua" w:cs="Book Antiqua"/>
          <w:color w:val="000000"/>
        </w:rPr>
        <w:br w:type="page"/>
      </w:r>
    </w:p>
    <w:p w14:paraId="64DD656B" w14:textId="77777777" w:rsidR="00BF26A7" w:rsidRDefault="00BF26A7" w:rsidP="00BF26A7">
      <w:pPr>
        <w:jc w:val="center"/>
        <w:rPr>
          <w:rFonts w:ascii="Book Antiqua" w:hAnsi="Book Antiqua"/>
          <w:lang w:eastAsia="zh-CN"/>
        </w:rPr>
      </w:pPr>
    </w:p>
    <w:p w14:paraId="1C8898A8" w14:textId="77777777" w:rsidR="00BF26A7" w:rsidRDefault="00BF26A7" w:rsidP="00BF26A7">
      <w:pPr>
        <w:jc w:val="center"/>
        <w:rPr>
          <w:rFonts w:ascii="Book Antiqua" w:hAnsi="Book Antiqua"/>
          <w:lang w:eastAsia="zh-CN"/>
        </w:rPr>
      </w:pPr>
    </w:p>
    <w:p w14:paraId="3F553641" w14:textId="77777777" w:rsidR="00BF26A7" w:rsidRDefault="00BF26A7" w:rsidP="00BF26A7">
      <w:pPr>
        <w:jc w:val="center"/>
        <w:rPr>
          <w:rFonts w:ascii="Book Antiqua" w:hAnsi="Book Antiqua"/>
          <w:lang w:eastAsia="zh-CN"/>
        </w:rPr>
      </w:pPr>
    </w:p>
    <w:p w14:paraId="430F318E" w14:textId="77777777" w:rsidR="00BF26A7" w:rsidRDefault="00BF26A7" w:rsidP="00BF26A7">
      <w:pPr>
        <w:jc w:val="center"/>
        <w:rPr>
          <w:rFonts w:ascii="Book Antiqua" w:hAnsi="Book Antiqua"/>
          <w:lang w:eastAsia="zh-CN"/>
        </w:rPr>
      </w:pPr>
    </w:p>
    <w:p w14:paraId="38ECFB8A" w14:textId="77777777" w:rsidR="00BF26A7" w:rsidRDefault="00BF26A7" w:rsidP="00BF26A7">
      <w:pPr>
        <w:jc w:val="center"/>
        <w:rPr>
          <w:rFonts w:ascii="Book Antiqua" w:hAnsi="Book Antiqua"/>
          <w:lang w:eastAsia="zh-CN"/>
        </w:rPr>
      </w:pPr>
    </w:p>
    <w:p w14:paraId="767AA6A2" w14:textId="60AAC70F" w:rsidR="00BF26A7" w:rsidRDefault="00BF26A7" w:rsidP="00BF26A7">
      <w:pPr>
        <w:jc w:val="center"/>
        <w:rPr>
          <w:rFonts w:ascii="Book Antiqua" w:hAnsi="Book Antiqua"/>
          <w:lang w:eastAsia="zh-CN"/>
        </w:rPr>
      </w:pPr>
      <w:r>
        <w:rPr>
          <w:rFonts w:ascii="Book Antiqua" w:hAnsi="Book Antiqua"/>
          <w:noProof/>
          <w:lang w:eastAsia="zh-CN"/>
        </w:rPr>
        <w:drawing>
          <wp:inline distT="0" distB="0" distL="0" distR="0" wp14:anchorId="5BDD9CC5" wp14:editId="03EAC596">
            <wp:extent cx="2495550" cy="14414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5A579C52" w14:textId="77777777" w:rsidR="00BF26A7" w:rsidRDefault="00BF26A7" w:rsidP="00BF26A7">
      <w:pPr>
        <w:jc w:val="center"/>
        <w:rPr>
          <w:rFonts w:ascii="Book Antiqua" w:hAnsi="Book Antiqua"/>
          <w:lang w:eastAsia="zh-CN"/>
        </w:rPr>
      </w:pPr>
    </w:p>
    <w:p w14:paraId="6E14DF36" w14:textId="77777777" w:rsidR="00BF26A7" w:rsidRDefault="00BF26A7" w:rsidP="00BF26A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1C40A43" w14:textId="77777777" w:rsidR="00BF26A7" w:rsidRDefault="00BF26A7" w:rsidP="00BF26A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8CA78B1" w14:textId="77777777" w:rsidR="00BF26A7" w:rsidRDefault="00BF26A7" w:rsidP="00BF26A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84FBAA" w14:textId="77777777" w:rsidR="00BF26A7" w:rsidRDefault="00BF26A7" w:rsidP="00BF26A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AB768AB" w14:textId="77777777" w:rsidR="00BF26A7" w:rsidRDefault="00BF26A7" w:rsidP="00BF26A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9376600" w14:textId="77777777" w:rsidR="00BF26A7" w:rsidRDefault="00BF26A7" w:rsidP="00BF26A7">
      <w:pPr>
        <w:jc w:val="center"/>
        <w:rPr>
          <w:rFonts w:ascii="Book Antiqua" w:eastAsiaTheme="minorEastAsia" w:hAnsi="Book Antiqua"/>
          <w:lang w:eastAsia="zh-CN"/>
        </w:rPr>
      </w:pPr>
      <w:r>
        <w:rPr>
          <w:rFonts w:ascii="Book Antiqua" w:eastAsia="TimesNewRomanPSMT" w:hAnsi="Book Antiqua" w:cs="Garamond"/>
          <w:color w:val="D56400"/>
          <w:sz w:val="28"/>
          <w:szCs w:val="28"/>
        </w:rPr>
        <w:t>https://www.wjgnet.com</w:t>
      </w:r>
    </w:p>
    <w:p w14:paraId="0D50EDD6" w14:textId="77777777" w:rsidR="00BF26A7" w:rsidRDefault="00BF26A7" w:rsidP="00BF26A7">
      <w:pPr>
        <w:jc w:val="center"/>
        <w:rPr>
          <w:rFonts w:ascii="Book Antiqua" w:hAnsi="Book Antiqua"/>
          <w:lang w:eastAsia="zh-CN"/>
        </w:rPr>
      </w:pPr>
    </w:p>
    <w:p w14:paraId="74C0EA6E" w14:textId="77777777" w:rsidR="00BF26A7" w:rsidRDefault="00BF26A7" w:rsidP="00BF26A7">
      <w:pPr>
        <w:jc w:val="center"/>
        <w:rPr>
          <w:rFonts w:ascii="Book Antiqua" w:hAnsi="Book Antiqua"/>
          <w:lang w:eastAsia="zh-CN"/>
        </w:rPr>
      </w:pPr>
    </w:p>
    <w:p w14:paraId="27EE66F0" w14:textId="77777777" w:rsidR="00BF26A7" w:rsidRDefault="00BF26A7" w:rsidP="00BF26A7">
      <w:pPr>
        <w:jc w:val="center"/>
        <w:rPr>
          <w:rFonts w:ascii="Book Antiqua" w:hAnsi="Book Antiqua"/>
          <w:lang w:eastAsia="zh-CN"/>
        </w:rPr>
      </w:pPr>
    </w:p>
    <w:p w14:paraId="7FEFCB18" w14:textId="08C11BC3" w:rsidR="00BF26A7" w:rsidRDefault="00BF26A7" w:rsidP="00BF26A7">
      <w:pPr>
        <w:jc w:val="center"/>
        <w:rPr>
          <w:rFonts w:ascii="Book Antiqua" w:hAnsi="Book Antiqua"/>
          <w:lang w:eastAsia="zh-CN"/>
        </w:rPr>
      </w:pPr>
      <w:r>
        <w:rPr>
          <w:rFonts w:ascii="Book Antiqua" w:hAnsi="Book Antiqua"/>
          <w:noProof/>
          <w:lang w:eastAsia="zh-CN"/>
        </w:rPr>
        <w:drawing>
          <wp:inline distT="0" distB="0" distL="0" distR="0" wp14:anchorId="5FD40C01" wp14:editId="2884C688">
            <wp:extent cx="1447800" cy="1441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2D4F439E" w14:textId="77777777" w:rsidR="00BF26A7" w:rsidRDefault="00BF26A7" w:rsidP="00BF26A7">
      <w:pPr>
        <w:jc w:val="center"/>
        <w:rPr>
          <w:rFonts w:ascii="Book Antiqua" w:hAnsi="Book Antiqua"/>
          <w:lang w:eastAsia="zh-CN"/>
        </w:rPr>
      </w:pPr>
    </w:p>
    <w:p w14:paraId="54E1CD74" w14:textId="77777777" w:rsidR="00BF26A7" w:rsidRDefault="00BF26A7" w:rsidP="00BF26A7">
      <w:pPr>
        <w:jc w:val="center"/>
        <w:rPr>
          <w:rFonts w:ascii="Book Antiqua" w:hAnsi="Book Antiqua"/>
          <w:lang w:eastAsia="zh-CN"/>
        </w:rPr>
      </w:pPr>
    </w:p>
    <w:p w14:paraId="7593B8CC" w14:textId="77777777" w:rsidR="00BF26A7" w:rsidRDefault="00BF26A7" w:rsidP="00BF26A7">
      <w:pPr>
        <w:jc w:val="center"/>
        <w:rPr>
          <w:rFonts w:ascii="Book Antiqua" w:hAnsi="Book Antiqua"/>
          <w:lang w:eastAsia="zh-CN"/>
        </w:rPr>
      </w:pPr>
    </w:p>
    <w:p w14:paraId="3F256C43" w14:textId="77777777" w:rsidR="00BF26A7" w:rsidRDefault="00BF26A7" w:rsidP="00BF26A7">
      <w:pPr>
        <w:jc w:val="center"/>
        <w:rPr>
          <w:rFonts w:ascii="Book Antiqua" w:hAnsi="Book Antiqua"/>
          <w:lang w:eastAsia="zh-CN"/>
        </w:rPr>
      </w:pPr>
    </w:p>
    <w:p w14:paraId="19B70D73" w14:textId="77777777" w:rsidR="00BF26A7" w:rsidRDefault="00BF26A7" w:rsidP="00BF26A7">
      <w:pPr>
        <w:jc w:val="center"/>
        <w:rPr>
          <w:rFonts w:ascii="Book Antiqua" w:hAnsi="Book Antiqua"/>
          <w:lang w:eastAsia="zh-CN"/>
        </w:rPr>
      </w:pPr>
    </w:p>
    <w:p w14:paraId="1E8BB6B7" w14:textId="77777777" w:rsidR="00BF26A7" w:rsidRDefault="00BF26A7" w:rsidP="00BF26A7">
      <w:pPr>
        <w:jc w:val="center"/>
        <w:rPr>
          <w:rFonts w:ascii="Book Antiqua" w:hAnsi="Book Antiqua"/>
          <w:lang w:eastAsia="zh-CN"/>
        </w:rPr>
      </w:pPr>
    </w:p>
    <w:p w14:paraId="70ED5E53" w14:textId="77777777" w:rsidR="00BF26A7" w:rsidRDefault="00BF26A7" w:rsidP="00BF26A7">
      <w:pPr>
        <w:jc w:val="center"/>
        <w:rPr>
          <w:rFonts w:ascii="Book Antiqua" w:hAnsi="Book Antiqua"/>
          <w:lang w:eastAsia="zh-CN"/>
        </w:rPr>
      </w:pPr>
    </w:p>
    <w:p w14:paraId="5D4879CE" w14:textId="77777777" w:rsidR="00BF26A7" w:rsidRDefault="00BF26A7" w:rsidP="00BF26A7">
      <w:pPr>
        <w:jc w:val="center"/>
        <w:rPr>
          <w:rFonts w:ascii="Book Antiqua" w:hAnsi="Book Antiqua"/>
          <w:lang w:eastAsia="zh-CN"/>
        </w:rPr>
      </w:pPr>
    </w:p>
    <w:p w14:paraId="4075C427" w14:textId="77777777" w:rsidR="00BF26A7" w:rsidRDefault="00BF26A7" w:rsidP="00BF26A7">
      <w:pPr>
        <w:jc w:val="center"/>
        <w:rPr>
          <w:rFonts w:ascii="Book Antiqua" w:hAnsi="Book Antiqua"/>
          <w:lang w:eastAsia="zh-CN"/>
        </w:rPr>
      </w:pPr>
    </w:p>
    <w:p w14:paraId="00F2F0BA" w14:textId="77777777" w:rsidR="00BF26A7" w:rsidRDefault="00BF26A7" w:rsidP="00BF26A7">
      <w:pPr>
        <w:jc w:val="right"/>
        <w:rPr>
          <w:rFonts w:ascii="Book Antiqua" w:hAnsi="Book Antiqua"/>
          <w:color w:val="000000" w:themeColor="text1"/>
          <w:lang w:eastAsia="zh-CN"/>
        </w:rPr>
      </w:pPr>
    </w:p>
    <w:p w14:paraId="0309B9E9" w14:textId="77777777" w:rsidR="00BF26A7" w:rsidRDefault="00BF26A7" w:rsidP="00BF26A7">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75C3115" w14:textId="77777777" w:rsidR="004C495C" w:rsidRPr="00DE7ADD" w:rsidRDefault="004C495C">
      <w:pPr>
        <w:spacing w:line="360" w:lineRule="auto"/>
        <w:jc w:val="both"/>
      </w:pPr>
    </w:p>
    <w:sectPr w:rsidR="004C495C" w:rsidRPr="00DE7A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3369B" w14:textId="77777777" w:rsidR="00C81877" w:rsidRDefault="00C81877" w:rsidP="000D5F81">
      <w:r>
        <w:separator/>
      </w:r>
    </w:p>
  </w:endnote>
  <w:endnote w:type="continuationSeparator" w:id="0">
    <w:p w14:paraId="36F8E2C2" w14:textId="77777777" w:rsidR="00C81877" w:rsidRDefault="00C81877" w:rsidP="000D5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84593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7665F6B" w14:textId="77777777" w:rsidR="00F778FD" w:rsidRPr="00332DE8" w:rsidRDefault="00F778FD" w:rsidP="00F778FD">
            <w:pPr>
              <w:pStyle w:val="a5"/>
              <w:jc w:val="right"/>
              <w:rPr>
                <w:rFonts w:ascii="Book Antiqua" w:hAnsi="Book Antiqua"/>
                <w:sz w:val="24"/>
                <w:szCs w:val="24"/>
              </w:rPr>
            </w:pPr>
            <w:r>
              <w:rPr>
                <w:lang w:val="zh-CN" w:eastAsia="zh-CN"/>
              </w:rPr>
              <w:t xml:space="preserve"> </w:t>
            </w:r>
            <w:r w:rsidRPr="00332DE8">
              <w:rPr>
                <w:rFonts w:ascii="Book Antiqua" w:hAnsi="Book Antiqua"/>
                <w:sz w:val="24"/>
                <w:szCs w:val="24"/>
              </w:rPr>
              <w:fldChar w:fldCharType="begin"/>
            </w:r>
            <w:r w:rsidRPr="00332DE8">
              <w:rPr>
                <w:rFonts w:ascii="Book Antiqua" w:hAnsi="Book Antiqua"/>
                <w:sz w:val="24"/>
                <w:szCs w:val="24"/>
              </w:rPr>
              <w:instrText>PAGE</w:instrText>
            </w:r>
            <w:r w:rsidRPr="00332DE8">
              <w:rPr>
                <w:rFonts w:ascii="Book Antiqua" w:hAnsi="Book Antiqua"/>
                <w:sz w:val="24"/>
                <w:szCs w:val="24"/>
              </w:rPr>
              <w:fldChar w:fldCharType="separate"/>
            </w:r>
            <w:r w:rsidRPr="00332DE8">
              <w:rPr>
                <w:rFonts w:ascii="Book Antiqua" w:hAnsi="Book Antiqua"/>
                <w:noProof/>
                <w:sz w:val="24"/>
                <w:szCs w:val="24"/>
              </w:rPr>
              <w:t>18</w:t>
            </w:r>
            <w:r w:rsidRPr="00332DE8">
              <w:rPr>
                <w:rFonts w:ascii="Book Antiqua" w:hAnsi="Book Antiqua"/>
                <w:sz w:val="24"/>
                <w:szCs w:val="24"/>
              </w:rPr>
              <w:fldChar w:fldCharType="end"/>
            </w:r>
            <w:r w:rsidRPr="00332DE8">
              <w:rPr>
                <w:rFonts w:ascii="Book Antiqua" w:hAnsi="Book Antiqua"/>
                <w:sz w:val="24"/>
                <w:szCs w:val="24"/>
                <w:lang w:val="zh-CN" w:eastAsia="zh-CN"/>
              </w:rPr>
              <w:t xml:space="preserve"> / </w:t>
            </w:r>
            <w:r w:rsidRPr="00332DE8">
              <w:rPr>
                <w:rFonts w:ascii="Book Antiqua" w:hAnsi="Book Antiqua"/>
                <w:sz w:val="24"/>
                <w:szCs w:val="24"/>
              </w:rPr>
              <w:fldChar w:fldCharType="begin"/>
            </w:r>
            <w:r w:rsidRPr="00332DE8">
              <w:rPr>
                <w:rFonts w:ascii="Book Antiqua" w:hAnsi="Book Antiqua"/>
                <w:sz w:val="24"/>
                <w:szCs w:val="24"/>
              </w:rPr>
              <w:instrText>NUMPAGES</w:instrText>
            </w:r>
            <w:r w:rsidRPr="00332DE8">
              <w:rPr>
                <w:rFonts w:ascii="Book Antiqua" w:hAnsi="Book Antiqua"/>
                <w:sz w:val="24"/>
                <w:szCs w:val="24"/>
              </w:rPr>
              <w:fldChar w:fldCharType="separate"/>
            </w:r>
            <w:r w:rsidRPr="00332DE8">
              <w:rPr>
                <w:rFonts w:ascii="Book Antiqua" w:hAnsi="Book Antiqua"/>
                <w:noProof/>
                <w:sz w:val="24"/>
                <w:szCs w:val="24"/>
              </w:rPr>
              <w:t>18</w:t>
            </w:r>
            <w:r w:rsidRPr="00332DE8">
              <w:rPr>
                <w:rFonts w:ascii="Book Antiqua" w:hAnsi="Book Antiqua"/>
                <w:sz w:val="24"/>
                <w:szCs w:val="24"/>
              </w:rPr>
              <w:fldChar w:fldCharType="end"/>
            </w:r>
          </w:p>
        </w:sdtContent>
      </w:sdt>
    </w:sdtContent>
  </w:sdt>
  <w:p w14:paraId="7D67336E" w14:textId="77777777" w:rsidR="00F778FD" w:rsidRDefault="00F778F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FD2E9" w14:textId="77777777" w:rsidR="00C81877" w:rsidRDefault="00C81877" w:rsidP="000D5F81">
      <w:r>
        <w:separator/>
      </w:r>
    </w:p>
  </w:footnote>
  <w:footnote w:type="continuationSeparator" w:id="0">
    <w:p w14:paraId="03A399B1" w14:textId="77777777" w:rsidR="00C81877" w:rsidRDefault="00C81877" w:rsidP="000D5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4526" w14:textId="77777777" w:rsidR="00526CF1" w:rsidRDefault="00526CF1" w:rsidP="00CD1BDC">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8561" w14:textId="77777777" w:rsidR="00526CF1" w:rsidRDefault="00526CF1" w:rsidP="00CD1BDC">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1A7D"/>
    <w:rsid w:val="000C5992"/>
    <w:rsid w:val="000D5F81"/>
    <w:rsid w:val="000E2660"/>
    <w:rsid w:val="00114E93"/>
    <w:rsid w:val="001159B2"/>
    <w:rsid w:val="00143635"/>
    <w:rsid w:val="00167227"/>
    <w:rsid w:val="00196645"/>
    <w:rsid w:val="001E1395"/>
    <w:rsid w:val="002301F1"/>
    <w:rsid w:val="00243982"/>
    <w:rsid w:val="0027587B"/>
    <w:rsid w:val="002B3F87"/>
    <w:rsid w:val="002F546F"/>
    <w:rsid w:val="0032742A"/>
    <w:rsid w:val="00332DE8"/>
    <w:rsid w:val="003917E8"/>
    <w:rsid w:val="003C45B5"/>
    <w:rsid w:val="003F13DD"/>
    <w:rsid w:val="00432051"/>
    <w:rsid w:val="004521C6"/>
    <w:rsid w:val="00481224"/>
    <w:rsid w:val="004C3229"/>
    <w:rsid w:val="004C495C"/>
    <w:rsid w:val="0051354B"/>
    <w:rsid w:val="00526CF1"/>
    <w:rsid w:val="0059448C"/>
    <w:rsid w:val="005A258C"/>
    <w:rsid w:val="005A491E"/>
    <w:rsid w:val="005E0B36"/>
    <w:rsid w:val="00705B00"/>
    <w:rsid w:val="00734BE9"/>
    <w:rsid w:val="00837A09"/>
    <w:rsid w:val="0088380E"/>
    <w:rsid w:val="008E3963"/>
    <w:rsid w:val="009328FE"/>
    <w:rsid w:val="00A21A48"/>
    <w:rsid w:val="00A54B79"/>
    <w:rsid w:val="00A77B3E"/>
    <w:rsid w:val="00AE393B"/>
    <w:rsid w:val="00B36D15"/>
    <w:rsid w:val="00B9667D"/>
    <w:rsid w:val="00BF26A7"/>
    <w:rsid w:val="00BF65BE"/>
    <w:rsid w:val="00C81877"/>
    <w:rsid w:val="00CA2A55"/>
    <w:rsid w:val="00CD1BDC"/>
    <w:rsid w:val="00CD3843"/>
    <w:rsid w:val="00D0739F"/>
    <w:rsid w:val="00D159AD"/>
    <w:rsid w:val="00D868CC"/>
    <w:rsid w:val="00DA50A4"/>
    <w:rsid w:val="00DE7ADD"/>
    <w:rsid w:val="00E1274B"/>
    <w:rsid w:val="00E44387"/>
    <w:rsid w:val="00E640B7"/>
    <w:rsid w:val="00E72BDE"/>
    <w:rsid w:val="00F01F90"/>
    <w:rsid w:val="00F06005"/>
    <w:rsid w:val="00F778FD"/>
    <w:rsid w:val="00FF2AFA"/>
    <w:rsid w:val="01897DF1"/>
    <w:rsid w:val="120737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1F5B73"/>
  <w15:docId w15:val="{AA0E13D4-BF62-4141-903A-8B77570EC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D5F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D5F81"/>
    <w:rPr>
      <w:rFonts w:eastAsia="Times New Roman"/>
      <w:sz w:val="18"/>
      <w:szCs w:val="18"/>
      <w:lang w:eastAsia="en-US"/>
    </w:rPr>
  </w:style>
  <w:style w:type="paragraph" w:styleId="a5">
    <w:name w:val="footer"/>
    <w:basedOn w:val="a"/>
    <w:link w:val="a6"/>
    <w:uiPriority w:val="99"/>
    <w:rsid w:val="000D5F81"/>
    <w:pPr>
      <w:tabs>
        <w:tab w:val="center" w:pos="4153"/>
        <w:tab w:val="right" w:pos="8306"/>
      </w:tabs>
      <w:snapToGrid w:val="0"/>
    </w:pPr>
    <w:rPr>
      <w:sz w:val="18"/>
      <w:szCs w:val="18"/>
    </w:rPr>
  </w:style>
  <w:style w:type="character" w:customStyle="1" w:styleId="a6">
    <w:name w:val="页脚 字符"/>
    <w:basedOn w:val="a0"/>
    <w:link w:val="a5"/>
    <w:uiPriority w:val="99"/>
    <w:rsid w:val="000D5F81"/>
    <w:rPr>
      <w:rFonts w:eastAsia="Times New Roman"/>
      <w:sz w:val="18"/>
      <w:szCs w:val="18"/>
      <w:lang w:eastAsia="en-US"/>
    </w:rPr>
  </w:style>
  <w:style w:type="paragraph" w:styleId="a7">
    <w:name w:val="Balloon Text"/>
    <w:basedOn w:val="a"/>
    <w:link w:val="a8"/>
    <w:rsid w:val="00CD1BDC"/>
    <w:rPr>
      <w:sz w:val="18"/>
      <w:szCs w:val="18"/>
    </w:rPr>
  </w:style>
  <w:style w:type="character" w:customStyle="1" w:styleId="a8">
    <w:name w:val="批注框文本 字符"/>
    <w:basedOn w:val="a0"/>
    <w:link w:val="a7"/>
    <w:rsid w:val="00CD1BDC"/>
    <w:rPr>
      <w:rFonts w:eastAsia="Times New Roman"/>
      <w:sz w:val="18"/>
      <w:szCs w:val="18"/>
      <w:lang w:eastAsia="en-US"/>
    </w:rPr>
  </w:style>
  <w:style w:type="character" w:styleId="a9">
    <w:name w:val="Hyperlink"/>
    <w:basedOn w:val="a0"/>
    <w:unhideWhenUsed/>
    <w:rsid w:val="00E640B7"/>
    <w:rPr>
      <w:color w:val="0000FF" w:themeColor="hyperlink"/>
      <w:u w:val="single"/>
    </w:rPr>
  </w:style>
  <w:style w:type="character" w:styleId="aa">
    <w:name w:val="Unresolved Mention"/>
    <w:basedOn w:val="a0"/>
    <w:uiPriority w:val="99"/>
    <w:semiHidden/>
    <w:unhideWhenUsed/>
    <w:rsid w:val="00E64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352268">
      <w:bodyDiv w:val="1"/>
      <w:marLeft w:val="0"/>
      <w:marRight w:val="0"/>
      <w:marTop w:val="0"/>
      <w:marBottom w:val="0"/>
      <w:divBdr>
        <w:top w:val="none" w:sz="0" w:space="0" w:color="auto"/>
        <w:left w:val="none" w:sz="0" w:space="0" w:color="auto"/>
        <w:bottom w:val="none" w:sz="0" w:space="0" w:color="auto"/>
        <w:right w:val="none" w:sz="0" w:space="0" w:color="auto"/>
      </w:divBdr>
    </w:div>
    <w:div w:id="1590305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288A34DB-0AAD-49B1-80B5-D63E4E8C992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3697</Words>
  <Characters>21074</Characters>
  <Application>Microsoft Office Word</Application>
  <DocSecurity>0</DocSecurity>
  <Lines>175</Lines>
  <Paragraphs>49</Paragraphs>
  <ScaleCrop>false</ScaleCrop>
  <Company>HP</Company>
  <LinksUpToDate>false</LinksUpToDate>
  <CharactersWithSpaces>24722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86176</dc:creator>
  <cp:lastModifiedBy>Li Jia-Hui</cp:lastModifiedBy>
  <cp:revision>12</cp:revision>
  <dcterms:created xsi:type="dcterms:W3CDTF">2021-05-28T22:40:00Z</dcterms:created>
  <dcterms:modified xsi:type="dcterms:W3CDTF">2021-07-01T08:16:00Z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