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848" w:rsidRDefault="00010C34">
      <w:pPr>
        <w:adjustRightInd w:val="0"/>
        <w:snapToGrid w:val="0"/>
        <w:spacing w:line="360" w:lineRule="auto"/>
        <w:rPr>
          <w:rFonts w:ascii="Book Antiqua" w:hAnsi="Book Antiqua"/>
          <w:bCs/>
          <w:iCs/>
          <w:sz w:val="24"/>
        </w:rPr>
      </w:pPr>
      <w:bookmarkStart w:id="0" w:name="OLE_LINK1"/>
      <w:bookmarkStart w:id="1" w:name="OLE_LINK7"/>
      <w:r>
        <w:rPr>
          <w:rFonts w:ascii="Book Antiqua" w:hAnsi="Book Antiqua"/>
          <w:b/>
          <w:sz w:val="24"/>
        </w:rPr>
        <w:t xml:space="preserve">Name of Journal: </w:t>
      </w:r>
      <w:bookmarkStart w:id="2" w:name="OLE_LINK14"/>
      <w:r>
        <w:rPr>
          <w:rFonts w:ascii="Book Antiqua" w:hAnsi="Book Antiqua"/>
          <w:bCs/>
          <w:i/>
          <w:sz w:val="24"/>
        </w:rPr>
        <w:t>World Journal of Clinical Cases</w:t>
      </w:r>
      <w:bookmarkEnd w:id="2"/>
    </w:p>
    <w:p w:rsidR="00A65848" w:rsidRDefault="00010C34">
      <w:pPr>
        <w:adjustRightInd w:val="0"/>
        <w:snapToGrid w:val="0"/>
        <w:spacing w:line="360" w:lineRule="auto"/>
        <w:rPr>
          <w:rFonts w:ascii="Book Antiqua" w:hAnsi="Book Antiqua"/>
          <w:b/>
          <w:iCs/>
          <w:sz w:val="24"/>
        </w:rPr>
      </w:pPr>
      <w:r>
        <w:rPr>
          <w:rFonts w:ascii="Book Antiqua" w:hAnsi="Book Antiqua"/>
          <w:b/>
          <w:iCs/>
          <w:sz w:val="24"/>
        </w:rPr>
        <w:t xml:space="preserve">Manuscript NO: </w:t>
      </w:r>
      <w:r>
        <w:rPr>
          <w:rFonts w:ascii="Book Antiqua" w:hAnsi="Book Antiqua"/>
          <w:bCs/>
          <w:iCs/>
          <w:sz w:val="24"/>
        </w:rPr>
        <w:t>65744</w:t>
      </w:r>
    </w:p>
    <w:p w:rsidR="00A65848" w:rsidRDefault="00010C34">
      <w:pPr>
        <w:adjustRightInd w:val="0"/>
        <w:snapToGrid w:val="0"/>
        <w:spacing w:line="360" w:lineRule="auto"/>
        <w:rPr>
          <w:rFonts w:ascii="Book Antiqua" w:hAnsi="Book Antiqua"/>
          <w:bCs/>
          <w:sz w:val="24"/>
        </w:rPr>
      </w:pPr>
      <w:r>
        <w:rPr>
          <w:rFonts w:ascii="Book Antiqua" w:hAnsi="Book Antiqua"/>
          <w:b/>
          <w:sz w:val="24"/>
        </w:rPr>
        <w:t xml:space="preserve">Manuscript Type: </w:t>
      </w:r>
      <w:r>
        <w:rPr>
          <w:rFonts w:ascii="Book Antiqua" w:hAnsi="Book Antiqua"/>
          <w:bCs/>
          <w:sz w:val="24"/>
        </w:rPr>
        <w:t>ORIGINAL ARTICLE</w:t>
      </w:r>
    </w:p>
    <w:p w:rsidR="00A65848" w:rsidRDefault="00A65848">
      <w:pPr>
        <w:adjustRightInd w:val="0"/>
        <w:snapToGrid w:val="0"/>
        <w:spacing w:line="360" w:lineRule="auto"/>
        <w:rPr>
          <w:rFonts w:ascii="Book Antiqua" w:hAnsi="Book Antiqua"/>
          <w:b/>
          <w:sz w:val="24"/>
        </w:rPr>
      </w:pPr>
    </w:p>
    <w:p w:rsidR="00A65848" w:rsidRDefault="00010C34">
      <w:pPr>
        <w:adjustRightInd w:val="0"/>
        <w:snapToGrid w:val="0"/>
        <w:spacing w:line="360" w:lineRule="auto"/>
        <w:rPr>
          <w:rFonts w:ascii="Book Antiqua" w:hAnsi="Book Antiqua"/>
          <w:b/>
          <w:i/>
          <w:iCs/>
          <w:sz w:val="24"/>
        </w:rPr>
      </w:pPr>
      <w:r>
        <w:rPr>
          <w:rFonts w:ascii="Book Antiqua" w:hAnsi="Book Antiqua"/>
          <w:b/>
          <w:i/>
          <w:iCs/>
          <w:sz w:val="24"/>
        </w:rPr>
        <w:t>Retrospective Study</w:t>
      </w:r>
    </w:p>
    <w:p w:rsidR="00A65848" w:rsidRDefault="00010C34">
      <w:pPr>
        <w:adjustRightInd w:val="0"/>
        <w:snapToGrid w:val="0"/>
        <w:spacing w:line="360" w:lineRule="auto"/>
        <w:rPr>
          <w:rFonts w:ascii="Book Antiqua" w:hAnsi="Book Antiqua"/>
          <w:b/>
          <w:sz w:val="24"/>
        </w:rPr>
      </w:pPr>
      <w:bookmarkStart w:id="3" w:name="OLE_LINK15"/>
      <w:r>
        <w:rPr>
          <w:rFonts w:ascii="Book Antiqua" w:hAnsi="Book Antiqua"/>
          <w:b/>
          <w:sz w:val="24"/>
        </w:rPr>
        <w:t xml:space="preserve">Risk factors for relapse and nomogram for </w:t>
      </w:r>
      <w:proofErr w:type="gramStart"/>
      <w:r>
        <w:rPr>
          <w:rFonts w:ascii="Book Antiqua" w:hAnsi="Book Antiqua"/>
          <w:b/>
          <w:sz w:val="24"/>
        </w:rPr>
        <w:t>relapse</w:t>
      </w:r>
      <w:proofErr w:type="gramEnd"/>
      <w:r>
        <w:rPr>
          <w:rFonts w:ascii="Book Antiqua" w:hAnsi="Book Antiqua"/>
          <w:b/>
          <w:sz w:val="24"/>
        </w:rPr>
        <w:t xml:space="preserve"> probability prediction </w:t>
      </w:r>
      <w:bookmarkStart w:id="4" w:name="OLE_LINK4"/>
      <w:bookmarkStart w:id="5" w:name="OLE_LINK2"/>
      <w:r>
        <w:rPr>
          <w:rFonts w:ascii="Book Antiqua" w:hAnsi="Book Antiqua"/>
          <w:b/>
          <w:sz w:val="24"/>
        </w:rPr>
        <w:t xml:space="preserve">in patients with </w:t>
      </w:r>
      <w:bookmarkStart w:id="6" w:name="OLE_LINK3"/>
      <w:r>
        <w:rPr>
          <w:rFonts w:ascii="Book Antiqua" w:hAnsi="Book Antiqua"/>
          <w:b/>
          <w:sz w:val="24"/>
        </w:rPr>
        <w:t xml:space="preserve">minor ischemic </w:t>
      </w:r>
      <w:bookmarkEnd w:id="6"/>
      <w:r>
        <w:rPr>
          <w:rFonts w:ascii="Book Antiqua" w:hAnsi="Book Antiqua"/>
          <w:b/>
          <w:sz w:val="24"/>
        </w:rPr>
        <w:t>stroke</w:t>
      </w:r>
      <w:bookmarkEnd w:id="0"/>
      <w:bookmarkEnd w:id="4"/>
      <w:bookmarkEnd w:id="5"/>
    </w:p>
    <w:bookmarkEnd w:id="3"/>
    <w:p w:rsidR="00A65848" w:rsidRDefault="00A65848">
      <w:pPr>
        <w:adjustRightInd w:val="0"/>
        <w:snapToGrid w:val="0"/>
        <w:spacing w:line="360" w:lineRule="auto"/>
        <w:rPr>
          <w:rFonts w:ascii="Book Antiqua" w:hAnsi="Book Antiqua"/>
          <w:b/>
          <w:sz w:val="24"/>
        </w:rPr>
      </w:pPr>
    </w:p>
    <w:p w:rsidR="00A65848" w:rsidRDefault="00010C34">
      <w:pPr>
        <w:adjustRightInd w:val="0"/>
        <w:snapToGrid w:val="0"/>
        <w:spacing w:line="360" w:lineRule="auto"/>
        <w:rPr>
          <w:rFonts w:ascii="Book Antiqua" w:hAnsi="Book Antiqua"/>
          <w:b/>
          <w:sz w:val="24"/>
        </w:rPr>
      </w:pPr>
      <w:r>
        <w:rPr>
          <w:rFonts w:ascii="Book Antiqua" w:hAnsi="Book Antiqua"/>
          <w:bCs/>
          <w:sz w:val="24"/>
        </w:rPr>
        <w:t xml:space="preserve">Yu XF </w:t>
      </w:r>
      <w:r>
        <w:rPr>
          <w:rFonts w:ascii="Book Antiqua" w:hAnsi="Book Antiqua"/>
          <w:bCs/>
          <w:i/>
          <w:iCs/>
          <w:sz w:val="24"/>
        </w:rPr>
        <w:t>et al.</w:t>
      </w:r>
      <w:r>
        <w:rPr>
          <w:rFonts w:ascii="Book Antiqua" w:hAnsi="Book Antiqua"/>
          <w:bCs/>
          <w:sz w:val="24"/>
        </w:rPr>
        <w:t xml:space="preserve"> </w:t>
      </w:r>
      <w:r>
        <w:rPr>
          <w:rFonts w:ascii="Book Antiqua" w:hAnsi="Book Antiqua"/>
          <w:sz w:val="24"/>
        </w:rPr>
        <w:t>Relapse probability prediction in MIS patients</w:t>
      </w:r>
    </w:p>
    <w:p w:rsidR="00A65848" w:rsidRDefault="00A65848">
      <w:pPr>
        <w:adjustRightInd w:val="0"/>
        <w:snapToGrid w:val="0"/>
        <w:spacing w:line="360" w:lineRule="auto"/>
        <w:rPr>
          <w:rFonts w:ascii="Book Antiqua" w:hAnsi="Book Antiqua"/>
          <w:sz w:val="24"/>
        </w:rPr>
      </w:pPr>
    </w:p>
    <w:p w:rsidR="00A65848" w:rsidRDefault="00010C34">
      <w:pPr>
        <w:adjustRightInd w:val="0"/>
        <w:snapToGrid w:val="0"/>
        <w:spacing w:line="360" w:lineRule="auto"/>
        <w:rPr>
          <w:rFonts w:ascii="Book Antiqua" w:hAnsi="Book Antiqua"/>
          <w:sz w:val="24"/>
          <w:vertAlign w:val="superscript"/>
        </w:rPr>
      </w:pPr>
      <w:r>
        <w:rPr>
          <w:rFonts w:ascii="Book Antiqua" w:hAnsi="Book Antiqua"/>
          <w:sz w:val="24"/>
        </w:rPr>
        <w:t xml:space="preserve">Xian-Feng Yu, Wen-Wen Yin, Chao-Juan Huang, </w:t>
      </w:r>
      <w:bookmarkStart w:id="7" w:name="OLE_LINK8"/>
      <w:r>
        <w:rPr>
          <w:rFonts w:ascii="Book Antiqua" w:hAnsi="Book Antiqua"/>
          <w:sz w:val="24"/>
        </w:rPr>
        <w:t>Xin Yuan</w:t>
      </w:r>
      <w:bookmarkEnd w:id="7"/>
      <w:r>
        <w:rPr>
          <w:rFonts w:ascii="Book Antiqua" w:hAnsi="Book Antiqua"/>
          <w:sz w:val="24"/>
        </w:rPr>
        <w:t xml:space="preserve">, Yu Xia, </w:t>
      </w:r>
      <w:bookmarkStart w:id="8" w:name="OLE_LINK9"/>
      <w:r>
        <w:rPr>
          <w:rFonts w:ascii="Book Antiqua" w:hAnsi="Book Antiqua"/>
          <w:sz w:val="24"/>
        </w:rPr>
        <w:t>Wei Zhang</w:t>
      </w:r>
      <w:bookmarkEnd w:id="8"/>
      <w:r>
        <w:rPr>
          <w:rFonts w:ascii="Book Antiqua" w:hAnsi="Book Antiqua"/>
          <w:sz w:val="24"/>
        </w:rPr>
        <w:t xml:space="preserve">, Xia Zhou, </w:t>
      </w:r>
      <w:proofErr w:type="spellStart"/>
      <w:r>
        <w:rPr>
          <w:rFonts w:ascii="Book Antiqua" w:hAnsi="Book Antiqua"/>
          <w:sz w:val="24"/>
        </w:rPr>
        <w:t>Zhong</w:t>
      </w:r>
      <w:proofErr w:type="spellEnd"/>
      <w:r>
        <w:rPr>
          <w:rFonts w:ascii="Book Antiqua" w:hAnsi="Book Antiqua"/>
          <w:sz w:val="24"/>
        </w:rPr>
        <w:t>-Wu Sun</w:t>
      </w:r>
    </w:p>
    <w:p w:rsidR="00A65848" w:rsidRDefault="00A65848">
      <w:pPr>
        <w:adjustRightInd w:val="0"/>
        <w:snapToGrid w:val="0"/>
        <w:spacing w:line="360" w:lineRule="auto"/>
        <w:rPr>
          <w:rFonts w:ascii="Book Antiqua" w:hAnsi="Book Antiqua"/>
          <w:sz w:val="24"/>
        </w:rPr>
      </w:pPr>
    </w:p>
    <w:p w:rsidR="00A65848" w:rsidRDefault="00010C34">
      <w:pPr>
        <w:adjustRightInd w:val="0"/>
        <w:snapToGrid w:val="0"/>
        <w:spacing w:line="360" w:lineRule="auto"/>
        <w:rPr>
          <w:rFonts w:ascii="Book Antiqua" w:hAnsi="Book Antiqua"/>
          <w:sz w:val="24"/>
        </w:rPr>
      </w:pPr>
      <w:r>
        <w:rPr>
          <w:rFonts w:ascii="Book Antiqua" w:hAnsi="Book Antiqua"/>
          <w:b/>
          <w:bCs/>
          <w:sz w:val="24"/>
        </w:rPr>
        <w:t xml:space="preserve">Xian-Feng Yu, Wen-Wen Yin, Chao-Juan Huang, Xin Yuan, Yu Xia, Wei Zhang, Xia Zhou, </w:t>
      </w:r>
      <w:proofErr w:type="spellStart"/>
      <w:r>
        <w:rPr>
          <w:rFonts w:ascii="Book Antiqua" w:hAnsi="Book Antiqua"/>
          <w:b/>
          <w:bCs/>
          <w:sz w:val="24"/>
        </w:rPr>
        <w:t>Zhong</w:t>
      </w:r>
      <w:proofErr w:type="spellEnd"/>
      <w:r>
        <w:rPr>
          <w:rFonts w:ascii="Book Antiqua" w:hAnsi="Book Antiqua"/>
          <w:b/>
          <w:bCs/>
          <w:sz w:val="24"/>
        </w:rPr>
        <w:t xml:space="preserve">-Wu Sun, </w:t>
      </w:r>
      <w:r>
        <w:rPr>
          <w:rFonts w:ascii="Book Antiqua" w:hAnsi="Book Antiqua"/>
          <w:sz w:val="24"/>
        </w:rPr>
        <w:t>Department of Neurology, The First Affiliated Hospital of Anhui Medical University, Hefei 230022, Anhui Province, China</w:t>
      </w:r>
    </w:p>
    <w:p w:rsidR="00A65848" w:rsidRDefault="00A65848">
      <w:pPr>
        <w:adjustRightInd w:val="0"/>
        <w:snapToGrid w:val="0"/>
        <w:spacing w:line="360" w:lineRule="auto"/>
        <w:rPr>
          <w:rFonts w:ascii="Book Antiqua" w:hAnsi="Book Antiqua"/>
          <w:b/>
          <w:bCs/>
          <w:sz w:val="24"/>
        </w:rPr>
      </w:pPr>
    </w:p>
    <w:p w:rsidR="00A65848" w:rsidRDefault="00010C34">
      <w:pPr>
        <w:adjustRightInd w:val="0"/>
        <w:snapToGrid w:val="0"/>
        <w:spacing w:line="360" w:lineRule="auto"/>
        <w:rPr>
          <w:rFonts w:ascii="Book Antiqua" w:hAnsi="Book Antiqua"/>
          <w:sz w:val="24"/>
        </w:rPr>
      </w:pPr>
      <w:r>
        <w:rPr>
          <w:rFonts w:ascii="Book Antiqua" w:hAnsi="Book Antiqua"/>
          <w:b/>
          <w:bCs/>
          <w:sz w:val="24"/>
        </w:rPr>
        <w:t xml:space="preserve">Author contributions: </w:t>
      </w:r>
      <w:r>
        <w:rPr>
          <w:rFonts w:ascii="Book Antiqua" w:hAnsi="Book Antiqua"/>
          <w:sz w:val="24"/>
        </w:rPr>
        <w:t>Yu XF designed and performed the research and wrote the paper; Sun ZW designed the research and supervised the report; Yin WW designed the research and contributed to the analysis; Huang CJ, Yuan X, Xia Y, Zhang W, and Zhou X provided clinical advice; Sun ZW supervised the report.</w:t>
      </w:r>
    </w:p>
    <w:p w:rsidR="00A65848" w:rsidRDefault="00A65848">
      <w:pPr>
        <w:adjustRightInd w:val="0"/>
        <w:snapToGrid w:val="0"/>
        <w:spacing w:line="360" w:lineRule="auto"/>
        <w:rPr>
          <w:rFonts w:ascii="Book Antiqua" w:hAnsi="Book Antiqua"/>
          <w:sz w:val="24"/>
        </w:rPr>
      </w:pPr>
    </w:p>
    <w:p w:rsidR="00A65848" w:rsidRDefault="00010C34">
      <w:pPr>
        <w:adjustRightInd w:val="0"/>
        <w:snapToGrid w:val="0"/>
        <w:spacing w:line="360" w:lineRule="auto"/>
        <w:rPr>
          <w:rFonts w:ascii="Book Antiqua" w:hAnsi="Book Antiqua"/>
          <w:b/>
          <w:bCs/>
          <w:sz w:val="24"/>
        </w:rPr>
      </w:pPr>
      <w:proofErr w:type="gramStart"/>
      <w:r>
        <w:rPr>
          <w:rFonts w:ascii="Book Antiqua" w:hAnsi="Book Antiqua"/>
          <w:b/>
          <w:bCs/>
          <w:sz w:val="24"/>
        </w:rPr>
        <w:t xml:space="preserve">Supported by the </w:t>
      </w:r>
      <w:r>
        <w:rPr>
          <w:rFonts w:ascii="Book Antiqua" w:hAnsi="Book Antiqua"/>
          <w:sz w:val="24"/>
          <w:lang w:bidi="ar"/>
        </w:rPr>
        <w:t>National Natural Science Foundation of China (No. 81771154); and the Natural Science Foundation of Anhui Province (No. 1908085QH322).</w:t>
      </w:r>
      <w:proofErr w:type="gramEnd"/>
    </w:p>
    <w:p w:rsidR="00A65848" w:rsidRDefault="00A65848">
      <w:pPr>
        <w:adjustRightInd w:val="0"/>
        <w:snapToGrid w:val="0"/>
        <w:spacing w:line="360" w:lineRule="auto"/>
        <w:rPr>
          <w:rFonts w:ascii="Book Antiqua" w:hAnsi="Book Antiqua"/>
          <w:sz w:val="24"/>
        </w:rPr>
      </w:pPr>
    </w:p>
    <w:p w:rsidR="00A65848" w:rsidRDefault="00010C34">
      <w:pPr>
        <w:adjustRightInd w:val="0"/>
        <w:snapToGrid w:val="0"/>
        <w:spacing w:line="360" w:lineRule="auto"/>
        <w:rPr>
          <w:rFonts w:ascii="Book Antiqua" w:hAnsi="Book Antiqua"/>
          <w:sz w:val="24"/>
        </w:rPr>
      </w:pPr>
      <w:r>
        <w:rPr>
          <w:rFonts w:ascii="Book Antiqua" w:hAnsi="Book Antiqua"/>
          <w:b/>
          <w:sz w:val="24"/>
        </w:rPr>
        <w:t xml:space="preserve">Corresponding Authors: </w:t>
      </w:r>
      <w:proofErr w:type="spellStart"/>
      <w:r>
        <w:rPr>
          <w:rFonts w:ascii="Book Antiqua" w:hAnsi="Book Antiqua"/>
          <w:b/>
          <w:bCs/>
          <w:sz w:val="24"/>
        </w:rPr>
        <w:t>Zhong</w:t>
      </w:r>
      <w:proofErr w:type="spellEnd"/>
      <w:r>
        <w:rPr>
          <w:rFonts w:ascii="Book Antiqua" w:hAnsi="Book Antiqua"/>
          <w:b/>
          <w:bCs/>
          <w:sz w:val="24"/>
        </w:rPr>
        <w:t xml:space="preserve">-Wu Sun, MD, </w:t>
      </w:r>
      <w:r>
        <w:rPr>
          <w:rFonts w:ascii="Book Antiqua" w:hAnsi="Book Antiqua"/>
          <w:sz w:val="24"/>
        </w:rPr>
        <w:t xml:space="preserve">Department of Neurology, </w:t>
      </w:r>
      <w:proofErr w:type="gramStart"/>
      <w:r>
        <w:rPr>
          <w:rFonts w:ascii="Book Antiqua" w:hAnsi="Book Antiqua"/>
          <w:sz w:val="24"/>
        </w:rPr>
        <w:t>The</w:t>
      </w:r>
      <w:proofErr w:type="gramEnd"/>
      <w:r>
        <w:rPr>
          <w:rFonts w:ascii="Book Antiqua" w:hAnsi="Book Antiqua"/>
          <w:sz w:val="24"/>
        </w:rPr>
        <w:t xml:space="preserve"> First Affiliated Hospital of Anhui Medical University, N</w:t>
      </w:r>
      <w:r>
        <w:rPr>
          <w:rFonts w:ascii="Book Antiqua" w:hAnsi="Book Antiqua" w:hint="eastAsia"/>
          <w:sz w:val="24"/>
        </w:rPr>
        <w:t>o</w:t>
      </w:r>
      <w:r>
        <w:rPr>
          <w:rFonts w:ascii="Book Antiqua" w:hAnsi="Book Antiqua"/>
          <w:sz w:val="24"/>
        </w:rPr>
        <w:t xml:space="preserve">. 218 Jixi Road, Hefei 230022, Anhui Province, China. </w:t>
      </w:r>
      <w:hyperlink r:id="rId8" w:history="1">
        <w:r>
          <w:rPr>
            <w:rStyle w:val="ac"/>
            <w:rFonts w:ascii="Book Antiqua" w:hAnsi="Book Antiqua"/>
            <w:color w:val="auto"/>
            <w:sz w:val="24"/>
            <w:u w:val="none"/>
          </w:rPr>
          <w:t>sunzhwu@126.com</w:t>
        </w:r>
      </w:hyperlink>
    </w:p>
    <w:p w:rsidR="00A65848" w:rsidRDefault="00A65848">
      <w:pPr>
        <w:adjustRightInd w:val="0"/>
        <w:snapToGrid w:val="0"/>
        <w:spacing w:line="360" w:lineRule="auto"/>
        <w:rPr>
          <w:rFonts w:ascii="Book Antiqua" w:hAnsi="Book Antiqua"/>
          <w:sz w:val="24"/>
        </w:rPr>
      </w:pPr>
    </w:p>
    <w:p w:rsidR="00A65848" w:rsidRDefault="00010C34">
      <w:pPr>
        <w:spacing w:line="360" w:lineRule="auto"/>
      </w:pPr>
      <w:r>
        <w:rPr>
          <w:rFonts w:ascii="Book Antiqua" w:eastAsia="Book Antiqua" w:hAnsi="Book Antiqua" w:cs="Book Antiqua"/>
          <w:b/>
          <w:bCs/>
          <w:color w:val="000000"/>
          <w:sz w:val="24"/>
        </w:rPr>
        <w:t xml:space="preserve">Received: </w:t>
      </w:r>
      <w:r>
        <w:rPr>
          <w:rFonts w:ascii="Book Antiqua" w:eastAsia="Book Antiqua" w:hAnsi="Book Antiqua" w:cs="Book Antiqua"/>
          <w:color w:val="000000"/>
          <w:sz w:val="24"/>
        </w:rPr>
        <w:t>March 15, 2021</w:t>
      </w:r>
    </w:p>
    <w:p w:rsidR="00A65848" w:rsidRDefault="00010C34">
      <w:pPr>
        <w:spacing w:line="360" w:lineRule="auto"/>
      </w:pPr>
      <w:r>
        <w:rPr>
          <w:rFonts w:ascii="Book Antiqua" w:eastAsia="Book Antiqua" w:hAnsi="Book Antiqua" w:cs="Book Antiqua"/>
          <w:b/>
          <w:bCs/>
          <w:color w:val="000000"/>
          <w:sz w:val="24"/>
        </w:rPr>
        <w:t xml:space="preserve">Revised: </w:t>
      </w:r>
      <w:r>
        <w:rPr>
          <w:rFonts w:ascii="Book Antiqua" w:eastAsia="Book Antiqua" w:hAnsi="Book Antiqua" w:cs="Book Antiqua"/>
          <w:color w:val="000000"/>
          <w:sz w:val="24"/>
        </w:rPr>
        <w:t>April 15, 2021</w:t>
      </w:r>
    </w:p>
    <w:p w:rsidR="00A65848" w:rsidRDefault="00010C34">
      <w:pPr>
        <w:spacing w:line="360" w:lineRule="auto"/>
        <w:rPr>
          <w:rFonts w:ascii="Book Antiqua" w:eastAsia="Book Antiqua" w:hAnsi="Book Antiqua" w:cs="Book Antiqua"/>
          <w:color w:val="000000"/>
          <w:sz w:val="24"/>
        </w:rPr>
      </w:pPr>
      <w:r>
        <w:rPr>
          <w:rFonts w:ascii="Book Antiqua" w:eastAsia="Book Antiqua" w:hAnsi="Book Antiqua" w:cs="Book Antiqua"/>
          <w:b/>
          <w:bCs/>
          <w:color w:val="000000"/>
          <w:sz w:val="24"/>
        </w:rPr>
        <w:lastRenderedPageBreak/>
        <w:t>Accepted:</w:t>
      </w:r>
      <w:r>
        <w:t xml:space="preserve"> </w:t>
      </w:r>
      <w:r>
        <w:rPr>
          <w:rFonts w:ascii="Book Antiqua" w:eastAsia="Book Antiqua" w:hAnsi="Book Antiqua" w:cs="Book Antiqua"/>
          <w:color w:val="000000"/>
          <w:sz w:val="24"/>
        </w:rPr>
        <w:t>September 29, 2021</w:t>
      </w:r>
    </w:p>
    <w:p w:rsidR="00A65848" w:rsidRDefault="00010C34">
      <w:pPr>
        <w:spacing w:line="360" w:lineRule="auto"/>
        <w:rPr>
          <w:rFonts w:ascii="Book Antiqua" w:eastAsia="Book Antiqua" w:hAnsi="Book Antiqua" w:cs="Book Antiqua"/>
          <w:color w:val="000000"/>
          <w:sz w:val="24"/>
        </w:rPr>
      </w:pPr>
      <w:r>
        <w:rPr>
          <w:rFonts w:ascii="Book Antiqua" w:eastAsia="Book Antiqua" w:hAnsi="Book Antiqua" w:cs="Book Antiqua"/>
          <w:b/>
          <w:bCs/>
          <w:color w:val="000000"/>
          <w:sz w:val="24"/>
        </w:rPr>
        <w:t xml:space="preserve">Published </w:t>
      </w:r>
      <w:proofErr w:type="spellStart"/>
      <w:r>
        <w:rPr>
          <w:rFonts w:ascii="Book Antiqua" w:eastAsia="Book Antiqua" w:hAnsi="Book Antiqua" w:cs="Book Antiqua"/>
          <w:b/>
          <w:bCs/>
          <w:color w:val="000000"/>
          <w:sz w:val="24"/>
        </w:rPr>
        <w:t>online</w:t>
      </w:r>
      <w:proofErr w:type="gramStart"/>
      <w:r>
        <w:rPr>
          <w:rFonts w:ascii="Book Antiqua" w:eastAsia="Book Antiqua" w:hAnsi="Book Antiqua" w:cs="Book Antiqua"/>
          <w:b/>
          <w:bCs/>
          <w:color w:val="000000"/>
          <w:sz w:val="24"/>
        </w:rPr>
        <w:t>:</w:t>
      </w:r>
      <w:r>
        <w:rPr>
          <w:rFonts w:ascii="Book Antiqua" w:eastAsia="Book Antiqua" w:hAnsi="Book Antiqua" w:cs="Book Antiqua"/>
          <w:color w:val="000000"/>
          <w:sz w:val="24"/>
        </w:rPr>
        <w:t>November</w:t>
      </w:r>
      <w:proofErr w:type="spellEnd"/>
      <w:proofErr w:type="gramEnd"/>
      <w:r>
        <w:rPr>
          <w:rFonts w:ascii="Book Antiqua" w:eastAsia="Book Antiqua" w:hAnsi="Book Antiqua" w:cs="Book Antiqua"/>
          <w:color w:val="000000"/>
          <w:sz w:val="24"/>
        </w:rPr>
        <w:t xml:space="preserve"> 6</w:t>
      </w:r>
      <w:r>
        <w:rPr>
          <w:rFonts w:ascii="Book Antiqua" w:eastAsia="Book Antiqua" w:hAnsi="Book Antiqua" w:cs="Book Antiqua" w:hint="eastAsia"/>
          <w:color w:val="000000"/>
          <w:sz w:val="24"/>
        </w:rPr>
        <w:t>, 2021</w:t>
      </w:r>
    </w:p>
    <w:p w:rsidR="00A65848" w:rsidRDefault="00A65848">
      <w:pPr>
        <w:spacing w:line="360" w:lineRule="auto"/>
      </w:pPr>
    </w:p>
    <w:bookmarkEnd w:id="1"/>
    <w:p w:rsidR="00A65848" w:rsidRDefault="00A65848">
      <w:pPr>
        <w:widowControl/>
        <w:snapToGrid w:val="0"/>
        <w:spacing w:line="360" w:lineRule="auto"/>
        <w:jc w:val="left"/>
        <w:rPr>
          <w:rFonts w:ascii="Book Antiqua" w:hAnsi="Book Antiqua"/>
          <w:b/>
          <w:bCs/>
          <w:kern w:val="0"/>
          <w:sz w:val="24"/>
          <w:lang w:bidi="ar"/>
        </w:rPr>
      </w:pPr>
    </w:p>
    <w:p w:rsidR="00A65848" w:rsidRDefault="00010C34">
      <w:pPr>
        <w:widowControl/>
        <w:snapToGrid w:val="0"/>
        <w:spacing w:line="360" w:lineRule="auto"/>
        <w:jc w:val="left"/>
        <w:rPr>
          <w:rFonts w:ascii="Book Antiqua" w:hAnsi="Book Antiqua"/>
          <w:b/>
          <w:bCs/>
          <w:kern w:val="0"/>
          <w:sz w:val="24"/>
          <w:lang w:bidi="ar"/>
        </w:rPr>
      </w:pPr>
      <w:r>
        <w:rPr>
          <w:rFonts w:ascii="Book Antiqua" w:hAnsi="Book Antiqua"/>
          <w:b/>
          <w:bCs/>
          <w:kern w:val="0"/>
          <w:sz w:val="24"/>
          <w:lang w:bidi="ar"/>
        </w:rPr>
        <w:t>Abstract</w:t>
      </w:r>
    </w:p>
    <w:p w:rsidR="00A65848" w:rsidRDefault="00010C34">
      <w:pPr>
        <w:adjustRightInd w:val="0"/>
        <w:snapToGrid w:val="0"/>
        <w:spacing w:line="360" w:lineRule="auto"/>
        <w:rPr>
          <w:rFonts w:ascii="Book Antiqua" w:hAnsi="Book Antiqua"/>
          <w:iCs/>
          <w:sz w:val="24"/>
        </w:rPr>
      </w:pPr>
      <w:bookmarkStart w:id="9" w:name="OLE_LINK13"/>
      <w:r>
        <w:rPr>
          <w:rFonts w:ascii="Book Antiqua" w:hAnsi="Book Antiqua"/>
          <w:iCs/>
          <w:sz w:val="24"/>
        </w:rPr>
        <w:t>BACKGROUND</w:t>
      </w:r>
    </w:p>
    <w:p w:rsidR="00A65848" w:rsidRDefault="00010C34">
      <w:pPr>
        <w:adjustRightInd w:val="0"/>
        <w:snapToGrid w:val="0"/>
        <w:spacing w:line="360" w:lineRule="auto"/>
        <w:rPr>
          <w:rFonts w:ascii="Book Antiqua" w:hAnsi="Book Antiqua"/>
          <w:sz w:val="24"/>
        </w:rPr>
      </w:pPr>
      <w:r>
        <w:rPr>
          <w:rFonts w:ascii="Book Antiqua" w:hAnsi="Book Antiqua"/>
          <w:sz w:val="24"/>
        </w:rPr>
        <w:t>The identification of risk factors for recurrence in patients with minor ischemic stroke (MIS) is a critical medical need.</w:t>
      </w:r>
    </w:p>
    <w:p w:rsidR="00A65848" w:rsidRDefault="00A65848">
      <w:pPr>
        <w:adjustRightInd w:val="0"/>
        <w:snapToGrid w:val="0"/>
        <w:spacing w:line="360" w:lineRule="auto"/>
        <w:rPr>
          <w:rFonts w:ascii="Book Antiqua" w:hAnsi="Book Antiqua"/>
          <w:sz w:val="24"/>
        </w:rPr>
      </w:pPr>
    </w:p>
    <w:p w:rsidR="00A65848" w:rsidRDefault="00010C34">
      <w:pPr>
        <w:adjustRightInd w:val="0"/>
        <w:snapToGrid w:val="0"/>
        <w:spacing w:line="360" w:lineRule="auto"/>
        <w:rPr>
          <w:rFonts w:ascii="Book Antiqua" w:hAnsi="Book Antiqua"/>
          <w:sz w:val="24"/>
        </w:rPr>
      </w:pPr>
      <w:r>
        <w:rPr>
          <w:rFonts w:ascii="Book Antiqua" w:hAnsi="Book Antiqua"/>
          <w:sz w:val="24"/>
        </w:rPr>
        <w:t>AIM</w:t>
      </w:r>
    </w:p>
    <w:p w:rsidR="00A65848" w:rsidRDefault="00010C34">
      <w:pPr>
        <w:adjustRightInd w:val="0"/>
        <w:snapToGrid w:val="0"/>
        <w:spacing w:line="360" w:lineRule="auto"/>
        <w:rPr>
          <w:rFonts w:ascii="Book Antiqua" w:hAnsi="Book Antiqua"/>
          <w:sz w:val="24"/>
        </w:rPr>
      </w:pPr>
      <w:proofErr w:type="gramStart"/>
      <w:r>
        <w:rPr>
          <w:rFonts w:ascii="Book Antiqua" w:hAnsi="Book Antiqua"/>
          <w:sz w:val="24"/>
        </w:rPr>
        <w:t>To develop a nomogram for individualized prediction of in-hospital recurrence in MIS patients.</w:t>
      </w:r>
      <w:proofErr w:type="gramEnd"/>
    </w:p>
    <w:p w:rsidR="00A65848" w:rsidRDefault="00A65848">
      <w:pPr>
        <w:adjustRightInd w:val="0"/>
        <w:snapToGrid w:val="0"/>
        <w:spacing w:line="360" w:lineRule="auto"/>
        <w:rPr>
          <w:rFonts w:ascii="Book Antiqua" w:hAnsi="Book Antiqua"/>
          <w:sz w:val="24"/>
        </w:rPr>
      </w:pPr>
    </w:p>
    <w:p w:rsidR="00A65848" w:rsidRDefault="00010C34">
      <w:pPr>
        <w:adjustRightInd w:val="0"/>
        <w:snapToGrid w:val="0"/>
        <w:spacing w:line="360" w:lineRule="auto"/>
        <w:rPr>
          <w:rFonts w:ascii="Book Antiqua" w:hAnsi="Book Antiqua"/>
          <w:iCs/>
          <w:sz w:val="24"/>
        </w:rPr>
      </w:pPr>
      <w:r>
        <w:rPr>
          <w:rFonts w:ascii="Book Antiqua" w:hAnsi="Book Antiqua"/>
          <w:iCs/>
          <w:sz w:val="24"/>
        </w:rPr>
        <w:t>METHODS</w:t>
      </w:r>
    </w:p>
    <w:p w:rsidR="00A65848" w:rsidRDefault="00010C34">
      <w:pPr>
        <w:adjustRightInd w:val="0"/>
        <w:snapToGrid w:val="0"/>
        <w:spacing w:line="360" w:lineRule="auto"/>
        <w:rPr>
          <w:rFonts w:ascii="Book Antiqua" w:hAnsi="Book Antiqua"/>
          <w:sz w:val="24"/>
        </w:rPr>
      </w:pPr>
      <w:r>
        <w:rPr>
          <w:rFonts w:ascii="Book Antiqua" w:hAnsi="Book Antiqua" w:hint="eastAsia"/>
          <w:sz w:val="24"/>
        </w:rPr>
        <w:t>Based on retrospective collection, a single</w:t>
      </w:r>
      <w:r>
        <w:rPr>
          <w:rFonts w:ascii="Book Antiqua" w:hAnsi="Book Antiqua"/>
          <w:sz w:val="24"/>
        </w:rPr>
        <w:t>-</w:t>
      </w:r>
      <w:r>
        <w:rPr>
          <w:rFonts w:ascii="Book Antiqua" w:hAnsi="Book Antiqua" w:hint="eastAsia"/>
          <w:sz w:val="24"/>
        </w:rPr>
        <w:t xml:space="preserve">center study was conducted </w:t>
      </w:r>
      <w:r>
        <w:rPr>
          <w:rFonts w:ascii="Book Antiqua" w:hAnsi="Book Antiqua"/>
          <w:sz w:val="24"/>
        </w:rPr>
        <w:t>at</w:t>
      </w:r>
      <w:r>
        <w:rPr>
          <w:rFonts w:ascii="Book Antiqua" w:hAnsi="Book Antiqua" w:hint="eastAsia"/>
          <w:sz w:val="24"/>
        </w:rPr>
        <w:t xml:space="preserve"> </w:t>
      </w:r>
      <w:r>
        <w:rPr>
          <w:rFonts w:ascii="Book Antiqua" w:hAnsi="Book Antiqua"/>
          <w:sz w:val="24"/>
        </w:rPr>
        <w:t>t</w:t>
      </w:r>
      <w:r>
        <w:rPr>
          <w:rFonts w:ascii="Book Antiqua" w:hAnsi="Book Antiqua" w:hint="eastAsia"/>
          <w:sz w:val="24"/>
        </w:rPr>
        <w:t xml:space="preserve">he </w:t>
      </w:r>
      <w:r>
        <w:rPr>
          <w:rFonts w:ascii="Book Antiqua" w:hAnsi="Book Antiqua"/>
          <w:sz w:val="24"/>
        </w:rPr>
        <w:t>F</w:t>
      </w:r>
      <w:r>
        <w:rPr>
          <w:rFonts w:ascii="Book Antiqua" w:hAnsi="Book Antiqua" w:hint="eastAsia"/>
          <w:sz w:val="24"/>
        </w:rPr>
        <w:t xml:space="preserve">irst </w:t>
      </w:r>
      <w:r>
        <w:rPr>
          <w:rFonts w:ascii="Book Antiqua" w:hAnsi="Book Antiqua"/>
          <w:sz w:val="24"/>
        </w:rPr>
        <w:t>A</w:t>
      </w:r>
      <w:r>
        <w:rPr>
          <w:rFonts w:ascii="Book Antiqua" w:hAnsi="Book Antiqua" w:hint="eastAsia"/>
          <w:sz w:val="24"/>
        </w:rPr>
        <w:t xml:space="preserve">ffiliated Hospital of Anhui Medical University from January 2014 to December 2019. </w:t>
      </w:r>
      <w:r>
        <w:rPr>
          <w:rFonts w:ascii="Book Antiqua" w:hAnsi="Book Antiqua"/>
          <w:kern w:val="0"/>
          <w:sz w:val="24"/>
          <w:lang w:bidi="ar"/>
        </w:rPr>
        <w:t>Univariate and multivariate logistic regression analyses were used to determine the risk factors associated with MIS recurrence. The least absolute shrinkage and selection operator regression was performed for preliminary identification of potential risk factors. Uric acid</w:t>
      </w:r>
      <w:r>
        <w:rPr>
          <w:rFonts w:ascii="Book Antiqua" w:hAnsi="Book Antiqua"/>
          <w:sz w:val="24"/>
        </w:rPr>
        <w:t xml:space="preserve">, </w:t>
      </w:r>
      <w:r>
        <w:rPr>
          <w:rFonts w:ascii="Book Antiqua" w:hAnsi="Book Antiqua" w:hint="eastAsia"/>
          <w:sz w:val="24"/>
        </w:rPr>
        <w:t>systolic blood pressure, serum total bilirubin</w:t>
      </w:r>
      <w:r>
        <w:rPr>
          <w:rFonts w:ascii="Book Antiqua" w:hAnsi="Book Antiqua"/>
          <w:sz w:val="24"/>
        </w:rPr>
        <w:t xml:space="preserve"> (STBL), </w:t>
      </w:r>
      <w:r>
        <w:rPr>
          <w:rFonts w:ascii="Book Antiqua" w:hAnsi="Book Antiqua" w:hint="eastAsia"/>
          <w:sz w:val="24"/>
        </w:rPr>
        <w:t>and ferritin were integrated</w:t>
      </w:r>
      <w:r>
        <w:rPr>
          <w:rFonts w:ascii="Book Antiqua" w:hAnsi="Book Antiqua"/>
          <w:sz w:val="24"/>
        </w:rPr>
        <w:t xml:space="preserve"> for nomogram construction</w:t>
      </w:r>
      <w:r>
        <w:rPr>
          <w:rFonts w:ascii="Book Antiqua" w:hAnsi="Book Antiqua" w:hint="eastAsia"/>
          <w:sz w:val="24"/>
        </w:rPr>
        <w:t xml:space="preserve">. The predictive accuracy </w:t>
      </w:r>
      <w:r>
        <w:rPr>
          <w:rFonts w:ascii="Book Antiqua" w:hAnsi="Book Antiqua"/>
          <w:sz w:val="24"/>
        </w:rPr>
        <w:t xml:space="preserve">and calibration </w:t>
      </w:r>
      <w:r>
        <w:rPr>
          <w:rFonts w:ascii="Book Antiqua" w:hAnsi="Book Antiqua" w:hint="eastAsia"/>
          <w:sz w:val="24"/>
        </w:rPr>
        <w:t>of the nomogram model w</w:t>
      </w:r>
      <w:r>
        <w:rPr>
          <w:rFonts w:ascii="Book Antiqua" w:hAnsi="Book Antiqua"/>
          <w:sz w:val="24"/>
        </w:rPr>
        <w:t>ere</w:t>
      </w:r>
      <w:r>
        <w:rPr>
          <w:rFonts w:ascii="Book Antiqua" w:hAnsi="Book Antiqua" w:hint="eastAsia"/>
          <w:sz w:val="24"/>
        </w:rPr>
        <w:t xml:space="preserve"> assessed by the </w:t>
      </w:r>
      <w:bookmarkStart w:id="10" w:name="_Hlk82543295"/>
      <w:r>
        <w:rPr>
          <w:rFonts w:ascii="Book Antiqua" w:hAnsi="Book Antiqua" w:hint="eastAsia"/>
          <w:sz w:val="24"/>
        </w:rPr>
        <w:t>area under the receiver operating characteristic curve</w:t>
      </w:r>
      <w:bookmarkEnd w:id="10"/>
      <w:r>
        <w:rPr>
          <w:rFonts w:ascii="Book Antiqua" w:hAnsi="Book Antiqua" w:hint="eastAsia"/>
          <w:sz w:val="24"/>
        </w:rPr>
        <w:t xml:space="preserve"> (</w:t>
      </w:r>
      <w:r>
        <w:rPr>
          <w:rFonts w:ascii="Book Antiqua" w:hAnsi="Book Antiqua"/>
          <w:sz w:val="24"/>
        </w:rPr>
        <w:t>AUC-ROC</w:t>
      </w:r>
      <w:r>
        <w:rPr>
          <w:rFonts w:ascii="Book Antiqua" w:hAnsi="Book Antiqua" w:hint="eastAsia"/>
          <w:sz w:val="24"/>
        </w:rPr>
        <w:t>)</w:t>
      </w:r>
      <w:r>
        <w:rPr>
          <w:rFonts w:ascii="Book Antiqua" w:hAnsi="Book Antiqua"/>
          <w:sz w:val="24"/>
        </w:rPr>
        <w:t xml:space="preserve"> and</w:t>
      </w:r>
      <w:r>
        <w:rPr>
          <w:rFonts w:ascii="Book Antiqua" w:hAnsi="Book Antiqua" w:hint="eastAsia"/>
          <w:sz w:val="24"/>
        </w:rPr>
        <w:t xml:space="preserve"> Hosmer</w:t>
      </w:r>
      <w:r>
        <w:rPr>
          <w:rFonts w:ascii="Book Antiqua" w:hAnsi="Book Antiqua"/>
          <w:sz w:val="24"/>
        </w:rPr>
        <w:t>-</w:t>
      </w:r>
      <w:proofErr w:type="spellStart"/>
      <w:r>
        <w:rPr>
          <w:rFonts w:ascii="Book Antiqua" w:hAnsi="Book Antiqua" w:hint="eastAsia"/>
          <w:sz w:val="24"/>
        </w:rPr>
        <w:t>Lemeshow</w:t>
      </w:r>
      <w:proofErr w:type="spellEnd"/>
      <w:r>
        <w:rPr>
          <w:rFonts w:ascii="Book Antiqua" w:hAnsi="Book Antiqua" w:hint="eastAsia"/>
          <w:sz w:val="24"/>
        </w:rPr>
        <w:t xml:space="preserve"> test</w:t>
      </w:r>
      <w:r>
        <w:rPr>
          <w:rFonts w:ascii="Book Antiqua" w:hAnsi="Book Antiqua"/>
          <w:sz w:val="24"/>
        </w:rPr>
        <w:t>, respectively</w:t>
      </w:r>
      <w:r>
        <w:rPr>
          <w:rFonts w:ascii="Book Antiqua" w:hAnsi="Book Antiqua" w:hint="eastAsia"/>
          <w:sz w:val="24"/>
        </w:rPr>
        <w:t>.</w:t>
      </w:r>
    </w:p>
    <w:p w:rsidR="00A65848" w:rsidRDefault="00A65848">
      <w:pPr>
        <w:adjustRightInd w:val="0"/>
        <w:snapToGrid w:val="0"/>
        <w:spacing w:line="360" w:lineRule="auto"/>
        <w:rPr>
          <w:rFonts w:ascii="Book Antiqua" w:hAnsi="Book Antiqua"/>
          <w:kern w:val="0"/>
          <w:sz w:val="24"/>
          <w:lang w:bidi="ar"/>
        </w:rPr>
      </w:pPr>
    </w:p>
    <w:p w:rsidR="00A65848" w:rsidRDefault="00010C34">
      <w:pPr>
        <w:adjustRightInd w:val="0"/>
        <w:snapToGrid w:val="0"/>
        <w:spacing w:line="360" w:lineRule="auto"/>
        <w:rPr>
          <w:rFonts w:ascii="Book Antiqua" w:hAnsi="Book Antiqua"/>
          <w:iCs/>
          <w:sz w:val="24"/>
        </w:rPr>
      </w:pPr>
      <w:r>
        <w:rPr>
          <w:rFonts w:ascii="Book Antiqua" w:hAnsi="Book Antiqua"/>
          <w:iCs/>
          <w:sz w:val="24"/>
        </w:rPr>
        <w:t>RESULTS</w:t>
      </w:r>
    </w:p>
    <w:p w:rsidR="00A65848" w:rsidRDefault="00010C34">
      <w:pPr>
        <w:adjustRightInd w:val="0"/>
        <w:snapToGrid w:val="0"/>
        <w:spacing w:line="360" w:lineRule="auto"/>
        <w:rPr>
          <w:rFonts w:ascii="Book Antiqua" w:hAnsi="Book Antiqua"/>
          <w:sz w:val="24"/>
        </w:rPr>
      </w:pPr>
      <w:r>
        <w:rPr>
          <w:rFonts w:ascii="Book Antiqua" w:hAnsi="Book Antiqua"/>
          <w:sz w:val="24"/>
        </w:rPr>
        <w:t xml:space="preserve">A total of 2216 MIS patients were screened. Among them, 155 were excluded for intravascular therapy, 146 for unknown </w:t>
      </w:r>
      <w:r>
        <w:rPr>
          <w:rFonts w:ascii="Book Antiqua" w:hAnsi="Book Antiqua"/>
          <w:kern w:val="0"/>
          <w:sz w:val="24"/>
          <w:lang w:bidi="ar"/>
        </w:rPr>
        <w:t xml:space="preserve">National Institutes of Health Stroke Scale </w:t>
      </w:r>
      <w:r>
        <w:rPr>
          <w:rFonts w:ascii="Book Antiqua" w:hAnsi="Book Antiqua"/>
          <w:sz w:val="24"/>
        </w:rPr>
        <w:t>score, 195 for intracranial hemorrhage, and 247 for progressive stroke. Finally, 1244 patients were subjected to further analysis and divided into a training set (</w:t>
      </w:r>
      <w:r>
        <w:rPr>
          <w:rFonts w:ascii="Book Antiqua" w:hAnsi="Book Antiqua"/>
          <w:i/>
          <w:iCs/>
          <w:sz w:val="24"/>
        </w:rPr>
        <w:t>n</w:t>
      </w:r>
      <w:r>
        <w:rPr>
          <w:rFonts w:ascii="Book Antiqua" w:hAnsi="Book Antiqua"/>
          <w:sz w:val="24"/>
        </w:rPr>
        <w:t xml:space="preserve"> = 796) and a validation set (</w:t>
      </w:r>
      <w:r>
        <w:rPr>
          <w:rFonts w:ascii="Book Antiqua" w:hAnsi="Book Antiqua"/>
          <w:i/>
          <w:iCs/>
          <w:sz w:val="24"/>
        </w:rPr>
        <w:t>n</w:t>
      </w:r>
      <w:r>
        <w:rPr>
          <w:rFonts w:ascii="Book Antiqua" w:hAnsi="Book Antiqua"/>
          <w:sz w:val="24"/>
        </w:rPr>
        <w:t xml:space="preserve"> = 448)</w:t>
      </w:r>
      <w:r>
        <w:rPr>
          <w:rFonts w:ascii="Book Antiqua" w:hAnsi="Book Antiqua" w:hint="eastAsia"/>
          <w:sz w:val="24"/>
        </w:rPr>
        <w:t>.</w:t>
      </w:r>
      <w:r>
        <w:rPr>
          <w:rFonts w:ascii="Book Antiqua" w:hAnsi="Book Antiqua"/>
          <w:sz w:val="24"/>
        </w:rPr>
        <w:t xml:space="preserve"> Multivariate </w:t>
      </w:r>
      <w:r>
        <w:rPr>
          <w:rFonts w:ascii="Book Antiqua" w:hAnsi="Book Antiqua"/>
          <w:kern w:val="0"/>
          <w:sz w:val="24"/>
          <w:lang w:bidi="ar"/>
        </w:rPr>
        <w:t>logistic</w:t>
      </w:r>
      <w:r>
        <w:rPr>
          <w:rFonts w:ascii="Book Antiqua" w:hAnsi="Book Antiqua"/>
          <w:sz w:val="24"/>
        </w:rPr>
        <w:t xml:space="preserve"> regression analysis revealed that</w:t>
      </w:r>
      <w:r>
        <w:rPr>
          <w:rFonts w:ascii="Book Antiqua" w:hAnsi="Book Antiqua"/>
          <w:kern w:val="0"/>
          <w:sz w:val="24"/>
          <w:lang w:bidi="ar"/>
        </w:rPr>
        <w:t xml:space="preserve"> </w:t>
      </w:r>
      <w:r>
        <w:rPr>
          <w:rFonts w:ascii="Book Antiqua" w:hAnsi="Book Antiqua"/>
          <w:kern w:val="0"/>
          <w:sz w:val="24"/>
          <w:lang w:bidi="ar"/>
        </w:rPr>
        <w:lastRenderedPageBreak/>
        <w:t xml:space="preserve">uric acid </w:t>
      </w:r>
      <w:r>
        <w:rPr>
          <w:rFonts w:ascii="Book Antiqua" w:hAnsi="Book Antiqua"/>
          <w:sz w:val="24"/>
        </w:rPr>
        <w:t>[</w:t>
      </w:r>
      <w:r>
        <w:rPr>
          <w:rFonts w:ascii="Book Antiqua" w:hAnsi="Book Antiqua"/>
          <w:bCs/>
          <w:sz w:val="24"/>
        </w:rPr>
        <w:t>odds ratio</w:t>
      </w:r>
      <w:r>
        <w:rPr>
          <w:rFonts w:ascii="Book Antiqua" w:hAnsi="Book Antiqua"/>
          <w:sz w:val="24"/>
        </w:rPr>
        <w:t xml:space="preserve"> (OR): 0</w:t>
      </w:r>
      <w:r>
        <w:rPr>
          <w:rFonts w:ascii="Book Antiqua" w:hAnsi="Book Antiqua"/>
          <w:kern w:val="0"/>
          <w:sz w:val="24"/>
          <w:lang w:bidi="ar"/>
        </w:rPr>
        <w:t>.997</w:t>
      </w:r>
      <w:r>
        <w:rPr>
          <w:rFonts w:ascii="Book Antiqua" w:hAnsi="Book Antiqua"/>
          <w:sz w:val="24"/>
        </w:rPr>
        <w:t xml:space="preserve">, 95% confidence interval (CI): </w:t>
      </w:r>
      <w:r>
        <w:rPr>
          <w:rFonts w:ascii="Book Antiqua" w:hAnsi="Book Antiqua"/>
          <w:kern w:val="0"/>
          <w:sz w:val="24"/>
          <w:lang w:bidi="ar"/>
        </w:rPr>
        <w:t>0.993</w:t>
      </w:r>
      <w:r>
        <w:rPr>
          <w:rFonts w:ascii="Book Antiqua" w:hAnsi="Book Antiqua"/>
          <w:sz w:val="24"/>
        </w:rPr>
        <w:t>-</w:t>
      </w:r>
      <w:r>
        <w:rPr>
          <w:rFonts w:ascii="Book Antiqua" w:hAnsi="Book Antiqua"/>
          <w:kern w:val="0"/>
          <w:sz w:val="24"/>
          <w:lang w:bidi="ar"/>
        </w:rPr>
        <w:t>0.999]</w:t>
      </w:r>
      <w:r>
        <w:rPr>
          <w:rFonts w:ascii="Book Antiqua" w:hAnsi="Book Antiqua"/>
          <w:sz w:val="24"/>
        </w:rPr>
        <w:t>, ferritin (OR: 1.004, 95%CI: 1.002-1.006), and STBL (OR: 0</w:t>
      </w:r>
      <w:r>
        <w:rPr>
          <w:rFonts w:ascii="Book Antiqua" w:hAnsi="Book Antiqua"/>
          <w:kern w:val="0"/>
          <w:sz w:val="24"/>
          <w:lang w:bidi="ar"/>
        </w:rPr>
        <w:t>.973</w:t>
      </w:r>
      <w:r>
        <w:rPr>
          <w:rFonts w:ascii="Book Antiqua" w:hAnsi="Book Antiqua"/>
          <w:sz w:val="24"/>
        </w:rPr>
        <w:t xml:space="preserve">, 95%CI: </w:t>
      </w:r>
      <w:r>
        <w:rPr>
          <w:rFonts w:ascii="Book Antiqua" w:hAnsi="Book Antiqua"/>
          <w:kern w:val="0"/>
          <w:sz w:val="24"/>
          <w:lang w:bidi="ar"/>
        </w:rPr>
        <w:t>0.956</w:t>
      </w:r>
      <w:r>
        <w:rPr>
          <w:rFonts w:ascii="Book Antiqua" w:hAnsi="Book Antiqua"/>
          <w:sz w:val="24"/>
        </w:rPr>
        <w:t>-</w:t>
      </w:r>
      <w:r>
        <w:rPr>
          <w:rFonts w:ascii="Book Antiqua" w:hAnsi="Book Antiqua"/>
          <w:kern w:val="0"/>
          <w:sz w:val="24"/>
          <w:lang w:bidi="ar"/>
        </w:rPr>
        <w:t>0.990</w:t>
      </w:r>
      <w:r>
        <w:rPr>
          <w:rFonts w:ascii="Book Antiqua" w:hAnsi="Book Antiqua"/>
          <w:sz w:val="24"/>
        </w:rPr>
        <w:t>) were independently associated with in-hospital recurrence in MIS patients. Our model showed good discrimination; the AUC-ROC value was 0.725 (95%CI: 0.646-0.804) in the training set and 0.717 (95%CI: 0.580-0.785) in the validation set. Moreover, the calibration between nomogram prediction and the actual observation showed good consistency. Hosmer-</w:t>
      </w:r>
      <w:proofErr w:type="spellStart"/>
      <w:r>
        <w:rPr>
          <w:rFonts w:ascii="Book Antiqua" w:hAnsi="Book Antiqua"/>
          <w:sz w:val="24"/>
        </w:rPr>
        <w:t>Lemeshow</w:t>
      </w:r>
      <w:proofErr w:type="spellEnd"/>
      <w:r>
        <w:rPr>
          <w:rFonts w:ascii="Book Antiqua" w:hAnsi="Book Antiqua"/>
          <w:sz w:val="24"/>
        </w:rPr>
        <w:t xml:space="preserve"> test results confirmed that the nomogram was well-calibrated (</w:t>
      </w:r>
      <w:r>
        <w:rPr>
          <w:rFonts w:ascii="Book Antiqua" w:hAnsi="Book Antiqua"/>
          <w:i/>
          <w:sz w:val="24"/>
        </w:rPr>
        <w:t>P</w:t>
      </w:r>
      <w:r>
        <w:rPr>
          <w:rFonts w:ascii="Book Antiqua" w:hAnsi="Book Antiqua"/>
          <w:sz w:val="24"/>
        </w:rPr>
        <w:t xml:space="preserve"> = 0.850).</w:t>
      </w:r>
    </w:p>
    <w:p w:rsidR="00A65848" w:rsidRDefault="00A65848">
      <w:pPr>
        <w:adjustRightInd w:val="0"/>
        <w:snapToGrid w:val="0"/>
        <w:spacing w:line="360" w:lineRule="auto"/>
        <w:rPr>
          <w:rFonts w:ascii="Book Antiqua" w:hAnsi="Book Antiqua"/>
          <w:sz w:val="24"/>
        </w:rPr>
      </w:pPr>
    </w:p>
    <w:p w:rsidR="00A65848" w:rsidRDefault="00010C34">
      <w:pPr>
        <w:adjustRightInd w:val="0"/>
        <w:snapToGrid w:val="0"/>
        <w:spacing w:line="360" w:lineRule="auto"/>
        <w:rPr>
          <w:rFonts w:ascii="Book Antiqua" w:hAnsi="Book Antiqua"/>
          <w:iCs/>
          <w:sz w:val="24"/>
        </w:rPr>
      </w:pPr>
      <w:r>
        <w:rPr>
          <w:rFonts w:ascii="Book Antiqua" w:hAnsi="Book Antiqua"/>
          <w:iCs/>
          <w:sz w:val="24"/>
        </w:rPr>
        <w:t>CONCLUSION</w:t>
      </w:r>
      <w:bookmarkStart w:id="11" w:name="OLE_LINK11"/>
    </w:p>
    <w:p w:rsidR="00A65848" w:rsidRDefault="00010C34">
      <w:pPr>
        <w:adjustRightInd w:val="0"/>
        <w:snapToGrid w:val="0"/>
        <w:spacing w:line="360" w:lineRule="auto"/>
        <w:rPr>
          <w:rFonts w:ascii="Book Antiqua" w:hAnsi="Book Antiqua"/>
          <w:sz w:val="24"/>
        </w:rPr>
      </w:pPr>
      <w:r>
        <w:rPr>
          <w:rFonts w:ascii="Book Antiqua" w:hAnsi="Book Antiqua"/>
          <w:sz w:val="24"/>
        </w:rPr>
        <w:t>Our present findings suggest that the nomogram may provide individualized prediction of recurrence in MIS patients.</w:t>
      </w:r>
      <w:bookmarkEnd w:id="9"/>
    </w:p>
    <w:bookmarkEnd w:id="11"/>
    <w:p w:rsidR="00A65848" w:rsidRDefault="00A65848">
      <w:pPr>
        <w:adjustRightInd w:val="0"/>
        <w:snapToGrid w:val="0"/>
        <w:spacing w:line="360" w:lineRule="auto"/>
        <w:rPr>
          <w:rFonts w:ascii="Book Antiqua" w:hAnsi="Book Antiqua"/>
          <w:sz w:val="24"/>
        </w:rPr>
      </w:pPr>
    </w:p>
    <w:p w:rsidR="00A65848" w:rsidRDefault="00010C34">
      <w:pPr>
        <w:adjustRightInd w:val="0"/>
        <w:snapToGrid w:val="0"/>
        <w:spacing w:line="360" w:lineRule="auto"/>
        <w:rPr>
          <w:rFonts w:ascii="Book Antiqua" w:hAnsi="Book Antiqua"/>
          <w:sz w:val="24"/>
        </w:rPr>
      </w:pPr>
      <w:r>
        <w:rPr>
          <w:rFonts w:ascii="Book Antiqua" w:hAnsi="Book Antiqua"/>
          <w:b/>
          <w:sz w:val="24"/>
        </w:rPr>
        <w:t>Key Words</w:t>
      </w:r>
      <w:r>
        <w:rPr>
          <w:rFonts w:ascii="Book Antiqua" w:hAnsi="Book Antiqua"/>
          <w:sz w:val="24"/>
        </w:rPr>
        <w:t xml:space="preserve">: </w:t>
      </w:r>
      <w:bookmarkStart w:id="12" w:name="_Hlk82536892"/>
      <w:r>
        <w:rPr>
          <w:rFonts w:ascii="Book Antiqua" w:hAnsi="Book Antiqua"/>
          <w:sz w:val="24"/>
        </w:rPr>
        <w:t>Minor ischemic stroke</w:t>
      </w:r>
      <w:bookmarkEnd w:id="12"/>
      <w:r>
        <w:rPr>
          <w:rFonts w:ascii="Book Antiqua" w:hAnsi="Book Antiqua"/>
          <w:sz w:val="24"/>
        </w:rPr>
        <w:t xml:space="preserve">; Recurrence; Risk factor; Nomogram; Prediction; </w:t>
      </w:r>
      <w:r>
        <w:rPr>
          <w:rFonts w:ascii="Book Antiqua" w:hAnsi="Book Antiqua" w:hint="eastAsia"/>
          <w:sz w:val="24"/>
        </w:rPr>
        <w:t>Chinese ethnic</w:t>
      </w:r>
    </w:p>
    <w:p w:rsidR="00010C34" w:rsidRDefault="00010C34" w:rsidP="00010C34">
      <w:pPr>
        <w:spacing w:line="360" w:lineRule="auto"/>
        <w:rPr>
          <w:rFonts w:ascii="Book Antiqua" w:hAnsi="Book Antiqua" w:cs="Book Antiqua"/>
          <w:b/>
          <w:color w:val="000000"/>
        </w:rPr>
      </w:pPr>
    </w:p>
    <w:p w:rsidR="00010C34" w:rsidRPr="00026CB8" w:rsidRDefault="00010C34" w:rsidP="00010C34">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A65848" w:rsidRDefault="00A65848">
      <w:pPr>
        <w:adjustRightInd w:val="0"/>
        <w:snapToGrid w:val="0"/>
        <w:spacing w:line="360" w:lineRule="auto"/>
        <w:rPr>
          <w:rFonts w:ascii="Book Antiqua" w:hAnsi="Book Antiqua"/>
          <w:sz w:val="24"/>
        </w:rPr>
      </w:pPr>
    </w:p>
    <w:p w:rsidR="00010C34" w:rsidRDefault="00010C34">
      <w:pPr>
        <w:spacing w:line="360" w:lineRule="auto"/>
        <w:rPr>
          <w:rFonts w:ascii="Book Antiqua" w:eastAsiaTheme="minorEastAsia" w:hAnsi="Book Antiqua" w:cs="Book Antiqua"/>
          <w:color w:val="000000"/>
          <w:sz w:val="24"/>
        </w:rPr>
      </w:pPr>
      <w:r w:rsidRPr="00010C34">
        <w:rPr>
          <w:rFonts w:ascii="Book Antiqua" w:eastAsia="Book Antiqua" w:hAnsi="Book Antiqua" w:cs="Book Antiqua"/>
          <w:b/>
          <w:color w:val="000000"/>
          <w:sz w:val="24"/>
        </w:rPr>
        <w:t>Citation:</w:t>
      </w:r>
      <w:r w:rsidRPr="00010C34">
        <w:rPr>
          <w:rFonts w:ascii="Book Antiqua" w:eastAsia="Book Antiqua" w:hAnsi="Book Antiqua" w:cs="Book Antiqua"/>
          <w:color w:val="000000"/>
          <w:sz w:val="24"/>
        </w:rPr>
        <w:t xml:space="preserve"> </w:t>
      </w:r>
      <w:r>
        <w:rPr>
          <w:rFonts w:ascii="Book Antiqua" w:eastAsia="Book Antiqua" w:hAnsi="Book Antiqua" w:cs="Book Antiqua"/>
          <w:color w:val="000000"/>
          <w:sz w:val="24"/>
        </w:rPr>
        <w:t xml:space="preserve">Yu XF, Yin WW, Huang CJ, Yuan X, Xia Y, Zhang W, Zhou X, Sun ZW. Risk factors for relapse and nomogram for </w:t>
      </w:r>
      <w:proofErr w:type="gramStart"/>
      <w:r>
        <w:rPr>
          <w:rFonts w:ascii="Book Antiqua" w:eastAsia="Book Antiqua" w:hAnsi="Book Antiqua" w:cs="Book Antiqua"/>
          <w:color w:val="000000"/>
          <w:sz w:val="24"/>
        </w:rPr>
        <w:t>relapse</w:t>
      </w:r>
      <w:proofErr w:type="gramEnd"/>
      <w:r>
        <w:rPr>
          <w:rFonts w:ascii="Book Antiqua" w:eastAsia="Book Antiqua" w:hAnsi="Book Antiqua" w:cs="Book Antiqua"/>
          <w:color w:val="000000"/>
          <w:sz w:val="24"/>
        </w:rPr>
        <w:t xml:space="preserve"> probability prediction in patients with minor ischemic stroke. </w:t>
      </w:r>
      <w:r>
        <w:rPr>
          <w:rFonts w:ascii="Book Antiqua" w:eastAsia="Book Antiqua" w:hAnsi="Book Antiqua" w:cs="Book Antiqua"/>
          <w:i/>
          <w:iCs/>
          <w:color w:val="000000"/>
          <w:sz w:val="24"/>
        </w:rPr>
        <w:t xml:space="preserve">World J </w:t>
      </w:r>
      <w:proofErr w:type="spellStart"/>
      <w:r>
        <w:rPr>
          <w:rFonts w:ascii="Book Antiqua" w:eastAsia="Book Antiqua" w:hAnsi="Book Antiqua" w:cs="Book Antiqua"/>
          <w:i/>
          <w:iCs/>
          <w:color w:val="000000"/>
          <w:sz w:val="24"/>
        </w:rPr>
        <w:t>Clin</w:t>
      </w:r>
      <w:proofErr w:type="spellEnd"/>
      <w:r>
        <w:rPr>
          <w:rFonts w:ascii="Book Antiqua" w:eastAsia="Book Antiqua" w:hAnsi="Book Antiqua" w:cs="Book Antiqua"/>
          <w:i/>
          <w:iCs/>
          <w:color w:val="000000"/>
          <w:sz w:val="24"/>
        </w:rPr>
        <w:t xml:space="preserve"> Cases</w:t>
      </w:r>
      <w:r>
        <w:rPr>
          <w:rFonts w:ascii="Book Antiqua" w:eastAsia="Book Antiqua" w:hAnsi="Book Antiqua" w:cs="Book Antiqua"/>
          <w:color w:val="000000"/>
          <w:sz w:val="24"/>
        </w:rPr>
        <w:t xml:space="preserve"> 2021; </w:t>
      </w:r>
      <w:r>
        <w:rPr>
          <w:rFonts w:ascii="Book Antiqua" w:hAnsi="Book Antiqua" w:cs="Book Antiqua" w:hint="eastAsia"/>
          <w:color w:val="000000"/>
          <w:sz w:val="24"/>
        </w:rPr>
        <w:t>9</w:t>
      </w:r>
      <w:r>
        <w:rPr>
          <w:rFonts w:ascii="Book Antiqua" w:eastAsia="Book Antiqua" w:hAnsi="Book Antiqua" w:cs="Book Antiqua"/>
          <w:color w:val="000000"/>
          <w:sz w:val="24"/>
        </w:rPr>
        <w:t>(</w:t>
      </w:r>
      <w:r>
        <w:rPr>
          <w:rFonts w:ascii="Book Antiqua" w:hAnsi="Book Antiqua" w:cs="Book Antiqua" w:hint="eastAsia"/>
          <w:color w:val="000000"/>
          <w:sz w:val="24"/>
        </w:rPr>
        <w:t>31</w:t>
      </w:r>
      <w:r>
        <w:rPr>
          <w:rFonts w:ascii="Book Antiqua" w:eastAsia="Book Antiqua" w:hAnsi="Book Antiqua" w:cs="Book Antiqua"/>
          <w:color w:val="000000"/>
          <w:sz w:val="24"/>
        </w:rPr>
        <w:t xml:space="preserve">): </w:t>
      </w:r>
      <w:r>
        <w:rPr>
          <w:rFonts w:ascii="Book Antiqua" w:eastAsiaTheme="minorEastAsia" w:hAnsi="Book Antiqua" w:cs="Book Antiqua" w:hint="eastAsia"/>
          <w:color w:val="000000"/>
          <w:sz w:val="24"/>
        </w:rPr>
        <w:t>9440-9451</w:t>
      </w:r>
      <w:r>
        <w:rPr>
          <w:rFonts w:ascii="Book Antiqua" w:eastAsia="Book Antiqua" w:hAnsi="Book Antiqua" w:cs="Book Antiqua"/>
          <w:color w:val="000000"/>
          <w:sz w:val="24"/>
        </w:rPr>
        <w:t xml:space="preserve"> </w:t>
      </w:r>
    </w:p>
    <w:p w:rsidR="00010C34" w:rsidRDefault="00010C34">
      <w:pPr>
        <w:spacing w:line="360" w:lineRule="auto"/>
        <w:rPr>
          <w:rFonts w:ascii="Book Antiqua" w:eastAsiaTheme="minorEastAsia" w:hAnsi="Book Antiqua" w:cs="Book Antiqua"/>
          <w:color w:val="000000"/>
          <w:sz w:val="24"/>
        </w:rPr>
      </w:pPr>
      <w:r>
        <w:rPr>
          <w:rFonts w:ascii="Book Antiqua" w:eastAsia="Book Antiqua" w:hAnsi="Book Antiqua" w:cs="Book Antiqua"/>
          <w:color w:val="000000"/>
          <w:sz w:val="24"/>
        </w:rPr>
        <w:t xml:space="preserve">URL: </w:t>
      </w:r>
      <w:hyperlink r:id="rId9" w:history="1">
        <w:r w:rsidRPr="00FC00B0">
          <w:rPr>
            <w:rStyle w:val="ac"/>
            <w:rFonts w:ascii="Book Antiqua" w:eastAsia="Book Antiqua" w:hAnsi="Book Antiqua" w:cs="Book Antiqua"/>
            <w:sz w:val="24"/>
          </w:rPr>
          <w:t>https://www.wjgnet.com/2307-8960/full/v</w:t>
        </w:r>
        <w:r w:rsidRPr="00FC00B0">
          <w:rPr>
            <w:rStyle w:val="ac"/>
            <w:rFonts w:ascii="Book Antiqua" w:hAnsi="Book Antiqua" w:cs="Book Antiqua" w:hint="eastAsia"/>
            <w:sz w:val="24"/>
          </w:rPr>
          <w:t>9</w:t>
        </w:r>
        <w:r w:rsidRPr="00FC00B0">
          <w:rPr>
            <w:rStyle w:val="ac"/>
            <w:rFonts w:ascii="Book Antiqua" w:eastAsia="Book Antiqua" w:hAnsi="Book Antiqua" w:cs="Book Antiqua"/>
            <w:sz w:val="24"/>
          </w:rPr>
          <w:t>/i</w:t>
        </w:r>
        <w:r w:rsidRPr="00FC00B0">
          <w:rPr>
            <w:rStyle w:val="ac"/>
            <w:rFonts w:ascii="Book Antiqua" w:hAnsi="Book Antiqua" w:cs="Book Antiqua" w:hint="eastAsia"/>
            <w:sz w:val="24"/>
          </w:rPr>
          <w:t>31</w:t>
        </w:r>
        <w:r w:rsidRPr="00FC00B0">
          <w:rPr>
            <w:rStyle w:val="ac"/>
            <w:rFonts w:ascii="Book Antiqua" w:eastAsia="Book Antiqua" w:hAnsi="Book Antiqua" w:cs="Book Antiqua"/>
            <w:sz w:val="24"/>
          </w:rPr>
          <w:t>/</w:t>
        </w:r>
        <w:r w:rsidRPr="00FC00B0">
          <w:rPr>
            <w:rStyle w:val="ac"/>
            <w:rFonts w:ascii="Book Antiqua" w:eastAsiaTheme="minorEastAsia" w:hAnsi="Book Antiqua" w:cs="Book Antiqua" w:hint="eastAsia"/>
            <w:sz w:val="24"/>
          </w:rPr>
          <w:t>9440</w:t>
        </w:r>
        <w:r w:rsidRPr="00FC00B0">
          <w:rPr>
            <w:rStyle w:val="ac"/>
            <w:rFonts w:ascii="Book Antiqua" w:eastAsia="Book Antiqua" w:hAnsi="Book Antiqua" w:cs="Book Antiqua"/>
            <w:sz w:val="24"/>
          </w:rPr>
          <w:t>.htm</w:t>
        </w:r>
      </w:hyperlink>
      <w:r>
        <w:rPr>
          <w:rFonts w:ascii="Book Antiqua" w:eastAsia="Book Antiqua" w:hAnsi="Book Antiqua" w:cs="Book Antiqua"/>
          <w:color w:val="000000"/>
          <w:sz w:val="24"/>
        </w:rPr>
        <w:t xml:space="preserve"> </w:t>
      </w:r>
    </w:p>
    <w:p w:rsidR="00A65848" w:rsidRPr="00010C34" w:rsidRDefault="00010C34">
      <w:pPr>
        <w:spacing w:line="360" w:lineRule="auto"/>
        <w:rPr>
          <w:rFonts w:eastAsiaTheme="minorEastAsia"/>
        </w:rPr>
      </w:pPr>
      <w:r>
        <w:rPr>
          <w:rFonts w:ascii="Book Antiqua" w:eastAsia="Book Antiqua" w:hAnsi="Book Antiqua" w:cs="Book Antiqua"/>
          <w:color w:val="000000"/>
          <w:sz w:val="24"/>
        </w:rPr>
        <w:t>DOI: https://dx.doi.org/10.12998/wjcc.v</w:t>
      </w:r>
      <w:r>
        <w:rPr>
          <w:rFonts w:ascii="Book Antiqua" w:hAnsi="Book Antiqua" w:cs="Book Antiqua" w:hint="eastAsia"/>
          <w:color w:val="000000"/>
          <w:sz w:val="24"/>
        </w:rPr>
        <w:t>9</w:t>
      </w:r>
      <w:r>
        <w:rPr>
          <w:rFonts w:ascii="Book Antiqua" w:eastAsia="Book Antiqua" w:hAnsi="Book Antiqua" w:cs="Book Antiqua"/>
          <w:color w:val="000000"/>
          <w:sz w:val="24"/>
        </w:rPr>
        <w:t>.i</w:t>
      </w:r>
      <w:r>
        <w:rPr>
          <w:rFonts w:ascii="Book Antiqua" w:hAnsi="Book Antiqua" w:cs="Book Antiqua" w:hint="eastAsia"/>
          <w:color w:val="000000"/>
          <w:sz w:val="24"/>
        </w:rPr>
        <w:t>31</w:t>
      </w:r>
      <w:r>
        <w:rPr>
          <w:rFonts w:ascii="Book Antiqua" w:eastAsia="Book Antiqua" w:hAnsi="Book Antiqua" w:cs="Book Antiqua"/>
          <w:color w:val="000000"/>
          <w:sz w:val="24"/>
        </w:rPr>
        <w:t>.</w:t>
      </w:r>
      <w:r>
        <w:rPr>
          <w:rFonts w:ascii="Book Antiqua" w:eastAsiaTheme="minorEastAsia" w:hAnsi="Book Antiqua" w:cs="Book Antiqua" w:hint="eastAsia"/>
          <w:color w:val="000000"/>
          <w:sz w:val="24"/>
        </w:rPr>
        <w:t>9440</w:t>
      </w:r>
    </w:p>
    <w:p w:rsidR="00A65848" w:rsidRDefault="00A65848">
      <w:pPr>
        <w:adjustRightInd w:val="0"/>
        <w:snapToGrid w:val="0"/>
        <w:spacing w:line="360" w:lineRule="auto"/>
        <w:rPr>
          <w:rFonts w:ascii="Book Antiqua" w:hAnsi="Book Antiqua"/>
          <w:sz w:val="24"/>
        </w:rPr>
      </w:pPr>
    </w:p>
    <w:p w:rsidR="00A65848" w:rsidRPr="001B7684" w:rsidRDefault="00010C34" w:rsidP="001B7684">
      <w:pPr>
        <w:adjustRightInd w:val="0"/>
        <w:snapToGrid w:val="0"/>
        <w:spacing w:line="360" w:lineRule="auto"/>
        <w:rPr>
          <w:rFonts w:ascii="Book Antiqua" w:hAnsi="Book Antiqua"/>
          <w:sz w:val="24"/>
        </w:rPr>
      </w:pPr>
      <w:r>
        <w:rPr>
          <w:rFonts w:ascii="Book Antiqua" w:hAnsi="Book Antiqua"/>
          <w:b/>
          <w:bCs/>
          <w:sz w:val="24"/>
        </w:rPr>
        <w:t>Core tip:</w:t>
      </w:r>
      <w:r>
        <w:rPr>
          <w:rFonts w:ascii="Book Antiqua" w:hAnsi="Book Antiqua"/>
          <w:sz w:val="24"/>
        </w:rPr>
        <w:t xml:space="preserve"> The identification of risk factors for recurrence in patients with minor ischemic stroke (MIS) is a critical medical need. </w:t>
      </w:r>
      <w:r>
        <w:rPr>
          <w:rFonts w:ascii="Book Antiqua" w:hAnsi="Book Antiqua" w:hint="eastAsia"/>
          <w:sz w:val="24"/>
        </w:rPr>
        <w:t>Based on retrospective collection, a single</w:t>
      </w:r>
      <w:r>
        <w:rPr>
          <w:rFonts w:ascii="Book Antiqua" w:hAnsi="Book Antiqua"/>
          <w:sz w:val="24"/>
        </w:rPr>
        <w:t>-</w:t>
      </w:r>
      <w:r>
        <w:rPr>
          <w:rFonts w:ascii="Book Antiqua" w:hAnsi="Book Antiqua" w:hint="eastAsia"/>
          <w:sz w:val="24"/>
        </w:rPr>
        <w:t xml:space="preserve">center study was conducted </w:t>
      </w:r>
      <w:r>
        <w:rPr>
          <w:rFonts w:ascii="Book Antiqua" w:hAnsi="Book Antiqua"/>
          <w:sz w:val="24"/>
        </w:rPr>
        <w:t>at</w:t>
      </w:r>
      <w:r>
        <w:rPr>
          <w:rFonts w:ascii="Book Antiqua" w:hAnsi="Book Antiqua" w:hint="eastAsia"/>
          <w:sz w:val="24"/>
        </w:rPr>
        <w:t xml:space="preserve"> </w:t>
      </w:r>
      <w:r>
        <w:rPr>
          <w:rFonts w:ascii="Book Antiqua" w:hAnsi="Book Antiqua"/>
          <w:sz w:val="24"/>
        </w:rPr>
        <w:t>t</w:t>
      </w:r>
      <w:r>
        <w:rPr>
          <w:rFonts w:ascii="Book Antiqua" w:hAnsi="Book Antiqua" w:hint="eastAsia"/>
          <w:sz w:val="24"/>
        </w:rPr>
        <w:t xml:space="preserve">he </w:t>
      </w:r>
      <w:r>
        <w:rPr>
          <w:rFonts w:ascii="Book Antiqua" w:hAnsi="Book Antiqua"/>
          <w:sz w:val="24"/>
        </w:rPr>
        <w:t>F</w:t>
      </w:r>
      <w:r>
        <w:rPr>
          <w:rFonts w:ascii="Book Antiqua" w:hAnsi="Book Antiqua" w:hint="eastAsia"/>
          <w:sz w:val="24"/>
        </w:rPr>
        <w:t xml:space="preserve">irst </w:t>
      </w:r>
      <w:r>
        <w:rPr>
          <w:rFonts w:ascii="Book Antiqua" w:hAnsi="Book Antiqua"/>
          <w:sz w:val="24"/>
        </w:rPr>
        <w:t>A</w:t>
      </w:r>
      <w:r>
        <w:rPr>
          <w:rFonts w:ascii="Book Antiqua" w:hAnsi="Book Antiqua" w:hint="eastAsia"/>
          <w:sz w:val="24"/>
        </w:rPr>
        <w:t xml:space="preserve">ffiliated Hospital of Anhui Medical University from January 2014 to December 2019. </w:t>
      </w:r>
      <w:r>
        <w:rPr>
          <w:rFonts w:ascii="Book Antiqua" w:hAnsi="Book Antiqua"/>
          <w:kern w:val="0"/>
          <w:sz w:val="24"/>
          <w:lang w:bidi="ar"/>
        </w:rPr>
        <w:t xml:space="preserve">Univariate and multivariate logistic regression analyses were used to determine the risk factors associated with MIS recurrence. </w:t>
      </w:r>
      <w:r>
        <w:rPr>
          <w:rFonts w:ascii="Book Antiqua" w:hAnsi="Book Antiqua" w:hint="eastAsia"/>
          <w:sz w:val="24"/>
        </w:rPr>
        <w:t>Th</w:t>
      </w:r>
      <w:r>
        <w:rPr>
          <w:rFonts w:ascii="Book Antiqua" w:hAnsi="Book Antiqua"/>
          <w:sz w:val="24"/>
        </w:rPr>
        <w:t>e</w:t>
      </w:r>
      <w:r>
        <w:rPr>
          <w:rFonts w:ascii="Book Antiqua" w:hAnsi="Book Antiqua" w:hint="eastAsia"/>
          <w:sz w:val="24"/>
        </w:rPr>
        <w:t xml:space="preserve"> developed </w:t>
      </w:r>
      <w:r>
        <w:rPr>
          <w:rFonts w:ascii="Book Antiqua" w:hAnsi="Book Antiqua"/>
          <w:sz w:val="24"/>
        </w:rPr>
        <w:t>nomogram</w:t>
      </w:r>
      <w:r>
        <w:rPr>
          <w:rFonts w:ascii="Book Antiqua" w:hAnsi="Book Antiqua" w:hint="eastAsia"/>
          <w:sz w:val="24"/>
        </w:rPr>
        <w:t xml:space="preserve"> </w:t>
      </w:r>
      <w:r>
        <w:rPr>
          <w:rFonts w:ascii="Book Antiqua" w:hAnsi="Book Antiqua"/>
          <w:sz w:val="24"/>
        </w:rPr>
        <w:t>may</w:t>
      </w:r>
      <w:r>
        <w:rPr>
          <w:rFonts w:ascii="Book Antiqua" w:hAnsi="Book Antiqua" w:hint="eastAsia"/>
          <w:sz w:val="24"/>
        </w:rPr>
        <w:t xml:space="preserve"> provide</w:t>
      </w:r>
      <w:r>
        <w:rPr>
          <w:rFonts w:ascii="Book Antiqua" w:hAnsi="Book Antiqua"/>
          <w:sz w:val="24"/>
        </w:rPr>
        <w:t xml:space="preserve"> </w:t>
      </w:r>
      <w:r>
        <w:rPr>
          <w:rFonts w:ascii="Book Antiqua" w:hAnsi="Book Antiqua" w:hint="eastAsia"/>
          <w:sz w:val="24"/>
        </w:rPr>
        <w:t xml:space="preserve">individualized prediction of recurrence of </w:t>
      </w:r>
      <w:r>
        <w:rPr>
          <w:rFonts w:ascii="Book Antiqua" w:hAnsi="Book Antiqua"/>
          <w:sz w:val="24"/>
        </w:rPr>
        <w:t>MIS</w:t>
      </w:r>
      <w:r>
        <w:rPr>
          <w:rFonts w:ascii="Book Antiqua" w:hAnsi="Book Antiqua" w:hint="eastAsia"/>
          <w:sz w:val="24"/>
        </w:rPr>
        <w:t xml:space="preserve"> inpatients.</w:t>
      </w:r>
    </w:p>
    <w:p w:rsidR="00A65848" w:rsidRDefault="00010C34">
      <w:pPr>
        <w:adjustRightInd w:val="0"/>
        <w:snapToGrid w:val="0"/>
        <w:spacing w:line="360" w:lineRule="auto"/>
        <w:rPr>
          <w:rFonts w:ascii="Book Antiqua" w:hAnsi="Book Antiqua"/>
          <w:b/>
          <w:bCs/>
          <w:kern w:val="0"/>
          <w:sz w:val="24"/>
          <w:u w:val="single"/>
          <w:lang w:bidi="ar"/>
        </w:rPr>
      </w:pPr>
      <w:r>
        <w:rPr>
          <w:rFonts w:ascii="Book Antiqua" w:hAnsi="Book Antiqua"/>
          <w:b/>
          <w:bCs/>
          <w:kern w:val="0"/>
          <w:sz w:val="24"/>
          <w:u w:val="single"/>
          <w:lang w:bidi="ar"/>
        </w:rPr>
        <w:lastRenderedPageBreak/>
        <w:t>INTRODUCTION</w:t>
      </w:r>
    </w:p>
    <w:p w:rsidR="00A65848" w:rsidRDefault="00010C34">
      <w:pPr>
        <w:adjustRightInd w:val="0"/>
        <w:snapToGrid w:val="0"/>
        <w:spacing w:line="360" w:lineRule="auto"/>
        <w:rPr>
          <w:rFonts w:ascii="Book Antiqua" w:hAnsi="Book Antiqua"/>
          <w:sz w:val="24"/>
        </w:rPr>
      </w:pPr>
      <w:r>
        <w:rPr>
          <w:rFonts w:ascii="Book Antiqua" w:hAnsi="Book Antiqua"/>
          <w:sz w:val="24"/>
        </w:rPr>
        <w:t xml:space="preserve">Stroke is the third leading cause of disability and the second leading cause of death in the </w:t>
      </w:r>
      <w:proofErr w:type="gramStart"/>
      <w:r>
        <w:rPr>
          <w:rFonts w:ascii="Book Antiqua" w:hAnsi="Book Antiqua"/>
          <w:sz w:val="24"/>
        </w:rPr>
        <w:t>world</w:t>
      </w:r>
      <w:r>
        <w:rPr>
          <w:rFonts w:ascii="Book Antiqua" w:hAnsi="Book Antiqua"/>
          <w:sz w:val="24"/>
          <w:vertAlign w:val="superscript"/>
        </w:rPr>
        <w:t>[</w:t>
      </w:r>
      <w:proofErr w:type="gramEnd"/>
      <w:r>
        <w:rPr>
          <w:rFonts w:ascii="Book Antiqua" w:hAnsi="Book Antiqua"/>
          <w:sz w:val="24"/>
          <w:vertAlign w:val="superscript"/>
        </w:rPr>
        <w:t>1]</w:t>
      </w:r>
      <w:r>
        <w:rPr>
          <w:rFonts w:ascii="Book Antiqua" w:hAnsi="Book Antiqua"/>
          <w:sz w:val="24"/>
        </w:rPr>
        <w:t xml:space="preserve">. Minor ischemic stroke (MIS) refers to ischemic stroke with minor symptoms and mild neurological impairment; one out of every three patients with acute ischemic cerebrovascular disease is with </w:t>
      </w:r>
      <w:proofErr w:type="gramStart"/>
      <w:r>
        <w:rPr>
          <w:rFonts w:ascii="Book Antiqua" w:hAnsi="Book Antiqua"/>
          <w:sz w:val="24"/>
        </w:rPr>
        <w:t>MIS</w:t>
      </w:r>
      <w:r>
        <w:rPr>
          <w:rFonts w:ascii="Book Antiqua" w:hAnsi="Book Antiqua"/>
          <w:sz w:val="24"/>
          <w:vertAlign w:val="superscript"/>
        </w:rPr>
        <w:t>[</w:t>
      </w:r>
      <w:proofErr w:type="gramEnd"/>
      <w:r>
        <w:rPr>
          <w:rFonts w:ascii="Book Antiqua" w:hAnsi="Book Antiqua"/>
          <w:sz w:val="24"/>
          <w:vertAlign w:val="superscript"/>
        </w:rPr>
        <w:t>2]</w:t>
      </w:r>
      <w:r>
        <w:rPr>
          <w:rFonts w:ascii="Book Antiqua" w:hAnsi="Book Antiqua"/>
          <w:sz w:val="24"/>
        </w:rPr>
        <w:t xml:space="preserve">. While the MIS symptoms are mild, its prognosis is not optimistic. Studies have shown that the recurrence rates of cerebral infarction 7 d and 1 </w:t>
      </w:r>
      <w:proofErr w:type="spellStart"/>
      <w:r>
        <w:rPr>
          <w:rFonts w:ascii="Book Antiqua" w:hAnsi="Book Antiqua"/>
          <w:sz w:val="24"/>
        </w:rPr>
        <w:t>mo</w:t>
      </w:r>
      <w:proofErr w:type="spellEnd"/>
      <w:r>
        <w:rPr>
          <w:rFonts w:ascii="Book Antiqua" w:hAnsi="Book Antiqua"/>
          <w:sz w:val="24"/>
        </w:rPr>
        <w:t xml:space="preserve"> after onset are as high as 12% and 15</w:t>
      </w:r>
      <w:proofErr w:type="gramStart"/>
      <w:r>
        <w:rPr>
          <w:rFonts w:ascii="Book Antiqua" w:hAnsi="Book Antiqua"/>
          <w:sz w:val="24"/>
        </w:rPr>
        <w:t>%</w:t>
      </w:r>
      <w:r>
        <w:rPr>
          <w:rFonts w:ascii="Book Antiqua" w:hAnsi="Book Antiqua"/>
          <w:sz w:val="24"/>
          <w:vertAlign w:val="superscript"/>
        </w:rPr>
        <w:t>[</w:t>
      </w:r>
      <w:proofErr w:type="gramEnd"/>
      <w:r>
        <w:rPr>
          <w:rFonts w:ascii="Book Antiqua" w:hAnsi="Book Antiqua"/>
          <w:sz w:val="24"/>
          <w:vertAlign w:val="superscript"/>
        </w:rPr>
        <w:t>3,4]</w:t>
      </w:r>
      <w:r>
        <w:rPr>
          <w:rFonts w:ascii="Book Antiqua" w:hAnsi="Book Antiqua"/>
          <w:sz w:val="24"/>
        </w:rPr>
        <w:t>. With the extension of life expectancy, the number of patients with disabilities caused by MIS is expected to rise in the future. Therefore, predicting the possibility for MIS recurrence is critically important.</w:t>
      </w:r>
    </w:p>
    <w:p w:rsidR="00A65848" w:rsidRDefault="00010C34">
      <w:pPr>
        <w:adjustRightInd w:val="0"/>
        <w:snapToGrid w:val="0"/>
        <w:spacing w:line="360" w:lineRule="auto"/>
        <w:ind w:firstLineChars="100" w:firstLine="240"/>
        <w:rPr>
          <w:rFonts w:ascii="Book Antiqua" w:hAnsi="Book Antiqua"/>
          <w:sz w:val="24"/>
        </w:rPr>
      </w:pPr>
      <w:r>
        <w:rPr>
          <w:rFonts w:ascii="Book Antiqua" w:hAnsi="Book Antiqua"/>
          <w:sz w:val="24"/>
        </w:rPr>
        <w:t xml:space="preserve">Previous studies have established that the D-dimer level predicts a poor outcome in MIS </w:t>
      </w:r>
      <w:proofErr w:type="gramStart"/>
      <w:r>
        <w:rPr>
          <w:rFonts w:ascii="Book Antiqua" w:hAnsi="Book Antiqua"/>
          <w:sz w:val="24"/>
        </w:rPr>
        <w:t>patients</w:t>
      </w:r>
      <w:r>
        <w:rPr>
          <w:rFonts w:ascii="Book Antiqua" w:hAnsi="Book Antiqua"/>
          <w:sz w:val="24"/>
          <w:vertAlign w:val="superscript"/>
        </w:rPr>
        <w:t>[</w:t>
      </w:r>
      <w:proofErr w:type="gramEnd"/>
      <w:r>
        <w:rPr>
          <w:rFonts w:ascii="Book Antiqua" w:hAnsi="Book Antiqua"/>
          <w:sz w:val="24"/>
          <w:vertAlign w:val="superscript"/>
        </w:rPr>
        <w:t>5]</w:t>
      </w:r>
      <w:r>
        <w:rPr>
          <w:rFonts w:ascii="Book Antiqua" w:hAnsi="Book Antiqua"/>
          <w:sz w:val="24"/>
        </w:rPr>
        <w:t xml:space="preserve">. Furthermore, moderate-to-vigorous physical activity and visceral fat level were reported to be risk factors for recurrent ischemic </w:t>
      </w:r>
      <w:proofErr w:type="gramStart"/>
      <w:r>
        <w:rPr>
          <w:rFonts w:ascii="Book Antiqua" w:hAnsi="Book Antiqua"/>
          <w:sz w:val="24"/>
        </w:rPr>
        <w:t>stroke</w:t>
      </w:r>
      <w:r>
        <w:rPr>
          <w:rFonts w:ascii="Book Antiqua" w:hAnsi="Book Antiqua"/>
          <w:sz w:val="24"/>
          <w:vertAlign w:val="superscript"/>
        </w:rPr>
        <w:t>[</w:t>
      </w:r>
      <w:proofErr w:type="gramEnd"/>
      <w:r>
        <w:rPr>
          <w:rFonts w:ascii="Book Antiqua" w:hAnsi="Book Antiqua"/>
          <w:sz w:val="24"/>
          <w:vertAlign w:val="superscript"/>
        </w:rPr>
        <w:t>6]</w:t>
      </w:r>
      <w:r>
        <w:rPr>
          <w:rFonts w:ascii="Book Antiqua" w:hAnsi="Book Antiqua"/>
          <w:sz w:val="24"/>
        </w:rPr>
        <w:t xml:space="preserve">. In addition, Wang </w:t>
      </w:r>
      <w:r>
        <w:rPr>
          <w:rFonts w:ascii="Book Antiqua" w:hAnsi="Book Antiqua"/>
          <w:i/>
          <w:sz w:val="24"/>
        </w:rPr>
        <w:t xml:space="preserve">et </w:t>
      </w:r>
      <w:proofErr w:type="gramStart"/>
      <w:r>
        <w:rPr>
          <w:rFonts w:ascii="Book Antiqua" w:hAnsi="Book Antiqua"/>
          <w:i/>
          <w:sz w:val="24"/>
        </w:rPr>
        <w:t>al</w:t>
      </w:r>
      <w:r>
        <w:rPr>
          <w:rFonts w:ascii="Book Antiqua" w:hAnsi="Book Antiqua"/>
          <w:iCs/>
          <w:sz w:val="24"/>
          <w:vertAlign w:val="superscript"/>
        </w:rPr>
        <w:t>[</w:t>
      </w:r>
      <w:proofErr w:type="gramEnd"/>
      <w:r>
        <w:rPr>
          <w:rFonts w:ascii="Book Antiqua" w:hAnsi="Book Antiqua"/>
          <w:iCs/>
          <w:sz w:val="24"/>
          <w:vertAlign w:val="superscript"/>
        </w:rPr>
        <w:t>7]</w:t>
      </w:r>
      <w:r>
        <w:rPr>
          <w:rFonts w:ascii="Book Antiqua" w:hAnsi="Book Antiqua"/>
          <w:sz w:val="24"/>
        </w:rPr>
        <w:t xml:space="preserve"> found that metabolic syndrome is a strong risk factor for MIS occurrence and subsequent vascular events. In another study, Vermeer </w:t>
      </w:r>
      <w:r>
        <w:rPr>
          <w:rFonts w:ascii="Book Antiqua" w:hAnsi="Book Antiqua"/>
          <w:i/>
          <w:sz w:val="24"/>
        </w:rPr>
        <w:t xml:space="preserve">et </w:t>
      </w:r>
      <w:proofErr w:type="gramStart"/>
      <w:r>
        <w:rPr>
          <w:rFonts w:ascii="Book Antiqua" w:hAnsi="Book Antiqua"/>
          <w:i/>
          <w:sz w:val="24"/>
        </w:rPr>
        <w:t>al</w:t>
      </w:r>
      <w:r>
        <w:rPr>
          <w:rFonts w:ascii="Book Antiqua" w:hAnsi="Book Antiqua"/>
          <w:sz w:val="24"/>
          <w:vertAlign w:val="superscript"/>
        </w:rPr>
        <w:t>[</w:t>
      </w:r>
      <w:proofErr w:type="gramEnd"/>
      <w:r>
        <w:rPr>
          <w:rFonts w:ascii="Book Antiqua" w:hAnsi="Book Antiqua"/>
          <w:sz w:val="24"/>
          <w:vertAlign w:val="superscript"/>
        </w:rPr>
        <w:t>8]</w:t>
      </w:r>
      <w:r>
        <w:rPr>
          <w:rFonts w:ascii="Book Antiqua" w:hAnsi="Book Antiqua"/>
          <w:sz w:val="24"/>
        </w:rPr>
        <w:t xml:space="preserve"> suggested that impaired glucose tolerance increased the risk for the development of MIS in nondiabetic patients. Moreover, age, heart disease, and infarction diameter could be used as assessment indicators for prognosis in MIS </w:t>
      </w:r>
      <w:proofErr w:type="gramStart"/>
      <w:r>
        <w:rPr>
          <w:rFonts w:ascii="Book Antiqua" w:hAnsi="Book Antiqua"/>
          <w:sz w:val="24"/>
        </w:rPr>
        <w:t>patients</w:t>
      </w:r>
      <w:r>
        <w:rPr>
          <w:rFonts w:ascii="Book Antiqua" w:hAnsi="Book Antiqua"/>
          <w:sz w:val="24"/>
          <w:vertAlign w:val="superscript"/>
        </w:rPr>
        <w:t>[</w:t>
      </w:r>
      <w:proofErr w:type="gramEnd"/>
      <w:r>
        <w:rPr>
          <w:rFonts w:ascii="Book Antiqua" w:hAnsi="Book Antiqua"/>
          <w:sz w:val="24"/>
          <w:vertAlign w:val="superscript"/>
        </w:rPr>
        <w:t>9]</w:t>
      </w:r>
      <w:r>
        <w:rPr>
          <w:rFonts w:ascii="Book Antiqua" w:hAnsi="Book Antiqua"/>
          <w:sz w:val="24"/>
        </w:rPr>
        <w:t xml:space="preserve">. Although the ABCD2 score has been shown to be a useful tool for predicting short-term and long-term risk of stroke after </w:t>
      </w:r>
      <w:proofErr w:type="gramStart"/>
      <w:r>
        <w:rPr>
          <w:rFonts w:ascii="Book Antiqua" w:hAnsi="Book Antiqua"/>
          <w:sz w:val="24"/>
        </w:rPr>
        <w:t>MIS</w:t>
      </w:r>
      <w:r>
        <w:rPr>
          <w:rFonts w:ascii="Book Antiqua" w:hAnsi="Book Antiqua"/>
          <w:sz w:val="24"/>
          <w:vertAlign w:val="superscript"/>
        </w:rPr>
        <w:t>[</w:t>
      </w:r>
      <w:proofErr w:type="gramEnd"/>
      <w:r>
        <w:rPr>
          <w:rFonts w:ascii="Book Antiqua" w:hAnsi="Book Antiqua"/>
          <w:sz w:val="24"/>
          <w:vertAlign w:val="superscript"/>
        </w:rPr>
        <w:t>10]</w:t>
      </w:r>
      <w:r>
        <w:rPr>
          <w:rFonts w:ascii="Book Antiqua" w:hAnsi="Book Antiqua"/>
          <w:sz w:val="24"/>
        </w:rPr>
        <w:t>, no easy-to-use tool has been developed to visualize the predicted probability in the prognosis of MIS recurrence.</w:t>
      </w:r>
    </w:p>
    <w:p w:rsidR="00A65848" w:rsidRDefault="00010C34">
      <w:pPr>
        <w:adjustRightInd w:val="0"/>
        <w:snapToGrid w:val="0"/>
        <w:spacing w:line="360" w:lineRule="auto"/>
        <w:ind w:firstLineChars="100" w:firstLine="240"/>
        <w:rPr>
          <w:rFonts w:ascii="Book Antiqua" w:hAnsi="Book Antiqua"/>
          <w:sz w:val="24"/>
        </w:rPr>
      </w:pPr>
      <w:r>
        <w:rPr>
          <w:rFonts w:ascii="Book Antiqua" w:hAnsi="Book Antiqua"/>
          <w:sz w:val="24"/>
        </w:rPr>
        <w:t xml:space="preserve">A nomogram is a statistical graphic visualization tool used to calculate the continuous probability of a specific outcome of a single patient. It can provide an estimated numerical prognosis. Moreover, it can combine different data, forming a continuous scoring system for the prediction of the risk of individuals. For example, Cheng </w:t>
      </w:r>
      <w:r>
        <w:rPr>
          <w:rFonts w:ascii="Book Antiqua" w:hAnsi="Book Antiqua"/>
          <w:i/>
          <w:kern w:val="0"/>
          <w:sz w:val="24"/>
          <w:lang w:bidi="ar"/>
        </w:rPr>
        <w:t xml:space="preserve">et </w:t>
      </w:r>
      <w:proofErr w:type="gramStart"/>
      <w:r>
        <w:rPr>
          <w:rFonts w:ascii="Book Antiqua" w:hAnsi="Book Antiqua"/>
          <w:i/>
          <w:kern w:val="0"/>
          <w:sz w:val="24"/>
          <w:lang w:bidi="ar"/>
        </w:rPr>
        <w:t>al</w:t>
      </w:r>
      <w:r>
        <w:rPr>
          <w:rFonts w:ascii="Book Antiqua" w:hAnsi="Book Antiqua"/>
          <w:iCs/>
          <w:kern w:val="0"/>
          <w:sz w:val="24"/>
          <w:vertAlign w:val="superscript"/>
          <w:lang w:bidi="ar"/>
        </w:rPr>
        <w:t>[</w:t>
      </w:r>
      <w:proofErr w:type="gramEnd"/>
      <w:r>
        <w:rPr>
          <w:rFonts w:ascii="Book Antiqua" w:hAnsi="Book Antiqua"/>
          <w:iCs/>
          <w:kern w:val="0"/>
          <w:sz w:val="24"/>
          <w:vertAlign w:val="superscript"/>
          <w:lang w:bidi="ar"/>
        </w:rPr>
        <w:t>11]</w:t>
      </w:r>
      <w:r>
        <w:rPr>
          <w:rFonts w:ascii="Book Antiqua" w:hAnsi="Book Antiqua"/>
          <w:i/>
          <w:kern w:val="0"/>
          <w:sz w:val="24"/>
          <w:lang w:bidi="ar"/>
        </w:rPr>
        <w:t xml:space="preserve"> </w:t>
      </w:r>
      <w:r>
        <w:rPr>
          <w:rFonts w:ascii="Book Antiqua" w:hAnsi="Book Antiqua"/>
          <w:sz w:val="24"/>
        </w:rPr>
        <w:t xml:space="preserve">developed a nomogram to predict early isolated deep vein thrombosis in acute ischemic stroke patients. In addition, </w:t>
      </w:r>
      <w:proofErr w:type="spellStart"/>
      <w:r>
        <w:rPr>
          <w:rFonts w:ascii="Book Antiqua" w:hAnsi="Book Antiqua"/>
          <w:sz w:val="24"/>
        </w:rPr>
        <w:t>Cappellari</w:t>
      </w:r>
      <w:proofErr w:type="spellEnd"/>
      <w:r>
        <w:rPr>
          <w:rFonts w:ascii="Book Antiqua" w:hAnsi="Book Antiqua"/>
          <w:sz w:val="24"/>
        </w:rPr>
        <w:t xml:space="preserve"> </w:t>
      </w:r>
      <w:r>
        <w:rPr>
          <w:rFonts w:ascii="Book Antiqua" w:hAnsi="Book Antiqua"/>
          <w:i/>
          <w:kern w:val="0"/>
          <w:sz w:val="24"/>
          <w:lang w:bidi="ar"/>
        </w:rPr>
        <w:t xml:space="preserve">et </w:t>
      </w:r>
      <w:proofErr w:type="gramStart"/>
      <w:r>
        <w:rPr>
          <w:rFonts w:ascii="Book Antiqua" w:hAnsi="Book Antiqua"/>
          <w:i/>
          <w:kern w:val="0"/>
          <w:sz w:val="24"/>
          <w:lang w:bidi="ar"/>
        </w:rPr>
        <w:t>al</w:t>
      </w:r>
      <w:r>
        <w:rPr>
          <w:rFonts w:ascii="Book Antiqua" w:hAnsi="Book Antiqua"/>
          <w:iCs/>
          <w:kern w:val="0"/>
          <w:sz w:val="24"/>
          <w:vertAlign w:val="superscript"/>
          <w:lang w:bidi="ar"/>
        </w:rPr>
        <w:t>[</w:t>
      </w:r>
      <w:proofErr w:type="gramEnd"/>
      <w:r>
        <w:rPr>
          <w:rFonts w:ascii="Book Antiqua" w:hAnsi="Book Antiqua"/>
          <w:iCs/>
          <w:kern w:val="0"/>
          <w:sz w:val="24"/>
          <w:vertAlign w:val="superscript"/>
          <w:lang w:bidi="ar"/>
        </w:rPr>
        <w:t>12]</w:t>
      </w:r>
      <w:r>
        <w:rPr>
          <w:rFonts w:ascii="Book Antiqua" w:hAnsi="Book Antiqua"/>
          <w:i/>
          <w:kern w:val="0"/>
          <w:sz w:val="24"/>
          <w:lang w:bidi="ar"/>
        </w:rPr>
        <w:t xml:space="preserve"> </w:t>
      </w:r>
      <w:r>
        <w:rPr>
          <w:rFonts w:ascii="Book Antiqua" w:hAnsi="Book Antiqua"/>
          <w:sz w:val="24"/>
        </w:rPr>
        <w:t xml:space="preserve">used a nomogram to predict unfavorable outcomes in patients receiving oral anticoagulants for atrial fibrillation after stroke. Therefore, nomogram has been used as a risk stratification tool in routine clinical practice, including the treatment and prognosis of cancer and cardiovascular </w:t>
      </w:r>
      <w:proofErr w:type="gramStart"/>
      <w:r>
        <w:rPr>
          <w:rFonts w:ascii="Book Antiqua" w:hAnsi="Book Antiqua"/>
          <w:sz w:val="24"/>
        </w:rPr>
        <w:t>diseases</w:t>
      </w:r>
      <w:r>
        <w:rPr>
          <w:rFonts w:ascii="Book Antiqua" w:hAnsi="Book Antiqua"/>
          <w:sz w:val="24"/>
          <w:vertAlign w:val="superscript"/>
        </w:rPr>
        <w:t>[</w:t>
      </w:r>
      <w:proofErr w:type="gramEnd"/>
      <w:r>
        <w:rPr>
          <w:rFonts w:ascii="Book Antiqua" w:hAnsi="Book Antiqua"/>
          <w:sz w:val="24"/>
          <w:vertAlign w:val="superscript"/>
        </w:rPr>
        <w:t>13,14]</w:t>
      </w:r>
      <w:r>
        <w:rPr>
          <w:rFonts w:ascii="Book Antiqua" w:hAnsi="Book Antiqua"/>
          <w:sz w:val="24"/>
        </w:rPr>
        <w:t xml:space="preserve">. However, a nomogram predicting the probability of </w:t>
      </w:r>
      <w:r>
        <w:rPr>
          <w:rFonts w:ascii="Book Antiqua" w:hAnsi="Book Antiqua"/>
          <w:sz w:val="24"/>
        </w:rPr>
        <w:lastRenderedPageBreak/>
        <w:t>recurrence of stroke after MIS has not yet been developed.</w:t>
      </w:r>
    </w:p>
    <w:p w:rsidR="00A65848" w:rsidRDefault="00010C34">
      <w:pPr>
        <w:adjustRightInd w:val="0"/>
        <w:snapToGrid w:val="0"/>
        <w:spacing w:line="360" w:lineRule="auto"/>
        <w:ind w:firstLineChars="100" w:firstLine="240"/>
        <w:rPr>
          <w:rFonts w:ascii="Book Antiqua" w:hAnsi="Book Antiqua"/>
          <w:sz w:val="24"/>
        </w:rPr>
      </w:pPr>
      <w:bookmarkStart w:id="13" w:name="OLE_LINK12"/>
      <w:r>
        <w:rPr>
          <w:rFonts w:ascii="Book Antiqua" w:hAnsi="Book Antiqua"/>
          <w:sz w:val="24"/>
        </w:rPr>
        <w:t>Therefore, the present study aimed to develop a nomogram for the prediction of the possibility of stroke reoccurrence in MIS patients.</w:t>
      </w:r>
    </w:p>
    <w:bookmarkEnd w:id="13"/>
    <w:p w:rsidR="00A65848" w:rsidRDefault="00A65848">
      <w:pPr>
        <w:adjustRightInd w:val="0"/>
        <w:snapToGrid w:val="0"/>
        <w:spacing w:line="360" w:lineRule="auto"/>
        <w:rPr>
          <w:rFonts w:ascii="Book Antiqua" w:hAnsi="Book Antiqua"/>
          <w:sz w:val="24"/>
        </w:rPr>
      </w:pPr>
    </w:p>
    <w:p w:rsidR="00A65848" w:rsidRDefault="00010C34">
      <w:pPr>
        <w:adjustRightInd w:val="0"/>
        <w:snapToGrid w:val="0"/>
        <w:spacing w:line="360" w:lineRule="auto"/>
        <w:rPr>
          <w:rFonts w:ascii="Book Antiqua" w:hAnsi="Book Antiqua"/>
          <w:b/>
          <w:kern w:val="0"/>
          <w:sz w:val="24"/>
          <w:u w:val="single"/>
          <w:lang w:bidi="ar"/>
        </w:rPr>
      </w:pPr>
      <w:r>
        <w:rPr>
          <w:rFonts w:ascii="Book Antiqua" w:hAnsi="Book Antiqua"/>
          <w:b/>
          <w:kern w:val="0"/>
          <w:sz w:val="24"/>
          <w:u w:val="single"/>
          <w:lang w:bidi="ar"/>
        </w:rPr>
        <w:t>MATERIALS AND METHODS</w:t>
      </w:r>
    </w:p>
    <w:p w:rsidR="00A65848" w:rsidRDefault="00010C34">
      <w:pPr>
        <w:adjustRightInd w:val="0"/>
        <w:snapToGrid w:val="0"/>
        <w:spacing w:line="360" w:lineRule="auto"/>
        <w:rPr>
          <w:rFonts w:ascii="Book Antiqua" w:hAnsi="Book Antiqua"/>
          <w:b/>
          <w:i/>
          <w:kern w:val="0"/>
          <w:sz w:val="24"/>
          <w:lang w:bidi="ar"/>
        </w:rPr>
      </w:pPr>
      <w:r>
        <w:rPr>
          <w:rFonts w:ascii="Book Antiqua" w:hAnsi="Book Antiqua"/>
          <w:b/>
          <w:i/>
          <w:kern w:val="0"/>
          <w:sz w:val="24"/>
          <w:lang w:bidi="ar"/>
        </w:rPr>
        <w:t>Study design</w:t>
      </w:r>
    </w:p>
    <w:p w:rsidR="00A65848" w:rsidRDefault="00010C34">
      <w:pPr>
        <w:adjustRightInd w:val="0"/>
        <w:snapToGrid w:val="0"/>
        <w:spacing w:line="360" w:lineRule="auto"/>
        <w:rPr>
          <w:rFonts w:ascii="Book Antiqua" w:hAnsi="Book Antiqua"/>
          <w:sz w:val="24"/>
        </w:rPr>
      </w:pPr>
      <w:r>
        <w:rPr>
          <w:rFonts w:ascii="Book Antiqua" w:hAnsi="Book Antiqua"/>
          <w:sz w:val="24"/>
        </w:rPr>
        <w:t xml:space="preserve">This retrospective study was conducted at the Stroke Center of the Department of Neurology of the First Affiliated Hospital of Anhui Medical University. MIS was diagnosed based on the </w:t>
      </w:r>
      <w:r>
        <w:rPr>
          <w:rFonts w:ascii="Book Antiqua" w:hAnsi="Book Antiqua"/>
          <w:iCs/>
          <w:sz w:val="24"/>
        </w:rPr>
        <w:t>Guidelines for the Diagnosis and Treatment of High-risk Non-disabling Ischemic Cerebral Artery Events</w:t>
      </w:r>
      <w:r>
        <w:rPr>
          <w:rFonts w:ascii="Book Antiqua" w:hAnsi="Book Antiqua"/>
          <w:sz w:val="24"/>
        </w:rPr>
        <w:t xml:space="preserve"> compiled by the Chinese Stroke Association in 2016</w:t>
      </w:r>
      <w:r>
        <w:rPr>
          <w:rFonts w:ascii="Book Antiqua" w:hAnsi="Book Antiqua"/>
          <w:sz w:val="24"/>
          <w:vertAlign w:val="superscript"/>
        </w:rPr>
        <w:t>[15]</w:t>
      </w:r>
      <w:r>
        <w:rPr>
          <w:rFonts w:ascii="Book Antiqua" w:hAnsi="Book Antiqua"/>
          <w:sz w:val="24"/>
        </w:rPr>
        <w:t xml:space="preserve">. The following inclusion criteria were applied: (1) Age ≥ 18 </w:t>
      </w:r>
      <w:bookmarkStart w:id="14" w:name="OLE_LINK6"/>
      <w:r>
        <w:rPr>
          <w:rFonts w:ascii="Book Antiqua" w:hAnsi="Book Antiqua"/>
          <w:sz w:val="24"/>
        </w:rPr>
        <w:t xml:space="preserve">years </w:t>
      </w:r>
      <w:bookmarkEnd w:id="14"/>
      <w:r>
        <w:rPr>
          <w:rFonts w:ascii="Book Antiqua" w:hAnsi="Book Antiqua"/>
          <w:sz w:val="24"/>
        </w:rPr>
        <w:t xml:space="preserve">but </w:t>
      </w:r>
      <w:r>
        <w:rPr>
          <w:rFonts w:ascii="Book Antiqua" w:hAnsi="Book Antiqua" w:cs="宋体"/>
          <w:sz w:val="24"/>
        </w:rPr>
        <w:t>≤</w:t>
      </w:r>
      <w:r>
        <w:rPr>
          <w:rFonts w:ascii="Book Antiqua" w:hAnsi="Book Antiqua"/>
          <w:sz w:val="24"/>
        </w:rPr>
        <w:t xml:space="preserve"> 100 years; (2) Being diagnosed as having MIS; and (3) MIS patients not receiving endovascular therapy such as thrombolysis and stenting and not having signs of intracranial hemorrhage, progressive stroke, and unknown </w:t>
      </w:r>
      <w:r>
        <w:rPr>
          <w:rFonts w:ascii="Book Antiqua" w:hAnsi="Book Antiqua"/>
          <w:kern w:val="0"/>
          <w:sz w:val="24"/>
          <w:lang w:bidi="ar"/>
        </w:rPr>
        <w:t>National Institutes of Health Stroke Scale</w:t>
      </w:r>
      <w:r>
        <w:rPr>
          <w:rFonts w:ascii="Book Antiqua" w:hAnsi="Book Antiqua"/>
          <w:sz w:val="24"/>
        </w:rPr>
        <w:t xml:space="preserve"> (NIHSS). The study was approved by the Ethics Committee of the First Affiliated Hospital of Anhui Medical University. As it was a retrospective study, written informed consent was waived.</w:t>
      </w:r>
    </w:p>
    <w:p w:rsidR="00A65848" w:rsidRDefault="00A65848">
      <w:pPr>
        <w:adjustRightInd w:val="0"/>
        <w:snapToGrid w:val="0"/>
        <w:spacing w:line="360" w:lineRule="auto"/>
        <w:rPr>
          <w:rFonts w:ascii="Book Antiqua" w:hAnsi="Book Antiqua"/>
          <w:sz w:val="24"/>
        </w:rPr>
      </w:pPr>
    </w:p>
    <w:p w:rsidR="00A65848" w:rsidRDefault="00010C34">
      <w:pPr>
        <w:adjustRightInd w:val="0"/>
        <w:snapToGrid w:val="0"/>
        <w:spacing w:line="360" w:lineRule="auto"/>
        <w:rPr>
          <w:rFonts w:ascii="Book Antiqua" w:hAnsi="Book Antiqua"/>
          <w:b/>
          <w:bCs/>
          <w:i/>
          <w:sz w:val="24"/>
        </w:rPr>
      </w:pPr>
      <w:r>
        <w:rPr>
          <w:rFonts w:ascii="Book Antiqua" w:hAnsi="Book Antiqua"/>
          <w:b/>
          <w:bCs/>
          <w:i/>
          <w:sz w:val="24"/>
        </w:rPr>
        <w:t>Data collection</w:t>
      </w:r>
    </w:p>
    <w:p w:rsidR="00A65848" w:rsidRDefault="00010C34">
      <w:pPr>
        <w:adjustRightInd w:val="0"/>
        <w:snapToGrid w:val="0"/>
        <w:spacing w:line="360" w:lineRule="auto"/>
        <w:rPr>
          <w:rFonts w:ascii="Book Antiqua" w:hAnsi="Book Antiqua"/>
          <w:sz w:val="24"/>
        </w:rPr>
      </w:pPr>
      <w:r>
        <w:rPr>
          <w:rFonts w:ascii="Book Antiqua" w:hAnsi="Book Antiqua"/>
          <w:sz w:val="24"/>
        </w:rPr>
        <w:t xml:space="preserve">Data including age, sex, </w:t>
      </w:r>
      <w:r>
        <w:rPr>
          <w:rFonts w:ascii="Book Antiqua" w:hAnsi="Book Antiqua"/>
          <w:kern w:val="0"/>
          <w:sz w:val="24"/>
          <w:lang w:bidi="ar"/>
        </w:rPr>
        <w:t xml:space="preserve">information on hypertension, diabetes, </w:t>
      </w:r>
      <w:r>
        <w:rPr>
          <w:rFonts w:ascii="Book Antiqua" w:hAnsi="Book Antiqua"/>
          <w:sz w:val="24"/>
        </w:rPr>
        <w:t>previous heart disease, fasting plasma glucose (FPG), uric acid (UA), blood urea nitrogen (BUN), homocysteine (</w:t>
      </w:r>
      <w:proofErr w:type="spellStart"/>
      <w:r>
        <w:rPr>
          <w:rFonts w:ascii="Book Antiqua" w:hAnsi="Book Antiqua"/>
          <w:sz w:val="24"/>
        </w:rPr>
        <w:t>Hcy</w:t>
      </w:r>
      <w:proofErr w:type="spellEnd"/>
      <w:r>
        <w:rPr>
          <w:rFonts w:ascii="Book Antiqua" w:hAnsi="Book Antiqua"/>
          <w:sz w:val="24"/>
        </w:rPr>
        <w:t xml:space="preserve">), C-reactive protein (CRP), total cholesterol (TC), triglyceride (TG), low-density lipoprotein cholesterol (LDLC), high-density lipoprotein cholesterol (HDLC), stable plaques, vulnerable plaque, apolipoprotein A (APOA), apolipoprotein B (APOB), creatinine (Cr), </w:t>
      </w:r>
      <w:hyperlink r:id="rId10" w:anchor="/javascript:;" w:history="1">
        <w:r>
          <w:rPr>
            <w:rFonts w:ascii="Book Antiqua" w:hAnsi="Book Antiqua"/>
            <w:sz w:val="24"/>
          </w:rPr>
          <w:t>serum</w:t>
        </w:r>
      </w:hyperlink>
      <w:r>
        <w:rPr>
          <w:rFonts w:ascii="Book Antiqua" w:hAnsi="Book Antiqua"/>
          <w:sz w:val="24"/>
        </w:rPr>
        <w:t xml:space="preserve"> </w:t>
      </w:r>
      <w:hyperlink r:id="rId11" w:anchor="/javascript:;" w:history="1">
        <w:r>
          <w:rPr>
            <w:rFonts w:ascii="Book Antiqua" w:hAnsi="Book Antiqua"/>
            <w:sz w:val="24"/>
          </w:rPr>
          <w:t>total</w:t>
        </w:r>
      </w:hyperlink>
      <w:r>
        <w:rPr>
          <w:rFonts w:ascii="Book Antiqua" w:hAnsi="Book Antiqua"/>
          <w:sz w:val="24"/>
        </w:rPr>
        <w:t xml:space="preserve"> </w:t>
      </w:r>
      <w:hyperlink r:id="rId12" w:anchor="/javascript:;" w:history="1">
        <w:r>
          <w:rPr>
            <w:rFonts w:ascii="Book Antiqua" w:hAnsi="Book Antiqua"/>
            <w:sz w:val="24"/>
          </w:rPr>
          <w:t>bilirubin</w:t>
        </w:r>
      </w:hyperlink>
      <w:r>
        <w:rPr>
          <w:rFonts w:ascii="Book Antiqua" w:hAnsi="Book Antiqua"/>
          <w:sz w:val="24"/>
        </w:rPr>
        <w:t xml:space="preserve"> (STBL), </w:t>
      </w:r>
      <w:r>
        <w:rPr>
          <w:rFonts w:ascii="Book Antiqua" w:hAnsi="Book Antiqua"/>
          <w:kern w:val="0"/>
          <w:sz w:val="24"/>
          <w:lang w:bidi="ar"/>
        </w:rPr>
        <w:t>ferritin</w:t>
      </w:r>
      <w:r>
        <w:rPr>
          <w:rFonts w:ascii="Book Antiqua" w:hAnsi="Book Antiqua"/>
          <w:sz w:val="24"/>
        </w:rPr>
        <w:t>, glycosylated hemoglobin (</w:t>
      </w:r>
      <w:proofErr w:type="spellStart"/>
      <w:r>
        <w:rPr>
          <w:rFonts w:ascii="Book Antiqua" w:hAnsi="Book Antiqua"/>
          <w:sz w:val="24"/>
        </w:rPr>
        <w:t>GHb</w:t>
      </w:r>
      <w:proofErr w:type="spellEnd"/>
      <w:r>
        <w:rPr>
          <w:rFonts w:ascii="Book Antiqua" w:hAnsi="Book Antiqua"/>
          <w:sz w:val="24"/>
        </w:rPr>
        <w:t xml:space="preserve">), smoking, </w:t>
      </w:r>
      <w:r>
        <w:rPr>
          <w:rFonts w:ascii="Book Antiqua" w:hAnsi="Book Antiqua" w:hint="eastAsia"/>
          <w:sz w:val="24"/>
        </w:rPr>
        <w:t>a</w:t>
      </w:r>
      <w:r>
        <w:rPr>
          <w:rFonts w:ascii="Book Antiqua" w:hAnsi="Book Antiqua"/>
          <w:sz w:val="24"/>
        </w:rPr>
        <w:t xml:space="preserve">lcohol drinking, systolic </w:t>
      </w:r>
      <w:bookmarkStart w:id="15" w:name="OLE_LINK5"/>
      <w:r>
        <w:rPr>
          <w:rFonts w:ascii="Book Antiqua" w:hAnsi="Book Antiqua"/>
          <w:sz w:val="24"/>
        </w:rPr>
        <w:t>blood pressure</w:t>
      </w:r>
      <w:bookmarkEnd w:id="15"/>
      <w:r>
        <w:rPr>
          <w:rFonts w:ascii="Book Antiqua" w:hAnsi="Book Antiqua"/>
          <w:sz w:val="24"/>
        </w:rPr>
        <w:t xml:space="preserve"> (SBP), and diastolic</w:t>
      </w:r>
      <w:r>
        <w:rPr>
          <w:rFonts w:ascii="Book Antiqua" w:eastAsia="Times-Roman" w:hAnsi="Book Antiqua"/>
          <w:kern w:val="0"/>
          <w:sz w:val="24"/>
          <w:lang w:bidi="ar"/>
        </w:rPr>
        <w:t xml:space="preserve"> </w:t>
      </w:r>
      <w:r>
        <w:rPr>
          <w:rFonts w:ascii="Book Antiqua" w:hAnsi="Book Antiqua"/>
          <w:sz w:val="24"/>
        </w:rPr>
        <w:t xml:space="preserve">blood pressure (DBP) were collected and extracted from the medical chart. All patients were examined using magnetic resonance imaging (MRI) to determine whether there was recurrence or aggravation. Hypertension was defined as SBP ≥ 140 mmHg or DBP ≥ 90 mmHg. Diabetes was defined as FPG </w:t>
      </w:r>
      <w:bookmarkStart w:id="16" w:name="_Hlk83748504"/>
      <w:r>
        <w:rPr>
          <w:rFonts w:ascii="Book Antiqua" w:hAnsi="Book Antiqua"/>
          <w:sz w:val="24"/>
        </w:rPr>
        <w:t>≥</w:t>
      </w:r>
      <w:bookmarkEnd w:id="16"/>
      <w:r>
        <w:rPr>
          <w:rFonts w:ascii="Book Antiqua" w:hAnsi="Book Antiqua"/>
          <w:sz w:val="24"/>
        </w:rPr>
        <w:t xml:space="preserve"> 7.0 </w:t>
      </w:r>
      <w:proofErr w:type="spellStart"/>
      <w:r>
        <w:rPr>
          <w:rFonts w:ascii="Book Antiqua" w:hAnsi="Book Antiqua"/>
          <w:sz w:val="24"/>
        </w:rPr>
        <w:t>mmol</w:t>
      </w:r>
      <w:proofErr w:type="spellEnd"/>
      <w:r>
        <w:rPr>
          <w:rFonts w:ascii="Book Antiqua" w:hAnsi="Book Antiqua"/>
          <w:sz w:val="24"/>
        </w:rPr>
        <w:t xml:space="preserve">/ L or random glucose ≥ 11.1 </w:t>
      </w:r>
      <w:proofErr w:type="spellStart"/>
      <w:r>
        <w:rPr>
          <w:rFonts w:ascii="Book Antiqua" w:hAnsi="Book Antiqua"/>
          <w:sz w:val="24"/>
        </w:rPr>
        <w:t>mmol</w:t>
      </w:r>
      <w:proofErr w:type="spellEnd"/>
      <w:r>
        <w:rPr>
          <w:rFonts w:ascii="Book Antiqua" w:hAnsi="Book Antiqua"/>
          <w:sz w:val="24"/>
        </w:rPr>
        <w:t>/ L.</w:t>
      </w:r>
    </w:p>
    <w:p w:rsidR="00A65848" w:rsidRDefault="00A65848">
      <w:pPr>
        <w:adjustRightInd w:val="0"/>
        <w:snapToGrid w:val="0"/>
        <w:spacing w:line="360" w:lineRule="auto"/>
        <w:rPr>
          <w:rFonts w:ascii="Book Antiqua" w:hAnsi="Book Antiqua"/>
          <w:sz w:val="24"/>
        </w:rPr>
      </w:pPr>
    </w:p>
    <w:p w:rsidR="00A65848" w:rsidRDefault="00010C34">
      <w:pPr>
        <w:adjustRightInd w:val="0"/>
        <w:snapToGrid w:val="0"/>
        <w:spacing w:line="360" w:lineRule="auto"/>
        <w:rPr>
          <w:rFonts w:ascii="Book Antiqua" w:hAnsi="Book Antiqua"/>
          <w:b/>
          <w:i/>
          <w:kern w:val="0"/>
          <w:sz w:val="24"/>
          <w:lang w:bidi="ar"/>
        </w:rPr>
      </w:pPr>
      <w:r>
        <w:rPr>
          <w:rFonts w:ascii="Book Antiqua" w:hAnsi="Book Antiqua"/>
          <w:b/>
          <w:i/>
          <w:kern w:val="0"/>
          <w:sz w:val="24"/>
          <w:lang w:bidi="ar"/>
        </w:rPr>
        <w:t>Statistical analysis</w:t>
      </w:r>
    </w:p>
    <w:p w:rsidR="00A65848" w:rsidRDefault="00010C34">
      <w:pPr>
        <w:adjustRightInd w:val="0"/>
        <w:snapToGrid w:val="0"/>
        <w:spacing w:line="360" w:lineRule="auto"/>
        <w:rPr>
          <w:rFonts w:ascii="Book Antiqua" w:hAnsi="Book Antiqua"/>
          <w:kern w:val="0"/>
          <w:sz w:val="24"/>
          <w:lang w:bidi="ar"/>
        </w:rPr>
      </w:pPr>
      <w:r>
        <w:rPr>
          <w:rFonts w:ascii="Book Antiqua" w:hAnsi="Book Antiqua"/>
          <w:kern w:val="0"/>
          <w:sz w:val="24"/>
          <w:lang w:bidi="ar"/>
        </w:rPr>
        <w:t xml:space="preserve">Statistical analyses were performed using R 3.6.2 (https://www.r-project.org/) and STATA 15.0 (Stata Corp., College Station, TX, United States). Descriptive data are presented as medians with interquartile ranges, and categorical variables are expressed as numbers or percentages. Inter-group comparisons of continuous data were made using Mann-Whitney </w:t>
      </w:r>
      <w:r>
        <w:rPr>
          <w:rFonts w:ascii="Book Antiqua" w:hAnsi="Book Antiqua"/>
          <w:i/>
          <w:iCs/>
          <w:kern w:val="0"/>
          <w:sz w:val="24"/>
          <w:lang w:bidi="ar"/>
        </w:rPr>
        <w:t>U</w:t>
      </w:r>
      <w:r>
        <w:rPr>
          <w:rFonts w:ascii="Book Antiqua" w:hAnsi="Book Antiqua"/>
          <w:kern w:val="0"/>
          <w:sz w:val="24"/>
          <w:lang w:bidi="ar"/>
        </w:rPr>
        <w:t xml:space="preserve">-test. The Chi-square test was applied for categorical data comparisons. Univariate and multivariate logistic regression analyses were used to determine the risk factors associated with MIS recurrence. In the multivariate logistic regression analysis, variables with </w:t>
      </w:r>
      <w:r>
        <w:rPr>
          <w:rFonts w:ascii="Book Antiqua" w:hAnsi="Book Antiqua"/>
          <w:i/>
          <w:kern w:val="0"/>
          <w:sz w:val="24"/>
          <w:lang w:bidi="ar"/>
        </w:rPr>
        <w:t>P</w:t>
      </w:r>
      <w:r>
        <w:rPr>
          <w:rFonts w:ascii="Book Antiqua" w:hAnsi="Book Antiqua"/>
          <w:kern w:val="0"/>
          <w:sz w:val="24"/>
          <w:lang w:bidi="ar"/>
        </w:rPr>
        <w:t xml:space="preserve"> &lt; 0.20 in the univariate regression analysis were included. </w:t>
      </w:r>
      <w:r>
        <w:rPr>
          <w:rFonts w:ascii="Book Antiqua" w:hAnsi="Book Antiqua"/>
          <w:i/>
          <w:kern w:val="0"/>
          <w:sz w:val="24"/>
          <w:lang w:bidi="ar"/>
        </w:rPr>
        <w:t>P</w:t>
      </w:r>
      <w:r>
        <w:rPr>
          <w:rFonts w:ascii="Book Antiqua" w:hAnsi="Book Antiqua"/>
          <w:kern w:val="0"/>
          <w:sz w:val="24"/>
          <w:lang w:bidi="ar"/>
        </w:rPr>
        <w:t xml:space="preserve"> &lt; 0.08 was used for nomogram construction in the multivariable logistic regression. </w:t>
      </w:r>
      <w:bookmarkStart w:id="17" w:name="_Hlk82542952"/>
      <w:r>
        <w:rPr>
          <w:rFonts w:ascii="Book Antiqua" w:hAnsi="Book Antiqua"/>
          <w:kern w:val="0"/>
          <w:sz w:val="24"/>
          <w:lang w:bidi="ar"/>
        </w:rPr>
        <w:t>The least absolute shrinkage and selection operator</w:t>
      </w:r>
      <w:bookmarkEnd w:id="17"/>
      <w:r>
        <w:rPr>
          <w:rFonts w:ascii="Book Antiqua" w:hAnsi="Book Antiqua"/>
          <w:kern w:val="0"/>
          <w:sz w:val="24"/>
          <w:lang w:bidi="ar"/>
        </w:rPr>
        <w:t xml:space="preserve"> (LASSO) regression analysis was implemented for preliminary identification of potential risk factors.</w:t>
      </w:r>
    </w:p>
    <w:p w:rsidR="00A65848" w:rsidRDefault="00010C34">
      <w:pPr>
        <w:adjustRightInd w:val="0"/>
        <w:snapToGrid w:val="0"/>
        <w:spacing w:line="360" w:lineRule="auto"/>
        <w:ind w:firstLineChars="100" w:firstLine="240"/>
        <w:rPr>
          <w:rFonts w:ascii="Book Antiqua" w:hAnsi="Book Antiqua"/>
          <w:kern w:val="0"/>
          <w:sz w:val="24"/>
          <w:lang w:bidi="ar"/>
        </w:rPr>
      </w:pPr>
      <w:r>
        <w:rPr>
          <w:rFonts w:ascii="Book Antiqua" w:hAnsi="Book Antiqua"/>
          <w:kern w:val="0"/>
          <w:sz w:val="24"/>
          <w:lang w:bidi="ar"/>
        </w:rPr>
        <w:t xml:space="preserve">For nomogram construction and validation, the patients were allocated either to </w:t>
      </w:r>
      <w:proofErr w:type="gramStart"/>
      <w:r>
        <w:rPr>
          <w:rFonts w:ascii="Book Antiqua" w:hAnsi="Book Antiqua"/>
          <w:kern w:val="0"/>
          <w:sz w:val="24"/>
          <w:lang w:bidi="ar"/>
        </w:rPr>
        <w:t>a training</w:t>
      </w:r>
      <w:proofErr w:type="gramEnd"/>
      <w:r>
        <w:rPr>
          <w:rFonts w:ascii="Book Antiqua" w:hAnsi="Book Antiqua"/>
          <w:kern w:val="0"/>
          <w:sz w:val="24"/>
          <w:lang w:bidi="ar"/>
        </w:rPr>
        <w:t xml:space="preserve"> or a </w:t>
      </w:r>
      <w:r>
        <w:rPr>
          <w:rFonts w:ascii="Book Antiqua" w:hAnsi="Book Antiqua"/>
          <w:sz w:val="24"/>
        </w:rPr>
        <w:t>validation</w:t>
      </w:r>
      <w:r>
        <w:rPr>
          <w:rFonts w:ascii="Book Antiqua" w:hAnsi="Book Antiqua"/>
          <w:kern w:val="0"/>
          <w:sz w:val="24"/>
          <w:lang w:bidi="ar"/>
        </w:rPr>
        <w:t xml:space="preserve"> </w:t>
      </w:r>
      <w:r>
        <w:rPr>
          <w:rFonts w:ascii="Book Antiqua" w:hAnsi="Book Antiqua"/>
          <w:sz w:val="24"/>
        </w:rPr>
        <w:t>cohort</w:t>
      </w:r>
      <w:r>
        <w:rPr>
          <w:rFonts w:ascii="Book Antiqua" w:hAnsi="Book Antiqua"/>
          <w:kern w:val="0"/>
          <w:sz w:val="24"/>
          <w:lang w:bidi="ar"/>
        </w:rPr>
        <w:t>. A nomogram was then constructed using the regression coefficient obtained from the multivariable logistic regression model and the “</w:t>
      </w:r>
      <w:proofErr w:type="spellStart"/>
      <w:r>
        <w:rPr>
          <w:rFonts w:ascii="Book Antiqua" w:hAnsi="Book Antiqua"/>
          <w:kern w:val="0"/>
          <w:sz w:val="24"/>
          <w:lang w:bidi="ar"/>
        </w:rPr>
        <w:t>rms</w:t>
      </w:r>
      <w:proofErr w:type="spellEnd"/>
      <w:r>
        <w:rPr>
          <w:rFonts w:ascii="Book Antiqua" w:hAnsi="Book Antiqua"/>
          <w:kern w:val="0"/>
          <w:sz w:val="24"/>
          <w:lang w:bidi="ar"/>
        </w:rPr>
        <w:t xml:space="preserve">” package in R software (version 3.6.1). </w:t>
      </w:r>
    </w:p>
    <w:p w:rsidR="00A65848" w:rsidRDefault="00010C34">
      <w:pPr>
        <w:adjustRightInd w:val="0"/>
        <w:snapToGrid w:val="0"/>
        <w:spacing w:line="360" w:lineRule="auto"/>
        <w:ind w:firstLineChars="100" w:firstLine="240"/>
        <w:rPr>
          <w:rFonts w:ascii="Book Antiqua" w:hAnsi="Book Antiqua"/>
          <w:kern w:val="0"/>
          <w:sz w:val="24"/>
          <w:lang w:bidi="ar"/>
        </w:rPr>
      </w:pPr>
      <w:r>
        <w:rPr>
          <w:rFonts w:ascii="Book Antiqua" w:hAnsi="Book Antiqua"/>
          <w:kern w:val="0"/>
          <w:sz w:val="24"/>
          <w:lang w:bidi="ar"/>
        </w:rPr>
        <w:t>The performance of the monogram was evaluated by discrimination (the ability of the proposed model to distinguish patients with different outcomes) and calibration. The accuracy of the nomogram model for predicting the probability of unfavorable outcome was assessed by calculation of the area under the receiver operating characteristic curve (AUC-ROC). The calibration of the risk prediction model was evaluated by a plot comparing the observed probability of an unfavorable outcome against the predicted one and by using the Hosmer-</w:t>
      </w:r>
      <w:proofErr w:type="spellStart"/>
      <w:r>
        <w:rPr>
          <w:rFonts w:ascii="Book Antiqua" w:hAnsi="Book Antiqua"/>
          <w:kern w:val="0"/>
          <w:sz w:val="24"/>
          <w:lang w:bidi="ar"/>
        </w:rPr>
        <w:t>Lemeshow</w:t>
      </w:r>
      <w:proofErr w:type="spellEnd"/>
      <w:r>
        <w:rPr>
          <w:rFonts w:ascii="Book Antiqua" w:hAnsi="Book Antiqua"/>
          <w:kern w:val="0"/>
          <w:sz w:val="24"/>
          <w:lang w:bidi="ar"/>
        </w:rPr>
        <w:t xml:space="preserve"> test. A </w:t>
      </w:r>
      <w:r>
        <w:rPr>
          <w:rFonts w:ascii="Book Antiqua" w:hAnsi="Book Antiqua"/>
          <w:i/>
          <w:kern w:val="0"/>
          <w:sz w:val="24"/>
          <w:lang w:bidi="ar"/>
        </w:rPr>
        <w:t>P-</w:t>
      </w:r>
      <w:r>
        <w:rPr>
          <w:rFonts w:ascii="Book Antiqua" w:hAnsi="Book Antiqua"/>
          <w:kern w:val="0"/>
          <w:sz w:val="24"/>
          <w:lang w:bidi="ar"/>
        </w:rPr>
        <w:t xml:space="preserve">value less than 0.05 </w:t>
      </w:r>
      <w:proofErr w:type="gramStart"/>
      <w:r>
        <w:rPr>
          <w:rFonts w:ascii="Book Antiqua" w:hAnsi="Book Antiqua"/>
          <w:kern w:val="0"/>
          <w:sz w:val="24"/>
          <w:lang w:bidi="ar"/>
        </w:rPr>
        <w:t>was</w:t>
      </w:r>
      <w:proofErr w:type="gramEnd"/>
      <w:r>
        <w:rPr>
          <w:rFonts w:ascii="Book Antiqua" w:hAnsi="Book Antiqua"/>
          <w:kern w:val="0"/>
          <w:sz w:val="24"/>
          <w:lang w:bidi="ar"/>
        </w:rPr>
        <w:t xml:space="preserve"> considered statistically significant.</w:t>
      </w:r>
    </w:p>
    <w:p w:rsidR="00A65848" w:rsidRDefault="00A65848">
      <w:pPr>
        <w:adjustRightInd w:val="0"/>
        <w:snapToGrid w:val="0"/>
        <w:spacing w:line="360" w:lineRule="auto"/>
        <w:rPr>
          <w:rFonts w:ascii="Book Antiqua" w:hAnsi="Book Antiqua"/>
          <w:bCs/>
          <w:sz w:val="24"/>
        </w:rPr>
      </w:pPr>
    </w:p>
    <w:p w:rsidR="00A65848" w:rsidRDefault="00010C34">
      <w:pPr>
        <w:adjustRightInd w:val="0"/>
        <w:snapToGrid w:val="0"/>
        <w:spacing w:line="360" w:lineRule="auto"/>
        <w:rPr>
          <w:rFonts w:ascii="Book Antiqua" w:hAnsi="Book Antiqua"/>
          <w:b/>
          <w:bCs/>
          <w:sz w:val="24"/>
          <w:u w:val="single"/>
        </w:rPr>
      </w:pPr>
      <w:r>
        <w:rPr>
          <w:rFonts w:ascii="Book Antiqua" w:hAnsi="Book Antiqua"/>
          <w:b/>
          <w:bCs/>
          <w:sz w:val="24"/>
          <w:u w:val="single"/>
        </w:rPr>
        <w:t>RESULTS</w:t>
      </w:r>
    </w:p>
    <w:p w:rsidR="00A65848" w:rsidRDefault="00010C34">
      <w:pPr>
        <w:adjustRightInd w:val="0"/>
        <w:snapToGrid w:val="0"/>
        <w:spacing w:line="360" w:lineRule="auto"/>
        <w:rPr>
          <w:rFonts w:ascii="Book Antiqua" w:hAnsi="Book Antiqua"/>
          <w:b/>
          <w:i/>
          <w:sz w:val="24"/>
        </w:rPr>
      </w:pPr>
      <w:r>
        <w:rPr>
          <w:rFonts w:ascii="Book Antiqua" w:hAnsi="Book Antiqua"/>
          <w:b/>
          <w:i/>
          <w:sz w:val="24"/>
        </w:rPr>
        <w:t>Baseline characteristics</w:t>
      </w:r>
    </w:p>
    <w:p w:rsidR="00A65848" w:rsidRDefault="00010C34">
      <w:pPr>
        <w:adjustRightInd w:val="0"/>
        <w:snapToGrid w:val="0"/>
        <w:spacing w:line="360" w:lineRule="auto"/>
        <w:rPr>
          <w:rFonts w:ascii="Book Antiqua" w:hAnsi="Book Antiqua"/>
          <w:sz w:val="24"/>
        </w:rPr>
      </w:pPr>
      <w:r>
        <w:rPr>
          <w:rFonts w:ascii="Book Antiqua" w:hAnsi="Book Antiqua"/>
          <w:sz w:val="24"/>
        </w:rPr>
        <w:t xml:space="preserve">From January 2014 to December 2019, a total of 2216 MIS patients were screened. Among them, 155 were excluded for intravascular therapy, 146 for unknown NIHSS </w:t>
      </w:r>
      <w:r>
        <w:rPr>
          <w:rFonts w:ascii="Book Antiqua" w:hAnsi="Book Antiqua"/>
          <w:sz w:val="24"/>
        </w:rPr>
        <w:lastRenderedPageBreak/>
        <w:t xml:space="preserve">score, 424 for intracranial hemorrhage, and 247 for progressive stroke. As a result, finally, 1244 patients remained for further analysis. The derivation cohort contained 796 MIS patients, whereas 448 were included in the validation cohort (Figure 1). Their demographic and laboratory data are listed in </w:t>
      </w:r>
      <w:r>
        <w:rPr>
          <w:rFonts w:ascii="Book Antiqua" w:hAnsi="Book Antiqua"/>
          <w:bCs/>
          <w:sz w:val="24"/>
        </w:rPr>
        <w:t>Table 1</w:t>
      </w:r>
      <w:r>
        <w:rPr>
          <w:rFonts w:ascii="Book Antiqua" w:hAnsi="Book Antiqua"/>
          <w:sz w:val="24"/>
        </w:rPr>
        <w:t>. Among the included clinical features, demographic and laboratory data were reduced to seven potential predictors based on the information of patients in the training cohort (</w:t>
      </w:r>
      <w:r>
        <w:rPr>
          <w:rFonts w:ascii="Book Antiqua" w:hAnsi="Book Antiqua"/>
          <w:bCs/>
          <w:sz w:val="24"/>
        </w:rPr>
        <w:t>Figure 2</w:t>
      </w:r>
      <w:r>
        <w:rPr>
          <w:rFonts w:ascii="Book Antiqua" w:hAnsi="Book Antiqua"/>
          <w:sz w:val="24"/>
        </w:rPr>
        <w:t xml:space="preserve">). These features were nonzero coefficients that were used in the logistic regression model. </w:t>
      </w:r>
    </w:p>
    <w:p w:rsidR="00A65848" w:rsidRDefault="00A65848">
      <w:pPr>
        <w:adjustRightInd w:val="0"/>
        <w:snapToGrid w:val="0"/>
        <w:spacing w:line="360" w:lineRule="auto"/>
        <w:rPr>
          <w:rFonts w:ascii="Book Antiqua" w:hAnsi="Book Antiqua"/>
          <w:sz w:val="24"/>
        </w:rPr>
      </w:pPr>
    </w:p>
    <w:p w:rsidR="00A65848" w:rsidRDefault="00010C34">
      <w:pPr>
        <w:adjustRightInd w:val="0"/>
        <w:snapToGrid w:val="0"/>
        <w:spacing w:line="360" w:lineRule="auto"/>
        <w:rPr>
          <w:rFonts w:ascii="Book Antiqua" w:hAnsi="Book Antiqua"/>
          <w:b/>
          <w:bCs/>
          <w:i/>
          <w:sz w:val="24"/>
        </w:rPr>
      </w:pPr>
      <w:r>
        <w:rPr>
          <w:rFonts w:ascii="Book Antiqua" w:hAnsi="Book Antiqua"/>
          <w:b/>
          <w:bCs/>
          <w:i/>
          <w:sz w:val="24"/>
        </w:rPr>
        <w:t>Logistic regression analysis</w:t>
      </w:r>
    </w:p>
    <w:p w:rsidR="00A65848" w:rsidRDefault="00010C34">
      <w:pPr>
        <w:adjustRightInd w:val="0"/>
        <w:snapToGrid w:val="0"/>
        <w:spacing w:line="360" w:lineRule="auto"/>
        <w:rPr>
          <w:rFonts w:ascii="Book Antiqua" w:hAnsi="Book Antiqua"/>
          <w:sz w:val="24"/>
        </w:rPr>
      </w:pPr>
      <w:r>
        <w:rPr>
          <w:rFonts w:ascii="Book Antiqua" w:hAnsi="Book Antiqua"/>
          <w:sz w:val="24"/>
        </w:rPr>
        <w:t xml:space="preserve">The predictive variables screened by LASSO regression are highly consistent with those by the stepwise regression method. As can be seen in </w:t>
      </w:r>
      <w:r>
        <w:rPr>
          <w:rFonts w:ascii="Book Antiqua" w:hAnsi="Book Antiqua"/>
          <w:bCs/>
          <w:sz w:val="24"/>
        </w:rPr>
        <w:t>Table 2</w:t>
      </w:r>
      <w:r>
        <w:rPr>
          <w:rFonts w:ascii="Book Antiqua" w:hAnsi="Book Antiqua"/>
          <w:sz w:val="24"/>
        </w:rPr>
        <w:t xml:space="preserve">, </w:t>
      </w:r>
      <w:r>
        <w:rPr>
          <w:rFonts w:ascii="Book Antiqua" w:hAnsi="Book Antiqua"/>
          <w:kern w:val="0"/>
          <w:sz w:val="24"/>
          <w:lang w:bidi="ar"/>
        </w:rPr>
        <w:t xml:space="preserve">UA </w:t>
      </w:r>
      <w:r>
        <w:rPr>
          <w:rFonts w:ascii="Book Antiqua" w:hAnsi="Book Antiqua"/>
          <w:sz w:val="24"/>
        </w:rPr>
        <w:t>[</w:t>
      </w:r>
      <w:r>
        <w:rPr>
          <w:rFonts w:ascii="Book Antiqua" w:hAnsi="Book Antiqua"/>
          <w:bCs/>
          <w:sz w:val="24"/>
        </w:rPr>
        <w:t>odds ratio</w:t>
      </w:r>
      <w:r>
        <w:rPr>
          <w:rFonts w:ascii="Book Antiqua" w:hAnsi="Book Antiqua"/>
          <w:sz w:val="24"/>
        </w:rPr>
        <w:t xml:space="preserve"> (OR): 0</w:t>
      </w:r>
      <w:r>
        <w:rPr>
          <w:rFonts w:ascii="Book Antiqua" w:hAnsi="Book Antiqua"/>
          <w:kern w:val="0"/>
          <w:sz w:val="24"/>
          <w:lang w:bidi="ar"/>
        </w:rPr>
        <w:t>.997</w:t>
      </w:r>
      <w:r>
        <w:rPr>
          <w:rFonts w:ascii="Book Antiqua" w:hAnsi="Book Antiqua"/>
          <w:sz w:val="24"/>
        </w:rPr>
        <w:t xml:space="preserve">, 95%CI: </w:t>
      </w:r>
      <w:r>
        <w:rPr>
          <w:rFonts w:ascii="Book Antiqua" w:hAnsi="Book Antiqua"/>
          <w:kern w:val="0"/>
          <w:sz w:val="24"/>
          <w:lang w:bidi="ar"/>
        </w:rPr>
        <w:t>0.993</w:t>
      </w:r>
      <w:r>
        <w:rPr>
          <w:rFonts w:ascii="Book Antiqua" w:hAnsi="Book Antiqua"/>
          <w:sz w:val="24"/>
        </w:rPr>
        <w:t>-</w:t>
      </w:r>
      <w:r>
        <w:rPr>
          <w:rFonts w:ascii="Book Antiqua" w:hAnsi="Book Antiqua"/>
          <w:kern w:val="0"/>
          <w:sz w:val="24"/>
          <w:lang w:bidi="ar"/>
        </w:rPr>
        <w:t>0.999</w:t>
      </w:r>
      <w:r>
        <w:rPr>
          <w:rFonts w:ascii="Book Antiqua" w:hAnsi="Book Antiqua"/>
          <w:sz w:val="24"/>
        </w:rPr>
        <w:t>], ferritin (OR: 1.004, 95%CI: 1.002-1.006), STBL (OR: 0</w:t>
      </w:r>
      <w:r>
        <w:rPr>
          <w:rFonts w:ascii="Book Antiqua" w:hAnsi="Book Antiqua"/>
          <w:kern w:val="0"/>
          <w:sz w:val="24"/>
          <w:lang w:bidi="ar"/>
        </w:rPr>
        <w:t>.973</w:t>
      </w:r>
      <w:r>
        <w:rPr>
          <w:rFonts w:ascii="Book Antiqua" w:hAnsi="Book Antiqua"/>
          <w:sz w:val="24"/>
        </w:rPr>
        <w:t xml:space="preserve">, 95%CI: </w:t>
      </w:r>
      <w:r>
        <w:rPr>
          <w:rFonts w:ascii="Book Antiqua" w:hAnsi="Book Antiqua"/>
          <w:kern w:val="0"/>
          <w:sz w:val="24"/>
          <w:lang w:bidi="ar"/>
        </w:rPr>
        <w:t>0.956</w:t>
      </w:r>
      <w:r>
        <w:rPr>
          <w:rFonts w:ascii="Book Antiqua" w:hAnsi="Book Antiqua"/>
          <w:sz w:val="24"/>
        </w:rPr>
        <w:t>-</w:t>
      </w:r>
      <w:r>
        <w:rPr>
          <w:rFonts w:ascii="Book Antiqua" w:hAnsi="Book Antiqua"/>
          <w:kern w:val="0"/>
          <w:sz w:val="24"/>
          <w:lang w:bidi="ar"/>
        </w:rPr>
        <w:t>0.990</w:t>
      </w:r>
      <w:r>
        <w:rPr>
          <w:rFonts w:ascii="Book Antiqua" w:hAnsi="Book Antiqua"/>
          <w:sz w:val="24"/>
        </w:rPr>
        <w:t xml:space="preserve">) were independently associated with in-hospital recurrence in MIS patients. In addition, SBP (OR: 1.012, 95%CI: 0.999-1.025) was moderately associated with the recurrence of MIS. The result of logistic prediction model was: Log [p(x)/1-p(x) = -4.927 - (0.003 </w:t>
      </w:r>
      <w:r>
        <w:rPr>
          <w:rFonts w:ascii="Book Antiqua" w:hAnsi="Book Antiqua" w:cs="Garamond"/>
          <w:sz w:val="24"/>
        </w:rPr>
        <w:t>×</w:t>
      </w:r>
      <w:r>
        <w:rPr>
          <w:rFonts w:ascii="Book Antiqua" w:hAnsi="Book Antiqua"/>
          <w:sz w:val="24"/>
        </w:rPr>
        <w:t xml:space="preserve"> UA) - (0.027 </w:t>
      </w:r>
      <w:r>
        <w:rPr>
          <w:rFonts w:ascii="Book Antiqua" w:hAnsi="Book Antiqua" w:cs="Garamond"/>
          <w:sz w:val="24"/>
        </w:rPr>
        <w:t>×</w:t>
      </w:r>
      <w:r>
        <w:rPr>
          <w:rFonts w:ascii="Book Antiqua" w:hAnsi="Book Antiqua"/>
          <w:sz w:val="24"/>
        </w:rPr>
        <w:t xml:space="preserve"> STBL) + (0.004 </w:t>
      </w:r>
      <w:r>
        <w:rPr>
          <w:rFonts w:ascii="Book Antiqua" w:hAnsi="Book Antiqua" w:cs="Garamond"/>
          <w:sz w:val="24"/>
        </w:rPr>
        <w:t>×</w:t>
      </w:r>
      <w:r>
        <w:rPr>
          <w:rFonts w:ascii="Book Antiqua" w:hAnsi="Book Antiqua"/>
          <w:sz w:val="24"/>
        </w:rPr>
        <w:t xml:space="preserve"> ferritin) + (0.012 </w:t>
      </w:r>
      <w:r>
        <w:rPr>
          <w:rFonts w:ascii="Book Antiqua" w:hAnsi="Book Antiqua" w:cs="Garamond"/>
          <w:sz w:val="24"/>
        </w:rPr>
        <w:t>×</w:t>
      </w:r>
      <w:r>
        <w:rPr>
          <w:rFonts w:ascii="Book Antiqua" w:hAnsi="Book Antiqua"/>
          <w:sz w:val="24"/>
        </w:rPr>
        <w:t xml:space="preserve"> SBP)], where p(x) is the probability of recurrence in MIS patients during hospitalization.</w:t>
      </w:r>
    </w:p>
    <w:p w:rsidR="00A65848" w:rsidRDefault="00A65848">
      <w:pPr>
        <w:adjustRightInd w:val="0"/>
        <w:snapToGrid w:val="0"/>
        <w:spacing w:line="360" w:lineRule="auto"/>
        <w:rPr>
          <w:rFonts w:ascii="Book Antiqua" w:hAnsi="Book Antiqua"/>
          <w:sz w:val="24"/>
        </w:rPr>
      </w:pPr>
    </w:p>
    <w:p w:rsidR="00A65848" w:rsidRDefault="00010C34">
      <w:pPr>
        <w:adjustRightInd w:val="0"/>
        <w:snapToGrid w:val="0"/>
        <w:spacing w:line="360" w:lineRule="auto"/>
        <w:rPr>
          <w:rFonts w:ascii="Book Antiqua" w:hAnsi="Book Antiqua"/>
          <w:b/>
          <w:bCs/>
          <w:i/>
          <w:sz w:val="24"/>
        </w:rPr>
      </w:pPr>
      <w:r>
        <w:rPr>
          <w:rFonts w:ascii="Book Antiqua" w:hAnsi="Book Antiqua"/>
          <w:b/>
          <w:bCs/>
          <w:i/>
          <w:sz w:val="24"/>
        </w:rPr>
        <w:t xml:space="preserve">Nomogram development </w:t>
      </w:r>
    </w:p>
    <w:p w:rsidR="00A65848" w:rsidRDefault="00010C34">
      <w:pPr>
        <w:adjustRightInd w:val="0"/>
        <w:snapToGrid w:val="0"/>
        <w:spacing w:line="360" w:lineRule="auto"/>
        <w:rPr>
          <w:rFonts w:ascii="Book Antiqua" w:hAnsi="Book Antiqua"/>
          <w:sz w:val="24"/>
        </w:rPr>
      </w:pPr>
      <w:r>
        <w:rPr>
          <w:rFonts w:ascii="Book Antiqua" w:hAnsi="Book Antiqua"/>
          <w:sz w:val="24"/>
        </w:rPr>
        <w:t xml:space="preserve">Based on the multivariate regression analysis, a nomogram incorporating STBL, ferritin, </w:t>
      </w:r>
      <w:proofErr w:type="spellStart"/>
      <w:r>
        <w:rPr>
          <w:rFonts w:ascii="Book Antiqua" w:hAnsi="Book Antiqua"/>
          <w:sz w:val="24"/>
        </w:rPr>
        <w:t>cardiopathy</w:t>
      </w:r>
      <w:proofErr w:type="spellEnd"/>
      <w:r>
        <w:rPr>
          <w:rFonts w:ascii="Book Antiqua" w:hAnsi="Book Antiqua"/>
          <w:sz w:val="24"/>
        </w:rPr>
        <w:t xml:space="preserve">, and SBP was generated, which is presented in Figure 3. </w:t>
      </w:r>
    </w:p>
    <w:p w:rsidR="00A65848" w:rsidRDefault="00A65848">
      <w:pPr>
        <w:adjustRightInd w:val="0"/>
        <w:snapToGrid w:val="0"/>
        <w:spacing w:line="360" w:lineRule="auto"/>
        <w:rPr>
          <w:rFonts w:ascii="Book Antiqua" w:hAnsi="Book Antiqua"/>
          <w:sz w:val="24"/>
        </w:rPr>
      </w:pPr>
    </w:p>
    <w:p w:rsidR="00A65848" w:rsidRDefault="00010C34">
      <w:pPr>
        <w:adjustRightInd w:val="0"/>
        <w:snapToGrid w:val="0"/>
        <w:spacing w:line="360" w:lineRule="auto"/>
        <w:rPr>
          <w:rFonts w:ascii="Book Antiqua" w:hAnsi="Book Antiqua"/>
          <w:b/>
          <w:bCs/>
          <w:i/>
          <w:sz w:val="24"/>
        </w:rPr>
      </w:pPr>
      <w:r>
        <w:rPr>
          <w:rFonts w:ascii="Book Antiqua" w:hAnsi="Book Antiqua"/>
          <w:b/>
          <w:bCs/>
          <w:i/>
          <w:sz w:val="24"/>
        </w:rPr>
        <w:t xml:space="preserve">Validation of the monogram </w:t>
      </w:r>
    </w:p>
    <w:p w:rsidR="00A65848" w:rsidRDefault="00010C34">
      <w:pPr>
        <w:adjustRightInd w:val="0"/>
        <w:snapToGrid w:val="0"/>
        <w:spacing w:line="360" w:lineRule="auto"/>
        <w:rPr>
          <w:rFonts w:ascii="Book Antiqua" w:hAnsi="Book Antiqua"/>
          <w:sz w:val="24"/>
        </w:rPr>
      </w:pPr>
      <w:r>
        <w:rPr>
          <w:rFonts w:ascii="Book Antiqua" w:hAnsi="Book Antiqua"/>
          <w:sz w:val="24"/>
        </w:rPr>
        <w:t xml:space="preserve">Next, we used ROC curves to evaluate the discrimination ability of the nomogram cohort. As visible in Figures 4A and 4B, the AUC-ROC of the nomogram of the training cohort was 0.737 (95%CI: 0.676-0.798). In the validation cohort, the AUC-ROC value was 0.706 (95%CI: 0.532-0.881). </w:t>
      </w:r>
    </w:p>
    <w:p w:rsidR="00A65848" w:rsidRDefault="00010C34">
      <w:pPr>
        <w:adjustRightInd w:val="0"/>
        <w:snapToGrid w:val="0"/>
        <w:spacing w:line="360" w:lineRule="auto"/>
        <w:ind w:firstLineChars="100" w:firstLine="240"/>
        <w:rPr>
          <w:rFonts w:ascii="Book Antiqua" w:hAnsi="Book Antiqua"/>
          <w:sz w:val="24"/>
        </w:rPr>
      </w:pPr>
      <w:r>
        <w:rPr>
          <w:rFonts w:ascii="Book Antiqua" w:hAnsi="Book Antiqua"/>
          <w:sz w:val="24"/>
        </w:rPr>
        <w:t xml:space="preserve">The calibration curve of the nomogram model showed a sufficient consistency between the predicted values calculated by the nomogram and the actual results </w:t>
      </w:r>
      <w:r>
        <w:rPr>
          <w:rFonts w:ascii="Book Antiqua" w:hAnsi="Book Antiqua"/>
          <w:sz w:val="24"/>
        </w:rPr>
        <w:lastRenderedPageBreak/>
        <w:t>(Figure 5). Hosmer-</w:t>
      </w:r>
      <w:proofErr w:type="spellStart"/>
      <w:r>
        <w:rPr>
          <w:rFonts w:ascii="Book Antiqua" w:hAnsi="Book Antiqua"/>
          <w:sz w:val="24"/>
        </w:rPr>
        <w:t>Lemeshow</w:t>
      </w:r>
      <w:proofErr w:type="spellEnd"/>
      <w:r>
        <w:rPr>
          <w:rFonts w:ascii="Book Antiqua" w:hAnsi="Book Antiqua"/>
          <w:sz w:val="24"/>
        </w:rPr>
        <w:t xml:space="preserve"> goodness-of-fit test revealed that the nomogram was well-</w:t>
      </w:r>
      <w:r>
        <w:rPr>
          <w:rFonts w:ascii="Book Antiqua" w:hAnsi="Book Antiqua"/>
          <w:bCs/>
          <w:iCs/>
          <w:sz w:val="24"/>
        </w:rPr>
        <w:t>calibrated</w:t>
      </w:r>
      <w:r>
        <w:rPr>
          <w:rFonts w:ascii="Book Antiqua" w:hAnsi="Book Antiqua"/>
          <w:sz w:val="24"/>
        </w:rPr>
        <w:t xml:space="preserve"> (</w:t>
      </w:r>
      <w:r>
        <w:rPr>
          <w:rFonts w:ascii="Book Antiqua" w:hAnsi="Book Antiqua"/>
          <w:i/>
          <w:sz w:val="24"/>
        </w:rPr>
        <w:t>P</w:t>
      </w:r>
      <w:r>
        <w:rPr>
          <w:rFonts w:ascii="Book Antiqua" w:hAnsi="Book Antiqua"/>
          <w:sz w:val="24"/>
        </w:rPr>
        <w:t xml:space="preserve"> = 0.850). The error rate in the confusion matrix of the model in the training cohort was 0.057, and in the validation cohort, it was 0.056 (Table 3). Moreover, decision curve analysis (DCA) was utilized to assess the clinical validity of the nomogram </w:t>
      </w:r>
      <w:r>
        <w:rPr>
          <w:rFonts w:ascii="Book Antiqua" w:hAnsi="Book Antiqua"/>
          <w:bCs/>
          <w:sz w:val="24"/>
        </w:rPr>
        <w:t>(Figure 6)</w:t>
      </w:r>
      <w:r>
        <w:rPr>
          <w:rFonts w:ascii="Book Antiqua" w:hAnsi="Book Antiqua"/>
          <w:sz w:val="24"/>
        </w:rPr>
        <w:t xml:space="preserve">, which showed good calibration. </w:t>
      </w:r>
    </w:p>
    <w:p w:rsidR="00A65848" w:rsidRDefault="00A65848">
      <w:pPr>
        <w:adjustRightInd w:val="0"/>
        <w:snapToGrid w:val="0"/>
        <w:spacing w:line="360" w:lineRule="auto"/>
        <w:rPr>
          <w:rFonts w:ascii="Book Antiqua" w:hAnsi="Book Antiqua"/>
          <w:sz w:val="24"/>
        </w:rPr>
      </w:pPr>
    </w:p>
    <w:p w:rsidR="00A65848" w:rsidRDefault="00010C34">
      <w:pPr>
        <w:adjustRightInd w:val="0"/>
        <w:snapToGrid w:val="0"/>
        <w:spacing w:line="360" w:lineRule="auto"/>
        <w:rPr>
          <w:rFonts w:ascii="Book Antiqua" w:hAnsi="Book Antiqua"/>
          <w:b/>
          <w:bCs/>
          <w:kern w:val="0"/>
          <w:sz w:val="24"/>
          <w:u w:val="single"/>
          <w:lang w:bidi="ar"/>
        </w:rPr>
      </w:pPr>
      <w:r>
        <w:rPr>
          <w:rFonts w:ascii="Book Antiqua" w:hAnsi="Book Antiqua"/>
          <w:b/>
          <w:bCs/>
          <w:kern w:val="0"/>
          <w:sz w:val="24"/>
          <w:u w:val="single"/>
          <w:lang w:bidi="ar"/>
        </w:rPr>
        <w:t>DISCUSSION</w:t>
      </w:r>
    </w:p>
    <w:p w:rsidR="00A65848" w:rsidRDefault="00010C34">
      <w:pPr>
        <w:adjustRightInd w:val="0"/>
        <w:snapToGrid w:val="0"/>
        <w:spacing w:line="360" w:lineRule="auto"/>
        <w:rPr>
          <w:rFonts w:ascii="Book Antiqua" w:hAnsi="Book Antiqua"/>
          <w:kern w:val="0"/>
          <w:sz w:val="24"/>
          <w:lang w:bidi="ar"/>
        </w:rPr>
      </w:pPr>
      <w:r>
        <w:rPr>
          <w:rFonts w:ascii="Book Antiqua" w:hAnsi="Book Antiqua"/>
          <w:kern w:val="0"/>
          <w:sz w:val="24"/>
          <w:lang w:bidi="ar"/>
        </w:rPr>
        <w:t xml:space="preserve">In the present study, we found that UA, STBL, SBP, and ferritin were independently associated with MIS recurrence. We developed and validated a nomogram containing four variable combinations, which could be straightforwardly used to predict the probability of relapse during the hospitalization of MIS patients. </w:t>
      </w:r>
    </w:p>
    <w:p w:rsidR="00A65848" w:rsidRDefault="00010C34">
      <w:pPr>
        <w:adjustRightInd w:val="0"/>
        <w:snapToGrid w:val="0"/>
        <w:spacing w:line="360" w:lineRule="auto"/>
        <w:ind w:firstLineChars="100" w:firstLine="240"/>
        <w:rPr>
          <w:rFonts w:ascii="Book Antiqua" w:hAnsi="Book Antiqua"/>
          <w:kern w:val="0"/>
          <w:sz w:val="24"/>
          <w:lang w:bidi="ar"/>
        </w:rPr>
      </w:pPr>
      <w:r>
        <w:rPr>
          <w:rFonts w:ascii="Book Antiqua" w:hAnsi="Book Antiqua"/>
          <w:kern w:val="0"/>
          <w:sz w:val="24"/>
          <w:lang w:bidi="ar"/>
        </w:rPr>
        <w:t xml:space="preserve">A previous investigation revealed that the level of serum UA is an independent protective factor for cognitive impairment in MIS patients, and a lower level of UA is prone to deteriorate the cognitive function in </w:t>
      </w:r>
      <w:proofErr w:type="gramStart"/>
      <w:r>
        <w:rPr>
          <w:rFonts w:ascii="Book Antiqua" w:hAnsi="Book Antiqua"/>
          <w:kern w:val="0"/>
          <w:sz w:val="24"/>
          <w:lang w:bidi="ar"/>
        </w:rPr>
        <w:t>patients</w:t>
      </w:r>
      <w:r>
        <w:rPr>
          <w:rFonts w:ascii="Book Antiqua" w:hAnsi="Book Antiqua"/>
          <w:kern w:val="0"/>
          <w:sz w:val="24"/>
          <w:vertAlign w:val="superscript"/>
          <w:lang w:bidi="ar"/>
        </w:rPr>
        <w:t>[</w:t>
      </w:r>
      <w:proofErr w:type="gramEnd"/>
      <w:r>
        <w:rPr>
          <w:rFonts w:ascii="Book Antiqua" w:hAnsi="Book Antiqua"/>
          <w:kern w:val="0"/>
          <w:sz w:val="24"/>
          <w:vertAlign w:val="superscript"/>
          <w:lang w:bidi="ar"/>
        </w:rPr>
        <w:t>16]</w:t>
      </w:r>
      <w:r>
        <w:rPr>
          <w:rFonts w:ascii="Book Antiqua" w:hAnsi="Book Antiqua"/>
          <w:kern w:val="0"/>
          <w:sz w:val="24"/>
          <w:lang w:bidi="ar"/>
        </w:rPr>
        <w:t>. An animal study showed that apoptosis and brain tissue injury produce generated oxygen species in a rat middle cerebral artery occlusion model, but after the addition of an appropriately high concentration of UA, the degree of brain tissue injury and the production of reactive oxygen species were reduced</w:t>
      </w:r>
      <w:r>
        <w:rPr>
          <w:rFonts w:ascii="Book Antiqua" w:hAnsi="Book Antiqua"/>
          <w:kern w:val="0"/>
          <w:sz w:val="24"/>
          <w:vertAlign w:val="superscript"/>
          <w:lang w:bidi="ar"/>
        </w:rPr>
        <w:t>[17]</w:t>
      </w:r>
      <w:r>
        <w:rPr>
          <w:rFonts w:ascii="Book Antiqua" w:hAnsi="Book Antiqua"/>
          <w:kern w:val="0"/>
          <w:sz w:val="24"/>
          <w:lang w:bidi="ar"/>
        </w:rPr>
        <w:t xml:space="preserve">. Zhang </w:t>
      </w:r>
      <w:r>
        <w:rPr>
          <w:rFonts w:ascii="Book Antiqua" w:hAnsi="Book Antiqua"/>
          <w:i/>
          <w:kern w:val="0"/>
          <w:sz w:val="24"/>
          <w:lang w:bidi="ar"/>
        </w:rPr>
        <w:t xml:space="preserve">et </w:t>
      </w:r>
      <w:proofErr w:type="gramStart"/>
      <w:r>
        <w:rPr>
          <w:rFonts w:ascii="Book Antiqua" w:hAnsi="Book Antiqua"/>
          <w:i/>
          <w:kern w:val="0"/>
          <w:sz w:val="24"/>
          <w:lang w:bidi="ar"/>
        </w:rPr>
        <w:t>al</w:t>
      </w:r>
      <w:r>
        <w:rPr>
          <w:rFonts w:ascii="Book Antiqua" w:hAnsi="Book Antiqua"/>
          <w:iCs/>
          <w:kern w:val="0"/>
          <w:sz w:val="24"/>
          <w:vertAlign w:val="superscript"/>
          <w:lang w:bidi="ar"/>
        </w:rPr>
        <w:t>[</w:t>
      </w:r>
      <w:proofErr w:type="gramEnd"/>
      <w:r>
        <w:rPr>
          <w:rFonts w:ascii="Book Antiqua" w:hAnsi="Book Antiqua"/>
          <w:iCs/>
          <w:kern w:val="0"/>
          <w:sz w:val="24"/>
          <w:vertAlign w:val="superscript"/>
          <w:lang w:bidi="ar"/>
        </w:rPr>
        <w:t>18]</w:t>
      </w:r>
      <w:r>
        <w:rPr>
          <w:rFonts w:ascii="Book Antiqua" w:hAnsi="Book Antiqua"/>
          <w:kern w:val="0"/>
          <w:sz w:val="24"/>
          <w:lang w:bidi="ar"/>
        </w:rPr>
        <w:t xml:space="preserve"> established that UA exerted neuroprotective effects in acute ischemic stroke, and a relevant concentration of UA was beneficial to the prognosis of adolescent stroke. Meta-analysis findings support the notion that serum UA level has a protective influence on the prognosis of neurological function after acute ischemic stroke, and a high UA level at onset was a biomarker with better prognosis potential in patients with acute ischemic </w:t>
      </w:r>
      <w:proofErr w:type="gramStart"/>
      <w:r>
        <w:rPr>
          <w:rFonts w:ascii="Book Antiqua" w:hAnsi="Book Antiqua"/>
          <w:kern w:val="0"/>
          <w:sz w:val="24"/>
          <w:lang w:bidi="ar"/>
        </w:rPr>
        <w:t>stroke</w:t>
      </w:r>
      <w:r>
        <w:rPr>
          <w:rFonts w:ascii="Book Antiqua" w:hAnsi="Book Antiqua"/>
          <w:kern w:val="0"/>
          <w:sz w:val="24"/>
          <w:vertAlign w:val="superscript"/>
          <w:lang w:bidi="ar"/>
        </w:rPr>
        <w:t>[</w:t>
      </w:r>
      <w:proofErr w:type="gramEnd"/>
      <w:r>
        <w:rPr>
          <w:rFonts w:ascii="Book Antiqua" w:hAnsi="Book Antiqua"/>
          <w:kern w:val="0"/>
          <w:sz w:val="24"/>
          <w:vertAlign w:val="superscript"/>
          <w:lang w:bidi="ar"/>
        </w:rPr>
        <w:t>19]</w:t>
      </w:r>
      <w:r>
        <w:rPr>
          <w:rFonts w:ascii="Book Antiqua" w:hAnsi="Book Antiqua"/>
          <w:kern w:val="0"/>
          <w:sz w:val="24"/>
          <w:lang w:bidi="ar"/>
        </w:rPr>
        <w:t>. Our study showed that there was a negative correlation between a high concentration of UA and recurrence of MIS, which is consistent with these previous findings.</w:t>
      </w:r>
    </w:p>
    <w:p w:rsidR="00A65848" w:rsidRDefault="00010C34">
      <w:pPr>
        <w:adjustRightInd w:val="0"/>
        <w:snapToGrid w:val="0"/>
        <w:spacing w:line="360" w:lineRule="auto"/>
        <w:ind w:firstLineChars="100" w:firstLine="240"/>
        <w:rPr>
          <w:rFonts w:ascii="Book Antiqua" w:hAnsi="Book Antiqua"/>
          <w:kern w:val="0"/>
          <w:sz w:val="24"/>
          <w:lang w:bidi="ar"/>
        </w:rPr>
      </w:pPr>
      <w:r>
        <w:rPr>
          <w:rFonts w:ascii="Book Antiqua" w:hAnsi="Book Antiqua"/>
          <w:kern w:val="0"/>
          <w:sz w:val="24"/>
          <w:lang w:bidi="ar"/>
        </w:rPr>
        <w:t xml:space="preserve">In the present study, we found that ferritin was closely related to the progression of MIS. Previous reports indicated that the increase of ferritin concentration in plasma and cerebrospinal fluid within 24 h after the onset of ischemic stroke was related to the early deterioration of neurological function, and the increase of iron reserve may lead to stroke progression by enhancing the cytotoxic mechanism of </w:t>
      </w:r>
      <w:r>
        <w:rPr>
          <w:rFonts w:ascii="Book Antiqua" w:hAnsi="Book Antiqua"/>
          <w:kern w:val="0"/>
          <w:sz w:val="24"/>
          <w:lang w:bidi="ar"/>
        </w:rPr>
        <w:lastRenderedPageBreak/>
        <w:t xml:space="preserve">cerebral </w:t>
      </w:r>
      <w:proofErr w:type="gramStart"/>
      <w:r>
        <w:rPr>
          <w:rFonts w:ascii="Book Antiqua" w:hAnsi="Book Antiqua"/>
          <w:kern w:val="0"/>
          <w:sz w:val="24"/>
          <w:lang w:bidi="ar"/>
        </w:rPr>
        <w:t>ischemia</w:t>
      </w:r>
      <w:r>
        <w:rPr>
          <w:rFonts w:ascii="Book Antiqua" w:hAnsi="Book Antiqua"/>
          <w:kern w:val="0"/>
          <w:sz w:val="24"/>
          <w:vertAlign w:val="superscript"/>
          <w:lang w:bidi="ar"/>
        </w:rPr>
        <w:t>[</w:t>
      </w:r>
      <w:proofErr w:type="gramEnd"/>
      <w:r>
        <w:rPr>
          <w:rFonts w:ascii="Book Antiqua" w:hAnsi="Book Antiqua"/>
          <w:kern w:val="0"/>
          <w:sz w:val="24"/>
          <w:vertAlign w:val="superscript"/>
          <w:lang w:bidi="ar"/>
        </w:rPr>
        <w:t>20]</w:t>
      </w:r>
      <w:r>
        <w:rPr>
          <w:rFonts w:ascii="Book Antiqua" w:hAnsi="Book Antiqua"/>
          <w:kern w:val="0"/>
          <w:sz w:val="24"/>
          <w:lang w:bidi="ar"/>
        </w:rPr>
        <w:t xml:space="preserve">. Additionally, </w:t>
      </w:r>
      <w:proofErr w:type="spellStart"/>
      <w:r>
        <w:rPr>
          <w:rFonts w:ascii="Book Antiqua" w:eastAsia="Times New Roman" w:hAnsi="Book Antiqua"/>
          <w:sz w:val="24"/>
        </w:rPr>
        <w:t>Davalos</w:t>
      </w:r>
      <w:proofErr w:type="spellEnd"/>
      <w:r>
        <w:rPr>
          <w:rFonts w:ascii="Book Antiqua" w:hAnsi="Book Antiqua"/>
          <w:kern w:val="0"/>
          <w:sz w:val="24"/>
          <w:lang w:bidi="ar"/>
        </w:rPr>
        <w:t xml:space="preserve"> </w:t>
      </w:r>
      <w:r>
        <w:rPr>
          <w:rFonts w:ascii="Book Antiqua" w:hAnsi="Book Antiqua"/>
          <w:i/>
          <w:kern w:val="0"/>
          <w:sz w:val="24"/>
          <w:lang w:bidi="ar"/>
        </w:rPr>
        <w:t xml:space="preserve">et </w:t>
      </w:r>
      <w:proofErr w:type="gramStart"/>
      <w:r>
        <w:rPr>
          <w:rFonts w:ascii="Book Antiqua" w:hAnsi="Book Antiqua"/>
          <w:i/>
          <w:kern w:val="0"/>
          <w:sz w:val="24"/>
          <w:lang w:bidi="ar"/>
        </w:rPr>
        <w:t>al</w:t>
      </w:r>
      <w:r>
        <w:rPr>
          <w:rFonts w:ascii="Book Antiqua" w:hAnsi="Book Antiqua"/>
          <w:kern w:val="0"/>
          <w:sz w:val="24"/>
          <w:vertAlign w:val="superscript"/>
          <w:lang w:bidi="ar"/>
        </w:rPr>
        <w:t>[</w:t>
      </w:r>
      <w:proofErr w:type="gramEnd"/>
      <w:r>
        <w:rPr>
          <w:rFonts w:ascii="Book Antiqua" w:hAnsi="Book Antiqua"/>
          <w:kern w:val="0"/>
          <w:sz w:val="24"/>
          <w:vertAlign w:val="superscript"/>
          <w:lang w:bidi="ar"/>
        </w:rPr>
        <w:t>21]</w:t>
      </w:r>
      <w:r>
        <w:rPr>
          <w:rFonts w:ascii="Book Antiqua" w:hAnsi="Book Antiqua"/>
          <w:kern w:val="0"/>
          <w:sz w:val="24"/>
          <w:lang w:bidi="ar"/>
        </w:rPr>
        <w:t xml:space="preserve"> also showed that the concentration of serum ferritin was associated with the progression of cerebral infarction. In this study, we found a positive correlation between the ferritin level and the recurrence of MIS, which is in agreement with the findings of the aforementioned reports.</w:t>
      </w:r>
    </w:p>
    <w:p w:rsidR="00A65848" w:rsidRDefault="00010C34">
      <w:pPr>
        <w:adjustRightInd w:val="0"/>
        <w:snapToGrid w:val="0"/>
        <w:spacing w:line="360" w:lineRule="auto"/>
        <w:ind w:firstLineChars="100" w:firstLine="240"/>
        <w:rPr>
          <w:rFonts w:ascii="Book Antiqua" w:hAnsi="Book Antiqua"/>
          <w:kern w:val="0"/>
          <w:sz w:val="24"/>
          <w:lang w:bidi="ar"/>
        </w:rPr>
      </w:pPr>
      <w:r>
        <w:rPr>
          <w:rFonts w:ascii="Book Antiqua" w:hAnsi="Book Antiqua"/>
          <w:kern w:val="0"/>
          <w:sz w:val="24"/>
          <w:lang w:bidi="ar"/>
        </w:rPr>
        <w:t xml:space="preserve">The role of total bilirubin as an independent risk factor for MIS was also </w:t>
      </w:r>
      <w:proofErr w:type="gramStart"/>
      <w:r>
        <w:rPr>
          <w:rFonts w:ascii="Book Antiqua" w:hAnsi="Book Antiqua"/>
          <w:kern w:val="0"/>
          <w:sz w:val="24"/>
          <w:lang w:bidi="ar"/>
        </w:rPr>
        <w:t>established</w:t>
      </w:r>
      <w:r>
        <w:rPr>
          <w:rFonts w:ascii="Book Antiqua" w:hAnsi="Book Antiqua"/>
          <w:kern w:val="0"/>
          <w:sz w:val="24"/>
          <w:vertAlign w:val="superscript"/>
          <w:lang w:bidi="ar"/>
        </w:rPr>
        <w:t>[</w:t>
      </w:r>
      <w:proofErr w:type="gramEnd"/>
      <w:r>
        <w:rPr>
          <w:rFonts w:ascii="Book Antiqua" w:hAnsi="Book Antiqua"/>
          <w:kern w:val="0"/>
          <w:sz w:val="24"/>
          <w:vertAlign w:val="superscript"/>
          <w:lang w:bidi="ar"/>
        </w:rPr>
        <w:t>22]</w:t>
      </w:r>
      <w:r>
        <w:rPr>
          <w:rFonts w:ascii="Book Antiqua" w:hAnsi="Book Antiqua"/>
          <w:kern w:val="0"/>
          <w:sz w:val="24"/>
          <w:lang w:bidi="ar"/>
        </w:rPr>
        <w:t xml:space="preserve">. Bilirubin is an antioxidant that can oxidize lipids and lipoproteins and is involved in atherosclerosis prevention. Furthermore, the level of bilirubin was established to be negatively correlated with the level of atherosclerosis, which was closely related to the occurrence of cerebral </w:t>
      </w:r>
      <w:proofErr w:type="gramStart"/>
      <w:r>
        <w:rPr>
          <w:rFonts w:ascii="Book Antiqua" w:hAnsi="Book Antiqua"/>
          <w:kern w:val="0"/>
          <w:sz w:val="24"/>
          <w:lang w:bidi="ar"/>
        </w:rPr>
        <w:t>infarction</w:t>
      </w:r>
      <w:r>
        <w:rPr>
          <w:rFonts w:ascii="Book Antiqua" w:hAnsi="Book Antiqua"/>
          <w:kern w:val="0"/>
          <w:sz w:val="24"/>
          <w:vertAlign w:val="superscript"/>
          <w:lang w:bidi="ar"/>
        </w:rPr>
        <w:t>[</w:t>
      </w:r>
      <w:proofErr w:type="gramEnd"/>
      <w:r>
        <w:rPr>
          <w:rFonts w:ascii="Book Antiqua" w:hAnsi="Book Antiqua"/>
          <w:kern w:val="0"/>
          <w:sz w:val="24"/>
          <w:vertAlign w:val="superscript"/>
          <w:lang w:bidi="ar"/>
        </w:rPr>
        <w:t>23]</w:t>
      </w:r>
      <w:r>
        <w:rPr>
          <w:rFonts w:ascii="Book Antiqua" w:hAnsi="Book Antiqua"/>
          <w:kern w:val="0"/>
          <w:sz w:val="24"/>
          <w:lang w:bidi="ar"/>
        </w:rPr>
        <w:t xml:space="preserve">. Another examination showed that higher levels of total bilirubin were associated with a lower risk of asymptomatic cerebral </w:t>
      </w:r>
      <w:proofErr w:type="gramStart"/>
      <w:r>
        <w:rPr>
          <w:rFonts w:ascii="Book Antiqua" w:hAnsi="Book Antiqua"/>
          <w:kern w:val="0"/>
          <w:sz w:val="24"/>
          <w:lang w:bidi="ar"/>
        </w:rPr>
        <w:t>infarction</w:t>
      </w:r>
      <w:r>
        <w:rPr>
          <w:rFonts w:ascii="Book Antiqua" w:hAnsi="Book Antiqua"/>
          <w:kern w:val="0"/>
          <w:sz w:val="24"/>
          <w:vertAlign w:val="superscript"/>
          <w:lang w:bidi="ar"/>
        </w:rPr>
        <w:t>[</w:t>
      </w:r>
      <w:proofErr w:type="gramEnd"/>
      <w:r>
        <w:rPr>
          <w:rFonts w:ascii="Book Antiqua" w:hAnsi="Book Antiqua"/>
          <w:kern w:val="0"/>
          <w:sz w:val="24"/>
          <w:vertAlign w:val="superscript"/>
          <w:lang w:bidi="ar"/>
        </w:rPr>
        <w:t>24]</w:t>
      </w:r>
      <w:r>
        <w:rPr>
          <w:rFonts w:ascii="Book Antiqua" w:hAnsi="Book Antiqua"/>
          <w:kern w:val="0"/>
          <w:sz w:val="24"/>
          <w:lang w:bidi="ar"/>
        </w:rPr>
        <w:t>. These findings suggest that bilirubin exerts protective effects in stroke patients. In the present study, we found that STBL was also a protective factor against MIS recurrence.</w:t>
      </w:r>
    </w:p>
    <w:p w:rsidR="00A65848" w:rsidRDefault="00010C34">
      <w:pPr>
        <w:adjustRightInd w:val="0"/>
        <w:snapToGrid w:val="0"/>
        <w:spacing w:line="360" w:lineRule="auto"/>
        <w:ind w:firstLineChars="100" w:firstLine="240"/>
        <w:rPr>
          <w:rFonts w:ascii="Book Antiqua" w:hAnsi="Book Antiqua"/>
          <w:kern w:val="0"/>
          <w:sz w:val="24"/>
          <w:lang w:bidi="ar"/>
        </w:rPr>
      </w:pPr>
      <w:r>
        <w:rPr>
          <w:rFonts w:ascii="Book Antiqua" w:hAnsi="Book Antiqua"/>
          <w:kern w:val="0"/>
          <w:sz w:val="24"/>
          <w:lang w:bidi="ar"/>
        </w:rPr>
        <w:t xml:space="preserve">Previous research showed that SBP was associated with stroke </w:t>
      </w:r>
      <w:proofErr w:type="gramStart"/>
      <w:r>
        <w:rPr>
          <w:rFonts w:ascii="Book Antiqua" w:hAnsi="Book Antiqua"/>
          <w:kern w:val="0"/>
          <w:sz w:val="24"/>
          <w:lang w:bidi="ar"/>
        </w:rPr>
        <w:t>recurrence</w:t>
      </w:r>
      <w:r>
        <w:rPr>
          <w:rFonts w:ascii="Book Antiqua" w:hAnsi="Book Antiqua"/>
          <w:kern w:val="0"/>
          <w:sz w:val="24"/>
          <w:vertAlign w:val="superscript"/>
          <w:lang w:bidi="ar"/>
        </w:rPr>
        <w:t>[</w:t>
      </w:r>
      <w:proofErr w:type="gramEnd"/>
      <w:r>
        <w:rPr>
          <w:rFonts w:ascii="Book Antiqua" w:hAnsi="Book Antiqua"/>
          <w:kern w:val="0"/>
          <w:sz w:val="24"/>
          <w:vertAlign w:val="superscript"/>
          <w:lang w:bidi="ar"/>
        </w:rPr>
        <w:t>25]</w:t>
      </w:r>
      <w:r>
        <w:rPr>
          <w:rFonts w:ascii="Book Antiqua" w:hAnsi="Book Antiqua"/>
          <w:bCs/>
          <w:kern w:val="0"/>
          <w:sz w:val="24"/>
          <w:lang w:bidi="ar"/>
        </w:rPr>
        <w:t xml:space="preserve">. </w:t>
      </w:r>
      <w:proofErr w:type="spellStart"/>
      <w:r>
        <w:rPr>
          <w:rFonts w:ascii="Book Antiqua" w:hAnsi="Book Antiqua"/>
          <w:kern w:val="0"/>
          <w:sz w:val="24"/>
          <w:lang w:bidi="ar"/>
        </w:rPr>
        <w:t>Turana</w:t>
      </w:r>
      <w:proofErr w:type="spellEnd"/>
      <w:r>
        <w:rPr>
          <w:rFonts w:ascii="Book Antiqua" w:hAnsi="Book Antiqua"/>
          <w:kern w:val="0"/>
          <w:sz w:val="24"/>
          <w:lang w:bidi="ar"/>
        </w:rPr>
        <w:t xml:space="preserve"> </w:t>
      </w:r>
      <w:r>
        <w:rPr>
          <w:rFonts w:ascii="Book Antiqua" w:hAnsi="Book Antiqua"/>
          <w:i/>
          <w:kern w:val="0"/>
          <w:sz w:val="24"/>
          <w:lang w:bidi="ar"/>
        </w:rPr>
        <w:t xml:space="preserve">et </w:t>
      </w:r>
      <w:proofErr w:type="gramStart"/>
      <w:r>
        <w:rPr>
          <w:rFonts w:ascii="Book Antiqua" w:hAnsi="Book Antiqua"/>
          <w:i/>
          <w:kern w:val="0"/>
          <w:sz w:val="24"/>
          <w:lang w:bidi="ar"/>
        </w:rPr>
        <w:t>al</w:t>
      </w:r>
      <w:r>
        <w:rPr>
          <w:rFonts w:ascii="Book Antiqua" w:hAnsi="Book Antiqua"/>
          <w:iCs/>
          <w:kern w:val="0"/>
          <w:sz w:val="24"/>
          <w:vertAlign w:val="superscript"/>
          <w:lang w:bidi="ar"/>
        </w:rPr>
        <w:t>[</w:t>
      </w:r>
      <w:proofErr w:type="gramEnd"/>
      <w:r>
        <w:rPr>
          <w:rFonts w:ascii="Book Antiqua" w:hAnsi="Book Antiqua"/>
          <w:iCs/>
          <w:kern w:val="0"/>
          <w:sz w:val="24"/>
          <w:vertAlign w:val="superscript"/>
          <w:lang w:bidi="ar"/>
        </w:rPr>
        <w:t>26]</w:t>
      </w:r>
      <w:r>
        <w:rPr>
          <w:rFonts w:ascii="Book Antiqua" w:hAnsi="Book Antiqua"/>
          <w:kern w:val="0"/>
          <w:sz w:val="24"/>
          <w:lang w:bidi="ar"/>
        </w:rPr>
        <w:t xml:space="preserve"> also found that SBP was positively correlated with stroke incidence, and adherence to hypertension treatment is to be the main goal in the prevention of stroke occurrence in several countries in Asia. In addition, in a cohort study, </w:t>
      </w:r>
      <w:proofErr w:type="spellStart"/>
      <w:r>
        <w:rPr>
          <w:rFonts w:ascii="Book Antiqua" w:hAnsi="Book Antiqua"/>
          <w:kern w:val="0"/>
          <w:sz w:val="24"/>
          <w:lang w:bidi="ar"/>
        </w:rPr>
        <w:t>Zhuo</w:t>
      </w:r>
      <w:proofErr w:type="spellEnd"/>
      <w:r>
        <w:rPr>
          <w:rFonts w:ascii="Book Antiqua" w:hAnsi="Book Antiqua"/>
          <w:kern w:val="0"/>
          <w:sz w:val="24"/>
          <w:lang w:bidi="ar"/>
        </w:rPr>
        <w:t xml:space="preserve"> </w:t>
      </w:r>
      <w:r>
        <w:rPr>
          <w:rFonts w:ascii="Book Antiqua" w:hAnsi="Book Antiqua"/>
          <w:i/>
          <w:kern w:val="0"/>
          <w:sz w:val="24"/>
          <w:lang w:bidi="ar"/>
        </w:rPr>
        <w:t xml:space="preserve">et </w:t>
      </w:r>
      <w:proofErr w:type="gramStart"/>
      <w:r>
        <w:rPr>
          <w:rFonts w:ascii="Book Antiqua" w:hAnsi="Book Antiqua"/>
          <w:i/>
          <w:kern w:val="0"/>
          <w:sz w:val="24"/>
          <w:lang w:bidi="ar"/>
        </w:rPr>
        <w:t>al</w:t>
      </w:r>
      <w:r>
        <w:rPr>
          <w:rFonts w:ascii="Book Antiqua" w:hAnsi="Book Antiqua"/>
          <w:iCs/>
          <w:kern w:val="0"/>
          <w:sz w:val="24"/>
          <w:vertAlign w:val="superscript"/>
          <w:lang w:bidi="ar"/>
        </w:rPr>
        <w:t>[</w:t>
      </w:r>
      <w:proofErr w:type="gramEnd"/>
      <w:r>
        <w:rPr>
          <w:rFonts w:ascii="Book Antiqua" w:hAnsi="Book Antiqua"/>
          <w:iCs/>
          <w:kern w:val="0"/>
          <w:sz w:val="24"/>
          <w:vertAlign w:val="superscript"/>
          <w:lang w:bidi="ar"/>
        </w:rPr>
        <w:t>27]</w:t>
      </w:r>
      <w:r>
        <w:rPr>
          <w:rFonts w:ascii="Book Antiqua" w:hAnsi="Book Antiqua"/>
          <w:kern w:val="0"/>
          <w:sz w:val="24"/>
          <w:lang w:bidi="ar"/>
        </w:rPr>
        <w:t xml:space="preserve"> identified SBP as a risk factor for 2-year post-ischemic stroke recurrence prediction</w:t>
      </w:r>
      <w:r>
        <w:rPr>
          <w:rFonts w:ascii="Book Antiqua" w:hAnsi="Book Antiqua"/>
          <w:sz w:val="24"/>
        </w:rPr>
        <w:t xml:space="preserve">. </w:t>
      </w:r>
      <w:r>
        <w:rPr>
          <w:rFonts w:ascii="Book Antiqua" w:hAnsi="Book Antiqua"/>
          <w:kern w:val="0"/>
          <w:sz w:val="24"/>
          <w:lang w:bidi="ar"/>
        </w:rPr>
        <w:t>These aforementioned studies suggested that SBP was a risk factor for both stroke onset and recurrence. In the present investigation, although SBP was not significantly correlated with MIS occurrence (</w:t>
      </w:r>
      <w:r>
        <w:rPr>
          <w:rFonts w:ascii="Book Antiqua" w:hAnsi="Book Antiqua"/>
          <w:i/>
          <w:kern w:val="0"/>
          <w:sz w:val="24"/>
          <w:lang w:bidi="ar"/>
        </w:rPr>
        <w:t>P</w:t>
      </w:r>
      <w:r>
        <w:rPr>
          <w:rFonts w:ascii="Book Antiqua" w:hAnsi="Book Antiqua"/>
          <w:kern w:val="0"/>
          <w:sz w:val="24"/>
          <w:lang w:bidi="ar"/>
        </w:rPr>
        <w:t xml:space="preserve"> = 0.08) in the multiple regression model, we also included SBP in the prediction model and nomogram construction. </w:t>
      </w:r>
    </w:p>
    <w:p w:rsidR="00A65848" w:rsidRDefault="00010C34">
      <w:pPr>
        <w:adjustRightInd w:val="0"/>
        <w:snapToGrid w:val="0"/>
        <w:spacing w:line="360" w:lineRule="auto"/>
        <w:ind w:firstLineChars="100" w:firstLine="240"/>
        <w:rPr>
          <w:rFonts w:ascii="Book Antiqua" w:hAnsi="Book Antiqua"/>
          <w:kern w:val="0"/>
          <w:sz w:val="24"/>
          <w:lang w:bidi="ar"/>
        </w:rPr>
      </w:pPr>
      <w:r>
        <w:rPr>
          <w:rFonts w:ascii="Book Antiqua" w:hAnsi="Book Antiqua"/>
          <w:kern w:val="0"/>
          <w:sz w:val="24"/>
          <w:lang w:bidi="ar"/>
        </w:rPr>
        <w:t xml:space="preserve">The parameters used for the nomogram construction were derived from clinical practice and could be collected by non-invasive procedures during follow-up. Moreover, the nomogram is easy to use since it does not require imaging results, making it more feasible in neurological disorder prognosis evaluation and treatment. For instance, bland diet, fruit consumption, sleep status, and cigarette cessation were used to generate a nomogram to evaluate the probability of recurrence of large-vessel ischemic </w:t>
      </w:r>
      <w:proofErr w:type="gramStart"/>
      <w:r>
        <w:rPr>
          <w:rFonts w:ascii="Book Antiqua" w:hAnsi="Book Antiqua"/>
          <w:kern w:val="0"/>
          <w:sz w:val="24"/>
          <w:lang w:bidi="ar"/>
        </w:rPr>
        <w:t>stroke</w:t>
      </w:r>
      <w:r>
        <w:rPr>
          <w:rFonts w:ascii="Book Antiqua" w:hAnsi="Book Antiqua"/>
          <w:kern w:val="0"/>
          <w:sz w:val="24"/>
          <w:vertAlign w:val="superscript"/>
          <w:lang w:bidi="ar"/>
        </w:rPr>
        <w:t>[</w:t>
      </w:r>
      <w:proofErr w:type="gramEnd"/>
      <w:r>
        <w:rPr>
          <w:rFonts w:ascii="Book Antiqua" w:hAnsi="Book Antiqua"/>
          <w:kern w:val="0"/>
          <w:sz w:val="24"/>
          <w:vertAlign w:val="superscript"/>
          <w:lang w:bidi="ar"/>
        </w:rPr>
        <w:t>28]</w:t>
      </w:r>
      <w:r>
        <w:rPr>
          <w:rFonts w:ascii="Book Antiqua" w:hAnsi="Book Antiqua"/>
          <w:kern w:val="0"/>
          <w:sz w:val="24"/>
          <w:lang w:bidi="ar"/>
        </w:rPr>
        <w:t xml:space="preserve">. Additionally, age, baseline NIHSS score, collateral circulation, fast blood glucose, and recanalization were combined to predict </w:t>
      </w:r>
      <w:r>
        <w:rPr>
          <w:rFonts w:ascii="Book Antiqua" w:hAnsi="Book Antiqua"/>
          <w:kern w:val="0"/>
          <w:sz w:val="24"/>
          <w:lang w:bidi="ar"/>
        </w:rPr>
        <w:lastRenderedPageBreak/>
        <w:t xml:space="preserve">malignant cerebral </w:t>
      </w:r>
      <w:proofErr w:type="gramStart"/>
      <w:r>
        <w:rPr>
          <w:rFonts w:ascii="Book Antiqua" w:hAnsi="Book Antiqua"/>
          <w:kern w:val="0"/>
          <w:sz w:val="24"/>
          <w:lang w:bidi="ar"/>
        </w:rPr>
        <w:t>edema</w:t>
      </w:r>
      <w:r>
        <w:rPr>
          <w:rFonts w:ascii="Book Antiqua" w:hAnsi="Book Antiqua"/>
          <w:kern w:val="0"/>
          <w:sz w:val="24"/>
          <w:vertAlign w:val="superscript"/>
          <w:lang w:bidi="ar"/>
        </w:rPr>
        <w:t>[</w:t>
      </w:r>
      <w:proofErr w:type="gramEnd"/>
      <w:r>
        <w:rPr>
          <w:rFonts w:ascii="Book Antiqua" w:hAnsi="Book Antiqua"/>
          <w:kern w:val="0"/>
          <w:sz w:val="24"/>
          <w:vertAlign w:val="superscript"/>
          <w:lang w:bidi="ar"/>
        </w:rPr>
        <w:t>29]</w:t>
      </w:r>
      <w:r>
        <w:rPr>
          <w:rFonts w:ascii="Book Antiqua" w:hAnsi="Book Antiqua"/>
          <w:kern w:val="0"/>
          <w:sz w:val="24"/>
          <w:lang w:bidi="ar"/>
        </w:rPr>
        <w:t>. In the present study, we validated a nomogram model through the use of a validation cohort and DCA, which showed good fitness. Hence, this easy-to-use nomogram is potentially clinically applicable.</w:t>
      </w:r>
    </w:p>
    <w:p w:rsidR="00A65848" w:rsidRDefault="00010C34">
      <w:pPr>
        <w:adjustRightInd w:val="0"/>
        <w:snapToGrid w:val="0"/>
        <w:spacing w:line="360" w:lineRule="auto"/>
        <w:ind w:firstLineChars="100" w:firstLine="240"/>
        <w:rPr>
          <w:rFonts w:ascii="Book Antiqua" w:hAnsi="Book Antiqua"/>
          <w:kern w:val="0"/>
          <w:sz w:val="24"/>
          <w:lang w:bidi="ar"/>
        </w:rPr>
      </w:pPr>
      <w:r>
        <w:rPr>
          <w:rFonts w:ascii="Book Antiqua" w:hAnsi="Book Antiqua"/>
          <w:kern w:val="0"/>
          <w:sz w:val="24"/>
          <w:lang w:bidi="ar"/>
        </w:rPr>
        <w:t xml:space="preserve">Nevertheless, certain limitations of this study should be acknowledged. First, the data utilized were retrospectively extracted from a single-center </w:t>
      </w:r>
      <w:r>
        <w:rPr>
          <w:rFonts w:ascii="Book Antiqua" w:hAnsi="Book Antiqua"/>
          <w:sz w:val="24"/>
        </w:rPr>
        <w:t>registry</w:t>
      </w:r>
      <w:r>
        <w:rPr>
          <w:rFonts w:ascii="Book Antiqua" w:hAnsi="Book Antiqua"/>
          <w:kern w:val="0"/>
          <w:sz w:val="24"/>
          <w:lang w:bidi="ar"/>
        </w:rPr>
        <w:t>, which might have introduced information bias, limiting its statistical power. Second, the number of MIS recurrences in both cohorts was small. In addition, the follow-up duration was relatively short. Moreover, an actual set is may be different from the studied cohorts, and thus external verification is necessary.</w:t>
      </w:r>
    </w:p>
    <w:p w:rsidR="00A65848" w:rsidRDefault="00A65848">
      <w:pPr>
        <w:adjustRightInd w:val="0"/>
        <w:snapToGrid w:val="0"/>
        <w:spacing w:line="360" w:lineRule="auto"/>
        <w:rPr>
          <w:rFonts w:ascii="Book Antiqua" w:hAnsi="Book Antiqua"/>
          <w:kern w:val="0"/>
          <w:sz w:val="24"/>
          <w:lang w:bidi="ar"/>
        </w:rPr>
      </w:pPr>
    </w:p>
    <w:p w:rsidR="00A65848" w:rsidRDefault="00010C34">
      <w:pPr>
        <w:adjustRightInd w:val="0"/>
        <w:snapToGrid w:val="0"/>
        <w:spacing w:line="360" w:lineRule="auto"/>
        <w:rPr>
          <w:rFonts w:ascii="Book Antiqua" w:hAnsi="Book Antiqua"/>
          <w:b/>
          <w:bCs/>
          <w:kern w:val="0"/>
          <w:sz w:val="24"/>
          <w:u w:val="single"/>
          <w:lang w:bidi="ar"/>
        </w:rPr>
      </w:pPr>
      <w:r>
        <w:rPr>
          <w:rFonts w:ascii="Book Antiqua" w:hAnsi="Book Antiqua"/>
          <w:b/>
          <w:bCs/>
          <w:kern w:val="0"/>
          <w:sz w:val="24"/>
          <w:u w:val="single"/>
          <w:lang w:bidi="ar"/>
        </w:rPr>
        <w:t>CONCLUSION</w:t>
      </w:r>
    </w:p>
    <w:p w:rsidR="00A65848" w:rsidRDefault="00010C34">
      <w:pPr>
        <w:adjustRightInd w:val="0"/>
        <w:snapToGrid w:val="0"/>
        <w:spacing w:line="360" w:lineRule="auto"/>
        <w:rPr>
          <w:rFonts w:ascii="Book Antiqua" w:hAnsi="Book Antiqua"/>
          <w:kern w:val="0"/>
          <w:sz w:val="24"/>
          <w:lang w:bidi="ar"/>
        </w:rPr>
      </w:pPr>
      <w:bookmarkStart w:id="18" w:name="OLE_LINK10"/>
      <w:r>
        <w:rPr>
          <w:rFonts w:ascii="Book Antiqua" w:hAnsi="Book Antiqua"/>
          <w:kern w:val="0"/>
          <w:sz w:val="24"/>
          <w:lang w:bidi="ar"/>
        </w:rPr>
        <w:t>We have constructed and validated a nomogram for predicting the recurrence of MIS, which is a rapid and clinically easily applicable tool for the evaluation of the outcome in MIS patients. However, prospective multicenter clinical studies are needed to confirm our present findings.</w:t>
      </w:r>
    </w:p>
    <w:bookmarkEnd w:id="18"/>
    <w:p w:rsidR="00A65848" w:rsidRDefault="00A65848">
      <w:pPr>
        <w:adjustRightInd w:val="0"/>
        <w:snapToGrid w:val="0"/>
        <w:spacing w:line="360" w:lineRule="auto"/>
        <w:rPr>
          <w:rFonts w:ascii="Book Antiqua" w:hAnsi="Book Antiqua"/>
          <w:kern w:val="0"/>
          <w:sz w:val="24"/>
          <w:lang w:bidi="ar"/>
        </w:rPr>
      </w:pPr>
    </w:p>
    <w:p w:rsidR="00A65848" w:rsidRDefault="00010C34">
      <w:pPr>
        <w:adjustRightInd w:val="0"/>
        <w:snapToGrid w:val="0"/>
        <w:spacing w:line="360" w:lineRule="auto"/>
        <w:rPr>
          <w:rFonts w:ascii="Book Antiqua" w:hAnsi="Book Antiqua"/>
          <w:b/>
          <w:kern w:val="0"/>
          <w:sz w:val="24"/>
          <w:u w:val="single"/>
          <w:lang w:bidi="ar"/>
        </w:rPr>
      </w:pPr>
      <w:r>
        <w:rPr>
          <w:rFonts w:ascii="Book Antiqua" w:hAnsi="Book Antiqua"/>
          <w:b/>
          <w:kern w:val="0"/>
          <w:sz w:val="24"/>
          <w:u w:val="single"/>
          <w:lang w:bidi="ar"/>
        </w:rPr>
        <w:t>ARTICLE HIGHLIGHTS</w:t>
      </w:r>
    </w:p>
    <w:p w:rsidR="00A65848" w:rsidRDefault="00010C34">
      <w:pPr>
        <w:adjustRightInd w:val="0"/>
        <w:snapToGrid w:val="0"/>
        <w:spacing w:line="360" w:lineRule="auto"/>
        <w:rPr>
          <w:rFonts w:ascii="Book Antiqua" w:hAnsi="Book Antiqua"/>
          <w:b/>
          <w:kern w:val="0"/>
          <w:sz w:val="24"/>
          <w:lang w:bidi="ar"/>
        </w:rPr>
      </w:pPr>
      <w:r>
        <w:rPr>
          <w:rFonts w:ascii="Book Antiqua" w:hAnsi="Book Antiqua" w:hint="eastAsia"/>
          <w:b/>
          <w:i/>
          <w:iCs/>
          <w:kern w:val="0"/>
          <w:sz w:val="24"/>
          <w:lang w:bidi="ar"/>
        </w:rPr>
        <w:t>Research background</w:t>
      </w:r>
    </w:p>
    <w:p w:rsidR="00A65848" w:rsidRDefault="00010C34">
      <w:pPr>
        <w:adjustRightInd w:val="0"/>
        <w:snapToGrid w:val="0"/>
        <w:spacing w:line="360" w:lineRule="auto"/>
        <w:rPr>
          <w:rFonts w:ascii="Book Antiqua" w:hAnsi="Book Antiqua"/>
          <w:kern w:val="0"/>
          <w:sz w:val="24"/>
          <w:lang w:bidi="ar"/>
        </w:rPr>
      </w:pPr>
      <w:r>
        <w:rPr>
          <w:rFonts w:ascii="Book Antiqua" w:hAnsi="Book Antiqua" w:hint="eastAsia"/>
          <w:kern w:val="0"/>
          <w:sz w:val="24"/>
          <w:lang w:bidi="ar"/>
        </w:rPr>
        <w:t xml:space="preserve">The identification of risk factors </w:t>
      </w:r>
      <w:r>
        <w:rPr>
          <w:rFonts w:ascii="Book Antiqua" w:hAnsi="Book Antiqua"/>
          <w:kern w:val="0"/>
          <w:sz w:val="24"/>
          <w:lang w:bidi="ar"/>
        </w:rPr>
        <w:t xml:space="preserve">for </w:t>
      </w:r>
      <w:r>
        <w:rPr>
          <w:rFonts w:ascii="Book Antiqua" w:hAnsi="Book Antiqua" w:hint="eastAsia"/>
          <w:kern w:val="0"/>
          <w:sz w:val="24"/>
          <w:lang w:bidi="ar"/>
        </w:rPr>
        <w:t>recurrence in patients with minor ischemic stroke (MIS) is a critical medical need.</w:t>
      </w:r>
    </w:p>
    <w:p w:rsidR="00A65848" w:rsidRDefault="00A65848">
      <w:pPr>
        <w:adjustRightInd w:val="0"/>
        <w:snapToGrid w:val="0"/>
        <w:spacing w:line="360" w:lineRule="auto"/>
        <w:rPr>
          <w:rFonts w:ascii="Book Antiqua" w:hAnsi="Book Antiqua"/>
          <w:kern w:val="0"/>
          <w:sz w:val="24"/>
          <w:lang w:bidi="ar"/>
        </w:rPr>
      </w:pPr>
    </w:p>
    <w:p w:rsidR="00A65848" w:rsidRDefault="00010C34">
      <w:pPr>
        <w:adjustRightInd w:val="0"/>
        <w:snapToGrid w:val="0"/>
        <w:spacing w:line="360" w:lineRule="auto"/>
        <w:rPr>
          <w:rFonts w:ascii="Book Antiqua" w:hAnsi="Book Antiqua"/>
          <w:b/>
          <w:kern w:val="0"/>
          <w:sz w:val="24"/>
          <w:lang w:bidi="ar"/>
        </w:rPr>
      </w:pPr>
      <w:r>
        <w:rPr>
          <w:rFonts w:ascii="Book Antiqua" w:hAnsi="Book Antiqua" w:hint="eastAsia"/>
          <w:b/>
          <w:i/>
          <w:iCs/>
          <w:kern w:val="0"/>
          <w:sz w:val="24"/>
          <w:lang w:bidi="ar"/>
        </w:rPr>
        <w:t>Research motivation</w:t>
      </w:r>
    </w:p>
    <w:p w:rsidR="00A65848" w:rsidRDefault="00010C34">
      <w:pPr>
        <w:adjustRightInd w:val="0"/>
        <w:snapToGrid w:val="0"/>
        <w:spacing w:line="360" w:lineRule="auto"/>
        <w:rPr>
          <w:rFonts w:ascii="Book Antiqua" w:hAnsi="Book Antiqua"/>
          <w:kern w:val="0"/>
          <w:sz w:val="24"/>
          <w:lang w:bidi="ar"/>
        </w:rPr>
      </w:pPr>
      <w:proofErr w:type="gramStart"/>
      <w:r>
        <w:rPr>
          <w:rFonts w:ascii="Book Antiqua" w:hAnsi="Book Antiqua" w:hint="eastAsia"/>
          <w:kern w:val="0"/>
          <w:sz w:val="24"/>
          <w:lang w:bidi="ar"/>
        </w:rPr>
        <w:t xml:space="preserve">To develop a nomogram for individualized prediction of </w:t>
      </w:r>
      <w:r>
        <w:rPr>
          <w:rFonts w:ascii="Book Antiqua" w:hAnsi="Book Antiqua"/>
          <w:kern w:val="0"/>
          <w:sz w:val="24"/>
          <w:lang w:bidi="ar"/>
        </w:rPr>
        <w:t>in-</w:t>
      </w:r>
      <w:r>
        <w:rPr>
          <w:rFonts w:ascii="Book Antiqua" w:hAnsi="Book Antiqua" w:hint="eastAsia"/>
          <w:kern w:val="0"/>
          <w:sz w:val="24"/>
          <w:lang w:bidi="ar"/>
        </w:rPr>
        <w:t>hospital recurrence in MIS patients.</w:t>
      </w:r>
      <w:proofErr w:type="gramEnd"/>
    </w:p>
    <w:p w:rsidR="00A65848" w:rsidRDefault="00A65848">
      <w:pPr>
        <w:adjustRightInd w:val="0"/>
        <w:snapToGrid w:val="0"/>
        <w:spacing w:line="360" w:lineRule="auto"/>
        <w:rPr>
          <w:rFonts w:ascii="Book Antiqua" w:hAnsi="Book Antiqua"/>
          <w:kern w:val="0"/>
          <w:sz w:val="24"/>
          <w:lang w:bidi="ar"/>
        </w:rPr>
      </w:pPr>
    </w:p>
    <w:p w:rsidR="00A65848" w:rsidRDefault="00010C34">
      <w:pPr>
        <w:adjustRightInd w:val="0"/>
        <w:snapToGrid w:val="0"/>
        <w:spacing w:line="360" w:lineRule="auto"/>
        <w:rPr>
          <w:rFonts w:ascii="Book Antiqua" w:hAnsi="Book Antiqua"/>
          <w:sz w:val="24"/>
        </w:rPr>
      </w:pPr>
      <w:r>
        <w:rPr>
          <w:rFonts w:ascii="Book Antiqua" w:hAnsi="Book Antiqua"/>
          <w:b/>
          <w:i/>
          <w:iCs/>
          <w:sz w:val="24"/>
        </w:rPr>
        <w:t>Research objectives</w:t>
      </w:r>
    </w:p>
    <w:p w:rsidR="00A65848" w:rsidRDefault="00010C34">
      <w:pPr>
        <w:adjustRightInd w:val="0"/>
        <w:snapToGrid w:val="0"/>
        <w:spacing w:line="360" w:lineRule="auto"/>
        <w:rPr>
          <w:rFonts w:ascii="Book Antiqua" w:hAnsi="Book Antiqua"/>
          <w:kern w:val="0"/>
          <w:sz w:val="24"/>
          <w:lang w:bidi="ar"/>
        </w:rPr>
      </w:pPr>
      <w:proofErr w:type="gramStart"/>
      <w:r>
        <w:rPr>
          <w:rFonts w:ascii="Book Antiqua" w:hAnsi="Book Antiqua"/>
          <w:kern w:val="0"/>
          <w:sz w:val="24"/>
          <w:lang w:bidi="ar"/>
        </w:rPr>
        <w:t>To develop a nomogram for individualized prediction of in-</w:t>
      </w:r>
      <w:r>
        <w:rPr>
          <w:rFonts w:ascii="Book Antiqua" w:hAnsi="Book Antiqua" w:hint="eastAsia"/>
          <w:kern w:val="0"/>
          <w:sz w:val="24"/>
          <w:lang w:bidi="ar"/>
        </w:rPr>
        <w:t>hospital</w:t>
      </w:r>
      <w:r>
        <w:rPr>
          <w:rFonts w:ascii="Book Antiqua" w:hAnsi="Book Antiqua"/>
          <w:kern w:val="0"/>
          <w:sz w:val="24"/>
          <w:lang w:bidi="ar"/>
        </w:rPr>
        <w:t xml:space="preserve"> recurrence in MIS patients.</w:t>
      </w:r>
      <w:proofErr w:type="gramEnd"/>
    </w:p>
    <w:p w:rsidR="00A65848" w:rsidRDefault="00A65848">
      <w:pPr>
        <w:adjustRightInd w:val="0"/>
        <w:snapToGrid w:val="0"/>
        <w:spacing w:line="360" w:lineRule="auto"/>
        <w:rPr>
          <w:rFonts w:ascii="Book Antiqua" w:hAnsi="Book Antiqua"/>
          <w:kern w:val="0"/>
          <w:sz w:val="24"/>
          <w:lang w:bidi="ar"/>
        </w:rPr>
      </w:pPr>
    </w:p>
    <w:p w:rsidR="00A65848" w:rsidRDefault="00010C34">
      <w:pPr>
        <w:adjustRightInd w:val="0"/>
        <w:snapToGrid w:val="0"/>
        <w:spacing w:line="360" w:lineRule="auto"/>
        <w:rPr>
          <w:rFonts w:ascii="Book Antiqua" w:hAnsi="Book Antiqua"/>
          <w:b/>
          <w:kern w:val="0"/>
          <w:sz w:val="24"/>
          <w:lang w:bidi="ar"/>
        </w:rPr>
      </w:pPr>
      <w:r>
        <w:rPr>
          <w:rFonts w:ascii="Book Antiqua" w:hAnsi="Book Antiqua" w:hint="eastAsia"/>
          <w:b/>
          <w:i/>
          <w:iCs/>
          <w:kern w:val="0"/>
          <w:sz w:val="24"/>
          <w:lang w:bidi="ar"/>
        </w:rPr>
        <w:t>Research methods</w:t>
      </w:r>
    </w:p>
    <w:p w:rsidR="00A65848" w:rsidRDefault="00010C34">
      <w:pPr>
        <w:adjustRightInd w:val="0"/>
        <w:snapToGrid w:val="0"/>
        <w:spacing w:line="360" w:lineRule="auto"/>
        <w:rPr>
          <w:rFonts w:ascii="Book Antiqua" w:hAnsi="Book Antiqua"/>
          <w:kern w:val="0"/>
          <w:sz w:val="24"/>
          <w:lang w:bidi="ar"/>
        </w:rPr>
      </w:pPr>
      <w:r>
        <w:rPr>
          <w:rFonts w:ascii="Book Antiqua" w:hAnsi="Book Antiqua" w:hint="eastAsia"/>
          <w:kern w:val="0"/>
          <w:sz w:val="24"/>
          <w:lang w:bidi="ar"/>
        </w:rPr>
        <w:t xml:space="preserve">The predictive accuracy of </w:t>
      </w:r>
      <w:r>
        <w:rPr>
          <w:rFonts w:ascii="Book Antiqua" w:hAnsi="Book Antiqua"/>
          <w:kern w:val="0"/>
          <w:sz w:val="24"/>
          <w:lang w:bidi="ar"/>
        </w:rPr>
        <w:t>a</w:t>
      </w:r>
      <w:r>
        <w:rPr>
          <w:rFonts w:ascii="Book Antiqua" w:hAnsi="Book Antiqua" w:hint="eastAsia"/>
          <w:kern w:val="0"/>
          <w:sz w:val="24"/>
          <w:lang w:bidi="ar"/>
        </w:rPr>
        <w:t xml:space="preserve"> nomogram model to predict the probability of </w:t>
      </w:r>
      <w:r>
        <w:rPr>
          <w:rFonts w:ascii="Book Antiqua" w:hAnsi="Book Antiqua" w:hint="eastAsia"/>
          <w:kern w:val="0"/>
          <w:sz w:val="24"/>
          <w:lang w:bidi="ar"/>
        </w:rPr>
        <w:lastRenderedPageBreak/>
        <w:t>unfavorable outcome was assessed by calculation of the area under the receiver operating characteristic curve (AUC-ROC). Calibration of the risk prediction model w</w:t>
      </w:r>
      <w:r>
        <w:rPr>
          <w:rFonts w:ascii="Book Antiqua" w:hAnsi="Book Antiqua"/>
          <w:kern w:val="0"/>
          <w:sz w:val="24"/>
          <w:lang w:bidi="ar"/>
        </w:rPr>
        <w:t>as assessed by a plot comparing the observed probability of unfavorable outcome against the predicted, and by using the Hosmer–</w:t>
      </w:r>
      <w:proofErr w:type="spellStart"/>
      <w:r>
        <w:rPr>
          <w:rFonts w:ascii="Book Antiqua" w:hAnsi="Book Antiqua"/>
          <w:kern w:val="0"/>
          <w:sz w:val="24"/>
          <w:lang w:bidi="ar"/>
        </w:rPr>
        <w:t>Lemeshow</w:t>
      </w:r>
      <w:proofErr w:type="spellEnd"/>
      <w:r>
        <w:rPr>
          <w:rFonts w:ascii="Book Antiqua" w:hAnsi="Book Antiqua"/>
          <w:kern w:val="0"/>
          <w:sz w:val="24"/>
          <w:lang w:bidi="ar"/>
        </w:rPr>
        <w:t xml:space="preserve"> test.</w:t>
      </w:r>
    </w:p>
    <w:p w:rsidR="00A65848" w:rsidRDefault="00A65848">
      <w:pPr>
        <w:adjustRightInd w:val="0"/>
        <w:snapToGrid w:val="0"/>
        <w:spacing w:line="360" w:lineRule="auto"/>
        <w:rPr>
          <w:rFonts w:ascii="Book Antiqua" w:hAnsi="Book Antiqua"/>
          <w:kern w:val="0"/>
          <w:sz w:val="24"/>
          <w:lang w:bidi="ar"/>
        </w:rPr>
      </w:pPr>
    </w:p>
    <w:p w:rsidR="00A65848" w:rsidRDefault="00010C34">
      <w:pPr>
        <w:adjustRightInd w:val="0"/>
        <w:snapToGrid w:val="0"/>
        <w:spacing w:line="360" w:lineRule="auto"/>
        <w:rPr>
          <w:rFonts w:ascii="Book Antiqua" w:hAnsi="Book Antiqua"/>
          <w:b/>
          <w:sz w:val="24"/>
        </w:rPr>
      </w:pPr>
      <w:r>
        <w:rPr>
          <w:rFonts w:ascii="Book Antiqua" w:hAnsi="Book Antiqua"/>
          <w:b/>
          <w:i/>
          <w:iCs/>
          <w:sz w:val="24"/>
        </w:rPr>
        <w:t>Research results</w:t>
      </w:r>
    </w:p>
    <w:p w:rsidR="00A65848" w:rsidRDefault="00010C34">
      <w:pPr>
        <w:adjustRightInd w:val="0"/>
        <w:snapToGrid w:val="0"/>
        <w:spacing w:line="360" w:lineRule="auto"/>
        <w:rPr>
          <w:rFonts w:ascii="Book Antiqua" w:hAnsi="Book Antiqua"/>
          <w:kern w:val="0"/>
          <w:sz w:val="24"/>
          <w:lang w:bidi="ar"/>
        </w:rPr>
      </w:pPr>
      <w:r>
        <w:rPr>
          <w:rFonts w:ascii="Book Antiqua" w:hAnsi="Book Antiqua"/>
          <w:kern w:val="0"/>
          <w:sz w:val="24"/>
          <w:lang w:bidi="ar"/>
        </w:rPr>
        <w:t xml:space="preserve">A total of 2216 MIS patients were screened. Among them, 155 were excluded for intravascular therapy, 146 for unknown </w:t>
      </w:r>
      <w:bookmarkStart w:id="19" w:name="_Hlk82542696"/>
      <w:r>
        <w:rPr>
          <w:rFonts w:ascii="Book Antiqua" w:hAnsi="Book Antiqua"/>
          <w:kern w:val="0"/>
          <w:sz w:val="24"/>
          <w:lang w:bidi="ar"/>
        </w:rPr>
        <w:t>National Institutes of Health Stroke Scale</w:t>
      </w:r>
      <w:bookmarkEnd w:id="19"/>
      <w:r>
        <w:rPr>
          <w:rFonts w:ascii="Book Antiqua" w:hAnsi="Book Antiqua"/>
          <w:kern w:val="0"/>
          <w:sz w:val="24"/>
          <w:lang w:bidi="ar"/>
        </w:rPr>
        <w:t xml:space="preserve"> (NIHSS) score, 424 for intracranial hemorrhage, and 247 for progressive stroke. Finally, 1244 patients were subjected for further analysis and divided into a training set (</w:t>
      </w:r>
      <w:r>
        <w:rPr>
          <w:rFonts w:ascii="Book Antiqua" w:hAnsi="Book Antiqua"/>
          <w:i/>
          <w:iCs/>
          <w:kern w:val="0"/>
          <w:sz w:val="24"/>
          <w:lang w:bidi="ar"/>
        </w:rPr>
        <w:t>n</w:t>
      </w:r>
      <w:r>
        <w:rPr>
          <w:rFonts w:ascii="Book Antiqua" w:hAnsi="Book Antiqua"/>
          <w:kern w:val="0"/>
          <w:sz w:val="24"/>
          <w:lang w:bidi="ar"/>
        </w:rPr>
        <w:t xml:space="preserve"> = 796) and a validation set (</w:t>
      </w:r>
      <w:r>
        <w:rPr>
          <w:rFonts w:ascii="Book Antiqua" w:hAnsi="Book Antiqua"/>
          <w:i/>
          <w:iCs/>
          <w:kern w:val="0"/>
          <w:sz w:val="24"/>
          <w:lang w:bidi="ar"/>
        </w:rPr>
        <w:t>n</w:t>
      </w:r>
      <w:r>
        <w:rPr>
          <w:rFonts w:ascii="Book Antiqua" w:hAnsi="Book Antiqua"/>
          <w:kern w:val="0"/>
          <w:sz w:val="24"/>
          <w:lang w:bidi="ar"/>
        </w:rPr>
        <w:t xml:space="preserve"> = 448)</w:t>
      </w:r>
      <w:r>
        <w:rPr>
          <w:rFonts w:ascii="Book Antiqua" w:hAnsi="Book Antiqua" w:hint="eastAsia"/>
          <w:kern w:val="0"/>
          <w:sz w:val="24"/>
          <w:lang w:bidi="ar"/>
        </w:rPr>
        <w:t>.</w:t>
      </w:r>
      <w:r>
        <w:rPr>
          <w:rFonts w:ascii="Book Antiqua" w:hAnsi="Book Antiqua"/>
          <w:kern w:val="0"/>
          <w:sz w:val="24"/>
          <w:lang w:bidi="ar"/>
        </w:rPr>
        <w:t xml:space="preserve"> Multivariate logistic regression analysis revealed that uric acid [</w:t>
      </w:r>
      <w:r>
        <w:rPr>
          <w:rFonts w:ascii="Book Antiqua" w:hAnsi="Book Antiqua"/>
          <w:bCs/>
          <w:sz w:val="24"/>
        </w:rPr>
        <w:t>odds ratio</w:t>
      </w:r>
      <w:r>
        <w:rPr>
          <w:rFonts w:ascii="Book Antiqua" w:hAnsi="Book Antiqua"/>
          <w:kern w:val="0"/>
          <w:sz w:val="24"/>
          <w:lang w:bidi="ar"/>
        </w:rPr>
        <w:t xml:space="preserve"> (OR): 0.997, 95% confidence interval (CI): 0.993-0.999], ferritin (OR: 1.004, 95%CI: 1.002-1.006), and serum total bilirubin (OR: 0.973, 95%CI: 0.956-0.990) were independently associated with in-hospital recurrence in MIS patients. Our model showed good discrimination; the AUC-ROC value was 0.725 (95%CI: 0.646-0.804) in the training set and 0.717 (95%CI: 0.580-0.785) in the validation set. Moreover, the calibration between nomogram prediction and the actual observation showed good consistency. Hosmer-</w:t>
      </w:r>
      <w:proofErr w:type="spellStart"/>
      <w:r>
        <w:rPr>
          <w:rFonts w:ascii="Book Antiqua" w:hAnsi="Book Antiqua"/>
          <w:kern w:val="0"/>
          <w:sz w:val="24"/>
          <w:lang w:bidi="ar"/>
        </w:rPr>
        <w:t>Lemeshow</w:t>
      </w:r>
      <w:proofErr w:type="spellEnd"/>
      <w:r>
        <w:rPr>
          <w:rFonts w:ascii="Book Antiqua" w:hAnsi="Book Antiqua"/>
          <w:kern w:val="0"/>
          <w:sz w:val="24"/>
          <w:lang w:bidi="ar"/>
        </w:rPr>
        <w:t xml:space="preserve"> test results confirmed that the nomogram was well-calibrated (</w:t>
      </w:r>
      <w:r>
        <w:rPr>
          <w:rFonts w:ascii="Book Antiqua" w:hAnsi="Book Antiqua"/>
          <w:i/>
          <w:iCs/>
          <w:kern w:val="0"/>
          <w:sz w:val="24"/>
          <w:lang w:bidi="ar"/>
        </w:rPr>
        <w:t>P</w:t>
      </w:r>
      <w:r>
        <w:rPr>
          <w:rFonts w:ascii="Book Antiqua" w:hAnsi="Book Antiqua"/>
          <w:kern w:val="0"/>
          <w:sz w:val="24"/>
          <w:lang w:bidi="ar"/>
        </w:rPr>
        <w:t xml:space="preserve"> = 0.850).</w:t>
      </w:r>
    </w:p>
    <w:p w:rsidR="00A65848" w:rsidRDefault="00A65848">
      <w:pPr>
        <w:adjustRightInd w:val="0"/>
        <w:snapToGrid w:val="0"/>
        <w:spacing w:line="360" w:lineRule="auto"/>
        <w:rPr>
          <w:rFonts w:ascii="Book Antiqua" w:hAnsi="Book Antiqua"/>
          <w:kern w:val="0"/>
          <w:sz w:val="24"/>
          <w:lang w:bidi="ar"/>
        </w:rPr>
      </w:pPr>
    </w:p>
    <w:p w:rsidR="00A65848" w:rsidRDefault="00010C34">
      <w:pPr>
        <w:adjustRightInd w:val="0"/>
        <w:snapToGrid w:val="0"/>
        <w:spacing w:line="360" w:lineRule="auto"/>
        <w:rPr>
          <w:rFonts w:ascii="Book Antiqua" w:hAnsi="Book Antiqua"/>
          <w:b/>
          <w:kern w:val="0"/>
          <w:sz w:val="24"/>
          <w:lang w:bidi="ar"/>
        </w:rPr>
      </w:pPr>
      <w:r>
        <w:rPr>
          <w:rFonts w:ascii="Book Antiqua" w:hAnsi="Book Antiqua" w:hint="eastAsia"/>
          <w:b/>
          <w:i/>
          <w:iCs/>
          <w:kern w:val="0"/>
          <w:sz w:val="24"/>
          <w:lang w:bidi="ar"/>
        </w:rPr>
        <w:t>Research conclusions</w:t>
      </w:r>
    </w:p>
    <w:p w:rsidR="00A65848" w:rsidRDefault="00010C34">
      <w:pPr>
        <w:adjustRightInd w:val="0"/>
        <w:snapToGrid w:val="0"/>
        <w:spacing w:line="360" w:lineRule="auto"/>
        <w:rPr>
          <w:rFonts w:ascii="Book Antiqua" w:hAnsi="Book Antiqua"/>
          <w:kern w:val="0"/>
          <w:sz w:val="24"/>
          <w:lang w:bidi="ar"/>
        </w:rPr>
      </w:pPr>
      <w:r>
        <w:rPr>
          <w:rFonts w:ascii="Book Antiqua" w:hAnsi="Book Antiqua" w:hint="eastAsia"/>
          <w:kern w:val="0"/>
          <w:sz w:val="24"/>
          <w:lang w:bidi="ar"/>
        </w:rPr>
        <w:t>This study</w:t>
      </w:r>
      <w:r>
        <w:rPr>
          <w:rFonts w:ascii="Book Antiqua" w:hAnsi="Book Antiqua"/>
          <w:kern w:val="0"/>
          <w:sz w:val="24"/>
          <w:lang w:bidi="ar"/>
        </w:rPr>
        <w:t xml:space="preserve"> has</w:t>
      </w:r>
      <w:r>
        <w:rPr>
          <w:rFonts w:ascii="Book Antiqua" w:hAnsi="Book Antiqua" w:hint="eastAsia"/>
          <w:kern w:val="0"/>
          <w:sz w:val="24"/>
          <w:lang w:bidi="ar"/>
        </w:rPr>
        <w:t xml:space="preserve"> developed and verified that </w:t>
      </w:r>
      <w:r>
        <w:rPr>
          <w:rFonts w:ascii="Book Antiqua" w:hAnsi="Book Antiqua"/>
          <w:kern w:val="0"/>
          <w:sz w:val="24"/>
          <w:lang w:bidi="ar"/>
        </w:rPr>
        <w:t xml:space="preserve">the </w:t>
      </w:r>
      <w:r>
        <w:rPr>
          <w:rFonts w:ascii="Book Antiqua" w:hAnsi="Book Antiqua" w:hint="eastAsia"/>
          <w:kern w:val="0"/>
          <w:sz w:val="24"/>
          <w:lang w:bidi="ar"/>
        </w:rPr>
        <w:t>nomogram can provide individualized, intuitive</w:t>
      </w:r>
      <w:r>
        <w:rPr>
          <w:rFonts w:ascii="Book Antiqua" w:hAnsi="Book Antiqua"/>
          <w:kern w:val="0"/>
          <w:sz w:val="24"/>
          <w:lang w:bidi="ar"/>
        </w:rPr>
        <w:t>,</w:t>
      </w:r>
      <w:r>
        <w:rPr>
          <w:rFonts w:ascii="Book Antiqua" w:hAnsi="Book Antiqua" w:hint="eastAsia"/>
          <w:kern w:val="0"/>
          <w:sz w:val="24"/>
          <w:lang w:bidi="ar"/>
        </w:rPr>
        <w:t xml:space="preserve"> and accurate prediction for the recurrence of mild ischemic stroke inpatients in China.</w:t>
      </w:r>
    </w:p>
    <w:p w:rsidR="00A65848" w:rsidRDefault="00A65848">
      <w:pPr>
        <w:adjustRightInd w:val="0"/>
        <w:snapToGrid w:val="0"/>
        <w:spacing w:line="360" w:lineRule="auto"/>
        <w:rPr>
          <w:rFonts w:ascii="Book Antiqua" w:hAnsi="Book Antiqua"/>
          <w:kern w:val="0"/>
          <w:sz w:val="24"/>
          <w:lang w:bidi="ar"/>
        </w:rPr>
      </w:pPr>
    </w:p>
    <w:p w:rsidR="00A65848" w:rsidRDefault="00010C34">
      <w:pPr>
        <w:adjustRightInd w:val="0"/>
        <w:snapToGrid w:val="0"/>
        <w:spacing w:line="360" w:lineRule="auto"/>
        <w:rPr>
          <w:rFonts w:ascii="Book Antiqua" w:hAnsi="Book Antiqua"/>
          <w:kern w:val="0"/>
          <w:sz w:val="24"/>
          <w:lang w:bidi="ar"/>
        </w:rPr>
      </w:pPr>
      <w:r>
        <w:rPr>
          <w:rFonts w:ascii="Book Antiqua" w:hAnsi="Book Antiqua" w:hint="eastAsia"/>
          <w:b/>
          <w:i/>
          <w:iCs/>
          <w:kern w:val="0"/>
          <w:sz w:val="24"/>
          <w:lang w:bidi="ar"/>
        </w:rPr>
        <w:t>Research perspectives</w:t>
      </w:r>
    </w:p>
    <w:p w:rsidR="00A65848" w:rsidRDefault="00010C34">
      <w:pPr>
        <w:adjustRightInd w:val="0"/>
        <w:snapToGrid w:val="0"/>
        <w:spacing w:line="360" w:lineRule="auto"/>
        <w:rPr>
          <w:rFonts w:ascii="Book Antiqua" w:hAnsi="Book Antiqua"/>
          <w:kern w:val="0"/>
          <w:sz w:val="24"/>
          <w:lang w:bidi="ar"/>
        </w:rPr>
      </w:pPr>
      <w:r>
        <w:rPr>
          <w:rFonts w:ascii="Book Antiqua" w:hAnsi="Book Antiqua" w:hint="eastAsia"/>
          <w:kern w:val="0"/>
          <w:sz w:val="24"/>
          <w:lang w:bidi="ar"/>
        </w:rPr>
        <w:t>Our present findings suggest that the nomogram may provide</w:t>
      </w:r>
      <w:r>
        <w:rPr>
          <w:rFonts w:ascii="Book Antiqua" w:hAnsi="Book Antiqua"/>
          <w:kern w:val="0"/>
          <w:sz w:val="24"/>
          <w:lang w:bidi="ar"/>
        </w:rPr>
        <w:t xml:space="preserve"> </w:t>
      </w:r>
      <w:r>
        <w:rPr>
          <w:rFonts w:ascii="Book Antiqua" w:hAnsi="Book Antiqua" w:hint="eastAsia"/>
          <w:kern w:val="0"/>
          <w:sz w:val="24"/>
          <w:lang w:bidi="ar"/>
        </w:rPr>
        <w:t>individualized prediction of recurrence in MIS patients.</w:t>
      </w:r>
    </w:p>
    <w:p w:rsidR="00A65848" w:rsidRDefault="00A65848">
      <w:pPr>
        <w:adjustRightInd w:val="0"/>
        <w:snapToGrid w:val="0"/>
        <w:spacing w:line="360" w:lineRule="auto"/>
        <w:rPr>
          <w:rFonts w:ascii="Book Antiqua" w:hAnsi="Book Antiqua"/>
          <w:kern w:val="0"/>
          <w:sz w:val="24"/>
          <w:lang w:bidi="ar"/>
        </w:rPr>
      </w:pPr>
    </w:p>
    <w:p w:rsidR="00A65848" w:rsidRDefault="00010C34">
      <w:pPr>
        <w:adjustRightInd w:val="0"/>
        <w:snapToGrid w:val="0"/>
        <w:spacing w:line="360" w:lineRule="auto"/>
        <w:rPr>
          <w:rFonts w:ascii="Book Antiqua" w:hAnsi="Book Antiqua"/>
          <w:sz w:val="24"/>
        </w:rPr>
      </w:pPr>
      <w:r>
        <w:rPr>
          <w:rFonts w:ascii="Book Antiqua" w:hAnsi="Book Antiqua"/>
          <w:b/>
          <w:bCs/>
          <w:kern w:val="0"/>
          <w:sz w:val="24"/>
          <w:lang w:bidi="ar"/>
        </w:rPr>
        <w:t>REFERENCES</w:t>
      </w:r>
    </w:p>
    <w:p w:rsidR="00A65848" w:rsidRDefault="00010C34">
      <w:pPr>
        <w:widowControl/>
        <w:spacing w:line="360" w:lineRule="auto"/>
        <w:rPr>
          <w:rFonts w:ascii="Book Antiqua" w:hAnsi="Book Antiqua"/>
          <w:kern w:val="0"/>
          <w:sz w:val="24"/>
          <w:lang w:eastAsia="en-US"/>
        </w:rPr>
      </w:pPr>
      <w:r>
        <w:rPr>
          <w:rFonts w:ascii="Book Antiqua" w:hAnsi="Book Antiqua"/>
          <w:kern w:val="0"/>
          <w:sz w:val="24"/>
          <w:lang w:eastAsia="en-US"/>
        </w:rPr>
        <w:lastRenderedPageBreak/>
        <w:t xml:space="preserve">1 </w:t>
      </w:r>
      <w:r>
        <w:rPr>
          <w:rFonts w:ascii="Book Antiqua" w:hAnsi="Book Antiqua"/>
          <w:b/>
          <w:bCs/>
          <w:kern w:val="0"/>
          <w:sz w:val="24"/>
          <w:lang w:eastAsia="en-US"/>
        </w:rPr>
        <w:t>Go AS</w:t>
      </w:r>
      <w:r>
        <w:rPr>
          <w:rFonts w:ascii="Book Antiqua" w:hAnsi="Book Antiqua"/>
          <w:kern w:val="0"/>
          <w:sz w:val="24"/>
          <w:lang w:eastAsia="en-US"/>
        </w:rPr>
        <w:t xml:space="preserve">, </w:t>
      </w:r>
      <w:proofErr w:type="spellStart"/>
      <w:r>
        <w:rPr>
          <w:rFonts w:ascii="Book Antiqua" w:hAnsi="Book Antiqua"/>
          <w:kern w:val="0"/>
          <w:sz w:val="24"/>
          <w:lang w:eastAsia="en-US"/>
        </w:rPr>
        <w:t>Mozaffarian</w:t>
      </w:r>
      <w:proofErr w:type="spellEnd"/>
      <w:r>
        <w:rPr>
          <w:rFonts w:ascii="Book Antiqua" w:hAnsi="Book Antiqua"/>
          <w:kern w:val="0"/>
          <w:sz w:val="24"/>
          <w:lang w:eastAsia="en-US"/>
        </w:rPr>
        <w:t xml:space="preserve"> D, Roger VL, Benjamin EJ, Berry JD, </w:t>
      </w:r>
      <w:proofErr w:type="spellStart"/>
      <w:r>
        <w:rPr>
          <w:rFonts w:ascii="Book Antiqua" w:hAnsi="Book Antiqua"/>
          <w:kern w:val="0"/>
          <w:sz w:val="24"/>
          <w:lang w:eastAsia="en-US"/>
        </w:rPr>
        <w:t>Blaha</w:t>
      </w:r>
      <w:proofErr w:type="spellEnd"/>
      <w:r>
        <w:rPr>
          <w:rFonts w:ascii="Book Antiqua" w:hAnsi="Book Antiqua"/>
          <w:kern w:val="0"/>
          <w:sz w:val="24"/>
          <w:lang w:eastAsia="en-US"/>
        </w:rPr>
        <w:t xml:space="preserve"> MJ, Dai S, Ford ES, Fox CS, Franco S, Fullerton HJ, Gillespie C, </w:t>
      </w:r>
      <w:proofErr w:type="spellStart"/>
      <w:r>
        <w:rPr>
          <w:rFonts w:ascii="Book Antiqua" w:hAnsi="Book Antiqua"/>
          <w:kern w:val="0"/>
          <w:sz w:val="24"/>
          <w:lang w:eastAsia="en-US"/>
        </w:rPr>
        <w:t>Hailpern</w:t>
      </w:r>
      <w:proofErr w:type="spellEnd"/>
      <w:r>
        <w:rPr>
          <w:rFonts w:ascii="Book Antiqua" w:hAnsi="Book Antiqua"/>
          <w:kern w:val="0"/>
          <w:sz w:val="24"/>
          <w:lang w:eastAsia="en-US"/>
        </w:rPr>
        <w:t xml:space="preserve"> SM, </w:t>
      </w:r>
      <w:proofErr w:type="spellStart"/>
      <w:r>
        <w:rPr>
          <w:rFonts w:ascii="Book Antiqua" w:hAnsi="Book Antiqua"/>
          <w:kern w:val="0"/>
          <w:sz w:val="24"/>
          <w:lang w:eastAsia="en-US"/>
        </w:rPr>
        <w:t>Heit</w:t>
      </w:r>
      <w:proofErr w:type="spellEnd"/>
      <w:r>
        <w:rPr>
          <w:rFonts w:ascii="Book Antiqua" w:hAnsi="Book Antiqua"/>
          <w:kern w:val="0"/>
          <w:sz w:val="24"/>
          <w:lang w:eastAsia="en-US"/>
        </w:rPr>
        <w:t xml:space="preserve"> JA, Howard VJ, Huffman MD, Judd SE, </w:t>
      </w:r>
      <w:proofErr w:type="spellStart"/>
      <w:r>
        <w:rPr>
          <w:rFonts w:ascii="Book Antiqua" w:hAnsi="Book Antiqua"/>
          <w:kern w:val="0"/>
          <w:sz w:val="24"/>
          <w:lang w:eastAsia="en-US"/>
        </w:rPr>
        <w:t>Kissela</w:t>
      </w:r>
      <w:proofErr w:type="spellEnd"/>
      <w:r>
        <w:rPr>
          <w:rFonts w:ascii="Book Antiqua" w:hAnsi="Book Antiqua"/>
          <w:kern w:val="0"/>
          <w:sz w:val="24"/>
          <w:lang w:eastAsia="en-US"/>
        </w:rPr>
        <w:t xml:space="preserve"> BM, </w:t>
      </w:r>
      <w:proofErr w:type="spellStart"/>
      <w:r>
        <w:rPr>
          <w:rFonts w:ascii="Book Antiqua" w:hAnsi="Book Antiqua"/>
          <w:kern w:val="0"/>
          <w:sz w:val="24"/>
          <w:lang w:eastAsia="en-US"/>
        </w:rPr>
        <w:t>Kittner</w:t>
      </w:r>
      <w:proofErr w:type="spellEnd"/>
      <w:r>
        <w:rPr>
          <w:rFonts w:ascii="Book Antiqua" w:hAnsi="Book Antiqua"/>
          <w:kern w:val="0"/>
          <w:sz w:val="24"/>
          <w:lang w:eastAsia="en-US"/>
        </w:rPr>
        <w:t xml:space="preserve"> SJ, </w:t>
      </w:r>
      <w:proofErr w:type="spellStart"/>
      <w:r>
        <w:rPr>
          <w:rFonts w:ascii="Book Antiqua" w:hAnsi="Book Antiqua"/>
          <w:kern w:val="0"/>
          <w:sz w:val="24"/>
          <w:lang w:eastAsia="en-US"/>
        </w:rPr>
        <w:t>Lackland</w:t>
      </w:r>
      <w:proofErr w:type="spellEnd"/>
      <w:r>
        <w:rPr>
          <w:rFonts w:ascii="Book Antiqua" w:hAnsi="Book Antiqua"/>
          <w:kern w:val="0"/>
          <w:sz w:val="24"/>
          <w:lang w:eastAsia="en-US"/>
        </w:rPr>
        <w:t xml:space="preserve"> DT, </w:t>
      </w:r>
      <w:proofErr w:type="spellStart"/>
      <w:r>
        <w:rPr>
          <w:rFonts w:ascii="Book Antiqua" w:hAnsi="Book Antiqua"/>
          <w:kern w:val="0"/>
          <w:sz w:val="24"/>
          <w:lang w:eastAsia="en-US"/>
        </w:rPr>
        <w:t>Lichtman</w:t>
      </w:r>
      <w:proofErr w:type="spellEnd"/>
      <w:r>
        <w:rPr>
          <w:rFonts w:ascii="Book Antiqua" w:hAnsi="Book Antiqua"/>
          <w:kern w:val="0"/>
          <w:sz w:val="24"/>
          <w:lang w:eastAsia="en-US"/>
        </w:rPr>
        <w:t xml:space="preserve"> JH, </w:t>
      </w:r>
      <w:proofErr w:type="spellStart"/>
      <w:r>
        <w:rPr>
          <w:rFonts w:ascii="Book Antiqua" w:hAnsi="Book Antiqua"/>
          <w:kern w:val="0"/>
          <w:sz w:val="24"/>
          <w:lang w:eastAsia="en-US"/>
        </w:rPr>
        <w:t>Lisabeth</w:t>
      </w:r>
      <w:proofErr w:type="spellEnd"/>
      <w:r>
        <w:rPr>
          <w:rFonts w:ascii="Book Antiqua" w:hAnsi="Book Antiqua"/>
          <w:kern w:val="0"/>
          <w:sz w:val="24"/>
          <w:lang w:eastAsia="en-US"/>
        </w:rPr>
        <w:t xml:space="preserve"> LD, Mackey RH, </w:t>
      </w:r>
      <w:proofErr w:type="spellStart"/>
      <w:r>
        <w:rPr>
          <w:rFonts w:ascii="Book Antiqua" w:hAnsi="Book Antiqua"/>
          <w:kern w:val="0"/>
          <w:sz w:val="24"/>
          <w:lang w:eastAsia="en-US"/>
        </w:rPr>
        <w:t>Magid</w:t>
      </w:r>
      <w:proofErr w:type="spellEnd"/>
      <w:r>
        <w:rPr>
          <w:rFonts w:ascii="Book Antiqua" w:hAnsi="Book Antiqua"/>
          <w:kern w:val="0"/>
          <w:sz w:val="24"/>
          <w:lang w:eastAsia="en-US"/>
        </w:rPr>
        <w:t xml:space="preserve"> DJ, Marcus GM, </w:t>
      </w:r>
      <w:proofErr w:type="spellStart"/>
      <w:r>
        <w:rPr>
          <w:rFonts w:ascii="Book Antiqua" w:hAnsi="Book Antiqua"/>
          <w:kern w:val="0"/>
          <w:sz w:val="24"/>
          <w:lang w:eastAsia="en-US"/>
        </w:rPr>
        <w:t>Marelli</w:t>
      </w:r>
      <w:proofErr w:type="spellEnd"/>
      <w:r>
        <w:rPr>
          <w:rFonts w:ascii="Book Antiqua" w:hAnsi="Book Antiqua"/>
          <w:kern w:val="0"/>
          <w:sz w:val="24"/>
          <w:lang w:eastAsia="en-US"/>
        </w:rPr>
        <w:t xml:space="preserve"> A, </w:t>
      </w:r>
      <w:proofErr w:type="spellStart"/>
      <w:r>
        <w:rPr>
          <w:rFonts w:ascii="Book Antiqua" w:hAnsi="Book Antiqua"/>
          <w:kern w:val="0"/>
          <w:sz w:val="24"/>
          <w:lang w:eastAsia="en-US"/>
        </w:rPr>
        <w:t>Matchar</w:t>
      </w:r>
      <w:proofErr w:type="spellEnd"/>
      <w:r>
        <w:rPr>
          <w:rFonts w:ascii="Book Antiqua" w:hAnsi="Book Antiqua"/>
          <w:kern w:val="0"/>
          <w:sz w:val="24"/>
          <w:lang w:eastAsia="en-US"/>
        </w:rPr>
        <w:t xml:space="preserve"> DB, McGuire DK, </w:t>
      </w:r>
      <w:proofErr w:type="spellStart"/>
      <w:r>
        <w:rPr>
          <w:rFonts w:ascii="Book Antiqua" w:hAnsi="Book Antiqua"/>
          <w:kern w:val="0"/>
          <w:sz w:val="24"/>
          <w:lang w:eastAsia="en-US"/>
        </w:rPr>
        <w:t>Mohler</w:t>
      </w:r>
      <w:proofErr w:type="spellEnd"/>
      <w:r>
        <w:rPr>
          <w:rFonts w:ascii="Book Antiqua" w:hAnsi="Book Antiqua"/>
          <w:kern w:val="0"/>
          <w:sz w:val="24"/>
          <w:lang w:eastAsia="en-US"/>
        </w:rPr>
        <w:t xml:space="preserve"> ER 3rd, Moy CS, </w:t>
      </w:r>
      <w:proofErr w:type="spellStart"/>
      <w:r>
        <w:rPr>
          <w:rFonts w:ascii="Book Antiqua" w:hAnsi="Book Antiqua"/>
          <w:kern w:val="0"/>
          <w:sz w:val="24"/>
          <w:lang w:eastAsia="en-US"/>
        </w:rPr>
        <w:t>Mussolino</w:t>
      </w:r>
      <w:proofErr w:type="spellEnd"/>
      <w:r>
        <w:rPr>
          <w:rFonts w:ascii="Book Antiqua" w:hAnsi="Book Antiqua"/>
          <w:kern w:val="0"/>
          <w:sz w:val="24"/>
          <w:lang w:eastAsia="en-US"/>
        </w:rPr>
        <w:t xml:space="preserve"> ME, </w:t>
      </w:r>
      <w:proofErr w:type="spellStart"/>
      <w:r>
        <w:rPr>
          <w:rFonts w:ascii="Book Antiqua" w:hAnsi="Book Antiqua"/>
          <w:kern w:val="0"/>
          <w:sz w:val="24"/>
          <w:lang w:eastAsia="en-US"/>
        </w:rPr>
        <w:t>Neumar</w:t>
      </w:r>
      <w:proofErr w:type="spellEnd"/>
      <w:r>
        <w:rPr>
          <w:rFonts w:ascii="Book Antiqua" w:hAnsi="Book Antiqua"/>
          <w:kern w:val="0"/>
          <w:sz w:val="24"/>
          <w:lang w:eastAsia="en-US"/>
        </w:rPr>
        <w:t xml:space="preserve"> RW, Nichol G, Pandey DK, Paynter NP, Reeves MJ, </w:t>
      </w:r>
      <w:proofErr w:type="spellStart"/>
      <w:r>
        <w:rPr>
          <w:rFonts w:ascii="Book Antiqua" w:hAnsi="Book Antiqua"/>
          <w:kern w:val="0"/>
          <w:sz w:val="24"/>
          <w:lang w:eastAsia="en-US"/>
        </w:rPr>
        <w:t>Sorlie</w:t>
      </w:r>
      <w:proofErr w:type="spellEnd"/>
      <w:r>
        <w:rPr>
          <w:rFonts w:ascii="Book Antiqua" w:hAnsi="Book Antiqua"/>
          <w:kern w:val="0"/>
          <w:sz w:val="24"/>
          <w:lang w:eastAsia="en-US"/>
        </w:rPr>
        <w:t xml:space="preserve"> PD, Stein J, </w:t>
      </w:r>
      <w:proofErr w:type="spellStart"/>
      <w:r>
        <w:rPr>
          <w:rFonts w:ascii="Book Antiqua" w:hAnsi="Book Antiqua"/>
          <w:kern w:val="0"/>
          <w:sz w:val="24"/>
          <w:lang w:eastAsia="en-US"/>
        </w:rPr>
        <w:t>Towfighi</w:t>
      </w:r>
      <w:proofErr w:type="spellEnd"/>
      <w:r>
        <w:rPr>
          <w:rFonts w:ascii="Book Antiqua" w:hAnsi="Book Antiqua"/>
          <w:kern w:val="0"/>
          <w:sz w:val="24"/>
          <w:lang w:eastAsia="en-US"/>
        </w:rPr>
        <w:t xml:space="preserve"> A, </w:t>
      </w:r>
      <w:proofErr w:type="spellStart"/>
      <w:r>
        <w:rPr>
          <w:rFonts w:ascii="Book Antiqua" w:hAnsi="Book Antiqua"/>
          <w:kern w:val="0"/>
          <w:sz w:val="24"/>
          <w:lang w:eastAsia="en-US"/>
        </w:rPr>
        <w:t>Turan</w:t>
      </w:r>
      <w:proofErr w:type="spellEnd"/>
      <w:r>
        <w:rPr>
          <w:rFonts w:ascii="Book Antiqua" w:hAnsi="Book Antiqua"/>
          <w:kern w:val="0"/>
          <w:sz w:val="24"/>
          <w:lang w:eastAsia="en-US"/>
        </w:rPr>
        <w:t xml:space="preserve"> TN, Virani SS, Wong ND, Woo D, Turner MB; American Heart Association Statistics Committee and Stroke Statistics Subcommittee. Heart disease and stroke statistics--2014 update: a report from the American Heart Association. </w:t>
      </w:r>
      <w:r>
        <w:rPr>
          <w:rFonts w:ascii="Book Antiqua" w:hAnsi="Book Antiqua"/>
          <w:i/>
          <w:iCs/>
          <w:kern w:val="0"/>
          <w:sz w:val="24"/>
          <w:lang w:eastAsia="en-US"/>
        </w:rPr>
        <w:t>Circulation</w:t>
      </w:r>
      <w:r>
        <w:rPr>
          <w:rFonts w:ascii="Book Antiqua" w:hAnsi="Book Antiqua"/>
          <w:kern w:val="0"/>
          <w:sz w:val="24"/>
          <w:lang w:eastAsia="en-US"/>
        </w:rPr>
        <w:t xml:space="preserve"> 2014; </w:t>
      </w:r>
      <w:r>
        <w:rPr>
          <w:rFonts w:ascii="Book Antiqua" w:hAnsi="Book Antiqua"/>
          <w:b/>
          <w:bCs/>
          <w:kern w:val="0"/>
          <w:sz w:val="24"/>
          <w:lang w:eastAsia="en-US"/>
        </w:rPr>
        <w:t>129</w:t>
      </w:r>
      <w:r>
        <w:rPr>
          <w:rFonts w:ascii="Book Antiqua" w:hAnsi="Book Antiqua"/>
          <w:kern w:val="0"/>
          <w:sz w:val="24"/>
          <w:lang w:eastAsia="en-US"/>
        </w:rPr>
        <w:t>: e28-e292 [PMID: 24352519 DOI: 10.1161/01.cir.0000441139.02102.80]</w:t>
      </w:r>
    </w:p>
    <w:p w:rsidR="00A65848" w:rsidRDefault="00010C34">
      <w:pPr>
        <w:widowControl/>
        <w:spacing w:line="360" w:lineRule="auto"/>
        <w:rPr>
          <w:rFonts w:ascii="Book Antiqua" w:hAnsi="Book Antiqua"/>
          <w:kern w:val="0"/>
          <w:sz w:val="24"/>
          <w:lang w:eastAsia="en-US"/>
        </w:rPr>
      </w:pPr>
      <w:r>
        <w:rPr>
          <w:rFonts w:ascii="Book Antiqua" w:hAnsi="Book Antiqua"/>
          <w:kern w:val="0"/>
          <w:sz w:val="24"/>
          <w:lang w:eastAsia="en-US"/>
        </w:rPr>
        <w:t xml:space="preserve">2 </w:t>
      </w:r>
      <w:proofErr w:type="spellStart"/>
      <w:r>
        <w:rPr>
          <w:rFonts w:ascii="Book Antiqua" w:hAnsi="Book Antiqua"/>
          <w:b/>
          <w:bCs/>
          <w:kern w:val="0"/>
          <w:sz w:val="24"/>
          <w:lang w:eastAsia="en-US"/>
        </w:rPr>
        <w:t>Ju</w:t>
      </w:r>
      <w:proofErr w:type="spellEnd"/>
      <w:r>
        <w:rPr>
          <w:rFonts w:ascii="Book Antiqua" w:hAnsi="Book Antiqua"/>
          <w:b/>
          <w:bCs/>
          <w:kern w:val="0"/>
          <w:sz w:val="24"/>
          <w:lang w:eastAsia="en-US"/>
        </w:rPr>
        <w:t xml:space="preserve"> Y</w:t>
      </w:r>
      <w:r>
        <w:rPr>
          <w:rFonts w:ascii="Book Antiqua" w:hAnsi="Book Antiqua"/>
          <w:kern w:val="0"/>
          <w:sz w:val="24"/>
          <w:lang w:eastAsia="en-US"/>
        </w:rPr>
        <w:t xml:space="preserve">, Zhao XQ, Wang CX, Wang YL, Liu GF, Wang YJ. Neurological deterioration in the acute phase of minor ischemic stroke is an independent predictor of poor outcomes at 1 year: results from the China National Stroke Registry (CNSR). </w:t>
      </w:r>
      <w:r>
        <w:rPr>
          <w:rFonts w:ascii="Book Antiqua" w:hAnsi="Book Antiqua"/>
          <w:i/>
          <w:iCs/>
          <w:kern w:val="0"/>
          <w:sz w:val="24"/>
          <w:lang w:eastAsia="en-US"/>
        </w:rPr>
        <w:t>Chin Med J (</w:t>
      </w:r>
      <w:proofErr w:type="spellStart"/>
      <w:r>
        <w:rPr>
          <w:rFonts w:ascii="Book Antiqua" w:hAnsi="Book Antiqua"/>
          <w:i/>
          <w:iCs/>
          <w:kern w:val="0"/>
          <w:sz w:val="24"/>
          <w:lang w:eastAsia="en-US"/>
        </w:rPr>
        <w:t>Engl</w:t>
      </w:r>
      <w:proofErr w:type="spellEnd"/>
      <w:r>
        <w:rPr>
          <w:rFonts w:ascii="Book Antiqua" w:hAnsi="Book Antiqua"/>
          <w:i/>
          <w:iCs/>
          <w:kern w:val="0"/>
          <w:sz w:val="24"/>
          <w:lang w:eastAsia="en-US"/>
        </w:rPr>
        <w:t>)</w:t>
      </w:r>
      <w:r>
        <w:rPr>
          <w:rFonts w:ascii="Book Antiqua" w:hAnsi="Book Antiqua"/>
          <w:kern w:val="0"/>
          <w:sz w:val="24"/>
          <w:lang w:eastAsia="en-US"/>
        </w:rPr>
        <w:t xml:space="preserve"> 2013; </w:t>
      </w:r>
      <w:r>
        <w:rPr>
          <w:rFonts w:ascii="Book Antiqua" w:hAnsi="Book Antiqua"/>
          <w:b/>
          <w:bCs/>
          <w:kern w:val="0"/>
          <w:sz w:val="24"/>
          <w:lang w:eastAsia="en-US"/>
        </w:rPr>
        <w:t>126</w:t>
      </w:r>
      <w:r>
        <w:rPr>
          <w:rFonts w:ascii="Book Antiqua" w:hAnsi="Book Antiqua"/>
          <w:kern w:val="0"/>
          <w:sz w:val="24"/>
          <w:lang w:eastAsia="en-US"/>
        </w:rPr>
        <w:t>: 3411-3416 [PMID: 24034080]</w:t>
      </w:r>
    </w:p>
    <w:p w:rsidR="00A65848" w:rsidRDefault="00010C34">
      <w:pPr>
        <w:widowControl/>
        <w:spacing w:line="360" w:lineRule="auto"/>
        <w:rPr>
          <w:rFonts w:ascii="Book Antiqua" w:hAnsi="Book Antiqua"/>
          <w:kern w:val="0"/>
          <w:sz w:val="24"/>
          <w:lang w:eastAsia="en-US"/>
        </w:rPr>
      </w:pPr>
      <w:proofErr w:type="gramStart"/>
      <w:r>
        <w:rPr>
          <w:rFonts w:ascii="Book Antiqua" w:hAnsi="Book Antiqua"/>
          <w:kern w:val="0"/>
          <w:sz w:val="24"/>
          <w:lang w:eastAsia="en-US"/>
        </w:rPr>
        <w:t xml:space="preserve">3 </w:t>
      </w:r>
      <w:proofErr w:type="spellStart"/>
      <w:r>
        <w:rPr>
          <w:rFonts w:ascii="Book Antiqua" w:hAnsi="Book Antiqua"/>
          <w:b/>
          <w:bCs/>
          <w:kern w:val="0"/>
          <w:sz w:val="24"/>
          <w:lang w:eastAsia="en-US"/>
        </w:rPr>
        <w:t>Coull</w:t>
      </w:r>
      <w:proofErr w:type="spellEnd"/>
      <w:r>
        <w:rPr>
          <w:rFonts w:ascii="Book Antiqua" w:hAnsi="Book Antiqua"/>
          <w:b/>
          <w:bCs/>
          <w:kern w:val="0"/>
          <w:sz w:val="24"/>
          <w:lang w:eastAsia="en-US"/>
        </w:rPr>
        <w:t xml:space="preserve"> AJ</w:t>
      </w:r>
      <w:r>
        <w:rPr>
          <w:rFonts w:ascii="Book Antiqua" w:hAnsi="Book Antiqua"/>
          <w:kern w:val="0"/>
          <w:sz w:val="24"/>
          <w:lang w:eastAsia="en-US"/>
        </w:rPr>
        <w:t>, Lovett JK, Rothwell PM; Oxford Vascular Study.</w:t>
      </w:r>
      <w:proofErr w:type="gramEnd"/>
      <w:r>
        <w:rPr>
          <w:rFonts w:ascii="Book Antiqua" w:hAnsi="Book Antiqua"/>
          <w:kern w:val="0"/>
          <w:sz w:val="24"/>
          <w:lang w:eastAsia="en-US"/>
        </w:rPr>
        <w:t xml:space="preserve"> Population based study of early risk of stroke after transient </w:t>
      </w:r>
      <w:proofErr w:type="spellStart"/>
      <w:r>
        <w:rPr>
          <w:rFonts w:ascii="Book Antiqua" w:hAnsi="Book Antiqua"/>
          <w:kern w:val="0"/>
          <w:sz w:val="24"/>
          <w:lang w:eastAsia="en-US"/>
        </w:rPr>
        <w:t>ischaemic</w:t>
      </w:r>
      <w:proofErr w:type="spellEnd"/>
      <w:r>
        <w:rPr>
          <w:rFonts w:ascii="Book Antiqua" w:hAnsi="Book Antiqua"/>
          <w:kern w:val="0"/>
          <w:sz w:val="24"/>
          <w:lang w:eastAsia="en-US"/>
        </w:rPr>
        <w:t xml:space="preserve"> attack or minor stroke: implications for public education and </w:t>
      </w:r>
      <w:proofErr w:type="spellStart"/>
      <w:r>
        <w:rPr>
          <w:rFonts w:ascii="Book Antiqua" w:hAnsi="Book Antiqua"/>
          <w:kern w:val="0"/>
          <w:sz w:val="24"/>
          <w:lang w:eastAsia="en-US"/>
        </w:rPr>
        <w:t>organisation</w:t>
      </w:r>
      <w:proofErr w:type="spellEnd"/>
      <w:r>
        <w:rPr>
          <w:rFonts w:ascii="Book Antiqua" w:hAnsi="Book Antiqua"/>
          <w:kern w:val="0"/>
          <w:sz w:val="24"/>
          <w:lang w:eastAsia="en-US"/>
        </w:rPr>
        <w:t xml:space="preserve"> of services. </w:t>
      </w:r>
      <w:r>
        <w:rPr>
          <w:rFonts w:ascii="Book Antiqua" w:hAnsi="Book Antiqua"/>
          <w:i/>
          <w:iCs/>
          <w:kern w:val="0"/>
          <w:sz w:val="24"/>
          <w:lang w:eastAsia="en-US"/>
        </w:rPr>
        <w:t>BMJ</w:t>
      </w:r>
      <w:r>
        <w:rPr>
          <w:rFonts w:ascii="Book Antiqua" w:hAnsi="Book Antiqua"/>
          <w:kern w:val="0"/>
          <w:sz w:val="24"/>
          <w:lang w:eastAsia="en-US"/>
        </w:rPr>
        <w:t xml:space="preserve"> 2004; </w:t>
      </w:r>
      <w:r>
        <w:rPr>
          <w:rFonts w:ascii="Book Antiqua" w:hAnsi="Book Antiqua"/>
          <w:b/>
          <w:bCs/>
          <w:kern w:val="0"/>
          <w:sz w:val="24"/>
          <w:lang w:eastAsia="en-US"/>
        </w:rPr>
        <w:t>328</w:t>
      </w:r>
      <w:r>
        <w:rPr>
          <w:rFonts w:ascii="Book Antiqua" w:hAnsi="Book Antiqua"/>
          <w:kern w:val="0"/>
          <w:sz w:val="24"/>
          <w:lang w:eastAsia="en-US"/>
        </w:rPr>
        <w:t>: 326 [PMID: 14744823 DOI: 10.1136/bmj.37991.635266.44]</w:t>
      </w:r>
    </w:p>
    <w:p w:rsidR="00A65848" w:rsidRDefault="00010C34">
      <w:pPr>
        <w:widowControl/>
        <w:spacing w:line="360" w:lineRule="auto"/>
        <w:rPr>
          <w:rFonts w:ascii="Book Antiqua" w:hAnsi="Book Antiqua"/>
          <w:kern w:val="0"/>
          <w:sz w:val="24"/>
          <w:lang w:eastAsia="en-US"/>
        </w:rPr>
      </w:pPr>
      <w:r>
        <w:rPr>
          <w:rFonts w:ascii="Book Antiqua" w:hAnsi="Book Antiqua"/>
          <w:kern w:val="0"/>
          <w:sz w:val="24"/>
          <w:lang w:eastAsia="en-US"/>
        </w:rPr>
        <w:t xml:space="preserve">4 </w:t>
      </w:r>
      <w:proofErr w:type="spellStart"/>
      <w:r>
        <w:rPr>
          <w:rFonts w:ascii="Book Antiqua" w:hAnsi="Book Antiqua"/>
          <w:b/>
          <w:bCs/>
          <w:kern w:val="0"/>
          <w:sz w:val="24"/>
          <w:lang w:eastAsia="en-US"/>
        </w:rPr>
        <w:t>Ois</w:t>
      </w:r>
      <w:proofErr w:type="spellEnd"/>
      <w:r>
        <w:rPr>
          <w:rFonts w:ascii="Book Antiqua" w:hAnsi="Book Antiqua"/>
          <w:b/>
          <w:bCs/>
          <w:kern w:val="0"/>
          <w:sz w:val="24"/>
          <w:lang w:eastAsia="en-US"/>
        </w:rPr>
        <w:t xml:space="preserve"> A</w:t>
      </w:r>
      <w:r>
        <w:rPr>
          <w:rFonts w:ascii="Book Antiqua" w:hAnsi="Book Antiqua"/>
          <w:kern w:val="0"/>
          <w:sz w:val="24"/>
          <w:lang w:eastAsia="en-US"/>
        </w:rPr>
        <w:t xml:space="preserve">, </w:t>
      </w:r>
      <w:proofErr w:type="spellStart"/>
      <w:r>
        <w:rPr>
          <w:rFonts w:ascii="Book Antiqua" w:hAnsi="Book Antiqua"/>
          <w:kern w:val="0"/>
          <w:sz w:val="24"/>
          <w:lang w:eastAsia="en-US"/>
        </w:rPr>
        <w:t>Gomis</w:t>
      </w:r>
      <w:proofErr w:type="spellEnd"/>
      <w:r>
        <w:rPr>
          <w:rFonts w:ascii="Book Antiqua" w:hAnsi="Book Antiqua"/>
          <w:kern w:val="0"/>
          <w:sz w:val="24"/>
          <w:lang w:eastAsia="en-US"/>
        </w:rPr>
        <w:t xml:space="preserve"> M, Rodríguez-</w:t>
      </w:r>
      <w:proofErr w:type="spellStart"/>
      <w:r>
        <w:rPr>
          <w:rFonts w:ascii="Book Antiqua" w:hAnsi="Book Antiqua"/>
          <w:kern w:val="0"/>
          <w:sz w:val="24"/>
          <w:lang w:eastAsia="en-US"/>
        </w:rPr>
        <w:t>Campello</w:t>
      </w:r>
      <w:proofErr w:type="spellEnd"/>
      <w:r>
        <w:rPr>
          <w:rFonts w:ascii="Book Antiqua" w:hAnsi="Book Antiqua"/>
          <w:kern w:val="0"/>
          <w:sz w:val="24"/>
          <w:lang w:eastAsia="en-US"/>
        </w:rPr>
        <w:t xml:space="preserve"> A, </w:t>
      </w:r>
      <w:proofErr w:type="spellStart"/>
      <w:r>
        <w:rPr>
          <w:rFonts w:ascii="Book Antiqua" w:hAnsi="Book Antiqua"/>
          <w:kern w:val="0"/>
          <w:sz w:val="24"/>
          <w:lang w:eastAsia="en-US"/>
        </w:rPr>
        <w:t>Cuadrado-Godia</w:t>
      </w:r>
      <w:proofErr w:type="spellEnd"/>
      <w:r>
        <w:rPr>
          <w:rFonts w:ascii="Book Antiqua" w:hAnsi="Book Antiqua"/>
          <w:kern w:val="0"/>
          <w:sz w:val="24"/>
          <w:lang w:eastAsia="en-US"/>
        </w:rPr>
        <w:t xml:space="preserve"> E, Jiménez-Conde J, Pont-</w:t>
      </w:r>
      <w:proofErr w:type="spellStart"/>
      <w:r>
        <w:rPr>
          <w:rFonts w:ascii="Book Antiqua" w:hAnsi="Book Antiqua"/>
          <w:kern w:val="0"/>
          <w:sz w:val="24"/>
          <w:lang w:eastAsia="en-US"/>
        </w:rPr>
        <w:t>Sunyer</w:t>
      </w:r>
      <w:proofErr w:type="spellEnd"/>
      <w:r>
        <w:rPr>
          <w:rFonts w:ascii="Book Antiqua" w:hAnsi="Book Antiqua"/>
          <w:kern w:val="0"/>
          <w:sz w:val="24"/>
          <w:lang w:eastAsia="en-US"/>
        </w:rPr>
        <w:t xml:space="preserve"> C, </w:t>
      </w:r>
      <w:proofErr w:type="spellStart"/>
      <w:r>
        <w:rPr>
          <w:rFonts w:ascii="Book Antiqua" w:hAnsi="Book Antiqua"/>
          <w:kern w:val="0"/>
          <w:sz w:val="24"/>
          <w:lang w:eastAsia="en-US"/>
        </w:rPr>
        <w:t>Cuccurella</w:t>
      </w:r>
      <w:proofErr w:type="spellEnd"/>
      <w:r>
        <w:rPr>
          <w:rFonts w:ascii="Book Antiqua" w:hAnsi="Book Antiqua"/>
          <w:kern w:val="0"/>
          <w:sz w:val="24"/>
          <w:lang w:eastAsia="en-US"/>
        </w:rPr>
        <w:t xml:space="preserve"> G, </w:t>
      </w:r>
      <w:proofErr w:type="spellStart"/>
      <w:r>
        <w:rPr>
          <w:rFonts w:ascii="Book Antiqua" w:hAnsi="Book Antiqua"/>
          <w:kern w:val="0"/>
          <w:sz w:val="24"/>
          <w:lang w:eastAsia="en-US"/>
        </w:rPr>
        <w:t>Roquer</w:t>
      </w:r>
      <w:proofErr w:type="spellEnd"/>
      <w:r>
        <w:rPr>
          <w:rFonts w:ascii="Book Antiqua" w:hAnsi="Book Antiqua"/>
          <w:kern w:val="0"/>
          <w:sz w:val="24"/>
          <w:lang w:eastAsia="en-US"/>
        </w:rPr>
        <w:t xml:space="preserve"> J. Factors associated with a high risk of recurrence in patients with transient ischemic attack or minor stroke. </w:t>
      </w:r>
      <w:r>
        <w:rPr>
          <w:rFonts w:ascii="Book Antiqua" w:hAnsi="Book Antiqua"/>
          <w:i/>
          <w:iCs/>
          <w:kern w:val="0"/>
          <w:sz w:val="24"/>
          <w:lang w:eastAsia="en-US"/>
        </w:rPr>
        <w:t>Stroke</w:t>
      </w:r>
      <w:r>
        <w:rPr>
          <w:rFonts w:ascii="Book Antiqua" w:hAnsi="Book Antiqua"/>
          <w:kern w:val="0"/>
          <w:sz w:val="24"/>
          <w:lang w:eastAsia="en-US"/>
        </w:rPr>
        <w:t xml:space="preserve"> 2008; </w:t>
      </w:r>
      <w:r>
        <w:rPr>
          <w:rFonts w:ascii="Book Antiqua" w:hAnsi="Book Antiqua"/>
          <w:b/>
          <w:bCs/>
          <w:kern w:val="0"/>
          <w:sz w:val="24"/>
          <w:lang w:eastAsia="en-US"/>
        </w:rPr>
        <w:t>39</w:t>
      </w:r>
      <w:r>
        <w:rPr>
          <w:rFonts w:ascii="Book Antiqua" w:hAnsi="Book Antiqua"/>
          <w:kern w:val="0"/>
          <w:sz w:val="24"/>
          <w:lang w:eastAsia="en-US"/>
        </w:rPr>
        <w:t>: 1717-1721 [PMID: 18369168 DOI: 10.1161/STROKEAHA.107.505438]</w:t>
      </w:r>
    </w:p>
    <w:p w:rsidR="00A65848" w:rsidRDefault="00010C34">
      <w:pPr>
        <w:widowControl/>
        <w:spacing w:line="360" w:lineRule="auto"/>
        <w:rPr>
          <w:rFonts w:ascii="Book Antiqua" w:hAnsi="Book Antiqua"/>
          <w:kern w:val="0"/>
          <w:sz w:val="24"/>
          <w:lang w:eastAsia="en-US"/>
        </w:rPr>
      </w:pPr>
      <w:r>
        <w:rPr>
          <w:rFonts w:ascii="Book Antiqua" w:hAnsi="Book Antiqua"/>
          <w:kern w:val="0"/>
          <w:sz w:val="24"/>
          <w:lang w:eastAsia="en-US"/>
        </w:rPr>
        <w:t xml:space="preserve">5 </w:t>
      </w:r>
      <w:r>
        <w:rPr>
          <w:rFonts w:ascii="Book Antiqua" w:hAnsi="Book Antiqua"/>
          <w:b/>
          <w:bCs/>
          <w:kern w:val="0"/>
          <w:sz w:val="24"/>
          <w:lang w:eastAsia="en-US"/>
        </w:rPr>
        <w:t>Sato T</w:t>
      </w:r>
      <w:r>
        <w:rPr>
          <w:rFonts w:ascii="Book Antiqua" w:hAnsi="Book Antiqua"/>
          <w:kern w:val="0"/>
          <w:sz w:val="24"/>
          <w:lang w:eastAsia="en-US"/>
        </w:rPr>
        <w:t xml:space="preserve">, Sato S, </w:t>
      </w:r>
      <w:proofErr w:type="spellStart"/>
      <w:r>
        <w:rPr>
          <w:rFonts w:ascii="Book Antiqua" w:hAnsi="Book Antiqua"/>
          <w:kern w:val="0"/>
          <w:sz w:val="24"/>
          <w:lang w:eastAsia="en-US"/>
        </w:rPr>
        <w:t>Yamagami</w:t>
      </w:r>
      <w:proofErr w:type="spellEnd"/>
      <w:r>
        <w:rPr>
          <w:rFonts w:ascii="Book Antiqua" w:hAnsi="Book Antiqua"/>
          <w:kern w:val="0"/>
          <w:sz w:val="24"/>
          <w:lang w:eastAsia="en-US"/>
        </w:rPr>
        <w:t xml:space="preserve"> H, Komatsu T, </w:t>
      </w:r>
      <w:proofErr w:type="spellStart"/>
      <w:r>
        <w:rPr>
          <w:rFonts w:ascii="Book Antiqua" w:hAnsi="Book Antiqua"/>
          <w:kern w:val="0"/>
          <w:sz w:val="24"/>
          <w:lang w:eastAsia="en-US"/>
        </w:rPr>
        <w:t>Mizoguchi</w:t>
      </w:r>
      <w:proofErr w:type="spellEnd"/>
      <w:r>
        <w:rPr>
          <w:rFonts w:ascii="Book Antiqua" w:hAnsi="Book Antiqua"/>
          <w:kern w:val="0"/>
          <w:sz w:val="24"/>
          <w:lang w:eastAsia="en-US"/>
        </w:rPr>
        <w:t xml:space="preserve"> T, Yoshimoto T, Takagi M, Ihara M, Koga M, Iwata H, Matsushima M, Toyoda K, Iguchi Y. D-dimer level and outcome of minor ischemic stroke with large vessel occlusion. </w:t>
      </w:r>
      <w:r>
        <w:rPr>
          <w:rFonts w:ascii="Book Antiqua" w:hAnsi="Book Antiqua"/>
          <w:i/>
          <w:iCs/>
          <w:kern w:val="0"/>
          <w:sz w:val="24"/>
          <w:lang w:eastAsia="en-US"/>
        </w:rPr>
        <w:t xml:space="preserve">J </w:t>
      </w:r>
      <w:proofErr w:type="spellStart"/>
      <w:r>
        <w:rPr>
          <w:rFonts w:ascii="Book Antiqua" w:hAnsi="Book Antiqua"/>
          <w:i/>
          <w:iCs/>
          <w:kern w:val="0"/>
          <w:sz w:val="24"/>
          <w:lang w:eastAsia="en-US"/>
        </w:rPr>
        <w:t>Neurol</w:t>
      </w:r>
      <w:proofErr w:type="spellEnd"/>
      <w:r>
        <w:rPr>
          <w:rFonts w:ascii="Book Antiqua" w:hAnsi="Book Antiqua"/>
          <w:i/>
          <w:iCs/>
          <w:kern w:val="0"/>
          <w:sz w:val="24"/>
          <w:lang w:eastAsia="en-US"/>
        </w:rPr>
        <w:t xml:space="preserve"> </w:t>
      </w:r>
      <w:proofErr w:type="spellStart"/>
      <w:r>
        <w:rPr>
          <w:rFonts w:ascii="Book Antiqua" w:hAnsi="Book Antiqua"/>
          <w:i/>
          <w:iCs/>
          <w:kern w:val="0"/>
          <w:sz w:val="24"/>
          <w:lang w:eastAsia="en-US"/>
        </w:rPr>
        <w:t>Sci</w:t>
      </w:r>
      <w:proofErr w:type="spellEnd"/>
      <w:r>
        <w:rPr>
          <w:rFonts w:ascii="Book Antiqua" w:hAnsi="Book Antiqua"/>
          <w:kern w:val="0"/>
          <w:sz w:val="24"/>
          <w:lang w:eastAsia="en-US"/>
        </w:rPr>
        <w:t xml:space="preserve"> 2020; </w:t>
      </w:r>
      <w:r>
        <w:rPr>
          <w:rFonts w:ascii="Book Antiqua" w:hAnsi="Book Antiqua"/>
          <w:b/>
          <w:bCs/>
          <w:kern w:val="0"/>
          <w:sz w:val="24"/>
          <w:lang w:eastAsia="en-US"/>
        </w:rPr>
        <w:t>413</w:t>
      </w:r>
      <w:r>
        <w:rPr>
          <w:rFonts w:ascii="Book Antiqua" w:hAnsi="Book Antiqua"/>
          <w:kern w:val="0"/>
          <w:sz w:val="24"/>
          <w:lang w:eastAsia="en-US"/>
        </w:rPr>
        <w:t>: 116814 [PMID: 32259707 DOI: 10.1016/j.jns.2020.116814]</w:t>
      </w:r>
    </w:p>
    <w:p w:rsidR="00A65848" w:rsidRDefault="00010C34">
      <w:pPr>
        <w:widowControl/>
        <w:spacing w:line="360" w:lineRule="auto"/>
        <w:rPr>
          <w:rFonts w:ascii="Book Antiqua" w:hAnsi="Book Antiqua"/>
          <w:kern w:val="0"/>
          <w:sz w:val="24"/>
          <w:lang w:eastAsia="en-US"/>
        </w:rPr>
      </w:pPr>
      <w:r>
        <w:rPr>
          <w:rFonts w:ascii="Book Antiqua" w:hAnsi="Book Antiqua"/>
          <w:kern w:val="0"/>
          <w:sz w:val="24"/>
          <w:lang w:eastAsia="en-US"/>
        </w:rPr>
        <w:t xml:space="preserve">6 </w:t>
      </w:r>
      <w:r>
        <w:rPr>
          <w:rFonts w:ascii="Book Antiqua" w:hAnsi="Book Antiqua"/>
          <w:b/>
          <w:bCs/>
          <w:kern w:val="0"/>
          <w:sz w:val="24"/>
          <w:lang w:eastAsia="en-US"/>
        </w:rPr>
        <w:t>Ushio M</w:t>
      </w:r>
      <w:r>
        <w:rPr>
          <w:rFonts w:ascii="Book Antiqua" w:hAnsi="Book Antiqua"/>
          <w:kern w:val="0"/>
          <w:sz w:val="24"/>
          <w:lang w:eastAsia="en-US"/>
        </w:rPr>
        <w:t xml:space="preserve">, </w:t>
      </w:r>
      <w:proofErr w:type="spellStart"/>
      <w:r>
        <w:rPr>
          <w:rFonts w:ascii="Book Antiqua" w:hAnsi="Book Antiqua"/>
          <w:kern w:val="0"/>
          <w:sz w:val="24"/>
          <w:lang w:eastAsia="en-US"/>
        </w:rPr>
        <w:t>Kanaoka</w:t>
      </w:r>
      <w:proofErr w:type="spellEnd"/>
      <w:r>
        <w:rPr>
          <w:rFonts w:ascii="Book Antiqua" w:hAnsi="Book Antiqua"/>
          <w:kern w:val="0"/>
          <w:sz w:val="24"/>
          <w:lang w:eastAsia="en-US"/>
        </w:rPr>
        <w:t xml:space="preserve"> M, Kinoshita Y, </w:t>
      </w:r>
      <w:proofErr w:type="spellStart"/>
      <w:r>
        <w:rPr>
          <w:rFonts w:ascii="Book Antiqua" w:hAnsi="Book Antiqua"/>
          <w:kern w:val="0"/>
          <w:sz w:val="24"/>
          <w:lang w:eastAsia="en-US"/>
        </w:rPr>
        <w:t>Maeno</w:t>
      </w:r>
      <w:proofErr w:type="spellEnd"/>
      <w:r>
        <w:rPr>
          <w:rFonts w:ascii="Book Antiqua" w:hAnsi="Book Antiqua"/>
          <w:kern w:val="0"/>
          <w:sz w:val="24"/>
          <w:lang w:eastAsia="en-US"/>
        </w:rPr>
        <w:t xml:space="preserve"> S, Fujita K. Moderate-to-vigorous physical activity and the risk of stroke recurrence in patients with a history of minor </w:t>
      </w:r>
      <w:r>
        <w:rPr>
          <w:rFonts w:ascii="Book Antiqua" w:hAnsi="Book Antiqua"/>
          <w:kern w:val="0"/>
          <w:sz w:val="24"/>
          <w:lang w:eastAsia="en-US"/>
        </w:rPr>
        <w:lastRenderedPageBreak/>
        <w:t xml:space="preserve">ischemic stroke in Japan: a retrospective analysis. </w:t>
      </w:r>
      <w:r>
        <w:rPr>
          <w:rFonts w:ascii="Book Antiqua" w:hAnsi="Book Antiqua"/>
          <w:i/>
          <w:iCs/>
          <w:kern w:val="0"/>
          <w:sz w:val="24"/>
          <w:lang w:eastAsia="en-US"/>
        </w:rPr>
        <w:t xml:space="preserve">Top Stroke </w:t>
      </w:r>
      <w:proofErr w:type="spellStart"/>
      <w:r>
        <w:rPr>
          <w:rFonts w:ascii="Book Antiqua" w:hAnsi="Book Antiqua"/>
          <w:i/>
          <w:iCs/>
          <w:kern w:val="0"/>
          <w:sz w:val="24"/>
          <w:lang w:eastAsia="en-US"/>
        </w:rPr>
        <w:t>Rehabil</w:t>
      </w:r>
      <w:proofErr w:type="spellEnd"/>
      <w:r>
        <w:rPr>
          <w:rFonts w:ascii="Book Antiqua" w:hAnsi="Book Antiqua"/>
          <w:kern w:val="0"/>
          <w:sz w:val="24"/>
          <w:lang w:eastAsia="en-US"/>
        </w:rPr>
        <w:t xml:space="preserve"> 2018; </w:t>
      </w:r>
      <w:r>
        <w:rPr>
          <w:rFonts w:ascii="Book Antiqua" w:hAnsi="Book Antiqua"/>
          <w:b/>
          <w:bCs/>
          <w:kern w:val="0"/>
          <w:sz w:val="24"/>
          <w:lang w:eastAsia="en-US"/>
        </w:rPr>
        <w:t>25</w:t>
      </w:r>
      <w:r>
        <w:rPr>
          <w:rFonts w:ascii="Book Antiqua" w:hAnsi="Book Antiqua"/>
          <w:kern w:val="0"/>
          <w:sz w:val="24"/>
          <w:lang w:eastAsia="en-US"/>
        </w:rPr>
        <w:t>: 591-598 [PMID: 30207894 DOI: 10.1080/10749357.2018.1507309]</w:t>
      </w:r>
    </w:p>
    <w:p w:rsidR="00A65848" w:rsidRDefault="00010C34">
      <w:pPr>
        <w:widowControl/>
        <w:spacing w:line="360" w:lineRule="auto"/>
        <w:rPr>
          <w:rFonts w:ascii="Book Antiqua" w:hAnsi="Book Antiqua"/>
          <w:kern w:val="0"/>
          <w:sz w:val="24"/>
          <w:lang w:eastAsia="en-US"/>
        </w:rPr>
      </w:pPr>
      <w:r>
        <w:rPr>
          <w:rFonts w:ascii="Book Antiqua" w:hAnsi="Book Antiqua"/>
          <w:kern w:val="0"/>
          <w:sz w:val="24"/>
          <w:lang w:eastAsia="en-US"/>
        </w:rPr>
        <w:t xml:space="preserve">7 </w:t>
      </w:r>
      <w:r>
        <w:rPr>
          <w:rFonts w:ascii="Book Antiqua" w:hAnsi="Book Antiqua"/>
          <w:b/>
          <w:bCs/>
          <w:kern w:val="0"/>
          <w:sz w:val="24"/>
          <w:lang w:eastAsia="en-US"/>
        </w:rPr>
        <w:t>Wang GS</w:t>
      </w:r>
      <w:r>
        <w:rPr>
          <w:rFonts w:ascii="Book Antiqua" w:hAnsi="Book Antiqua"/>
          <w:kern w:val="0"/>
          <w:sz w:val="24"/>
          <w:lang w:eastAsia="en-US"/>
        </w:rPr>
        <w:t xml:space="preserve">, Tong DM, Chen XD, Yang TH, Zhou YT, Ma XB. Metabolic Syndrome Is a Strong Risk Factor for Minor Ischemic Stroke and Subsequent Vascular Events. </w:t>
      </w:r>
      <w:proofErr w:type="spellStart"/>
      <w:r>
        <w:rPr>
          <w:rFonts w:ascii="Book Antiqua" w:hAnsi="Book Antiqua"/>
          <w:i/>
          <w:iCs/>
          <w:kern w:val="0"/>
          <w:sz w:val="24"/>
          <w:lang w:eastAsia="en-US"/>
        </w:rPr>
        <w:t>PLoS</w:t>
      </w:r>
      <w:proofErr w:type="spellEnd"/>
      <w:r>
        <w:rPr>
          <w:rFonts w:ascii="Book Antiqua" w:hAnsi="Book Antiqua"/>
          <w:i/>
          <w:iCs/>
          <w:kern w:val="0"/>
          <w:sz w:val="24"/>
          <w:lang w:eastAsia="en-US"/>
        </w:rPr>
        <w:t xml:space="preserve"> One</w:t>
      </w:r>
      <w:r>
        <w:rPr>
          <w:rFonts w:ascii="Book Antiqua" w:hAnsi="Book Antiqua"/>
          <w:kern w:val="0"/>
          <w:sz w:val="24"/>
          <w:lang w:eastAsia="en-US"/>
        </w:rPr>
        <w:t xml:space="preserve"> 2016; </w:t>
      </w:r>
      <w:r>
        <w:rPr>
          <w:rFonts w:ascii="Book Antiqua" w:hAnsi="Book Antiqua"/>
          <w:b/>
          <w:bCs/>
          <w:kern w:val="0"/>
          <w:sz w:val="24"/>
          <w:lang w:eastAsia="en-US"/>
        </w:rPr>
        <w:t>11</w:t>
      </w:r>
      <w:r>
        <w:rPr>
          <w:rFonts w:ascii="Book Antiqua" w:hAnsi="Book Antiqua"/>
          <w:kern w:val="0"/>
          <w:sz w:val="24"/>
          <w:lang w:eastAsia="en-US"/>
        </w:rPr>
        <w:t>: e0156243 [PMID: 27536865 DOI: 10.1371/journal.pone.0156243]</w:t>
      </w:r>
    </w:p>
    <w:p w:rsidR="00A65848" w:rsidRDefault="00010C34">
      <w:pPr>
        <w:widowControl/>
        <w:spacing w:line="360" w:lineRule="auto"/>
        <w:rPr>
          <w:rFonts w:ascii="Book Antiqua" w:hAnsi="Book Antiqua"/>
          <w:kern w:val="0"/>
          <w:sz w:val="24"/>
          <w:lang w:eastAsia="en-US"/>
        </w:rPr>
      </w:pPr>
      <w:r>
        <w:rPr>
          <w:rFonts w:ascii="Book Antiqua" w:hAnsi="Book Antiqua"/>
          <w:kern w:val="0"/>
          <w:sz w:val="24"/>
          <w:lang w:eastAsia="en-US"/>
        </w:rPr>
        <w:t xml:space="preserve">8 </w:t>
      </w:r>
      <w:r>
        <w:rPr>
          <w:rFonts w:ascii="Book Antiqua" w:hAnsi="Book Antiqua"/>
          <w:b/>
          <w:bCs/>
          <w:kern w:val="0"/>
          <w:sz w:val="24"/>
          <w:lang w:eastAsia="en-US"/>
        </w:rPr>
        <w:t>Vermeer SE</w:t>
      </w:r>
      <w:r>
        <w:rPr>
          <w:rFonts w:ascii="Book Antiqua" w:hAnsi="Book Antiqua"/>
          <w:kern w:val="0"/>
          <w:sz w:val="24"/>
          <w:lang w:eastAsia="en-US"/>
        </w:rPr>
        <w:t xml:space="preserve">, </w:t>
      </w:r>
      <w:proofErr w:type="spellStart"/>
      <w:r>
        <w:rPr>
          <w:rFonts w:ascii="Book Antiqua" w:hAnsi="Book Antiqua"/>
          <w:kern w:val="0"/>
          <w:sz w:val="24"/>
          <w:lang w:eastAsia="en-US"/>
        </w:rPr>
        <w:t>Sandee</w:t>
      </w:r>
      <w:proofErr w:type="spellEnd"/>
      <w:r>
        <w:rPr>
          <w:rFonts w:ascii="Book Antiqua" w:hAnsi="Book Antiqua"/>
          <w:kern w:val="0"/>
          <w:sz w:val="24"/>
          <w:lang w:eastAsia="en-US"/>
        </w:rPr>
        <w:t xml:space="preserve"> W, </w:t>
      </w:r>
      <w:proofErr w:type="spellStart"/>
      <w:r>
        <w:rPr>
          <w:rFonts w:ascii="Book Antiqua" w:hAnsi="Book Antiqua"/>
          <w:kern w:val="0"/>
          <w:sz w:val="24"/>
          <w:lang w:eastAsia="en-US"/>
        </w:rPr>
        <w:t>Algra</w:t>
      </w:r>
      <w:proofErr w:type="spellEnd"/>
      <w:r>
        <w:rPr>
          <w:rFonts w:ascii="Book Antiqua" w:hAnsi="Book Antiqua"/>
          <w:kern w:val="0"/>
          <w:sz w:val="24"/>
          <w:lang w:eastAsia="en-US"/>
        </w:rPr>
        <w:t xml:space="preserve"> A, </w:t>
      </w:r>
      <w:proofErr w:type="spellStart"/>
      <w:r>
        <w:rPr>
          <w:rFonts w:ascii="Book Antiqua" w:hAnsi="Book Antiqua"/>
          <w:kern w:val="0"/>
          <w:sz w:val="24"/>
          <w:lang w:eastAsia="en-US"/>
        </w:rPr>
        <w:t>Koudstaal</w:t>
      </w:r>
      <w:proofErr w:type="spellEnd"/>
      <w:r>
        <w:rPr>
          <w:rFonts w:ascii="Book Antiqua" w:hAnsi="Book Antiqua"/>
          <w:kern w:val="0"/>
          <w:sz w:val="24"/>
          <w:lang w:eastAsia="en-US"/>
        </w:rPr>
        <w:t xml:space="preserve"> PJ, </w:t>
      </w:r>
      <w:proofErr w:type="spellStart"/>
      <w:r>
        <w:rPr>
          <w:rFonts w:ascii="Book Antiqua" w:hAnsi="Book Antiqua"/>
          <w:kern w:val="0"/>
          <w:sz w:val="24"/>
          <w:lang w:eastAsia="en-US"/>
        </w:rPr>
        <w:t>Kappelle</w:t>
      </w:r>
      <w:proofErr w:type="spellEnd"/>
      <w:r>
        <w:rPr>
          <w:rFonts w:ascii="Book Antiqua" w:hAnsi="Book Antiqua"/>
          <w:kern w:val="0"/>
          <w:sz w:val="24"/>
          <w:lang w:eastAsia="en-US"/>
        </w:rPr>
        <w:t xml:space="preserve"> LJ, </w:t>
      </w:r>
      <w:proofErr w:type="spellStart"/>
      <w:r>
        <w:rPr>
          <w:rFonts w:ascii="Book Antiqua" w:hAnsi="Book Antiqua"/>
          <w:kern w:val="0"/>
          <w:sz w:val="24"/>
          <w:lang w:eastAsia="en-US"/>
        </w:rPr>
        <w:t>Dippel</w:t>
      </w:r>
      <w:proofErr w:type="spellEnd"/>
      <w:r>
        <w:rPr>
          <w:rFonts w:ascii="Book Antiqua" w:hAnsi="Book Antiqua"/>
          <w:kern w:val="0"/>
          <w:sz w:val="24"/>
          <w:lang w:eastAsia="en-US"/>
        </w:rPr>
        <w:t xml:space="preserve"> DW; Dutch TIA Trial Study Group. Impaired glucose tolerance increases stroke risk in nondiabetic patients with transient ischemic attack or minor ischemic stroke. </w:t>
      </w:r>
      <w:r>
        <w:rPr>
          <w:rFonts w:ascii="Book Antiqua" w:hAnsi="Book Antiqua"/>
          <w:i/>
          <w:iCs/>
          <w:kern w:val="0"/>
          <w:sz w:val="24"/>
          <w:lang w:eastAsia="en-US"/>
        </w:rPr>
        <w:t>Stroke</w:t>
      </w:r>
      <w:r>
        <w:rPr>
          <w:rFonts w:ascii="Book Antiqua" w:hAnsi="Book Antiqua"/>
          <w:kern w:val="0"/>
          <w:sz w:val="24"/>
          <w:lang w:eastAsia="en-US"/>
        </w:rPr>
        <w:t xml:space="preserve"> 2006; </w:t>
      </w:r>
      <w:r>
        <w:rPr>
          <w:rFonts w:ascii="Book Antiqua" w:hAnsi="Book Antiqua"/>
          <w:b/>
          <w:bCs/>
          <w:kern w:val="0"/>
          <w:sz w:val="24"/>
          <w:lang w:eastAsia="en-US"/>
        </w:rPr>
        <w:t>37</w:t>
      </w:r>
      <w:r>
        <w:rPr>
          <w:rFonts w:ascii="Book Antiqua" w:hAnsi="Book Antiqua"/>
          <w:kern w:val="0"/>
          <w:sz w:val="24"/>
          <w:lang w:eastAsia="en-US"/>
        </w:rPr>
        <w:t>: 1413-1417 [PMID: 16627787 DOI: 10.1161/01.STR.0000221766.73692.0b]</w:t>
      </w:r>
    </w:p>
    <w:p w:rsidR="00A65848" w:rsidRDefault="00010C34">
      <w:pPr>
        <w:widowControl/>
        <w:spacing w:line="360" w:lineRule="auto"/>
        <w:rPr>
          <w:rFonts w:ascii="Book Antiqua" w:hAnsi="Book Antiqua"/>
          <w:kern w:val="0"/>
          <w:sz w:val="24"/>
          <w:lang w:eastAsia="en-US"/>
        </w:rPr>
      </w:pPr>
      <w:r>
        <w:rPr>
          <w:rFonts w:ascii="Book Antiqua" w:hAnsi="Book Antiqua"/>
          <w:kern w:val="0"/>
          <w:sz w:val="24"/>
          <w:lang w:eastAsia="en-US"/>
        </w:rPr>
        <w:t xml:space="preserve">9 </w:t>
      </w:r>
      <w:r>
        <w:rPr>
          <w:rFonts w:ascii="Book Antiqua" w:hAnsi="Book Antiqua"/>
          <w:b/>
          <w:bCs/>
          <w:kern w:val="0"/>
          <w:sz w:val="24"/>
          <w:lang w:eastAsia="en-US"/>
        </w:rPr>
        <w:t>You W</w:t>
      </w:r>
      <w:r>
        <w:rPr>
          <w:rFonts w:ascii="Book Antiqua" w:hAnsi="Book Antiqua"/>
          <w:kern w:val="0"/>
          <w:sz w:val="24"/>
          <w:lang w:eastAsia="en-US"/>
        </w:rPr>
        <w:t xml:space="preserve">, Li Y, Ouyang J, Li H, Yang S, Hu Q, </w:t>
      </w:r>
      <w:proofErr w:type="spellStart"/>
      <w:r>
        <w:rPr>
          <w:rFonts w:ascii="Book Antiqua" w:hAnsi="Book Antiqua"/>
          <w:kern w:val="0"/>
          <w:sz w:val="24"/>
          <w:lang w:eastAsia="en-US"/>
        </w:rPr>
        <w:t>Zhong</w:t>
      </w:r>
      <w:proofErr w:type="spellEnd"/>
      <w:r>
        <w:rPr>
          <w:rFonts w:ascii="Book Antiqua" w:hAnsi="Book Antiqua"/>
          <w:kern w:val="0"/>
          <w:sz w:val="24"/>
          <w:lang w:eastAsia="en-US"/>
        </w:rPr>
        <w:t xml:space="preserve"> J. Predictors of Poor Outcome in Patients with Minor Ischemic Stroke by Using Magnetic Resonance Imaging. </w:t>
      </w:r>
      <w:r>
        <w:rPr>
          <w:rFonts w:ascii="Book Antiqua" w:hAnsi="Book Antiqua"/>
          <w:i/>
          <w:iCs/>
          <w:kern w:val="0"/>
          <w:sz w:val="24"/>
          <w:lang w:eastAsia="en-US"/>
        </w:rPr>
        <w:t xml:space="preserve">J </w:t>
      </w:r>
      <w:proofErr w:type="spellStart"/>
      <w:r>
        <w:rPr>
          <w:rFonts w:ascii="Book Antiqua" w:hAnsi="Book Antiqua"/>
          <w:i/>
          <w:iCs/>
          <w:kern w:val="0"/>
          <w:sz w:val="24"/>
          <w:lang w:eastAsia="en-US"/>
        </w:rPr>
        <w:t>Mol</w:t>
      </w:r>
      <w:proofErr w:type="spellEnd"/>
      <w:r>
        <w:rPr>
          <w:rFonts w:ascii="Book Antiqua" w:hAnsi="Book Antiqua"/>
          <w:i/>
          <w:iCs/>
          <w:kern w:val="0"/>
          <w:sz w:val="24"/>
          <w:lang w:eastAsia="en-US"/>
        </w:rPr>
        <w:t xml:space="preserve"> </w:t>
      </w:r>
      <w:proofErr w:type="spellStart"/>
      <w:r>
        <w:rPr>
          <w:rFonts w:ascii="Book Antiqua" w:hAnsi="Book Antiqua"/>
          <w:i/>
          <w:iCs/>
          <w:kern w:val="0"/>
          <w:sz w:val="24"/>
          <w:lang w:eastAsia="en-US"/>
        </w:rPr>
        <w:t>Neurosci</w:t>
      </w:r>
      <w:proofErr w:type="spellEnd"/>
      <w:r>
        <w:rPr>
          <w:rFonts w:ascii="Book Antiqua" w:hAnsi="Book Antiqua"/>
          <w:kern w:val="0"/>
          <w:sz w:val="24"/>
          <w:lang w:eastAsia="en-US"/>
        </w:rPr>
        <w:t xml:space="preserve"> 2019; </w:t>
      </w:r>
      <w:r>
        <w:rPr>
          <w:rFonts w:ascii="Book Antiqua" w:hAnsi="Book Antiqua"/>
          <w:b/>
          <w:bCs/>
          <w:kern w:val="0"/>
          <w:sz w:val="24"/>
          <w:lang w:eastAsia="en-US"/>
        </w:rPr>
        <w:t>69</w:t>
      </w:r>
      <w:r>
        <w:rPr>
          <w:rFonts w:ascii="Book Antiqua" w:hAnsi="Book Antiqua"/>
          <w:kern w:val="0"/>
          <w:sz w:val="24"/>
          <w:lang w:eastAsia="en-US"/>
        </w:rPr>
        <w:t>: 478-484 [PMID: 31325109 DOI: 10.1007/s12031-019-01379-9]</w:t>
      </w:r>
    </w:p>
    <w:p w:rsidR="00A65848" w:rsidRDefault="00010C34">
      <w:pPr>
        <w:widowControl/>
        <w:spacing w:line="360" w:lineRule="auto"/>
        <w:rPr>
          <w:rFonts w:ascii="Book Antiqua" w:hAnsi="Book Antiqua"/>
          <w:kern w:val="0"/>
          <w:sz w:val="24"/>
          <w:lang w:eastAsia="en-US"/>
        </w:rPr>
      </w:pPr>
      <w:r>
        <w:rPr>
          <w:rFonts w:ascii="Book Antiqua" w:hAnsi="Book Antiqua"/>
          <w:kern w:val="0"/>
          <w:sz w:val="24"/>
          <w:lang w:eastAsia="en-US"/>
        </w:rPr>
        <w:t xml:space="preserve">10 </w:t>
      </w:r>
      <w:r>
        <w:rPr>
          <w:rFonts w:ascii="Book Antiqua" w:hAnsi="Book Antiqua"/>
          <w:b/>
          <w:bCs/>
          <w:kern w:val="0"/>
          <w:sz w:val="24"/>
          <w:lang w:eastAsia="en-US"/>
        </w:rPr>
        <w:t>Yang J</w:t>
      </w:r>
      <w:r>
        <w:rPr>
          <w:rFonts w:ascii="Book Antiqua" w:hAnsi="Book Antiqua"/>
          <w:kern w:val="0"/>
          <w:sz w:val="24"/>
          <w:lang w:eastAsia="en-US"/>
        </w:rPr>
        <w:t xml:space="preserve">, Fu JH, Chen XY, Chen YK, Leung TW, </w:t>
      </w:r>
      <w:proofErr w:type="spellStart"/>
      <w:r>
        <w:rPr>
          <w:rFonts w:ascii="Book Antiqua" w:hAnsi="Book Antiqua"/>
          <w:kern w:val="0"/>
          <w:sz w:val="24"/>
          <w:lang w:eastAsia="en-US"/>
        </w:rPr>
        <w:t>Mok</w:t>
      </w:r>
      <w:proofErr w:type="spellEnd"/>
      <w:r>
        <w:rPr>
          <w:rFonts w:ascii="Book Antiqua" w:hAnsi="Book Antiqua"/>
          <w:kern w:val="0"/>
          <w:sz w:val="24"/>
          <w:lang w:eastAsia="en-US"/>
        </w:rPr>
        <w:t xml:space="preserve"> V, Soo Y, Wong KS. </w:t>
      </w:r>
      <w:proofErr w:type="gramStart"/>
      <w:r>
        <w:rPr>
          <w:rFonts w:ascii="Book Antiqua" w:hAnsi="Book Antiqua"/>
          <w:kern w:val="0"/>
          <w:sz w:val="24"/>
          <w:lang w:eastAsia="en-US"/>
        </w:rPr>
        <w:t>Validation of the ABCD2 score</w:t>
      </w:r>
      <w:proofErr w:type="gramEnd"/>
      <w:r>
        <w:rPr>
          <w:rFonts w:ascii="Book Antiqua" w:hAnsi="Book Antiqua"/>
          <w:kern w:val="0"/>
          <w:sz w:val="24"/>
          <w:lang w:eastAsia="en-US"/>
        </w:rPr>
        <w:t xml:space="preserve"> to identify the patients with high risk of late stroke after a transient ischemic attack or minor ischemic stroke. </w:t>
      </w:r>
      <w:r>
        <w:rPr>
          <w:rFonts w:ascii="Book Antiqua" w:hAnsi="Book Antiqua"/>
          <w:i/>
          <w:iCs/>
          <w:kern w:val="0"/>
          <w:sz w:val="24"/>
          <w:lang w:eastAsia="en-US"/>
        </w:rPr>
        <w:t>Stroke</w:t>
      </w:r>
      <w:r>
        <w:rPr>
          <w:rFonts w:ascii="Book Antiqua" w:hAnsi="Book Antiqua"/>
          <w:kern w:val="0"/>
          <w:sz w:val="24"/>
          <w:lang w:eastAsia="en-US"/>
        </w:rPr>
        <w:t xml:space="preserve"> 2010; </w:t>
      </w:r>
      <w:r>
        <w:rPr>
          <w:rFonts w:ascii="Book Antiqua" w:hAnsi="Book Antiqua"/>
          <w:b/>
          <w:bCs/>
          <w:kern w:val="0"/>
          <w:sz w:val="24"/>
          <w:lang w:eastAsia="en-US"/>
        </w:rPr>
        <w:t>41</w:t>
      </w:r>
      <w:r>
        <w:rPr>
          <w:rFonts w:ascii="Book Antiqua" w:hAnsi="Book Antiqua"/>
          <w:kern w:val="0"/>
          <w:sz w:val="24"/>
          <w:lang w:eastAsia="en-US"/>
        </w:rPr>
        <w:t>: 1298-1300 [PMID: 20413737 DOI: 10.1161/STROKEAHA.110.578757]</w:t>
      </w:r>
    </w:p>
    <w:p w:rsidR="00A65848" w:rsidRDefault="00010C34">
      <w:pPr>
        <w:widowControl/>
        <w:spacing w:line="360" w:lineRule="auto"/>
        <w:rPr>
          <w:rFonts w:ascii="Book Antiqua" w:hAnsi="Book Antiqua"/>
          <w:kern w:val="0"/>
          <w:sz w:val="24"/>
          <w:lang w:eastAsia="en-US"/>
        </w:rPr>
      </w:pPr>
      <w:r>
        <w:rPr>
          <w:rFonts w:ascii="Book Antiqua" w:hAnsi="Book Antiqua"/>
          <w:kern w:val="0"/>
          <w:sz w:val="24"/>
          <w:lang w:eastAsia="en-US"/>
        </w:rPr>
        <w:t xml:space="preserve">11 </w:t>
      </w:r>
      <w:r>
        <w:rPr>
          <w:rFonts w:ascii="Book Antiqua" w:hAnsi="Book Antiqua"/>
          <w:b/>
          <w:bCs/>
          <w:kern w:val="0"/>
          <w:sz w:val="24"/>
          <w:lang w:eastAsia="en-US"/>
        </w:rPr>
        <w:t>Cheng HR</w:t>
      </w:r>
      <w:r>
        <w:rPr>
          <w:rFonts w:ascii="Book Antiqua" w:hAnsi="Book Antiqua"/>
          <w:kern w:val="0"/>
          <w:sz w:val="24"/>
          <w:lang w:eastAsia="en-US"/>
        </w:rPr>
        <w:t xml:space="preserve">, Huang GQ, Wu ZQ, Wu YM, Lin GQ, Song JY, Liu YT, Luan XQ, Yuan ZZ, Zhu WZ, He JC, Wang Z. Individualized predictions of early isolated distal deep vein thrombosis in patients with acute ischemic stroke: a retrospective study. </w:t>
      </w:r>
      <w:r>
        <w:rPr>
          <w:rFonts w:ascii="Book Antiqua" w:hAnsi="Book Antiqua"/>
          <w:i/>
          <w:iCs/>
          <w:kern w:val="0"/>
          <w:sz w:val="24"/>
          <w:lang w:eastAsia="en-US"/>
        </w:rPr>
        <w:t xml:space="preserve">BMC </w:t>
      </w:r>
      <w:proofErr w:type="spellStart"/>
      <w:r>
        <w:rPr>
          <w:rFonts w:ascii="Book Antiqua" w:hAnsi="Book Antiqua"/>
          <w:i/>
          <w:iCs/>
          <w:kern w:val="0"/>
          <w:sz w:val="24"/>
          <w:lang w:eastAsia="en-US"/>
        </w:rPr>
        <w:t>Geriatr</w:t>
      </w:r>
      <w:proofErr w:type="spellEnd"/>
      <w:r>
        <w:rPr>
          <w:rFonts w:ascii="Book Antiqua" w:hAnsi="Book Antiqua"/>
          <w:kern w:val="0"/>
          <w:sz w:val="24"/>
          <w:lang w:eastAsia="en-US"/>
        </w:rPr>
        <w:t xml:space="preserve"> 2021; </w:t>
      </w:r>
      <w:r>
        <w:rPr>
          <w:rFonts w:ascii="Book Antiqua" w:hAnsi="Book Antiqua"/>
          <w:b/>
          <w:bCs/>
          <w:kern w:val="0"/>
          <w:sz w:val="24"/>
          <w:lang w:eastAsia="en-US"/>
        </w:rPr>
        <w:t>21</w:t>
      </w:r>
      <w:r>
        <w:rPr>
          <w:rFonts w:ascii="Book Antiqua" w:hAnsi="Book Antiqua"/>
          <w:kern w:val="0"/>
          <w:sz w:val="24"/>
          <w:lang w:eastAsia="en-US"/>
        </w:rPr>
        <w:t>: 140 [PMID: 33632136 DOI: 10.1186/s12877-021-02088-y]</w:t>
      </w:r>
    </w:p>
    <w:p w:rsidR="00A65848" w:rsidRDefault="00010C34">
      <w:pPr>
        <w:widowControl/>
        <w:spacing w:line="360" w:lineRule="auto"/>
        <w:rPr>
          <w:rFonts w:ascii="Book Antiqua" w:hAnsi="Book Antiqua"/>
          <w:kern w:val="0"/>
          <w:sz w:val="24"/>
          <w:lang w:eastAsia="en-US"/>
        </w:rPr>
      </w:pPr>
      <w:r>
        <w:rPr>
          <w:rFonts w:ascii="Book Antiqua" w:hAnsi="Book Antiqua"/>
          <w:kern w:val="0"/>
          <w:sz w:val="24"/>
          <w:lang w:eastAsia="en-US"/>
        </w:rPr>
        <w:t xml:space="preserve">12 </w:t>
      </w:r>
      <w:proofErr w:type="spellStart"/>
      <w:r>
        <w:rPr>
          <w:rFonts w:ascii="Book Antiqua" w:hAnsi="Book Antiqua"/>
          <w:b/>
          <w:bCs/>
          <w:kern w:val="0"/>
          <w:sz w:val="24"/>
          <w:lang w:eastAsia="en-US"/>
        </w:rPr>
        <w:t>Cappellari</w:t>
      </w:r>
      <w:proofErr w:type="spellEnd"/>
      <w:r>
        <w:rPr>
          <w:rFonts w:ascii="Book Antiqua" w:hAnsi="Book Antiqua"/>
          <w:b/>
          <w:bCs/>
          <w:kern w:val="0"/>
          <w:sz w:val="24"/>
          <w:lang w:eastAsia="en-US"/>
        </w:rPr>
        <w:t xml:space="preserve"> M</w:t>
      </w:r>
      <w:r>
        <w:rPr>
          <w:rFonts w:ascii="Book Antiqua" w:hAnsi="Book Antiqua"/>
          <w:kern w:val="0"/>
          <w:sz w:val="24"/>
          <w:lang w:eastAsia="en-US"/>
        </w:rPr>
        <w:t xml:space="preserve">, </w:t>
      </w:r>
      <w:proofErr w:type="spellStart"/>
      <w:r>
        <w:rPr>
          <w:rFonts w:ascii="Book Antiqua" w:hAnsi="Book Antiqua"/>
          <w:kern w:val="0"/>
          <w:sz w:val="24"/>
          <w:lang w:eastAsia="en-US"/>
        </w:rPr>
        <w:t>Seiffge</w:t>
      </w:r>
      <w:proofErr w:type="spellEnd"/>
      <w:r>
        <w:rPr>
          <w:rFonts w:ascii="Book Antiqua" w:hAnsi="Book Antiqua"/>
          <w:kern w:val="0"/>
          <w:sz w:val="24"/>
          <w:lang w:eastAsia="en-US"/>
        </w:rPr>
        <w:t xml:space="preserve"> DJ, Koga M, </w:t>
      </w:r>
      <w:proofErr w:type="spellStart"/>
      <w:r>
        <w:rPr>
          <w:rFonts w:ascii="Book Antiqua" w:hAnsi="Book Antiqua"/>
          <w:kern w:val="0"/>
          <w:sz w:val="24"/>
          <w:lang w:eastAsia="en-US"/>
        </w:rPr>
        <w:t>Paciaroni</w:t>
      </w:r>
      <w:proofErr w:type="spellEnd"/>
      <w:r>
        <w:rPr>
          <w:rFonts w:ascii="Book Antiqua" w:hAnsi="Book Antiqua"/>
          <w:kern w:val="0"/>
          <w:sz w:val="24"/>
          <w:lang w:eastAsia="en-US"/>
        </w:rPr>
        <w:t xml:space="preserve"> M, </w:t>
      </w:r>
      <w:proofErr w:type="spellStart"/>
      <w:r>
        <w:rPr>
          <w:rFonts w:ascii="Book Antiqua" w:hAnsi="Book Antiqua"/>
          <w:kern w:val="0"/>
          <w:sz w:val="24"/>
          <w:lang w:eastAsia="en-US"/>
        </w:rPr>
        <w:t>Forlivesi</w:t>
      </w:r>
      <w:proofErr w:type="spellEnd"/>
      <w:r>
        <w:rPr>
          <w:rFonts w:ascii="Book Antiqua" w:hAnsi="Book Antiqua"/>
          <w:kern w:val="0"/>
          <w:sz w:val="24"/>
          <w:lang w:eastAsia="en-US"/>
        </w:rPr>
        <w:t xml:space="preserve"> S, </w:t>
      </w:r>
      <w:proofErr w:type="spellStart"/>
      <w:r>
        <w:rPr>
          <w:rFonts w:ascii="Book Antiqua" w:hAnsi="Book Antiqua"/>
          <w:kern w:val="0"/>
          <w:sz w:val="24"/>
          <w:lang w:eastAsia="en-US"/>
        </w:rPr>
        <w:t>Turcato</w:t>
      </w:r>
      <w:proofErr w:type="spellEnd"/>
      <w:r>
        <w:rPr>
          <w:rFonts w:ascii="Book Antiqua" w:hAnsi="Book Antiqua"/>
          <w:kern w:val="0"/>
          <w:sz w:val="24"/>
          <w:lang w:eastAsia="en-US"/>
        </w:rPr>
        <w:t xml:space="preserve"> G, </w:t>
      </w:r>
      <w:proofErr w:type="spellStart"/>
      <w:r>
        <w:rPr>
          <w:rFonts w:ascii="Book Antiqua" w:hAnsi="Book Antiqua"/>
          <w:kern w:val="0"/>
          <w:sz w:val="24"/>
          <w:lang w:eastAsia="en-US"/>
        </w:rPr>
        <w:t>Bovi</w:t>
      </w:r>
      <w:proofErr w:type="spellEnd"/>
      <w:r>
        <w:rPr>
          <w:rFonts w:ascii="Book Antiqua" w:hAnsi="Book Antiqua"/>
          <w:kern w:val="0"/>
          <w:sz w:val="24"/>
          <w:lang w:eastAsia="en-US"/>
        </w:rPr>
        <w:t xml:space="preserve"> P, Yoshimura S, Tanaka K, </w:t>
      </w:r>
      <w:proofErr w:type="spellStart"/>
      <w:r>
        <w:rPr>
          <w:rFonts w:ascii="Book Antiqua" w:hAnsi="Book Antiqua"/>
          <w:kern w:val="0"/>
          <w:sz w:val="24"/>
          <w:lang w:eastAsia="en-US"/>
        </w:rPr>
        <w:t>Shiozawa</w:t>
      </w:r>
      <w:proofErr w:type="spellEnd"/>
      <w:r>
        <w:rPr>
          <w:rFonts w:ascii="Book Antiqua" w:hAnsi="Book Antiqua"/>
          <w:kern w:val="0"/>
          <w:sz w:val="24"/>
          <w:lang w:eastAsia="en-US"/>
        </w:rPr>
        <w:t xml:space="preserve"> M, Yoshimoto T, Miwa K, Takagi M, Inoue M, </w:t>
      </w:r>
      <w:proofErr w:type="spellStart"/>
      <w:r>
        <w:rPr>
          <w:rFonts w:ascii="Book Antiqua" w:hAnsi="Book Antiqua"/>
          <w:kern w:val="0"/>
          <w:sz w:val="24"/>
          <w:lang w:eastAsia="en-US"/>
        </w:rPr>
        <w:t>Yamagami</w:t>
      </w:r>
      <w:proofErr w:type="spellEnd"/>
      <w:r>
        <w:rPr>
          <w:rFonts w:ascii="Book Antiqua" w:hAnsi="Book Antiqua"/>
          <w:kern w:val="0"/>
          <w:sz w:val="24"/>
          <w:lang w:eastAsia="en-US"/>
        </w:rPr>
        <w:t xml:space="preserve"> H, </w:t>
      </w:r>
      <w:proofErr w:type="spellStart"/>
      <w:r>
        <w:rPr>
          <w:rFonts w:ascii="Book Antiqua" w:hAnsi="Book Antiqua"/>
          <w:kern w:val="0"/>
          <w:sz w:val="24"/>
          <w:lang w:eastAsia="en-US"/>
        </w:rPr>
        <w:t>Caso</w:t>
      </w:r>
      <w:proofErr w:type="spellEnd"/>
      <w:r>
        <w:rPr>
          <w:rFonts w:ascii="Book Antiqua" w:hAnsi="Book Antiqua"/>
          <w:kern w:val="0"/>
          <w:sz w:val="24"/>
          <w:lang w:eastAsia="en-US"/>
        </w:rPr>
        <w:t xml:space="preserve"> V, </w:t>
      </w:r>
      <w:proofErr w:type="spellStart"/>
      <w:r>
        <w:rPr>
          <w:rFonts w:ascii="Book Antiqua" w:hAnsi="Book Antiqua"/>
          <w:kern w:val="0"/>
          <w:sz w:val="24"/>
          <w:lang w:eastAsia="en-US"/>
        </w:rPr>
        <w:t>Tsivgoulis</w:t>
      </w:r>
      <w:proofErr w:type="spellEnd"/>
      <w:r>
        <w:rPr>
          <w:rFonts w:ascii="Book Antiqua" w:hAnsi="Book Antiqua"/>
          <w:kern w:val="0"/>
          <w:sz w:val="24"/>
          <w:lang w:eastAsia="en-US"/>
        </w:rPr>
        <w:t xml:space="preserve"> G, Venti M, </w:t>
      </w:r>
      <w:proofErr w:type="spellStart"/>
      <w:r>
        <w:rPr>
          <w:rFonts w:ascii="Book Antiqua" w:hAnsi="Book Antiqua"/>
          <w:kern w:val="0"/>
          <w:sz w:val="24"/>
          <w:lang w:eastAsia="en-US"/>
        </w:rPr>
        <w:t>Acciarresi</w:t>
      </w:r>
      <w:proofErr w:type="spellEnd"/>
      <w:r>
        <w:rPr>
          <w:rFonts w:ascii="Book Antiqua" w:hAnsi="Book Antiqua"/>
          <w:kern w:val="0"/>
          <w:sz w:val="24"/>
          <w:lang w:eastAsia="en-US"/>
        </w:rPr>
        <w:t xml:space="preserve"> M, </w:t>
      </w:r>
      <w:proofErr w:type="spellStart"/>
      <w:r>
        <w:rPr>
          <w:rFonts w:ascii="Book Antiqua" w:hAnsi="Book Antiqua"/>
          <w:kern w:val="0"/>
          <w:sz w:val="24"/>
          <w:lang w:eastAsia="en-US"/>
        </w:rPr>
        <w:t>Alberti</w:t>
      </w:r>
      <w:proofErr w:type="spellEnd"/>
      <w:r>
        <w:rPr>
          <w:rFonts w:ascii="Book Antiqua" w:hAnsi="Book Antiqua"/>
          <w:kern w:val="0"/>
          <w:sz w:val="24"/>
          <w:lang w:eastAsia="en-US"/>
        </w:rPr>
        <w:t xml:space="preserve"> A, Toni D, </w:t>
      </w:r>
      <w:proofErr w:type="spellStart"/>
      <w:r>
        <w:rPr>
          <w:rFonts w:ascii="Book Antiqua" w:hAnsi="Book Antiqua"/>
          <w:kern w:val="0"/>
          <w:sz w:val="24"/>
          <w:lang w:eastAsia="en-US"/>
        </w:rPr>
        <w:t>Polymeris</w:t>
      </w:r>
      <w:proofErr w:type="spellEnd"/>
      <w:r>
        <w:rPr>
          <w:rFonts w:ascii="Book Antiqua" w:hAnsi="Book Antiqua"/>
          <w:kern w:val="0"/>
          <w:sz w:val="24"/>
          <w:lang w:eastAsia="en-US"/>
        </w:rPr>
        <w:t xml:space="preserve"> A, </w:t>
      </w:r>
      <w:proofErr w:type="spellStart"/>
      <w:r>
        <w:rPr>
          <w:rFonts w:ascii="Book Antiqua" w:hAnsi="Book Antiqua"/>
          <w:kern w:val="0"/>
          <w:sz w:val="24"/>
          <w:lang w:eastAsia="en-US"/>
        </w:rPr>
        <w:t>Bonetti</w:t>
      </w:r>
      <w:proofErr w:type="spellEnd"/>
      <w:r>
        <w:rPr>
          <w:rFonts w:ascii="Book Antiqua" w:hAnsi="Book Antiqua"/>
          <w:kern w:val="0"/>
          <w:sz w:val="24"/>
          <w:lang w:eastAsia="en-US"/>
        </w:rPr>
        <w:t xml:space="preserve"> B, </w:t>
      </w:r>
      <w:proofErr w:type="spellStart"/>
      <w:r>
        <w:rPr>
          <w:rFonts w:ascii="Book Antiqua" w:hAnsi="Book Antiqua"/>
          <w:kern w:val="0"/>
          <w:sz w:val="24"/>
          <w:lang w:eastAsia="en-US"/>
        </w:rPr>
        <w:t>Agnelli</w:t>
      </w:r>
      <w:proofErr w:type="spellEnd"/>
      <w:r>
        <w:rPr>
          <w:rFonts w:ascii="Book Antiqua" w:hAnsi="Book Antiqua"/>
          <w:kern w:val="0"/>
          <w:sz w:val="24"/>
          <w:lang w:eastAsia="en-US"/>
        </w:rPr>
        <w:t xml:space="preserve"> G, Toyoda K, </w:t>
      </w:r>
      <w:proofErr w:type="spellStart"/>
      <w:r>
        <w:rPr>
          <w:rFonts w:ascii="Book Antiqua" w:hAnsi="Book Antiqua"/>
          <w:kern w:val="0"/>
          <w:sz w:val="24"/>
          <w:lang w:eastAsia="en-US"/>
        </w:rPr>
        <w:t>Engelter</w:t>
      </w:r>
      <w:proofErr w:type="spellEnd"/>
      <w:r>
        <w:rPr>
          <w:rFonts w:ascii="Book Antiqua" w:hAnsi="Book Antiqua"/>
          <w:kern w:val="0"/>
          <w:sz w:val="24"/>
          <w:lang w:eastAsia="en-US"/>
        </w:rPr>
        <w:t xml:space="preserve"> ST, De </w:t>
      </w:r>
      <w:proofErr w:type="spellStart"/>
      <w:r>
        <w:rPr>
          <w:rFonts w:ascii="Book Antiqua" w:hAnsi="Book Antiqua"/>
          <w:kern w:val="0"/>
          <w:sz w:val="24"/>
          <w:lang w:eastAsia="en-US"/>
        </w:rPr>
        <w:t>Marchis</w:t>
      </w:r>
      <w:proofErr w:type="spellEnd"/>
      <w:r>
        <w:rPr>
          <w:rFonts w:ascii="Book Antiqua" w:hAnsi="Book Antiqua"/>
          <w:kern w:val="0"/>
          <w:sz w:val="24"/>
          <w:lang w:eastAsia="en-US"/>
        </w:rPr>
        <w:t xml:space="preserve"> GM; SAMURAI-NVAF, RAF-NOAC, NOACISP LONG-TERM, and Verona Study Groups. </w:t>
      </w:r>
      <w:proofErr w:type="gramStart"/>
      <w:r>
        <w:rPr>
          <w:rFonts w:ascii="Book Antiqua" w:hAnsi="Book Antiqua"/>
          <w:kern w:val="0"/>
          <w:sz w:val="24"/>
          <w:lang w:eastAsia="en-US"/>
        </w:rPr>
        <w:t xml:space="preserve">A nomogram to predict </w:t>
      </w:r>
      <w:proofErr w:type="spellStart"/>
      <w:r>
        <w:rPr>
          <w:rFonts w:ascii="Book Antiqua" w:hAnsi="Book Antiqua"/>
          <w:kern w:val="0"/>
          <w:sz w:val="24"/>
          <w:lang w:eastAsia="en-US"/>
        </w:rPr>
        <w:t>unfavourable</w:t>
      </w:r>
      <w:proofErr w:type="spellEnd"/>
      <w:r>
        <w:rPr>
          <w:rFonts w:ascii="Book Antiqua" w:hAnsi="Book Antiqua"/>
          <w:kern w:val="0"/>
          <w:sz w:val="24"/>
          <w:lang w:eastAsia="en-US"/>
        </w:rPr>
        <w:t xml:space="preserve"> outcome in patients receiving oral anticoagulants for atrial fibrillation after stroke.</w:t>
      </w:r>
      <w:proofErr w:type="gramEnd"/>
      <w:r>
        <w:rPr>
          <w:rFonts w:ascii="Book Antiqua" w:hAnsi="Book Antiqua"/>
          <w:kern w:val="0"/>
          <w:sz w:val="24"/>
          <w:lang w:eastAsia="en-US"/>
        </w:rPr>
        <w:t xml:space="preserve"> </w:t>
      </w:r>
      <w:proofErr w:type="spellStart"/>
      <w:r>
        <w:rPr>
          <w:rFonts w:ascii="Book Antiqua" w:hAnsi="Book Antiqua"/>
          <w:i/>
          <w:iCs/>
          <w:kern w:val="0"/>
          <w:sz w:val="24"/>
          <w:lang w:eastAsia="en-US"/>
        </w:rPr>
        <w:t>Eur</w:t>
      </w:r>
      <w:proofErr w:type="spellEnd"/>
      <w:r>
        <w:rPr>
          <w:rFonts w:ascii="Book Antiqua" w:hAnsi="Book Antiqua"/>
          <w:i/>
          <w:iCs/>
          <w:kern w:val="0"/>
          <w:sz w:val="24"/>
          <w:lang w:eastAsia="en-US"/>
        </w:rPr>
        <w:t xml:space="preserve"> Stroke J</w:t>
      </w:r>
      <w:r>
        <w:rPr>
          <w:rFonts w:ascii="Book Antiqua" w:hAnsi="Book Antiqua"/>
          <w:kern w:val="0"/>
          <w:sz w:val="24"/>
          <w:lang w:eastAsia="en-US"/>
        </w:rPr>
        <w:t xml:space="preserve"> 2020; </w:t>
      </w:r>
      <w:r>
        <w:rPr>
          <w:rFonts w:ascii="Book Antiqua" w:hAnsi="Book Antiqua"/>
          <w:b/>
          <w:bCs/>
          <w:kern w:val="0"/>
          <w:sz w:val="24"/>
          <w:lang w:eastAsia="en-US"/>
        </w:rPr>
        <w:t>5</w:t>
      </w:r>
      <w:r>
        <w:rPr>
          <w:rFonts w:ascii="Book Antiqua" w:hAnsi="Book Antiqua"/>
          <w:kern w:val="0"/>
          <w:sz w:val="24"/>
          <w:lang w:eastAsia="en-US"/>
        </w:rPr>
        <w:t>: 384-393 [PMID: 33598557 DOI: 10.1177/2396987320945840]</w:t>
      </w:r>
    </w:p>
    <w:p w:rsidR="00A65848" w:rsidRDefault="00010C34">
      <w:pPr>
        <w:widowControl/>
        <w:spacing w:line="360" w:lineRule="auto"/>
        <w:rPr>
          <w:rFonts w:ascii="Book Antiqua" w:hAnsi="Book Antiqua"/>
          <w:kern w:val="0"/>
          <w:sz w:val="24"/>
          <w:lang w:eastAsia="en-US"/>
        </w:rPr>
      </w:pPr>
      <w:r>
        <w:rPr>
          <w:rFonts w:ascii="Book Antiqua" w:hAnsi="Book Antiqua"/>
          <w:kern w:val="0"/>
          <w:sz w:val="24"/>
          <w:lang w:eastAsia="en-US"/>
        </w:rPr>
        <w:lastRenderedPageBreak/>
        <w:t xml:space="preserve">13 </w:t>
      </w:r>
      <w:r>
        <w:rPr>
          <w:rFonts w:ascii="Book Antiqua" w:hAnsi="Book Antiqua"/>
          <w:b/>
          <w:bCs/>
          <w:kern w:val="0"/>
          <w:sz w:val="24"/>
          <w:lang w:eastAsia="en-US"/>
        </w:rPr>
        <w:t>Chang B</w:t>
      </w:r>
      <w:r>
        <w:rPr>
          <w:rFonts w:ascii="Book Antiqua" w:hAnsi="Book Antiqua"/>
          <w:kern w:val="0"/>
          <w:sz w:val="24"/>
          <w:lang w:eastAsia="en-US"/>
        </w:rPr>
        <w:t xml:space="preserve">, He W, Ouyang H, Peng J, Shen L, Wang A, Wu P. A Prognostic Nomogram Incorporating Depth of Tumor Invasion to Predict Long-term Overall Survival for Tongue Squamous Cell Carcinoma </w:t>
      </w:r>
      <w:proofErr w:type="gramStart"/>
      <w:r>
        <w:rPr>
          <w:rFonts w:ascii="Book Antiqua" w:hAnsi="Book Antiqua"/>
          <w:kern w:val="0"/>
          <w:sz w:val="24"/>
          <w:lang w:eastAsia="en-US"/>
        </w:rPr>
        <w:t>With</w:t>
      </w:r>
      <w:proofErr w:type="gramEnd"/>
      <w:r>
        <w:rPr>
          <w:rFonts w:ascii="Book Antiqua" w:hAnsi="Book Antiqua"/>
          <w:kern w:val="0"/>
          <w:sz w:val="24"/>
          <w:lang w:eastAsia="en-US"/>
        </w:rPr>
        <w:t xml:space="preserve"> R0 Resection. </w:t>
      </w:r>
      <w:r>
        <w:rPr>
          <w:rFonts w:ascii="Book Antiqua" w:hAnsi="Book Antiqua"/>
          <w:i/>
          <w:iCs/>
          <w:kern w:val="0"/>
          <w:sz w:val="24"/>
          <w:lang w:eastAsia="en-US"/>
        </w:rPr>
        <w:t>J Cancer</w:t>
      </w:r>
      <w:r>
        <w:rPr>
          <w:rFonts w:ascii="Book Antiqua" w:hAnsi="Book Antiqua"/>
          <w:kern w:val="0"/>
          <w:sz w:val="24"/>
          <w:lang w:eastAsia="en-US"/>
        </w:rPr>
        <w:t xml:space="preserve"> 2018; </w:t>
      </w:r>
      <w:r>
        <w:rPr>
          <w:rFonts w:ascii="Book Antiqua" w:hAnsi="Book Antiqua"/>
          <w:b/>
          <w:bCs/>
          <w:kern w:val="0"/>
          <w:sz w:val="24"/>
          <w:lang w:eastAsia="en-US"/>
        </w:rPr>
        <w:t>9</w:t>
      </w:r>
      <w:r>
        <w:rPr>
          <w:rFonts w:ascii="Book Antiqua" w:hAnsi="Book Antiqua"/>
          <w:kern w:val="0"/>
          <w:sz w:val="24"/>
          <w:lang w:eastAsia="en-US"/>
        </w:rPr>
        <w:t>: 2107-2115 [PMID: 29937929 DOI: 10.7150/jca.24530]</w:t>
      </w:r>
    </w:p>
    <w:p w:rsidR="00A65848" w:rsidRDefault="00010C34">
      <w:pPr>
        <w:widowControl/>
        <w:spacing w:line="360" w:lineRule="auto"/>
        <w:rPr>
          <w:rFonts w:ascii="Book Antiqua" w:hAnsi="Book Antiqua"/>
          <w:kern w:val="0"/>
          <w:sz w:val="24"/>
          <w:lang w:eastAsia="en-US"/>
        </w:rPr>
      </w:pPr>
      <w:r>
        <w:rPr>
          <w:rFonts w:ascii="Book Antiqua" w:hAnsi="Book Antiqua"/>
          <w:kern w:val="0"/>
          <w:sz w:val="24"/>
          <w:lang w:eastAsia="en-US"/>
        </w:rPr>
        <w:t xml:space="preserve">14 </w:t>
      </w:r>
      <w:proofErr w:type="spellStart"/>
      <w:r>
        <w:rPr>
          <w:rFonts w:ascii="Book Antiqua" w:hAnsi="Book Antiqua"/>
          <w:b/>
          <w:bCs/>
          <w:kern w:val="0"/>
          <w:sz w:val="24"/>
          <w:lang w:eastAsia="en-US"/>
        </w:rPr>
        <w:t>Callegaro</w:t>
      </w:r>
      <w:proofErr w:type="spellEnd"/>
      <w:r>
        <w:rPr>
          <w:rFonts w:ascii="Book Antiqua" w:hAnsi="Book Antiqua"/>
          <w:b/>
          <w:bCs/>
          <w:kern w:val="0"/>
          <w:sz w:val="24"/>
          <w:lang w:eastAsia="en-US"/>
        </w:rPr>
        <w:t xml:space="preserve"> D</w:t>
      </w:r>
      <w:r>
        <w:rPr>
          <w:rFonts w:ascii="Book Antiqua" w:hAnsi="Book Antiqua"/>
          <w:kern w:val="0"/>
          <w:sz w:val="24"/>
          <w:lang w:eastAsia="en-US"/>
        </w:rPr>
        <w:t xml:space="preserve">, </w:t>
      </w:r>
      <w:proofErr w:type="spellStart"/>
      <w:r>
        <w:rPr>
          <w:rFonts w:ascii="Book Antiqua" w:hAnsi="Book Antiqua"/>
          <w:kern w:val="0"/>
          <w:sz w:val="24"/>
          <w:lang w:eastAsia="en-US"/>
        </w:rPr>
        <w:t>Miceli</w:t>
      </w:r>
      <w:proofErr w:type="spellEnd"/>
      <w:r>
        <w:rPr>
          <w:rFonts w:ascii="Book Antiqua" w:hAnsi="Book Antiqua"/>
          <w:kern w:val="0"/>
          <w:sz w:val="24"/>
          <w:lang w:eastAsia="en-US"/>
        </w:rPr>
        <w:t xml:space="preserve"> R, </w:t>
      </w:r>
      <w:proofErr w:type="spellStart"/>
      <w:r>
        <w:rPr>
          <w:rFonts w:ascii="Book Antiqua" w:hAnsi="Book Antiqua"/>
          <w:kern w:val="0"/>
          <w:sz w:val="24"/>
          <w:lang w:eastAsia="en-US"/>
        </w:rPr>
        <w:t>Bonvalot</w:t>
      </w:r>
      <w:proofErr w:type="spellEnd"/>
      <w:r>
        <w:rPr>
          <w:rFonts w:ascii="Book Antiqua" w:hAnsi="Book Antiqua"/>
          <w:kern w:val="0"/>
          <w:sz w:val="24"/>
          <w:lang w:eastAsia="en-US"/>
        </w:rPr>
        <w:t xml:space="preserve"> S, Ferguson P, Strauss DC, Levy A, Griffin A, Hayes AJ, </w:t>
      </w:r>
      <w:proofErr w:type="spellStart"/>
      <w:r>
        <w:rPr>
          <w:rFonts w:ascii="Book Antiqua" w:hAnsi="Book Antiqua"/>
          <w:kern w:val="0"/>
          <w:sz w:val="24"/>
          <w:lang w:eastAsia="en-US"/>
        </w:rPr>
        <w:t>Stacchiotti</w:t>
      </w:r>
      <w:proofErr w:type="spellEnd"/>
      <w:r>
        <w:rPr>
          <w:rFonts w:ascii="Book Antiqua" w:hAnsi="Book Antiqua"/>
          <w:kern w:val="0"/>
          <w:sz w:val="24"/>
          <w:lang w:eastAsia="en-US"/>
        </w:rPr>
        <w:t xml:space="preserve"> S, </w:t>
      </w:r>
      <w:proofErr w:type="spellStart"/>
      <w:r>
        <w:rPr>
          <w:rFonts w:ascii="Book Antiqua" w:hAnsi="Book Antiqua"/>
          <w:kern w:val="0"/>
          <w:sz w:val="24"/>
          <w:lang w:eastAsia="en-US"/>
        </w:rPr>
        <w:t>Pechoux</w:t>
      </w:r>
      <w:proofErr w:type="spellEnd"/>
      <w:r>
        <w:rPr>
          <w:rFonts w:ascii="Book Antiqua" w:hAnsi="Book Antiqua"/>
          <w:kern w:val="0"/>
          <w:sz w:val="24"/>
          <w:lang w:eastAsia="en-US"/>
        </w:rPr>
        <w:t xml:space="preserve"> CL, Smith MJ, Fiore M, Dei </w:t>
      </w:r>
      <w:proofErr w:type="spellStart"/>
      <w:r>
        <w:rPr>
          <w:rFonts w:ascii="Book Antiqua" w:hAnsi="Book Antiqua"/>
          <w:kern w:val="0"/>
          <w:sz w:val="24"/>
          <w:lang w:eastAsia="en-US"/>
        </w:rPr>
        <w:t>Tos</w:t>
      </w:r>
      <w:proofErr w:type="spellEnd"/>
      <w:r>
        <w:rPr>
          <w:rFonts w:ascii="Book Antiqua" w:hAnsi="Book Antiqua"/>
          <w:kern w:val="0"/>
          <w:sz w:val="24"/>
          <w:lang w:eastAsia="en-US"/>
        </w:rPr>
        <w:t xml:space="preserve"> AP, Smith HG, </w:t>
      </w:r>
      <w:proofErr w:type="spellStart"/>
      <w:r>
        <w:rPr>
          <w:rFonts w:ascii="Book Antiqua" w:hAnsi="Book Antiqua"/>
          <w:kern w:val="0"/>
          <w:sz w:val="24"/>
          <w:lang w:eastAsia="en-US"/>
        </w:rPr>
        <w:t>Mariani</w:t>
      </w:r>
      <w:proofErr w:type="spellEnd"/>
      <w:r>
        <w:rPr>
          <w:rFonts w:ascii="Book Antiqua" w:hAnsi="Book Antiqua"/>
          <w:kern w:val="0"/>
          <w:sz w:val="24"/>
          <w:lang w:eastAsia="en-US"/>
        </w:rPr>
        <w:t xml:space="preserve"> L, </w:t>
      </w:r>
      <w:proofErr w:type="spellStart"/>
      <w:r>
        <w:rPr>
          <w:rFonts w:ascii="Book Antiqua" w:hAnsi="Book Antiqua"/>
          <w:kern w:val="0"/>
          <w:sz w:val="24"/>
          <w:lang w:eastAsia="en-US"/>
        </w:rPr>
        <w:t>Wunder</w:t>
      </w:r>
      <w:proofErr w:type="spellEnd"/>
      <w:r>
        <w:rPr>
          <w:rFonts w:ascii="Book Antiqua" w:hAnsi="Book Antiqua"/>
          <w:kern w:val="0"/>
          <w:sz w:val="24"/>
          <w:lang w:eastAsia="en-US"/>
        </w:rPr>
        <w:t xml:space="preserve"> JS, Pollock RE, </w:t>
      </w:r>
      <w:proofErr w:type="spellStart"/>
      <w:r>
        <w:rPr>
          <w:rFonts w:ascii="Book Antiqua" w:hAnsi="Book Antiqua"/>
          <w:kern w:val="0"/>
          <w:sz w:val="24"/>
          <w:lang w:eastAsia="en-US"/>
        </w:rPr>
        <w:t>Casali</w:t>
      </w:r>
      <w:proofErr w:type="spellEnd"/>
      <w:r>
        <w:rPr>
          <w:rFonts w:ascii="Book Antiqua" w:hAnsi="Book Antiqua"/>
          <w:kern w:val="0"/>
          <w:sz w:val="24"/>
          <w:lang w:eastAsia="en-US"/>
        </w:rPr>
        <w:t xml:space="preserve"> PG, </w:t>
      </w:r>
      <w:proofErr w:type="spellStart"/>
      <w:r>
        <w:rPr>
          <w:rFonts w:ascii="Book Antiqua" w:hAnsi="Book Antiqua"/>
          <w:kern w:val="0"/>
          <w:sz w:val="24"/>
          <w:lang w:eastAsia="en-US"/>
        </w:rPr>
        <w:t>Gronchi</w:t>
      </w:r>
      <w:proofErr w:type="spellEnd"/>
      <w:r>
        <w:rPr>
          <w:rFonts w:ascii="Book Antiqua" w:hAnsi="Book Antiqua"/>
          <w:kern w:val="0"/>
          <w:sz w:val="24"/>
          <w:lang w:eastAsia="en-US"/>
        </w:rPr>
        <w:t xml:space="preserve"> A. Development and external validation of two nomograms to predict overall survival and occurrence of distant metastases in adults after surgical resection of </w:t>
      </w:r>
      <w:proofErr w:type="spellStart"/>
      <w:r>
        <w:rPr>
          <w:rFonts w:ascii="Book Antiqua" w:hAnsi="Book Antiqua"/>
          <w:kern w:val="0"/>
          <w:sz w:val="24"/>
          <w:lang w:eastAsia="en-US"/>
        </w:rPr>
        <w:t>localised</w:t>
      </w:r>
      <w:proofErr w:type="spellEnd"/>
      <w:r>
        <w:rPr>
          <w:rFonts w:ascii="Book Antiqua" w:hAnsi="Book Antiqua"/>
          <w:kern w:val="0"/>
          <w:sz w:val="24"/>
          <w:lang w:eastAsia="en-US"/>
        </w:rPr>
        <w:t xml:space="preserve"> soft-tissue sarcomas of the extremities: a retrospective analysis. </w:t>
      </w:r>
      <w:r>
        <w:rPr>
          <w:rFonts w:ascii="Book Antiqua" w:hAnsi="Book Antiqua"/>
          <w:i/>
          <w:iCs/>
          <w:kern w:val="0"/>
          <w:sz w:val="24"/>
          <w:lang w:eastAsia="en-US"/>
        </w:rPr>
        <w:t xml:space="preserve">Lancet </w:t>
      </w:r>
      <w:proofErr w:type="spellStart"/>
      <w:r>
        <w:rPr>
          <w:rFonts w:ascii="Book Antiqua" w:hAnsi="Book Antiqua"/>
          <w:i/>
          <w:iCs/>
          <w:kern w:val="0"/>
          <w:sz w:val="24"/>
          <w:lang w:eastAsia="en-US"/>
        </w:rPr>
        <w:t>Oncol</w:t>
      </w:r>
      <w:proofErr w:type="spellEnd"/>
      <w:r>
        <w:rPr>
          <w:rFonts w:ascii="Book Antiqua" w:hAnsi="Book Antiqua"/>
          <w:kern w:val="0"/>
          <w:sz w:val="24"/>
          <w:lang w:eastAsia="en-US"/>
        </w:rPr>
        <w:t xml:space="preserve"> 2016; </w:t>
      </w:r>
      <w:r>
        <w:rPr>
          <w:rFonts w:ascii="Book Antiqua" w:hAnsi="Book Antiqua"/>
          <w:b/>
          <w:bCs/>
          <w:kern w:val="0"/>
          <w:sz w:val="24"/>
          <w:lang w:eastAsia="en-US"/>
        </w:rPr>
        <w:t>17</w:t>
      </w:r>
      <w:r>
        <w:rPr>
          <w:rFonts w:ascii="Book Antiqua" w:hAnsi="Book Antiqua"/>
          <w:kern w:val="0"/>
          <w:sz w:val="24"/>
          <w:lang w:eastAsia="en-US"/>
        </w:rPr>
        <w:t>: 671-680 [PMID: 27068860 DOI: 10.1016/S1470-2045(16)00010-3]</w:t>
      </w:r>
    </w:p>
    <w:p w:rsidR="00A65848" w:rsidRDefault="00010C34">
      <w:pPr>
        <w:widowControl/>
        <w:spacing w:line="360" w:lineRule="auto"/>
        <w:rPr>
          <w:rFonts w:ascii="Book Antiqua" w:hAnsi="Book Antiqua"/>
          <w:kern w:val="0"/>
          <w:sz w:val="24"/>
          <w:lang w:eastAsia="en-US"/>
        </w:rPr>
      </w:pPr>
      <w:r>
        <w:rPr>
          <w:rFonts w:ascii="Book Antiqua" w:hAnsi="Book Antiqua"/>
          <w:kern w:val="0"/>
          <w:sz w:val="24"/>
          <w:lang w:eastAsia="en-US"/>
        </w:rPr>
        <w:t xml:space="preserve">15 </w:t>
      </w:r>
      <w:r w:rsidR="00481450">
        <w:rPr>
          <w:rFonts w:ascii="Book Antiqua" w:hAnsi="Book Antiqua" w:hint="eastAsia"/>
          <w:kern w:val="0"/>
          <w:sz w:val="24"/>
        </w:rPr>
        <w:t>W</w:t>
      </w:r>
      <w:bookmarkStart w:id="20" w:name="_GoBack"/>
      <w:bookmarkEnd w:id="20"/>
      <w:r>
        <w:rPr>
          <w:rFonts w:ascii="Book Antiqua" w:hAnsi="Book Antiqua"/>
          <w:b/>
          <w:bCs/>
          <w:kern w:val="0"/>
          <w:sz w:val="24"/>
          <w:lang w:eastAsia="en-US"/>
        </w:rPr>
        <w:t>ang Y,</w:t>
      </w:r>
      <w:r>
        <w:rPr>
          <w:rFonts w:ascii="Book Antiqua" w:hAnsi="Book Antiqua"/>
          <w:kern w:val="0"/>
          <w:sz w:val="24"/>
          <w:lang w:eastAsia="en-US"/>
        </w:rPr>
        <w:t xml:space="preserve"> Zhao X, Liu X. Guidelines for the diagnosis and treatment of high-risk non-disabling ischemic cerebrovascular events. </w:t>
      </w:r>
      <w:r>
        <w:rPr>
          <w:rFonts w:ascii="Book Antiqua" w:hAnsi="Book Antiqua"/>
          <w:i/>
          <w:iCs/>
          <w:kern w:val="0"/>
          <w:sz w:val="24"/>
          <w:lang w:eastAsia="en-US"/>
        </w:rPr>
        <w:t>Chinese Journal of Stroke</w:t>
      </w:r>
      <w:r>
        <w:rPr>
          <w:rFonts w:ascii="Book Antiqua" w:hAnsi="Book Antiqua"/>
          <w:kern w:val="0"/>
          <w:sz w:val="24"/>
          <w:lang w:eastAsia="en-US"/>
        </w:rPr>
        <w:t xml:space="preserve"> 2016; </w:t>
      </w:r>
      <w:r>
        <w:rPr>
          <w:rFonts w:ascii="Book Antiqua" w:hAnsi="Book Antiqua"/>
          <w:b/>
          <w:bCs/>
          <w:kern w:val="0"/>
          <w:sz w:val="24"/>
          <w:lang w:eastAsia="en-US"/>
        </w:rPr>
        <w:t>11</w:t>
      </w:r>
      <w:r>
        <w:rPr>
          <w:rFonts w:ascii="Book Antiqua" w:hAnsi="Book Antiqua"/>
          <w:kern w:val="0"/>
          <w:sz w:val="24"/>
          <w:lang w:eastAsia="en-US"/>
        </w:rPr>
        <w:t>: 481-491</w:t>
      </w:r>
    </w:p>
    <w:p w:rsidR="00A65848" w:rsidRDefault="00010C34">
      <w:pPr>
        <w:widowControl/>
        <w:spacing w:line="360" w:lineRule="auto"/>
        <w:rPr>
          <w:rFonts w:ascii="Book Antiqua" w:hAnsi="Book Antiqua"/>
          <w:kern w:val="0"/>
          <w:sz w:val="24"/>
          <w:lang w:eastAsia="en-US"/>
        </w:rPr>
      </w:pPr>
      <w:r>
        <w:rPr>
          <w:rFonts w:ascii="Book Antiqua" w:hAnsi="Book Antiqua"/>
          <w:kern w:val="0"/>
          <w:sz w:val="24"/>
          <w:lang w:eastAsia="en-US"/>
        </w:rPr>
        <w:t xml:space="preserve">16 </w:t>
      </w:r>
      <w:r>
        <w:rPr>
          <w:rFonts w:ascii="Book Antiqua" w:hAnsi="Book Antiqua"/>
          <w:b/>
          <w:bCs/>
          <w:kern w:val="0"/>
          <w:sz w:val="24"/>
          <w:lang w:eastAsia="en-US"/>
        </w:rPr>
        <w:t>Li R</w:t>
      </w:r>
      <w:r>
        <w:rPr>
          <w:rFonts w:ascii="Book Antiqua" w:hAnsi="Book Antiqua"/>
          <w:kern w:val="0"/>
          <w:sz w:val="24"/>
          <w:lang w:eastAsia="en-US"/>
        </w:rPr>
        <w:t xml:space="preserve">, Huang C, Chen J, </w:t>
      </w:r>
      <w:proofErr w:type="spellStart"/>
      <w:r>
        <w:rPr>
          <w:rFonts w:ascii="Book Antiqua" w:hAnsi="Book Antiqua"/>
          <w:kern w:val="0"/>
          <w:sz w:val="24"/>
          <w:lang w:eastAsia="en-US"/>
        </w:rPr>
        <w:t>Guo</w:t>
      </w:r>
      <w:proofErr w:type="spellEnd"/>
      <w:r>
        <w:rPr>
          <w:rFonts w:ascii="Book Antiqua" w:hAnsi="Book Antiqua"/>
          <w:kern w:val="0"/>
          <w:sz w:val="24"/>
          <w:lang w:eastAsia="en-US"/>
        </w:rPr>
        <w:t xml:space="preserve"> Y, Tan S. The role of uric acid as a potential </w:t>
      </w:r>
      <w:proofErr w:type="spellStart"/>
      <w:r>
        <w:rPr>
          <w:rFonts w:ascii="Book Antiqua" w:hAnsi="Book Antiqua"/>
          <w:kern w:val="0"/>
          <w:sz w:val="24"/>
          <w:lang w:eastAsia="en-US"/>
        </w:rPr>
        <w:t>neuroprotectant</w:t>
      </w:r>
      <w:proofErr w:type="spellEnd"/>
      <w:r>
        <w:rPr>
          <w:rFonts w:ascii="Book Antiqua" w:hAnsi="Book Antiqua"/>
          <w:kern w:val="0"/>
          <w:sz w:val="24"/>
          <w:lang w:eastAsia="en-US"/>
        </w:rPr>
        <w:t xml:space="preserve"> in acute ischemic stroke: a review of literature. </w:t>
      </w:r>
      <w:proofErr w:type="spellStart"/>
      <w:r>
        <w:rPr>
          <w:rFonts w:ascii="Book Antiqua" w:hAnsi="Book Antiqua"/>
          <w:i/>
          <w:iCs/>
          <w:kern w:val="0"/>
          <w:sz w:val="24"/>
          <w:lang w:eastAsia="en-US"/>
        </w:rPr>
        <w:t>Neurol</w:t>
      </w:r>
      <w:proofErr w:type="spellEnd"/>
      <w:r>
        <w:rPr>
          <w:rFonts w:ascii="Book Antiqua" w:hAnsi="Book Antiqua"/>
          <w:i/>
          <w:iCs/>
          <w:kern w:val="0"/>
          <w:sz w:val="24"/>
          <w:lang w:eastAsia="en-US"/>
        </w:rPr>
        <w:t xml:space="preserve"> </w:t>
      </w:r>
      <w:proofErr w:type="spellStart"/>
      <w:r>
        <w:rPr>
          <w:rFonts w:ascii="Book Antiqua" w:hAnsi="Book Antiqua"/>
          <w:i/>
          <w:iCs/>
          <w:kern w:val="0"/>
          <w:sz w:val="24"/>
          <w:lang w:eastAsia="en-US"/>
        </w:rPr>
        <w:t>Sci</w:t>
      </w:r>
      <w:proofErr w:type="spellEnd"/>
      <w:r>
        <w:rPr>
          <w:rFonts w:ascii="Book Antiqua" w:hAnsi="Book Antiqua"/>
          <w:kern w:val="0"/>
          <w:sz w:val="24"/>
          <w:lang w:eastAsia="en-US"/>
        </w:rPr>
        <w:t xml:space="preserve"> 2015; </w:t>
      </w:r>
      <w:r>
        <w:rPr>
          <w:rFonts w:ascii="Book Antiqua" w:hAnsi="Book Antiqua"/>
          <w:b/>
          <w:bCs/>
          <w:kern w:val="0"/>
          <w:sz w:val="24"/>
          <w:lang w:eastAsia="en-US"/>
        </w:rPr>
        <w:t>36</w:t>
      </w:r>
      <w:r>
        <w:rPr>
          <w:rFonts w:ascii="Book Antiqua" w:hAnsi="Book Antiqua"/>
          <w:kern w:val="0"/>
          <w:sz w:val="24"/>
          <w:lang w:eastAsia="en-US"/>
        </w:rPr>
        <w:t>: 1097-1103 [PMID: 25772077 DOI: 10.1007/s10072-015-2151-z]</w:t>
      </w:r>
    </w:p>
    <w:p w:rsidR="00A65848" w:rsidRDefault="00010C34">
      <w:pPr>
        <w:widowControl/>
        <w:spacing w:line="360" w:lineRule="auto"/>
        <w:rPr>
          <w:rFonts w:ascii="Book Antiqua" w:hAnsi="Book Antiqua"/>
          <w:kern w:val="0"/>
          <w:sz w:val="24"/>
          <w:lang w:eastAsia="en-US"/>
        </w:rPr>
      </w:pPr>
      <w:r>
        <w:rPr>
          <w:rFonts w:ascii="Book Antiqua" w:hAnsi="Book Antiqua"/>
          <w:kern w:val="0"/>
          <w:sz w:val="24"/>
          <w:lang w:eastAsia="en-US"/>
        </w:rPr>
        <w:t xml:space="preserve">17 </w:t>
      </w:r>
      <w:r>
        <w:rPr>
          <w:rFonts w:ascii="Book Antiqua" w:hAnsi="Book Antiqua"/>
          <w:b/>
          <w:bCs/>
          <w:kern w:val="0"/>
          <w:sz w:val="24"/>
          <w:lang w:eastAsia="en-US"/>
        </w:rPr>
        <w:t>Zhang B</w:t>
      </w:r>
      <w:r>
        <w:rPr>
          <w:rFonts w:ascii="Book Antiqua" w:hAnsi="Book Antiqua"/>
          <w:kern w:val="0"/>
          <w:sz w:val="24"/>
          <w:lang w:eastAsia="en-US"/>
        </w:rPr>
        <w:t xml:space="preserve">, Yang N, Lin SP, Zhang F. Suitable Concentrations of Uric Acid Can Reduce Cell Death in Models of OGD and Cerebral Ischemia-Reperfusion Injury. </w:t>
      </w:r>
      <w:r>
        <w:rPr>
          <w:rFonts w:ascii="Book Antiqua" w:hAnsi="Book Antiqua"/>
          <w:i/>
          <w:iCs/>
          <w:kern w:val="0"/>
          <w:sz w:val="24"/>
          <w:lang w:eastAsia="en-US"/>
        </w:rPr>
        <w:t xml:space="preserve">Cell </w:t>
      </w:r>
      <w:proofErr w:type="spellStart"/>
      <w:r>
        <w:rPr>
          <w:rFonts w:ascii="Book Antiqua" w:hAnsi="Book Antiqua"/>
          <w:i/>
          <w:iCs/>
          <w:kern w:val="0"/>
          <w:sz w:val="24"/>
          <w:lang w:eastAsia="en-US"/>
        </w:rPr>
        <w:t>Mol</w:t>
      </w:r>
      <w:proofErr w:type="spellEnd"/>
      <w:r>
        <w:rPr>
          <w:rFonts w:ascii="Book Antiqua" w:hAnsi="Book Antiqua"/>
          <w:i/>
          <w:iCs/>
          <w:kern w:val="0"/>
          <w:sz w:val="24"/>
          <w:lang w:eastAsia="en-US"/>
        </w:rPr>
        <w:t xml:space="preserve"> </w:t>
      </w:r>
      <w:proofErr w:type="spellStart"/>
      <w:r>
        <w:rPr>
          <w:rFonts w:ascii="Book Antiqua" w:hAnsi="Book Antiqua"/>
          <w:i/>
          <w:iCs/>
          <w:kern w:val="0"/>
          <w:sz w:val="24"/>
          <w:lang w:eastAsia="en-US"/>
        </w:rPr>
        <w:t>Neurobiol</w:t>
      </w:r>
      <w:proofErr w:type="spellEnd"/>
      <w:r>
        <w:rPr>
          <w:rFonts w:ascii="Book Antiqua" w:hAnsi="Book Antiqua"/>
          <w:kern w:val="0"/>
          <w:sz w:val="24"/>
          <w:lang w:eastAsia="en-US"/>
        </w:rPr>
        <w:t xml:space="preserve"> 2017; </w:t>
      </w:r>
      <w:r>
        <w:rPr>
          <w:rFonts w:ascii="Book Antiqua" w:hAnsi="Book Antiqua"/>
          <w:b/>
          <w:bCs/>
          <w:kern w:val="0"/>
          <w:sz w:val="24"/>
          <w:lang w:eastAsia="en-US"/>
        </w:rPr>
        <w:t>37</w:t>
      </w:r>
      <w:r>
        <w:rPr>
          <w:rFonts w:ascii="Book Antiqua" w:hAnsi="Book Antiqua"/>
          <w:kern w:val="0"/>
          <w:sz w:val="24"/>
          <w:lang w:eastAsia="en-US"/>
        </w:rPr>
        <w:t>: 931-939 [PMID: 27709309 DOI: 10.1007/s10571-016-0430-8]</w:t>
      </w:r>
    </w:p>
    <w:p w:rsidR="00A65848" w:rsidRDefault="00010C34">
      <w:pPr>
        <w:widowControl/>
        <w:spacing w:line="360" w:lineRule="auto"/>
        <w:rPr>
          <w:rFonts w:ascii="Book Antiqua" w:hAnsi="Book Antiqua"/>
          <w:kern w:val="0"/>
          <w:sz w:val="24"/>
          <w:lang w:eastAsia="en-US"/>
        </w:rPr>
      </w:pPr>
      <w:r>
        <w:rPr>
          <w:rFonts w:ascii="Book Antiqua" w:hAnsi="Book Antiqua"/>
          <w:kern w:val="0"/>
          <w:sz w:val="24"/>
          <w:lang w:eastAsia="en-US"/>
        </w:rPr>
        <w:t xml:space="preserve">18 </w:t>
      </w:r>
      <w:r>
        <w:rPr>
          <w:rFonts w:ascii="Book Antiqua" w:hAnsi="Book Antiqua"/>
          <w:b/>
          <w:bCs/>
          <w:kern w:val="0"/>
          <w:sz w:val="24"/>
          <w:lang w:eastAsia="en-US"/>
        </w:rPr>
        <w:t>Zhang B</w:t>
      </w:r>
      <w:r>
        <w:rPr>
          <w:rFonts w:ascii="Book Antiqua" w:hAnsi="Book Antiqua"/>
          <w:kern w:val="0"/>
          <w:sz w:val="24"/>
          <w:lang w:eastAsia="en-US"/>
        </w:rPr>
        <w:t xml:space="preserve">, Gao C, Yang N, Zhang W, Song X, Yin J, Pu S, Yi Y, Gao Q. Is elevated SUA associated with a worse outcome in young Chinese patients with acute cerebral ischemic stroke? </w:t>
      </w:r>
      <w:r>
        <w:rPr>
          <w:rFonts w:ascii="Book Antiqua" w:hAnsi="Book Antiqua"/>
          <w:i/>
          <w:iCs/>
          <w:kern w:val="0"/>
          <w:sz w:val="24"/>
          <w:lang w:eastAsia="en-US"/>
        </w:rPr>
        <w:t xml:space="preserve">BMC </w:t>
      </w:r>
      <w:proofErr w:type="spellStart"/>
      <w:r>
        <w:rPr>
          <w:rFonts w:ascii="Book Antiqua" w:hAnsi="Book Antiqua"/>
          <w:i/>
          <w:iCs/>
          <w:kern w:val="0"/>
          <w:sz w:val="24"/>
          <w:lang w:eastAsia="en-US"/>
        </w:rPr>
        <w:t>Neurol</w:t>
      </w:r>
      <w:proofErr w:type="spellEnd"/>
      <w:r>
        <w:rPr>
          <w:rFonts w:ascii="Book Antiqua" w:hAnsi="Book Antiqua"/>
          <w:kern w:val="0"/>
          <w:sz w:val="24"/>
          <w:lang w:eastAsia="en-US"/>
        </w:rPr>
        <w:t xml:space="preserve"> 2010; </w:t>
      </w:r>
      <w:r>
        <w:rPr>
          <w:rFonts w:ascii="Book Antiqua" w:hAnsi="Book Antiqua"/>
          <w:b/>
          <w:bCs/>
          <w:kern w:val="0"/>
          <w:sz w:val="24"/>
          <w:lang w:eastAsia="en-US"/>
        </w:rPr>
        <w:t>10</w:t>
      </w:r>
      <w:r>
        <w:rPr>
          <w:rFonts w:ascii="Book Antiqua" w:hAnsi="Book Antiqua"/>
          <w:kern w:val="0"/>
          <w:sz w:val="24"/>
          <w:lang w:eastAsia="en-US"/>
        </w:rPr>
        <w:t>: 82 [PMID: 20849639 DOI: 10.1186/1471-2377-10-82]</w:t>
      </w:r>
    </w:p>
    <w:p w:rsidR="00A65848" w:rsidRDefault="00010C34">
      <w:pPr>
        <w:widowControl/>
        <w:spacing w:line="360" w:lineRule="auto"/>
        <w:rPr>
          <w:rFonts w:ascii="Book Antiqua" w:hAnsi="Book Antiqua"/>
          <w:kern w:val="0"/>
          <w:sz w:val="24"/>
          <w:lang w:eastAsia="en-US"/>
        </w:rPr>
      </w:pPr>
      <w:r>
        <w:rPr>
          <w:rFonts w:ascii="Book Antiqua" w:hAnsi="Book Antiqua"/>
          <w:kern w:val="0"/>
          <w:sz w:val="24"/>
          <w:lang w:eastAsia="en-US"/>
        </w:rPr>
        <w:t xml:space="preserve">19 </w:t>
      </w:r>
      <w:r>
        <w:rPr>
          <w:rFonts w:ascii="Book Antiqua" w:hAnsi="Book Antiqua"/>
          <w:b/>
          <w:bCs/>
          <w:kern w:val="0"/>
          <w:sz w:val="24"/>
          <w:lang w:eastAsia="en-US"/>
        </w:rPr>
        <w:t>Wang Z</w:t>
      </w:r>
      <w:r>
        <w:rPr>
          <w:rFonts w:ascii="Book Antiqua" w:hAnsi="Book Antiqua"/>
          <w:kern w:val="0"/>
          <w:sz w:val="24"/>
          <w:lang w:eastAsia="en-US"/>
        </w:rPr>
        <w:t xml:space="preserve">, Lin Y, Liu Y, Chen Y, Wang B, Li C, Yan S, Wang Y, Zhao W. Serum Uric Acid Levels and Outcomes After Acute Ischemic Stroke. </w:t>
      </w:r>
      <w:proofErr w:type="spellStart"/>
      <w:r>
        <w:rPr>
          <w:rFonts w:ascii="Book Antiqua" w:hAnsi="Book Antiqua"/>
          <w:i/>
          <w:iCs/>
          <w:kern w:val="0"/>
          <w:sz w:val="24"/>
          <w:lang w:eastAsia="en-US"/>
        </w:rPr>
        <w:t>Mol</w:t>
      </w:r>
      <w:proofErr w:type="spellEnd"/>
      <w:r>
        <w:rPr>
          <w:rFonts w:ascii="Book Antiqua" w:hAnsi="Book Antiqua"/>
          <w:i/>
          <w:iCs/>
          <w:kern w:val="0"/>
          <w:sz w:val="24"/>
          <w:lang w:eastAsia="en-US"/>
        </w:rPr>
        <w:t xml:space="preserve"> </w:t>
      </w:r>
      <w:proofErr w:type="spellStart"/>
      <w:r>
        <w:rPr>
          <w:rFonts w:ascii="Book Antiqua" w:hAnsi="Book Antiqua"/>
          <w:i/>
          <w:iCs/>
          <w:kern w:val="0"/>
          <w:sz w:val="24"/>
          <w:lang w:eastAsia="en-US"/>
        </w:rPr>
        <w:t>Neurobiol</w:t>
      </w:r>
      <w:proofErr w:type="spellEnd"/>
      <w:r>
        <w:rPr>
          <w:rFonts w:ascii="Book Antiqua" w:hAnsi="Book Antiqua"/>
          <w:kern w:val="0"/>
          <w:sz w:val="24"/>
          <w:lang w:eastAsia="en-US"/>
        </w:rPr>
        <w:t xml:space="preserve"> 2016; </w:t>
      </w:r>
      <w:r>
        <w:rPr>
          <w:rFonts w:ascii="Book Antiqua" w:hAnsi="Book Antiqua"/>
          <w:b/>
          <w:bCs/>
          <w:kern w:val="0"/>
          <w:sz w:val="24"/>
          <w:lang w:eastAsia="en-US"/>
        </w:rPr>
        <w:t>53</w:t>
      </w:r>
      <w:r>
        <w:rPr>
          <w:rFonts w:ascii="Book Antiqua" w:hAnsi="Book Antiqua"/>
          <w:kern w:val="0"/>
          <w:sz w:val="24"/>
          <w:lang w:eastAsia="en-US"/>
        </w:rPr>
        <w:t>: 1753-1759 [PMID: 25744569 DOI: 10.1007/s12035-015-9134-1]</w:t>
      </w:r>
    </w:p>
    <w:p w:rsidR="00A65848" w:rsidRDefault="00010C34">
      <w:pPr>
        <w:widowControl/>
        <w:spacing w:line="360" w:lineRule="auto"/>
        <w:rPr>
          <w:rFonts w:ascii="Book Antiqua" w:hAnsi="Book Antiqua"/>
          <w:kern w:val="0"/>
          <w:sz w:val="24"/>
          <w:lang w:eastAsia="en-US"/>
        </w:rPr>
      </w:pPr>
      <w:r>
        <w:rPr>
          <w:rFonts w:ascii="Book Antiqua" w:hAnsi="Book Antiqua"/>
          <w:kern w:val="0"/>
          <w:sz w:val="24"/>
          <w:lang w:eastAsia="en-US"/>
        </w:rPr>
        <w:lastRenderedPageBreak/>
        <w:t xml:space="preserve">20 </w:t>
      </w:r>
      <w:proofErr w:type="spellStart"/>
      <w:r>
        <w:rPr>
          <w:rFonts w:ascii="Book Antiqua" w:hAnsi="Book Antiqua"/>
          <w:b/>
          <w:bCs/>
          <w:kern w:val="0"/>
          <w:sz w:val="24"/>
          <w:lang w:eastAsia="en-US"/>
        </w:rPr>
        <w:t>Petzold</w:t>
      </w:r>
      <w:proofErr w:type="spellEnd"/>
      <w:r>
        <w:rPr>
          <w:rFonts w:ascii="Book Antiqua" w:hAnsi="Book Antiqua"/>
          <w:b/>
          <w:bCs/>
          <w:kern w:val="0"/>
          <w:sz w:val="24"/>
          <w:lang w:eastAsia="en-US"/>
        </w:rPr>
        <w:t xml:space="preserve"> A</w:t>
      </w:r>
      <w:r>
        <w:rPr>
          <w:rFonts w:ascii="Book Antiqua" w:hAnsi="Book Antiqua"/>
          <w:kern w:val="0"/>
          <w:sz w:val="24"/>
          <w:lang w:eastAsia="en-US"/>
        </w:rPr>
        <w:t xml:space="preserve">, Michel P, Stock M, </w:t>
      </w:r>
      <w:proofErr w:type="spellStart"/>
      <w:r>
        <w:rPr>
          <w:rFonts w:ascii="Book Antiqua" w:hAnsi="Book Antiqua"/>
          <w:kern w:val="0"/>
          <w:sz w:val="24"/>
          <w:lang w:eastAsia="en-US"/>
        </w:rPr>
        <w:t>Schluep</w:t>
      </w:r>
      <w:proofErr w:type="spellEnd"/>
      <w:r>
        <w:rPr>
          <w:rFonts w:ascii="Book Antiqua" w:hAnsi="Book Antiqua"/>
          <w:kern w:val="0"/>
          <w:sz w:val="24"/>
          <w:lang w:eastAsia="en-US"/>
        </w:rPr>
        <w:t xml:space="preserve"> M. Glial and axonal body fluid biomarkers are related to infarct volume, severity, and outcome. </w:t>
      </w:r>
      <w:r>
        <w:rPr>
          <w:rFonts w:ascii="Book Antiqua" w:hAnsi="Book Antiqua"/>
          <w:i/>
          <w:iCs/>
          <w:kern w:val="0"/>
          <w:sz w:val="24"/>
          <w:lang w:eastAsia="en-US"/>
        </w:rPr>
        <w:t xml:space="preserve">J Stroke </w:t>
      </w:r>
      <w:proofErr w:type="spellStart"/>
      <w:r>
        <w:rPr>
          <w:rFonts w:ascii="Book Antiqua" w:hAnsi="Book Antiqua"/>
          <w:i/>
          <w:iCs/>
          <w:kern w:val="0"/>
          <w:sz w:val="24"/>
          <w:lang w:eastAsia="en-US"/>
        </w:rPr>
        <w:t>Cerebrovasc</w:t>
      </w:r>
      <w:proofErr w:type="spellEnd"/>
      <w:r>
        <w:rPr>
          <w:rFonts w:ascii="Book Antiqua" w:hAnsi="Book Antiqua"/>
          <w:i/>
          <w:iCs/>
          <w:kern w:val="0"/>
          <w:sz w:val="24"/>
          <w:lang w:eastAsia="en-US"/>
        </w:rPr>
        <w:t xml:space="preserve"> Dis</w:t>
      </w:r>
      <w:r>
        <w:rPr>
          <w:rFonts w:ascii="Book Antiqua" w:hAnsi="Book Antiqua"/>
          <w:kern w:val="0"/>
          <w:sz w:val="24"/>
          <w:lang w:eastAsia="en-US"/>
        </w:rPr>
        <w:t xml:space="preserve"> 2008; </w:t>
      </w:r>
      <w:r>
        <w:rPr>
          <w:rFonts w:ascii="Book Antiqua" w:hAnsi="Book Antiqua"/>
          <w:b/>
          <w:bCs/>
          <w:kern w:val="0"/>
          <w:sz w:val="24"/>
          <w:lang w:eastAsia="en-US"/>
        </w:rPr>
        <w:t>17</w:t>
      </w:r>
      <w:r>
        <w:rPr>
          <w:rFonts w:ascii="Book Antiqua" w:hAnsi="Book Antiqua"/>
          <w:kern w:val="0"/>
          <w:sz w:val="24"/>
          <w:lang w:eastAsia="en-US"/>
        </w:rPr>
        <w:t>: 196-203 [PMID: 18589339 DOI: 10.1016/j.jstrokecerebrovasdis.2008.02.002]</w:t>
      </w:r>
    </w:p>
    <w:p w:rsidR="00A65848" w:rsidRDefault="00010C34">
      <w:pPr>
        <w:widowControl/>
        <w:spacing w:line="360" w:lineRule="auto"/>
        <w:rPr>
          <w:rFonts w:ascii="Book Antiqua" w:hAnsi="Book Antiqua"/>
          <w:kern w:val="0"/>
          <w:sz w:val="24"/>
          <w:lang w:eastAsia="en-US"/>
        </w:rPr>
      </w:pPr>
      <w:r>
        <w:rPr>
          <w:rFonts w:ascii="Book Antiqua" w:hAnsi="Book Antiqua"/>
          <w:kern w:val="0"/>
          <w:sz w:val="24"/>
          <w:lang w:eastAsia="en-US"/>
        </w:rPr>
        <w:t xml:space="preserve">21 </w:t>
      </w:r>
      <w:proofErr w:type="spellStart"/>
      <w:r>
        <w:rPr>
          <w:rFonts w:ascii="Book Antiqua" w:hAnsi="Book Antiqua"/>
          <w:b/>
          <w:bCs/>
          <w:kern w:val="0"/>
          <w:sz w:val="24"/>
          <w:lang w:eastAsia="en-US"/>
        </w:rPr>
        <w:t>Dávalos</w:t>
      </w:r>
      <w:proofErr w:type="spellEnd"/>
      <w:r>
        <w:rPr>
          <w:rFonts w:ascii="Book Antiqua" w:hAnsi="Book Antiqua"/>
          <w:b/>
          <w:bCs/>
          <w:kern w:val="0"/>
          <w:sz w:val="24"/>
          <w:lang w:eastAsia="en-US"/>
        </w:rPr>
        <w:t xml:space="preserve"> A</w:t>
      </w:r>
      <w:r>
        <w:rPr>
          <w:rFonts w:ascii="Book Antiqua" w:hAnsi="Book Antiqua"/>
          <w:kern w:val="0"/>
          <w:sz w:val="24"/>
          <w:lang w:eastAsia="en-US"/>
        </w:rPr>
        <w:t xml:space="preserve">, Castillo J, </w:t>
      </w:r>
      <w:proofErr w:type="spellStart"/>
      <w:r>
        <w:rPr>
          <w:rFonts w:ascii="Book Antiqua" w:hAnsi="Book Antiqua"/>
          <w:kern w:val="0"/>
          <w:sz w:val="24"/>
          <w:lang w:eastAsia="en-US"/>
        </w:rPr>
        <w:t>Marrugat</w:t>
      </w:r>
      <w:proofErr w:type="spellEnd"/>
      <w:r>
        <w:rPr>
          <w:rFonts w:ascii="Book Antiqua" w:hAnsi="Book Antiqua"/>
          <w:kern w:val="0"/>
          <w:sz w:val="24"/>
          <w:lang w:eastAsia="en-US"/>
        </w:rPr>
        <w:t xml:space="preserve"> J, Fernandez-Real JM, </w:t>
      </w:r>
      <w:proofErr w:type="spellStart"/>
      <w:r>
        <w:rPr>
          <w:rFonts w:ascii="Book Antiqua" w:hAnsi="Book Antiqua"/>
          <w:kern w:val="0"/>
          <w:sz w:val="24"/>
          <w:lang w:eastAsia="en-US"/>
        </w:rPr>
        <w:t>Armengou</w:t>
      </w:r>
      <w:proofErr w:type="spellEnd"/>
      <w:r>
        <w:rPr>
          <w:rFonts w:ascii="Book Antiqua" w:hAnsi="Book Antiqua"/>
          <w:kern w:val="0"/>
          <w:sz w:val="24"/>
          <w:lang w:eastAsia="en-US"/>
        </w:rPr>
        <w:t xml:space="preserve"> A, </w:t>
      </w:r>
      <w:proofErr w:type="spellStart"/>
      <w:r>
        <w:rPr>
          <w:rFonts w:ascii="Book Antiqua" w:hAnsi="Book Antiqua"/>
          <w:kern w:val="0"/>
          <w:sz w:val="24"/>
          <w:lang w:eastAsia="en-US"/>
        </w:rPr>
        <w:t>Cacabelos</w:t>
      </w:r>
      <w:proofErr w:type="spellEnd"/>
      <w:r>
        <w:rPr>
          <w:rFonts w:ascii="Book Antiqua" w:hAnsi="Book Antiqua"/>
          <w:kern w:val="0"/>
          <w:sz w:val="24"/>
          <w:lang w:eastAsia="en-US"/>
        </w:rPr>
        <w:t xml:space="preserve"> P, Rama R. Body iron stores and early neurologic deterioration in acute cerebral infarction. </w:t>
      </w:r>
      <w:r>
        <w:rPr>
          <w:rFonts w:ascii="Book Antiqua" w:hAnsi="Book Antiqua"/>
          <w:i/>
          <w:iCs/>
          <w:kern w:val="0"/>
          <w:sz w:val="24"/>
          <w:lang w:eastAsia="en-US"/>
        </w:rPr>
        <w:t>Neurology</w:t>
      </w:r>
      <w:r>
        <w:rPr>
          <w:rFonts w:ascii="Book Antiqua" w:hAnsi="Book Antiqua"/>
          <w:kern w:val="0"/>
          <w:sz w:val="24"/>
          <w:lang w:eastAsia="en-US"/>
        </w:rPr>
        <w:t xml:space="preserve"> 2000; </w:t>
      </w:r>
      <w:r>
        <w:rPr>
          <w:rFonts w:ascii="Book Antiqua" w:hAnsi="Book Antiqua"/>
          <w:b/>
          <w:bCs/>
          <w:kern w:val="0"/>
          <w:sz w:val="24"/>
          <w:lang w:eastAsia="en-US"/>
        </w:rPr>
        <w:t>54</w:t>
      </w:r>
      <w:r>
        <w:rPr>
          <w:rFonts w:ascii="Book Antiqua" w:hAnsi="Book Antiqua"/>
          <w:kern w:val="0"/>
          <w:sz w:val="24"/>
          <w:lang w:eastAsia="en-US"/>
        </w:rPr>
        <w:t>: 1568-1574 [PMID: 10762495 DOI: 10.1212/wnl.54.8.1568]</w:t>
      </w:r>
    </w:p>
    <w:p w:rsidR="00A65848" w:rsidRDefault="00010C34">
      <w:pPr>
        <w:widowControl/>
        <w:spacing w:line="360" w:lineRule="auto"/>
        <w:rPr>
          <w:rFonts w:ascii="Book Antiqua" w:hAnsi="Book Antiqua"/>
          <w:kern w:val="0"/>
          <w:sz w:val="24"/>
          <w:lang w:eastAsia="en-US"/>
        </w:rPr>
      </w:pPr>
      <w:r>
        <w:rPr>
          <w:rFonts w:ascii="Book Antiqua" w:hAnsi="Book Antiqua"/>
          <w:kern w:val="0"/>
          <w:sz w:val="24"/>
          <w:lang w:eastAsia="en-US"/>
        </w:rPr>
        <w:t xml:space="preserve">22 </w:t>
      </w:r>
      <w:r>
        <w:rPr>
          <w:rFonts w:ascii="Book Antiqua" w:hAnsi="Book Antiqua"/>
          <w:b/>
          <w:bCs/>
          <w:kern w:val="0"/>
          <w:sz w:val="24"/>
          <w:lang w:eastAsia="en-US"/>
        </w:rPr>
        <w:t>Tao X</w:t>
      </w:r>
      <w:r>
        <w:rPr>
          <w:rFonts w:ascii="Book Antiqua" w:hAnsi="Book Antiqua"/>
          <w:kern w:val="0"/>
          <w:sz w:val="24"/>
          <w:lang w:eastAsia="en-US"/>
        </w:rPr>
        <w:t xml:space="preserve">, Wu J, Wang A, Xu C, Wang Z, Zhao X. Lower Serum Indirect Bilirubin Levels are Inversely Related to Carotid Intima-Media Thickness Progression. </w:t>
      </w:r>
      <w:proofErr w:type="spellStart"/>
      <w:r>
        <w:rPr>
          <w:rFonts w:ascii="Book Antiqua" w:hAnsi="Book Antiqua"/>
          <w:i/>
          <w:iCs/>
          <w:kern w:val="0"/>
          <w:sz w:val="24"/>
          <w:lang w:eastAsia="en-US"/>
        </w:rPr>
        <w:t>Curr</w:t>
      </w:r>
      <w:proofErr w:type="spellEnd"/>
      <w:r>
        <w:rPr>
          <w:rFonts w:ascii="Book Antiqua" w:hAnsi="Book Antiqua"/>
          <w:i/>
          <w:iCs/>
          <w:kern w:val="0"/>
          <w:sz w:val="24"/>
          <w:lang w:eastAsia="en-US"/>
        </w:rPr>
        <w:t xml:space="preserve"> </w:t>
      </w:r>
      <w:proofErr w:type="spellStart"/>
      <w:r>
        <w:rPr>
          <w:rFonts w:ascii="Book Antiqua" w:hAnsi="Book Antiqua"/>
          <w:i/>
          <w:iCs/>
          <w:kern w:val="0"/>
          <w:sz w:val="24"/>
          <w:lang w:eastAsia="en-US"/>
        </w:rPr>
        <w:t>Neurovasc</w:t>
      </w:r>
      <w:proofErr w:type="spellEnd"/>
      <w:r>
        <w:rPr>
          <w:rFonts w:ascii="Book Antiqua" w:hAnsi="Book Antiqua"/>
          <w:i/>
          <w:iCs/>
          <w:kern w:val="0"/>
          <w:sz w:val="24"/>
          <w:lang w:eastAsia="en-US"/>
        </w:rPr>
        <w:t xml:space="preserve"> Res</w:t>
      </w:r>
      <w:r>
        <w:rPr>
          <w:rFonts w:ascii="Book Antiqua" w:hAnsi="Book Antiqua"/>
          <w:kern w:val="0"/>
          <w:sz w:val="24"/>
          <w:lang w:eastAsia="en-US"/>
        </w:rPr>
        <w:t xml:space="preserve"> 2019; </w:t>
      </w:r>
      <w:r>
        <w:rPr>
          <w:rFonts w:ascii="Book Antiqua" w:hAnsi="Book Antiqua"/>
          <w:b/>
          <w:bCs/>
          <w:kern w:val="0"/>
          <w:sz w:val="24"/>
          <w:lang w:eastAsia="en-US"/>
        </w:rPr>
        <w:t>16</w:t>
      </w:r>
      <w:r>
        <w:rPr>
          <w:rFonts w:ascii="Book Antiqua" w:hAnsi="Book Antiqua"/>
          <w:kern w:val="0"/>
          <w:sz w:val="24"/>
          <w:lang w:eastAsia="en-US"/>
        </w:rPr>
        <w:t>: 148-155 [PMID: 30977446 DOI: 10.2174/1567202616666190412153735]</w:t>
      </w:r>
    </w:p>
    <w:p w:rsidR="00A65848" w:rsidRDefault="00010C34">
      <w:pPr>
        <w:widowControl/>
        <w:spacing w:line="360" w:lineRule="auto"/>
        <w:rPr>
          <w:rFonts w:ascii="Book Antiqua" w:hAnsi="Book Antiqua"/>
          <w:kern w:val="0"/>
          <w:sz w:val="24"/>
          <w:lang w:eastAsia="en-US"/>
        </w:rPr>
      </w:pPr>
      <w:r>
        <w:rPr>
          <w:rFonts w:ascii="Book Antiqua" w:hAnsi="Book Antiqua"/>
          <w:kern w:val="0"/>
          <w:sz w:val="24"/>
          <w:lang w:eastAsia="en-US"/>
        </w:rPr>
        <w:t xml:space="preserve">23 </w:t>
      </w:r>
      <w:proofErr w:type="spellStart"/>
      <w:r>
        <w:rPr>
          <w:rFonts w:ascii="Book Antiqua" w:hAnsi="Book Antiqua"/>
          <w:b/>
          <w:bCs/>
          <w:kern w:val="0"/>
          <w:sz w:val="24"/>
          <w:lang w:eastAsia="en-US"/>
        </w:rPr>
        <w:t>Neuzil</w:t>
      </w:r>
      <w:proofErr w:type="spellEnd"/>
      <w:r>
        <w:rPr>
          <w:rFonts w:ascii="Book Antiqua" w:hAnsi="Book Antiqua"/>
          <w:b/>
          <w:bCs/>
          <w:kern w:val="0"/>
          <w:sz w:val="24"/>
          <w:lang w:eastAsia="en-US"/>
        </w:rPr>
        <w:t xml:space="preserve"> J</w:t>
      </w:r>
      <w:r>
        <w:rPr>
          <w:rFonts w:ascii="Book Antiqua" w:hAnsi="Book Antiqua"/>
          <w:kern w:val="0"/>
          <w:sz w:val="24"/>
          <w:lang w:eastAsia="en-US"/>
        </w:rPr>
        <w:t xml:space="preserve">, Stocker R. Free and albumin-bound bilirubin are efficient co-antioxidants for alpha-tocopherol, inhibiting plasma and low density lipoprotein lipid peroxidation. </w:t>
      </w:r>
      <w:r>
        <w:rPr>
          <w:rFonts w:ascii="Book Antiqua" w:hAnsi="Book Antiqua"/>
          <w:i/>
          <w:iCs/>
          <w:kern w:val="0"/>
          <w:sz w:val="24"/>
          <w:lang w:eastAsia="en-US"/>
        </w:rPr>
        <w:t xml:space="preserve">J </w:t>
      </w:r>
      <w:proofErr w:type="spellStart"/>
      <w:r>
        <w:rPr>
          <w:rFonts w:ascii="Book Antiqua" w:hAnsi="Book Antiqua"/>
          <w:i/>
          <w:iCs/>
          <w:kern w:val="0"/>
          <w:sz w:val="24"/>
          <w:lang w:eastAsia="en-US"/>
        </w:rPr>
        <w:t>Biol</w:t>
      </w:r>
      <w:proofErr w:type="spellEnd"/>
      <w:r>
        <w:rPr>
          <w:rFonts w:ascii="Book Antiqua" w:hAnsi="Book Antiqua"/>
          <w:i/>
          <w:iCs/>
          <w:kern w:val="0"/>
          <w:sz w:val="24"/>
          <w:lang w:eastAsia="en-US"/>
        </w:rPr>
        <w:t xml:space="preserve"> </w:t>
      </w:r>
      <w:proofErr w:type="spellStart"/>
      <w:r>
        <w:rPr>
          <w:rFonts w:ascii="Book Antiqua" w:hAnsi="Book Antiqua"/>
          <w:i/>
          <w:iCs/>
          <w:kern w:val="0"/>
          <w:sz w:val="24"/>
          <w:lang w:eastAsia="en-US"/>
        </w:rPr>
        <w:t>Chem</w:t>
      </w:r>
      <w:proofErr w:type="spellEnd"/>
      <w:r>
        <w:rPr>
          <w:rFonts w:ascii="Book Antiqua" w:hAnsi="Book Antiqua"/>
          <w:kern w:val="0"/>
          <w:sz w:val="24"/>
          <w:lang w:eastAsia="en-US"/>
        </w:rPr>
        <w:t xml:space="preserve"> 1994; </w:t>
      </w:r>
      <w:r>
        <w:rPr>
          <w:rFonts w:ascii="Book Antiqua" w:hAnsi="Book Antiqua"/>
          <w:b/>
          <w:bCs/>
          <w:kern w:val="0"/>
          <w:sz w:val="24"/>
          <w:lang w:eastAsia="en-US"/>
        </w:rPr>
        <w:t>269</w:t>
      </w:r>
      <w:r>
        <w:rPr>
          <w:rFonts w:ascii="Book Antiqua" w:hAnsi="Book Antiqua"/>
          <w:kern w:val="0"/>
          <w:sz w:val="24"/>
          <w:lang w:eastAsia="en-US"/>
        </w:rPr>
        <w:t>: 16712-16719 [PMID: 8206992]</w:t>
      </w:r>
    </w:p>
    <w:p w:rsidR="00A65848" w:rsidRDefault="00010C34">
      <w:pPr>
        <w:widowControl/>
        <w:spacing w:line="360" w:lineRule="auto"/>
        <w:rPr>
          <w:rFonts w:ascii="Book Antiqua" w:hAnsi="Book Antiqua"/>
          <w:kern w:val="0"/>
          <w:sz w:val="24"/>
          <w:lang w:eastAsia="en-US"/>
        </w:rPr>
      </w:pPr>
      <w:r>
        <w:rPr>
          <w:rFonts w:ascii="Book Antiqua" w:hAnsi="Book Antiqua"/>
          <w:kern w:val="0"/>
          <w:sz w:val="24"/>
          <w:lang w:eastAsia="en-US"/>
        </w:rPr>
        <w:t xml:space="preserve">24 </w:t>
      </w:r>
      <w:r>
        <w:rPr>
          <w:rFonts w:ascii="Book Antiqua" w:hAnsi="Book Antiqua"/>
          <w:b/>
          <w:bCs/>
          <w:kern w:val="0"/>
          <w:sz w:val="24"/>
          <w:lang w:eastAsia="en-US"/>
        </w:rPr>
        <w:t>Li RY</w:t>
      </w:r>
      <w:r>
        <w:rPr>
          <w:rFonts w:ascii="Book Antiqua" w:hAnsi="Book Antiqua"/>
          <w:kern w:val="0"/>
          <w:sz w:val="24"/>
          <w:lang w:eastAsia="en-US"/>
        </w:rPr>
        <w:t xml:space="preserve">, Cao ZG, Zhang JR, Li Y, Wang RT. Decreased serum bilirubin is associated with silent cerebral infarction. </w:t>
      </w:r>
      <w:proofErr w:type="spellStart"/>
      <w:r>
        <w:rPr>
          <w:rFonts w:ascii="Book Antiqua" w:hAnsi="Book Antiqua"/>
          <w:i/>
          <w:iCs/>
          <w:kern w:val="0"/>
          <w:sz w:val="24"/>
          <w:lang w:eastAsia="en-US"/>
        </w:rPr>
        <w:t>Arterioscler</w:t>
      </w:r>
      <w:proofErr w:type="spellEnd"/>
      <w:r>
        <w:rPr>
          <w:rFonts w:ascii="Book Antiqua" w:hAnsi="Book Antiqua"/>
          <w:i/>
          <w:iCs/>
          <w:kern w:val="0"/>
          <w:sz w:val="24"/>
          <w:lang w:eastAsia="en-US"/>
        </w:rPr>
        <w:t xml:space="preserve"> </w:t>
      </w:r>
      <w:proofErr w:type="spellStart"/>
      <w:r>
        <w:rPr>
          <w:rFonts w:ascii="Book Antiqua" w:hAnsi="Book Antiqua"/>
          <w:i/>
          <w:iCs/>
          <w:kern w:val="0"/>
          <w:sz w:val="24"/>
          <w:lang w:eastAsia="en-US"/>
        </w:rPr>
        <w:t>Thromb</w:t>
      </w:r>
      <w:proofErr w:type="spellEnd"/>
      <w:r>
        <w:rPr>
          <w:rFonts w:ascii="Book Antiqua" w:hAnsi="Book Antiqua"/>
          <w:i/>
          <w:iCs/>
          <w:kern w:val="0"/>
          <w:sz w:val="24"/>
          <w:lang w:eastAsia="en-US"/>
        </w:rPr>
        <w:t xml:space="preserve"> </w:t>
      </w:r>
      <w:proofErr w:type="spellStart"/>
      <w:r>
        <w:rPr>
          <w:rFonts w:ascii="Book Antiqua" w:hAnsi="Book Antiqua"/>
          <w:i/>
          <w:iCs/>
          <w:kern w:val="0"/>
          <w:sz w:val="24"/>
          <w:lang w:eastAsia="en-US"/>
        </w:rPr>
        <w:t>Vasc</w:t>
      </w:r>
      <w:proofErr w:type="spellEnd"/>
      <w:r>
        <w:rPr>
          <w:rFonts w:ascii="Book Antiqua" w:hAnsi="Book Antiqua"/>
          <w:i/>
          <w:iCs/>
          <w:kern w:val="0"/>
          <w:sz w:val="24"/>
          <w:lang w:eastAsia="en-US"/>
        </w:rPr>
        <w:t xml:space="preserve"> </w:t>
      </w:r>
      <w:proofErr w:type="spellStart"/>
      <w:r>
        <w:rPr>
          <w:rFonts w:ascii="Book Antiqua" w:hAnsi="Book Antiqua"/>
          <w:i/>
          <w:iCs/>
          <w:kern w:val="0"/>
          <w:sz w:val="24"/>
          <w:lang w:eastAsia="en-US"/>
        </w:rPr>
        <w:t>Biol</w:t>
      </w:r>
      <w:proofErr w:type="spellEnd"/>
      <w:r>
        <w:rPr>
          <w:rFonts w:ascii="Book Antiqua" w:hAnsi="Book Antiqua"/>
          <w:kern w:val="0"/>
          <w:sz w:val="24"/>
          <w:lang w:eastAsia="en-US"/>
        </w:rPr>
        <w:t xml:space="preserve"> 2014; </w:t>
      </w:r>
      <w:r>
        <w:rPr>
          <w:rFonts w:ascii="Book Antiqua" w:hAnsi="Book Antiqua"/>
          <w:b/>
          <w:bCs/>
          <w:kern w:val="0"/>
          <w:sz w:val="24"/>
          <w:lang w:eastAsia="en-US"/>
        </w:rPr>
        <w:t>34</w:t>
      </w:r>
      <w:r>
        <w:rPr>
          <w:rFonts w:ascii="Book Antiqua" w:hAnsi="Book Antiqua"/>
          <w:kern w:val="0"/>
          <w:sz w:val="24"/>
          <w:lang w:eastAsia="en-US"/>
        </w:rPr>
        <w:t>: 946-951 [PMID: 24371085 DOI: 10.1161/ATVBAHA.113.303003]</w:t>
      </w:r>
    </w:p>
    <w:p w:rsidR="00A65848" w:rsidRDefault="00010C34">
      <w:pPr>
        <w:widowControl/>
        <w:spacing w:line="360" w:lineRule="auto"/>
        <w:rPr>
          <w:rFonts w:ascii="Book Antiqua" w:hAnsi="Book Antiqua"/>
          <w:kern w:val="0"/>
          <w:sz w:val="24"/>
          <w:lang w:eastAsia="en-US"/>
        </w:rPr>
      </w:pPr>
      <w:r>
        <w:rPr>
          <w:rFonts w:ascii="Book Antiqua" w:hAnsi="Book Antiqua"/>
          <w:kern w:val="0"/>
          <w:sz w:val="24"/>
          <w:lang w:eastAsia="en-US"/>
        </w:rPr>
        <w:t xml:space="preserve">25 </w:t>
      </w:r>
      <w:r>
        <w:rPr>
          <w:rFonts w:ascii="Book Antiqua" w:hAnsi="Book Antiqua"/>
          <w:b/>
          <w:bCs/>
          <w:kern w:val="0"/>
          <w:sz w:val="24"/>
          <w:lang w:eastAsia="en-US"/>
        </w:rPr>
        <w:t>Dai L</w:t>
      </w:r>
      <w:r>
        <w:rPr>
          <w:rFonts w:ascii="Book Antiqua" w:hAnsi="Book Antiqua"/>
          <w:kern w:val="0"/>
          <w:sz w:val="24"/>
          <w:lang w:eastAsia="en-US"/>
        </w:rPr>
        <w:t xml:space="preserve">, Cheng A, </w:t>
      </w:r>
      <w:proofErr w:type="spellStart"/>
      <w:r>
        <w:rPr>
          <w:rFonts w:ascii="Book Antiqua" w:hAnsi="Book Antiqua"/>
          <w:kern w:val="0"/>
          <w:sz w:val="24"/>
          <w:lang w:eastAsia="en-US"/>
        </w:rPr>
        <w:t>Hao</w:t>
      </w:r>
      <w:proofErr w:type="spellEnd"/>
      <w:r>
        <w:rPr>
          <w:rFonts w:ascii="Book Antiqua" w:hAnsi="Book Antiqua"/>
          <w:kern w:val="0"/>
          <w:sz w:val="24"/>
          <w:lang w:eastAsia="en-US"/>
        </w:rPr>
        <w:t xml:space="preserve"> X, Xu J, </w:t>
      </w:r>
      <w:proofErr w:type="spellStart"/>
      <w:r>
        <w:rPr>
          <w:rFonts w:ascii="Book Antiqua" w:hAnsi="Book Antiqua"/>
          <w:kern w:val="0"/>
          <w:sz w:val="24"/>
          <w:lang w:eastAsia="en-US"/>
        </w:rPr>
        <w:t>Zuo</w:t>
      </w:r>
      <w:proofErr w:type="spellEnd"/>
      <w:r>
        <w:rPr>
          <w:rFonts w:ascii="Book Antiqua" w:hAnsi="Book Antiqua"/>
          <w:kern w:val="0"/>
          <w:sz w:val="24"/>
          <w:lang w:eastAsia="en-US"/>
        </w:rPr>
        <w:t xml:space="preserve"> Y, Wang A, </w:t>
      </w:r>
      <w:proofErr w:type="spellStart"/>
      <w:r>
        <w:rPr>
          <w:rFonts w:ascii="Book Antiqua" w:hAnsi="Book Antiqua"/>
          <w:kern w:val="0"/>
          <w:sz w:val="24"/>
          <w:lang w:eastAsia="en-US"/>
        </w:rPr>
        <w:t>Meng</w:t>
      </w:r>
      <w:proofErr w:type="spellEnd"/>
      <w:r>
        <w:rPr>
          <w:rFonts w:ascii="Book Antiqua" w:hAnsi="Book Antiqua"/>
          <w:kern w:val="0"/>
          <w:sz w:val="24"/>
          <w:lang w:eastAsia="en-US"/>
        </w:rPr>
        <w:t xml:space="preserve"> X, Li H, Wang Y, Zhao X, Wang Y. Different contribution of SBP and DBP variability to vascular events in patients with stroke. </w:t>
      </w:r>
      <w:r>
        <w:rPr>
          <w:rFonts w:ascii="Book Antiqua" w:hAnsi="Book Antiqua"/>
          <w:i/>
          <w:iCs/>
          <w:kern w:val="0"/>
          <w:sz w:val="24"/>
          <w:lang w:eastAsia="en-US"/>
        </w:rPr>
        <w:t xml:space="preserve">Stroke </w:t>
      </w:r>
      <w:proofErr w:type="spellStart"/>
      <w:r>
        <w:rPr>
          <w:rFonts w:ascii="Book Antiqua" w:hAnsi="Book Antiqua"/>
          <w:i/>
          <w:iCs/>
          <w:kern w:val="0"/>
          <w:sz w:val="24"/>
          <w:lang w:eastAsia="en-US"/>
        </w:rPr>
        <w:t>Vasc</w:t>
      </w:r>
      <w:proofErr w:type="spellEnd"/>
      <w:r>
        <w:rPr>
          <w:rFonts w:ascii="Book Antiqua" w:hAnsi="Book Antiqua"/>
          <w:i/>
          <w:iCs/>
          <w:kern w:val="0"/>
          <w:sz w:val="24"/>
          <w:lang w:eastAsia="en-US"/>
        </w:rPr>
        <w:t xml:space="preserve"> </w:t>
      </w:r>
      <w:proofErr w:type="spellStart"/>
      <w:r>
        <w:rPr>
          <w:rFonts w:ascii="Book Antiqua" w:hAnsi="Book Antiqua"/>
          <w:i/>
          <w:iCs/>
          <w:kern w:val="0"/>
          <w:sz w:val="24"/>
          <w:lang w:eastAsia="en-US"/>
        </w:rPr>
        <w:t>Neurol</w:t>
      </w:r>
      <w:proofErr w:type="spellEnd"/>
      <w:r>
        <w:rPr>
          <w:rFonts w:ascii="Book Antiqua" w:hAnsi="Book Antiqua"/>
          <w:kern w:val="0"/>
          <w:sz w:val="24"/>
          <w:lang w:eastAsia="en-US"/>
        </w:rPr>
        <w:t xml:space="preserve"> 2020; </w:t>
      </w:r>
      <w:r>
        <w:rPr>
          <w:rFonts w:ascii="Book Antiqua" w:hAnsi="Book Antiqua"/>
          <w:b/>
          <w:bCs/>
          <w:kern w:val="0"/>
          <w:sz w:val="24"/>
          <w:lang w:eastAsia="en-US"/>
        </w:rPr>
        <w:t>5</w:t>
      </w:r>
      <w:r>
        <w:rPr>
          <w:rFonts w:ascii="Book Antiqua" w:hAnsi="Book Antiqua"/>
          <w:kern w:val="0"/>
          <w:sz w:val="24"/>
          <w:lang w:eastAsia="en-US"/>
        </w:rPr>
        <w:t>: 110-115 [PMID: 32606082 DOI: 10.1136/svn-2019-000278]</w:t>
      </w:r>
    </w:p>
    <w:p w:rsidR="00A65848" w:rsidRDefault="00010C34">
      <w:pPr>
        <w:widowControl/>
        <w:spacing w:line="360" w:lineRule="auto"/>
        <w:rPr>
          <w:rFonts w:ascii="Book Antiqua" w:hAnsi="Book Antiqua"/>
          <w:kern w:val="0"/>
          <w:sz w:val="24"/>
          <w:lang w:eastAsia="en-US"/>
        </w:rPr>
      </w:pPr>
      <w:r>
        <w:rPr>
          <w:rFonts w:ascii="Book Antiqua" w:hAnsi="Book Antiqua"/>
          <w:kern w:val="0"/>
          <w:sz w:val="24"/>
          <w:lang w:eastAsia="en-US"/>
        </w:rPr>
        <w:t xml:space="preserve">26 </w:t>
      </w:r>
      <w:proofErr w:type="spellStart"/>
      <w:r>
        <w:rPr>
          <w:rFonts w:ascii="Book Antiqua" w:hAnsi="Book Antiqua"/>
          <w:b/>
          <w:bCs/>
          <w:kern w:val="0"/>
          <w:sz w:val="24"/>
          <w:lang w:eastAsia="en-US"/>
        </w:rPr>
        <w:t>Turana</w:t>
      </w:r>
      <w:proofErr w:type="spellEnd"/>
      <w:r>
        <w:rPr>
          <w:rFonts w:ascii="Book Antiqua" w:hAnsi="Book Antiqua"/>
          <w:b/>
          <w:bCs/>
          <w:kern w:val="0"/>
          <w:sz w:val="24"/>
          <w:lang w:eastAsia="en-US"/>
        </w:rPr>
        <w:t xml:space="preserve"> Y</w:t>
      </w:r>
      <w:r>
        <w:rPr>
          <w:rFonts w:ascii="Book Antiqua" w:hAnsi="Book Antiqua"/>
          <w:kern w:val="0"/>
          <w:sz w:val="24"/>
          <w:lang w:eastAsia="en-US"/>
        </w:rPr>
        <w:t xml:space="preserve">, </w:t>
      </w:r>
      <w:proofErr w:type="spellStart"/>
      <w:r>
        <w:rPr>
          <w:rFonts w:ascii="Book Antiqua" w:hAnsi="Book Antiqua"/>
          <w:kern w:val="0"/>
          <w:sz w:val="24"/>
          <w:lang w:eastAsia="en-US"/>
        </w:rPr>
        <w:t>Tengkawan</w:t>
      </w:r>
      <w:proofErr w:type="spellEnd"/>
      <w:r>
        <w:rPr>
          <w:rFonts w:ascii="Book Antiqua" w:hAnsi="Book Antiqua"/>
          <w:kern w:val="0"/>
          <w:sz w:val="24"/>
          <w:lang w:eastAsia="en-US"/>
        </w:rPr>
        <w:t xml:space="preserve"> J, Chia YC, Nathaniel M, Wang JG, </w:t>
      </w:r>
      <w:proofErr w:type="spellStart"/>
      <w:r>
        <w:rPr>
          <w:rFonts w:ascii="Book Antiqua" w:hAnsi="Book Antiqua"/>
          <w:kern w:val="0"/>
          <w:sz w:val="24"/>
          <w:lang w:eastAsia="en-US"/>
        </w:rPr>
        <w:t>Sukonthasarn</w:t>
      </w:r>
      <w:proofErr w:type="spellEnd"/>
      <w:r>
        <w:rPr>
          <w:rFonts w:ascii="Book Antiqua" w:hAnsi="Book Antiqua"/>
          <w:kern w:val="0"/>
          <w:sz w:val="24"/>
          <w:lang w:eastAsia="en-US"/>
        </w:rPr>
        <w:t xml:space="preserve"> A, Chen CH, Minh HV, </w:t>
      </w:r>
      <w:proofErr w:type="spellStart"/>
      <w:r>
        <w:rPr>
          <w:rFonts w:ascii="Book Antiqua" w:hAnsi="Book Antiqua"/>
          <w:kern w:val="0"/>
          <w:sz w:val="24"/>
          <w:lang w:eastAsia="en-US"/>
        </w:rPr>
        <w:t>Buranakitjaroen</w:t>
      </w:r>
      <w:proofErr w:type="spellEnd"/>
      <w:r>
        <w:rPr>
          <w:rFonts w:ascii="Book Antiqua" w:hAnsi="Book Antiqua"/>
          <w:kern w:val="0"/>
          <w:sz w:val="24"/>
          <w:lang w:eastAsia="en-US"/>
        </w:rPr>
        <w:t xml:space="preserve"> P, Shin J, Siddique S, </w:t>
      </w:r>
      <w:proofErr w:type="spellStart"/>
      <w:r>
        <w:rPr>
          <w:rFonts w:ascii="Book Antiqua" w:hAnsi="Book Antiqua"/>
          <w:kern w:val="0"/>
          <w:sz w:val="24"/>
          <w:lang w:eastAsia="en-US"/>
        </w:rPr>
        <w:t>Nailes</w:t>
      </w:r>
      <w:proofErr w:type="spellEnd"/>
      <w:r>
        <w:rPr>
          <w:rFonts w:ascii="Book Antiqua" w:hAnsi="Book Antiqua"/>
          <w:kern w:val="0"/>
          <w:sz w:val="24"/>
          <w:lang w:eastAsia="en-US"/>
        </w:rPr>
        <w:t xml:space="preserve"> JM, Park S, </w:t>
      </w:r>
      <w:proofErr w:type="spellStart"/>
      <w:r>
        <w:rPr>
          <w:rFonts w:ascii="Book Antiqua" w:hAnsi="Book Antiqua"/>
          <w:kern w:val="0"/>
          <w:sz w:val="24"/>
          <w:lang w:eastAsia="en-US"/>
        </w:rPr>
        <w:t>Teo</w:t>
      </w:r>
      <w:proofErr w:type="spellEnd"/>
      <w:r>
        <w:rPr>
          <w:rFonts w:ascii="Book Antiqua" w:hAnsi="Book Antiqua"/>
          <w:kern w:val="0"/>
          <w:sz w:val="24"/>
          <w:lang w:eastAsia="en-US"/>
        </w:rPr>
        <w:t xml:space="preserve"> BW, </w:t>
      </w:r>
      <w:proofErr w:type="spellStart"/>
      <w:r>
        <w:rPr>
          <w:rFonts w:ascii="Book Antiqua" w:hAnsi="Book Antiqua"/>
          <w:kern w:val="0"/>
          <w:sz w:val="24"/>
          <w:lang w:eastAsia="en-US"/>
        </w:rPr>
        <w:t>Sison</w:t>
      </w:r>
      <w:proofErr w:type="spellEnd"/>
      <w:r>
        <w:rPr>
          <w:rFonts w:ascii="Book Antiqua" w:hAnsi="Book Antiqua"/>
          <w:kern w:val="0"/>
          <w:sz w:val="24"/>
          <w:lang w:eastAsia="en-US"/>
        </w:rPr>
        <w:t xml:space="preserve"> J, Ann </w:t>
      </w:r>
      <w:proofErr w:type="spellStart"/>
      <w:r>
        <w:rPr>
          <w:rFonts w:ascii="Book Antiqua" w:hAnsi="Book Antiqua"/>
          <w:kern w:val="0"/>
          <w:sz w:val="24"/>
          <w:lang w:eastAsia="en-US"/>
        </w:rPr>
        <w:t>Soenarta</w:t>
      </w:r>
      <w:proofErr w:type="spellEnd"/>
      <w:r>
        <w:rPr>
          <w:rFonts w:ascii="Book Antiqua" w:hAnsi="Book Antiqua"/>
          <w:kern w:val="0"/>
          <w:sz w:val="24"/>
          <w:lang w:eastAsia="en-US"/>
        </w:rPr>
        <w:t xml:space="preserve"> A, </w:t>
      </w:r>
      <w:proofErr w:type="spellStart"/>
      <w:r>
        <w:rPr>
          <w:rFonts w:ascii="Book Antiqua" w:hAnsi="Book Antiqua"/>
          <w:kern w:val="0"/>
          <w:sz w:val="24"/>
          <w:lang w:eastAsia="en-US"/>
        </w:rPr>
        <w:t>Hoshide</w:t>
      </w:r>
      <w:proofErr w:type="spellEnd"/>
      <w:r>
        <w:rPr>
          <w:rFonts w:ascii="Book Antiqua" w:hAnsi="Book Antiqua"/>
          <w:kern w:val="0"/>
          <w:sz w:val="24"/>
          <w:lang w:eastAsia="en-US"/>
        </w:rPr>
        <w:t xml:space="preserve"> S, </w:t>
      </w:r>
      <w:proofErr w:type="spellStart"/>
      <w:r>
        <w:rPr>
          <w:rFonts w:ascii="Book Antiqua" w:hAnsi="Book Antiqua"/>
          <w:kern w:val="0"/>
          <w:sz w:val="24"/>
          <w:lang w:eastAsia="en-US"/>
        </w:rPr>
        <w:t>Tay</w:t>
      </w:r>
      <w:proofErr w:type="spellEnd"/>
      <w:r>
        <w:rPr>
          <w:rFonts w:ascii="Book Antiqua" w:hAnsi="Book Antiqua"/>
          <w:kern w:val="0"/>
          <w:sz w:val="24"/>
          <w:lang w:eastAsia="en-US"/>
        </w:rPr>
        <w:t xml:space="preserve"> JC, Prasad </w:t>
      </w:r>
      <w:proofErr w:type="spellStart"/>
      <w:r>
        <w:rPr>
          <w:rFonts w:ascii="Book Antiqua" w:hAnsi="Book Antiqua"/>
          <w:kern w:val="0"/>
          <w:sz w:val="24"/>
          <w:lang w:eastAsia="en-US"/>
        </w:rPr>
        <w:t>Sogunuru</w:t>
      </w:r>
      <w:proofErr w:type="spellEnd"/>
      <w:r>
        <w:rPr>
          <w:rFonts w:ascii="Book Antiqua" w:hAnsi="Book Antiqua"/>
          <w:kern w:val="0"/>
          <w:sz w:val="24"/>
          <w:lang w:eastAsia="en-US"/>
        </w:rPr>
        <w:t xml:space="preserve"> G, Zhang Y, </w:t>
      </w:r>
      <w:proofErr w:type="spellStart"/>
      <w:r>
        <w:rPr>
          <w:rFonts w:ascii="Book Antiqua" w:hAnsi="Book Antiqua"/>
          <w:kern w:val="0"/>
          <w:sz w:val="24"/>
          <w:lang w:eastAsia="en-US"/>
        </w:rPr>
        <w:t>Verma</w:t>
      </w:r>
      <w:proofErr w:type="spellEnd"/>
      <w:r>
        <w:rPr>
          <w:rFonts w:ascii="Book Antiqua" w:hAnsi="Book Antiqua"/>
          <w:kern w:val="0"/>
          <w:sz w:val="24"/>
          <w:lang w:eastAsia="en-US"/>
        </w:rPr>
        <w:t xml:space="preserve"> N, Wang TD, </w:t>
      </w:r>
      <w:proofErr w:type="spellStart"/>
      <w:r>
        <w:rPr>
          <w:rFonts w:ascii="Book Antiqua" w:hAnsi="Book Antiqua"/>
          <w:kern w:val="0"/>
          <w:sz w:val="24"/>
          <w:lang w:eastAsia="en-US"/>
        </w:rPr>
        <w:t>Kario</w:t>
      </w:r>
      <w:proofErr w:type="spellEnd"/>
      <w:r>
        <w:rPr>
          <w:rFonts w:ascii="Book Antiqua" w:hAnsi="Book Antiqua"/>
          <w:kern w:val="0"/>
          <w:sz w:val="24"/>
          <w:lang w:eastAsia="en-US"/>
        </w:rPr>
        <w:t xml:space="preserve"> K; HOPE Asia Network. Hypertension and stroke in Asia: A comprehensive review from HOPE Asia. </w:t>
      </w:r>
      <w:r>
        <w:rPr>
          <w:rFonts w:ascii="Book Antiqua" w:hAnsi="Book Antiqua"/>
          <w:i/>
          <w:iCs/>
          <w:kern w:val="0"/>
          <w:sz w:val="24"/>
          <w:lang w:eastAsia="en-US"/>
        </w:rPr>
        <w:t xml:space="preserve">J </w:t>
      </w:r>
      <w:proofErr w:type="spellStart"/>
      <w:r>
        <w:rPr>
          <w:rFonts w:ascii="Book Antiqua" w:hAnsi="Book Antiqua"/>
          <w:i/>
          <w:iCs/>
          <w:kern w:val="0"/>
          <w:sz w:val="24"/>
          <w:lang w:eastAsia="en-US"/>
        </w:rPr>
        <w:t>Clin</w:t>
      </w:r>
      <w:proofErr w:type="spellEnd"/>
      <w:r>
        <w:rPr>
          <w:rFonts w:ascii="Book Antiqua" w:hAnsi="Book Antiqua"/>
          <w:i/>
          <w:iCs/>
          <w:kern w:val="0"/>
          <w:sz w:val="24"/>
          <w:lang w:eastAsia="en-US"/>
        </w:rPr>
        <w:t xml:space="preserve"> </w:t>
      </w:r>
      <w:proofErr w:type="spellStart"/>
      <w:r>
        <w:rPr>
          <w:rFonts w:ascii="Book Antiqua" w:hAnsi="Book Antiqua"/>
          <w:i/>
          <w:iCs/>
          <w:kern w:val="0"/>
          <w:sz w:val="24"/>
          <w:lang w:eastAsia="en-US"/>
        </w:rPr>
        <w:t>Hypertens</w:t>
      </w:r>
      <w:proofErr w:type="spellEnd"/>
      <w:r>
        <w:rPr>
          <w:rFonts w:ascii="Book Antiqua" w:hAnsi="Book Antiqua"/>
          <w:i/>
          <w:iCs/>
          <w:kern w:val="0"/>
          <w:sz w:val="24"/>
          <w:lang w:eastAsia="en-US"/>
        </w:rPr>
        <w:t xml:space="preserve"> (Greenwich)</w:t>
      </w:r>
      <w:r>
        <w:rPr>
          <w:rFonts w:ascii="Book Antiqua" w:hAnsi="Book Antiqua"/>
          <w:kern w:val="0"/>
          <w:sz w:val="24"/>
          <w:lang w:eastAsia="en-US"/>
        </w:rPr>
        <w:t xml:space="preserve"> 2021; </w:t>
      </w:r>
      <w:r>
        <w:rPr>
          <w:rFonts w:ascii="Book Antiqua" w:hAnsi="Book Antiqua"/>
          <w:b/>
          <w:bCs/>
          <w:kern w:val="0"/>
          <w:sz w:val="24"/>
          <w:lang w:eastAsia="en-US"/>
        </w:rPr>
        <w:t>23</w:t>
      </w:r>
      <w:r>
        <w:rPr>
          <w:rFonts w:ascii="Book Antiqua" w:hAnsi="Book Antiqua"/>
          <w:kern w:val="0"/>
          <w:sz w:val="24"/>
          <w:lang w:eastAsia="en-US"/>
        </w:rPr>
        <w:t>: 513-521 [PMID: 33190399 DOI: 10.1111/jch.14099]</w:t>
      </w:r>
    </w:p>
    <w:p w:rsidR="00A65848" w:rsidRDefault="00010C34">
      <w:pPr>
        <w:widowControl/>
        <w:spacing w:line="360" w:lineRule="auto"/>
        <w:rPr>
          <w:rFonts w:ascii="Book Antiqua" w:hAnsi="Book Antiqua"/>
          <w:kern w:val="0"/>
          <w:sz w:val="24"/>
          <w:lang w:eastAsia="en-US"/>
        </w:rPr>
      </w:pPr>
      <w:r>
        <w:rPr>
          <w:rFonts w:ascii="Book Antiqua" w:hAnsi="Book Antiqua"/>
          <w:kern w:val="0"/>
          <w:sz w:val="24"/>
          <w:lang w:eastAsia="en-US"/>
        </w:rPr>
        <w:t xml:space="preserve">27 </w:t>
      </w:r>
      <w:proofErr w:type="spellStart"/>
      <w:r>
        <w:rPr>
          <w:rFonts w:ascii="Book Antiqua" w:hAnsi="Book Antiqua"/>
          <w:b/>
          <w:bCs/>
          <w:kern w:val="0"/>
          <w:sz w:val="24"/>
          <w:lang w:eastAsia="en-US"/>
        </w:rPr>
        <w:t>Zhuo</w:t>
      </w:r>
      <w:proofErr w:type="spellEnd"/>
      <w:r>
        <w:rPr>
          <w:rFonts w:ascii="Book Antiqua" w:hAnsi="Book Antiqua"/>
          <w:b/>
          <w:bCs/>
          <w:kern w:val="0"/>
          <w:sz w:val="24"/>
          <w:lang w:eastAsia="en-US"/>
        </w:rPr>
        <w:t xml:space="preserve"> Y</w:t>
      </w:r>
      <w:r>
        <w:rPr>
          <w:rFonts w:ascii="Book Antiqua" w:hAnsi="Book Antiqua"/>
          <w:kern w:val="0"/>
          <w:sz w:val="24"/>
          <w:lang w:eastAsia="en-US"/>
        </w:rPr>
        <w:t xml:space="preserve">, Wu J, Qu Y, Yu H, Huang X, Zee B, Lee J, Yang Z. Clinical risk factors associated with recurrence of ischemic stroke within two years: A cohort study. </w:t>
      </w:r>
      <w:r>
        <w:rPr>
          <w:rFonts w:ascii="Book Antiqua" w:hAnsi="Book Antiqua"/>
          <w:i/>
          <w:iCs/>
          <w:kern w:val="0"/>
          <w:sz w:val="24"/>
          <w:lang w:eastAsia="en-US"/>
        </w:rPr>
        <w:lastRenderedPageBreak/>
        <w:t>Medicine (Baltimore)</w:t>
      </w:r>
      <w:r>
        <w:rPr>
          <w:rFonts w:ascii="Book Antiqua" w:hAnsi="Book Antiqua"/>
          <w:kern w:val="0"/>
          <w:sz w:val="24"/>
          <w:lang w:eastAsia="en-US"/>
        </w:rPr>
        <w:t xml:space="preserve"> 2020; </w:t>
      </w:r>
      <w:r>
        <w:rPr>
          <w:rFonts w:ascii="Book Antiqua" w:hAnsi="Book Antiqua"/>
          <w:b/>
          <w:bCs/>
          <w:kern w:val="0"/>
          <w:sz w:val="24"/>
          <w:lang w:eastAsia="en-US"/>
        </w:rPr>
        <w:t>99</w:t>
      </w:r>
      <w:r>
        <w:rPr>
          <w:rFonts w:ascii="Book Antiqua" w:hAnsi="Book Antiqua"/>
          <w:kern w:val="0"/>
          <w:sz w:val="24"/>
          <w:lang w:eastAsia="en-US"/>
        </w:rPr>
        <w:t>: e20830 [PMID: 32590771 DOI: 10.1097/MD.0000000000020830]</w:t>
      </w:r>
    </w:p>
    <w:p w:rsidR="00A65848" w:rsidRDefault="00010C34">
      <w:pPr>
        <w:widowControl/>
        <w:spacing w:line="360" w:lineRule="auto"/>
        <w:rPr>
          <w:rFonts w:ascii="Book Antiqua" w:hAnsi="Book Antiqua"/>
          <w:kern w:val="0"/>
          <w:sz w:val="24"/>
          <w:lang w:eastAsia="en-US"/>
        </w:rPr>
      </w:pPr>
      <w:r>
        <w:rPr>
          <w:rFonts w:ascii="Book Antiqua" w:hAnsi="Book Antiqua"/>
          <w:kern w:val="0"/>
          <w:sz w:val="24"/>
          <w:lang w:eastAsia="en-US"/>
        </w:rPr>
        <w:t xml:space="preserve">28 </w:t>
      </w:r>
      <w:r>
        <w:rPr>
          <w:rFonts w:ascii="Book Antiqua" w:hAnsi="Book Antiqua"/>
          <w:b/>
          <w:bCs/>
          <w:kern w:val="0"/>
          <w:sz w:val="24"/>
          <w:lang w:eastAsia="en-US"/>
        </w:rPr>
        <w:t>Huang ZX</w:t>
      </w:r>
      <w:r>
        <w:rPr>
          <w:rFonts w:ascii="Book Antiqua" w:hAnsi="Book Antiqua"/>
          <w:kern w:val="0"/>
          <w:sz w:val="24"/>
          <w:lang w:eastAsia="en-US"/>
        </w:rPr>
        <w:t xml:space="preserve">, Yuan S, Li D, </w:t>
      </w:r>
      <w:proofErr w:type="spellStart"/>
      <w:r>
        <w:rPr>
          <w:rFonts w:ascii="Book Antiqua" w:hAnsi="Book Antiqua"/>
          <w:kern w:val="0"/>
          <w:sz w:val="24"/>
          <w:lang w:eastAsia="en-US"/>
        </w:rPr>
        <w:t>Hao</w:t>
      </w:r>
      <w:proofErr w:type="spellEnd"/>
      <w:r>
        <w:rPr>
          <w:rFonts w:ascii="Book Antiqua" w:hAnsi="Book Antiqua"/>
          <w:kern w:val="0"/>
          <w:sz w:val="24"/>
          <w:lang w:eastAsia="en-US"/>
        </w:rPr>
        <w:t xml:space="preserve"> H, Liu Z, Lin J. </w:t>
      </w:r>
      <w:proofErr w:type="gramStart"/>
      <w:r>
        <w:rPr>
          <w:rFonts w:ascii="Book Antiqua" w:hAnsi="Book Antiqua"/>
          <w:kern w:val="0"/>
          <w:sz w:val="24"/>
          <w:lang w:eastAsia="en-US"/>
        </w:rPr>
        <w:t>A Nomogram to Predict Lifestyle Factors for Recurrence of Large-Vessel Ischemic Stroke.</w:t>
      </w:r>
      <w:proofErr w:type="gramEnd"/>
      <w:r>
        <w:rPr>
          <w:rFonts w:ascii="Book Antiqua" w:hAnsi="Book Antiqua"/>
          <w:kern w:val="0"/>
          <w:sz w:val="24"/>
          <w:lang w:eastAsia="en-US"/>
        </w:rPr>
        <w:t xml:space="preserve"> </w:t>
      </w:r>
      <w:r>
        <w:rPr>
          <w:rFonts w:ascii="Book Antiqua" w:hAnsi="Book Antiqua"/>
          <w:i/>
          <w:iCs/>
          <w:kern w:val="0"/>
          <w:sz w:val="24"/>
          <w:lang w:eastAsia="en-US"/>
        </w:rPr>
        <w:t xml:space="preserve">Risk </w:t>
      </w:r>
      <w:proofErr w:type="spellStart"/>
      <w:r>
        <w:rPr>
          <w:rFonts w:ascii="Book Antiqua" w:hAnsi="Book Antiqua"/>
          <w:i/>
          <w:iCs/>
          <w:kern w:val="0"/>
          <w:sz w:val="24"/>
          <w:lang w:eastAsia="en-US"/>
        </w:rPr>
        <w:t>Manag</w:t>
      </w:r>
      <w:proofErr w:type="spellEnd"/>
      <w:r>
        <w:rPr>
          <w:rFonts w:ascii="Book Antiqua" w:hAnsi="Book Antiqua"/>
          <w:i/>
          <w:iCs/>
          <w:kern w:val="0"/>
          <w:sz w:val="24"/>
          <w:lang w:eastAsia="en-US"/>
        </w:rPr>
        <w:t xml:space="preserve"> </w:t>
      </w:r>
      <w:proofErr w:type="spellStart"/>
      <w:r>
        <w:rPr>
          <w:rFonts w:ascii="Book Antiqua" w:hAnsi="Book Antiqua"/>
          <w:i/>
          <w:iCs/>
          <w:kern w:val="0"/>
          <w:sz w:val="24"/>
          <w:lang w:eastAsia="en-US"/>
        </w:rPr>
        <w:t>Healthc</w:t>
      </w:r>
      <w:proofErr w:type="spellEnd"/>
      <w:r>
        <w:rPr>
          <w:rFonts w:ascii="Book Antiqua" w:hAnsi="Book Antiqua"/>
          <w:i/>
          <w:iCs/>
          <w:kern w:val="0"/>
          <w:sz w:val="24"/>
          <w:lang w:eastAsia="en-US"/>
        </w:rPr>
        <w:t xml:space="preserve"> Policy</w:t>
      </w:r>
      <w:r>
        <w:rPr>
          <w:rFonts w:ascii="Book Antiqua" w:hAnsi="Book Antiqua"/>
          <w:kern w:val="0"/>
          <w:sz w:val="24"/>
          <w:lang w:eastAsia="en-US"/>
        </w:rPr>
        <w:t xml:space="preserve"> 2021; </w:t>
      </w:r>
      <w:r>
        <w:rPr>
          <w:rFonts w:ascii="Book Antiqua" w:hAnsi="Book Antiqua"/>
          <w:b/>
          <w:bCs/>
          <w:kern w:val="0"/>
          <w:sz w:val="24"/>
          <w:lang w:eastAsia="en-US"/>
        </w:rPr>
        <w:t>14</w:t>
      </w:r>
      <w:r>
        <w:rPr>
          <w:rFonts w:ascii="Book Antiqua" w:hAnsi="Book Antiqua"/>
          <w:kern w:val="0"/>
          <w:sz w:val="24"/>
          <w:lang w:eastAsia="en-US"/>
        </w:rPr>
        <w:t>: 365-377 [PMID: 33568955 DOI: 10.2147/RMHP.S289761]</w:t>
      </w:r>
    </w:p>
    <w:p w:rsidR="00A65848" w:rsidRDefault="00010C34">
      <w:pPr>
        <w:widowControl/>
        <w:spacing w:line="360" w:lineRule="auto"/>
        <w:rPr>
          <w:rFonts w:ascii="Book Antiqua" w:hAnsi="Book Antiqua"/>
          <w:kern w:val="0"/>
          <w:sz w:val="24"/>
          <w:lang w:eastAsia="en-US"/>
        </w:rPr>
      </w:pPr>
      <w:r>
        <w:rPr>
          <w:rFonts w:ascii="Book Antiqua" w:hAnsi="Book Antiqua"/>
          <w:kern w:val="0"/>
          <w:sz w:val="24"/>
          <w:lang w:eastAsia="en-US"/>
        </w:rPr>
        <w:t xml:space="preserve">29 </w:t>
      </w:r>
      <w:r>
        <w:rPr>
          <w:rFonts w:ascii="Book Antiqua" w:hAnsi="Book Antiqua"/>
          <w:b/>
          <w:bCs/>
          <w:kern w:val="0"/>
          <w:sz w:val="24"/>
          <w:lang w:eastAsia="en-US"/>
        </w:rPr>
        <w:t>Du M</w:t>
      </w:r>
      <w:r>
        <w:rPr>
          <w:rFonts w:ascii="Book Antiqua" w:hAnsi="Book Antiqua"/>
          <w:kern w:val="0"/>
          <w:sz w:val="24"/>
          <w:lang w:eastAsia="en-US"/>
        </w:rPr>
        <w:t xml:space="preserve">, Huang X, Li S, Xu L, Yan B, Zhang Y, Wang H, Liu X. A Nomogram Model to Predict Malignant Cerebral Edema in Ischemic Stroke Patients Treated with Endovascular </w:t>
      </w:r>
      <w:proofErr w:type="spellStart"/>
      <w:r>
        <w:rPr>
          <w:rFonts w:ascii="Book Antiqua" w:hAnsi="Book Antiqua"/>
          <w:kern w:val="0"/>
          <w:sz w:val="24"/>
          <w:lang w:eastAsia="en-US"/>
        </w:rPr>
        <w:t>Thrombectomy</w:t>
      </w:r>
      <w:proofErr w:type="spellEnd"/>
      <w:r>
        <w:rPr>
          <w:rFonts w:ascii="Book Antiqua" w:hAnsi="Book Antiqua"/>
          <w:kern w:val="0"/>
          <w:sz w:val="24"/>
          <w:lang w:eastAsia="en-US"/>
        </w:rPr>
        <w:t xml:space="preserve">: An Observational Study. </w:t>
      </w:r>
      <w:proofErr w:type="spellStart"/>
      <w:r>
        <w:rPr>
          <w:rFonts w:ascii="Book Antiqua" w:hAnsi="Book Antiqua"/>
          <w:i/>
          <w:iCs/>
          <w:kern w:val="0"/>
          <w:sz w:val="24"/>
          <w:lang w:eastAsia="en-US"/>
        </w:rPr>
        <w:t>Neuropsychiatr</w:t>
      </w:r>
      <w:proofErr w:type="spellEnd"/>
      <w:r>
        <w:rPr>
          <w:rFonts w:ascii="Book Antiqua" w:hAnsi="Book Antiqua"/>
          <w:i/>
          <w:iCs/>
          <w:kern w:val="0"/>
          <w:sz w:val="24"/>
          <w:lang w:eastAsia="en-US"/>
        </w:rPr>
        <w:t xml:space="preserve"> Dis Treat</w:t>
      </w:r>
      <w:r>
        <w:rPr>
          <w:rFonts w:ascii="Book Antiqua" w:hAnsi="Book Antiqua"/>
          <w:kern w:val="0"/>
          <w:sz w:val="24"/>
          <w:lang w:eastAsia="en-US"/>
        </w:rPr>
        <w:t xml:space="preserve"> 2020; </w:t>
      </w:r>
      <w:r>
        <w:rPr>
          <w:rFonts w:ascii="Book Antiqua" w:hAnsi="Book Antiqua"/>
          <w:b/>
          <w:bCs/>
          <w:kern w:val="0"/>
          <w:sz w:val="24"/>
          <w:lang w:eastAsia="en-US"/>
        </w:rPr>
        <w:t>16</w:t>
      </w:r>
      <w:r>
        <w:rPr>
          <w:rFonts w:ascii="Book Antiqua" w:hAnsi="Book Antiqua"/>
          <w:kern w:val="0"/>
          <w:sz w:val="24"/>
          <w:lang w:eastAsia="en-US"/>
        </w:rPr>
        <w:t>: 2913-2920 [PMID: 33293816 DOI: 10.2147/NDT.S279303]</w:t>
      </w:r>
    </w:p>
    <w:p w:rsidR="00A65848" w:rsidRDefault="00010C34">
      <w:pPr>
        <w:widowControl/>
        <w:jc w:val="left"/>
        <w:rPr>
          <w:rFonts w:ascii="Book Antiqua" w:hAnsi="Book Antiqua"/>
          <w:kern w:val="0"/>
          <w:sz w:val="24"/>
          <w:lang w:eastAsia="en-US"/>
        </w:rPr>
      </w:pPr>
      <w:r>
        <w:rPr>
          <w:rFonts w:ascii="Book Antiqua" w:hAnsi="Book Antiqua"/>
          <w:kern w:val="0"/>
          <w:sz w:val="24"/>
          <w:lang w:eastAsia="en-US"/>
        </w:rPr>
        <w:br w:type="page"/>
      </w:r>
    </w:p>
    <w:p w:rsidR="00A65848" w:rsidRDefault="00010C34">
      <w:pPr>
        <w:snapToGrid w:val="0"/>
        <w:spacing w:line="360" w:lineRule="auto"/>
        <w:rPr>
          <w:rFonts w:ascii="Book Antiqua" w:hAnsi="Book Antiqua"/>
          <w:b/>
          <w:bCs/>
          <w:sz w:val="24"/>
        </w:rPr>
      </w:pPr>
      <w:r>
        <w:rPr>
          <w:rFonts w:ascii="Book Antiqua" w:hAnsi="Book Antiqua"/>
          <w:b/>
          <w:bCs/>
          <w:sz w:val="24"/>
        </w:rPr>
        <w:lastRenderedPageBreak/>
        <w:t>Footnotes</w:t>
      </w:r>
    </w:p>
    <w:p w:rsidR="00A65848" w:rsidRDefault="00010C34">
      <w:pPr>
        <w:snapToGrid w:val="0"/>
        <w:spacing w:line="360" w:lineRule="auto"/>
        <w:rPr>
          <w:rFonts w:ascii="Book Antiqua" w:hAnsi="Book Antiqua"/>
          <w:sz w:val="24"/>
        </w:rPr>
      </w:pPr>
      <w:r>
        <w:rPr>
          <w:rFonts w:ascii="Book Antiqua" w:hAnsi="Book Antiqua"/>
          <w:b/>
          <w:bCs/>
          <w:sz w:val="24"/>
        </w:rPr>
        <w:t>Institutional review board statement:</w:t>
      </w:r>
      <w:r>
        <w:rPr>
          <w:rFonts w:ascii="Book Antiqua" w:hAnsi="Book Antiqua"/>
          <w:sz w:val="24"/>
        </w:rPr>
        <w:t xml:space="preserve"> The study was approved by the Ethics Committee of the First Affiliated Hospital of Anhui Medical University. </w:t>
      </w:r>
    </w:p>
    <w:p w:rsidR="00A65848" w:rsidRDefault="00A65848">
      <w:pPr>
        <w:snapToGrid w:val="0"/>
        <w:spacing w:line="360" w:lineRule="auto"/>
        <w:rPr>
          <w:rFonts w:ascii="Book Antiqua" w:hAnsi="Book Antiqua"/>
          <w:sz w:val="24"/>
        </w:rPr>
      </w:pPr>
    </w:p>
    <w:p w:rsidR="00A65848" w:rsidRDefault="00010C34">
      <w:pPr>
        <w:snapToGrid w:val="0"/>
        <w:spacing w:line="360" w:lineRule="auto"/>
        <w:rPr>
          <w:rFonts w:ascii="Book Antiqua" w:hAnsi="Book Antiqua"/>
          <w:sz w:val="24"/>
        </w:rPr>
      </w:pPr>
      <w:r>
        <w:rPr>
          <w:rFonts w:ascii="Book Antiqua" w:hAnsi="Book Antiqua"/>
          <w:b/>
          <w:bCs/>
          <w:sz w:val="24"/>
        </w:rPr>
        <w:t>Informed consent statement:</w:t>
      </w:r>
      <w:r>
        <w:rPr>
          <w:rFonts w:ascii="Book Antiqua" w:hAnsi="Book Antiqua"/>
          <w:sz w:val="24"/>
        </w:rPr>
        <w:t xml:space="preserve"> As this is a retrospective study, written informed consent was waived.</w:t>
      </w:r>
    </w:p>
    <w:p w:rsidR="00A65848" w:rsidRDefault="00A65848">
      <w:pPr>
        <w:snapToGrid w:val="0"/>
        <w:spacing w:line="360" w:lineRule="auto"/>
        <w:rPr>
          <w:rFonts w:ascii="Book Antiqua" w:hAnsi="Book Antiqua"/>
          <w:sz w:val="24"/>
        </w:rPr>
      </w:pPr>
    </w:p>
    <w:p w:rsidR="00A65848" w:rsidRDefault="00010C34">
      <w:pPr>
        <w:snapToGrid w:val="0"/>
        <w:spacing w:line="360" w:lineRule="auto"/>
        <w:rPr>
          <w:rFonts w:ascii="Book Antiqua" w:hAnsi="Book Antiqua"/>
          <w:sz w:val="24"/>
        </w:rPr>
      </w:pPr>
      <w:r>
        <w:rPr>
          <w:rFonts w:ascii="Book Antiqua" w:hAnsi="Book Antiqua"/>
          <w:b/>
          <w:bCs/>
          <w:sz w:val="24"/>
        </w:rPr>
        <w:t xml:space="preserve">Conflict-of-interest statement: </w:t>
      </w:r>
      <w:r>
        <w:rPr>
          <w:rFonts w:ascii="Book Antiqua" w:hAnsi="Book Antiqua"/>
          <w:sz w:val="24"/>
        </w:rPr>
        <w:t>We have no financial relationships to disclose.</w:t>
      </w:r>
    </w:p>
    <w:p w:rsidR="00A65848" w:rsidRDefault="00A65848">
      <w:pPr>
        <w:snapToGrid w:val="0"/>
        <w:spacing w:line="360" w:lineRule="auto"/>
        <w:rPr>
          <w:rFonts w:ascii="Book Antiqua" w:hAnsi="Book Antiqua"/>
          <w:sz w:val="24"/>
        </w:rPr>
      </w:pPr>
    </w:p>
    <w:p w:rsidR="00A65848" w:rsidRDefault="00010C34">
      <w:pPr>
        <w:snapToGrid w:val="0"/>
        <w:spacing w:line="360" w:lineRule="auto"/>
        <w:rPr>
          <w:rFonts w:ascii="Book Antiqua" w:hAnsi="Book Antiqua"/>
          <w:sz w:val="24"/>
        </w:rPr>
      </w:pPr>
      <w:r>
        <w:rPr>
          <w:rFonts w:ascii="Book Antiqua" w:hAnsi="Book Antiqua"/>
          <w:b/>
          <w:bCs/>
          <w:sz w:val="24"/>
        </w:rPr>
        <w:t>Data sharing statement:</w:t>
      </w:r>
      <w:r>
        <w:rPr>
          <w:rFonts w:ascii="Book Antiqua" w:hAnsi="Book Antiqua"/>
          <w:sz w:val="24"/>
        </w:rPr>
        <w:t xml:space="preserve"> No additional data are available.</w:t>
      </w:r>
    </w:p>
    <w:p w:rsidR="00A65848" w:rsidRDefault="00A65848">
      <w:pPr>
        <w:snapToGrid w:val="0"/>
        <w:spacing w:line="360" w:lineRule="auto"/>
        <w:rPr>
          <w:rFonts w:ascii="Book Antiqua" w:hAnsi="Book Antiqua"/>
          <w:sz w:val="24"/>
        </w:rPr>
      </w:pPr>
    </w:p>
    <w:p w:rsidR="00A65848" w:rsidRDefault="00010C34">
      <w:pPr>
        <w:spacing w:line="360" w:lineRule="auto"/>
      </w:pPr>
      <w:r>
        <w:rPr>
          <w:rFonts w:ascii="Book Antiqua" w:eastAsia="Book Antiqua" w:hAnsi="Book Antiqua" w:cs="Book Antiqua"/>
          <w:b/>
          <w:bCs/>
          <w:color w:val="000000"/>
          <w:sz w:val="24"/>
        </w:rPr>
        <w:t xml:space="preserve">Open-Access: </w:t>
      </w:r>
      <w:r>
        <w:rPr>
          <w:rFonts w:ascii="Book Antiqua" w:eastAsia="Book Antiqua" w:hAnsi="Book Antiqua" w:cs="Book Antiqua"/>
          <w:color w:val="000000"/>
          <w:sz w:val="24"/>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sz w:val="24"/>
        </w:rPr>
        <w:t>NonCommercial</w:t>
      </w:r>
      <w:proofErr w:type="spellEnd"/>
      <w:r>
        <w:rPr>
          <w:rFonts w:ascii="Book Antiqua" w:eastAsia="Book Antiqua" w:hAnsi="Book Antiqua" w:cs="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65848" w:rsidRDefault="00A65848">
      <w:pPr>
        <w:spacing w:line="360" w:lineRule="auto"/>
      </w:pPr>
    </w:p>
    <w:p w:rsidR="00A65848" w:rsidRDefault="00010C34">
      <w:pPr>
        <w:spacing w:line="360" w:lineRule="auto"/>
      </w:pPr>
      <w:r>
        <w:rPr>
          <w:rFonts w:ascii="Book Antiqua" w:eastAsia="Book Antiqua" w:hAnsi="Book Antiqua" w:cs="Book Antiqua"/>
          <w:b/>
          <w:color w:val="000000"/>
          <w:sz w:val="24"/>
        </w:rPr>
        <w:t xml:space="preserve">Manuscript source: </w:t>
      </w:r>
      <w:r>
        <w:rPr>
          <w:rFonts w:ascii="Book Antiqua" w:eastAsia="Book Antiqua" w:hAnsi="Book Antiqua" w:cs="Book Antiqua"/>
          <w:color w:val="000000"/>
          <w:sz w:val="24"/>
        </w:rPr>
        <w:t>Unsolicited manuscript</w:t>
      </w:r>
    </w:p>
    <w:p w:rsidR="00A65848" w:rsidRDefault="00A65848">
      <w:pPr>
        <w:spacing w:line="360" w:lineRule="auto"/>
      </w:pPr>
    </w:p>
    <w:p w:rsidR="00A65848" w:rsidRDefault="00010C34">
      <w:pPr>
        <w:spacing w:line="360" w:lineRule="auto"/>
      </w:pPr>
      <w:r>
        <w:rPr>
          <w:rFonts w:ascii="Book Antiqua" w:eastAsia="Book Antiqua" w:hAnsi="Book Antiqua" w:cs="Book Antiqua"/>
          <w:b/>
          <w:color w:val="000000"/>
          <w:sz w:val="24"/>
        </w:rPr>
        <w:t xml:space="preserve">Peer-review started: </w:t>
      </w:r>
      <w:r>
        <w:rPr>
          <w:rFonts w:ascii="Book Antiqua" w:eastAsia="Book Antiqua" w:hAnsi="Book Antiqua" w:cs="Book Antiqua"/>
          <w:color w:val="000000"/>
          <w:sz w:val="24"/>
        </w:rPr>
        <w:t>March 15, 2021</w:t>
      </w:r>
    </w:p>
    <w:p w:rsidR="00A65848" w:rsidRDefault="00010C34">
      <w:pPr>
        <w:spacing w:line="360" w:lineRule="auto"/>
      </w:pPr>
      <w:r>
        <w:rPr>
          <w:rFonts w:ascii="Book Antiqua" w:eastAsia="Book Antiqua" w:hAnsi="Book Antiqua" w:cs="Book Antiqua"/>
          <w:b/>
          <w:color w:val="000000"/>
          <w:sz w:val="24"/>
        </w:rPr>
        <w:t xml:space="preserve">First decision: </w:t>
      </w:r>
      <w:r>
        <w:rPr>
          <w:rFonts w:ascii="Book Antiqua" w:eastAsia="Book Antiqua" w:hAnsi="Book Antiqua" w:cs="Book Antiqua"/>
          <w:color w:val="000000"/>
          <w:sz w:val="24"/>
        </w:rPr>
        <w:t>April 4, 2021</w:t>
      </w:r>
    </w:p>
    <w:p w:rsidR="00A65848" w:rsidRDefault="00010C34">
      <w:pPr>
        <w:spacing w:line="360" w:lineRule="auto"/>
        <w:rPr>
          <w:rFonts w:ascii="Book Antiqua" w:eastAsiaTheme="minorEastAsia" w:hAnsi="Book Antiqua" w:cs="Book Antiqua"/>
          <w:color w:val="000000"/>
          <w:sz w:val="24"/>
        </w:rPr>
      </w:pPr>
      <w:r>
        <w:rPr>
          <w:rFonts w:ascii="Book Antiqua" w:eastAsia="Book Antiqua" w:hAnsi="Book Antiqua" w:cs="Book Antiqua"/>
          <w:b/>
          <w:color w:val="000000"/>
          <w:sz w:val="24"/>
        </w:rPr>
        <w:t xml:space="preserve">Article in </w:t>
      </w:r>
      <w:proofErr w:type="spellStart"/>
      <w:r>
        <w:rPr>
          <w:rFonts w:ascii="Book Antiqua" w:eastAsia="Book Antiqua" w:hAnsi="Book Antiqua" w:cs="Book Antiqua"/>
          <w:b/>
          <w:color w:val="000000"/>
          <w:sz w:val="24"/>
        </w:rPr>
        <w:t>press</w:t>
      </w:r>
      <w:proofErr w:type="gramStart"/>
      <w:r>
        <w:rPr>
          <w:rFonts w:ascii="Book Antiqua" w:eastAsia="Book Antiqua" w:hAnsi="Book Antiqua" w:cs="Book Antiqua"/>
          <w:b/>
          <w:color w:val="000000"/>
          <w:sz w:val="24"/>
        </w:rPr>
        <w:t>:</w:t>
      </w:r>
      <w:r>
        <w:rPr>
          <w:rFonts w:ascii="Book Antiqua" w:eastAsia="Book Antiqua" w:hAnsi="Book Antiqua" w:cs="Book Antiqua"/>
          <w:color w:val="000000"/>
          <w:sz w:val="24"/>
        </w:rPr>
        <w:t>September</w:t>
      </w:r>
      <w:proofErr w:type="spellEnd"/>
      <w:proofErr w:type="gramEnd"/>
      <w:r>
        <w:rPr>
          <w:rFonts w:ascii="Book Antiqua" w:eastAsia="Book Antiqua" w:hAnsi="Book Antiqua" w:cs="Book Antiqua"/>
          <w:color w:val="000000"/>
          <w:sz w:val="24"/>
        </w:rPr>
        <w:t xml:space="preserve"> 29, 2021</w:t>
      </w:r>
    </w:p>
    <w:p w:rsidR="00A65848" w:rsidRDefault="00A65848">
      <w:pPr>
        <w:spacing w:line="360" w:lineRule="auto"/>
      </w:pPr>
    </w:p>
    <w:p w:rsidR="00A65848" w:rsidRDefault="00010C34">
      <w:pPr>
        <w:spacing w:line="360" w:lineRule="auto"/>
      </w:pPr>
      <w:r>
        <w:rPr>
          <w:rFonts w:ascii="Book Antiqua" w:eastAsia="Book Antiqua" w:hAnsi="Book Antiqua" w:cs="Book Antiqua"/>
          <w:b/>
          <w:color w:val="000000"/>
          <w:sz w:val="24"/>
        </w:rPr>
        <w:t xml:space="preserve">Specialty type: </w:t>
      </w:r>
      <w:bookmarkStart w:id="21" w:name="OLE_LINK1739"/>
      <w:bookmarkStart w:id="22" w:name="OLE_LINK1890"/>
      <w:bookmarkStart w:id="23" w:name="OLE_LINK1988"/>
      <w:bookmarkStart w:id="24" w:name="OLE_LINK2005"/>
      <w:bookmarkStart w:id="25" w:name="OLE_LINK1973"/>
      <w:bookmarkStart w:id="26" w:name="OLE_LINK1741"/>
      <w:bookmarkStart w:id="27" w:name="OLE_LINK1762"/>
      <w:bookmarkStart w:id="28" w:name="OLE_LINK1740"/>
      <w:bookmarkStart w:id="29" w:name="OLE_LINK293"/>
      <w:r>
        <w:rPr>
          <w:rFonts w:ascii="Book Antiqua" w:eastAsia="微软雅黑" w:hAnsi="Book Antiqua" w:cs="宋体"/>
          <w:kern w:val="0"/>
          <w:sz w:val="24"/>
        </w:rPr>
        <w:t>Medicine, research and experimental</w:t>
      </w:r>
      <w:bookmarkEnd w:id="21"/>
      <w:bookmarkEnd w:id="22"/>
      <w:bookmarkEnd w:id="23"/>
      <w:bookmarkEnd w:id="24"/>
      <w:bookmarkEnd w:id="25"/>
      <w:bookmarkEnd w:id="26"/>
      <w:bookmarkEnd w:id="27"/>
      <w:bookmarkEnd w:id="28"/>
      <w:bookmarkEnd w:id="29"/>
    </w:p>
    <w:p w:rsidR="00A65848" w:rsidRDefault="00010C34">
      <w:pPr>
        <w:spacing w:line="360" w:lineRule="auto"/>
      </w:pPr>
      <w:r>
        <w:rPr>
          <w:rFonts w:ascii="Book Antiqua" w:eastAsia="Book Antiqua" w:hAnsi="Book Antiqua" w:cs="Book Antiqua"/>
          <w:b/>
          <w:color w:val="000000"/>
          <w:sz w:val="24"/>
        </w:rPr>
        <w:t xml:space="preserve">Country/Territory of origin: </w:t>
      </w:r>
      <w:r>
        <w:rPr>
          <w:rFonts w:ascii="Book Antiqua" w:eastAsia="Book Antiqua" w:hAnsi="Book Antiqua" w:cs="Book Antiqua"/>
          <w:color w:val="000000"/>
          <w:sz w:val="24"/>
        </w:rPr>
        <w:t>China</w:t>
      </w:r>
    </w:p>
    <w:p w:rsidR="00A65848" w:rsidRDefault="00010C34">
      <w:pPr>
        <w:spacing w:line="360" w:lineRule="auto"/>
      </w:pPr>
      <w:r>
        <w:rPr>
          <w:rFonts w:ascii="Book Antiqua" w:eastAsia="Book Antiqua" w:hAnsi="Book Antiqua" w:cs="Book Antiqua"/>
          <w:b/>
          <w:color w:val="000000"/>
          <w:sz w:val="24"/>
        </w:rPr>
        <w:t>Peer-review report’s scientific quality classification</w:t>
      </w:r>
    </w:p>
    <w:p w:rsidR="00A65848" w:rsidRDefault="00010C34">
      <w:pPr>
        <w:spacing w:line="360" w:lineRule="auto"/>
      </w:pPr>
      <w:r>
        <w:rPr>
          <w:rFonts w:ascii="Book Antiqua" w:eastAsia="Book Antiqua" w:hAnsi="Book Antiqua" w:cs="Book Antiqua"/>
          <w:color w:val="000000"/>
          <w:sz w:val="24"/>
        </w:rPr>
        <w:t xml:space="preserve">Grade </w:t>
      </w:r>
      <w:proofErr w:type="gramStart"/>
      <w:r>
        <w:rPr>
          <w:rFonts w:ascii="Book Antiqua" w:eastAsia="Book Antiqua" w:hAnsi="Book Antiqua" w:cs="Book Antiqua"/>
          <w:color w:val="000000"/>
          <w:sz w:val="24"/>
        </w:rPr>
        <w:t>A</w:t>
      </w:r>
      <w:proofErr w:type="gramEnd"/>
      <w:r>
        <w:rPr>
          <w:rFonts w:ascii="Book Antiqua" w:eastAsia="Book Antiqua" w:hAnsi="Book Antiqua" w:cs="Book Antiqua"/>
          <w:color w:val="000000"/>
          <w:sz w:val="24"/>
        </w:rPr>
        <w:t xml:space="preserve"> (Excellent): 0</w:t>
      </w:r>
    </w:p>
    <w:p w:rsidR="00A65848" w:rsidRDefault="00010C34">
      <w:pPr>
        <w:spacing w:line="360" w:lineRule="auto"/>
      </w:pPr>
      <w:r>
        <w:rPr>
          <w:rFonts w:ascii="Book Antiqua" w:eastAsia="Book Antiqua" w:hAnsi="Book Antiqua" w:cs="Book Antiqua"/>
          <w:color w:val="000000"/>
          <w:sz w:val="24"/>
        </w:rPr>
        <w:t>Grade B (Very good): B</w:t>
      </w:r>
    </w:p>
    <w:p w:rsidR="00A65848" w:rsidRDefault="00010C34">
      <w:pPr>
        <w:spacing w:line="360" w:lineRule="auto"/>
      </w:pPr>
      <w:r>
        <w:rPr>
          <w:rFonts w:ascii="Book Antiqua" w:eastAsia="Book Antiqua" w:hAnsi="Book Antiqua" w:cs="Book Antiqua"/>
          <w:color w:val="000000"/>
          <w:sz w:val="24"/>
        </w:rPr>
        <w:lastRenderedPageBreak/>
        <w:t>Grade C (Good): 0</w:t>
      </w:r>
    </w:p>
    <w:p w:rsidR="00A65848" w:rsidRDefault="00010C34">
      <w:pPr>
        <w:spacing w:line="360" w:lineRule="auto"/>
      </w:pPr>
      <w:r>
        <w:rPr>
          <w:rFonts w:ascii="Book Antiqua" w:eastAsia="Book Antiqua" w:hAnsi="Book Antiqua" w:cs="Book Antiqua"/>
          <w:color w:val="000000"/>
          <w:sz w:val="24"/>
        </w:rPr>
        <w:t>Grade D (Fair): 0</w:t>
      </w:r>
    </w:p>
    <w:p w:rsidR="00A65848" w:rsidRDefault="00010C34">
      <w:pPr>
        <w:spacing w:line="360" w:lineRule="auto"/>
      </w:pPr>
      <w:r>
        <w:rPr>
          <w:rFonts w:ascii="Book Antiqua" w:eastAsia="Book Antiqua" w:hAnsi="Book Antiqua" w:cs="Book Antiqua"/>
          <w:color w:val="000000"/>
          <w:sz w:val="24"/>
        </w:rPr>
        <w:t>Grade E (Poor): 0</w:t>
      </w:r>
    </w:p>
    <w:p w:rsidR="00A65848" w:rsidRDefault="00A65848">
      <w:pPr>
        <w:spacing w:line="360" w:lineRule="auto"/>
      </w:pPr>
    </w:p>
    <w:p w:rsidR="00A65848" w:rsidRDefault="00010C34">
      <w:pPr>
        <w:snapToGrid w:val="0"/>
        <w:spacing w:line="360" w:lineRule="auto"/>
        <w:rPr>
          <w:rFonts w:ascii="Book Antiqua" w:hAnsi="Book Antiqua"/>
          <w:sz w:val="24"/>
        </w:rPr>
      </w:pPr>
      <w:r>
        <w:rPr>
          <w:rFonts w:ascii="Book Antiqua" w:eastAsia="Book Antiqua" w:hAnsi="Book Antiqua" w:cs="Book Antiqua"/>
          <w:b/>
          <w:color w:val="000000"/>
          <w:sz w:val="24"/>
        </w:rPr>
        <w:t xml:space="preserve">P-Reviewer: </w:t>
      </w:r>
      <w:proofErr w:type="spellStart"/>
      <w:r>
        <w:rPr>
          <w:rFonts w:ascii="Book Antiqua" w:eastAsia="Book Antiqua" w:hAnsi="Book Antiqua" w:cs="Book Antiqua"/>
          <w:color w:val="000000"/>
          <w:sz w:val="24"/>
        </w:rPr>
        <w:t>Byeon</w:t>
      </w:r>
      <w:proofErr w:type="spellEnd"/>
      <w:r>
        <w:rPr>
          <w:rFonts w:ascii="Book Antiqua" w:eastAsia="Book Antiqua" w:hAnsi="Book Antiqua" w:cs="Book Antiqua"/>
          <w:color w:val="000000"/>
          <w:sz w:val="24"/>
        </w:rPr>
        <w:t xml:space="preserve"> H</w:t>
      </w:r>
      <w:r>
        <w:rPr>
          <w:rFonts w:ascii="Book Antiqua" w:eastAsia="Book Antiqua" w:hAnsi="Book Antiqua" w:cs="Book Antiqua"/>
          <w:b/>
          <w:color w:val="000000"/>
          <w:sz w:val="24"/>
        </w:rPr>
        <w:t xml:space="preserve"> S-Editor: </w:t>
      </w:r>
      <w:r>
        <w:rPr>
          <w:rFonts w:ascii="Book Antiqua" w:eastAsia="Book Antiqua" w:hAnsi="Book Antiqua" w:cs="Book Antiqua"/>
          <w:color w:val="000000"/>
          <w:sz w:val="24"/>
        </w:rPr>
        <w:t>Wang JJ</w:t>
      </w:r>
      <w:r>
        <w:rPr>
          <w:rFonts w:ascii="Book Antiqua" w:eastAsia="Book Antiqua" w:hAnsi="Book Antiqua" w:cs="Book Antiqua"/>
          <w:b/>
          <w:color w:val="000000"/>
          <w:sz w:val="24"/>
        </w:rPr>
        <w:t xml:space="preserve"> L-Editor: </w:t>
      </w:r>
      <w:r>
        <w:rPr>
          <w:rFonts w:ascii="Book Antiqua" w:eastAsia="Book Antiqua" w:hAnsi="Book Antiqua" w:cs="Book Antiqua"/>
          <w:color w:val="000000"/>
          <w:sz w:val="24"/>
        </w:rPr>
        <w:t>Wang TQ</w:t>
      </w:r>
      <w:r>
        <w:rPr>
          <w:rFonts w:ascii="Book Antiqua" w:eastAsia="Book Antiqua" w:hAnsi="Book Antiqua" w:cs="Book Antiqua"/>
          <w:b/>
          <w:color w:val="000000"/>
          <w:sz w:val="24"/>
        </w:rPr>
        <w:t xml:space="preserve"> P-Editor: </w:t>
      </w:r>
      <w:r>
        <w:rPr>
          <w:rFonts w:ascii="Book Antiqua" w:eastAsia="Book Antiqua" w:hAnsi="Book Antiqua" w:cs="Book Antiqua"/>
          <w:bCs/>
          <w:color w:val="000000"/>
          <w:sz w:val="24"/>
        </w:rPr>
        <w:t>Wang JJ</w:t>
      </w:r>
    </w:p>
    <w:p w:rsidR="00A65848" w:rsidRDefault="00A65848">
      <w:pPr>
        <w:widowControl/>
        <w:jc w:val="left"/>
        <w:rPr>
          <w:rFonts w:ascii="Book Antiqua" w:hAnsi="Book Antiqua"/>
          <w:sz w:val="24"/>
        </w:rPr>
      </w:pPr>
    </w:p>
    <w:p w:rsidR="00A65848" w:rsidRDefault="00010C34">
      <w:pPr>
        <w:snapToGrid w:val="0"/>
        <w:spacing w:line="360" w:lineRule="auto"/>
        <w:rPr>
          <w:rFonts w:ascii="Book Antiqua" w:hAnsi="Book Antiqua"/>
          <w:b/>
          <w:bCs/>
          <w:sz w:val="24"/>
        </w:rPr>
      </w:pPr>
      <w:r>
        <w:rPr>
          <w:rFonts w:ascii="Book Antiqua" w:hAnsi="Book Antiqua" w:hint="eastAsia"/>
          <w:b/>
          <w:bCs/>
          <w:sz w:val="24"/>
        </w:rPr>
        <w:t>F</w:t>
      </w:r>
      <w:r>
        <w:rPr>
          <w:rFonts w:ascii="Book Antiqua" w:hAnsi="Book Antiqua"/>
          <w:b/>
          <w:bCs/>
          <w:sz w:val="24"/>
        </w:rPr>
        <w:t>igure Legends</w:t>
      </w:r>
    </w:p>
    <w:p w:rsidR="00A65848" w:rsidRDefault="00010C34">
      <w:pPr>
        <w:snapToGrid w:val="0"/>
        <w:spacing w:line="360" w:lineRule="auto"/>
        <w:rPr>
          <w:rFonts w:ascii="Book Antiqua" w:hAnsi="Book Antiqua"/>
          <w:b/>
          <w:bCs/>
          <w:sz w:val="24"/>
        </w:rPr>
      </w:pPr>
      <w:r>
        <w:rPr>
          <w:noProof/>
        </w:rPr>
        <w:drawing>
          <wp:inline distT="0" distB="0" distL="0" distR="0" wp14:anchorId="4FDCFF22" wp14:editId="6C34AAFE">
            <wp:extent cx="5731510" cy="369697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3"/>
                    <a:stretch>
                      <a:fillRect/>
                    </a:stretch>
                  </pic:blipFill>
                  <pic:spPr>
                    <a:xfrm>
                      <a:off x="0" y="0"/>
                      <a:ext cx="5731510" cy="3697553"/>
                    </a:xfrm>
                    <a:prstGeom prst="rect">
                      <a:avLst/>
                    </a:prstGeom>
                  </pic:spPr>
                </pic:pic>
              </a:graphicData>
            </a:graphic>
          </wp:inline>
        </w:drawing>
      </w:r>
    </w:p>
    <w:p w:rsidR="00A65848" w:rsidRDefault="00010C34">
      <w:pPr>
        <w:snapToGrid w:val="0"/>
        <w:spacing w:line="360" w:lineRule="auto"/>
        <w:rPr>
          <w:rFonts w:ascii="Book Antiqua" w:hAnsi="Book Antiqua"/>
          <w:bCs/>
          <w:sz w:val="24"/>
        </w:rPr>
      </w:pPr>
      <w:r>
        <w:rPr>
          <w:rFonts w:ascii="Book Antiqua" w:hAnsi="Book Antiqua" w:hint="eastAsia"/>
          <w:b/>
          <w:bCs/>
          <w:sz w:val="24"/>
        </w:rPr>
        <w:t>F</w:t>
      </w:r>
      <w:r>
        <w:rPr>
          <w:rFonts w:ascii="Book Antiqua" w:hAnsi="Book Antiqua"/>
          <w:b/>
          <w:bCs/>
          <w:sz w:val="24"/>
        </w:rPr>
        <w:t xml:space="preserve">igure 1 </w:t>
      </w:r>
      <w:r>
        <w:rPr>
          <w:rFonts w:ascii="Book Antiqua" w:hAnsi="Book Antiqua"/>
          <w:b/>
          <w:sz w:val="24"/>
        </w:rPr>
        <w:t xml:space="preserve">Flow diagram. </w:t>
      </w:r>
      <w:r>
        <w:rPr>
          <w:rFonts w:ascii="Book Antiqua" w:hAnsi="Book Antiqua"/>
          <w:bCs/>
          <w:sz w:val="24"/>
        </w:rPr>
        <w:t>NIHSS: National Institutes of Health Stroke Scale.</w:t>
      </w:r>
    </w:p>
    <w:p w:rsidR="00A65848" w:rsidRDefault="00010C34">
      <w:pPr>
        <w:widowControl/>
        <w:jc w:val="left"/>
        <w:rPr>
          <w:rFonts w:ascii="Book Antiqua" w:hAnsi="Book Antiqua"/>
          <w:bCs/>
          <w:sz w:val="24"/>
        </w:rPr>
      </w:pPr>
      <w:r>
        <w:rPr>
          <w:rFonts w:ascii="Book Antiqua" w:hAnsi="Book Antiqua"/>
          <w:bCs/>
          <w:sz w:val="24"/>
        </w:rPr>
        <w:br w:type="page"/>
      </w:r>
    </w:p>
    <w:p w:rsidR="00A65848" w:rsidRDefault="00010C34">
      <w:pPr>
        <w:adjustRightInd w:val="0"/>
        <w:snapToGrid w:val="0"/>
        <w:spacing w:line="360" w:lineRule="auto"/>
        <w:rPr>
          <w:rFonts w:ascii="Book Antiqua" w:hAnsi="Book Antiqua"/>
          <w:b/>
          <w:sz w:val="24"/>
        </w:rPr>
      </w:pPr>
      <w:r>
        <w:rPr>
          <w:noProof/>
        </w:rPr>
        <w:lastRenderedPageBreak/>
        <w:drawing>
          <wp:inline distT="0" distB="0" distL="0" distR="0" wp14:anchorId="3B90C4D7" wp14:editId="3BDC3B9B">
            <wp:extent cx="2785745" cy="22250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2791584" cy="2229298"/>
                    </a:xfrm>
                    <a:prstGeom prst="rect">
                      <a:avLst/>
                    </a:prstGeom>
                  </pic:spPr>
                </pic:pic>
              </a:graphicData>
            </a:graphic>
          </wp:inline>
        </w:drawing>
      </w:r>
      <w:r>
        <w:t xml:space="preserve"> </w:t>
      </w:r>
      <w:r>
        <w:rPr>
          <w:noProof/>
        </w:rPr>
        <w:drawing>
          <wp:inline distT="0" distB="0" distL="0" distR="0" wp14:anchorId="0AE77870" wp14:editId="6D040CF8">
            <wp:extent cx="2585085" cy="2209165"/>
            <wp:effectExtent l="0" t="0" r="5715"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5"/>
                    <a:stretch>
                      <a:fillRect/>
                    </a:stretch>
                  </pic:blipFill>
                  <pic:spPr>
                    <a:xfrm>
                      <a:off x="0" y="0"/>
                      <a:ext cx="2606889" cy="2228355"/>
                    </a:xfrm>
                    <a:prstGeom prst="rect">
                      <a:avLst/>
                    </a:prstGeom>
                  </pic:spPr>
                </pic:pic>
              </a:graphicData>
            </a:graphic>
          </wp:inline>
        </w:drawing>
      </w:r>
    </w:p>
    <w:p w:rsidR="00A65848" w:rsidRDefault="00010C34">
      <w:pPr>
        <w:adjustRightInd w:val="0"/>
        <w:snapToGrid w:val="0"/>
        <w:spacing w:line="360" w:lineRule="auto"/>
        <w:rPr>
          <w:rFonts w:ascii="Book Antiqua" w:hAnsi="Book Antiqua"/>
          <w:sz w:val="24"/>
        </w:rPr>
      </w:pPr>
      <w:r>
        <w:rPr>
          <w:rFonts w:ascii="Book Antiqua" w:hAnsi="Book Antiqua"/>
          <w:b/>
          <w:sz w:val="24"/>
        </w:rPr>
        <w:t xml:space="preserve">Figure 2 Least absolute shrinkage and selection operator regression analysis. </w:t>
      </w:r>
      <w:r>
        <w:rPr>
          <w:rFonts w:ascii="Book Antiqua" w:hAnsi="Book Antiqua"/>
          <w:bCs/>
          <w:sz w:val="24"/>
        </w:rPr>
        <w:t xml:space="preserve">Demographic and clinical feature selection using the </w:t>
      </w:r>
      <w:proofErr w:type="gramStart"/>
      <w:r>
        <w:rPr>
          <w:rFonts w:ascii="Book Antiqua" w:hAnsi="Book Antiqua"/>
          <w:bCs/>
          <w:sz w:val="24"/>
        </w:rPr>
        <w:t>Least</w:t>
      </w:r>
      <w:proofErr w:type="gramEnd"/>
      <w:r>
        <w:rPr>
          <w:rFonts w:ascii="Book Antiqua" w:hAnsi="Book Antiqua"/>
          <w:bCs/>
          <w:sz w:val="24"/>
        </w:rPr>
        <w:t xml:space="preserve"> absolute shrinkage and selection operator binary logistic regression model is shown. </w:t>
      </w:r>
      <w:r>
        <w:rPr>
          <w:rFonts w:ascii="Book Antiqua" w:hAnsi="Book Antiqua"/>
          <w:sz w:val="24"/>
        </w:rPr>
        <w:t xml:space="preserve">A: Optimal parameter (lambda) selection in the least absolute shrinkage and selection operator (LASSO) model used fivefold cross-validation </w:t>
      </w:r>
      <w:r>
        <w:rPr>
          <w:rFonts w:ascii="Book Antiqua" w:hAnsi="Book Antiqua"/>
          <w:i/>
          <w:iCs/>
          <w:sz w:val="24"/>
        </w:rPr>
        <w:t>via</w:t>
      </w:r>
      <w:r>
        <w:rPr>
          <w:rFonts w:ascii="Book Antiqua" w:hAnsi="Book Antiqua"/>
          <w:sz w:val="24"/>
        </w:rPr>
        <w:t xml:space="preserve"> minimum criteria. The partial likelihood deviance (binomial deviance) curve was plotted </w:t>
      </w:r>
      <w:r>
        <w:rPr>
          <w:rFonts w:ascii="Book Antiqua" w:hAnsi="Book Antiqua"/>
          <w:i/>
          <w:sz w:val="24"/>
        </w:rPr>
        <w:t>vs</w:t>
      </w:r>
      <w:r>
        <w:rPr>
          <w:rFonts w:ascii="Book Antiqua" w:hAnsi="Book Antiqua"/>
          <w:sz w:val="24"/>
        </w:rPr>
        <w:t xml:space="preserve"> log (lambda). Dotted vertical lines are drawn at the optimal values by using the minimum criteria and the 1 standard error (SE) of the minimum criteria (the 1-SE criteria); B: LASSO coefficient profiles of the 27 features. A coefficient profile plot is produced against the log (lambda) sequence. Then a vertical line is drawn at the value selected using fivefold cross-validation, where optimal lambda results in seven features with nonzero coefficients.</w:t>
      </w:r>
    </w:p>
    <w:p w:rsidR="00A65848" w:rsidRDefault="00010C34">
      <w:pPr>
        <w:widowControl/>
        <w:jc w:val="left"/>
        <w:rPr>
          <w:rFonts w:ascii="Book Antiqua" w:hAnsi="Book Antiqua"/>
          <w:sz w:val="24"/>
        </w:rPr>
      </w:pPr>
      <w:r>
        <w:rPr>
          <w:rFonts w:ascii="Book Antiqua" w:hAnsi="Book Antiqua"/>
          <w:sz w:val="24"/>
        </w:rPr>
        <w:br w:type="page"/>
      </w:r>
    </w:p>
    <w:p w:rsidR="00A65848" w:rsidRDefault="00010C34">
      <w:pPr>
        <w:adjustRightInd w:val="0"/>
        <w:snapToGrid w:val="0"/>
        <w:spacing w:line="360" w:lineRule="auto"/>
        <w:rPr>
          <w:rFonts w:ascii="Book Antiqua" w:hAnsi="Book Antiqua"/>
          <w:b/>
          <w:sz w:val="24"/>
        </w:rPr>
      </w:pPr>
      <w:r>
        <w:rPr>
          <w:noProof/>
        </w:rPr>
        <w:lastRenderedPageBreak/>
        <w:drawing>
          <wp:inline distT="0" distB="0" distL="0" distR="0" wp14:anchorId="4F726D58" wp14:editId="73D9AE58">
            <wp:extent cx="5731510" cy="3825240"/>
            <wp:effectExtent l="0" t="0" r="254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6"/>
                    <a:stretch>
                      <a:fillRect/>
                    </a:stretch>
                  </pic:blipFill>
                  <pic:spPr>
                    <a:xfrm>
                      <a:off x="0" y="0"/>
                      <a:ext cx="5731510" cy="3825240"/>
                    </a:xfrm>
                    <a:prstGeom prst="rect">
                      <a:avLst/>
                    </a:prstGeom>
                  </pic:spPr>
                </pic:pic>
              </a:graphicData>
            </a:graphic>
          </wp:inline>
        </w:drawing>
      </w:r>
    </w:p>
    <w:p w:rsidR="00A65848" w:rsidRDefault="00010C34">
      <w:pPr>
        <w:adjustRightInd w:val="0"/>
        <w:snapToGrid w:val="0"/>
        <w:spacing w:line="360" w:lineRule="auto"/>
        <w:rPr>
          <w:rFonts w:ascii="Book Antiqua" w:hAnsi="Book Antiqua"/>
          <w:sz w:val="24"/>
        </w:rPr>
      </w:pPr>
      <w:r>
        <w:rPr>
          <w:rFonts w:ascii="Book Antiqua" w:hAnsi="Book Antiqua"/>
          <w:b/>
          <w:sz w:val="24"/>
        </w:rPr>
        <w:t>Figure 3 Nomogram for relapse prediction during hospitalization after minor ischemic stroke in Chinese patients.</w:t>
      </w:r>
      <w:r>
        <w:rPr>
          <w:rFonts w:ascii="Book Antiqua" w:hAnsi="Book Antiqua"/>
          <w:sz w:val="24"/>
        </w:rPr>
        <w:t xml:space="preserve"> SBP: Systolic blood pressure; UA: Uric acid; STBL: Serum total bilirubin.</w:t>
      </w:r>
    </w:p>
    <w:p w:rsidR="00A65848" w:rsidRDefault="00010C34">
      <w:pPr>
        <w:widowControl/>
        <w:jc w:val="left"/>
        <w:rPr>
          <w:rFonts w:ascii="Book Antiqua" w:hAnsi="Book Antiqua"/>
          <w:sz w:val="24"/>
        </w:rPr>
      </w:pPr>
      <w:r>
        <w:rPr>
          <w:rFonts w:ascii="Book Antiqua" w:hAnsi="Book Antiqua"/>
          <w:sz w:val="24"/>
        </w:rPr>
        <w:br w:type="page"/>
      </w:r>
    </w:p>
    <w:p w:rsidR="00A65848" w:rsidRDefault="00010C34">
      <w:pPr>
        <w:adjustRightInd w:val="0"/>
        <w:snapToGrid w:val="0"/>
        <w:spacing w:line="360" w:lineRule="auto"/>
        <w:rPr>
          <w:rFonts w:ascii="Book Antiqua" w:hAnsi="Book Antiqua"/>
          <w:sz w:val="24"/>
        </w:rPr>
      </w:pPr>
      <w:r>
        <w:rPr>
          <w:noProof/>
        </w:rPr>
        <w:lastRenderedPageBreak/>
        <w:drawing>
          <wp:inline distT="0" distB="0" distL="0" distR="0" wp14:anchorId="01025CF6" wp14:editId="52B4E790">
            <wp:extent cx="2431415" cy="2734945"/>
            <wp:effectExtent l="0" t="0" r="6985"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7"/>
                    <a:stretch>
                      <a:fillRect/>
                    </a:stretch>
                  </pic:blipFill>
                  <pic:spPr>
                    <a:xfrm>
                      <a:off x="0" y="0"/>
                      <a:ext cx="2441196" cy="2746154"/>
                    </a:xfrm>
                    <a:prstGeom prst="rect">
                      <a:avLst/>
                    </a:prstGeom>
                  </pic:spPr>
                </pic:pic>
              </a:graphicData>
            </a:graphic>
          </wp:inline>
        </w:drawing>
      </w:r>
      <w:r>
        <w:t xml:space="preserve"> </w:t>
      </w:r>
      <w:r>
        <w:rPr>
          <w:noProof/>
        </w:rPr>
        <w:drawing>
          <wp:inline distT="0" distB="0" distL="0" distR="0" wp14:anchorId="012460E0" wp14:editId="6BA51CFB">
            <wp:extent cx="3078480" cy="2781300"/>
            <wp:effectExtent l="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8"/>
                    <a:stretch>
                      <a:fillRect/>
                    </a:stretch>
                  </pic:blipFill>
                  <pic:spPr>
                    <a:xfrm>
                      <a:off x="0" y="0"/>
                      <a:ext cx="3078747" cy="2781541"/>
                    </a:xfrm>
                    <a:prstGeom prst="rect">
                      <a:avLst/>
                    </a:prstGeom>
                  </pic:spPr>
                </pic:pic>
              </a:graphicData>
            </a:graphic>
          </wp:inline>
        </w:drawing>
      </w:r>
    </w:p>
    <w:p w:rsidR="00A65848" w:rsidRDefault="00010C34">
      <w:pPr>
        <w:adjustRightInd w:val="0"/>
        <w:snapToGrid w:val="0"/>
        <w:spacing w:line="360" w:lineRule="auto"/>
        <w:rPr>
          <w:rFonts w:ascii="Book Antiqua" w:hAnsi="Book Antiqua"/>
          <w:sz w:val="24"/>
        </w:rPr>
      </w:pPr>
      <w:r>
        <w:rPr>
          <w:rFonts w:ascii="Book Antiqua" w:hAnsi="Book Antiqua"/>
          <w:b/>
          <w:sz w:val="24"/>
        </w:rPr>
        <w:t>Figure 4</w:t>
      </w:r>
      <w:r>
        <w:rPr>
          <w:rFonts w:ascii="Book Antiqua" w:hAnsi="Book Antiqua"/>
          <w:b/>
          <w:bCs/>
          <w:sz w:val="24"/>
        </w:rPr>
        <w:t xml:space="preserve"> Area under the receiver operating characteristic curve.</w:t>
      </w:r>
      <w:r>
        <w:rPr>
          <w:rFonts w:ascii="Book Antiqua" w:hAnsi="Book Antiqua"/>
          <w:sz w:val="24"/>
        </w:rPr>
        <w:t xml:space="preserve"> A: Area under the receiver operating characteristic curve (</w:t>
      </w:r>
      <w:r>
        <w:rPr>
          <w:rFonts w:ascii="Book Antiqua" w:hAnsi="Book Antiqua"/>
          <w:kern w:val="0"/>
          <w:sz w:val="24"/>
        </w:rPr>
        <w:t xml:space="preserve">AUC-ROC) of the nomogram in the </w:t>
      </w:r>
      <w:r>
        <w:rPr>
          <w:rFonts w:ascii="Book Antiqua" w:hAnsi="Book Antiqua"/>
          <w:sz w:val="24"/>
        </w:rPr>
        <w:t>training</w:t>
      </w:r>
      <w:r>
        <w:rPr>
          <w:rFonts w:ascii="Book Antiqua" w:hAnsi="Book Antiqua"/>
          <w:kern w:val="0"/>
          <w:sz w:val="24"/>
        </w:rPr>
        <w:t xml:space="preserve"> cohort; B: AUC-ROC of the nomogram in the </w:t>
      </w:r>
      <w:r>
        <w:rPr>
          <w:rFonts w:ascii="Book Antiqua" w:hAnsi="Book Antiqua"/>
          <w:sz w:val="24"/>
        </w:rPr>
        <w:t>validation</w:t>
      </w:r>
      <w:r>
        <w:rPr>
          <w:rFonts w:ascii="Book Antiqua" w:hAnsi="Book Antiqua"/>
          <w:kern w:val="0"/>
          <w:sz w:val="24"/>
          <w:lang w:bidi="ar"/>
        </w:rPr>
        <w:t xml:space="preserve"> </w:t>
      </w:r>
      <w:r>
        <w:rPr>
          <w:rFonts w:ascii="Book Antiqua" w:hAnsi="Book Antiqua"/>
          <w:sz w:val="24"/>
        </w:rPr>
        <w:t>cohort.</w:t>
      </w:r>
      <w:r>
        <w:rPr>
          <w:rFonts w:ascii="Book Antiqua" w:hAnsi="Book Antiqua"/>
          <w:kern w:val="0"/>
          <w:sz w:val="24"/>
        </w:rPr>
        <w:t xml:space="preserve"> AUC-ROC:</w:t>
      </w:r>
      <w:r>
        <w:rPr>
          <w:rFonts w:ascii="Book Antiqua" w:hAnsi="Book Antiqua"/>
          <w:sz w:val="24"/>
        </w:rPr>
        <w:t xml:space="preserve"> Area under the receiver operating characteristic curve.</w:t>
      </w:r>
    </w:p>
    <w:p w:rsidR="00A65848" w:rsidRDefault="00010C34">
      <w:pPr>
        <w:widowControl/>
        <w:jc w:val="left"/>
        <w:rPr>
          <w:rFonts w:ascii="Book Antiqua" w:hAnsi="Book Antiqua"/>
          <w:sz w:val="24"/>
        </w:rPr>
      </w:pPr>
      <w:r>
        <w:rPr>
          <w:rFonts w:ascii="Book Antiqua" w:hAnsi="Book Antiqua"/>
          <w:sz w:val="24"/>
        </w:rPr>
        <w:br w:type="page"/>
      </w:r>
    </w:p>
    <w:p w:rsidR="00A65848" w:rsidRDefault="00010C34">
      <w:pPr>
        <w:adjustRightInd w:val="0"/>
        <w:snapToGrid w:val="0"/>
        <w:spacing w:line="360" w:lineRule="auto"/>
        <w:rPr>
          <w:rFonts w:ascii="Book Antiqua" w:hAnsi="Book Antiqua"/>
          <w:sz w:val="24"/>
        </w:rPr>
      </w:pPr>
      <w:r>
        <w:rPr>
          <w:noProof/>
        </w:rPr>
        <w:lastRenderedPageBreak/>
        <w:drawing>
          <wp:inline distT="0" distB="0" distL="0" distR="0" wp14:anchorId="3855BE73" wp14:editId="4C780AFB">
            <wp:extent cx="3992880" cy="3580130"/>
            <wp:effectExtent l="0" t="0" r="7620" b="12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9"/>
                    <a:stretch>
                      <a:fillRect/>
                    </a:stretch>
                  </pic:blipFill>
                  <pic:spPr>
                    <a:xfrm>
                      <a:off x="0" y="0"/>
                      <a:ext cx="4006889" cy="3593234"/>
                    </a:xfrm>
                    <a:prstGeom prst="rect">
                      <a:avLst/>
                    </a:prstGeom>
                  </pic:spPr>
                </pic:pic>
              </a:graphicData>
            </a:graphic>
          </wp:inline>
        </w:drawing>
      </w:r>
    </w:p>
    <w:p w:rsidR="00A65848" w:rsidRDefault="00010C34">
      <w:pPr>
        <w:adjustRightInd w:val="0"/>
        <w:snapToGrid w:val="0"/>
        <w:spacing w:line="360" w:lineRule="auto"/>
        <w:rPr>
          <w:rFonts w:ascii="Book Antiqua" w:hAnsi="Book Antiqua"/>
          <w:bCs/>
          <w:sz w:val="24"/>
        </w:rPr>
      </w:pPr>
      <w:r>
        <w:rPr>
          <w:rFonts w:ascii="Book Antiqua" w:hAnsi="Book Antiqua"/>
          <w:b/>
          <w:sz w:val="24"/>
        </w:rPr>
        <w:t>Figure 5</w:t>
      </w:r>
      <w:r>
        <w:rPr>
          <w:rFonts w:ascii="Book Antiqua" w:eastAsia="GillSansMT-Bold" w:hAnsi="Book Antiqua"/>
          <w:b/>
          <w:kern w:val="0"/>
          <w:sz w:val="24"/>
          <w:lang w:bidi="ar"/>
        </w:rPr>
        <w:t xml:space="preserve"> </w:t>
      </w:r>
      <w:r>
        <w:rPr>
          <w:rFonts w:ascii="Book Antiqua" w:hAnsi="Book Antiqua"/>
          <w:b/>
          <w:bCs/>
          <w:sz w:val="24"/>
        </w:rPr>
        <w:t>Calibration curves of nomogram prediction in the cohorts.</w:t>
      </w:r>
      <w:r>
        <w:rPr>
          <w:rFonts w:ascii="Book Antiqua" w:hAnsi="Book Antiqua"/>
          <w:bCs/>
          <w:sz w:val="24"/>
        </w:rPr>
        <w:t xml:space="preserve"> The x-axis represents the predicted risk for relapse during hospitalization after minor ischemic stroke; the y-axis denotes the actual relapse during hospitalization after minor ischemic stroke. The diagonal dotted line indicates a perfect prediction by an ideal model. The solid line represents the performance of the nomogram, of which a closer fit to the diagonal dotted line shows a better prediction.</w:t>
      </w:r>
    </w:p>
    <w:p w:rsidR="00A65848" w:rsidRDefault="00010C34">
      <w:pPr>
        <w:widowControl/>
        <w:jc w:val="left"/>
        <w:rPr>
          <w:rFonts w:ascii="Book Antiqua" w:hAnsi="Book Antiqua"/>
          <w:bCs/>
          <w:sz w:val="24"/>
        </w:rPr>
      </w:pPr>
      <w:r>
        <w:rPr>
          <w:rFonts w:ascii="Book Antiqua" w:hAnsi="Book Antiqua"/>
          <w:bCs/>
          <w:sz w:val="24"/>
        </w:rPr>
        <w:br w:type="page"/>
      </w:r>
    </w:p>
    <w:p w:rsidR="00A65848" w:rsidRDefault="00010C34">
      <w:pPr>
        <w:adjustRightInd w:val="0"/>
        <w:snapToGrid w:val="0"/>
        <w:spacing w:line="360" w:lineRule="auto"/>
        <w:rPr>
          <w:rFonts w:ascii="Book Antiqua" w:hAnsi="Book Antiqua"/>
          <w:bCs/>
          <w:sz w:val="24"/>
        </w:rPr>
      </w:pPr>
      <w:r>
        <w:rPr>
          <w:noProof/>
        </w:rPr>
        <w:lastRenderedPageBreak/>
        <w:drawing>
          <wp:inline distT="0" distB="0" distL="0" distR="0" wp14:anchorId="344A2AC8" wp14:editId="1C580E34">
            <wp:extent cx="4518660" cy="324294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0"/>
                    <a:stretch>
                      <a:fillRect/>
                    </a:stretch>
                  </pic:blipFill>
                  <pic:spPr>
                    <a:xfrm>
                      <a:off x="0" y="0"/>
                      <a:ext cx="4528090" cy="3250224"/>
                    </a:xfrm>
                    <a:prstGeom prst="rect">
                      <a:avLst/>
                    </a:prstGeom>
                  </pic:spPr>
                </pic:pic>
              </a:graphicData>
            </a:graphic>
          </wp:inline>
        </w:drawing>
      </w:r>
    </w:p>
    <w:p w:rsidR="00A65848" w:rsidRDefault="00010C34">
      <w:pPr>
        <w:adjustRightInd w:val="0"/>
        <w:snapToGrid w:val="0"/>
        <w:spacing w:line="360" w:lineRule="auto"/>
        <w:rPr>
          <w:rFonts w:ascii="Book Antiqua" w:hAnsi="Book Antiqua"/>
          <w:sz w:val="24"/>
        </w:rPr>
      </w:pPr>
      <w:r>
        <w:rPr>
          <w:rFonts w:ascii="Book Antiqua" w:hAnsi="Book Antiqua"/>
          <w:b/>
          <w:sz w:val="24"/>
        </w:rPr>
        <w:t xml:space="preserve">Figure 6 </w:t>
      </w:r>
      <w:r>
        <w:rPr>
          <w:rFonts w:ascii="Book Antiqua" w:hAnsi="Book Antiqua"/>
          <w:b/>
          <w:bCs/>
          <w:sz w:val="24"/>
        </w:rPr>
        <w:t>Decision curve analysis assessment of the nonadherence nomogram.</w:t>
      </w:r>
      <w:r>
        <w:rPr>
          <w:rFonts w:ascii="Book Antiqua" w:hAnsi="Book Antiqua"/>
          <w:bCs/>
          <w:sz w:val="24"/>
        </w:rPr>
        <w:t xml:space="preserve"> The y-axis measures the net benefit, whereas the dotted line represents relapse after minor ischemic stroke risk in the nomogram. The thin solid line represents the assumption that relapse had occurred in none of the patients during their hospitalization. The thin thick solid line represents the assumption that all patients had relapsed during their hospitalization. The decision curve shows that at threshold probabilities of a patient and a doctor of 5% and 60%, respectively, using the nomogram developed in the present study to predict relapse during hospitalization after minor ischemic stroke risk adds more benefit than the intervention-all-patients scheme or the intervention-none scheme.</w:t>
      </w:r>
    </w:p>
    <w:p w:rsidR="00A65848" w:rsidRDefault="00010C34">
      <w:pPr>
        <w:snapToGrid w:val="0"/>
        <w:spacing w:line="360" w:lineRule="auto"/>
        <w:rPr>
          <w:rFonts w:ascii="Book Antiqua" w:hAnsi="Book Antiqua"/>
          <w:sz w:val="24"/>
        </w:rPr>
        <w:sectPr w:rsidR="00A65848">
          <w:footerReference w:type="default" r:id="rId21"/>
          <w:pgSz w:w="11906" w:h="16838"/>
          <w:pgMar w:top="1440" w:right="1440" w:bottom="1440" w:left="1440" w:header="851" w:footer="992" w:gutter="0"/>
          <w:cols w:space="720"/>
          <w:docGrid w:type="lines" w:linePitch="312"/>
        </w:sectPr>
      </w:pPr>
      <w:r>
        <w:rPr>
          <w:rFonts w:ascii="Book Antiqua" w:hAnsi="Book Antiqua"/>
          <w:sz w:val="24"/>
        </w:rPr>
        <w:br w:type="page"/>
      </w:r>
    </w:p>
    <w:p w:rsidR="00A65848" w:rsidRDefault="00010C34">
      <w:pPr>
        <w:adjustRightInd w:val="0"/>
        <w:snapToGrid w:val="0"/>
        <w:spacing w:line="360" w:lineRule="auto"/>
        <w:rPr>
          <w:rFonts w:ascii="Book Antiqua" w:hAnsi="Book Antiqua"/>
          <w:b/>
          <w:sz w:val="24"/>
          <w:lang w:bidi="ar"/>
        </w:rPr>
      </w:pPr>
      <w:r>
        <w:rPr>
          <w:rFonts w:ascii="Book Antiqua" w:hAnsi="Book Antiqua"/>
          <w:b/>
          <w:sz w:val="24"/>
          <w:lang w:bidi="ar"/>
        </w:rPr>
        <w:lastRenderedPageBreak/>
        <w:t xml:space="preserve">Table 1 Clinical </w:t>
      </w:r>
      <w:proofErr w:type="gramStart"/>
      <w:r>
        <w:rPr>
          <w:rFonts w:ascii="Book Antiqua" w:hAnsi="Book Antiqua"/>
          <w:b/>
          <w:sz w:val="24"/>
          <w:lang w:bidi="ar"/>
        </w:rPr>
        <w:t>characteristics</w:t>
      </w:r>
      <w:proofErr w:type="gramEnd"/>
      <w:r>
        <w:rPr>
          <w:rFonts w:ascii="Book Antiqua" w:hAnsi="Book Antiqua"/>
          <w:b/>
          <w:sz w:val="24"/>
          <w:lang w:bidi="ar"/>
        </w:rPr>
        <w:t xml:space="preserve"> of the patients</w:t>
      </w:r>
    </w:p>
    <w:tbl>
      <w:tblPr>
        <w:tblpPr w:leftFromText="180" w:rightFromText="180" w:vertAnchor="text" w:tblpXSpec="center" w:tblpY="1"/>
        <w:tblOverlap w:val="neve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39"/>
        <w:gridCol w:w="2247"/>
        <w:gridCol w:w="2336"/>
        <w:gridCol w:w="2391"/>
        <w:gridCol w:w="914"/>
        <w:gridCol w:w="2536"/>
        <w:gridCol w:w="2391"/>
        <w:gridCol w:w="928"/>
      </w:tblGrid>
      <w:tr w:rsidR="00A65848">
        <w:trPr>
          <w:trHeight w:val="264"/>
        </w:trPr>
        <w:tc>
          <w:tcPr>
            <w:tcW w:w="888" w:type="pct"/>
            <w:gridSpan w:val="2"/>
            <w:vMerge w:val="restart"/>
            <w:tcBorders>
              <w:top w:val="single" w:sz="4" w:space="0" w:color="auto"/>
            </w:tcBorders>
            <w:noWrap/>
            <w:tcMar>
              <w:top w:w="12" w:type="dxa"/>
              <w:left w:w="12" w:type="dxa"/>
              <w:right w:w="12" w:type="dxa"/>
            </w:tcMar>
            <w:vAlign w:val="bottom"/>
          </w:tcPr>
          <w:p w:rsidR="00A65848" w:rsidRDefault="00A65848">
            <w:pPr>
              <w:adjustRightInd w:val="0"/>
              <w:snapToGrid w:val="0"/>
              <w:spacing w:line="360" w:lineRule="auto"/>
              <w:rPr>
                <w:rFonts w:ascii="Book Antiqua" w:hAnsi="Book Antiqua"/>
                <w:b/>
                <w:sz w:val="24"/>
                <w:lang w:bidi="ar"/>
              </w:rPr>
            </w:pPr>
          </w:p>
        </w:tc>
        <w:tc>
          <w:tcPr>
            <w:tcW w:w="2017" w:type="pct"/>
            <w:gridSpan w:val="3"/>
            <w:tcBorders>
              <w:top w:val="single" w:sz="4" w:space="0" w:color="auto"/>
              <w:bottom w:val="single" w:sz="4" w:space="0" w:color="auto"/>
            </w:tcBorders>
            <w:noWrap/>
            <w:tcMar>
              <w:top w:w="12" w:type="dxa"/>
              <w:left w:w="12" w:type="dxa"/>
              <w:right w:w="12" w:type="dxa"/>
            </w:tcMar>
            <w:vAlign w:val="bottom"/>
          </w:tcPr>
          <w:p w:rsidR="00A65848" w:rsidRDefault="00010C34">
            <w:pPr>
              <w:adjustRightInd w:val="0"/>
              <w:snapToGrid w:val="0"/>
              <w:spacing w:line="360" w:lineRule="auto"/>
              <w:jc w:val="center"/>
              <w:rPr>
                <w:rFonts w:ascii="Book Antiqua" w:hAnsi="Book Antiqua"/>
                <w:b/>
                <w:sz w:val="24"/>
                <w:lang w:bidi="ar"/>
              </w:rPr>
            </w:pPr>
            <w:r>
              <w:rPr>
                <w:rFonts w:ascii="Book Antiqua" w:hAnsi="Book Antiqua"/>
                <w:b/>
                <w:sz w:val="24"/>
                <w:lang w:bidi="ar"/>
              </w:rPr>
              <w:t>Derivation cohort (</w:t>
            </w:r>
            <w:r>
              <w:rPr>
                <w:rFonts w:ascii="Book Antiqua" w:hAnsi="Book Antiqua"/>
                <w:b/>
                <w:i/>
                <w:iCs/>
                <w:sz w:val="24"/>
                <w:lang w:bidi="ar"/>
              </w:rPr>
              <w:t>n</w:t>
            </w:r>
            <w:r>
              <w:rPr>
                <w:rFonts w:ascii="Book Antiqua" w:hAnsi="Book Antiqua"/>
                <w:b/>
                <w:sz w:val="24"/>
                <w:lang w:bidi="ar"/>
              </w:rPr>
              <w:t xml:space="preserve"> = 796)</w:t>
            </w:r>
          </w:p>
        </w:tc>
        <w:tc>
          <w:tcPr>
            <w:tcW w:w="2094" w:type="pct"/>
            <w:gridSpan w:val="3"/>
            <w:tcBorders>
              <w:top w:val="single" w:sz="4" w:space="0" w:color="auto"/>
              <w:bottom w:val="single" w:sz="4" w:space="0" w:color="auto"/>
            </w:tcBorders>
            <w:noWrap/>
            <w:tcMar>
              <w:top w:w="12" w:type="dxa"/>
              <w:left w:w="12" w:type="dxa"/>
              <w:right w:w="12" w:type="dxa"/>
            </w:tcMar>
            <w:vAlign w:val="bottom"/>
          </w:tcPr>
          <w:p w:rsidR="00A65848" w:rsidRDefault="00010C34">
            <w:pPr>
              <w:adjustRightInd w:val="0"/>
              <w:snapToGrid w:val="0"/>
              <w:spacing w:line="360" w:lineRule="auto"/>
              <w:jc w:val="center"/>
              <w:rPr>
                <w:rFonts w:ascii="Book Antiqua" w:hAnsi="Book Antiqua"/>
                <w:b/>
                <w:sz w:val="24"/>
                <w:lang w:bidi="ar"/>
              </w:rPr>
            </w:pPr>
            <w:r>
              <w:rPr>
                <w:rFonts w:ascii="Book Antiqua" w:hAnsi="Book Antiqua"/>
                <w:b/>
                <w:sz w:val="24"/>
                <w:lang w:bidi="ar"/>
              </w:rPr>
              <w:t>Validation cohort (</w:t>
            </w:r>
            <w:r>
              <w:rPr>
                <w:rFonts w:ascii="Book Antiqua" w:hAnsi="Book Antiqua"/>
                <w:b/>
                <w:i/>
                <w:iCs/>
                <w:sz w:val="24"/>
                <w:lang w:bidi="ar"/>
              </w:rPr>
              <w:t>n</w:t>
            </w:r>
            <w:r>
              <w:rPr>
                <w:rFonts w:ascii="Book Antiqua" w:hAnsi="Book Antiqua"/>
                <w:b/>
                <w:sz w:val="24"/>
                <w:lang w:bidi="ar"/>
              </w:rPr>
              <w:t xml:space="preserve"> = 448)</w:t>
            </w:r>
          </w:p>
        </w:tc>
      </w:tr>
      <w:tr w:rsidR="00A65848">
        <w:trPr>
          <w:trHeight w:val="264"/>
        </w:trPr>
        <w:tc>
          <w:tcPr>
            <w:tcW w:w="888" w:type="pct"/>
            <w:gridSpan w:val="2"/>
            <w:vMerge/>
            <w:noWrap/>
            <w:tcMar>
              <w:top w:w="12" w:type="dxa"/>
              <w:left w:w="12" w:type="dxa"/>
              <w:right w:w="12" w:type="dxa"/>
            </w:tcMar>
            <w:vAlign w:val="bottom"/>
          </w:tcPr>
          <w:p w:rsidR="00A65848" w:rsidRDefault="00A65848">
            <w:pPr>
              <w:adjustRightInd w:val="0"/>
              <w:snapToGrid w:val="0"/>
              <w:spacing w:line="360" w:lineRule="auto"/>
              <w:rPr>
                <w:rFonts w:ascii="Book Antiqua" w:hAnsi="Book Antiqua"/>
                <w:b/>
                <w:sz w:val="24"/>
              </w:rPr>
            </w:pPr>
          </w:p>
        </w:tc>
        <w:tc>
          <w:tcPr>
            <w:tcW w:w="835" w:type="pct"/>
            <w:tcBorders>
              <w:top w:val="single" w:sz="4" w:space="0" w:color="auto"/>
              <w:bottom w:val="single" w:sz="4" w:space="0" w:color="auto"/>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r>
              <w:rPr>
                <w:rFonts w:ascii="Book Antiqua" w:eastAsia="LbpthjAdvTTb5929f4c" w:hAnsi="Book Antiqua"/>
                <w:b/>
                <w:sz w:val="24"/>
                <w:lang w:bidi="ar"/>
              </w:rPr>
              <w:t>Favorable outcome</w:t>
            </w:r>
          </w:p>
        </w:tc>
        <w:tc>
          <w:tcPr>
            <w:tcW w:w="855" w:type="pct"/>
            <w:tcBorders>
              <w:top w:val="single" w:sz="4" w:space="0" w:color="auto"/>
              <w:bottom w:val="single" w:sz="4" w:space="0" w:color="auto"/>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r>
              <w:rPr>
                <w:rFonts w:ascii="Book Antiqua" w:eastAsia="LbpthjAdvTTb5929f4c" w:hAnsi="Book Antiqua"/>
                <w:b/>
                <w:sz w:val="24"/>
                <w:lang w:bidi="ar"/>
              </w:rPr>
              <w:t>Unfavorable outcome</w:t>
            </w:r>
          </w:p>
        </w:tc>
        <w:tc>
          <w:tcPr>
            <w:tcW w:w="327" w:type="pct"/>
            <w:vMerge w:val="restart"/>
            <w:tcBorders>
              <w:top w:val="single" w:sz="4" w:space="0" w:color="auto"/>
            </w:tcBorders>
            <w:noWrap/>
            <w:tcMar>
              <w:top w:w="12" w:type="dxa"/>
              <w:left w:w="12" w:type="dxa"/>
              <w:right w:w="12" w:type="dxa"/>
            </w:tcMar>
            <w:vAlign w:val="bottom"/>
          </w:tcPr>
          <w:p w:rsidR="00A65848" w:rsidRDefault="00010C34">
            <w:pPr>
              <w:adjustRightInd w:val="0"/>
              <w:snapToGrid w:val="0"/>
              <w:spacing w:line="360" w:lineRule="auto"/>
              <w:ind w:firstLineChars="50" w:firstLine="120"/>
              <w:rPr>
                <w:rFonts w:ascii="Book Antiqua" w:hAnsi="Book Antiqua"/>
                <w:b/>
                <w:sz w:val="24"/>
              </w:rPr>
            </w:pPr>
            <w:r>
              <w:rPr>
                <w:rFonts w:ascii="Book Antiqua" w:hAnsi="Book Antiqua"/>
                <w:b/>
                <w:i/>
                <w:iCs/>
                <w:sz w:val="24"/>
                <w:lang w:bidi="ar"/>
              </w:rPr>
              <w:t>P</w:t>
            </w:r>
          </w:p>
        </w:tc>
        <w:tc>
          <w:tcPr>
            <w:tcW w:w="907" w:type="pct"/>
            <w:tcBorders>
              <w:top w:val="single" w:sz="4" w:space="0" w:color="auto"/>
              <w:bottom w:val="single" w:sz="4" w:space="0" w:color="auto"/>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r>
              <w:rPr>
                <w:rFonts w:ascii="Book Antiqua" w:eastAsia="LbpthjAdvTTb5929f4c" w:hAnsi="Book Antiqua"/>
                <w:b/>
                <w:sz w:val="24"/>
                <w:lang w:bidi="ar"/>
              </w:rPr>
              <w:t>Favorable outcome</w:t>
            </w:r>
          </w:p>
        </w:tc>
        <w:tc>
          <w:tcPr>
            <w:tcW w:w="855" w:type="pct"/>
            <w:tcBorders>
              <w:top w:val="single" w:sz="4" w:space="0" w:color="auto"/>
              <w:bottom w:val="single" w:sz="4" w:space="0" w:color="auto"/>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r>
              <w:rPr>
                <w:rFonts w:ascii="Book Antiqua" w:eastAsia="LbpthjAdvTTb5929f4c" w:hAnsi="Book Antiqua"/>
                <w:b/>
                <w:sz w:val="24"/>
                <w:lang w:bidi="ar"/>
              </w:rPr>
              <w:t>Unfavorable outcome</w:t>
            </w:r>
          </w:p>
        </w:tc>
        <w:tc>
          <w:tcPr>
            <w:tcW w:w="332" w:type="pct"/>
            <w:vMerge w:val="restart"/>
            <w:tcBorders>
              <w:top w:val="single" w:sz="4" w:space="0" w:color="auto"/>
            </w:tcBorders>
            <w:noWrap/>
            <w:tcMar>
              <w:top w:w="12" w:type="dxa"/>
              <w:left w:w="12" w:type="dxa"/>
              <w:right w:w="12" w:type="dxa"/>
            </w:tcMar>
            <w:vAlign w:val="bottom"/>
          </w:tcPr>
          <w:p w:rsidR="00A65848" w:rsidRDefault="00010C34">
            <w:pPr>
              <w:adjustRightInd w:val="0"/>
              <w:snapToGrid w:val="0"/>
              <w:spacing w:line="360" w:lineRule="auto"/>
              <w:ind w:firstLineChars="50" w:firstLine="120"/>
              <w:rPr>
                <w:rFonts w:ascii="Book Antiqua" w:hAnsi="Book Antiqua"/>
                <w:b/>
                <w:sz w:val="24"/>
                <w:lang w:bidi="ar"/>
              </w:rPr>
            </w:pPr>
            <w:r>
              <w:rPr>
                <w:rFonts w:ascii="Book Antiqua" w:hAnsi="Book Antiqua"/>
                <w:b/>
                <w:i/>
                <w:iCs/>
                <w:sz w:val="24"/>
                <w:lang w:bidi="ar"/>
              </w:rPr>
              <w:t>P</w:t>
            </w:r>
          </w:p>
        </w:tc>
      </w:tr>
      <w:tr w:rsidR="00A65848">
        <w:trPr>
          <w:trHeight w:val="277"/>
        </w:trPr>
        <w:tc>
          <w:tcPr>
            <w:tcW w:w="888" w:type="pct"/>
            <w:gridSpan w:val="2"/>
            <w:vMerge/>
            <w:tcBorders>
              <w:bottom w:val="single" w:sz="4" w:space="0" w:color="auto"/>
            </w:tcBorders>
            <w:noWrap/>
            <w:tcMar>
              <w:top w:w="12" w:type="dxa"/>
              <w:left w:w="12" w:type="dxa"/>
              <w:right w:w="12" w:type="dxa"/>
            </w:tcMar>
            <w:vAlign w:val="bottom"/>
          </w:tcPr>
          <w:p w:rsidR="00A65848" w:rsidRDefault="00A65848">
            <w:pPr>
              <w:adjustRightInd w:val="0"/>
              <w:snapToGrid w:val="0"/>
              <w:spacing w:line="360" w:lineRule="auto"/>
              <w:rPr>
                <w:rFonts w:ascii="Book Antiqua" w:hAnsi="Book Antiqua"/>
                <w:b/>
                <w:sz w:val="24"/>
              </w:rPr>
            </w:pPr>
          </w:p>
        </w:tc>
        <w:tc>
          <w:tcPr>
            <w:tcW w:w="835" w:type="pct"/>
            <w:tcBorders>
              <w:top w:val="single" w:sz="4" w:space="0" w:color="auto"/>
              <w:bottom w:val="single" w:sz="4" w:space="0" w:color="auto"/>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r>
              <w:rPr>
                <w:rFonts w:ascii="Book Antiqua" w:hAnsi="Book Antiqua"/>
                <w:b/>
                <w:i/>
                <w:iCs/>
                <w:sz w:val="24"/>
                <w:lang w:bidi="ar"/>
              </w:rPr>
              <w:t>n</w:t>
            </w:r>
            <w:r>
              <w:rPr>
                <w:rFonts w:ascii="Book Antiqua" w:hAnsi="Book Antiqua"/>
                <w:b/>
                <w:sz w:val="24"/>
                <w:lang w:bidi="ar"/>
              </w:rPr>
              <w:t xml:space="preserve"> = 750</w:t>
            </w:r>
          </w:p>
        </w:tc>
        <w:tc>
          <w:tcPr>
            <w:tcW w:w="855" w:type="pct"/>
            <w:tcBorders>
              <w:top w:val="single" w:sz="4" w:space="0" w:color="auto"/>
              <w:bottom w:val="single" w:sz="4" w:space="0" w:color="auto"/>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r>
              <w:rPr>
                <w:rFonts w:ascii="Book Antiqua" w:hAnsi="Book Antiqua"/>
                <w:b/>
                <w:i/>
                <w:iCs/>
                <w:sz w:val="24"/>
                <w:lang w:bidi="ar"/>
              </w:rPr>
              <w:t>n</w:t>
            </w:r>
            <w:r>
              <w:rPr>
                <w:rFonts w:ascii="Book Antiqua" w:hAnsi="Book Antiqua"/>
                <w:b/>
                <w:sz w:val="24"/>
                <w:lang w:bidi="ar"/>
              </w:rPr>
              <w:t xml:space="preserve"> = 46</w:t>
            </w:r>
          </w:p>
        </w:tc>
        <w:tc>
          <w:tcPr>
            <w:tcW w:w="327" w:type="pct"/>
            <w:vMerge/>
            <w:tcBorders>
              <w:top w:val="single" w:sz="4" w:space="0" w:color="auto"/>
              <w:bottom w:val="single" w:sz="4" w:space="0" w:color="auto"/>
            </w:tcBorders>
            <w:noWrap/>
            <w:tcMar>
              <w:top w:w="12" w:type="dxa"/>
              <w:left w:w="12" w:type="dxa"/>
              <w:right w:w="12" w:type="dxa"/>
            </w:tcMar>
            <w:vAlign w:val="bottom"/>
          </w:tcPr>
          <w:p w:rsidR="00A65848" w:rsidRDefault="00A65848">
            <w:pPr>
              <w:adjustRightInd w:val="0"/>
              <w:snapToGrid w:val="0"/>
              <w:spacing w:line="360" w:lineRule="auto"/>
              <w:rPr>
                <w:rFonts w:ascii="Book Antiqua" w:hAnsi="Book Antiqua"/>
                <w:b/>
                <w:sz w:val="24"/>
              </w:rPr>
            </w:pPr>
          </w:p>
        </w:tc>
        <w:tc>
          <w:tcPr>
            <w:tcW w:w="907" w:type="pct"/>
            <w:tcBorders>
              <w:top w:val="single" w:sz="4" w:space="0" w:color="auto"/>
              <w:bottom w:val="single" w:sz="4" w:space="0" w:color="auto"/>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r>
              <w:rPr>
                <w:rFonts w:ascii="Book Antiqua" w:hAnsi="Book Antiqua"/>
                <w:b/>
                <w:i/>
                <w:iCs/>
                <w:sz w:val="24"/>
                <w:lang w:bidi="ar"/>
              </w:rPr>
              <w:t>n</w:t>
            </w:r>
            <w:r>
              <w:rPr>
                <w:rFonts w:ascii="Book Antiqua" w:hAnsi="Book Antiqua"/>
                <w:b/>
                <w:sz w:val="24"/>
                <w:lang w:bidi="ar"/>
              </w:rPr>
              <w:t xml:space="preserve"> = 423</w:t>
            </w:r>
          </w:p>
        </w:tc>
        <w:tc>
          <w:tcPr>
            <w:tcW w:w="855" w:type="pct"/>
            <w:tcBorders>
              <w:top w:val="single" w:sz="4" w:space="0" w:color="auto"/>
              <w:bottom w:val="single" w:sz="4" w:space="0" w:color="auto"/>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r>
              <w:rPr>
                <w:rFonts w:ascii="Book Antiqua" w:hAnsi="Book Antiqua"/>
                <w:b/>
                <w:i/>
                <w:iCs/>
                <w:sz w:val="24"/>
                <w:lang w:bidi="ar"/>
              </w:rPr>
              <w:t>n</w:t>
            </w:r>
            <w:r>
              <w:rPr>
                <w:rFonts w:ascii="Book Antiqua" w:hAnsi="Book Antiqua"/>
                <w:b/>
                <w:sz w:val="24"/>
                <w:lang w:bidi="ar"/>
              </w:rPr>
              <w:t xml:space="preserve"> = 25</w:t>
            </w:r>
          </w:p>
        </w:tc>
        <w:tc>
          <w:tcPr>
            <w:tcW w:w="332" w:type="pct"/>
            <w:vMerge/>
            <w:tcBorders>
              <w:bottom w:val="single" w:sz="4" w:space="0" w:color="auto"/>
            </w:tcBorders>
            <w:noWrap/>
            <w:tcMar>
              <w:top w:w="12" w:type="dxa"/>
              <w:left w:w="12" w:type="dxa"/>
              <w:right w:w="12" w:type="dxa"/>
            </w:tcMar>
            <w:vAlign w:val="bottom"/>
          </w:tcPr>
          <w:p w:rsidR="00A65848" w:rsidRDefault="00A65848">
            <w:pPr>
              <w:adjustRightInd w:val="0"/>
              <w:snapToGrid w:val="0"/>
              <w:spacing w:line="360" w:lineRule="auto"/>
              <w:rPr>
                <w:rFonts w:ascii="Book Antiqua" w:hAnsi="Book Antiqua"/>
                <w:b/>
                <w:sz w:val="24"/>
              </w:rPr>
            </w:pPr>
          </w:p>
        </w:tc>
      </w:tr>
      <w:tr w:rsidR="00A65848">
        <w:trPr>
          <w:trHeight w:val="264"/>
        </w:trPr>
        <w:tc>
          <w:tcPr>
            <w:tcW w:w="888" w:type="pct"/>
            <w:gridSpan w:val="2"/>
            <w:tcBorders>
              <w:top w:val="single" w:sz="4" w:space="0" w:color="auto"/>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Age, median (IQR)</w:t>
            </w:r>
          </w:p>
        </w:tc>
        <w:tc>
          <w:tcPr>
            <w:tcW w:w="835" w:type="pct"/>
            <w:tcBorders>
              <w:top w:val="single" w:sz="4" w:space="0" w:color="auto"/>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63 (52, 71)</w:t>
            </w:r>
          </w:p>
        </w:tc>
        <w:tc>
          <w:tcPr>
            <w:tcW w:w="855" w:type="pct"/>
            <w:tcBorders>
              <w:top w:val="single" w:sz="4" w:space="0" w:color="auto"/>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64.5 (59, 72)</w:t>
            </w:r>
          </w:p>
        </w:tc>
        <w:tc>
          <w:tcPr>
            <w:tcW w:w="327" w:type="pct"/>
            <w:tcBorders>
              <w:top w:val="single" w:sz="4" w:space="0" w:color="auto"/>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0.26</w:t>
            </w:r>
          </w:p>
        </w:tc>
        <w:tc>
          <w:tcPr>
            <w:tcW w:w="907" w:type="pct"/>
            <w:tcBorders>
              <w:top w:val="single" w:sz="4" w:space="0" w:color="auto"/>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63 (52, 70)</w:t>
            </w:r>
          </w:p>
        </w:tc>
        <w:tc>
          <w:tcPr>
            <w:tcW w:w="855" w:type="pct"/>
            <w:tcBorders>
              <w:top w:val="single" w:sz="4" w:space="0" w:color="auto"/>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69 (62, 75)</w:t>
            </w:r>
          </w:p>
        </w:tc>
        <w:tc>
          <w:tcPr>
            <w:tcW w:w="332" w:type="pct"/>
            <w:tcBorders>
              <w:top w:val="single" w:sz="4" w:space="0" w:color="auto"/>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0.03</w:t>
            </w:r>
          </w:p>
        </w:tc>
      </w:tr>
      <w:tr w:rsidR="00A65848">
        <w:trPr>
          <w:trHeight w:val="264"/>
        </w:trPr>
        <w:tc>
          <w:tcPr>
            <w:tcW w:w="888" w:type="pct"/>
            <w:gridSpan w:val="2"/>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Sex</w:t>
            </w:r>
          </w:p>
        </w:tc>
        <w:tc>
          <w:tcPr>
            <w:tcW w:w="835" w:type="pct"/>
            <w:noWrap/>
            <w:tcMar>
              <w:top w:w="12" w:type="dxa"/>
              <w:left w:w="12" w:type="dxa"/>
              <w:right w:w="12" w:type="dxa"/>
            </w:tcMar>
            <w:vAlign w:val="bottom"/>
          </w:tcPr>
          <w:p w:rsidR="00A65848" w:rsidRDefault="00A65848">
            <w:pPr>
              <w:adjustRightInd w:val="0"/>
              <w:snapToGrid w:val="0"/>
              <w:spacing w:line="360" w:lineRule="auto"/>
              <w:rPr>
                <w:rFonts w:ascii="Book Antiqua" w:hAnsi="Book Antiqua"/>
                <w:sz w:val="24"/>
              </w:rPr>
            </w:pPr>
          </w:p>
        </w:tc>
        <w:tc>
          <w:tcPr>
            <w:tcW w:w="855" w:type="pct"/>
            <w:noWrap/>
            <w:tcMar>
              <w:top w:w="12" w:type="dxa"/>
              <w:left w:w="12" w:type="dxa"/>
              <w:right w:w="12" w:type="dxa"/>
            </w:tcMar>
            <w:vAlign w:val="bottom"/>
          </w:tcPr>
          <w:p w:rsidR="00A65848" w:rsidRDefault="00A65848">
            <w:pPr>
              <w:adjustRightInd w:val="0"/>
              <w:snapToGrid w:val="0"/>
              <w:spacing w:line="360" w:lineRule="auto"/>
              <w:rPr>
                <w:rFonts w:ascii="Book Antiqua" w:hAnsi="Book Antiqua"/>
                <w:sz w:val="24"/>
              </w:rPr>
            </w:pPr>
          </w:p>
        </w:tc>
        <w:tc>
          <w:tcPr>
            <w:tcW w:w="32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0.87</w:t>
            </w:r>
          </w:p>
        </w:tc>
        <w:tc>
          <w:tcPr>
            <w:tcW w:w="907" w:type="pct"/>
            <w:noWrap/>
            <w:tcMar>
              <w:top w:w="12" w:type="dxa"/>
              <w:left w:w="12" w:type="dxa"/>
              <w:right w:w="12" w:type="dxa"/>
            </w:tcMar>
            <w:vAlign w:val="bottom"/>
          </w:tcPr>
          <w:p w:rsidR="00A65848" w:rsidRDefault="00A65848">
            <w:pPr>
              <w:adjustRightInd w:val="0"/>
              <w:snapToGrid w:val="0"/>
              <w:spacing w:line="360" w:lineRule="auto"/>
              <w:rPr>
                <w:rFonts w:ascii="Book Antiqua" w:hAnsi="Book Antiqua"/>
                <w:sz w:val="24"/>
              </w:rPr>
            </w:pPr>
          </w:p>
        </w:tc>
        <w:tc>
          <w:tcPr>
            <w:tcW w:w="855" w:type="pct"/>
            <w:noWrap/>
            <w:tcMar>
              <w:top w:w="12" w:type="dxa"/>
              <w:left w:w="12" w:type="dxa"/>
              <w:right w:w="12" w:type="dxa"/>
            </w:tcMar>
            <w:vAlign w:val="bottom"/>
          </w:tcPr>
          <w:p w:rsidR="00A65848" w:rsidRDefault="00A65848">
            <w:pPr>
              <w:adjustRightInd w:val="0"/>
              <w:snapToGrid w:val="0"/>
              <w:spacing w:line="360" w:lineRule="auto"/>
              <w:rPr>
                <w:rFonts w:ascii="Book Antiqua" w:hAnsi="Book Antiqua"/>
                <w:sz w:val="24"/>
              </w:rPr>
            </w:pPr>
          </w:p>
        </w:tc>
        <w:tc>
          <w:tcPr>
            <w:tcW w:w="332"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0.01</w:t>
            </w:r>
          </w:p>
        </w:tc>
      </w:tr>
      <w:tr w:rsidR="00A65848">
        <w:trPr>
          <w:trHeight w:val="264"/>
        </w:trPr>
        <w:tc>
          <w:tcPr>
            <w:tcW w:w="85" w:type="pct"/>
            <w:noWrap/>
            <w:tcMar>
              <w:top w:w="12" w:type="dxa"/>
              <w:left w:w="12" w:type="dxa"/>
              <w:right w:w="12" w:type="dxa"/>
            </w:tcMar>
            <w:vAlign w:val="bottom"/>
          </w:tcPr>
          <w:p w:rsidR="00A65848" w:rsidRDefault="00A65848">
            <w:pPr>
              <w:adjustRightInd w:val="0"/>
              <w:snapToGrid w:val="0"/>
              <w:spacing w:line="360" w:lineRule="auto"/>
              <w:rPr>
                <w:rFonts w:ascii="Book Antiqua" w:hAnsi="Book Antiqua"/>
                <w:b/>
                <w:sz w:val="24"/>
                <w:lang w:bidi="ar"/>
              </w:rPr>
            </w:pPr>
          </w:p>
        </w:tc>
        <w:tc>
          <w:tcPr>
            <w:tcW w:w="802"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lang w:bidi="ar"/>
              </w:rPr>
            </w:pPr>
            <w:r>
              <w:rPr>
                <w:rFonts w:ascii="Book Antiqua" w:hAnsi="Book Antiqua"/>
                <w:b/>
                <w:sz w:val="24"/>
                <w:lang w:bidi="ar"/>
              </w:rPr>
              <w:t>Female</w:t>
            </w:r>
          </w:p>
        </w:tc>
        <w:tc>
          <w:tcPr>
            <w:tcW w:w="83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217 (28.9%)</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14 (30.4%)</w:t>
            </w:r>
          </w:p>
        </w:tc>
        <w:tc>
          <w:tcPr>
            <w:tcW w:w="327" w:type="pct"/>
            <w:noWrap/>
            <w:tcMar>
              <w:top w:w="12" w:type="dxa"/>
              <w:left w:w="12" w:type="dxa"/>
              <w:right w:w="12" w:type="dxa"/>
            </w:tcMar>
            <w:vAlign w:val="bottom"/>
          </w:tcPr>
          <w:p w:rsidR="00A65848" w:rsidRDefault="00A65848">
            <w:pPr>
              <w:adjustRightInd w:val="0"/>
              <w:snapToGrid w:val="0"/>
              <w:spacing w:line="360" w:lineRule="auto"/>
              <w:rPr>
                <w:rFonts w:ascii="Book Antiqua" w:hAnsi="Book Antiqua"/>
                <w:sz w:val="24"/>
              </w:rPr>
            </w:pPr>
          </w:p>
        </w:tc>
        <w:tc>
          <w:tcPr>
            <w:tcW w:w="90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132 (31.2%)</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2 (8.0%)</w:t>
            </w:r>
          </w:p>
        </w:tc>
        <w:tc>
          <w:tcPr>
            <w:tcW w:w="332" w:type="pct"/>
            <w:noWrap/>
            <w:tcMar>
              <w:top w:w="12" w:type="dxa"/>
              <w:left w:w="12" w:type="dxa"/>
              <w:right w:w="12" w:type="dxa"/>
            </w:tcMar>
            <w:vAlign w:val="bottom"/>
          </w:tcPr>
          <w:p w:rsidR="00A65848" w:rsidRDefault="00A65848">
            <w:pPr>
              <w:adjustRightInd w:val="0"/>
              <w:snapToGrid w:val="0"/>
              <w:spacing w:line="360" w:lineRule="auto"/>
              <w:rPr>
                <w:rFonts w:ascii="Book Antiqua" w:hAnsi="Book Antiqua"/>
                <w:sz w:val="24"/>
              </w:rPr>
            </w:pPr>
          </w:p>
        </w:tc>
      </w:tr>
      <w:tr w:rsidR="00A65848">
        <w:trPr>
          <w:trHeight w:val="264"/>
        </w:trPr>
        <w:tc>
          <w:tcPr>
            <w:tcW w:w="85" w:type="pct"/>
            <w:noWrap/>
            <w:tcMar>
              <w:top w:w="12" w:type="dxa"/>
              <w:left w:w="12" w:type="dxa"/>
              <w:right w:w="12" w:type="dxa"/>
            </w:tcMar>
            <w:vAlign w:val="bottom"/>
          </w:tcPr>
          <w:p w:rsidR="00A65848" w:rsidRDefault="00A65848">
            <w:pPr>
              <w:adjustRightInd w:val="0"/>
              <w:snapToGrid w:val="0"/>
              <w:spacing w:line="360" w:lineRule="auto"/>
              <w:rPr>
                <w:rFonts w:ascii="Book Antiqua" w:hAnsi="Book Antiqua"/>
                <w:b/>
                <w:sz w:val="24"/>
                <w:lang w:bidi="ar"/>
              </w:rPr>
            </w:pPr>
          </w:p>
        </w:tc>
        <w:tc>
          <w:tcPr>
            <w:tcW w:w="802"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lang w:bidi="ar"/>
              </w:rPr>
            </w:pPr>
            <w:r>
              <w:rPr>
                <w:rFonts w:ascii="Book Antiqua" w:hAnsi="Book Antiqua"/>
                <w:b/>
                <w:sz w:val="24"/>
                <w:lang w:bidi="ar"/>
              </w:rPr>
              <w:t>Male</w:t>
            </w:r>
          </w:p>
        </w:tc>
        <w:tc>
          <w:tcPr>
            <w:tcW w:w="83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533 (71.1%)</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32 (69.6%)</w:t>
            </w:r>
          </w:p>
        </w:tc>
        <w:tc>
          <w:tcPr>
            <w:tcW w:w="327" w:type="pct"/>
            <w:noWrap/>
            <w:tcMar>
              <w:top w:w="12" w:type="dxa"/>
              <w:left w:w="12" w:type="dxa"/>
              <w:right w:w="12" w:type="dxa"/>
            </w:tcMar>
            <w:vAlign w:val="bottom"/>
          </w:tcPr>
          <w:p w:rsidR="00A65848" w:rsidRDefault="00A65848">
            <w:pPr>
              <w:adjustRightInd w:val="0"/>
              <w:snapToGrid w:val="0"/>
              <w:spacing w:line="360" w:lineRule="auto"/>
              <w:rPr>
                <w:rFonts w:ascii="Book Antiqua" w:hAnsi="Book Antiqua"/>
                <w:sz w:val="24"/>
              </w:rPr>
            </w:pPr>
          </w:p>
        </w:tc>
        <w:tc>
          <w:tcPr>
            <w:tcW w:w="90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291 (68.8%)</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23 (92.0%)</w:t>
            </w:r>
          </w:p>
        </w:tc>
        <w:tc>
          <w:tcPr>
            <w:tcW w:w="332" w:type="pct"/>
            <w:noWrap/>
            <w:tcMar>
              <w:top w:w="12" w:type="dxa"/>
              <w:left w:w="12" w:type="dxa"/>
              <w:right w:w="12" w:type="dxa"/>
            </w:tcMar>
            <w:vAlign w:val="bottom"/>
          </w:tcPr>
          <w:p w:rsidR="00A65848" w:rsidRDefault="00A65848">
            <w:pPr>
              <w:adjustRightInd w:val="0"/>
              <w:snapToGrid w:val="0"/>
              <w:spacing w:line="360" w:lineRule="auto"/>
              <w:rPr>
                <w:rFonts w:ascii="Book Antiqua" w:hAnsi="Book Antiqua"/>
                <w:sz w:val="24"/>
              </w:rPr>
            </w:pPr>
          </w:p>
        </w:tc>
      </w:tr>
      <w:tr w:rsidR="00A65848">
        <w:trPr>
          <w:trHeight w:val="264"/>
        </w:trPr>
        <w:tc>
          <w:tcPr>
            <w:tcW w:w="888" w:type="pct"/>
            <w:gridSpan w:val="2"/>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Hypertension</w:t>
            </w:r>
          </w:p>
        </w:tc>
        <w:tc>
          <w:tcPr>
            <w:tcW w:w="83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469 (62.5%)</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26 (56.5%)</w:t>
            </w:r>
          </w:p>
        </w:tc>
        <w:tc>
          <w:tcPr>
            <w:tcW w:w="32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0.44</w:t>
            </w:r>
          </w:p>
        </w:tc>
        <w:tc>
          <w:tcPr>
            <w:tcW w:w="90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261 (61.7%)</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17 (68.0%)</w:t>
            </w:r>
          </w:p>
        </w:tc>
        <w:tc>
          <w:tcPr>
            <w:tcW w:w="332"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0.67</w:t>
            </w:r>
          </w:p>
        </w:tc>
      </w:tr>
      <w:tr w:rsidR="00A65848">
        <w:trPr>
          <w:trHeight w:val="264"/>
        </w:trPr>
        <w:tc>
          <w:tcPr>
            <w:tcW w:w="888" w:type="pct"/>
            <w:gridSpan w:val="2"/>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Diabetes</w:t>
            </w:r>
          </w:p>
        </w:tc>
        <w:tc>
          <w:tcPr>
            <w:tcW w:w="83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229 (30.5%)</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18 (39.1%)</w:t>
            </w:r>
          </w:p>
        </w:tc>
        <w:tc>
          <w:tcPr>
            <w:tcW w:w="32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0.25</w:t>
            </w:r>
          </w:p>
        </w:tc>
        <w:tc>
          <w:tcPr>
            <w:tcW w:w="90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99 (23.4%)</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3 (12.0%)</w:t>
            </w:r>
          </w:p>
        </w:tc>
        <w:tc>
          <w:tcPr>
            <w:tcW w:w="332"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0.23</w:t>
            </w:r>
          </w:p>
        </w:tc>
      </w:tr>
      <w:tr w:rsidR="00A65848">
        <w:trPr>
          <w:trHeight w:val="264"/>
        </w:trPr>
        <w:tc>
          <w:tcPr>
            <w:tcW w:w="888" w:type="pct"/>
            <w:gridSpan w:val="2"/>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FPG, median (IQR)</w:t>
            </w:r>
          </w:p>
        </w:tc>
        <w:tc>
          <w:tcPr>
            <w:tcW w:w="83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5.6 (5, 7.33)</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5.915 (4.66, 7.22)</w:t>
            </w:r>
          </w:p>
        </w:tc>
        <w:tc>
          <w:tcPr>
            <w:tcW w:w="32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0.67</w:t>
            </w:r>
          </w:p>
        </w:tc>
        <w:tc>
          <w:tcPr>
            <w:tcW w:w="90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5.41 (4.89, 6.65)</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4.85 (4.57, 5.45)</w:t>
            </w:r>
          </w:p>
        </w:tc>
        <w:tc>
          <w:tcPr>
            <w:tcW w:w="332"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0.02</w:t>
            </w:r>
          </w:p>
        </w:tc>
      </w:tr>
      <w:tr w:rsidR="00A65848">
        <w:trPr>
          <w:trHeight w:val="264"/>
        </w:trPr>
        <w:tc>
          <w:tcPr>
            <w:tcW w:w="888" w:type="pct"/>
            <w:gridSpan w:val="2"/>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proofErr w:type="spellStart"/>
            <w:r>
              <w:rPr>
                <w:rFonts w:ascii="Book Antiqua" w:hAnsi="Book Antiqua"/>
                <w:b/>
                <w:sz w:val="24"/>
                <w:lang w:bidi="ar"/>
              </w:rPr>
              <w:t>Cardiopathy</w:t>
            </w:r>
            <w:proofErr w:type="spellEnd"/>
          </w:p>
        </w:tc>
        <w:tc>
          <w:tcPr>
            <w:tcW w:w="83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59 (7.9%)</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7 (15.2%)</w:t>
            </w:r>
          </w:p>
        </w:tc>
        <w:tc>
          <w:tcPr>
            <w:tcW w:w="32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0.09</w:t>
            </w:r>
          </w:p>
        </w:tc>
        <w:tc>
          <w:tcPr>
            <w:tcW w:w="90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40 (9.5%)</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7 (28.0%)</w:t>
            </w:r>
          </w:p>
        </w:tc>
        <w:tc>
          <w:tcPr>
            <w:tcW w:w="332"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&lt; 0.01</w:t>
            </w:r>
          </w:p>
        </w:tc>
      </w:tr>
      <w:tr w:rsidR="00A65848">
        <w:trPr>
          <w:trHeight w:val="264"/>
        </w:trPr>
        <w:tc>
          <w:tcPr>
            <w:tcW w:w="888" w:type="pct"/>
            <w:gridSpan w:val="2"/>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Smoking</w:t>
            </w:r>
          </w:p>
        </w:tc>
        <w:tc>
          <w:tcPr>
            <w:tcW w:w="83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188 (25.1%)</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15 (32.6%)</w:t>
            </w:r>
          </w:p>
        </w:tc>
        <w:tc>
          <w:tcPr>
            <w:tcW w:w="32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0.29</w:t>
            </w:r>
          </w:p>
        </w:tc>
        <w:tc>
          <w:tcPr>
            <w:tcW w:w="90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100 (23.6%)</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11 (44.0%)</w:t>
            </w:r>
          </w:p>
        </w:tc>
        <w:tc>
          <w:tcPr>
            <w:tcW w:w="332"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0.03</w:t>
            </w:r>
          </w:p>
        </w:tc>
      </w:tr>
      <w:tr w:rsidR="00A65848">
        <w:trPr>
          <w:trHeight w:val="264"/>
        </w:trPr>
        <w:tc>
          <w:tcPr>
            <w:tcW w:w="888" w:type="pct"/>
            <w:gridSpan w:val="2"/>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UA, median (IQR)</w:t>
            </w:r>
          </w:p>
        </w:tc>
        <w:tc>
          <w:tcPr>
            <w:tcW w:w="83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298 (243, 359)</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280 (179, 332)</w:t>
            </w:r>
          </w:p>
        </w:tc>
        <w:tc>
          <w:tcPr>
            <w:tcW w:w="32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0.04</w:t>
            </w:r>
          </w:p>
        </w:tc>
        <w:tc>
          <w:tcPr>
            <w:tcW w:w="90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306 (238, 364)</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298 (179, 354)</w:t>
            </w:r>
          </w:p>
        </w:tc>
        <w:tc>
          <w:tcPr>
            <w:tcW w:w="332"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0.61</w:t>
            </w:r>
          </w:p>
        </w:tc>
      </w:tr>
      <w:tr w:rsidR="00A65848">
        <w:trPr>
          <w:trHeight w:val="264"/>
        </w:trPr>
        <w:tc>
          <w:tcPr>
            <w:tcW w:w="888" w:type="pct"/>
            <w:gridSpan w:val="2"/>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UN, median (IQR)</w:t>
            </w:r>
          </w:p>
        </w:tc>
        <w:tc>
          <w:tcPr>
            <w:tcW w:w="83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5.3 (4.48, 6.54)</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4.82 (3.81, 6.36)</w:t>
            </w:r>
          </w:p>
        </w:tc>
        <w:tc>
          <w:tcPr>
            <w:tcW w:w="32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0.11</w:t>
            </w:r>
          </w:p>
        </w:tc>
        <w:tc>
          <w:tcPr>
            <w:tcW w:w="90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5.5 (4.38, 6.98)</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5.8 (3.81, 6.3)</w:t>
            </w:r>
          </w:p>
        </w:tc>
        <w:tc>
          <w:tcPr>
            <w:tcW w:w="332"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0.34</w:t>
            </w:r>
          </w:p>
        </w:tc>
      </w:tr>
      <w:tr w:rsidR="00A65848">
        <w:trPr>
          <w:trHeight w:val="264"/>
        </w:trPr>
        <w:tc>
          <w:tcPr>
            <w:tcW w:w="888" w:type="pct"/>
            <w:gridSpan w:val="2"/>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proofErr w:type="spellStart"/>
            <w:r>
              <w:rPr>
                <w:rFonts w:ascii="Book Antiqua" w:hAnsi="Book Antiqua"/>
                <w:b/>
                <w:sz w:val="24"/>
                <w:lang w:bidi="ar"/>
              </w:rPr>
              <w:t>Hcy</w:t>
            </w:r>
            <w:proofErr w:type="spellEnd"/>
            <w:r>
              <w:rPr>
                <w:rFonts w:ascii="Book Antiqua" w:hAnsi="Book Antiqua"/>
                <w:b/>
                <w:sz w:val="24"/>
                <w:lang w:bidi="ar"/>
              </w:rPr>
              <w:t>, median (IQR)</w:t>
            </w:r>
          </w:p>
        </w:tc>
        <w:tc>
          <w:tcPr>
            <w:tcW w:w="83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13.96 (11.07, 19.03)</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13.56 (10.01, 18.4)</w:t>
            </w:r>
          </w:p>
        </w:tc>
        <w:tc>
          <w:tcPr>
            <w:tcW w:w="32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0.33</w:t>
            </w:r>
          </w:p>
        </w:tc>
        <w:tc>
          <w:tcPr>
            <w:tcW w:w="90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14.04 (10.53, 17.6)</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16.43 (10.01, 26.82)</w:t>
            </w:r>
          </w:p>
        </w:tc>
        <w:tc>
          <w:tcPr>
            <w:tcW w:w="332"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0.18</w:t>
            </w:r>
          </w:p>
        </w:tc>
      </w:tr>
      <w:tr w:rsidR="00A65848">
        <w:trPr>
          <w:trHeight w:val="264"/>
        </w:trPr>
        <w:tc>
          <w:tcPr>
            <w:tcW w:w="888" w:type="pct"/>
            <w:gridSpan w:val="2"/>
            <w:tcBorders>
              <w:bottom w:val="nil"/>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CRP, median (IQR)</w:t>
            </w:r>
          </w:p>
        </w:tc>
        <w:tc>
          <w:tcPr>
            <w:tcW w:w="835" w:type="pct"/>
            <w:tcBorders>
              <w:bottom w:val="nil"/>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1.415 (0.51, 6.13)</w:t>
            </w:r>
          </w:p>
        </w:tc>
        <w:tc>
          <w:tcPr>
            <w:tcW w:w="855" w:type="pct"/>
            <w:tcBorders>
              <w:bottom w:val="nil"/>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1.325 (0.6, 3.9)</w:t>
            </w:r>
          </w:p>
        </w:tc>
        <w:tc>
          <w:tcPr>
            <w:tcW w:w="327" w:type="pct"/>
            <w:tcBorders>
              <w:bottom w:val="nil"/>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0.58</w:t>
            </w:r>
          </w:p>
        </w:tc>
        <w:tc>
          <w:tcPr>
            <w:tcW w:w="907" w:type="pct"/>
            <w:tcBorders>
              <w:bottom w:val="nil"/>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1.62 (0.56, 4.7)</w:t>
            </w:r>
          </w:p>
        </w:tc>
        <w:tc>
          <w:tcPr>
            <w:tcW w:w="855" w:type="pct"/>
            <w:tcBorders>
              <w:bottom w:val="nil"/>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1.56 (0.89, 3.57)</w:t>
            </w:r>
          </w:p>
        </w:tc>
        <w:tc>
          <w:tcPr>
            <w:tcW w:w="332" w:type="pct"/>
            <w:tcBorders>
              <w:bottom w:val="nil"/>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0.94</w:t>
            </w:r>
          </w:p>
        </w:tc>
      </w:tr>
      <w:tr w:rsidR="00A65848">
        <w:trPr>
          <w:trHeight w:val="264"/>
        </w:trPr>
        <w:tc>
          <w:tcPr>
            <w:tcW w:w="888" w:type="pct"/>
            <w:gridSpan w:val="2"/>
            <w:tcBorders>
              <w:top w:val="nil"/>
              <w:bottom w:val="nil"/>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TC, median (IQR)</w:t>
            </w:r>
          </w:p>
        </w:tc>
        <w:tc>
          <w:tcPr>
            <w:tcW w:w="835" w:type="pct"/>
            <w:tcBorders>
              <w:top w:val="nil"/>
              <w:bottom w:val="nil"/>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4.435 (3.84, 5.2)</w:t>
            </w:r>
          </w:p>
        </w:tc>
        <w:tc>
          <w:tcPr>
            <w:tcW w:w="855" w:type="pct"/>
            <w:tcBorders>
              <w:top w:val="nil"/>
              <w:bottom w:val="nil"/>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4.89 (3.96, 5.36)</w:t>
            </w:r>
          </w:p>
        </w:tc>
        <w:tc>
          <w:tcPr>
            <w:tcW w:w="327" w:type="pct"/>
            <w:tcBorders>
              <w:top w:val="nil"/>
              <w:bottom w:val="nil"/>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0.08</w:t>
            </w:r>
          </w:p>
        </w:tc>
        <w:tc>
          <w:tcPr>
            <w:tcW w:w="907" w:type="pct"/>
            <w:tcBorders>
              <w:top w:val="nil"/>
              <w:bottom w:val="nil"/>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4.4 (3.89, 5.04)</w:t>
            </w:r>
          </w:p>
        </w:tc>
        <w:tc>
          <w:tcPr>
            <w:tcW w:w="855" w:type="pct"/>
            <w:tcBorders>
              <w:top w:val="nil"/>
              <w:bottom w:val="nil"/>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5.02 (3.49, 5.75)</w:t>
            </w:r>
          </w:p>
        </w:tc>
        <w:tc>
          <w:tcPr>
            <w:tcW w:w="332" w:type="pct"/>
            <w:tcBorders>
              <w:top w:val="nil"/>
              <w:bottom w:val="nil"/>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0.16</w:t>
            </w:r>
          </w:p>
        </w:tc>
      </w:tr>
      <w:tr w:rsidR="00A65848">
        <w:trPr>
          <w:trHeight w:val="264"/>
        </w:trPr>
        <w:tc>
          <w:tcPr>
            <w:tcW w:w="888" w:type="pct"/>
            <w:gridSpan w:val="2"/>
            <w:tcBorders>
              <w:top w:val="nil"/>
              <w:bottom w:val="nil"/>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TG, median (IQR)</w:t>
            </w:r>
          </w:p>
        </w:tc>
        <w:tc>
          <w:tcPr>
            <w:tcW w:w="835" w:type="pct"/>
            <w:tcBorders>
              <w:top w:val="nil"/>
              <w:bottom w:val="nil"/>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1.52 (1.08, 2.12)</w:t>
            </w:r>
          </w:p>
        </w:tc>
        <w:tc>
          <w:tcPr>
            <w:tcW w:w="855" w:type="pct"/>
            <w:tcBorders>
              <w:top w:val="nil"/>
              <w:bottom w:val="nil"/>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1.72 (1.32, 2.45)</w:t>
            </w:r>
          </w:p>
        </w:tc>
        <w:tc>
          <w:tcPr>
            <w:tcW w:w="327" w:type="pct"/>
            <w:tcBorders>
              <w:top w:val="nil"/>
              <w:bottom w:val="nil"/>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0.09</w:t>
            </w:r>
          </w:p>
        </w:tc>
        <w:tc>
          <w:tcPr>
            <w:tcW w:w="907" w:type="pct"/>
            <w:tcBorders>
              <w:top w:val="nil"/>
              <w:bottom w:val="nil"/>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1.47 (1.06, 2.05)</w:t>
            </w:r>
          </w:p>
        </w:tc>
        <w:tc>
          <w:tcPr>
            <w:tcW w:w="855" w:type="pct"/>
            <w:tcBorders>
              <w:top w:val="nil"/>
              <w:bottom w:val="nil"/>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1.38 (0.89, 1.86)</w:t>
            </w:r>
          </w:p>
        </w:tc>
        <w:tc>
          <w:tcPr>
            <w:tcW w:w="332" w:type="pct"/>
            <w:tcBorders>
              <w:top w:val="nil"/>
              <w:bottom w:val="nil"/>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0.46</w:t>
            </w:r>
          </w:p>
        </w:tc>
      </w:tr>
      <w:tr w:rsidR="00A65848">
        <w:trPr>
          <w:trHeight w:val="264"/>
        </w:trPr>
        <w:tc>
          <w:tcPr>
            <w:tcW w:w="888" w:type="pct"/>
            <w:gridSpan w:val="2"/>
            <w:tcBorders>
              <w:top w:val="nil"/>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lastRenderedPageBreak/>
              <w:t>LDLC, median (IQR)</w:t>
            </w:r>
          </w:p>
        </w:tc>
        <w:tc>
          <w:tcPr>
            <w:tcW w:w="835" w:type="pct"/>
            <w:tcBorders>
              <w:top w:val="nil"/>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2.615 (2.04, 3.25)</w:t>
            </w:r>
          </w:p>
        </w:tc>
        <w:tc>
          <w:tcPr>
            <w:tcW w:w="855" w:type="pct"/>
            <w:tcBorders>
              <w:top w:val="nil"/>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3.15 (2.34, 3.52)</w:t>
            </w:r>
          </w:p>
        </w:tc>
        <w:tc>
          <w:tcPr>
            <w:tcW w:w="327" w:type="pct"/>
            <w:tcBorders>
              <w:top w:val="nil"/>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0.03</w:t>
            </w:r>
          </w:p>
        </w:tc>
        <w:tc>
          <w:tcPr>
            <w:tcW w:w="907" w:type="pct"/>
            <w:tcBorders>
              <w:top w:val="nil"/>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2.57 (2.14, 3.19)</w:t>
            </w:r>
          </w:p>
        </w:tc>
        <w:tc>
          <w:tcPr>
            <w:tcW w:w="855" w:type="pct"/>
            <w:tcBorders>
              <w:top w:val="nil"/>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3.26 (2.3, 3.71)</w:t>
            </w:r>
          </w:p>
        </w:tc>
        <w:tc>
          <w:tcPr>
            <w:tcW w:w="332" w:type="pct"/>
            <w:tcBorders>
              <w:top w:val="nil"/>
            </w:tcBorders>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0.04</w:t>
            </w:r>
          </w:p>
        </w:tc>
      </w:tr>
      <w:tr w:rsidR="00A65848">
        <w:trPr>
          <w:trHeight w:val="264"/>
        </w:trPr>
        <w:tc>
          <w:tcPr>
            <w:tcW w:w="888" w:type="pct"/>
            <w:gridSpan w:val="2"/>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Stable plaques</w:t>
            </w:r>
          </w:p>
        </w:tc>
        <w:tc>
          <w:tcPr>
            <w:tcW w:w="83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288 (38.4%)</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18 (39.1%)</w:t>
            </w:r>
          </w:p>
        </w:tc>
        <w:tc>
          <w:tcPr>
            <w:tcW w:w="32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1.00</w:t>
            </w:r>
          </w:p>
        </w:tc>
        <w:tc>
          <w:tcPr>
            <w:tcW w:w="90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147 (34.8%)</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6 (24.0%)</w:t>
            </w:r>
          </w:p>
        </w:tc>
        <w:tc>
          <w:tcPr>
            <w:tcW w:w="332"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0.39</w:t>
            </w:r>
          </w:p>
        </w:tc>
      </w:tr>
      <w:tr w:rsidR="00A65848">
        <w:trPr>
          <w:trHeight w:val="264"/>
        </w:trPr>
        <w:tc>
          <w:tcPr>
            <w:tcW w:w="888" w:type="pct"/>
            <w:gridSpan w:val="2"/>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Vulnerable plaque</w:t>
            </w:r>
          </w:p>
        </w:tc>
        <w:tc>
          <w:tcPr>
            <w:tcW w:w="83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400 (53.3%)</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21 (45.7%)</w:t>
            </w:r>
          </w:p>
        </w:tc>
        <w:tc>
          <w:tcPr>
            <w:tcW w:w="32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0.36</w:t>
            </w:r>
          </w:p>
        </w:tc>
        <w:tc>
          <w:tcPr>
            <w:tcW w:w="90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217 (51.3%)</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10 (40.0%)</w:t>
            </w:r>
          </w:p>
        </w:tc>
        <w:tc>
          <w:tcPr>
            <w:tcW w:w="332"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0.31</w:t>
            </w:r>
          </w:p>
        </w:tc>
      </w:tr>
      <w:tr w:rsidR="00A65848">
        <w:trPr>
          <w:trHeight w:val="264"/>
        </w:trPr>
        <w:tc>
          <w:tcPr>
            <w:tcW w:w="888" w:type="pct"/>
            <w:gridSpan w:val="2"/>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r>
              <w:rPr>
                <w:rFonts w:ascii="Book Antiqua" w:hAnsi="Book Antiqua"/>
                <w:b/>
                <w:bCs/>
                <w:sz w:val="24"/>
              </w:rPr>
              <w:t>Alcohol</w:t>
            </w:r>
            <w:r>
              <w:rPr>
                <w:rFonts w:ascii="Book Antiqua" w:hAnsi="Book Antiqua"/>
                <w:b/>
                <w:sz w:val="24"/>
                <w:lang w:bidi="ar"/>
              </w:rPr>
              <w:t xml:space="preserve"> drinking</w:t>
            </w:r>
          </w:p>
        </w:tc>
        <w:tc>
          <w:tcPr>
            <w:tcW w:w="83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256 (34.1%)</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18 (39.1%)</w:t>
            </w:r>
          </w:p>
        </w:tc>
        <w:tc>
          <w:tcPr>
            <w:tcW w:w="32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0.52</w:t>
            </w:r>
          </w:p>
        </w:tc>
        <w:tc>
          <w:tcPr>
            <w:tcW w:w="90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131 (31.0%)</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11 (44.0%)</w:t>
            </w:r>
          </w:p>
        </w:tc>
        <w:tc>
          <w:tcPr>
            <w:tcW w:w="332"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0.19</w:t>
            </w:r>
          </w:p>
        </w:tc>
      </w:tr>
      <w:tr w:rsidR="00A65848">
        <w:trPr>
          <w:trHeight w:val="264"/>
        </w:trPr>
        <w:tc>
          <w:tcPr>
            <w:tcW w:w="888" w:type="pct"/>
            <w:gridSpan w:val="2"/>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HDLC, median (IQR)</w:t>
            </w:r>
          </w:p>
        </w:tc>
        <w:tc>
          <w:tcPr>
            <w:tcW w:w="83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1.1 (0.94, 1.36)</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1.145 (0.9, 1.28)</w:t>
            </w:r>
          </w:p>
        </w:tc>
        <w:tc>
          <w:tcPr>
            <w:tcW w:w="32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0.56</w:t>
            </w:r>
          </w:p>
        </w:tc>
        <w:tc>
          <w:tcPr>
            <w:tcW w:w="90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1.12 (0.95, 1.37)</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1.14 (1.05, 1.46)</w:t>
            </w:r>
          </w:p>
        </w:tc>
        <w:tc>
          <w:tcPr>
            <w:tcW w:w="332"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0.47</w:t>
            </w:r>
          </w:p>
        </w:tc>
      </w:tr>
      <w:tr w:rsidR="00A65848">
        <w:trPr>
          <w:trHeight w:val="264"/>
        </w:trPr>
        <w:tc>
          <w:tcPr>
            <w:tcW w:w="888" w:type="pct"/>
            <w:gridSpan w:val="2"/>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APOA, median (IQR)</w:t>
            </w:r>
          </w:p>
        </w:tc>
        <w:tc>
          <w:tcPr>
            <w:tcW w:w="83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1.35 (1.21, 1.55)</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1.415 (1.19, 1.58)</w:t>
            </w:r>
          </w:p>
        </w:tc>
        <w:tc>
          <w:tcPr>
            <w:tcW w:w="32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0.56</w:t>
            </w:r>
          </w:p>
        </w:tc>
        <w:tc>
          <w:tcPr>
            <w:tcW w:w="90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1.35 (1.22, 1.54)</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1.46 (1.19, 1.53)</w:t>
            </w:r>
          </w:p>
        </w:tc>
        <w:tc>
          <w:tcPr>
            <w:tcW w:w="332"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0.47</w:t>
            </w:r>
          </w:p>
        </w:tc>
      </w:tr>
      <w:tr w:rsidR="00A65848">
        <w:trPr>
          <w:trHeight w:val="264"/>
        </w:trPr>
        <w:tc>
          <w:tcPr>
            <w:tcW w:w="888" w:type="pct"/>
            <w:gridSpan w:val="2"/>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APOB, median (IQR)</w:t>
            </w:r>
          </w:p>
        </w:tc>
        <w:tc>
          <w:tcPr>
            <w:tcW w:w="83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0.925 (0.73, 1.09)</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1.1 (0.84, 1.22)</w:t>
            </w:r>
          </w:p>
        </w:tc>
        <w:tc>
          <w:tcPr>
            <w:tcW w:w="32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&lt; 0.01</w:t>
            </w:r>
          </w:p>
        </w:tc>
        <w:tc>
          <w:tcPr>
            <w:tcW w:w="90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0.91 (0.73, 1.08)</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 (0.75, 1.16)</w:t>
            </w:r>
          </w:p>
        </w:tc>
        <w:tc>
          <w:tcPr>
            <w:tcW w:w="332"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0.46</w:t>
            </w:r>
          </w:p>
        </w:tc>
      </w:tr>
      <w:tr w:rsidR="00A65848">
        <w:trPr>
          <w:trHeight w:val="264"/>
        </w:trPr>
        <w:tc>
          <w:tcPr>
            <w:tcW w:w="888" w:type="pct"/>
            <w:gridSpan w:val="2"/>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LP(a), median (IQR)</w:t>
            </w:r>
          </w:p>
        </w:tc>
        <w:tc>
          <w:tcPr>
            <w:tcW w:w="83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208.5 (112, 340)</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173.5 (124, 371)</w:t>
            </w:r>
          </w:p>
        </w:tc>
        <w:tc>
          <w:tcPr>
            <w:tcW w:w="32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0.78</w:t>
            </w:r>
          </w:p>
        </w:tc>
        <w:tc>
          <w:tcPr>
            <w:tcW w:w="90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187 (106, 329)</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151 (129, 371)</w:t>
            </w:r>
          </w:p>
        </w:tc>
        <w:tc>
          <w:tcPr>
            <w:tcW w:w="332"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0.99</w:t>
            </w:r>
          </w:p>
        </w:tc>
      </w:tr>
      <w:tr w:rsidR="00A65848">
        <w:trPr>
          <w:trHeight w:val="264"/>
        </w:trPr>
        <w:tc>
          <w:tcPr>
            <w:tcW w:w="888" w:type="pct"/>
            <w:gridSpan w:val="2"/>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Cr, median (IQR)</w:t>
            </w:r>
          </w:p>
        </w:tc>
        <w:tc>
          <w:tcPr>
            <w:tcW w:w="83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55.65 (14.72, 72.1)</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65.1 (48.6, 80)</w:t>
            </w:r>
          </w:p>
        </w:tc>
        <w:tc>
          <w:tcPr>
            <w:tcW w:w="32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&lt; 0.01</w:t>
            </w:r>
          </w:p>
        </w:tc>
        <w:tc>
          <w:tcPr>
            <w:tcW w:w="90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55.9 (14.7, 69.8)</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70.2 (48.8, 78.3)</w:t>
            </w:r>
          </w:p>
        </w:tc>
        <w:tc>
          <w:tcPr>
            <w:tcW w:w="332"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0.01</w:t>
            </w:r>
          </w:p>
        </w:tc>
      </w:tr>
      <w:tr w:rsidR="00A65848">
        <w:trPr>
          <w:trHeight w:val="264"/>
        </w:trPr>
        <w:tc>
          <w:tcPr>
            <w:tcW w:w="888" w:type="pct"/>
            <w:gridSpan w:val="2"/>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STBL, median (IQR)</w:t>
            </w:r>
          </w:p>
        </w:tc>
        <w:tc>
          <w:tcPr>
            <w:tcW w:w="83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17.985 (11.7, 58)</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15.11 (11.5, 19.03)</w:t>
            </w:r>
          </w:p>
        </w:tc>
        <w:tc>
          <w:tcPr>
            <w:tcW w:w="32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0.02</w:t>
            </w:r>
          </w:p>
        </w:tc>
        <w:tc>
          <w:tcPr>
            <w:tcW w:w="90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17.23 (11.7, 60.2)</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14.86 (11.5, 17.3)</w:t>
            </w:r>
          </w:p>
        </w:tc>
        <w:tc>
          <w:tcPr>
            <w:tcW w:w="332"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0.19</w:t>
            </w:r>
          </w:p>
        </w:tc>
      </w:tr>
      <w:tr w:rsidR="00A65848">
        <w:trPr>
          <w:trHeight w:val="264"/>
        </w:trPr>
        <w:tc>
          <w:tcPr>
            <w:tcW w:w="888" w:type="pct"/>
            <w:gridSpan w:val="2"/>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Ferritin, median (IQR)</w:t>
            </w:r>
          </w:p>
        </w:tc>
        <w:tc>
          <w:tcPr>
            <w:tcW w:w="83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220.85 (136.59, 324.3)</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255.57 (218.1, 426.1)</w:t>
            </w:r>
          </w:p>
        </w:tc>
        <w:tc>
          <w:tcPr>
            <w:tcW w:w="32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&lt; 0.01</w:t>
            </w:r>
          </w:p>
        </w:tc>
        <w:tc>
          <w:tcPr>
            <w:tcW w:w="90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207.18 (131.2, 318.78)</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252.2 (191.83, 350.6)</w:t>
            </w:r>
          </w:p>
        </w:tc>
        <w:tc>
          <w:tcPr>
            <w:tcW w:w="332"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0.09</w:t>
            </w:r>
          </w:p>
        </w:tc>
      </w:tr>
      <w:tr w:rsidR="00A65848">
        <w:trPr>
          <w:trHeight w:val="264"/>
        </w:trPr>
        <w:tc>
          <w:tcPr>
            <w:tcW w:w="888" w:type="pct"/>
            <w:gridSpan w:val="2"/>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proofErr w:type="spellStart"/>
            <w:r>
              <w:rPr>
                <w:rFonts w:ascii="Book Antiqua" w:hAnsi="Book Antiqua"/>
                <w:b/>
                <w:sz w:val="24"/>
                <w:lang w:bidi="ar"/>
              </w:rPr>
              <w:t>GHb</w:t>
            </w:r>
            <w:proofErr w:type="spellEnd"/>
            <w:r>
              <w:rPr>
                <w:rFonts w:ascii="Book Antiqua" w:hAnsi="Book Antiqua"/>
                <w:b/>
                <w:sz w:val="24"/>
                <w:lang w:bidi="ar"/>
              </w:rPr>
              <w:t>, median (IQR)</w:t>
            </w:r>
          </w:p>
        </w:tc>
        <w:tc>
          <w:tcPr>
            <w:tcW w:w="83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6.66 (5.82, 7.94)</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7.18 (6.3, 9.09)</w:t>
            </w:r>
          </w:p>
        </w:tc>
        <w:tc>
          <w:tcPr>
            <w:tcW w:w="32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0.14</w:t>
            </w:r>
          </w:p>
        </w:tc>
        <w:tc>
          <w:tcPr>
            <w:tcW w:w="90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5.82 (4.68, 7.4)</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5.91 (4.53, 6.72)</w:t>
            </w:r>
          </w:p>
        </w:tc>
        <w:tc>
          <w:tcPr>
            <w:tcW w:w="332"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0.33</w:t>
            </w:r>
          </w:p>
        </w:tc>
      </w:tr>
      <w:tr w:rsidR="00A65848">
        <w:trPr>
          <w:trHeight w:val="264"/>
        </w:trPr>
        <w:tc>
          <w:tcPr>
            <w:tcW w:w="888" w:type="pct"/>
            <w:gridSpan w:val="2"/>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SBP, median (IQR)</w:t>
            </w:r>
          </w:p>
        </w:tc>
        <w:tc>
          <w:tcPr>
            <w:tcW w:w="83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142 (130, 158)</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147 (139, 163)</w:t>
            </w:r>
          </w:p>
        </w:tc>
        <w:tc>
          <w:tcPr>
            <w:tcW w:w="32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0.08</w:t>
            </w:r>
          </w:p>
        </w:tc>
        <w:tc>
          <w:tcPr>
            <w:tcW w:w="90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140 (129, 155)</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140 (120, 154)</w:t>
            </w:r>
          </w:p>
        </w:tc>
        <w:tc>
          <w:tcPr>
            <w:tcW w:w="332"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0.49</w:t>
            </w:r>
          </w:p>
        </w:tc>
      </w:tr>
      <w:tr w:rsidR="00A65848">
        <w:trPr>
          <w:trHeight w:val="264"/>
        </w:trPr>
        <w:tc>
          <w:tcPr>
            <w:tcW w:w="888" w:type="pct"/>
            <w:gridSpan w:val="2"/>
            <w:noWrap/>
            <w:tcMar>
              <w:top w:w="12" w:type="dxa"/>
              <w:left w:w="12" w:type="dxa"/>
              <w:right w:w="12" w:type="dxa"/>
            </w:tcMar>
            <w:vAlign w:val="bottom"/>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DBP, median (IQR)</w:t>
            </w:r>
          </w:p>
        </w:tc>
        <w:tc>
          <w:tcPr>
            <w:tcW w:w="83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82 (75, 92)</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84.5 (80, 90)</w:t>
            </w:r>
          </w:p>
        </w:tc>
        <w:tc>
          <w:tcPr>
            <w:tcW w:w="32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0.48</w:t>
            </w:r>
          </w:p>
        </w:tc>
        <w:tc>
          <w:tcPr>
            <w:tcW w:w="907"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82 (75, 91)</w:t>
            </w:r>
          </w:p>
        </w:tc>
        <w:tc>
          <w:tcPr>
            <w:tcW w:w="855"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89 (81, 90)</w:t>
            </w:r>
          </w:p>
        </w:tc>
        <w:tc>
          <w:tcPr>
            <w:tcW w:w="332" w:type="pct"/>
            <w:noWrap/>
            <w:tcMar>
              <w:top w:w="12" w:type="dxa"/>
              <w:left w:w="12" w:type="dxa"/>
              <w:right w:w="12" w:type="dxa"/>
            </w:tcMar>
            <w:vAlign w:val="bottom"/>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0.28</w:t>
            </w:r>
          </w:p>
        </w:tc>
      </w:tr>
    </w:tbl>
    <w:p w:rsidR="00A65848" w:rsidRDefault="00010C34">
      <w:pPr>
        <w:adjustRightInd w:val="0"/>
        <w:snapToGrid w:val="0"/>
        <w:spacing w:line="360" w:lineRule="auto"/>
        <w:rPr>
          <w:rFonts w:ascii="Book Antiqua" w:hAnsi="Book Antiqua"/>
          <w:bCs/>
          <w:sz w:val="24"/>
        </w:rPr>
      </w:pPr>
      <w:r>
        <w:rPr>
          <w:rFonts w:ascii="Book Antiqua" w:hAnsi="Book Antiqua"/>
          <w:bCs/>
          <w:sz w:val="24"/>
          <w:lang w:bidi="ar"/>
        </w:rPr>
        <w:t>IQR: Interquartile range; FPG</w:t>
      </w:r>
      <w:r>
        <w:rPr>
          <w:rFonts w:ascii="Book Antiqua" w:hAnsi="Book Antiqua"/>
          <w:bCs/>
          <w:sz w:val="24"/>
        </w:rPr>
        <w:t xml:space="preserve">: Fasting plasma glucose; </w:t>
      </w:r>
      <w:r>
        <w:rPr>
          <w:rFonts w:ascii="Book Antiqua" w:hAnsi="Book Antiqua"/>
          <w:bCs/>
          <w:sz w:val="24"/>
          <w:lang w:bidi="ar"/>
        </w:rPr>
        <w:t>UA</w:t>
      </w:r>
      <w:r>
        <w:rPr>
          <w:rFonts w:ascii="Book Antiqua" w:hAnsi="Book Antiqua"/>
          <w:bCs/>
          <w:sz w:val="24"/>
        </w:rPr>
        <w:t>: Uric acid</w:t>
      </w:r>
      <w:r>
        <w:rPr>
          <w:rFonts w:ascii="Book Antiqua" w:hAnsi="Book Antiqua"/>
          <w:bCs/>
          <w:sz w:val="24"/>
          <w:lang w:bidi="ar"/>
        </w:rPr>
        <w:t>; UN</w:t>
      </w:r>
      <w:r>
        <w:rPr>
          <w:rFonts w:ascii="Book Antiqua" w:hAnsi="Book Antiqua"/>
          <w:bCs/>
          <w:sz w:val="24"/>
        </w:rPr>
        <w:t>: Urea nitrogen</w:t>
      </w:r>
      <w:r>
        <w:rPr>
          <w:rFonts w:ascii="Book Antiqua" w:hAnsi="Book Antiqua"/>
          <w:bCs/>
          <w:sz w:val="24"/>
          <w:lang w:bidi="ar"/>
        </w:rPr>
        <w:t xml:space="preserve">; </w:t>
      </w:r>
      <w:proofErr w:type="spellStart"/>
      <w:r>
        <w:rPr>
          <w:rFonts w:ascii="Book Antiqua" w:hAnsi="Book Antiqua"/>
          <w:bCs/>
          <w:sz w:val="24"/>
          <w:lang w:bidi="ar"/>
        </w:rPr>
        <w:t>Hcy</w:t>
      </w:r>
      <w:proofErr w:type="spellEnd"/>
      <w:r>
        <w:rPr>
          <w:rFonts w:ascii="Book Antiqua" w:hAnsi="Book Antiqua"/>
          <w:bCs/>
          <w:sz w:val="24"/>
        </w:rPr>
        <w:t>: Homocysteine</w:t>
      </w:r>
      <w:r>
        <w:rPr>
          <w:rFonts w:ascii="Book Antiqua" w:hAnsi="Book Antiqua"/>
          <w:bCs/>
          <w:sz w:val="24"/>
          <w:lang w:bidi="ar"/>
        </w:rPr>
        <w:t>; CRP</w:t>
      </w:r>
      <w:r>
        <w:rPr>
          <w:rFonts w:ascii="Book Antiqua" w:hAnsi="Book Antiqua"/>
          <w:bCs/>
          <w:sz w:val="24"/>
        </w:rPr>
        <w:t>: C-reactive protein</w:t>
      </w:r>
      <w:r>
        <w:rPr>
          <w:rFonts w:ascii="Book Antiqua" w:hAnsi="Book Antiqua"/>
          <w:bCs/>
          <w:sz w:val="24"/>
          <w:lang w:bidi="ar"/>
        </w:rPr>
        <w:t>; TC</w:t>
      </w:r>
      <w:r>
        <w:rPr>
          <w:rFonts w:ascii="Book Antiqua" w:hAnsi="Book Antiqua"/>
          <w:bCs/>
          <w:sz w:val="24"/>
        </w:rPr>
        <w:t xml:space="preserve">: Total cholesterol; </w:t>
      </w:r>
      <w:r>
        <w:rPr>
          <w:rFonts w:ascii="Book Antiqua" w:hAnsi="Book Antiqua"/>
          <w:bCs/>
          <w:sz w:val="24"/>
          <w:lang w:bidi="ar"/>
        </w:rPr>
        <w:t>TG:</w:t>
      </w:r>
      <w:r>
        <w:rPr>
          <w:rFonts w:ascii="Book Antiqua" w:hAnsi="Book Antiqua"/>
          <w:bCs/>
          <w:sz w:val="24"/>
        </w:rPr>
        <w:t xml:space="preserve"> Triglyceride; </w:t>
      </w:r>
      <w:r>
        <w:rPr>
          <w:rFonts w:ascii="Book Antiqua" w:hAnsi="Book Antiqua"/>
          <w:bCs/>
          <w:sz w:val="24"/>
          <w:lang w:bidi="ar"/>
        </w:rPr>
        <w:t xml:space="preserve">LDLC: </w:t>
      </w:r>
      <w:proofErr w:type="spellStart"/>
      <w:r>
        <w:rPr>
          <w:rFonts w:ascii="Book Antiqua" w:hAnsi="Book Antiqua"/>
          <w:bCs/>
          <w:sz w:val="24"/>
          <w:lang w:bidi="ar"/>
        </w:rPr>
        <w:t>C</w:t>
      </w:r>
      <w:r>
        <w:rPr>
          <w:rFonts w:ascii="Book Antiqua" w:hAnsi="Book Antiqua"/>
          <w:bCs/>
          <w:sz w:val="24"/>
        </w:rPr>
        <w:t>low</w:t>
      </w:r>
      <w:proofErr w:type="spellEnd"/>
      <w:r>
        <w:rPr>
          <w:rFonts w:ascii="Book Antiqua" w:hAnsi="Book Antiqua"/>
          <w:bCs/>
          <w:sz w:val="24"/>
        </w:rPr>
        <w:t xml:space="preserve">-density lipoprotein cholesterol; </w:t>
      </w:r>
      <w:r>
        <w:rPr>
          <w:rFonts w:ascii="Book Antiqua" w:hAnsi="Book Antiqua"/>
          <w:bCs/>
          <w:sz w:val="24"/>
          <w:lang w:bidi="ar"/>
        </w:rPr>
        <w:t xml:space="preserve">HDLC: </w:t>
      </w:r>
      <w:r>
        <w:rPr>
          <w:rFonts w:ascii="Book Antiqua" w:hAnsi="Book Antiqua"/>
          <w:bCs/>
          <w:sz w:val="24"/>
        </w:rPr>
        <w:t>High-density lipoprotein cholesterol</w:t>
      </w:r>
      <w:r>
        <w:rPr>
          <w:rFonts w:ascii="Book Antiqua" w:hAnsi="Book Antiqua"/>
          <w:bCs/>
          <w:sz w:val="24"/>
          <w:lang w:bidi="ar"/>
        </w:rPr>
        <w:t xml:space="preserve">; </w:t>
      </w:r>
      <w:r>
        <w:rPr>
          <w:rFonts w:ascii="Book Antiqua" w:hAnsi="Book Antiqua"/>
          <w:bCs/>
          <w:sz w:val="24"/>
        </w:rPr>
        <w:t xml:space="preserve">APOA: Apolipoprotein A; APOB: Apolipoprotein B; </w:t>
      </w:r>
      <w:r>
        <w:rPr>
          <w:rFonts w:ascii="Book Antiqua" w:hAnsi="Book Antiqua"/>
          <w:bCs/>
          <w:sz w:val="24"/>
          <w:lang w:bidi="ar"/>
        </w:rPr>
        <w:t>LP(a):</w:t>
      </w:r>
      <w:r>
        <w:rPr>
          <w:rFonts w:ascii="Book Antiqua" w:hAnsi="Book Antiqua"/>
          <w:bCs/>
          <w:sz w:val="24"/>
          <w:shd w:val="clear" w:color="auto" w:fill="FFFFFF"/>
        </w:rPr>
        <w:t xml:space="preserve"> Lipoproteins a</w:t>
      </w:r>
      <w:r>
        <w:rPr>
          <w:rFonts w:ascii="Book Antiqua" w:hAnsi="Book Antiqua"/>
          <w:bCs/>
          <w:sz w:val="24"/>
          <w:lang w:bidi="ar"/>
        </w:rPr>
        <w:t xml:space="preserve">; Cr: </w:t>
      </w:r>
      <w:r>
        <w:rPr>
          <w:rFonts w:ascii="Book Antiqua" w:hAnsi="Book Antiqua"/>
          <w:bCs/>
          <w:sz w:val="24"/>
        </w:rPr>
        <w:t xml:space="preserve">Creatinine; </w:t>
      </w:r>
      <w:r>
        <w:rPr>
          <w:rFonts w:ascii="Book Antiqua" w:hAnsi="Book Antiqua"/>
          <w:bCs/>
          <w:sz w:val="24"/>
          <w:lang w:bidi="ar"/>
        </w:rPr>
        <w:t xml:space="preserve">STBL: </w:t>
      </w:r>
      <w:hyperlink r:id="rId22" w:anchor="/javascript:;" w:history="1">
        <w:r>
          <w:rPr>
            <w:rFonts w:ascii="Book Antiqua" w:hAnsi="Book Antiqua"/>
            <w:bCs/>
            <w:sz w:val="24"/>
          </w:rPr>
          <w:t>Serum</w:t>
        </w:r>
      </w:hyperlink>
      <w:r>
        <w:rPr>
          <w:rFonts w:ascii="Book Antiqua" w:hAnsi="Book Antiqua"/>
          <w:bCs/>
          <w:sz w:val="24"/>
        </w:rPr>
        <w:t xml:space="preserve"> </w:t>
      </w:r>
      <w:hyperlink r:id="rId23" w:anchor="/javascript:;" w:history="1">
        <w:r>
          <w:rPr>
            <w:rFonts w:ascii="Book Antiqua" w:hAnsi="Book Antiqua"/>
            <w:bCs/>
            <w:sz w:val="24"/>
          </w:rPr>
          <w:t>total</w:t>
        </w:r>
      </w:hyperlink>
      <w:r>
        <w:rPr>
          <w:rFonts w:ascii="Book Antiqua" w:hAnsi="Book Antiqua"/>
          <w:bCs/>
          <w:sz w:val="24"/>
        </w:rPr>
        <w:t xml:space="preserve"> </w:t>
      </w:r>
      <w:hyperlink r:id="rId24" w:anchor="/javascript:;" w:history="1">
        <w:r>
          <w:rPr>
            <w:rFonts w:ascii="Book Antiqua" w:hAnsi="Book Antiqua"/>
            <w:bCs/>
            <w:sz w:val="24"/>
          </w:rPr>
          <w:t>bilirubin</w:t>
        </w:r>
      </w:hyperlink>
      <w:r>
        <w:rPr>
          <w:rFonts w:ascii="Book Antiqua" w:hAnsi="Book Antiqua"/>
          <w:bCs/>
          <w:sz w:val="24"/>
        </w:rPr>
        <w:t xml:space="preserve">; </w:t>
      </w:r>
      <w:proofErr w:type="spellStart"/>
      <w:r>
        <w:rPr>
          <w:rFonts w:ascii="Book Antiqua" w:hAnsi="Book Antiqua"/>
          <w:bCs/>
          <w:sz w:val="24"/>
          <w:lang w:bidi="ar"/>
        </w:rPr>
        <w:t>GHb</w:t>
      </w:r>
      <w:proofErr w:type="spellEnd"/>
      <w:r>
        <w:rPr>
          <w:rFonts w:ascii="Book Antiqua" w:hAnsi="Book Antiqua"/>
          <w:bCs/>
          <w:sz w:val="24"/>
        </w:rPr>
        <w:t xml:space="preserve">: Glycosylated hemoglobin; </w:t>
      </w:r>
      <w:r>
        <w:rPr>
          <w:rFonts w:ascii="Book Antiqua" w:hAnsi="Book Antiqua"/>
          <w:bCs/>
          <w:sz w:val="24"/>
          <w:lang w:bidi="ar"/>
        </w:rPr>
        <w:t xml:space="preserve">SBP: </w:t>
      </w:r>
      <w:r>
        <w:rPr>
          <w:rFonts w:ascii="Book Antiqua" w:hAnsi="Book Antiqua"/>
          <w:bCs/>
          <w:sz w:val="24"/>
        </w:rPr>
        <w:t xml:space="preserve">Systolic blood pressure; </w:t>
      </w:r>
      <w:r>
        <w:rPr>
          <w:rFonts w:ascii="Book Antiqua" w:hAnsi="Book Antiqua"/>
          <w:bCs/>
          <w:sz w:val="24"/>
          <w:lang w:bidi="ar"/>
        </w:rPr>
        <w:t>DBP: D</w:t>
      </w:r>
      <w:r>
        <w:rPr>
          <w:rFonts w:ascii="Book Antiqua" w:hAnsi="Book Antiqua"/>
          <w:bCs/>
          <w:sz w:val="24"/>
        </w:rPr>
        <w:t>iastolic</w:t>
      </w:r>
      <w:r>
        <w:rPr>
          <w:rFonts w:ascii="Book Antiqua" w:eastAsia="Times-Roman" w:hAnsi="Book Antiqua"/>
          <w:bCs/>
          <w:kern w:val="0"/>
          <w:sz w:val="24"/>
          <w:lang w:bidi="ar"/>
        </w:rPr>
        <w:t xml:space="preserve"> </w:t>
      </w:r>
      <w:r>
        <w:rPr>
          <w:rFonts w:ascii="Book Antiqua" w:hAnsi="Book Antiqua"/>
          <w:bCs/>
          <w:sz w:val="24"/>
        </w:rPr>
        <w:t>blood pressure.</w:t>
      </w:r>
      <w:r>
        <w:rPr>
          <w:rFonts w:ascii="Book Antiqua" w:hAnsi="Book Antiqua"/>
          <w:bCs/>
          <w:sz w:val="24"/>
        </w:rPr>
        <w:br w:type="page"/>
      </w:r>
    </w:p>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lastRenderedPageBreak/>
        <w:t xml:space="preserve">Table 2 Univariate and multivariate logistic regression analyses for outcomes </w:t>
      </w:r>
    </w:p>
    <w:tbl>
      <w:tblPr>
        <w:tblW w:w="5000" w:type="pct"/>
        <w:jc w:val="center"/>
        <w:tblCellMar>
          <w:left w:w="0" w:type="dxa"/>
          <w:right w:w="0" w:type="dxa"/>
        </w:tblCellMar>
        <w:tblLook w:val="04A0" w:firstRow="1" w:lastRow="0" w:firstColumn="1" w:lastColumn="0" w:noHBand="0" w:noVBand="1"/>
      </w:tblPr>
      <w:tblGrid>
        <w:gridCol w:w="2940"/>
        <w:gridCol w:w="1588"/>
        <w:gridCol w:w="2357"/>
        <w:gridCol w:w="1728"/>
        <w:gridCol w:w="1339"/>
        <w:gridCol w:w="2573"/>
        <w:gridCol w:w="1457"/>
      </w:tblGrid>
      <w:tr w:rsidR="00A65848">
        <w:trPr>
          <w:trHeight w:val="312"/>
          <w:jc w:val="center"/>
        </w:trPr>
        <w:tc>
          <w:tcPr>
            <w:tcW w:w="1051" w:type="pct"/>
            <w:vMerge w:val="restart"/>
            <w:tcBorders>
              <w:top w:val="single" w:sz="4" w:space="0" w:color="000000"/>
              <w:left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c>
          <w:tcPr>
            <w:tcW w:w="2029" w:type="pct"/>
            <w:gridSpan w:val="3"/>
            <w:tcBorders>
              <w:top w:val="single" w:sz="4" w:space="0" w:color="000000"/>
              <w:left w:val="nil"/>
              <w:bottom w:val="single" w:sz="4" w:space="0" w:color="auto"/>
              <w:right w:val="nil"/>
            </w:tcBorders>
            <w:noWrap/>
            <w:tcMar>
              <w:top w:w="12" w:type="dxa"/>
              <w:left w:w="12" w:type="dxa"/>
              <w:right w:w="12" w:type="dxa"/>
            </w:tcMar>
            <w:vAlign w:val="center"/>
          </w:tcPr>
          <w:p w:rsidR="00A65848" w:rsidRDefault="00010C34">
            <w:pPr>
              <w:adjustRightInd w:val="0"/>
              <w:snapToGrid w:val="0"/>
              <w:spacing w:line="360" w:lineRule="auto"/>
              <w:jc w:val="center"/>
              <w:rPr>
                <w:rFonts w:ascii="Book Antiqua" w:hAnsi="Book Antiqua"/>
                <w:b/>
                <w:sz w:val="24"/>
              </w:rPr>
            </w:pPr>
            <w:r>
              <w:rPr>
                <w:rFonts w:ascii="Book Antiqua" w:hAnsi="Book Antiqua"/>
                <w:b/>
                <w:sz w:val="24"/>
                <w:lang w:bidi="ar"/>
              </w:rPr>
              <w:t>Univariate analysis</w:t>
            </w:r>
          </w:p>
        </w:tc>
        <w:tc>
          <w:tcPr>
            <w:tcW w:w="1920" w:type="pct"/>
            <w:gridSpan w:val="3"/>
            <w:tcBorders>
              <w:top w:val="single" w:sz="4" w:space="0" w:color="000000"/>
              <w:left w:val="nil"/>
              <w:bottom w:val="single" w:sz="4" w:space="0" w:color="auto"/>
              <w:right w:val="nil"/>
            </w:tcBorders>
            <w:noWrap/>
            <w:tcMar>
              <w:top w:w="12" w:type="dxa"/>
              <w:left w:w="12" w:type="dxa"/>
              <w:right w:w="12" w:type="dxa"/>
            </w:tcMar>
            <w:vAlign w:val="center"/>
          </w:tcPr>
          <w:p w:rsidR="00A65848" w:rsidRDefault="00010C34">
            <w:pPr>
              <w:adjustRightInd w:val="0"/>
              <w:snapToGrid w:val="0"/>
              <w:spacing w:line="360" w:lineRule="auto"/>
              <w:jc w:val="center"/>
              <w:rPr>
                <w:rFonts w:ascii="Book Antiqua" w:hAnsi="Book Antiqua"/>
                <w:b/>
                <w:sz w:val="24"/>
              </w:rPr>
            </w:pPr>
            <w:r>
              <w:rPr>
                <w:rFonts w:ascii="Book Antiqua" w:hAnsi="Book Antiqua"/>
                <w:b/>
                <w:sz w:val="24"/>
                <w:lang w:bidi="ar"/>
              </w:rPr>
              <w:t>Multivariate analysis</w:t>
            </w:r>
          </w:p>
        </w:tc>
      </w:tr>
      <w:tr w:rsidR="00A65848">
        <w:trPr>
          <w:trHeight w:val="312"/>
          <w:jc w:val="center"/>
        </w:trPr>
        <w:tc>
          <w:tcPr>
            <w:tcW w:w="1051" w:type="pct"/>
            <w:vMerge/>
            <w:tcBorders>
              <w:left w:val="nil"/>
              <w:bottom w:val="single" w:sz="4" w:space="0" w:color="000000"/>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c>
          <w:tcPr>
            <w:tcW w:w="568" w:type="pct"/>
            <w:tcBorders>
              <w:top w:val="single" w:sz="4" w:space="0" w:color="auto"/>
              <w:left w:val="nil"/>
              <w:bottom w:val="single" w:sz="4" w:space="0" w:color="000000"/>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bCs/>
                <w:sz w:val="24"/>
              </w:rPr>
            </w:pPr>
            <w:r>
              <w:rPr>
                <w:rFonts w:ascii="Book Antiqua" w:hAnsi="Book Antiqua"/>
                <w:b/>
                <w:bCs/>
                <w:sz w:val="24"/>
                <w:lang w:bidi="ar"/>
              </w:rPr>
              <w:t>OR</w:t>
            </w:r>
          </w:p>
        </w:tc>
        <w:tc>
          <w:tcPr>
            <w:tcW w:w="843" w:type="pct"/>
            <w:tcBorders>
              <w:top w:val="single" w:sz="4" w:space="0" w:color="auto"/>
              <w:left w:val="nil"/>
              <w:bottom w:val="single" w:sz="4" w:space="0" w:color="000000"/>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bCs/>
                <w:sz w:val="24"/>
              </w:rPr>
            </w:pPr>
            <w:r>
              <w:rPr>
                <w:rFonts w:ascii="Book Antiqua" w:hAnsi="Book Antiqua"/>
                <w:b/>
                <w:bCs/>
                <w:sz w:val="24"/>
                <w:lang w:bidi="ar"/>
              </w:rPr>
              <w:t>95%CI</w:t>
            </w:r>
          </w:p>
        </w:tc>
        <w:tc>
          <w:tcPr>
            <w:tcW w:w="618" w:type="pct"/>
            <w:tcBorders>
              <w:top w:val="single" w:sz="4" w:space="0" w:color="auto"/>
              <w:left w:val="nil"/>
              <w:bottom w:val="single" w:sz="4" w:space="0" w:color="000000"/>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bCs/>
                <w:i/>
                <w:iCs/>
                <w:sz w:val="24"/>
              </w:rPr>
            </w:pPr>
            <w:r>
              <w:rPr>
                <w:rFonts w:ascii="Book Antiqua" w:hAnsi="Book Antiqua"/>
                <w:b/>
                <w:bCs/>
                <w:i/>
                <w:iCs/>
                <w:sz w:val="24"/>
                <w:lang w:bidi="ar"/>
              </w:rPr>
              <w:t>P</w:t>
            </w:r>
          </w:p>
        </w:tc>
        <w:tc>
          <w:tcPr>
            <w:tcW w:w="479" w:type="pct"/>
            <w:tcBorders>
              <w:top w:val="single" w:sz="4" w:space="0" w:color="auto"/>
              <w:left w:val="nil"/>
              <w:bottom w:val="single" w:sz="4" w:space="0" w:color="000000"/>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bCs/>
                <w:sz w:val="24"/>
              </w:rPr>
            </w:pPr>
            <w:r>
              <w:rPr>
                <w:rFonts w:ascii="Book Antiqua" w:hAnsi="Book Antiqua"/>
                <w:b/>
                <w:bCs/>
                <w:sz w:val="24"/>
                <w:lang w:bidi="ar"/>
              </w:rPr>
              <w:t>OR</w:t>
            </w:r>
          </w:p>
        </w:tc>
        <w:tc>
          <w:tcPr>
            <w:tcW w:w="920" w:type="pct"/>
            <w:tcBorders>
              <w:top w:val="single" w:sz="4" w:space="0" w:color="auto"/>
              <w:left w:val="nil"/>
              <w:bottom w:val="single" w:sz="4" w:space="0" w:color="000000"/>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bCs/>
                <w:sz w:val="24"/>
              </w:rPr>
            </w:pPr>
            <w:r>
              <w:rPr>
                <w:rFonts w:ascii="Book Antiqua" w:hAnsi="Book Antiqua"/>
                <w:b/>
                <w:bCs/>
                <w:sz w:val="24"/>
                <w:lang w:bidi="ar"/>
              </w:rPr>
              <w:t>95%CI</w:t>
            </w:r>
          </w:p>
        </w:tc>
        <w:tc>
          <w:tcPr>
            <w:tcW w:w="520" w:type="pct"/>
            <w:tcBorders>
              <w:top w:val="single" w:sz="4" w:space="0" w:color="auto"/>
              <w:left w:val="nil"/>
              <w:bottom w:val="single" w:sz="4" w:space="0" w:color="000000"/>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bCs/>
                <w:i/>
                <w:iCs/>
                <w:sz w:val="24"/>
              </w:rPr>
            </w:pPr>
            <w:r>
              <w:rPr>
                <w:rFonts w:ascii="Book Antiqua" w:hAnsi="Book Antiqua"/>
                <w:b/>
                <w:bCs/>
                <w:i/>
                <w:iCs/>
                <w:sz w:val="24"/>
                <w:lang w:bidi="ar"/>
              </w:rPr>
              <w:t>P</w:t>
            </w:r>
          </w:p>
        </w:tc>
      </w:tr>
      <w:tr w:rsidR="00A65848">
        <w:trPr>
          <w:trHeight w:val="312"/>
          <w:jc w:val="center"/>
        </w:trPr>
        <w:tc>
          <w:tcPr>
            <w:tcW w:w="1051"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Age</w:t>
            </w:r>
          </w:p>
        </w:tc>
        <w:tc>
          <w:tcPr>
            <w:tcW w:w="56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1.027 </w:t>
            </w:r>
          </w:p>
        </w:tc>
        <w:tc>
          <w:tcPr>
            <w:tcW w:w="843"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0.994-1.060</w:t>
            </w:r>
          </w:p>
        </w:tc>
        <w:tc>
          <w:tcPr>
            <w:tcW w:w="61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0.109 </w:t>
            </w:r>
          </w:p>
        </w:tc>
        <w:tc>
          <w:tcPr>
            <w:tcW w:w="479"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1.014</w:t>
            </w:r>
          </w:p>
        </w:tc>
        <w:tc>
          <w:tcPr>
            <w:tcW w:w="920"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rPr>
              <w:t>0.987-1.043</w:t>
            </w:r>
          </w:p>
        </w:tc>
        <w:tc>
          <w:tcPr>
            <w:tcW w:w="520"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rPr>
              <w:t>0.315</w:t>
            </w:r>
          </w:p>
        </w:tc>
      </w:tr>
      <w:tr w:rsidR="00A65848">
        <w:trPr>
          <w:trHeight w:val="312"/>
          <w:jc w:val="center"/>
        </w:trPr>
        <w:tc>
          <w:tcPr>
            <w:tcW w:w="1051"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Sex</w:t>
            </w:r>
          </w:p>
        </w:tc>
        <w:tc>
          <w:tcPr>
            <w:tcW w:w="56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0.853 </w:t>
            </w:r>
          </w:p>
        </w:tc>
        <w:tc>
          <w:tcPr>
            <w:tcW w:w="843"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0.364-1.998</w:t>
            </w:r>
          </w:p>
        </w:tc>
        <w:tc>
          <w:tcPr>
            <w:tcW w:w="61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0.714 </w:t>
            </w:r>
          </w:p>
        </w:tc>
        <w:tc>
          <w:tcPr>
            <w:tcW w:w="479"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r>
      <w:tr w:rsidR="00A65848">
        <w:trPr>
          <w:trHeight w:val="312"/>
          <w:jc w:val="center"/>
        </w:trPr>
        <w:tc>
          <w:tcPr>
            <w:tcW w:w="1051"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Hypertension</w:t>
            </w:r>
          </w:p>
        </w:tc>
        <w:tc>
          <w:tcPr>
            <w:tcW w:w="56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0.633 </w:t>
            </w:r>
          </w:p>
        </w:tc>
        <w:tc>
          <w:tcPr>
            <w:tcW w:w="843"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0.311-1.290</w:t>
            </w:r>
          </w:p>
        </w:tc>
        <w:tc>
          <w:tcPr>
            <w:tcW w:w="61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0.208 </w:t>
            </w:r>
          </w:p>
        </w:tc>
        <w:tc>
          <w:tcPr>
            <w:tcW w:w="479"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r>
      <w:tr w:rsidR="00A65848">
        <w:trPr>
          <w:trHeight w:val="312"/>
          <w:jc w:val="center"/>
        </w:trPr>
        <w:tc>
          <w:tcPr>
            <w:tcW w:w="1051"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Diabetes</w:t>
            </w:r>
          </w:p>
        </w:tc>
        <w:tc>
          <w:tcPr>
            <w:tcW w:w="56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1.550 </w:t>
            </w:r>
          </w:p>
        </w:tc>
        <w:tc>
          <w:tcPr>
            <w:tcW w:w="843"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0.668-3.597</w:t>
            </w:r>
          </w:p>
        </w:tc>
        <w:tc>
          <w:tcPr>
            <w:tcW w:w="61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0.308 </w:t>
            </w:r>
          </w:p>
        </w:tc>
        <w:tc>
          <w:tcPr>
            <w:tcW w:w="479"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r>
      <w:tr w:rsidR="00A65848">
        <w:trPr>
          <w:trHeight w:val="312"/>
          <w:jc w:val="center"/>
        </w:trPr>
        <w:tc>
          <w:tcPr>
            <w:tcW w:w="1051"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FPG</w:t>
            </w:r>
          </w:p>
        </w:tc>
        <w:tc>
          <w:tcPr>
            <w:tcW w:w="56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0.896 </w:t>
            </w:r>
          </w:p>
        </w:tc>
        <w:tc>
          <w:tcPr>
            <w:tcW w:w="843"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0.741-1.084</w:t>
            </w:r>
          </w:p>
        </w:tc>
        <w:tc>
          <w:tcPr>
            <w:tcW w:w="61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0.260 </w:t>
            </w:r>
          </w:p>
        </w:tc>
        <w:tc>
          <w:tcPr>
            <w:tcW w:w="479"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r>
      <w:tr w:rsidR="00A65848">
        <w:trPr>
          <w:trHeight w:val="312"/>
          <w:jc w:val="center"/>
        </w:trPr>
        <w:tc>
          <w:tcPr>
            <w:tcW w:w="1051"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sz w:val="24"/>
              </w:rPr>
            </w:pPr>
            <w:proofErr w:type="spellStart"/>
            <w:r>
              <w:rPr>
                <w:rFonts w:ascii="Book Antiqua" w:hAnsi="Book Antiqua"/>
                <w:b/>
                <w:sz w:val="24"/>
                <w:lang w:bidi="ar"/>
              </w:rPr>
              <w:t>Cardiopathy</w:t>
            </w:r>
            <w:proofErr w:type="spellEnd"/>
          </w:p>
        </w:tc>
        <w:tc>
          <w:tcPr>
            <w:tcW w:w="56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2.087 </w:t>
            </w:r>
          </w:p>
        </w:tc>
        <w:tc>
          <w:tcPr>
            <w:tcW w:w="843"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0.803-5.422</w:t>
            </w:r>
          </w:p>
        </w:tc>
        <w:tc>
          <w:tcPr>
            <w:tcW w:w="61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0.131 </w:t>
            </w:r>
          </w:p>
        </w:tc>
        <w:tc>
          <w:tcPr>
            <w:tcW w:w="479"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2.021</w:t>
            </w:r>
          </w:p>
        </w:tc>
        <w:tc>
          <w:tcPr>
            <w:tcW w:w="920"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rPr>
              <w:t>0.816-5.003</w:t>
            </w:r>
          </w:p>
        </w:tc>
        <w:tc>
          <w:tcPr>
            <w:tcW w:w="520"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rPr>
              <w:t>0.128</w:t>
            </w:r>
          </w:p>
        </w:tc>
      </w:tr>
      <w:tr w:rsidR="00A65848">
        <w:trPr>
          <w:trHeight w:val="312"/>
          <w:jc w:val="center"/>
        </w:trPr>
        <w:tc>
          <w:tcPr>
            <w:tcW w:w="1051"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Smoking</w:t>
            </w:r>
          </w:p>
        </w:tc>
        <w:tc>
          <w:tcPr>
            <w:tcW w:w="56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1.375 </w:t>
            </w:r>
          </w:p>
        </w:tc>
        <w:tc>
          <w:tcPr>
            <w:tcW w:w="843"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0.588-3.217</w:t>
            </w:r>
          </w:p>
        </w:tc>
        <w:tc>
          <w:tcPr>
            <w:tcW w:w="61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0.462 </w:t>
            </w:r>
          </w:p>
        </w:tc>
        <w:tc>
          <w:tcPr>
            <w:tcW w:w="479"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r>
      <w:tr w:rsidR="00A65848">
        <w:trPr>
          <w:trHeight w:val="312"/>
          <w:jc w:val="center"/>
        </w:trPr>
        <w:tc>
          <w:tcPr>
            <w:tcW w:w="1051"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sz w:val="24"/>
              </w:rPr>
            </w:pPr>
            <w:r>
              <w:rPr>
                <w:rFonts w:ascii="Book Antiqua" w:hAnsi="Book Antiqua"/>
                <w:b/>
                <w:sz w:val="24"/>
              </w:rPr>
              <w:t>Uric acid</w:t>
            </w:r>
          </w:p>
        </w:tc>
        <w:tc>
          <w:tcPr>
            <w:tcW w:w="56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0.997 </w:t>
            </w:r>
          </w:p>
        </w:tc>
        <w:tc>
          <w:tcPr>
            <w:tcW w:w="843"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0.994-1.001</w:t>
            </w:r>
          </w:p>
        </w:tc>
        <w:tc>
          <w:tcPr>
            <w:tcW w:w="61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0.179 </w:t>
            </w:r>
          </w:p>
        </w:tc>
        <w:tc>
          <w:tcPr>
            <w:tcW w:w="479"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0.997</w:t>
            </w:r>
          </w:p>
        </w:tc>
        <w:tc>
          <w:tcPr>
            <w:tcW w:w="920"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0.993-0.999</w:t>
            </w:r>
          </w:p>
        </w:tc>
        <w:tc>
          <w:tcPr>
            <w:tcW w:w="520"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0.038</w:t>
            </w:r>
          </w:p>
        </w:tc>
      </w:tr>
      <w:tr w:rsidR="00A65848">
        <w:trPr>
          <w:trHeight w:val="312"/>
          <w:jc w:val="center"/>
        </w:trPr>
        <w:tc>
          <w:tcPr>
            <w:tcW w:w="1051"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UN</w:t>
            </w:r>
          </w:p>
        </w:tc>
        <w:tc>
          <w:tcPr>
            <w:tcW w:w="56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0.877 </w:t>
            </w:r>
          </w:p>
        </w:tc>
        <w:tc>
          <w:tcPr>
            <w:tcW w:w="843"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0.715-1.076</w:t>
            </w:r>
          </w:p>
        </w:tc>
        <w:tc>
          <w:tcPr>
            <w:tcW w:w="61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0.207 </w:t>
            </w:r>
          </w:p>
        </w:tc>
        <w:tc>
          <w:tcPr>
            <w:tcW w:w="479"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r>
      <w:tr w:rsidR="00A65848">
        <w:trPr>
          <w:trHeight w:val="312"/>
          <w:jc w:val="center"/>
        </w:trPr>
        <w:tc>
          <w:tcPr>
            <w:tcW w:w="1051"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sz w:val="24"/>
              </w:rPr>
            </w:pPr>
            <w:r>
              <w:rPr>
                <w:rFonts w:ascii="Book Antiqua" w:hAnsi="Book Antiqua"/>
                <w:b/>
                <w:sz w:val="24"/>
              </w:rPr>
              <w:t>Homocysteine</w:t>
            </w:r>
          </w:p>
        </w:tc>
        <w:tc>
          <w:tcPr>
            <w:tcW w:w="56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0.994 </w:t>
            </w:r>
          </w:p>
        </w:tc>
        <w:tc>
          <w:tcPr>
            <w:tcW w:w="843"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0.958-1.031</w:t>
            </w:r>
          </w:p>
        </w:tc>
        <w:tc>
          <w:tcPr>
            <w:tcW w:w="61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0.751 </w:t>
            </w:r>
          </w:p>
        </w:tc>
        <w:tc>
          <w:tcPr>
            <w:tcW w:w="479"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r>
      <w:tr w:rsidR="00A65848">
        <w:trPr>
          <w:trHeight w:val="312"/>
          <w:jc w:val="center"/>
        </w:trPr>
        <w:tc>
          <w:tcPr>
            <w:tcW w:w="1051"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CRP</w:t>
            </w:r>
          </w:p>
        </w:tc>
        <w:tc>
          <w:tcPr>
            <w:tcW w:w="56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0.995 </w:t>
            </w:r>
          </w:p>
        </w:tc>
        <w:tc>
          <w:tcPr>
            <w:tcW w:w="843"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0.972-1.018</w:t>
            </w:r>
          </w:p>
        </w:tc>
        <w:tc>
          <w:tcPr>
            <w:tcW w:w="61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0.642 </w:t>
            </w:r>
          </w:p>
        </w:tc>
        <w:tc>
          <w:tcPr>
            <w:tcW w:w="479"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r>
      <w:tr w:rsidR="00A65848">
        <w:trPr>
          <w:trHeight w:val="312"/>
          <w:jc w:val="center"/>
        </w:trPr>
        <w:tc>
          <w:tcPr>
            <w:tcW w:w="1051"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TC</w:t>
            </w:r>
          </w:p>
        </w:tc>
        <w:tc>
          <w:tcPr>
            <w:tcW w:w="56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0.997 </w:t>
            </w:r>
          </w:p>
        </w:tc>
        <w:tc>
          <w:tcPr>
            <w:tcW w:w="843"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0.968-1.027</w:t>
            </w:r>
          </w:p>
        </w:tc>
        <w:tc>
          <w:tcPr>
            <w:tcW w:w="61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0.833 </w:t>
            </w:r>
          </w:p>
        </w:tc>
        <w:tc>
          <w:tcPr>
            <w:tcW w:w="479"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r>
      <w:tr w:rsidR="00A65848">
        <w:trPr>
          <w:trHeight w:val="312"/>
          <w:jc w:val="center"/>
        </w:trPr>
        <w:tc>
          <w:tcPr>
            <w:tcW w:w="1051"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sz w:val="24"/>
              </w:rPr>
            </w:pPr>
            <w:r>
              <w:rPr>
                <w:rFonts w:ascii="Book Antiqua" w:hAnsi="Book Antiqua"/>
                <w:b/>
                <w:sz w:val="24"/>
              </w:rPr>
              <w:t>TG</w:t>
            </w:r>
          </w:p>
        </w:tc>
        <w:tc>
          <w:tcPr>
            <w:tcW w:w="56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1.000 </w:t>
            </w:r>
          </w:p>
        </w:tc>
        <w:tc>
          <w:tcPr>
            <w:tcW w:w="843"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0.896-1.116</w:t>
            </w:r>
          </w:p>
        </w:tc>
        <w:tc>
          <w:tcPr>
            <w:tcW w:w="61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0.996 </w:t>
            </w:r>
          </w:p>
        </w:tc>
        <w:tc>
          <w:tcPr>
            <w:tcW w:w="479"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r>
      <w:tr w:rsidR="00A65848">
        <w:trPr>
          <w:trHeight w:val="312"/>
          <w:jc w:val="center"/>
        </w:trPr>
        <w:tc>
          <w:tcPr>
            <w:tcW w:w="1051"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LDLC</w:t>
            </w:r>
          </w:p>
        </w:tc>
        <w:tc>
          <w:tcPr>
            <w:tcW w:w="56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1.037 </w:t>
            </w:r>
          </w:p>
        </w:tc>
        <w:tc>
          <w:tcPr>
            <w:tcW w:w="843"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0.878-1.225</w:t>
            </w:r>
          </w:p>
        </w:tc>
        <w:tc>
          <w:tcPr>
            <w:tcW w:w="61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0.665 </w:t>
            </w:r>
          </w:p>
        </w:tc>
        <w:tc>
          <w:tcPr>
            <w:tcW w:w="479"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r>
      <w:tr w:rsidR="00A65848">
        <w:trPr>
          <w:trHeight w:val="312"/>
          <w:jc w:val="center"/>
        </w:trPr>
        <w:tc>
          <w:tcPr>
            <w:tcW w:w="1051"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sz w:val="24"/>
                <w:lang w:bidi="ar"/>
              </w:rPr>
            </w:pPr>
            <w:r>
              <w:rPr>
                <w:rFonts w:ascii="Book Antiqua" w:hAnsi="Book Antiqua"/>
                <w:b/>
                <w:sz w:val="24"/>
                <w:lang w:bidi="ar"/>
              </w:rPr>
              <w:t>Vulnerable plaque</w:t>
            </w:r>
          </w:p>
        </w:tc>
        <w:tc>
          <w:tcPr>
            <w:tcW w:w="56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0.620 </w:t>
            </w:r>
          </w:p>
        </w:tc>
        <w:tc>
          <w:tcPr>
            <w:tcW w:w="843"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0.244-1.576</w:t>
            </w:r>
          </w:p>
        </w:tc>
        <w:tc>
          <w:tcPr>
            <w:tcW w:w="61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0.315 </w:t>
            </w:r>
          </w:p>
        </w:tc>
        <w:tc>
          <w:tcPr>
            <w:tcW w:w="479"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r>
      <w:tr w:rsidR="00A65848">
        <w:trPr>
          <w:trHeight w:val="312"/>
          <w:jc w:val="center"/>
        </w:trPr>
        <w:tc>
          <w:tcPr>
            <w:tcW w:w="1051"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sz w:val="24"/>
                <w:lang w:bidi="ar"/>
              </w:rPr>
            </w:pPr>
            <w:r>
              <w:rPr>
                <w:rFonts w:ascii="Book Antiqua" w:hAnsi="Book Antiqua"/>
                <w:b/>
                <w:sz w:val="24"/>
                <w:lang w:bidi="ar"/>
              </w:rPr>
              <w:t>Stable plaque</w:t>
            </w:r>
          </w:p>
        </w:tc>
        <w:tc>
          <w:tcPr>
            <w:tcW w:w="56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0.634 </w:t>
            </w:r>
          </w:p>
        </w:tc>
        <w:tc>
          <w:tcPr>
            <w:tcW w:w="843"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0.250-1.606</w:t>
            </w:r>
          </w:p>
        </w:tc>
        <w:tc>
          <w:tcPr>
            <w:tcW w:w="61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0.337 </w:t>
            </w:r>
          </w:p>
        </w:tc>
        <w:tc>
          <w:tcPr>
            <w:tcW w:w="479"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r>
      <w:tr w:rsidR="00A65848">
        <w:trPr>
          <w:trHeight w:val="312"/>
          <w:jc w:val="center"/>
        </w:trPr>
        <w:tc>
          <w:tcPr>
            <w:tcW w:w="1051"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sz w:val="24"/>
              </w:rPr>
            </w:pPr>
            <w:r>
              <w:rPr>
                <w:rFonts w:ascii="Book Antiqua" w:hAnsi="Book Antiqua"/>
                <w:b/>
                <w:sz w:val="24"/>
              </w:rPr>
              <w:lastRenderedPageBreak/>
              <w:t>Alcohol</w:t>
            </w:r>
            <w:r>
              <w:rPr>
                <w:rFonts w:ascii="Book Antiqua" w:hAnsi="Book Antiqua"/>
                <w:b/>
                <w:sz w:val="24"/>
                <w:lang w:bidi="ar"/>
              </w:rPr>
              <w:t xml:space="preserve"> drinking</w:t>
            </w:r>
          </w:p>
        </w:tc>
        <w:tc>
          <w:tcPr>
            <w:tcW w:w="56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0.983 </w:t>
            </w:r>
          </w:p>
        </w:tc>
        <w:tc>
          <w:tcPr>
            <w:tcW w:w="843"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0.443-2.181</w:t>
            </w:r>
          </w:p>
        </w:tc>
        <w:tc>
          <w:tcPr>
            <w:tcW w:w="61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0.967 </w:t>
            </w:r>
          </w:p>
        </w:tc>
        <w:tc>
          <w:tcPr>
            <w:tcW w:w="479"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r>
      <w:tr w:rsidR="00A65848">
        <w:trPr>
          <w:trHeight w:val="312"/>
          <w:jc w:val="center"/>
        </w:trPr>
        <w:tc>
          <w:tcPr>
            <w:tcW w:w="1051"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HDLC</w:t>
            </w:r>
          </w:p>
        </w:tc>
        <w:tc>
          <w:tcPr>
            <w:tcW w:w="56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0.745 </w:t>
            </w:r>
          </w:p>
        </w:tc>
        <w:tc>
          <w:tcPr>
            <w:tcW w:w="843"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0.245-2.265</w:t>
            </w:r>
          </w:p>
        </w:tc>
        <w:tc>
          <w:tcPr>
            <w:tcW w:w="61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0.604 </w:t>
            </w:r>
          </w:p>
        </w:tc>
        <w:tc>
          <w:tcPr>
            <w:tcW w:w="479"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r>
      <w:tr w:rsidR="00A65848">
        <w:trPr>
          <w:trHeight w:val="312"/>
          <w:jc w:val="center"/>
        </w:trPr>
        <w:tc>
          <w:tcPr>
            <w:tcW w:w="1051"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APOA</w:t>
            </w:r>
          </w:p>
        </w:tc>
        <w:tc>
          <w:tcPr>
            <w:tcW w:w="56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1.061 </w:t>
            </w:r>
          </w:p>
        </w:tc>
        <w:tc>
          <w:tcPr>
            <w:tcW w:w="843"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0.646-1.742</w:t>
            </w:r>
          </w:p>
        </w:tc>
        <w:tc>
          <w:tcPr>
            <w:tcW w:w="61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0.815 </w:t>
            </w:r>
          </w:p>
        </w:tc>
        <w:tc>
          <w:tcPr>
            <w:tcW w:w="479"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r>
      <w:tr w:rsidR="00A65848">
        <w:trPr>
          <w:trHeight w:val="312"/>
          <w:jc w:val="center"/>
        </w:trPr>
        <w:tc>
          <w:tcPr>
            <w:tcW w:w="1051"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sz w:val="24"/>
              </w:rPr>
            </w:pPr>
            <w:r>
              <w:rPr>
                <w:rFonts w:ascii="Book Antiqua" w:hAnsi="Book Antiqua"/>
                <w:b/>
                <w:sz w:val="24"/>
              </w:rPr>
              <w:t>APOB</w:t>
            </w:r>
          </w:p>
        </w:tc>
        <w:tc>
          <w:tcPr>
            <w:tcW w:w="56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0.981 </w:t>
            </w:r>
          </w:p>
        </w:tc>
        <w:tc>
          <w:tcPr>
            <w:tcW w:w="843"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0.750-1.283</w:t>
            </w:r>
          </w:p>
        </w:tc>
        <w:tc>
          <w:tcPr>
            <w:tcW w:w="61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0.891 </w:t>
            </w:r>
          </w:p>
        </w:tc>
        <w:tc>
          <w:tcPr>
            <w:tcW w:w="479"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r>
      <w:tr w:rsidR="00A65848">
        <w:trPr>
          <w:trHeight w:val="312"/>
          <w:jc w:val="center"/>
        </w:trPr>
        <w:tc>
          <w:tcPr>
            <w:tcW w:w="1051"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LP a</w:t>
            </w:r>
          </w:p>
        </w:tc>
        <w:tc>
          <w:tcPr>
            <w:tcW w:w="56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1.000 </w:t>
            </w:r>
          </w:p>
        </w:tc>
        <w:tc>
          <w:tcPr>
            <w:tcW w:w="843"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0.999-1.001</w:t>
            </w:r>
          </w:p>
        </w:tc>
        <w:tc>
          <w:tcPr>
            <w:tcW w:w="61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0.929 </w:t>
            </w:r>
          </w:p>
        </w:tc>
        <w:tc>
          <w:tcPr>
            <w:tcW w:w="479"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r>
      <w:tr w:rsidR="00A65848">
        <w:trPr>
          <w:trHeight w:val="312"/>
          <w:jc w:val="center"/>
        </w:trPr>
        <w:tc>
          <w:tcPr>
            <w:tcW w:w="1051"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Cr</w:t>
            </w:r>
          </w:p>
        </w:tc>
        <w:tc>
          <w:tcPr>
            <w:tcW w:w="56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1.001 </w:t>
            </w:r>
          </w:p>
        </w:tc>
        <w:tc>
          <w:tcPr>
            <w:tcW w:w="843"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0.992-1.010</w:t>
            </w:r>
          </w:p>
        </w:tc>
        <w:tc>
          <w:tcPr>
            <w:tcW w:w="61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0.851 </w:t>
            </w:r>
          </w:p>
        </w:tc>
        <w:tc>
          <w:tcPr>
            <w:tcW w:w="479"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r>
      <w:tr w:rsidR="00A65848">
        <w:trPr>
          <w:trHeight w:val="312"/>
          <w:jc w:val="center"/>
        </w:trPr>
        <w:tc>
          <w:tcPr>
            <w:tcW w:w="1051"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STBL</w:t>
            </w:r>
          </w:p>
        </w:tc>
        <w:tc>
          <w:tcPr>
            <w:tcW w:w="56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0.975 </w:t>
            </w:r>
          </w:p>
        </w:tc>
        <w:tc>
          <w:tcPr>
            <w:tcW w:w="843"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0.956-0.995</w:t>
            </w:r>
          </w:p>
        </w:tc>
        <w:tc>
          <w:tcPr>
            <w:tcW w:w="61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0.013 </w:t>
            </w:r>
          </w:p>
        </w:tc>
        <w:tc>
          <w:tcPr>
            <w:tcW w:w="479"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0.973</w:t>
            </w:r>
          </w:p>
        </w:tc>
        <w:tc>
          <w:tcPr>
            <w:tcW w:w="920"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0.956-0.990</w:t>
            </w:r>
          </w:p>
        </w:tc>
        <w:tc>
          <w:tcPr>
            <w:tcW w:w="520"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0.002</w:t>
            </w:r>
          </w:p>
        </w:tc>
      </w:tr>
      <w:tr w:rsidR="00A65848">
        <w:trPr>
          <w:trHeight w:val="312"/>
          <w:jc w:val="center"/>
        </w:trPr>
        <w:tc>
          <w:tcPr>
            <w:tcW w:w="1051"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Ferritin</w:t>
            </w:r>
          </w:p>
        </w:tc>
        <w:tc>
          <w:tcPr>
            <w:tcW w:w="56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1.003 </w:t>
            </w:r>
          </w:p>
        </w:tc>
        <w:tc>
          <w:tcPr>
            <w:tcW w:w="843"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1.001-1.005</w:t>
            </w:r>
          </w:p>
        </w:tc>
        <w:tc>
          <w:tcPr>
            <w:tcW w:w="61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0.001 </w:t>
            </w:r>
          </w:p>
        </w:tc>
        <w:tc>
          <w:tcPr>
            <w:tcW w:w="479"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1.004</w:t>
            </w:r>
          </w:p>
        </w:tc>
        <w:tc>
          <w:tcPr>
            <w:tcW w:w="920"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1.002-1.006</w:t>
            </w:r>
          </w:p>
        </w:tc>
        <w:tc>
          <w:tcPr>
            <w:tcW w:w="520"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&lt; 0.001</w:t>
            </w:r>
          </w:p>
        </w:tc>
      </w:tr>
      <w:tr w:rsidR="00A65848">
        <w:trPr>
          <w:trHeight w:val="312"/>
          <w:jc w:val="center"/>
        </w:trPr>
        <w:tc>
          <w:tcPr>
            <w:tcW w:w="1051"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sz w:val="24"/>
              </w:rPr>
            </w:pPr>
            <w:proofErr w:type="spellStart"/>
            <w:r>
              <w:rPr>
                <w:rFonts w:ascii="Book Antiqua" w:hAnsi="Book Antiqua"/>
                <w:b/>
                <w:sz w:val="24"/>
                <w:lang w:bidi="ar"/>
              </w:rPr>
              <w:t>GHb</w:t>
            </w:r>
            <w:proofErr w:type="spellEnd"/>
          </w:p>
        </w:tc>
        <w:tc>
          <w:tcPr>
            <w:tcW w:w="56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1.067 </w:t>
            </w:r>
          </w:p>
        </w:tc>
        <w:tc>
          <w:tcPr>
            <w:tcW w:w="843"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0.843-1.352</w:t>
            </w:r>
          </w:p>
        </w:tc>
        <w:tc>
          <w:tcPr>
            <w:tcW w:w="61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0.588 </w:t>
            </w:r>
          </w:p>
        </w:tc>
        <w:tc>
          <w:tcPr>
            <w:tcW w:w="479"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c>
          <w:tcPr>
            <w:tcW w:w="520" w:type="pct"/>
            <w:tcBorders>
              <w:top w:val="nil"/>
              <w:left w:val="nil"/>
              <w:bottom w:val="nil"/>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r>
      <w:tr w:rsidR="00A65848">
        <w:trPr>
          <w:trHeight w:val="312"/>
          <w:jc w:val="center"/>
        </w:trPr>
        <w:tc>
          <w:tcPr>
            <w:tcW w:w="1051"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SBP</w:t>
            </w:r>
          </w:p>
        </w:tc>
        <w:tc>
          <w:tcPr>
            <w:tcW w:w="56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1.012 </w:t>
            </w:r>
          </w:p>
        </w:tc>
        <w:tc>
          <w:tcPr>
            <w:tcW w:w="843"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0.995-1.031</w:t>
            </w:r>
          </w:p>
        </w:tc>
        <w:tc>
          <w:tcPr>
            <w:tcW w:w="618"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0.169 </w:t>
            </w:r>
          </w:p>
        </w:tc>
        <w:tc>
          <w:tcPr>
            <w:tcW w:w="479"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1.012</w:t>
            </w:r>
          </w:p>
        </w:tc>
        <w:tc>
          <w:tcPr>
            <w:tcW w:w="920"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0.999-1.025</w:t>
            </w:r>
          </w:p>
        </w:tc>
        <w:tc>
          <w:tcPr>
            <w:tcW w:w="520" w:type="pct"/>
            <w:tcBorders>
              <w:top w:val="nil"/>
              <w:left w:val="nil"/>
              <w:bottom w:val="nil"/>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0.071</w:t>
            </w:r>
          </w:p>
        </w:tc>
      </w:tr>
      <w:tr w:rsidR="00A65848">
        <w:trPr>
          <w:trHeight w:val="312"/>
          <w:jc w:val="center"/>
        </w:trPr>
        <w:tc>
          <w:tcPr>
            <w:tcW w:w="1051" w:type="pct"/>
            <w:tcBorders>
              <w:top w:val="nil"/>
              <w:left w:val="nil"/>
              <w:bottom w:val="single" w:sz="4" w:space="0" w:color="000000"/>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b/>
                <w:sz w:val="24"/>
              </w:rPr>
            </w:pPr>
            <w:r>
              <w:rPr>
                <w:rFonts w:ascii="Book Antiqua" w:hAnsi="Book Antiqua"/>
                <w:b/>
                <w:sz w:val="24"/>
                <w:lang w:bidi="ar"/>
              </w:rPr>
              <w:t>DBP</w:t>
            </w:r>
          </w:p>
        </w:tc>
        <w:tc>
          <w:tcPr>
            <w:tcW w:w="568" w:type="pct"/>
            <w:tcBorders>
              <w:top w:val="nil"/>
              <w:left w:val="nil"/>
              <w:bottom w:val="single" w:sz="4" w:space="0" w:color="000000"/>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1.007 </w:t>
            </w:r>
          </w:p>
        </w:tc>
        <w:tc>
          <w:tcPr>
            <w:tcW w:w="843" w:type="pct"/>
            <w:tcBorders>
              <w:top w:val="nil"/>
              <w:left w:val="nil"/>
              <w:bottom w:val="single" w:sz="4" w:space="0" w:color="000000"/>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0.978-1.037</w:t>
            </w:r>
          </w:p>
        </w:tc>
        <w:tc>
          <w:tcPr>
            <w:tcW w:w="618" w:type="pct"/>
            <w:tcBorders>
              <w:top w:val="nil"/>
              <w:left w:val="nil"/>
              <w:bottom w:val="single" w:sz="4" w:space="0" w:color="000000"/>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 xml:space="preserve">0.633 </w:t>
            </w:r>
          </w:p>
        </w:tc>
        <w:tc>
          <w:tcPr>
            <w:tcW w:w="479" w:type="pct"/>
            <w:tcBorders>
              <w:top w:val="nil"/>
              <w:left w:val="nil"/>
              <w:bottom w:val="single" w:sz="4" w:space="0" w:color="000000"/>
              <w:right w:val="nil"/>
            </w:tcBorders>
            <w:noWrap/>
            <w:tcMar>
              <w:top w:w="12" w:type="dxa"/>
              <w:left w:w="12" w:type="dxa"/>
              <w:right w:w="12" w:type="dxa"/>
            </w:tcMar>
            <w:vAlign w:val="center"/>
          </w:tcPr>
          <w:p w:rsidR="00A65848" w:rsidRDefault="00010C34">
            <w:pPr>
              <w:adjustRightInd w:val="0"/>
              <w:snapToGrid w:val="0"/>
              <w:spacing w:line="360" w:lineRule="auto"/>
              <w:rPr>
                <w:rFonts w:ascii="Book Antiqua" w:hAnsi="Book Antiqua"/>
                <w:sz w:val="24"/>
              </w:rPr>
            </w:pPr>
            <w:r>
              <w:rPr>
                <w:rFonts w:ascii="Book Antiqua" w:hAnsi="Book Antiqua"/>
                <w:sz w:val="24"/>
                <w:lang w:bidi="ar"/>
              </w:rPr>
              <w:t>–</w:t>
            </w:r>
          </w:p>
        </w:tc>
        <w:tc>
          <w:tcPr>
            <w:tcW w:w="920" w:type="pct"/>
            <w:tcBorders>
              <w:top w:val="nil"/>
              <w:left w:val="nil"/>
              <w:bottom w:val="single" w:sz="4" w:space="0" w:color="000000"/>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c>
          <w:tcPr>
            <w:tcW w:w="520" w:type="pct"/>
            <w:tcBorders>
              <w:top w:val="nil"/>
              <w:left w:val="nil"/>
              <w:bottom w:val="single" w:sz="4" w:space="0" w:color="000000"/>
              <w:right w:val="nil"/>
            </w:tcBorders>
            <w:noWrap/>
            <w:tcMar>
              <w:top w:w="12" w:type="dxa"/>
              <w:left w:w="12" w:type="dxa"/>
              <w:right w:w="12" w:type="dxa"/>
            </w:tcMar>
            <w:vAlign w:val="center"/>
          </w:tcPr>
          <w:p w:rsidR="00A65848" w:rsidRDefault="00A65848">
            <w:pPr>
              <w:adjustRightInd w:val="0"/>
              <w:snapToGrid w:val="0"/>
              <w:spacing w:line="360" w:lineRule="auto"/>
              <w:rPr>
                <w:rFonts w:ascii="Book Antiqua" w:hAnsi="Book Antiqua"/>
                <w:sz w:val="24"/>
              </w:rPr>
            </w:pPr>
          </w:p>
        </w:tc>
      </w:tr>
    </w:tbl>
    <w:p w:rsidR="00A65848" w:rsidRDefault="00010C34">
      <w:pPr>
        <w:adjustRightInd w:val="0"/>
        <w:snapToGrid w:val="0"/>
        <w:spacing w:line="360" w:lineRule="auto"/>
        <w:rPr>
          <w:rFonts w:ascii="Book Antiqua" w:hAnsi="Book Antiqua"/>
          <w:bCs/>
          <w:sz w:val="24"/>
        </w:rPr>
      </w:pPr>
      <w:r>
        <w:rPr>
          <w:rFonts w:ascii="Book Antiqua" w:hAnsi="Book Antiqua"/>
          <w:bCs/>
          <w:sz w:val="24"/>
          <w:lang w:bidi="ar"/>
        </w:rPr>
        <w:t>FPG</w:t>
      </w:r>
      <w:r>
        <w:rPr>
          <w:rFonts w:ascii="Book Antiqua" w:hAnsi="Book Antiqua"/>
          <w:bCs/>
          <w:sz w:val="24"/>
        </w:rPr>
        <w:t xml:space="preserve">: Fasting plasma glucose; </w:t>
      </w:r>
      <w:r>
        <w:rPr>
          <w:rFonts w:ascii="Book Antiqua" w:hAnsi="Book Antiqua"/>
          <w:bCs/>
          <w:sz w:val="24"/>
          <w:lang w:bidi="ar"/>
        </w:rPr>
        <w:t>UN</w:t>
      </w:r>
      <w:r>
        <w:rPr>
          <w:rFonts w:ascii="Book Antiqua" w:hAnsi="Book Antiqua"/>
          <w:bCs/>
          <w:sz w:val="24"/>
        </w:rPr>
        <w:t>: Urea nitrogen</w:t>
      </w:r>
      <w:r>
        <w:rPr>
          <w:rFonts w:ascii="Book Antiqua" w:hAnsi="Book Antiqua"/>
          <w:bCs/>
          <w:sz w:val="24"/>
          <w:lang w:bidi="ar"/>
        </w:rPr>
        <w:t xml:space="preserve">; </w:t>
      </w:r>
      <w:proofErr w:type="spellStart"/>
      <w:r>
        <w:rPr>
          <w:rFonts w:ascii="Book Antiqua" w:hAnsi="Book Antiqua"/>
          <w:bCs/>
          <w:sz w:val="24"/>
          <w:lang w:bidi="ar"/>
        </w:rPr>
        <w:t>Hcy</w:t>
      </w:r>
      <w:proofErr w:type="spellEnd"/>
      <w:r>
        <w:rPr>
          <w:rFonts w:ascii="Book Antiqua" w:hAnsi="Book Antiqua"/>
          <w:bCs/>
          <w:sz w:val="24"/>
        </w:rPr>
        <w:t>: Homocysteine</w:t>
      </w:r>
      <w:r>
        <w:rPr>
          <w:rFonts w:ascii="Book Antiqua" w:hAnsi="Book Antiqua"/>
          <w:bCs/>
          <w:sz w:val="24"/>
          <w:lang w:bidi="ar"/>
        </w:rPr>
        <w:t>; CRP</w:t>
      </w:r>
      <w:r>
        <w:rPr>
          <w:rFonts w:ascii="Book Antiqua" w:hAnsi="Book Antiqua"/>
          <w:bCs/>
          <w:sz w:val="24"/>
        </w:rPr>
        <w:t>: C-reactive protein</w:t>
      </w:r>
      <w:r>
        <w:rPr>
          <w:rFonts w:ascii="Book Antiqua" w:hAnsi="Book Antiqua"/>
          <w:bCs/>
          <w:sz w:val="24"/>
          <w:lang w:bidi="ar"/>
        </w:rPr>
        <w:t>; TC</w:t>
      </w:r>
      <w:r>
        <w:rPr>
          <w:rFonts w:ascii="Book Antiqua" w:hAnsi="Book Antiqua"/>
          <w:bCs/>
          <w:sz w:val="24"/>
        </w:rPr>
        <w:t xml:space="preserve">: Total cholesterol; </w:t>
      </w:r>
      <w:r>
        <w:rPr>
          <w:rFonts w:ascii="Book Antiqua" w:hAnsi="Book Antiqua"/>
          <w:bCs/>
          <w:sz w:val="24"/>
          <w:lang w:bidi="ar"/>
        </w:rPr>
        <w:t>TG:</w:t>
      </w:r>
      <w:r>
        <w:rPr>
          <w:rFonts w:ascii="Book Antiqua" w:hAnsi="Book Antiqua"/>
          <w:bCs/>
          <w:sz w:val="24"/>
        </w:rPr>
        <w:t xml:space="preserve"> Triglyceride; </w:t>
      </w:r>
      <w:r>
        <w:rPr>
          <w:rFonts w:ascii="Book Antiqua" w:hAnsi="Book Antiqua"/>
          <w:bCs/>
          <w:sz w:val="24"/>
          <w:lang w:bidi="ar"/>
        </w:rPr>
        <w:t xml:space="preserve">LDLC: </w:t>
      </w:r>
      <w:proofErr w:type="spellStart"/>
      <w:r>
        <w:rPr>
          <w:rFonts w:ascii="Book Antiqua" w:hAnsi="Book Antiqua"/>
          <w:bCs/>
          <w:sz w:val="24"/>
          <w:lang w:bidi="ar"/>
        </w:rPr>
        <w:t>C</w:t>
      </w:r>
      <w:r>
        <w:rPr>
          <w:rFonts w:ascii="Book Antiqua" w:hAnsi="Book Antiqua"/>
          <w:bCs/>
          <w:sz w:val="24"/>
        </w:rPr>
        <w:t>low</w:t>
      </w:r>
      <w:proofErr w:type="spellEnd"/>
      <w:r>
        <w:rPr>
          <w:rFonts w:ascii="Book Antiqua" w:hAnsi="Book Antiqua"/>
          <w:bCs/>
          <w:sz w:val="24"/>
        </w:rPr>
        <w:t xml:space="preserve">-density lipoprotein cholesterol; </w:t>
      </w:r>
      <w:r>
        <w:rPr>
          <w:rFonts w:ascii="Book Antiqua" w:hAnsi="Book Antiqua"/>
          <w:bCs/>
          <w:sz w:val="24"/>
          <w:lang w:bidi="ar"/>
        </w:rPr>
        <w:t xml:space="preserve">HDLC: </w:t>
      </w:r>
      <w:r>
        <w:rPr>
          <w:rFonts w:ascii="Book Antiqua" w:hAnsi="Book Antiqua"/>
          <w:bCs/>
          <w:sz w:val="24"/>
        </w:rPr>
        <w:t>High-density lipoprotein cholesterol</w:t>
      </w:r>
      <w:r>
        <w:rPr>
          <w:rFonts w:ascii="Book Antiqua" w:hAnsi="Book Antiqua"/>
          <w:bCs/>
          <w:sz w:val="24"/>
          <w:lang w:bidi="ar"/>
        </w:rPr>
        <w:t xml:space="preserve">; </w:t>
      </w:r>
      <w:r>
        <w:rPr>
          <w:rFonts w:ascii="Book Antiqua" w:hAnsi="Book Antiqua"/>
          <w:bCs/>
          <w:sz w:val="24"/>
        </w:rPr>
        <w:t xml:space="preserve">APOA: Apolipoprotein A; APOB: Apolipoprotein B; </w:t>
      </w:r>
      <w:r>
        <w:rPr>
          <w:rFonts w:ascii="Book Antiqua" w:hAnsi="Book Antiqua"/>
          <w:bCs/>
          <w:sz w:val="24"/>
          <w:lang w:bidi="ar"/>
        </w:rPr>
        <w:t>LP(a):</w:t>
      </w:r>
      <w:r>
        <w:rPr>
          <w:rFonts w:ascii="Book Antiqua" w:hAnsi="Book Antiqua"/>
          <w:bCs/>
          <w:sz w:val="24"/>
          <w:shd w:val="clear" w:color="auto" w:fill="FFFFFF"/>
        </w:rPr>
        <w:t xml:space="preserve"> Lipoproteins a</w:t>
      </w:r>
      <w:r>
        <w:rPr>
          <w:rFonts w:ascii="Book Antiqua" w:hAnsi="Book Antiqua"/>
          <w:bCs/>
          <w:sz w:val="24"/>
          <w:lang w:bidi="ar"/>
        </w:rPr>
        <w:t xml:space="preserve">; Cr: </w:t>
      </w:r>
      <w:r>
        <w:rPr>
          <w:rFonts w:ascii="Book Antiqua" w:hAnsi="Book Antiqua"/>
          <w:bCs/>
          <w:sz w:val="24"/>
        </w:rPr>
        <w:t xml:space="preserve">Creatinine; </w:t>
      </w:r>
      <w:r>
        <w:rPr>
          <w:rFonts w:ascii="Book Antiqua" w:hAnsi="Book Antiqua"/>
          <w:bCs/>
          <w:sz w:val="24"/>
          <w:lang w:bidi="ar"/>
        </w:rPr>
        <w:t xml:space="preserve">STBL: </w:t>
      </w:r>
      <w:hyperlink r:id="rId25" w:anchor="/javascript:;" w:history="1">
        <w:r>
          <w:rPr>
            <w:rFonts w:ascii="Book Antiqua" w:hAnsi="Book Antiqua"/>
            <w:bCs/>
            <w:sz w:val="24"/>
          </w:rPr>
          <w:t>Serum</w:t>
        </w:r>
      </w:hyperlink>
      <w:r>
        <w:rPr>
          <w:rFonts w:ascii="Book Antiqua" w:hAnsi="Book Antiqua"/>
          <w:bCs/>
          <w:sz w:val="24"/>
        </w:rPr>
        <w:t xml:space="preserve"> </w:t>
      </w:r>
      <w:hyperlink r:id="rId26" w:anchor="/javascript:;" w:history="1">
        <w:r>
          <w:rPr>
            <w:rFonts w:ascii="Book Antiqua" w:hAnsi="Book Antiqua"/>
            <w:bCs/>
            <w:sz w:val="24"/>
          </w:rPr>
          <w:t>total</w:t>
        </w:r>
      </w:hyperlink>
      <w:r>
        <w:rPr>
          <w:rFonts w:ascii="Book Antiqua" w:hAnsi="Book Antiqua"/>
          <w:bCs/>
          <w:sz w:val="24"/>
        </w:rPr>
        <w:t xml:space="preserve"> </w:t>
      </w:r>
      <w:hyperlink r:id="rId27" w:anchor="/javascript:;" w:history="1">
        <w:r>
          <w:rPr>
            <w:rFonts w:ascii="Book Antiqua" w:hAnsi="Book Antiqua"/>
            <w:bCs/>
            <w:sz w:val="24"/>
          </w:rPr>
          <w:t>bilirubin</w:t>
        </w:r>
      </w:hyperlink>
      <w:r>
        <w:rPr>
          <w:rFonts w:ascii="Book Antiqua" w:hAnsi="Book Antiqua"/>
          <w:bCs/>
          <w:sz w:val="24"/>
        </w:rPr>
        <w:t xml:space="preserve">; </w:t>
      </w:r>
      <w:proofErr w:type="spellStart"/>
      <w:r>
        <w:rPr>
          <w:rFonts w:ascii="Book Antiqua" w:hAnsi="Book Antiqua"/>
          <w:bCs/>
          <w:sz w:val="24"/>
          <w:lang w:bidi="ar"/>
        </w:rPr>
        <w:t>GHb</w:t>
      </w:r>
      <w:proofErr w:type="spellEnd"/>
      <w:r>
        <w:rPr>
          <w:rFonts w:ascii="Book Antiqua" w:hAnsi="Book Antiqua"/>
          <w:bCs/>
          <w:sz w:val="24"/>
        </w:rPr>
        <w:t xml:space="preserve">: Glycosylated hemoglobin; </w:t>
      </w:r>
      <w:r>
        <w:rPr>
          <w:rFonts w:ascii="Book Antiqua" w:hAnsi="Book Antiqua"/>
          <w:bCs/>
          <w:sz w:val="24"/>
          <w:lang w:bidi="ar"/>
        </w:rPr>
        <w:t xml:space="preserve">SBP: </w:t>
      </w:r>
      <w:r>
        <w:rPr>
          <w:rFonts w:ascii="Book Antiqua" w:hAnsi="Book Antiqua"/>
          <w:bCs/>
          <w:sz w:val="24"/>
        </w:rPr>
        <w:t xml:space="preserve">Systolic blood pressure; </w:t>
      </w:r>
      <w:r>
        <w:rPr>
          <w:rFonts w:ascii="Book Antiqua" w:hAnsi="Book Antiqua"/>
          <w:bCs/>
          <w:sz w:val="24"/>
          <w:lang w:bidi="ar"/>
        </w:rPr>
        <w:t xml:space="preserve">DBP: </w:t>
      </w:r>
      <w:r>
        <w:rPr>
          <w:rFonts w:ascii="Book Antiqua" w:hAnsi="Book Antiqua"/>
          <w:bCs/>
          <w:sz w:val="24"/>
        </w:rPr>
        <w:t>Diastolic</w:t>
      </w:r>
      <w:r>
        <w:rPr>
          <w:rFonts w:ascii="Book Antiqua" w:eastAsia="Times-Roman" w:hAnsi="Book Antiqua"/>
          <w:bCs/>
          <w:kern w:val="0"/>
          <w:sz w:val="24"/>
          <w:lang w:bidi="ar"/>
        </w:rPr>
        <w:t xml:space="preserve"> </w:t>
      </w:r>
      <w:r>
        <w:rPr>
          <w:rFonts w:ascii="Book Antiqua" w:hAnsi="Book Antiqua"/>
          <w:bCs/>
          <w:sz w:val="24"/>
        </w:rPr>
        <w:t>blood pressure; OR: Odds ratio; CI: Confidence of interval.</w:t>
      </w:r>
    </w:p>
    <w:p w:rsidR="00A65848" w:rsidRDefault="00010C34">
      <w:pPr>
        <w:snapToGrid w:val="0"/>
        <w:spacing w:line="360" w:lineRule="auto"/>
        <w:rPr>
          <w:rFonts w:ascii="Book Antiqua" w:hAnsi="Book Antiqua"/>
          <w:sz w:val="24"/>
        </w:rPr>
      </w:pPr>
      <w:r>
        <w:rPr>
          <w:rFonts w:ascii="Book Antiqua" w:hAnsi="Book Antiqua"/>
          <w:sz w:val="24"/>
        </w:rPr>
        <w:br w:type="page"/>
      </w:r>
    </w:p>
    <w:p w:rsidR="00A65848" w:rsidRDefault="00010C34">
      <w:pPr>
        <w:adjustRightInd w:val="0"/>
        <w:snapToGrid w:val="0"/>
        <w:spacing w:line="360" w:lineRule="auto"/>
        <w:rPr>
          <w:rFonts w:ascii="Book Antiqua" w:hAnsi="Book Antiqua"/>
          <w:b/>
          <w:sz w:val="24"/>
        </w:rPr>
      </w:pPr>
      <w:r>
        <w:rPr>
          <w:rFonts w:ascii="Book Antiqua" w:hAnsi="Book Antiqua"/>
          <w:b/>
          <w:bCs/>
          <w:sz w:val="24"/>
        </w:rPr>
        <w:lastRenderedPageBreak/>
        <w:t>Table 3</w:t>
      </w:r>
      <w:r>
        <w:rPr>
          <w:rFonts w:ascii="Book Antiqua" w:hAnsi="Book Antiqua"/>
          <w:b/>
          <w:sz w:val="24"/>
        </w:rPr>
        <w:t xml:space="preserve"> </w:t>
      </w:r>
      <w:bookmarkStart w:id="30" w:name="_Hlk10822158"/>
      <w:r>
        <w:rPr>
          <w:rFonts w:ascii="Book Antiqua" w:hAnsi="Book Antiqua"/>
          <w:b/>
          <w:sz w:val="24"/>
        </w:rPr>
        <w:t xml:space="preserve">Summary of </w:t>
      </w:r>
      <w:bookmarkStart w:id="31" w:name="_Hlk10889606"/>
      <w:r>
        <w:rPr>
          <w:rFonts w:ascii="Book Antiqua" w:hAnsi="Book Antiqua"/>
          <w:b/>
          <w:sz w:val="24"/>
        </w:rPr>
        <w:t>the confusion matrix for the training dataset and testing dataset</w:t>
      </w:r>
      <w:bookmarkEnd w:id="30"/>
      <w:bookmarkEnd w:id="31"/>
      <w:r>
        <w:rPr>
          <w:rFonts w:ascii="Book Antiqua" w:hAnsi="Book Antiqua"/>
          <w:b/>
          <w:sz w:val="24"/>
        </w:rPr>
        <w:t xml:space="preserve"> </w:t>
      </w:r>
    </w:p>
    <w:tbl>
      <w:tblPr>
        <w:tblW w:w="12878" w:type="dxa"/>
        <w:tblInd w:w="108" w:type="dxa"/>
        <w:tblBorders>
          <w:bottom w:val="single" w:sz="4" w:space="0" w:color="auto"/>
        </w:tblBorders>
        <w:tblLook w:val="04A0" w:firstRow="1" w:lastRow="0" w:firstColumn="1" w:lastColumn="0" w:noHBand="0" w:noVBand="1"/>
      </w:tblPr>
      <w:tblGrid>
        <w:gridCol w:w="1308"/>
        <w:gridCol w:w="2336"/>
        <w:gridCol w:w="2410"/>
        <w:gridCol w:w="2207"/>
        <w:gridCol w:w="2410"/>
        <w:gridCol w:w="2207"/>
      </w:tblGrid>
      <w:tr w:rsidR="00A65848">
        <w:trPr>
          <w:trHeight w:val="269"/>
        </w:trPr>
        <w:tc>
          <w:tcPr>
            <w:tcW w:w="3644" w:type="dxa"/>
            <w:gridSpan w:val="2"/>
            <w:vMerge w:val="restart"/>
            <w:tcBorders>
              <w:top w:val="single" w:sz="4" w:space="0" w:color="auto"/>
              <w:bottom w:val="single" w:sz="4" w:space="0" w:color="auto"/>
            </w:tcBorders>
            <w:shd w:val="clear" w:color="auto" w:fill="auto"/>
            <w:noWrap/>
            <w:vAlign w:val="center"/>
          </w:tcPr>
          <w:p w:rsidR="00A65848" w:rsidRDefault="00A65848">
            <w:pPr>
              <w:widowControl/>
              <w:jc w:val="left"/>
              <w:rPr>
                <w:rFonts w:ascii="宋体" w:hAnsi="宋体" w:cs="宋体"/>
                <w:kern w:val="0"/>
                <w:sz w:val="20"/>
                <w:szCs w:val="20"/>
              </w:rPr>
            </w:pPr>
          </w:p>
        </w:tc>
        <w:tc>
          <w:tcPr>
            <w:tcW w:w="4617" w:type="dxa"/>
            <w:gridSpan w:val="2"/>
            <w:tcBorders>
              <w:top w:val="single" w:sz="4" w:space="0" w:color="auto"/>
              <w:bottom w:val="single" w:sz="4" w:space="0" w:color="auto"/>
            </w:tcBorders>
            <w:shd w:val="clear" w:color="auto" w:fill="auto"/>
            <w:noWrap/>
            <w:vAlign w:val="center"/>
          </w:tcPr>
          <w:p w:rsidR="00A65848" w:rsidRDefault="00010C34">
            <w:pPr>
              <w:widowControl/>
              <w:rPr>
                <w:rFonts w:ascii="Book Antiqua" w:eastAsia="等线" w:hAnsi="Book Antiqua" w:cs="宋体"/>
                <w:b/>
                <w:bCs/>
                <w:color w:val="000000"/>
                <w:kern w:val="0"/>
                <w:sz w:val="24"/>
              </w:rPr>
            </w:pPr>
            <w:r>
              <w:rPr>
                <w:rFonts w:ascii="Book Antiqua" w:eastAsia="等线" w:hAnsi="Book Antiqua" w:cs="宋体"/>
                <w:b/>
                <w:bCs/>
                <w:color w:val="000000"/>
                <w:kern w:val="0"/>
                <w:sz w:val="24"/>
              </w:rPr>
              <w:t>Actual outcome</w:t>
            </w:r>
          </w:p>
        </w:tc>
        <w:tc>
          <w:tcPr>
            <w:tcW w:w="4617" w:type="dxa"/>
            <w:gridSpan w:val="2"/>
            <w:tcBorders>
              <w:top w:val="single" w:sz="4" w:space="0" w:color="auto"/>
              <w:bottom w:val="single" w:sz="4" w:space="0" w:color="auto"/>
            </w:tcBorders>
            <w:shd w:val="clear" w:color="auto" w:fill="auto"/>
            <w:noWrap/>
            <w:vAlign w:val="center"/>
          </w:tcPr>
          <w:p w:rsidR="00A65848" w:rsidRDefault="00010C34">
            <w:pPr>
              <w:widowControl/>
              <w:rPr>
                <w:rFonts w:ascii="Book Antiqua" w:eastAsia="等线" w:hAnsi="Book Antiqua" w:cs="宋体"/>
                <w:b/>
                <w:bCs/>
                <w:color w:val="000000"/>
                <w:kern w:val="0"/>
                <w:sz w:val="24"/>
              </w:rPr>
            </w:pPr>
            <w:r>
              <w:rPr>
                <w:rFonts w:ascii="Book Antiqua" w:eastAsia="等线" w:hAnsi="Book Antiqua" w:cs="宋体"/>
                <w:b/>
                <w:bCs/>
                <w:color w:val="000000"/>
                <w:kern w:val="0"/>
                <w:sz w:val="24"/>
              </w:rPr>
              <w:t>Actual outcome</w:t>
            </w:r>
          </w:p>
        </w:tc>
      </w:tr>
      <w:tr w:rsidR="00A65848">
        <w:trPr>
          <w:trHeight w:val="1037"/>
        </w:trPr>
        <w:tc>
          <w:tcPr>
            <w:tcW w:w="3644" w:type="dxa"/>
            <w:gridSpan w:val="2"/>
            <w:vMerge/>
            <w:tcBorders>
              <w:top w:val="single" w:sz="4" w:space="0" w:color="auto"/>
              <w:bottom w:val="single" w:sz="4" w:space="0" w:color="auto"/>
            </w:tcBorders>
            <w:vAlign w:val="center"/>
          </w:tcPr>
          <w:p w:rsidR="00A65848" w:rsidRDefault="00A65848">
            <w:pPr>
              <w:widowControl/>
              <w:jc w:val="left"/>
              <w:rPr>
                <w:rFonts w:ascii="宋体" w:hAnsi="宋体" w:cs="宋体"/>
                <w:kern w:val="0"/>
                <w:sz w:val="20"/>
                <w:szCs w:val="20"/>
              </w:rPr>
            </w:pPr>
          </w:p>
        </w:tc>
        <w:tc>
          <w:tcPr>
            <w:tcW w:w="2410" w:type="dxa"/>
            <w:tcBorders>
              <w:top w:val="single" w:sz="4" w:space="0" w:color="auto"/>
              <w:bottom w:val="single" w:sz="4" w:space="0" w:color="auto"/>
            </w:tcBorders>
            <w:shd w:val="clear" w:color="auto" w:fill="auto"/>
            <w:noWrap/>
            <w:vAlign w:val="center"/>
          </w:tcPr>
          <w:p w:rsidR="00A65848" w:rsidRDefault="00010C34">
            <w:pPr>
              <w:widowControl/>
              <w:rPr>
                <w:rFonts w:ascii="Book Antiqua" w:eastAsia="等线" w:hAnsi="Book Antiqua" w:cs="宋体"/>
                <w:b/>
                <w:bCs/>
                <w:color w:val="000000"/>
                <w:kern w:val="0"/>
                <w:sz w:val="24"/>
              </w:rPr>
            </w:pPr>
            <w:r>
              <w:rPr>
                <w:rFonts w:ascii="Book Antiqua" w:eastAsia="等线" w:hAnsi="Book Antiqua" w:cs="宋体"/>
                <w:b/>
                <w:bCs/>
                <w:color w:val="000000"/>
                <w:kern w:val="0"/>
                <w:sz w:val="24"/>
              </w:rPr>
              <w:t>No relapse during hospitalization</w:t>
            </w:r>
          </w:p>
        </w:tc>
        <w:tc>
          <w:tcPr>
            <w:tcW w:w="2207" w:type="dxa"/>
            <w:tcBorders>
              <w:top w:val="single" w:sz="4" w:space="0" w:color="auto"/>
              <w:bottom w:val="single" w:sz="4" w:space="0" w:color="auto"/>
            </w:tcBorders>
            <w:shd w:val="clear" w:color="auto" w:fill="auto"/>
            <w:noWrap/>
            <w:vAlign w:val="center"/>
          </w:tcPr>
          <w:p w:rsidR="00A65848" w:rsidRDefault="00010C34">
            <w:pPr>
              <w:widowControl/>
              <w:rPr>
                <w:rFonts w:ascii="Book Antiqua" w:eastAsia="等线" w:hAnsi="Book Antiqua" w:cs="宋体"/>
                <w:b/>
                <w:bCs/>
                <w:color w:val="000000"/>
                <w:kern w:val="0"/>
                <w:sz w:val="24"/>
              </w:rPr>
            </w:pPr>
            <w:r>
              <w:rPr>
                <w:rFonts w:ascii="Book Antiqua" w:eastAsia="等线" w:hAnsi="Book Antiqua" w:cs="宋体"/>
                <w:b/>
                <w:bCs/>
                <w:color w:val="000000"/>
                <w:kern w:val="0"/>
                <w:sz w:val="24"/>
              </w:rPr>
              <w:t>Relapse during hospitalization</w:t>
            </w:r>
          </w:p>
        </w:tc>
        <w:tc>
          <w:tcPr>
            <w:tcW w:w="2410" w:type="dxa"/>
            <w:tcBorders>
              <w:top w:val="single" w:sz="4" w:space="0" w:color="auto"/>
              <w:bottom w:val="single" w:sz="4" w:space="0" w:color="auto"/>
            </w:tcBorders>
            <w:shd w:val="clear" w:color="auto" w:fill="auto"/>
            <w:noWrap/>
            <w:vAlign w:val="center"/>
          </w:tcPr>
          <w:p w:rsidR="00A65848" w:rsidRDefault="00010C34">
            <w:pPr>
              <w:widowControl/>
              <w:rPr>
                <w:rFonts w:ascii="Book Antiqua" w:eastAsia="等线" w:hAnsi="Book Antiqua" w:cs="宋体"/>
                <w:b/>
                <w:bCs/>
                <w:color w:val="000000"/>
                <w:kern w:val="0"/>
                <w:sz w:val="24"/>
              </w:rPr>
            </w:pPr>
            <w:r>
              <w:rPr>
                <w:rFonts w:ascii="Book Antiqua" w:eastAsia="等线" w:hAnsi="Book Antiqua" w:cs="宋体"/>
                <w:b/>
                <w:bCs/>
                <w:color w:val="000000"/>
                <w:kern w:val="0"/>
                <w:sz w:val="24"/>
              </w:rPr>
              <w:t>No relapse during hospitalization</w:t>
            </w:r>
          </w:p>
        </w:tc>
        <w:tc>
          <w:tcPr>
            <w:tcW w:w="2207" w:type="dxa"/>
            <w:tcBorders>
              <w:top w:val="single" w:sz="4" w:space="0" w:color="auto"/>
              <w:bottom w:val="single" w:sz="4" w:space="0" w:color="auto"/>
            </w:tcBorders>
            <w:shd w:val="clear" w:color="auto" w:fill="auto"/>
            <w:noWrap/>
            <w:vAlign w:val="center"/>
          </w:tcPr>
          <w:p w:rsidR="00A65848" w:rsidRDefault="00010C34">
            <w:pPr>
              <w:widowControl/>
              <w:rPr>
                <w:rFonts w:ascii="Book Antiqua" w:eastAsia="等线" w:hAnsi="Book Antiqua" w:cs="宋体"/>
                <w:b/>
                <w:bCs/>
                <w:color w:val="000000"/>
                <w:kern w:val="0"/>
                <w:sz w:val="24"/>
              </w:rPr>
            </w:pPr>
            <w:r>
              <w:rPr>
                <w:rFonts w:ascii="Book Antiqua" w:eastAsia="等线" w:hAnsi="Book Antiqua" w:cs="宋体"/>
                <w:b/>
                <w:bCs/>
                <w:color w:val="000000"/>
                <w:kern w:val="0"/>
                <w:sz w:val="24"/>
              </w:rPr>
              <w:t>Relapse during hospitalization</w:t>
            </w:r>
          </w:p>
        </w:tc>
      </w:tr>
      <w:tr w:rsidR="00A65848">
        <w:trPr>
          <w:trHeight w:val="1296"/>
        </w:trPr>
        <w:tc>
          <w:tcPr>
            <w:tcW w:w="1308" w:type="dxa"/>
            <w:vMerge w:val="restart"/>
            <w:tcBorders>
              <w:top w:val="single" w:sz="4" w:space="0" w:color="auto"/>
            </w:tcBorders>
            <w:shd w:val="clear" w:color="auto" w:fill="auto"/>
            <w:noWrap/>
            <w:vAlign w:val="center"/>
          </w:tcPr>
          <w:p w:rsidR="00A65848" w:rsidRDefault="00010C34">
            <w:pPr>
              <w:widowControl/>
              <w:rPr>
                <w:rFonts w:ascii="Book Antiqua" w:eastAsia="等线" w:hAnsi="Book Antiqua" w:cs="宋体"/>
                <w:color w:val="000000"/>
                <w:kern w:val="0"/>
                <w:sz w:val="24"/>
              </w:rPr>
            </w:pPr>
            <w:r>
              <w:rPr>
                <w:rFonts w:ascii="Book Antiqua" w:eastAsia="等线" w:hAnsi="Book Antiqua" w:cs="宋体"/>
                <w:color w:val="000000"/>
                <w:kern w:val="0"/>
                <w:sz w:val="24"/>
              </w:rPr>
              <w:t>Predicted outcome</w:t>
            </w:r>
          </w:p>
        </w:tc>
        <w:tc>
          <w:tcPr>
            <w:tcW w:w="2336" w:type="dxa"/>
            <w:tcBorders>
              <w:top w:val="single" w:sz="4" w:space="0" w:color="auto"/>
            </w:tcBorders>
            <w:shd w:val="clear" w:color="auto" w:fill="auto"/>
            <w:noWrap/>
            <w:vAlign w:val="center"/>
          </w:tcPr>
          <w:p w:rsidR="00A65848" w:rsidRDefault="00010C34">
            <w:pPr>
              <w:widowControl/>
              <w:rPr>
                <w:rFonts w:ascii="Book Antiqua" w:eastAsia="等线" w:hAnsi="Book Antiqua" w:cs="宋体"/>
                <w:color w:val="000000"/>
                <w:kern w:val="0"/>
                <w:sz w:val="24"/>
              </w:rPr>
            </w:pPr>
            <w:r>
              <w:rPr>
                <w:rFonts w:ascii="Book Antiqua" w:eastAsia="等线" w:hAnsi="Book Antiqua" w:cs="宋体"/>
                <w:color w:val="000000"/>
                <w:kern w:val="0"/>
                <w:sz w:val="24"/>
              </w:rPr>
              <w:t>No relapse during hospitalization</w:t>
            </w:r>
          </w:p>
        </w:tc>
        <w:tc>
          <w:tcPr>
            <w:tcW w:w="2410" w:type="dxa"/>
            <w:tcBorders>
              <w:top w:val="single" w:sz="4" w:space="0" w:color="auto"/>
            </w:tcBorders>
            <w:shd w:val="clear" w:color="auto" w:fill="auto"/>
            <w:noWrap/>
            <w:vAlign w:val="center"/>
          </w:tcPr>
          <w:p w:rsidR="00A65848" w:rsidRDefault="00010C34">
            <w:pPr>
              <w:widowControl/>
              <w:rPr>
                <w:rFonts w:ascii="Book Antiqua" w:eastAsia="等线" w:hAnsi="Book Antiqua" w:cs="宋体"/>
                <w:color w:val="000000"/>
                <w:kern w:val="0"/>
                <w:sz w:val="24"/>
              </w:rPr>
            </w:pPr>
            <w:r>
              <w:rPr>
                <w:rFonts w:ascii="Book Antiqua" w:eastAsia="等线" w:hAnsi="Book Antiqua" w:cs="宋体"/>
                <w:color w:val="000000"/>
                <w:kern w:val="0"/>
                <w:sz w:val="24"/>
              </w:rPr>
              <w:t>750</w:t>
            </w:r>
          </w:p>
        </w:tc>
        <w:tc>
          <w:tcPr>
            <w:tcW w:w="2207" w:type="dxa"/>
            <w:tcBorders>
              <w:top w:val="single" w:sz="4" w:space="0" w:color="auto"/>
            </w:tcBorders>
            <w:shd w:val="clear" w:color="auto" w:fill="auto"/>
            <w:noWrap/>
            <w:vAlign w:val="center"/>
          </w:tcPr>
          <w:p w:rsidR="00A65848" w:rsidRDefault="00010C34">
            <w:pPr>
              <w:widowControl/>
              <w:rPr>
                <w:rFonts w:ascii="Book Antiqua" w:eastAsia="等线" w:hAnsi="Book Antiqua" w:cs="宋体"/>
                <w:color w:val="000000"/>
                <w:kern w:val="0"/>
                <w:sz w:val="24"/>
              </w:rPr>
            </w:pPr>
            <w:r>
              <w:rPr>
                <w:rFonts w:ascii="Book Antiqua" w:eastAsia="等线" w:hAnsi="Book Antiqua" w:cs="宋体"/>
                <w:color w:val="000000"/>
                <w:kern w:val="0"/>
                <w:sz w:val="24"/>
              </w:rPr>
              <w:t>45</w:t>
            </w:r>
          </w:p>
        </w:tc>
        <w:tc>
          <w:tcPr>
            <w:tcW w:w="2410" w:type="dxa"/>
            <w:tcBorders>
              <w:top w:val="single" w:sz="4" w:space="0" w:color="auto"/>
            </w:tcBorders>
            <w:shd w:val="clear" w:color="auto" w:fill="auto"/>
            <w:noWrap/>
            <w:vAlign w:val="center"/>
          </w:tcPr>
          <w:p w:rsidR="00A65848" w:rsidRDefault="00010C34">
            <w:pPr>
              <w:widowControl/>
              <w:rPr>
                <w:rFonts w:ascii="Book Antiqua" w:eastAsia="等线" w:hAnsi="Book Antiqua" w:cs="宋体"/>
                <w:color w:val="000000"/>
                <w:kern w:val="0"/>
                <w:sz w:val="24"/>
              </w:rPr>
            </w:pPr>
            <w:r>
              <w:rPr>
                <w:rFonts w:ascii="Book Antiqua" w:eastAsia="等线" w:hAnsi="Book Antiqua" w:cs="宋体"/>
                <w:color w:val="000000"/>
                <w:kern w:val="0"/>
                <w:sz w:val="24"/>
              </w:rPr>
              <w:t>423</w:t>
            </w:r>
          </w:p>
        </w:tc>
        <w:tc>
          <w:tcPr>
            <w:tcW w:w="2207" w:type="dxa"/>
            <w:tcBorders>
              <w:top w:val="single" w:sz="4" w:space="0" w:color="auto"/>
            </w:tcBorders>
            <w:shd w:val="clear" w:color="auto" w:fill="auto"/>
            <w:noWrap/>
            <w:vAlign w:val="center"/>
          </w:tcPr>
          <w:p w:rsidR="00A65848" w:rsidRDefault="00010C34">
            <w:pPr>
              <w:widowControl/>
              <w:rPr>
                <w:rFonts w:ascii="Book Antiqua" w:eastAsia="等线" w:hAnsi="Book Antiqua" w:cs="宋体"/>
                <w:color w:val="000000"/>
                <w:kern w:val="0"/>
                <w:sz w:val="24"/>
              </w:rPr>
            </w:pPr>
            <w:r>
              <w:rPr>
                <w:rFonts w:ascii="Book Antiqua" w:eastAsia="等线" w:hAnsi="Book Antiqua" w:cs="宋体"/>
                <w:color w:val="000000"/>
                <w:kern w:val="0"/>
                <w:sz w:val="24"/>
              </w:rPr>
              <w:t>25</w:t>
            </w:r>
          </w:p>
        </w:tc>
      </w:tr>
      <w:tr w:rsidR="00A65848">
        <w:trPr>
          <w:trHeight w:val="1037"/>
        </w:trPr>
        <w:tc>
          <w:tcPr>
            <w:tcW w:w="1308" w:type="dxa"/>
            <w:vMerge/>
            <w:vAlign w:val="center"/>
          </w:tcPr>
          <w:p w:rsidR="00A65848" w:rsidRDefault="00A65848">
            <w:pPr>
              <w:widowControl/>
              <w:jc w:val="left"/>
              <w:rPr>
                <w:rFonts w:ascii="Book Antiqua" w:eastAsia="等线" w:hAnsi="Book Antiqua" w:cs="宋体"/>
                <w:color w:val="000000"/>
                <w:kern w:val="0"/>
                <w:sz w:val="24"/>
              </w:rPr>
            </w:pPr>
          </w:p>
        </w:tc>
        <w:tc>
          <w:tcPr>
            <w:tcW w:w="2336" w:type="dxa"/>
            <w:shd w:val="clear" w:color="auto" w:fill="auto"/>
            <w:noWrap/>
            <w:vAlign w:val="center"/>
          </w:tcPr>
          <w:p w:rsidR="00A65848" w:rsidRDefault="00010C34">
            <w:pPr>
              <w:widowControl/>
              <w:rPr>
                <w:rFonts w:ascii="Book Antiqua" w:eastAsia="等线" w:hAnsi="Book Antiqua" w:cs="宋体"/>
                <w:color w:val="000000"/>
                <w:kern w:val="0"/>
                <w:sz w:val="24"/>
              </w:rPr>
            </w:pPr>
            <w:r>
              <w:rPr>
                <w:rFonts w:ascii="Book Antiqua" w:eastAsia="等线" w:hAnsi="Book Antiqua" w:cs="宋体"/>
                <w:color w:val="000000"/>
                <w:kern w:val="0"/>
                <w:sz w:val="24"/>
              </w:rPr>
              <w:t>Relapse during hospitalization</w:t>
            </w:r>
          </w:p>
        </w:tc>
        <w:tc>
          <w:tcPr>
            <w:tcW w:w="2410" w:type="dxa"/>
            <w:shd w:val="clear" w:color="auto" w:fill="auto"/>
            <w:noWrap/>
            <w:vAlign w:val="center"/>
          </w:tcPr>
          <w:p w:rsidR="00A65848" w:rsidRDefault="00010C34">
            <w:pPr>
              <w:widowControl/>
              <w:rPr>
                <w:rFonts w:ascii="Book Antiqua" w:eastAsia="等线" w:hAnsi="Book Antiqua" w:cs="宋体"/>
                <w:color w:val="000000"/>
                <w:kern w:val="0"/>
                <w:sz w:val="24"/>
              </w:rPr>
            </w:pPr>
            <w:r>
              <w:rPr>
                <w:rFonts w:ascii="Book Antiqua" w:eastAsia="等线" w:hAnsi="Book Antiqua" w:cs="宋体"/>
                <w:color w:val="000000"/>
                <w:kern w:val="0"/>
                <w:sz w:val="24"/>
              </w:rPr>
              <w:t>0</w:t>
            </w:r>
          </w:p>
        </w:tc>
        <w:tc>
          <w:tcPr>
            <w:tcW w:w="2207" w:type="dxa"/>
            <w:shd w:val="clear" w:color="auto" w:fill="auto"/>
            <w:noWrap/>
            <w:vAlign w:val="center"/>
          </w:tcPr>
          <w:p w:rsidR="00A65848" w:rsidRDefault="00010C34">
            <w:pPr>
              <w:widowControl/>
              <w:rPr>
                <w:rFonts w:ascii="Book Antiqua" w:eastAsia="等线" w:hAnsi="Book Antiqua" w:cs="宋体"/>
                <w:color w:val="000000"/>
                <w:kern w:val="0"/>
                <w:sz w:val="24"/>
              </w:rPr>
            </w:pPr>
            <w:r>
              <w:rPr>
                <w:rFonts w:ascii="Book Antiqua" w:eastAsia="等线" w:hAnsi="Book Antiqua" w:cs="宋体"/>
                <w:color w:val="000000"/>
                <w:kern w:val="0"/>
                <w:sz w:val="24"/>
              </w:rPr>
              <w:t>1</w:t>
            </w:r>
          </w:p>
        </w:tc>
        <w:tc>
          <w:tcPr>
            <w:tcW w:w="2410" w:type="dxa"/>
            <w:shd w:val="clear" w:color="auto" w:fill="auto"/>
            <w:noWrap/>
            <w:vAlign w:val="center"/>
          </w:tcPr>
          <w:p w:rsidR="00A65848" w:rsidRDefault="00010C34">
            <w:pPr>
              <w:widowControl/>
              <w:rPr>
                <w:rFonts w:ascii="Book Antiqua" w:eastAsia="等线" w:hAnsi="Book Antiqua" w:cs="宋体"/>
                <w:color w:val="000000"/>
                <w:kern w:val="0"/>
                <w:sz w:val="24"/>
              </w:rPr>
            </w:pPr>
            <w:r>
              <w:rPr>
                <w:rFonts w:ascii="Book Antiqua" w:eastAsia="等线" w:hAnsi="Book Antiqua" w:cs="宋体"/>
                <w:color w:val="000000"/>
                <w:kern w:val="0"/>
                <w:sz w:val="24"/>
              </w:rPr>
              <w:t>0</w:t>
            </w:r>
          </w:p>
        </w:tc>
        <w:tc>
          <w:tcPr>
            <w:tcW w:w="2207" w:type="dxa"/>
            <w:shd w:val="clear" w:color="auto" w:fill="auto"/>
            <w:noWrap/>
            <w:vAlign w:val="center"/>
          </w:tcPr>
          <w:p w:rsidR="00A65848" w:rsidRDefault="00010C34">
            <w:pPr>
              <w:widowControl/>
              <w:rPr>
                <w:rFonts w:ascii="Book Antiqua" w:eastAsia="等线" w:hAnsi="Book Antiqua" w:cs="宋体"/>
                <w:color w:val="000000"/>
                <w:kern w:val="0"/>
                <w:sz w:val="24"/>
              </w:rPr>
            </w:pPr>
            <w:r>
              <w:rPr>
                <w:rFonts w:ascii="Book Antiqua" w:eastAsia="等线" w:hAnsi="Book Antiqua" w:cs="宋体"/>
                <w:color w:val="000000"/>
                <w:kern w:val="0"/>
                <w:sz w:val="24"/>
              </w:rPr>
              <w:t>0</w:t>
            </w:r>
          </w:p>
        </w:tc>
      </w:tr>
    </w:tbl>
    <w:p w:rsidR="00010C34" w:rsidRDefault="00010C34">
      <w:pPr>
        <w:adjustRightInd w:val="0"/>
        <w:snapToGrid w:val="0"/>
        <w:spacing w:line="360" w:lineRule="auto"/>
        <w:rPr>
          <w:rFonts w:ascii="Book Antiqua" w:hAnsi="Book Antiqua"/>
          <w:sz w:val="24"/>
        </w:rPr>
      </w:pPr>
      <w:r>
        <w:rPr>
          <w:rFonts w:ascii="Book Antiqua" w:hAnsi="Book Antiqua"/>
          <w:sz w:val="24"/>
        </w:rPr>
        <w:t>The rows in the confusion matrix correspond to what the logistic algorithm predicted and the columns correspond to the known truth. There are only two categories to choose from: “No relapse during hospitalization” or “Relapse during hospitalization”. Then, the top left corner contains true negatives. The true positives are situated at the bottom right-hand corner. The confusion matrix of the model in the derivation cohort is shown in the figure, with an error rate of 0.057; the confusion matrix of the model in the validation cohort is presented in the figure with an error rate of 0.056.</w:t>
      </w:r>
    </w:p>
    <w:p w:rsidR="00010C34" w:rsidRDefault="00010C34">
      <w:pPr>
        <w:widowControl/>
        <w:jc w:val="left"/>
        <w:rPr>
          <w:rFonts w:ascii="Book Antiqua" w:hAnsi="Book Antiqua"/>
          <w:sz w:val="24"/>
        </w:rPr>
      </w:pPr>
      <w:r>
        <w:rPr>
          <w:rFonts w:ascii="Book Antiqua" w:hAnsi="Book Antiqua"/>
          <w:sz w:val="24"/>
        </w:rPr>
        <w:br w:type="page"/>
      </w:r>
    </w:p>
    <w:p w:rsidR="00010C34" w:rsidRDefault="00010C34" w:rsidP="00010C34">
      <w:pPr>
        <w:jc w:val="center"/>
        <w:rPr>
          <w:rFonts w:ascii="Book Antiqua" w:hAnsi="Book Antiqua"/>
        </w:rPr>
      </w:pPr>
    </w:p>
    <w:p w:rsidR="00010C34" w:rsidRDefault="00010C34" w:rsidP="00010C34">
      <w:pPr>
        <w:jc w:val="center"/>
        <w:rPr>
          <w:rFonts w:ascii="Book Antiqua" w:hAnsi="Book Antiqua"/>
        </w:rPr>
      </w:pPr>
    </w:p>
    <w:p w:rsidR="00010C34" w:rsidRDefault="00010C34" w:rsidP="00010C34">
      <w:pPr>
        <w:jc w:val="center"/>
        <w:rPr>
          <w:rFonts w:ascii="Book Antiqua" w:hAnsi="Book Antiqua"/>
        </w:rPr>
      </w:pPr>
    </w:p>
    <w:p w:rsidR="00010C34" w:rsidRDefault="00010C34" w:rsidP="00010C34">
      <w:pPr>
        <w:jc w:val="center"/>
        <w:rPr>
          <w:rFonts w:ascii="Book Antiqua" w:hAnsi="Book Antiqua"/>
        </w:rPr>
      </w:pPr>
    </w:p>
    <w:p w:rsidR="00010C34" w:rsidRDefault="00010C34" w:rsidP="00010C34">
      <w:pPr>
        <w:jc w:val="center"/>
        <w:rPr>
          <w:rFonts w:ascii="Book Antiqua" w:hAnsi="Book Antiqua"/>
        </w:rPr>
      </w:pPr>
    </w:p>
    <w:p w:rsidR="00010C34" w:rsidRDefault="00010C34" w:rsidP="00010C34">
      <w:pPr>
        <w:jc w:val="center"/>
        <w:rPr>
          <w:rFonts w:ascii="Book Antiqua" w:hAnsi="Book Antiqua"/>
        </w:rPr>
      </w:pPr>
      <w:r>
        <w:rPr>
          <w:rFonts w:ascii="Book Antiqua" w:hAnsi="Book Antiqua"/>
          <w:noProof/>
        </w:rPr>
        <w:drawing>
          <wp:inline distT="0" distB="0" distL="0" distR="0" wp14:anchorId="238E12B1" wp14:editId="1C6FD31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010C34" w:rsidRDefault="00010C34" w:rsidP="00010C34">
      <w:pPr>
        <w:jc w:val="center"/>
        <w:rPr>
          <w:rFonts w:ascii="Book Antiqua" w:hAnsi="Book Antiqua"/>
        </w:rPr>
      </w:pPr>
    </w:p>
    <w:p w:rsidR="00010C34" w:rsidRPr="00763D22" w:rsidRDefault="00010C34" w:rsidP="00010C3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010C34" w:rsidRPr="00763D22" w:rsidRDefault="00010C34" w:rsidP="00010C3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010C34" w:rsidRPr="00763D22" w:rsidRDefault="00010C34" w:rsidP="00010C3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010C34" w:rsidRPr="00763D22" w:rsidRDefault="00010C34" w:rsidP="00010C3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010C34" w:rsidRPr="00763D22" w:rsidRDefault="00010C34" w:rsidP="00010C3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010C34" w:rsidRPr="00763D22" w:rsidRDefault="00010C34" w:rsidP="00010C34">
      <w:pPr>
        <w:jc w:val="center"/>
        <w:rPr>
          <w:rFonts w:ascii="Book Antiqua" w:hAnsi="Book Antiqua"/>
        </w:rPr>
      </w:pPr>
      <w:r w:rsidRPr="00763D22">
        <w:rPr>
          <w:rFonts w:ascii="Book Antiqua" w:eastAsia="TimesNewRomanPSMT" w:hAnsi="Book Antiqua" w:cs="Garamond"/>
          <w:color w:val="D56400"/>
          <w:sz w:val="28"/>
          <w:szCs w:val="28"/>
        </w:rPr>
        <w:t>https://www.wjgnet.com</w:t>
      </w:r>
    </w:p>
    <w:p w:rsidR="00010C34" w:rsidRDefault="00010C34" w:rsidP="00010C34">
      <w:pPr>
        <w:jc w:val="center"/>
        <w:rPr>
          <w:rFonts w:ascii="Book Antiqua" w:hAnsi="Book Antiqua"/>
        </w:rPr>
      </w:pPr>
    </w:p>
    <w:p w:rsidR="00010C34" w:rsidRDefault="00010C34" w:rsidP="00010C34">
      <w:pPr>
        <w:jc w:val="center"/>
        <w:rPr>
          <w:rFonts w:ascii="Book Antiqua" w:hAnsi="Book Antiqua"/>
        </w:rPr>
      </w:pPr>
    </w:p>
    <w:p w:rsidR="00010C34" w:rsidRDefault="00010C34" w:rsidP="00010C34">
      <w:pPr>
        <w:jc w:val="center"/>
        <w:rPr>
          <w:rFonts w:ascii="Book Antiqua" w:hAnsi="Book Antiqua"/>
        </w:rPr>
      </w:pPr>
    </w:p>
    <w:p w:rsidR="00010C34" w:rsidRDefault="00010C34" w:rsidP="00010C34">
      <w:pPr>
        <w:jc w:val="center"/>
        <w:rPr>
          <w:rFonts w:ascii="Book Antiqua" w:hAnsi="Book Antiqua"/>
        </w:rPr>
      </w:pPr>
      <w:r>
        <w:rPr>
          <w:rFonts w:ascii="Book Antiqua" w:hAnsi="Book Antiqua"/>
          <w:noProof/>
        </w:rPr>
        <w:drawing>
          <wp:inline distT="0" distB="0" distL="0" distR="0" wp14:anchorId="0900F797" wp14:editId="0527091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010C34" w:rsidRDefault="00010C34" w:rsidP="00010C34">
      <w:pPr>
        <w:jc w:val="center"/>
        <w:rPr>
          <w:rFonts w:ascii="Book Antiqua" w:hAnsi="Book Antiqua"/>
        </w:rPr>
      </w:pPr>
    </w:p>
    <w:p w:rsidR="00010C34" w:rsidRDefault="00010C34" w:rsidP="00010C34">
      <w:pPr>
        <w:jc w:val="center"/>
        <w:rPr>
          <w:rFonts w:ascii="Book Antiqua" w:hAnsi="Book Antiqua"/>
        </w:rPr>
      </w:pPr>
    </w:p>
    <w:p w:rsidR="00010C34" w:rsidRDefault="00010C34" w:rsidP="00010C34">
      <w:pPr>
        <w:jc w:val="center"/>
        <w:rPr>
          <w:rFonts w:ascii="Book Antiqua" w:hAnsi="Book Antiqua"/>
        </w:rPr>
      </w:pPr>
    </w:p>
    <w:p w:rsidR="00010C34" w:rsidRDefault="00010C34" w:rsidP="00010C34">
      <w:pPr>
        <w:jc w:val="center"/>
        <w:rPr>
          <w:rFonts w:ascii="Book Antiqua" w:hAnsi="Book Antiqua"/>
        </w:rPr>
      </w:pPr>
    </w:p>
    <w:p w:rsidR="00010C34" w:rsidRDefault="00010C34" w:rsidP="00010C34">
      <w:pPr>
        <w:jc w:val="center"/>
        <w:rPr>
          <w:rFonts w:ascii="Book Antiqua" w:hAnsi="Book Antiqua"/>
        </w:rPr>
      </w:pPr>
    </w:p>
    <w:p w:rsidR="00010C34" w:rsidRDefault="00010C34" w:rsidP="00010C34">
      <w:pPr>
        <w:jc w:val="center"/>
        <w:rPr>
          <w:rFonts w:ascii="Book Antiqua" w:hAnsi="Book Antiqua"/>
        </w:rPr>
      </w:pPr>
    </w:p>
    <w:p w:rsidR="00010C34" w:rsidRDefault="00010C34" w:rsidP="00010C34">
      <w:pPr>
        <w:jc w:val="center"/>
        <w:rPr>
          <w:rFonts w:ascii="Book Antiqua" w:hAnsi="Book Antiqua"/>
        </w:rPr>
      </w:pPr>
    </w:p>
    <w:p w:rsidR="00010C34" w:rsidRDefault="00010C34" w:rsidP="00010C34">
      <w:pPr>
        <w:jc w:val="center"/>
        <w:rPr>
          <w:rFonts w:ascii="Book Antiqua" w:hAnsi="Book Antiqua"/>
        </w:rPr>
      </w:pPr>
    </w:p>
    <w:p w:rsidR="00010C34" w:rsidRDefault="00010C34" w:rsidP="00010C34">
      <w:pPr>
        <w:jc w:val="center"/>
        <w:rPr>
          <w:rFonts w:ascii="Book Antiqua" w:hAnsi="Book Antiqua"/>
        </w:rPr>
      </w:pPr>
    </w:p>
    <w:p w:rsidR="00010C34" w:rsidRPr="00763D22" w:rsidRDefault="00010C34" w:rsidP="00010C34">
      <w:pPr>
        <w:jc w:val="right"/>
        <w:rPr>
          <w:rFonts w:ascii="Book Antiqua" w:hAnsi="Book Antiqua"/>
          <w:color w:val="000000" w:themeColor="text1"/>
        </w:rPr>
      </w:pPr>
    </w:p>
    <w:p w:rsidR="00010C34" w:rsidRPr="00763D22" w:rsidRDefault="00010C34" w:rsidP="00010C34">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010C34" w:rsidRPr="00D1521C" w:rsidRDefault="00010C34" w:rsidP="00010C34">
      <w:pPr>
        <w:snapToGrid w:val="0"/>
        <w:spacing w:line="360" w:lineRule="auto"/>
        <w:rPr>
          <w:rFonts w:asciiTheme="minorEastAsia" w:hAnsiTheme="minorEastAsia"/>
          <w:b/>
          <w:sz w:val="24"/>
        </w:rPr>
      </w:pPr>
    </w:p>
    <w:p w:rsidR="00A65848" w:rsidRPr="00010C34" w:rsidRDefault="00A65848">
      <w:pPr>
        <w:adjustRightInd w:val="0"/>
        <w:snapToGrid w:val="0"/>
        <w:spacing w:line="360" w:lineRule="auto"/>
        <w:rPr>
          <w:rFonts w:ascii="Book Antiqua" w:hAnsi="Book Antiqua"/>
          <w:sz w:val="24"/>
        </w:rPr>
      </w:pPr>
    </w:p>
    <w:sectPr w:rsidR="00A65848" w:rsidRPr="00010C34">
      <w:pgSz w:w="16838" w:h="11906" w:orient="landscape"/>
      <w:pgMar w:top="1440" w:right="1440" w:bottom="1440" w:left="1440"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88F" w:rsidRDefault="008F288F">
      <w:r>
        <w:separator/>
      </w:r>
    </w:p>
  </w:endnote>
  <w:endnote w:type="continuationSeparator" w:id="0">
    <w:p w:rsidR="008F288F" w:rsidRDefault="008F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charset w:val="00"/>
    <w:family w:val="auto"/>
    <w:pitch w:val="default"/>
    <w:sig w:usb0="00000000" w:usb1="00000000" w:usb2="00000000" w:usb3="00000000" w:csb0="00040001"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GillSansMT-Bold">
    <w:altName w:val="Segoe Print"/>
    <w:charset w:val="00"/>
    <w:family w:val="auto"/>
    <w:pitch w:val="default"/>
    <w:sig w:usb0="00000000" w:usb1="00000000" w:usb2="00000000" w:usb3="00000000" w:csb0="00040001" w:csb1="00000000"/>
  </w:font>
  <w:font w:name="LbpthjAdvTTb5929f4c">
    <w:altName w:val="Segoe Print"/>
    <w:charset w:val="00"/>
    <w:family w:val="auto"/>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34" w:rsidRDefault="00010C34">
    <w:pPr>
      <w:pStyle w:val="a5"/>
      <w:jc w:val="right"/>
      <w:rPr>
        <w:rFonts w:ascii="Book Antiqua" w:hAnsi="Book Antiqua"/>
        <w:color w:val="4F81BD" w:themeColor="accent1"/>
        <w:sz w:val="24"/>
        <w:szCs w:val="24"/>
      </w:rPr>
    </w:pPr>
    <w:r>
      <w:rPr>
        <w:color w:val="4F81BD" w:themeColor="accent1"/>
        <w:lang w:val="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481450" w:rsidRPr="00481450">
      <w:rPr>
        <w:rFonts w:ascii="Book Antiqua" w:hAnsi="Book Antiqua"/>
        <w:noProof/>
        <w:sz w:val="24"/>
        <w:szCs w:val="24"/>
        <w:lang w:val="zh-CN"/>
      </w:rPr>
      <w:t>14</w:t>
    </w:r>
    <w:r>
      <w:rPr>
        <w:rFonts w:ascii="Book Antiqua" w:hAnsi="Book Antiqua"/>
        <w:sz w:val="24"/>
        <w:szCs w:val="24"/>
      </w:rPr>
      <w:fldChar w:fldCharType="end"/>
    </w:r>
    <w:r>
      <w:rPr>
        <w:rFonts w:ascii="Book Antiqua" w:hAnsi="Book Antiqua"/>
        <w:sz w:val="24"/>
        <w:szCs w:val="24"/>
        <w:lang w:val="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481450" w:rsidRPr="00481450">
      <w:rPr>
        <w:rFonts w:ascii="Book Antiqua" w:hAnsi="Book Antiqua"/>
        <w:noProof/>
        <w:sz w:val="24"/>
        <w:szCs w:val="24"/>
        <w:lang w:val="zh-CN"/>
      </w:rPr>
      <w:t>30</w:t>
    </w:r>
    <w:r>
      <w:rPr>
        <w:rFonts w:ascii="Book Antiqua" w:hAnsi="Book Antiqua"/>
        <w:sz w:val="24"/>
        <w:szCs w:val="24"/>
      </w:rPr>
      <w:fldChar w:fldCharType="end"/>
    </w:r>
  </w:p>
  <w:p w:rsidR="00010C34" w:rsidRDefault="00010C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88F" w:rsidRDefault="008F288F">
      <w:r>
        <w:separator/>
      </w:r>
    </w:p>
  </w:footnote>
  <w:footnote w:type="continuationSeparator" w:id="0">
    <w:p w:rsidR="008F288F" w:rsidRDefault="008F2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O0MDUzs7Q0NjIxMTZW0lEKTi0uzszPAykwqgUAbnY8fywAAAA="/>
    <w:docVar w:name="EN.InstantFormat" w:val="&lt;ENInstantFormat&gt;&lt;Enabled&gt;0&lt;/Enabled&gt;&lt;ScanUnformatted&gt;1&lt;/ScanUnformatted&gt;&lt;ScanChanges&gt;1&lt;/ScanChanges&gt;&lt;Suspended&gt;0&lt;/Suspended&gt;&lt;/ENInstantFormat&gt;"/>
    <w:docVar w:name="EN.Layout" w:val="&lt;ENLayout&gt;&lt;Style&gt;百世登&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t0wepdtr225rre2xdlvz5wrx900atp5vf92&quot;&gt;My EndNote Library&lt;record-ids&gt;&lt;item&gt;1&lt;/item&gt;&lt;item&gt;2&lt;/item&gt;&lt;item&gt;3&lt;/item&gt;&lt;item&gt;4&lt;/item&gt;&lt;item&gt;7&lt;/item&gt;&lt;item&gt;8&lt;/item&gt;&lt;item&gt;9&lt;/item&gt;&lt;item&gt;17&lt;/item&gt;&lt;item&gt;18&lt;/item&gt;&lt;item&gt;19&lt;/item&gt;&lt;item&gt;20&lt;/item&gt;&lt;item&gt;21&lt;/item&gt;&lt;item&gt;22&lt;/item&gt;&lt;item&gt;23&lt;/item&gt;&lt;item&gt;24&lt;/item&gt;&lt;item&gt;29&lt;/item&gt;&lt;item&gt;30&lt;/item&gt;&lt;item&gt;31&lt;/item&gt;&lt;item&gt;32&lt;/item&gt;&lt;item&gt;33&lt;/item&gt;&lt;item&gt;34&lt;/item&gt;&lt;item&gt;35&lt;/item&gt;&lt;item&gt;36&lt;/item&gt;&lt;item&gt;37&lt;/item&gt;&lt;item&gt;38&lt;/item&gt;&lt;item&gt;39&lt;/item&gt;&lt;item&gt;40&lt;/item&gt;&lt;item&gt;41&lt;/item&gt;&lt;item&gt;42&lt;/item&gt;&lt;/record-ids&gt;&lt;/item&gt;&lt;/Libraries&gt;"/>
  </w:docVars>
  <w:rsids>
    <w:rsidRoot w:val="007C2FEC"/>
    <w:rsid w:val="00000C5F"/>
    <w:rsid w:val="00010C34"/>
    <w:rsid w:val="00015E14"/>
    <w:rsid w:val="00022818"/>
    <w:rsid w:val="00036138"/>
    <w:rsid w:val="00041B5F"/>
    <w:rsid w:val="00042E70"/>
    <w:rsid w:val="00052FB5"/>
    <w:rsid w:val="000552DB"/>
    <w:rsid w:val="00055F08"/>
    <w:rsid w:val="000566D2"/>
    <w:rsid w:val="000610CD"/>
    <w:rsid w:val="00072DAA"/>
    <w:rsid w:val="00081972"/>
    <w:rsid w:val="0009508F"/>
    <w:rsid w:val="00097104"/>
    <w:rsid w:val="000B0F09"/>
    <w:rsid w:val="000C2C2A"/>
    <w:rsid w:val="000C2F76"/>
    <w:rsid w:val="000C43B0"/>
    <w:rsid w:val="000D0389"/>
    <w:rsid w:val="000D6522"/>
    <w:rsid w:val="000E2317"/>
    <w:rsid w:val="000E7904"/>
    <w:rsid w:val="000F0F61"/>
    <w:rsid w:val="001003CB"/>
    <w:rsid w:val="0010263A"/>
    <w:rsid w:val="00110464"/>
    <w:rsid w:val="0011104A"/>
    <w:rsid w:val="00115D8D"/>
    <w:rsid w:val="00131C1C"/>
    <w:rsid w:val="00143A47"/>
    <w:rsid w:val="001475E7"/>
    <w:rsid w:val="00153B84"/>
    <w:rsid w:val="001550D5"/>
    <w:rsid w:val="00156125"/>
    <w:rsid w:val="001627A2"/>
    <w:rsid w:val="00164648"/>
    <w:rsid w:val="0017540E"/>
    <w:rsid w:val="00180613"/>
    <w:rsid w:val="00186BBA"/>
    <w:rsid w:val="00193E70"/>
    <w:rsid w:val="0019658D"/>
    <w:rsid w:val="001978E6"/>
    <w:rsid w:val="001A0AFE"/>
    <w:rsid w:val="001A325B"/>
    <w:rsid w:val="001A5865"/>
    <w:rsid w:val="001B30B3"/>
    <w:rsid w:val="001B7684"/>
    <w:rsid w:val="001C141F"/>
    <w:rsid w:val="001D2CC0"/>
    <w:rsid w:val="001D591B"/>
    <w:rsid w:val="001E2C8B"/>
    <w:rsid w:val="001E41C1"/>
    <w:rsid w:val="001E6175"/>
    <w:rsid w:val="002075CA"/>
    <w:rsid w:val="00210993"/>
    <w:rsid w:val="00211C4E"/>
    <w:rsid w:val="00214269"/>
    <w:rsid w:val="00221B94"/>
    <w:rsid w:val="002252DE"/>
    <w:rsid w:val="00230A89"/>
    <w:rsid w:val="002375B1"/>
    <w:rsid w:val="00242E11"/>
    <w:rsid w:val="00244333"/>
    <w:rsid w:val="002445E1"/>
    <w:rsid w:val="00252846"/>
    <w:rsid w:val="00256B89"/>
    <w:rsid w:val="00265021"/>
    <w:rsid w:val="00266A8C"/>
    <w:rsid w:val="00276A24"/>
    <w:rsid w:val="00281A2C"/>
    <w:rsid w:val="00281CEA"/>
    <w:rsid w:val="0028400D"/>
    <w:rsid w:val="002919A7"/>
    <w:rsid w:val="0029459F"/>
    <w:rsid w:val="00295954"/>
    <w:rsid w:val="002978CF"/>
    <w:rsid w:val="002A4775"/>
    <w:rsid w:val="002A49FD"/>
    <w:rsid w:val="002A67E8"/>
    <w:rsid w:val="002B1184"/>
    <w:rsid w:val="002B5C1C"/>
    <w:rsid w:val="002C113D"/>
    <w:rsid w:val="002C5130"/>
    <w:rsid w:val="002C6F10"/>
    <w:rsid w:val="002D14E6"/>
    <w:rsid w:val="002D7384"/>
    <w:rsid w:val="002F31BA"/>
    <w:rsid w:val="002F417B"/>
    <w:rsid w:val="003138BA"/>
    <w:rsid w:val="00314619"/>
    <w:rsid w:val="003161AA"/>
    <w:rsid w:val="00323152"/>
    <w:rsid w:val="003260E4"/>
    <w:rsid w:val="00330339"/>
    <w:rsid w:val="003340D0"/>
    <w:rsid w:val="00337AB7"/>
    <w:rsid w:val="003412F1"/>
    <w:rsid w:val="0034507E"/>
    <w:rsid w:val="00346C5B"/>
    <w:rsid w:val="0034749F"/>
    <w:rsid w:val="00366BD2"/>
    <w:rsid w:val="00366EB8"/>
    <w:rsid w:val="00375F9A"/>
    <w:rsid w:val="003772FC"/>
    <w:rsid w:val="00377E94"/>
    <w:rsid w:val="00380F2E"/>
    <w:rsid w:val="00383708"/>
    <w:rsid w:val="0038768B"/>
    <w:rsid w:val="00392DA1"/>
    <w:rsid w:val="003A2888"/>
    <w:rsid w:val="003A4B2C"/>
    <w:rsid w:val="003A590E"/>
    <w:rsid w:val="003A6D6B"/>
    <w:rsid w:val="003B2966"/>
    <w:rsid w:val="003B58D3"/>
    <w:rsid w:val="003C3D95"/>
    <w:rsid w:val="003C41E3"/>
    <w:rsid w:val="003C490F"/>
    <w:rsid w:val="003E3486"/>
    <w:rsid w:val="003E4EC1"/>
    <w:rsid w:val="003F6929"/>
    <w:rsid w:val="00403CBF"/>
    <w:rsid w:val="0041250A"/>
    <w:rsid w:val="0042662A"/>
    <w:rsid w:val="00435D57"/>
    <w:rsid w:val="00440CAF"/>
    <w:rsid w:val="00442016"/>
    <w:rsid w:val="004438FB"/>
    <w:rsid w:val="0045017F"/>
    <w:rsid w:val="004507D8"/>
    <w:rsid w:val="00460528"/>
    <w:rsid w:val="0047713F"/>
    <w:rsid w:val="00481450"/>
    <w:rsid w:val="004833CF"/>
    <w:rsid w:val="00491D72"/>
    <w:rsid w:val="00495D35"/>
    <w:rsid w:val="004A1AF1"/>
    <w:rsid w:val="004B73BF"/>
    <w:rsid w:val="004C39FD"/>
    <w:rsid w:val="004D4996"/>
    <w:rsid w:val="004D6E18"/>
    <w:rsid w:val="004E0B4F"/>
    <w:rsid w:val="004E39FC"/>
    <w:rsid w:val="004E466F"/>
    <w:rsid w:val="004F1186"/>
    <w:rsid w:val="004F2D79"/>
    <w:rsid w:val="004F43ED"/>
    <w:rsid w:val="0051192C"/>
    <w:rsid w:val="00515CF0"/>
    <w:rsid w:val="00527C8C"/>
    <w:rsid w:val="005306C6"/>
    <w:rsid w:val="005419A7"/>
    <w:rsid w:val="005421DF"/>
    <w:rsid w:val="005422A8"/>
    <w:rsid w:val="00552B45"/>
    <w:rsid w:val="0055503F"/>
    <w:rsid w:val="00556F04"/>
    <w:rsid w:val="005619E8"/>
    <w:rsid w:val="005739E4"/>
    <w:rsid w:val="00573C36"/>
    <w:rsid w:val="0057559E"/>
    <w:rsid w:val="00593A29"/>
    <w:rsid w:val="00595E01"/>
    <w:rsid w:val="0059748F"/>
    <w:rsid w:val="005A272E"/>
    <w:rsid w:val="005A48A1"/>
    <w:rsid w:val="005A686D"/>
    <w:rsid w:val="005B31EF"/>
    <w:rsid w:val="005C6240"/>
    <w:rsid w:val="005C75D2"/>
    <w:rsid w:val="005D31A4"/>
    <w:rsid w:val="005D3F2A"/>
    <w:rsid w:val="005D51DC"/>
    <w:rsid w:val="005D529D"/>
    <w:rsid w:val="005E366F"/>
    <w:rsid w:val="005E5C2E"/>
    <w:rsid w:val="00600751"/>
    <w:rsid w:val="006050D3"/>
    <w:rsid w:val="00605896"/>
    <w:rsid w:val="00610F5B"/>
    <w:rsid w:val="00610F77"/>
    <w:rsid w:val="00614B97"/>
    <w:rsid w:val="0062515B"/>
    <w:rsid w:val="00631023"/>
    <w:rsid w:val="00633860"/>
    <w:rsid w:val="00636F0C"/>
    <w:rsid w:val="0063773C"/>
    <w:rsid w:val="006415DB"/>
    <w:rsid w:val="006570E1"/>
    <w:rsid w:val="00663ECE"/>
    <w:rsid w:val="006644B1"/>
    <w:rsid w:val="006769DC"/>
    <w:rsid w:val="006819FF"/>
    <w:rsid w:val="006827D4"/>
    <w:rsid w:val="00690199"/>
    <w:rsid w:val="0069268F"/>
    <w:rsid w:val="00694685"/>
    <w:rsid w:val="0069674B"/>
    <w:rsid w:val="006972EF"/>
    <w:rsid w:val="00697A97"/>
    <w:rsid w:val="006A207D"/>
    <w:rsid w:val="006A31E0"/>
    <w:rsid w:val="006A3296"/>
    <w:rsid w:val="006A5011"/>
    <w:rsid w:val="006B482B"/>
    <w:rsid w:val="006B6BA6"/>
    <w:rsid w:val="006C61BE"/>
    <w:rsid w:val="006C67B5"/>
    <w:rsid w:val="006C68ED"/>
    <w:rsid w:val="006C6DC4"/>
    <w:rsid w:val="006C7FD9"/>
    <w:rsid w:val="006D1B9F"/>
    <w:rsid w:val="006D5446"/>
    <w:rsid w:val="006E3068"/>
    <w:rsid w:val="006E3A2B"/>
    <w:rsid w:val="006E5506"/>
    <w:rsid w:val="006F08E2"/>
    <w:rsid w:val="007006FD"/>
    <w:rsid w:val="00716224"/>
    <w:rsid w:val="0072412C"/>
    <w:rsid w:val="00731BB7"/>
    <w:rsid w:val="00732D8F"/>
    <w:rsid w:val="0073747D"/>
    <w:rsid w:val="00737688"/>
    <w:rsid w:val="007439F2"/>
    <w:rsid w:val="0075637B"/>
    <w:rsid w:val="00757406"/>
    <w:rsid w:val="00777A17"/>
    <w:rsid w:val="00780F42"/>
    <w:rsid w:val="0078450E"/>
    <w:rsid w:val="007847B0"/>
    <w:rsid w:val="00786318"/>
    <w:rsid w:val="00787FBB"/>
    <w:rsid w:val="007906FA"/>
    <w:rsid w:val="007953A0"/>
    <w:rsid w:val="00797519"/>
    <w:rsid w:val="00797F87"/>
    <w:rsid w:val="007B4CF5"/>
    <w:rsid w:val="007C2FEC"/>
    <w:rsid w:val="007C6437"/>
    <w:rsid w:val="007C7E0C"/>
    <w:rsid w:val="007D09B7"/>
    <w:rsid w:val="007D4DF3"/>
    <w:rsid w:val="007E0500"/>
    <w:rsid w:val="007E5585"/>
    <w:rsid w:val="0080460D"/>
    <w:rsid w:val="0081096E"/>
    <w:rsid w:val="00812512"/>
    <w:rsid w:val="0082364A"/>
    <w:rsid w:val="00825A77"/>
    <w:rsid w:val="00826858"/>
    <w:rsid w:val="00833DF3"/>
    <w:rsid w:val="00843AD4"/>
    <w:rsid w:val="00844CE9"/>
    <w:rsid w:val="00855F3F"/>
    <w:rsid w:val="00867FE7"/>
    <w:rsid w:val="008709E2"/>
    <w:rsid w:val="00874541"/>
    <w:rsid w:val="00876288"/>
    <w:rsid w:val="00881078"/>
    <w:rsid w:val="00883ED4"/>
    <w:rsid w:val="0089367C"/>
    <w:rsid w:val="00896F19"/>
    <w:rsid w:val="008A0B6A"/>
    <w:rsid w:val="008B1BE0"/>
    <w:rsid w:val="008B43C0"/>
    <w:rsid w:val="008B448A"/>
    <w:rsid w:val="008B5672"/>
    <w:rsid w:val="008B6454"/>
    <w:rsid w:val="008C6585"/>
    <w:rsid w:val="008D0424"/>
    <w:rsid w:val="008D1FD6"/>
    <w:rsid w:val="008D2CF6"/>
    <w:rsid w:val="008F288F"/>
    <w:rsid w:val="00905A78"/>
    <w:rsid w:val="0091148F"/>
    <w:rsid w:val="009130B0"/>
    <w:rsid w:val="00915A3B"/>
    <w:rsid w:val="00916C90"/>
    <w:rsid w:val="00917155"/>
    <w:rsid w:val="00922DFB"/>
    <w:rsid w:val="00924C13"/>
    <w:rsid w:val="00926007"/>
    <w:rsid w:val="009326E7"/>
    <w:rsid w:val="009329AF"/>
    <w:rsid w:val="00932E61"/>
    <w:rsid w:val="00945AA1"/>
    <w:rsid w:val="00954EB8"/>
    <w:rsid w:val="00956004"/>
    <w:rsid w:val="00962214"/>
    <w:rsid w:val="009643ED"/>
    <w:rsid w:val="00965CC3"/>
    <w:rsid w:val="00970802"/>
    <w:rsid w:val="00981EDA"/>
    <w:rsid w:val="00984063"/>
    <w:rsid w:val="00991816"/>
    <w:rsid w:val="009961FC"/>
    <w:rsid w:val="009A0FC9"/>
    <w:rsid w:val="009A23B2"/>
    <w:rsid w:val="009A76F0"/>
    <w:rsid w:val="009C111D"/>
    <w:rsid w:val="009C1948"/>
    <w:rsid w:val="009C29F0"/>
    <w:rsid w:val="009C397D"/>
    <w:rsid w:val="009D6D6C"/>
    <w:rsid w:val="009E1DFB"/>
    <w:rsid w:val="009E200E"/>
    <w:rsid w:val="009E5331"/>
    <w:rsid w:val="009F6A9A"/>
    <w:rsid w:val="00A019F8"/>
    <w:rsid w:val="00A02B2E"/>
    <w:rsid w:val="00A0612A"/>
    <w:rsid w:val="00A11F92"/>
    <w:rsid w:val="00A149B4"/>
    <w:rsid w:val="00A15AE7"/>
    <w:rsid w:val="00A1630D"/>
    <w:rsid w:val="00A16C37"/>
    <w:rsid w:val="00A333C7"/>
    <w:rsid w:val="00A65848"/>
    <w:rsid w:val="00A72261"/>
    <w:rsid w:val="00A755AA"/>
    <w:rsid w:val="00A842D3"/>
    <w:rsid w:val="00A9350A"/>
    <w:rsid w:val="00A93692"/>
    <w:rsid w:val="00A94A76"/>
    <w:rsid w:val="00A95588"/>
    <w:rsid w:val="00AA294D"/>
    <w:rsid w:val="00AA7862"/>
    <w:rsid w:val="00AB75FE"/>
    <w:rsid w:val="00AD19EF"/>
    <w:rsid w:val="00AE0E0E"/>
    <w:rsid w:val="00AF7CB8"/>
    <w:rsid w:val="00B03129"/>
    <w:rsid w:val="00B0323C"/>
    <w:rsid w:val="00B10272"/>
    <w:rsid w:val="00B128D5"/>
    <w:rsid w:val="00B304B8"/>
    <w:rsid w:val="00B3443D"/>
    <w:rsid w:val="00B40901"/>
    <w:rsid w:val="00B424EE"/>
    <w:rsid w:val="00B44C23"/>
    <w:rsid w:val="00B54049"/>
    <w:rsid w:val="00B63D9C"/>
    <w:rsid w:val="00B645B5"/>
    <w:rsid w:val="00B6501C"/>
    <w:rsid w:val="00B72F8E"/>
    <w:rsid w:val="00B7500C"/>
    <w:rsid w:val="00B85019"/>
    <w:rsid w:val="00B9380D"/>
    <w:rsid w:val="00BA7139"/>
    <w:rsid w:val="00BB0E6B"/>
    <w:rsid w:val="00BB315C"/>
    <w:rsid w:val="00BB6FBB"/>
    <w:rsid w:val="00BB74D7"/>
    <w:rsid w:val="00BC017D"/>
    <w:rsid w:val="00BD507B"/>
    <w:rsid w:val="00BD5EA1"/>
    <w:rsid w:val="00BE0949"/>
    <w:rsid w:val="00BE36ED"/>
    <w:rsid w:val="00BE50A7"/>
    <w:rsid w:val="00C01D18"/>
    <w:rsid w:val="00C04674"/>
    <w:rsid w:val="00C053D4"/>
    <w:rsid w:val="00C10E18"/>
    <w:rsid w:val="00C13A32"/>
    <w:rsid w:val="00C224C2"/>
    <w:rsid w:val="00C35E12"/>
    <w:rsid w:val="00C41853"/>
    <w:rsid w:val="00C47F1A"/>
    <w:rsid w:val="00C5048D"/>
    <w:rsid w:val="00C51CEC"/>
    <w:rsid w:val="00C55710"/>
    <w:rsid w:val="00C652CC"/>
    <w:rsid w:val="00C71746"/>
    <w:rsid w:val="00C7211F"/>
    <w:rsid w:val="00C779D2"/>
    <w:rsid w:val="00C85E5A"/>
    <w:rsid w:val="00C8621E"/>
    <w:rsid w:val="00C901DF"/>
    <w:rsid w:val="00C93ABB"/>
    <w:rsid w:val="00C947B4"/>
    <w:rsid w:val="00C972C0"/>
    <w:rsid w:val="00C97977"/>
    <w:rsid w:val="00CA43E4"/>
    <w:rsid w:val="00CA5117"/>
    <w:rsid w:val="00CB13AC"/>
    <w:rsid w:val="00CB339B"/>
    <w:rsid w:val="00CC26A3"/>
    <w:rsid w:val="00CC4FC5"/>
    <w:rsid w:val="00CC67CB"/>
    <w:rsid w:val="00CD0498"/>
    <w:rsid w:val="00CD4455"/>
    <w:rsid w:val="00CD476C"/>
    <w:rsid w:val="00CF1977"/>
    <w:rsid w:val="00CF338B"/>
    <w:rsid w:val="00CF3CFE"/>
    <w:rsid w:val="00CF698B"/>
    <w:rsid w:val="00D02094"/>
    <w:rsid w:val="00D1765C"/>
    <w:rsid w:val="00D23119"/>
    <w:rsid w:val="00D237BE"/>
    <w:rsid w:val="00D40D6D"/>
    <w:rsid w:val="00D4657D"/>
    <w:rsid w:val="00D46A88"/>
    <w:rsid w:val="00D52A9C"/>
    <w:rsid w:val="00D54BE0"/>
    <w:rsid w:val="00D666E8"/>
    <w:rsid w:val="00D71333"/>
    <w:rsid w:val="00D77018"/>
    <w:rsid w:val="00D822E9"/>
    <w:rsid w:val="00D86727"/>
    <w:rsid w:val="00DA1EF4"/>
    <w:rsid w:val="00DA2DA5"/>
    <w:rsid w:val="00DA2F2C"/>
    <w:rsid w:val="00DA371C"/>
    <w:rsid w:val="00DA6768"/>
    <w:rsid w:val="00DB13B7"/>
    <w:rsid w:val="00DB4FE1"/>
    <w:rsid w:val="00DC327B"/>
    <w:rsid w:val="00DC3378"/>
    <w:rsid w:val="00DC3C9A"/>
    <w:rsid w:val="00DC3E1A"/>
    <w:rsid w:val="00DC4308"/>
    <w:rsid w:val="00DC7D71"/>
    <w:rsid w:val="00DD33DC"/>
    <w:rsid w:val="00DD3ECF"/>
    <w:rsid w:val="00DE29A0"/>
    <w:rsid w:val="00DE781F"/>
    <w:rsid w:val="00E009E1"/>
    <w:rsid w:val="00E00E07"/>
    <w:rsid w:val="00E077FD"/>
    <w:rsid w:val="00E150C8"/>
    <w:rsid w:val="00E16B40"/>
    <w:rsid w:val="00E24B2A"/>
    <w:rsid w:val="00E314C1"/>
    <w:rsid w:val="00E35349"/>
    <w:rsid w:val="00E35D6E"/>
    <w:rsid w:val="00E363ED"/>
    <w:rsid w:val="00E36E62"/>
    <w:rsid w:val="00E46AE3"/>
    <w:rsid w:val="00E544F9"/>
    <w:rsid w:val="00E639DC"/>
    <w:rsid w:val="00E63F05"/>
    <w:rsid w:val="00E708E3"/>
    <w:rsid w:val="00E82E01"/>
    <w:rsid w:val="00EA0A8E"/>
    <w:rsid w:val="00EA3E08"/>
    <w:rsid w:val="00EB6C32"/>
    <w:rsid w:val="00ED1718"/>
    <w:rsid w:val="00EE0ECC"/>
    <w:rsid w:val="00EE7770"/>
    <w:rsid w:val="00EF28E4"/>
    <w:rsid w:val="00F105D9"/>
    <w:rsid w:val="00F24DAF"/>
    <w:rsid w:val="00F30972"/>
    <w:rsid w:val="00F41E68"/>
    <w:rsid w:val="00F5132B"/>
    <w:rsid w:val="00F51A0D"/>
    <w:rsid w:val="00F52AB0"/>
    <w:rsid w:val="00F54F2E"/>
    <w:rsid w:val="00F621DE"/>
    <w:rsid w:val="00F657B8"/>
    <w:rsid w:val="00F7179E"/>
    <w:rsid w:val="00F8759C"/>
    <w:rsid w:val="00F9690F"/>
    <w:rsid w:val="00FA69DB"/>
    <w:rsid w:val="00FA7C5D"/>
    <w:rsid w:val="00FB2B4C"/>
    <w:rsid w:val="00FB2CD6"/>
    <w:rsid w:val="00FB31AB"/>
    <w:rsid w:val="00FC0C3A"/>
    <w:rsid w:val="00FD4134"/>
    <w:rsid w:val="00FD6733"/>
    <w:rsid w:val="00FD72C5"/>
    <w:rsid w:val="00FE45FD"/>
    <w:rsid w:val="00FE538E"/>
    <w:rsid w:val="00FF4165"/>
    <w:rsid w:val="00FF6E51"/>
    <w:rsid w:val="0328261E"/>
    <w:rsid w:val="03401880"/>
    <w:rsid w:val="04094002"/>
    <w:rsid w:val="0535261A"/>
    <w:rsid w:val="05B007B8"/>
    <w:rsid w:val="0ACA2D14"/>
    <w:rsid w:val="0F6E2739"/>
    <w:rsid w:val="0FFB46E0"/>
    <w:rsid w:val="10855C0C"/>
    <w:rsid w:val="10A938C4"/>
    <w:rsid w:val="11497FC9"/>
    <w:rsid w:val="124E72B5"/>
    <w:rsid w:val="12DC7449"/>
    <w:rsid w:val="13007CF6"/>
    <w:rsid w:val="153614D9"/>
    <w:rsid w:val="154E5060"/>
    <w:rsid w:val="232170BE"/>
    <w:rsid w:val="24F82424"/>
    <w:rsid w:val="27252A0D"/>
    <w:rsid w:val="276A2305"/>
    <w:rsid w:val="28824E2A"/>
    <w:rsid w:val="2B095ABE"/>
    <w:rsid w:val="2FEC1DE3"/>
    <w:rsid w:val="32025A39"/>
    <w:rsid w:val="35587015"/>
    <w:rsid w:val="37C50EDC"/>
    <w:rsid w:val="3A475B14"/>
    <w:rsid w:val="3E8E7F3D"/>
    <w:rsid w:val="3FEA6BA0"/>
    <w:rsid w:val="417F1467"/>
    <w:rsid w:val="447F2996"/>
    <w:rsid w:val="47181020"/>
    <w:rsid w:val="47C320AB"/>
    <w:rsid w:val="48287F8E"/>
    <w:rsid w:val="482E0614"/>
    <w:rsid w:val="4C7646D9"/>
    <w:rsid w:val="4CA96036"/>
    <w:rsid w:val="4D8609D0"/>
    <w:rsid w:val="4E11754E"/>
    <w:rsid w:val="57733569"/>
    <w:rsid w:val="58097E2E"/>
    <w:rsid w:val="58791A76"/>
    <w:rsid w:val="58EA51C8"/>
    <w:rsid w:val="5A4E5B0F"/>
    <w:rsid w:val="5F1670CE"/>
    <w:rsid w:val="5FED7E38"/>
    <w:rsid w:val="605871DC"/>
    <w:rsid w:val="61617A72"/>
    <w:rsid w:val="63430779"/>
    <w:rsid w:val="69600806"/>
    <w:rsid w:val="6EF0763D"/>
    <w:rsid w:val="6F6675FC"/>
    <w:rsid w:val="704B43C2"/>
    <w:rsid w:val="70E64DA7"/>
    <w:rsid w:val="71BE42E0"/>
    <w:rsid w:val="7511339C"/>
    <w:rsid w:val="78402F38"/>
    <w:rsid w:val="7C666F9F"/>
    <w:rsid w:val="7D9E6D81"/>
    <w:rsid w:val="7FBD4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Pr>
      <w:sz w:val="20"/>
      <w:szCs w:val="20"/>
    </w:r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qFormat/>
    <w:pPr>
      <w:snapToGrid w:val="0"/>
      <w:jc w:val="left"/>
    </w:pPr>
    <w:rPr>
      <w:sz w:val="18"/>
    </w:rPr>
  </w:style>
  <w:style w:type="paragraph" w:styleId="a8">
    <w:name w:val="Normal (Web)"/>
    <w:uiPriority w:val="99"/>
    <w:unhideWhenUsed/>
    <w:qFormat/>
    <w:pPr>
      <w:spacing w:before="100" w:beforeAutospacing="1" w:after="100" w:afterAutospacing="1"/>
    </w:pPr>
    <w:rPr>
      <w:rFonts w:ascii="宋体" w:hAnsi="宋体" w:cs="宋体"/>
      <w:sz w:val="24"/>
      <w:szCs w:val="24"/>
    </w:rPr>
  </w:style>
  <w:style w:type="paragraph" w:styleId="a9">
    <w:name w:val="Title"/>
    <w:basedOn w:val="a"/>
    <w:next w:val="a"/>
    <w:qFormat/>
    <w:pPr>
      <w:spacing w:before="240" w:after="60"/>
      <w:jc w:val="center"/>
      <w:outlineLvl w:val="0"/>
    </w:pPr>
    <w:rPr>
      <w:rFonts w:ascii="Calibri Light" w:eastAsia="等线 Light" w:hAnsi="Calibri Light" w:cs="Angsana New"/>
      <w:b/>
      <w:bCs/>
      <w:kern w:val="28"/>
      <w:sz w:val="32"/>
      <w:szCs w:val="32"/>
    </w:rPr>
  </w:style>
  <w:style w:type="paragraph" w:styleId="aa">
    <w:name w:val="annotation subject"/>
    <w:basedOn w:val="a3"/>
    <w:next w:val="a3"/>
    <w:link w:val="Char3"/>
    <w:qFormat/>
    <w:pPr>
      <w:jc w:val="left"/>
    </w:pPr>
    <w:rPr>
      <w:b/>
      <w:bCs/>
      <w:sz w:val="21"/>
      <w:szCs w:val="24"/>
    </w:rPr>
  </w:style>
  <w:style w:type="character" w:styleId="ab">
    <w:name w:val="Strong"/>
    <w:uiPriority w:val="22"/>
    <w:qFormat/>
    <w:rPr>
      <w:b/>
      <w:bCs/>
    </w:rPr>
  </w:style>
  <w:style w:type="character" w:styleId="ac">
    <w:name w:val="Hyperlink"/>
    <w:basedOn w:val="a0"/>
    <w:unhideWhenUsed/>
    <w:qFormat/>
    <w:rPr>
      <w:color w:val="0000FF"/>
      <w:u w:val="single"/>
    </w:rPr>
  </w:style>
  <w:style w:type="character" w:styleId="ad">
    <w:name w:val="annotation reference"/>
    <w:qFormat/>
    <w:rPr>
      <w:sz w:val="16"/>
      <w:szCs w:val="16"/>
    </w:rPr>
  </w:style>
  <w:style w:type="character" w:customStyle="1" w:styleId="id-label">
    <w:name w:val="id-label"/>
    <w:qFormat/>
  </w:style>
  <w:style w:type="character" w:customStyle="1" w:styleId="Char1">
    <w:name w:val="页脚 Char"/>
    <w:link w:val="a5"/>
    <w:uiPriority w:val="99"/>
    <w:qFormat/>
    <w:rPr>
      <w:rFonts w:ascii="Times New Roman" w:hAnsi="Times New Roman"/>
      <w:kern w:val="2"/>
      <w:sz w:val="18"/>
      <w:szCs w:val="18"/>
    </w:rPr>
  </w:style>
  <w:style w:type="character" w:customStyle="1" w:styleId="Char2">
    <w:name w:val="页眉 Char"/>
    <w:link w:val="a6"/>
    <w:qFormat/>
    <w:rPr>
      <w:rFonts w:ascii="Times New Roman" w:hAnsi="Times New Roman"/>
      <w:kern w:val="2"/>
      <w:sz w:val="18"/>
      <w:szCs w:val="18"/>
    </w:rPr>
  </w:style>
  <w:style w:type="character" w:customStyle="1" w:styleId="Char">
    <w:name w:val="批注文字 Char"/>
    <w:link w:val="a3"/>
    <w:qFormat/>
    <w:rPr>
      <w:rFonts w:ascii="Times New Roman" w:hAnsi="Times New Roman"/>
      <w:kern w:val="2"/>
    </w:rPr>
  </w:style>
  <w:style w:type="character" w:customStyle="1" w:styleId="Char0">
    <w:name w:val="批注框文本 Char"/>
    <w:link w:val="a4"/>
    <w:qFormat/>
    <w:rPr>
      <w:rFonts w:ascii="Times New Roman" w:hAnsi="Times New Roman"/>
      <w:kern w:val="2"/>
      <w:sz w:val="18"/>
      <w:szCs w:val="18"/>
    </w:rPr>
  </w:style>
  <w:style w:type="character" w:customStyle="1" w:styleId="Char3">
    <w:name w:val="批注主题 Char"/>
    <w:link w:val="aa"/>
    <w:qFormat/>
    <w:rPr>
      <w:rFonts w:ascii="Times New Roman" w:hAnsi="Times New Roman"/>
      <w:b/>
      <w:bCs/>
      <w:kern w:val="2"/>
      <w:sz w:val="21"/>
      <w:szCs w:val="24"/>
    </w:rPr>
  </w:style>
  <w:style w:type="paragraph" w:customStyle="1" w:styleId="1">
    <w:name w:val="修订1"/>
    <w:hidden/>
    <w:uiPriority w:val="99"/>
    <w:unhideWhenUsed/>
    <w:qFormat/>
    <w:rPr>
      <w:kern w:val="2"/>
      <w:sz w:val="21"/>
      <w:szCs w:val="24"/>
    </w:rPr>
  </w:style>
  <w:style w:type="paragraph" w:customStyle="1" w:styleId="EndNoteBibliographyTitle">
    <w:name w:val="EndNote Bibliography Title"/>
    <w:basedOn w:val="a"/>
    <w:link w:val="EndNoteBibliographyTitleChar"/>
    <w:qFormat/>
    <w:pPr>
      <w:jc w:val="center"/>
    </w:pPr>
    <w:rPr>
      <w:sz w:val="20"/>
    </w:rPr>
  </w:style>
  <w:style w:type="character" w:customStyle="1" w:styleId="EndNoteBibliographyTitleChar">
    <w:name w:val="EndNote Bibliography Title Char"/>
    <w:basedOn w:val="a0"/>
    <w:link w:val="EndNoteBibliographyTitle"/>
    <w:qFormat/>
    <w:rPr>
      <w:kern w:val="2"/>
      <w:szCs w:val="24"/>
    </w:rPr>
  </w:style>
  <w:style w:type="paragraph" w:customStyle="1" w:styleId="EndNoteBibliography">
    <w:name w:val="EndNote Bibliography"/>
    <w:basedOn w:val="a"/>
    <w:link w:val="EndNoteBibliographyChar"/>
    <w:qFormat/>
    <w:rPr>
      <w:sz w:val="20"/>
    </w:rPr>
  </w:style>
  <w:style w:type="character" w:customStyle="1" w:styleId="EndNoteBibliographyChar">
    <w:name w:val="EndNote Bibliography Char"/>
    <w:basedOn w:val="a0"/>
    <w:link w:val="EndNoteBibliography"/>
    <w:qFormat/>
    <w:rPr>
      <w:kern w:val="2"/>
      <w:szCs w:val="24"/>
    </w:rPr>
  </w:style>
  <w:style w:type="character" w:customStyle="1" w:styleId="citation-part">
    <w:name w:val="citation-part"/>
    <w:basedOn w:val="a0"/>
    <w:qFormat/>
  </w:style>
  <w:style w:type="character" w:customStyle="1" w:styleId="docsum-pmid">
    <w:name w:val="docsum-pmid"/>
    <w:basedOn w:val="a0"/>
  </w:style>
  <w:style w:type="character" w:customStyle="1" w:styleId="10">
    <w:name w:val="未处理的提及1"/>
    <w:basedOn w:val="a0"/>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Pr>
      <w:sz w:val="20"/>
      <w:szCs w:val="20"/>
    </w:r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qFormat/>
    <w:pPr>
      <w:snapToGrid w:val="0"/>
      <w:jc w:val="left"/>
    </w:pPr>
    <w:rPr>
      <w:sz w:val="18"/>
    </w:rPr>
  </w:style>
  <w:style w:type="paragraph" w:styleId="a8">
    <w:name w:val="Normal (Web)"/>
    <w:uiPriority w:val="99"/>
    <w:unhideWhenUsed/>
    <w:qFormat/>
    <w:pPr>
      <w:spacing w:before="100" w:beforeAutospacing="1" w:after="100" w:afterAutospacing="1"/>
    </w:pPr>
    <w:rPr>
      <w:rFonts w:ascii="宋体" w:hAnsi="宋体" w:cs="宋体"/>
      <w:sz w:val="24"/>
      <w:szCs w:val="24"/>
    </w:rPr>
  </w:style>
  <w:style w:type="paragraph" w:styleId="a9">
    <w:name w:val="Title"/>
    <w:basedOn w:val="a"/>
    <w:next w:val="a"/>
    <w:qFormat/>
    <w:pPr>
      <w:spacing w:before="240" w:after="60"/>
      <w:jc w:val="center"/>
      <w:outlineLvl w:val="0"/>
    </w:pPr>
    <w:rPr>
      <w:rFonts w:ascii="Calibri Light" w:eastAsia="等线 Light" w:hAnsi="Calibri Light" w:cs="Angsana New"/>
      <w:b/>
      <w:bCs/>
      <w:kern w:val="28"/>
      <w:sz w:val="32"/>
      <w:szCs w:val="32"/>
    </w:rPr>
  </w:style>
  <w:style w:type="paragraph" w:styleId="aa">
    <w:name w:val="annotation subject"/>
    <w:basedOn w:val="a3"/>
    <w:next w:val="a3"/>
    <w:link w:val="Char3"/>
    <w:qFormat/>
    <w:pPr>
      <w:jc w:val="left"/>
    </w:pPr>
    <w:rPr>
      <w:b/>
      <w:bCs/>
      <w:sz w:val="21"/>
      <w:szCs w:val="24"/>
    </w:rPr>
  </w:style>
  <w:style w:type="character" w:styleId="ab">
    <w:name w:val="Strong"/>
    <w:uiPriority w:val="22"/>
    <w:qFormat/>
    <w:rPr>
      <w:b/>
      <w:bCs/>
    </w:rPr>
  </w:style>
  <w:style w:type="character" w:styleId="ac">
    <w:name w:val="Hyperlink"/>
    <w:basedOn w:val="a0"/>
    <w:unhideWhenUsed/>
    <w:qFormat/>
    <w:rPr>
      <w:color w:val="0000FF"/>
      <w:u w:val="single"/>
    </w:rPr>
  </w:style>
  <w:style w:type="character" w:styleId="ad">
    <w:name w:val="annotation reference"/>
    <w:qFormat/>
    <w:rPr>
      <w:sz w:val="16"/>
      <w:szCs w:val="16"/>
    </w:rPr>
  </w:style>
  <w:style w:type="character" w:customStyle="1" w:styleId="id-label">
    <w:name w:val="id-label"/>
    <w:qFormat/>
  </w:style>
  <w:style w:type="character" w:customStyle="1" w:styleId="Char1">
    <w:name w:val="页脚 Char"/>
    <w:link w:val="a5"/>
    <w:uiPriority w:val="99"/>
    <w:qFormat/>
    <w:rPr>
      <w:rFonts w:ascii="Times New Roman" w:hAnsi="Times New Roman"/>
      <w:kern w:val="2"/>
      <w:sz w:val="18"/>
      <w:szCs w:val="18"/>
    </w:rPr>
  </w:style>
  <w:style w:type="character" w:customStyle="1" w:styleId="Char2">
    <w:name w:val="页眉 Char"/>
    <w:link w:val="a6"/>
    <w:qFormat/>
    <w:rPr>
      <w:rFonts w:ascii="Times New Roman" w:hAnsi="Times New Roman"/>
      <w:kern w:val="2"/>
      <w:sz w:val="18"/>
      <w:szCs w:val="18"/>
    </w:rPr>
  </w:style>
  <w:style w:type="character" w:customStyle="1" w:styleId="Char">
    <w:name w:val="批注文字 Char"/>
    <w:link w:val="a3"/>
    <w:qFormat/>
    <w:rPr>
      <w:rFonts w:ascii="Times New Roman" w:hAnsi="Times New Roman"/>
      <w:kern w:val="2"/>
    </w:rPr>
  </w:style>
  <w:style w:type="character" w:customStyle="1" w:styleId="Char0">
    <w:name w:val="批注框文本 Char"/>
    <w:link w:val="a4"/>
    <w:qFormat/>
    <w:rPr>
      <w:rFonts w:ascii="Times New Roman" w:hAnsi="Times New Roman"/>
      <w:kern w:val="2"/>
      <w:sz w:val="18"/>
      <w:szCs w:val="18"/>
    </w:rPr>
  </w:style>
  <w:style w:type="character" w:customStyle="1" w:styleId="Char3">
    <w:name w:val="批注主题 Char"/>
    <w:link w:val="aa"/>
    <w:qFormat/>
    <w:rPr>
      <w:rFonts w:ascii="Times New Roman" w:hAnsi="Times New Roman"/>
      <w:b/>
      <w:bCs/>
      <w:kern w:val="2"/>
      <w:sz w:val="21"/>
      <w:szCs w:val="24"/>
    </w:rPr>
  </w:style>
  <w:style w:type="paragraph" w:customStyle="1" w:styleId="1">
    <w:name w:val="修订1"/>
    <w:hidden/>
    <w:uiPriority w:val="99"/>
    <w:unhideWhenUsed/>
    <w:qFormat/>
    <w:rPr>
      <w:kern w:val="2"/>
      <w:sz w:val="21"/>
      <w:szCs w:val="24"/>
    </w:rPr>
  </w:style>
  <w:style w:type="paragraph" w:customStyle="1" w:styleId="EndNoteBibliographyTitle">
    <w:name w:val="EndNote Bibliography Title"/>
    <w:basedOn w:val="a"/>
    <w:link w:val="EndNoteBibliographyTitleChar"/>
    <w:qFormat/>
    <w:pPr>
      <w:jc w:val="center"/>
    </w:pPr>
    <w:rPr>
      <w:sz w:val="20"/>
    </w:rPr>
  </w:style>
  <w:style w:type="character" w:customStyle="1" w:styleId="EndNoteBibliographyTitleChar">
    <w:name w:val="EndNote Bibliography Title Char"/>
    <w:basedOn w:val="a0"/>
    <w:link w:val="EndNoteBibliographyTitle"/>
    <w:qFormat/>
    <w:rPr>
      <w:kern w:val="2"/>
      <w:szCs w:val="24"/>
    </w:rPr>
  </w:style>
  <w:style w:type="paragraph" w:customStyle="1" w:styleId="EndNoteBibliography">
    <w:name w:val="EndNote Bibliography"/>
    <w:basedOn w:val="a"/>
    <w:link w:val="EndNoteBibliographyChar"/>
    <w:qFormat/>
    <w:rPr>
      <w:sz w:val="20"/>
    </w:rPr>
  </w:style>
  <w:style w:type="character" w:customStyle="1" w:styleId="EndNoteBibliographyChar">
    <w:name w:val="EndNote Bibliography Char"/>
    <w:basedOn w:val="a0"/>
    <w:link w:val="EndNoteBibliography"/>
    <w:qFormat/>
    <w:rPr>
      <w:kern w:val="2"/>
      <w:szCs w:val="24"/>
    </w:rPr>
  </w:style>
  <w:style w:type="character" w:customStyle="1" w:styleId="citation-part">
    <w:name w:val="citation-part"/>
    <w:basedOn w:val="a0"/>
    <w:qFormat/>
  </w:style>
  <w:style w:type="character" w:customStyle="1" w:styleId="docsum-pmid">
    <w:name w:val="docsum-pmid"/>
    <w:basedOn w:val="a0"/>
  </w:style>
  <w:style w:type="character" w:customStyle="1" w:styleId="10">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zhwu@126.com"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D:/Program%20Files%20(x86)/Youdao/Dict/8.7.0.0/resultui/html/index.htm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D:/Program%20Files%20(x86)/Youdao/Dict/8.7.0.0/resultui/html/index.html" TargetMode="External"/><Relationship Id="rId17" Type="http://schemas.openxmlformats.org/officeDocument/2006/relationships/image" Target="media/image5.png"/><Relationship Id="rId25" Type="http://schemas.openxmlformats.org/officeDocument/2006/relationships/hyperlink" Target="D:/Program%20Files%20(x86)/Youdao/Dict/8.7.0.0/resultui/html/index.html"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Program%20Files%20(x86)/Youdao/Dict/8.7.0.0/resultui/html/index.html" TargetMode="External"/><Relationship Id="rId24" Type="http://schemas.openxmlformats.org/officeDocument/2006/relationships/hyperlink" Target="D:/Program%20Files%20(x86)/Youdao/Dict/8.7.0.0/resultui/html/index.html"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D:/Program%20Files%20(x86)/Youdao/Dict/8.7.0.0/resultui/html/index.html" TargetMode="External"/><Relationship Id="rId28" Type="http://schemas.openxmlformats.org/officeDocument/2006/relationships/image" Target="media/image9.png"/><Relationship Id="rId10" Type="http://schemas.openxmlformats.org/officeDocument/2006/relationships/hyperlink" Target="D:/Program%20Files%20(x86)/Youdao/Dict/8.7.0.0/resultui/html/index.html"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jgnet.com/2307-8960/full/v9/i31/9440.htm" TargetMode="External"/><Relationship Id="rId14" Type="http://schemas.openxmlformats.org/officeDocument/2006/relationships/image" Target="media/image2.png"/><Relationship Id="rId22" Type="http://schemas.openxmlformats.org/officeDocument/2006/relationships/hyperlink" Target="D:/Program%20Files%20(x86)/Youdao/Dict/8.7.0.0/resultui/html/index.html" TargetMode="External"/><Relationship Id="rId27" Type="http://schemas.openxmlformats.org/officeDocument/2006/relationships/hyperlink" Target="D:/Program%20Files%20(x86)/Youdao/Dict/8.7.0.0/resultui/html/index.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6150</Words>
  <Characters>35058</Characters>
  <Application>Microsoft Office Word</Application>
  <DocSecurity>0</DocSecurity>
  <Lines>292</Lines>
  <Paragraphs>82</Paragraphs>
  <ScaleCrop>false</ScaleCrop>
  <Company>Microsoft</Company>
  <LinksUpToDate>false</LinksUpToDate>
  <CharactersWithSpaces>41126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86180</dc:creator>
  <cp:lastModifiedBy>邢燕霞</cp:lastModifiedBy>
  <cp:revision>5</cp:revision>
  <dcterms:created xsi:type="dcterms:W3CDTF">2021-09-29T06:24:00Z</dcterms:created>
  <dcterms:modified xsi:type="dcterms:W3CDTF">2021-10-28T13:54:00Z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9FFBC01B7B1A4EB693829BE614B85D1F</vt:lpwstr>
  </property>
</Properties>
</file>