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EC9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Name of Journal: </w:t>
      </w:r>
      <w:r w:rsidRPr="00ED1385">
        <w:rPr>
          <w:rFonts w:ascii="Book Antiqua" w:eastAsia="Book Antiqua" w:hAnsi="Book Antiqua" w:cs="Book Antiqua"/>
          <w:i/>
          <w:color w:val="000000" w:themeColor="text1"/>
        </w:rPr>
        <w:t>World Journal of Gastrointestinal Oncology</w:t>
      </w:r>
    </w:p>
    <w:p w14:paraId="1E574AE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NO: </w:t>
      </w:r>
      <w:r w:rsidRPr="00ED1385">
        <w:rPr>
          <w:rFonts w:ascii="Book Antiqua" w:eastAsia="Book Antiqua" w:hAnsi="Book Antiqua" w:cs="Book Antiqua"/>
          <w:color w:val="000000" w:themeColor="text1"/>
        </w:rPr>
        <w:t>65808</w:t>
      </w:r>
    </w:p>
    <w:p w14:paraId="15E2397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Type: </w:t>
      </w:r>
      <w:r w:rsidRPr="00ED1385">
        <w:rPr>
          <w:rFonts w:ascii="Book Antiqua" w:eastAsia="Book Antiqua" w:hAnsi="Book Antiqua" w:cs="Book Antiqua"/>
          <w:color w:val="000000" w:themeColor="text1"/>
        </w:rPr>
        <w:t>ORIGINAL ARTICLE</w:t>
      </w:r>
    </w:p>
    <w:p w14:paraId="22C476FC" w14:textId="77777777" w:rsidR="00A77B3E" w:rsidRPr="00ED1385" w:rsidRDefault="00A77B3E">
      <w:pPr>
        <w:spacing w:line="360" w:lineRule="auto"/>
        <w:jc w:val="both"/>
        <w:rPr>
          <w:color w:val="000000" w:themeColor="text1"/>
        </w:rPr>
      </w:pPr>
    </w:p>
    <w:p w14:paraId="66155DB6" w14:textId="77777777" w:rsidR="00A77B3E" w:rsidRPr="00ED1385" w:rsidRDefault="00C3580D">
      <w:pPr>
        <w:spacing w:line="360" w:lineRule="auto"/>
        <w:jc w:val="both"/>
        <w:rPr>
          <w:color w:val="000000" w:themeColor="text1"/>
        </w:rPr>
      </w:pPr>
      <w:bookmarkStart w:id="0" w:name="OLE_LINK390"/>
      <w:bookmarkStart w:id="1" w:name="OLE_LINK391"/>
      <w:r w:rsidRPr="00ED1385">
        <w:rPr>
          <w:rFonts w:ascii="Book Antiqua" w:eastAsia="Book Antiqua" w:hAnsi="Book Antiqua" w:cs="Book Antiqua"/>
          <w:b/>
          <w:i/>
          <w:color w:val="000000" w:themeColor="text1"/>
        </w:rPr>
        <w:t>Retrospective Study</w:t>
      </w:r>
    </w:p>
    <w:bookmarkEnd w:id="0"/>
    <w:bookmarkEnd w:id="1"/>
    <w:p w14:paraId="5CB909D9" w14:textId="4787C12A" w:rsidR="00A77B3E" w:rsidRPr="00ED1385" w:rsidRDefault="00B437AE">
      <w:pPr>
        <w:spacing w:line="360" w:lineRule="auto"/>
        <w:jc w:val="both"/>
        <w:rPr>
          <w:color w:val="000000" w:themeColor="text1"/>
        </w:rPr>
      </w:pPr>
      <w:r w:rsidRPr="00ED1385">
        <w:rPr>
          <w:rFonts w:ascii="Book Antiqua" w:eastAsia="Book Antiqua" w:hAnsi="Book Antiqua" w:cs="Book Antiqua"/>
          <w:b/>
          <w:bCs/>
          <w:color w:val="000000" w:themeColor="text1"/>
        </w:rPr>
        <w:t xml:space="preserve">High expression </w:t>
      </w:r>
      <w:r w:rsidRPr="00EF44A3">
        <w:rPr>
          <w:rFonts w:ascii="Book Antiqua" w:eastAsia="Book Antiqua" w:hAnsi="Book Antiqua" w:cs="Book Antiqua"/>
          <w:b/>
          <w:bCs/>
          <w:color w:val="000000" w:themeColor="text1"/>
        </w:rPr>
        <w:t>of</w:t>
      </w:r>
      <w:r w:rsidR="00EF44A3" w:rsidRPr="00EF44A3">
        <w:rPr>
          <w:rFonts w:ascii="Book Antiqua" w:eastAsia="Book Antiqua" w:hAnsi="Book Antiqua" w:cs="Book Antiqua"/>
          <w:b/>
          <w:bCs/>
          <w:color w:val="000000" w:themeColor="text1"/>
        </w:rPr>
        <w:t xml:space="preserve"> </w:t>
      </w:r>
      <w:r w:rsidR="00EF44A3" w:rsidRPr="00AF3D36">
        <w:rPr>
          <w:rFonts w:ascii="Book Antiqua" w:eastAsia="Book Antiqua" w:hAnsi="Book Antiqua" w:cs="Book Antiqua"/>
          <w:b/>
          <w:bCs/>
          <w:color w:val="000000" w:themeColor="text1"/>
        </w:rPr>
        <w:t>protein phosphatase 2 regulatory subunit B'' alpha</w:t>
      </w:r>
      <w:r w:rsidRPr="00EF44A3">
        <w:rPr>
          <w:rFonts w:ascii="Book Antiqua" w:eastAsia="Book Antiqua" w:hAnsi="Book Antiqua" w:cs="Book Antiqua"/>
          <w:b/>
          <w:bCs/>
          <w:color w:val="000000" w:themeColor="text1"/>
        </w:rPr>
        <w:t xml:space="preserve"> predicts</w:t>
      </w:r>
      <w:r w:rsidRPr="00ED1385">
        <w:rPr>
          <w:rFonts w:ascii="Book Antiqua" w:eastAsia="Book Antiqua" w:hAnsi="Book Antiqua" w:cs="Book Antiqua"/>
          <w:b/>
          <w:bCs/>
          <w:color w:val="000000" w:themeColor="text1"/>
        </w:rPr>
        <w:t xml:space="preserve"> poor outcome in hepatocellular carcinoma patients after liver transplantation</w:t>
      </w:r>
    </w:p>
    <w:p w14:paraId="41BBB7E7" w14:textId="77777777" w:rsidR="00A77B3E" w:rsidRPr="00ED1385" w:rsidRDefault="00A77B3E" w:rsidP="00601F94">
      <w:pPr>
        <w:spacing w:line="360" w:lineRule="auto"/>
        <w:ind w:firstLineChars="200" w:firstLine="480"/>
        <w:jc w:val="both"/>
        <w:rPr>
          <w:color w:val="000000" w:themeColor="text1"/>
        </w:rPr>
      </w:pPr>
    </w:p>
    <w:p w14:paraId="598AEC3D" w14:textId="77777777" w:rsidR="00A77B3E" w:rsidRPr="00ED1385" w:rsidRDefault="00A24511">
      <w:pPr>
        <w:spacing w:line="360" w:lineRule="auto"/>
        <w:jc w:val="both"/>
        <w:rPr>
          <w:color w:val="000000" w:themeColor="text1"/>
        </w:rPr>
      </w:pPr>
      <w:r w:rsidRPr="00ED1385">
        <w:rPr>
          <w:rFonts w:ascii="Book Antiqua" w:eastAsia="Book Antiqua" w:hAnsi="Book Antiqua" w:cs="Book Antiqua"/>
          <w:color w:val="000000" w:themeColor="text1"/>
        </w:rPr>
        <w:t xml:space="preserve">He </w:t>
      </w:r>
      <w:r w:rsidRPr="00ED1385">
        <w:rPr>
          <w:rFonts w:ascii="Book Antiqua" w:hAnsi="Book Antiqua" w:cs="Book Antiqua" w:hint="eastAsia"/>
          <w:color w:val="000000" w:themeColor="text1"/>
          <w:lang w:eastAsia="zh-CN"/>
        </w:rPr>
        <w:t xml:space="preserve">JJ </w:t>
      </w:r>
      <w:r w:rsidRPr="00ED1385">
        <w:rPr>
          <w:rFonts w:ascii="Book Antiqua" w:hAnsi="Book Antiqua" w:cs="Book Antiqua"/>
          <w:i/>
          <w:color w:val="000000" w:themeColor="text1"/>
          <w:lang w:eastAsia="zh-CN"/>
        </w:rPr>
        <w:t>et al</w:t>
      </w:r>
      <w:r w:rsidRPr="00ED1385">
        <w:rPr>
          <w:rFonts w:ascii="Book Antiqua" w:hAnsi="Book Antiqua" w:cs="Book Antiqua" w:hint="eastAsia"/>
          <w:color w:val="000000" w:themeColor="text1"/>
          <w:lang w:eastAsia="zh-CN"/>
        </w:rPr>
        <w:t xml:space="preserve">. </w:t>
      </w:r>
      <w:r w:rsidR="00C3580D" w:rsidRPr="00ED1385">
        <w:rPr>
          <w:rFonts w:ascii="Book Antiqua" w:eastAsia="Book Antiqua" w:hAnsi="Book Antiqua" w:cs="Book Antiqua"/>
          <w:color w:val="000000" w:themeColor="text1"/>
        </w:rPr>
        <w:t>Prognostic analysis of PPP2R3A on HCC</w:t>
      </w:r>
    </w:p>
    <w:p w14:paraId="4195B966" w14:textId="77777777" w:rsidR="00A77B3E" w:rsidRPr="00ED1385" w:rsidRDefault="00A77B3E">
      <w:pPr>
        <w:spacing w:line="360" w:lineRule="auto"/>
        <w:jc w:val="both"/>
        <w:rPr>
          <w:color w:val="000000" w:themeColor="text1"/>
        </w:rPr>
      </w:pPr>
    </w:p>
    <w:p w14:paraId="27F664B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Jia-Jia He, Lei Shang, Qun-Wei Yu, Ning Jiao, Shuang Qiu, Wei-Xiong Zhu, Dong-Feng Wu, Yun-Er Tian, Qing Zhang</w:t>
      </w:r>
    </w:p>
    <w:p w14:paraId="74606DBE" w14:textId="77777777" w:rsidR="00A77B3E" w:rsidRPr="00ED1385" w:rsidRDefault="00A77B3E">
      <w:pPr>
        <w:spacing w:line="360" w:lineRule="auto"/>
        <w:jc w:val="both"/>
        <w:rPr>
          <w:color w:val="000000" w:themeColor="text1"/>
        </w:rPr>
      </w:pPr>
    </w:p>
    <w:p w14:paraId="08184908" w14:textId="77777777" w:rsidR="00025A47" w:rsidRPr="001C7CB5" w:rsidRDefault="00025A47" w:rsidP="00025A47">
      <w:pPr>
        <w:spacing w:line="360" w:lineRule="auto"/>
        <w:jc w:val="both"/>
      </w:pPr>
      <w:r w:rsidRPr="001C7CB5">
        <w:rPr>
          <w:rFonts w:ascii="Book Antiqua" w:eastAsia="Book Antiqua" w:hAnsi="Book Antiqua" w:cs="Book Antiqua"/>
          <w:b/>
          <w:bCs/>
          <w:color w:val="000000"/>
        </w:rPr>
        <w:t xml:space="preserve">Jia-Jia He, Qing Zhang, </w:t>
      </w:r>
      <w:r w:rsidRPr="001C7CB5">
        <w:rPr>
          <w:rFonts w:ascii="Book Antiqua" w:eastAsia="Book Antiqua" w:hAnsi="Book Antiqua" w:cs="Book Antiqua"/>
          <w:color w:val="000000"/>
        </w:rPr>
        <w:t>Clinical College of General Hospital of Chinese People's Armed Police Force, Anhui Medical University, Hefei 230032, Anhui, China</w:t>
      </w:r>
    </w:p>
    <w:p w14:paraId="26B67307" w14:textId="77777777" w:rsidR="00025A47" w:rsidRPr="001C7CB5" w:rsidRDefault="00025A47" w:rsidP="00025A47">
      <w:pPr>
        <w:spacing w:line="360" w:lineRule="auto"/>
        <w:jc w:val="both"/>
      </w:pPr>
    </w:p>
    <w:p w14:paraId="40679315" w14:textId="77777777" w:rsidR="00025A47" w:rsidRPr="001C7CB5" w:rsidRDefault="00025A47" w:rsidP="00025A47">
      <w:pPr>
        <w:spacing w:line="360" w:lineRule="auto"/>
        <w:jc w:val="both"/>
      </w:pPr>
      <w:r w:rsidRPr="001C7CB5">
        <w:rPr>
          <w:rFonts w:ascii="Book Antiqua" w:eastAsia="Book Antiqua" w:hAnsi="Book Antiqua" w:cs="Book Antiqua"/>
          <w:b/>
          <w:bCs/>
          <w:color w:val="000000"/>
        </w:rPr>
        <w:t xml:space="preserve">Jia-Jia He, Ning Jiao, Shuang Qiu, Wei-Xiong Zhu, Dong-Feng Wu, Yun-Er Tian, Qing Zhang, </w:t>
      </w:r>
      <w:r w:rsidRPr="001C7CB5">
        <w:rPr>
          <w:rFonts w:ascii="Book Antiqua" w:eastAsia="Book Antiqua" w:hAnsi="Book Antiqua" w:cs="Book Antiqua"/>
          <w:color w:val="000000"/>
        </w:rPr>
        <w:t>Department of Organ Transplantation, The Third Medical Center of Chinese PLA General Hospital, Beijing 100039, China</w:t>
      </w:r>
    </w:p>
    <w:p w14:paraId="608267AA" w14:textId="77777777" w:rsidR="00025A47" w:rsidRPr="001C7CB5" w:rsidRDefault="00025A47" w:rsidP="00025A47">
      <w:pPr>
        <w:spacing w:line="360" w:lineRule="auto"/>
        <w:jc w:val="both"/>
      </w:pPr>
    </w:p>
    <w:p w14:paraId="05CFD933" w14:textId="77777777" w:rsidR="00025A47" w:rsidRPr="001C7CB5" w:rsidRDefault="00025A47" w:rsidP="00025A47">
      <w:pPr>
        <w:spacing w:line="360" w:lineRule="auto"/>
        <w:jc w:val="both"/>
      </w:pPr>
      <w:r w:rsidRPr="001C7CB5">
        <w:rPr>
          <w:rFonts w:ascii="Book Antiqua" w:eastAsia="Book Antiqua" w:hAnsi="Book Antiqua" w:cs="Book Antiqua"/>
          <w:b/>
          <w:bCs/>
          <w:color w:val="000000"/>
        </w:rPr>
        <w:t xml:space="preserve">Lei Shang, </w:t>
      </w:r>
      <w:r w:rsidRPr="001C7CB5">
        <w:rPr>
          <w:rFonts w:ascii="Book Antiqua" w:eastAsia="Book Antiqua" w:hAnsi="Book Antiqua" w:cs="Book Antiqua"/>
          <w:color w:val="000000"/>
        </w:rPr>
        <w:t>Department of Health Statistics, Fourth Military Medical University, Xi'an 710032, Shanxi Province, China</w:t>
      </w:r>
    </w:p>
    <w:p w14:paraId="11CC3759" w14:textId="77777777" w:rsidR="00025A47" w:rsidRPr="001C7CB5" w:rsidRDefault="00025A47" w:rsidP="00025A47">
      <w:pPr>
        <w:spacing w:line="360" w:lineRule="auto"/>
        <w:jc w:val="both"/>
      </w:pPr>
    </w:p>
    <w:p w14:paraId="00646348" w14:textId="1711B493" w:rsidR="00A77B3E" w:rsidRPr="00025A47" w:rsidRDefault="00025A47">
      <w:pPr>
        <w:spacing w:line="360" w:lineRule="auto"/>
        <w:jc w:val="both"/>
        <w:rPr>
          <w:lang w:eastAsia="zh-CN"/>
        </w:rPr>
      </w:pPr>
      <w:r w:rsidRPr="001C7CB5">
        <w:rPr>
          <w:rFonts w:ascii="Book Antiqua" w:eastAsia="Book Antiqua" w:hAnsi="Book Antiqua" w:cs="Book Antiqua"/>
          <w:b/>
          <w:bCs/>
          <w:color w:val="000000"/>
        </w:rPr>
        <w:t xml:space="preserve">Qun-Wei Yu, </w:t>
      </w:r>
      <w:r w:rsidRPr="001C7CB5">
        <w:rPr>
          <w:rFonts w:ascii="Book Antiqua" w:eastAsia="Book Antiqua" w:hAnsi="Book Antiqua" w:cs="Book Antiqua"/>
          <w:color w:val="000000"/>
        </w:rPr>
        <w:t>Department of Ophthalmology, The Third Medical Center of Chinese PLA General Hospital, Beijing 100039, China</w:t>
      </w:r>
    </w:p>
    <w:p w14:paraId="0280D667" w14:textId="77777777" w:rsidR="00A77B3E" w:rsidRPr="00ED1385" w:rsidRDefault="00A77B3E">
      <w:pPr>
        <w:spacing w:line="360" w:lineRule="auto"/>
        <w:jc w:val="both"/>
        <w:rPr>
          <w:color w:val="000000" w:themeColor="text1"/>
        </w:rPr>
      </w:pPr>
    </w:p>
    <w:p w14:paraId="23ADCC97" w14:textId="15099504"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Author contributions:</w:t>
      </w:r>
      <w:r w:rsidRPr="00C612F8">
        <w:rPr>
          <w:rFonts w:ascii="Book Antiqua" w:eastAsia="Book Antiqua" w:hAnsi="Book Antiqua" w:cs="Book Antiqua"/>
          <w:color w:val="000000" w:themeColor="text1"/>
        </w:rPr>
        <w:t xml:space="preserve"> </w:t>
      </w:r>
      <w:bookmarkStart w:id="2" w:name="OLE_LINK380"/>
      <w:bookmarkStart w:id="3" w:name="OLE_LINK381"/>
      <w:r w:rsidR="00C612F8" w:rsidRPr="00C612F8">
        <w:rPr>
          <w:rFonts w:ascii="Book Antiqua" w:eastAsia="Book Antiqua" w:hAnsi="Book Antiqua" w:cs="Book Antiqua" w:hint="eastAsia"/>
          <w:color w:val="000000" w:themeColor="text1"/>
        </w:rPr>
        <w:t>He JJ, Shang L and Yu WQ contributed equally to this study;</w:t>
      </w:r>
      <w:r w:rsidR="00C612F8" w:rsidRPr="00C612F8">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He JJ contributed to the design of the research plan, the implementation of the experiment</w:t>
      </w:r>
      <w:r w:rsidR="00EF6880">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the writing of the manuscript; Shang L performed the data analyses; Yu WQ performed the data collection; Jiao </w:t>
      </w:r>
      <w:r w:rsidRPr="00ED1385">
        <w:rPr>
          <w:rFonts w:ascii="Book Antiqua" w:eastAsia="Book Antiqua" w:hAnsi="Book Antiqua" w:cs="Book Antiqua"/>
          <w:color w:val="000000" w:themeColor="text1"/>
        </w:rPr>
        <w:lastRenderedPageBreak/>
        <w:t xml:space="preserve">N and Qiu S performed the data </w:t>
      </w:r>
      <w:r w:rsidR="00B437AE" w:rsidRPr="00ED1385">
        <w:rPr>
          <w:rFonts w:ascii="Book Antiqua" w:eastAsia="Book Antiqua" w:hAnsi="Book Antiqua" w:cs="Book Antiqua"/>
          <w:color w:val="000000" w:themeColor="text1"/>
        </w:rPr>
        <w:t xml:space="preserve">collection and </w:t>
      </w:r>
      <w:r w:rsidRPr="00ED1385">
        <w:rPr>
          <w:rFonts w:ascii="Book Antiqua" w:eastAsia="Book Antiqua" w:hAnsi="Book Antiqua" w:cs="Book Antiqua"/>
          <w:color w:val="000000" w:themeColor="text1"/>
        </w:rPr>
        <w:t>sorting; Zhu XW, Wu FD</w:t>
      </w:r>
      <w:r w:rsidR="00EF6880">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Tian EY reviewed the intellectual content of the article; and Zhang Q proposed research ideas and revised the final version.</w:t>
      </w:r>
      <w:bookmarkEnd w:id="2"/>
      <w:bookmarkEnd w:id="3"/>
    </w:p>
    <w:p w14:paraId="5D8E85E9" w14:textId="77777777" w:rsidR="00A77B3E" w:rsidRPr="00ED1385" w:rsidRDefault="00A77B3E">
      <w:pPr>
        <w:spacing w:line="360" w:lineRule="auto"/>
        <w:jc w:val="both"/>
        <w:rPr>
          <w:color w:val="000000" w:themeColor="text1"/>
        </w:rPr>
      </w:pPr>
    </w:p>
    <w:p w14:paraId="3FB4304F" w14:textId="6266F8B3"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Supported by </w:t>
      </w:r>
      <w:bookmarkStart w:id="4" w:name="OLE_LINK382"/>
      <w:bookmarkStart w:id="5" w:name="OLE_LINK383"/>
      <w:r w:rsidRPr="00ED1385">
        <w:rPr>
          <w:rFonts w:ascii="Book Antiqua" w:eastAsia="Book Antiqua" w:hAnsi="Book Antiqua" w:cs="Book Antiqua"/>
          <w:color w:val="000000" w:themeColor="text1"/>
        </w:rPr>
        <w:t xml:space="preserve">National Natural Science Foundation of China, No. </w:t>
      </w:r>
      <w:bookmarkStart w:id="6" w:name="OLE_LINK388"/>
      <w:bookmarkStart w:id="7" w:name="OLE_LINK389"/>
      <w:r w:rsidRPr="00ED1385">
        <w:rPr>
          <w:rFonts w:ascii="Book Antiqua" w:eastAsia="Book Antiqua" w:hAnsi="Book Antiqua" w:cs="Book Antiqua"/>
          <w:color w:val="000000" w:themeColor="text1"/>
        </w:rPr>
        <w:t>81372595</w:t>
      </w:r>
      <w:bookmarkEnd w:id="6"/>
      <w:bookmarkEnd w:id="7"/>
      <w:r w:rsidRPr="00ED1385">
        <w:rPr>
          <w:rFonts w:ascii="Book Antiqua" w:eastAsia="Book Antiqua" w:hAnsi="Book Antiqua" w:cs="Book Antiqua"/>
          <w:color w:val="000000" w:themeColor="text1"/>
        </w:rPr>
        <w:t>.</w:t>
      </w:r>
    </w:p>
    <w:bookmarkEnd w:id="4"/>
    <w:bookmarkEnd w:id="5"/>
    <w:p w14:paraId="7EAE196B" w14:textId="77777777" w:rsidR="00A77B3E" w:rsidRPr="00ED1385" w:rsidRDefault="00A77B3E">
      <w:pPr>
        <w:spacing w:line="360" w:lineRule="auto"/>
        <w:jc w:val="both"/>
        <w:rPr>
          <w:color w:val="000000" w:themeColor="text1"/>
        </w:rPr>
      </w:pPr>
    </w:p>
    <w:p w14:paraId="78120C16" w14:textId="70DD0E91"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Corresponding author: </w:t>
      </w:r>
      <w:r w:rsidR="00EB7475">
        <w:rPr>
          <w:rFonts w:ascii="Book Antiqua" w:eastAsia="Book Antiqua" w:hAnsi="Book Antiqua" w:cs="Book Antiqua"/>
          <w:b/>
          <w:bCs/>
          <w:color w:val="000000"/>
        </w:rPr>
        <w:t xml:space="preserve">Qing Zhang, PhD, </w:t>
      </w:r>
      <w:r w:rsidR="00EB7475">
        <w:rPr>
          <w:rFonts w:ascii="Book Antiqua" w:eastAsia="Book Antiqua" w:hAnsi="Book Antiqua" w:cs="Book Antiqua"/>
          <w:color w:val="000000"/>
        </w:rPr>
        <w:t xml:space="preserve">Department of Organ Transplantation, </w:t>
      </w:r>
      <w:r w:rsidR="00EB7475" w:rsidRPr="004B527C">
        <w:rPr>
          <w:rFonts w:ascii="Book Antiqua" w:eastAsia="Book Antiqua" w:hAnsi="Book Antiqua" w:cs="Book Antiqua"/>
          <w:color w:val="000000"/>
          <w:u w:color="FA5050"/>
        </w:rPr>
        <w:t>Third</w:t>
      </w:r>
      <w:r w:rsidR="00EB7475">
        <w:rPr>
          <w:rFonts w:ascii="Book Antiqua" w:eastAsia="Book Antiqua" w:hAnsi="Book Antiqua" w:cs="Book Antiqua"/>
          <w:color w:val="000000"/>
        </w:rPr>
        <w:t xml:space="preserve"> Medical Center of Chinese PLA General Hospital, </w:t>
      </w:r>
      <w:r w:rsidR="00EB7475" w:rsidRPr="00F6207D">
        <w:rPr>
          <w:rFonts w:ascii="Book Antiqua" w:eastAsia="Book Antiqua" w:hAnsi="Book Antiqua" w:cs="Book Antiqua"/>
          <w:color w:val="000000"/>
        </w:rPr>
        <w:t>Anhui Medical University</w:t>
      </w:r>
      <w:r w:rsidR="00EB7475">
        <w:rPr>
          <w:rFonts w:ascii="Book Antiqua" w:eastAsia="Book Antiqua" w:hAnsi="Book Antiqua" w:cs="Book Antiqua"/>
          <w:color w:val="000000"/>
        </w:rPr>
        <w:t>, No. 69 Yongding Road, Haidian District. , Beijing 100039, China. zqy6920@sina.com</w:t>
      </w:r>
    </w:p>
    <w:p w14:paraId="6766AFAF" w14:textId="77777777" w:rsidR="00A77B3E" w:rsidRPr="00ED1385" w:rsidRDefault="00A77B3E">
      <w:pPr>
        <w:spacing w:line="360" w:lineRule="auto"/>
        <w:jc w:val="both"/>
        <w:rPr>
          <w:color w:val="000000" w:themeColor="text1"/>
        </w:rPr>
      </w:pPr>
    </w:p>
    <w:p w14:paraId="696ECAF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Received: </w:t>
      </w:r>
      <w:r w:rsidRPr="00ED1385">
        <w:rPr>
          <w:rFonts w:ascii="Book Antiqua" w:eastAsia="Book Antiqua" w:hAnsi="Book Antiqua" w:cs="Book Antiqua"/>
          <w:color w:val="000000" w:themeColor="text1"/>
        </w:rPr>
        <w:t>March 21, 2021</w:t>
      </w:r>
    </w:p>
    <w:p w14:paraId="5A6DC31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Revised: </w:t>
      </w:r>
      <w:r w:rsidRPr="00ED1385">
        <w:rPr>
          <w:rFonts w:ascii="Book Antiqua" w:eastAsia="Book Antiqua" w:hAnsi="Book Antiqua" w:cs="Book Antiqua"/>
          <w:color w:val="000000" w:themeColor="text1"/>
        </w:rPr>
        <w:t>June 6, 2021</w:t>
      </w:r>
    </w:p>
    <w:p w14:paraId="3FE152BF" w14:textId="692E1A3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Accepted:</w:t>
      </w:r>
      <w:r w:rsidRPr="00595D57">
        <w:rPr>
          <w:rFonts w:ascii="Book Antiqua" w:eastAsia="Book Antiqua" w:hAnsi="Book Antiqua" w:cs="Book Antiqua"/>
          <w:bCs/>
          <w:color w:val="000000" w:themeColor="text1"/>
        </w:rPr>
        <w:t xml:space="preserve"> </w:t>
      </w:r>
      <w:r w:rsidR="00595D57" w:rsidRPr="00595D57">
        <w:rPr>
          <w:rFonts w:ascii="Book Antiqua" w:eastAsia="Book Antiqua" w:hAnsi="Book Antiqua" w:cs="Book Antiqua"/>
          <w:bCs/>
          <w:color w:val="000000" w:themeColor="text1"/>
        </w:rPr>
        <w:t>June 23, 2021</w:t>
      </w:r>
    </w:p>
    <w:p w14:paraId="42302E9F" w14:textId="7C716C35" w:rsidR="00A77B3E" w:rsidRPr="00396AF8" w:rsidRDefault="00C3580D">
      <w:pPr>
        <w:spacing w:line="360" w:lineRule="auto"/>
        <w:jc w:val="both"/>
        <w:rPr>
          <w:color w:val="000000" w:themeColor="text1"/>
          <w:lang w:eastAsia="zh-CN"/>
        </w:rPr>
      </w:pPr>
      <w:r w:rsidRPr="00ED1385">
        <w:rPr>
          <w:rFonts w:ascii="Book Antiqua" w:eastAsia="Book Antiqua" w:hAnsi="Book Antiqua" w:cs="Book Antiqua"/>
          <w:b/>
          <w:bCs/>
          <w:color w:val="000000" w:themeColor="text1"/>
        </w:rPr>
        <w:t>Published online:</w:t>
      </w:r>
      <w:r w:rsidRPr="00396AF8">
        <w:rPr>
          <w:rFonts w:ascii="Book Antiqua" w:eastAsia="Book Antiqua" w:hAnsi="Book Antiqua" w:cs="Book Antiqua"/>
          <w:bCs/>
          <w:color w:val="000000" w:themeColor="text1"/>
        </w:rPr>
        <w:t xml:space="preserve"> </w:t>
      </w:r>
      <w:r w:rsidR="00396AF8" w:rsidRPr="00396AF8">
        <w:rPr>
          <w:rFonts w:ascii="Book Antiqua" w:eastAsia="Book Antiqua" w:hAnsi="Book Antiqua" w:cs="Book Antiqua"/>
          <w:bCs/>
          <w:color w:val="000000" w:themeColor="text1"/>
        </w:rPr>
        <w:t>July</w:t>
      </w:r>
      <w:r w:rsidR="00396AF8" w:rsidRPr="00396AF8">
        <w:rPr>
          <w:rFonts w:ascii="Book Antiqua" w:hAnsi="Book Antiqua" w:cs="Book Antiqua" w:hint="eastAsia"/>
          <w:bCs/>
          <w:color w:val="000000" w:themeColor="text1"/>
          <w:lang w:eastAsia="zh-CN"/>
        </w:rPr>
        <w:t xml:space="preserve"> 15, 2021</w:t>
      </w:r>
    </w:p>
    <w:p w14:paraId="4D795D4E" w14:textId="77777777" w:rsidR="00A77B3E" w:rsidRPr="00ED1385" w:rsidRDefault="00A77B3E">
      <w:pPr>
        <w:spacing w:line="360" w:lineRule="auto"/>
        <w:jc w:val="both"/>
        <w:rPr>
          <w:color w:val="000000" w:themeColor="text1"/>
        </w:rPr>
        <w:sectPr w:rsidR="00A77B3E" w:rsidRPr="00ED1385" w:rsidSect="00601F94">
          <w:footerReference w:type="default" r:id="rId6"/>
          <w:pgSz w:w="12240" w:h="15840"/>
          <w:pgMar w:top="1440" w:right="1800" w:bottom="1440" w:left="1800" w:header="720" w:footer="720" w:gutter="0"/>
          <w:cols w:space="720"/>
          <w:docGrid w:linePitch="360"/>
        </w:sectPr>
      </w:pPr>
    </w:p>
    <w:p w14:paraId="43FD677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lastRenderedPageBreak/>
        <w:t>Abstract</w:t>
      </w:r>
    </w:p>
    <w:p w14:paraId="6B77B3F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BACKGROUND</w:t>
      </w:r>
    </w:p>
    <w:p w14:paraId="6A402C9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Protein phosphatase 2 regulatory subunit B'' alpha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has been reported in other tumors, but the influence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expression on the occurrence, development, and prognosis of hepatocellular carcinoma (HCC) remains unclear. </w:t>
      </w:r>
    </w:p>
    <w:p w14:paraId="3AFAEA6E" w14:textId="77777777" w:rsidR="00A77B3E" w:rsidRPr="00ED1385" w:rsidRDefault="00A77B3E">
      <w:pPr>
        <w:spacing w:line="360" w:lineRule="auto"/>
        <w:jc w:val="both"/>
        <w:rPr>
          <w:color w:val="000000" w:themeColor="text1"/>
        </w:rPr>
      </w:pPr>
    </w:p>
    <w:p w14:paraId="47004E6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AIM</w:t>
      </w:r>
    </w:p>
    <w:p w14:paraId="71CDD54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To investigate whether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could be used to predict tumor recurrence and survival of HCC patients after liver transplantation (LT). </w:t>
      </w:r>
    </w:p>
    <w:p w14:paraId="007D2181" w14:textId="77777777" w:rsidR="00A77B3E" w:rsidRPr="00ED1385" w:rsidRDefault="00A77B3E">
      <w:pPr>
        <w:spacing w:line="360" w:lineRule="auto"/>
        <w:jc w:val="both"/>
        <w:rPr>
          <w:color w:val="000000" w:themeColor="text1"/>
        </w:rPr>
      </w:pPr>
    </w:p>
    <w:p w14:paraId="5B7AF14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METHODS</w:t>
      </w:r>
    </w:p>
    <w:p w14:paraId="16864EF1" w14:textId="27664571" w:rsidR="00A77B3E" w:rsidRPr="00ED1385" w:rsidRDefault="00EF44A3">
      <w:pPr>
        <w:spacing w:line="360" w:lineRule="auto"/>
        <w:jc w:val="both"/>
        <w:rPr>
          <w:color w:val="000000" w:themeColor="text1"/>
        </w:rPr>
      </w:pPr>
      <w:r>
        <w:rPr>
          <w:rFonts w:ascii="Book Antiqua" w:eastAsia="Book Antiqua" w:hAnsi="Book Antiqua" w:cs="Book Antiqua"/>
          <w:color w:val="000000" w:themeColor="text1"/>
        </w:rPr>
        <w:t>D</w:t>
      </w:r>
      <w:r w:rsidR="00C3580D" w:rsidRPr="00ED1385">
        <w:rPr>
          <w:rFonts w:ascii="Book Antiqua" w:eastAsia="Book Antiqua" w:hAnsi="Book Antiqua" w:cs="Book Antiqua"/>
          <w:color w:val="000000" w:themeColor="text1"/>
        </w:rPr>
        <w:t>iseased liver tissues of HCC patients after LT</w:t>
      </w:r>
      <w:r>
        <w:rPr>
          <w:rFonts w:ascii="Book Antiqua" w:eastAsia="Book Antiqua" w:hAnsi="Book Antiqua" w:cs="Book Antiqua"/>
          <w:color w:val="000000" w:themeColor="text1"/>
        </w:rPr>
        <w:t xml:space="preserve"> were collected as</w:t>
      </w:r>
      <w:r w:rsidR="00C3580D" w:rsidRPr="00ED1385">
        <w:rPr>
          <w:rFonts w:ascii="Book Antiqua" w:eastAsia="Book Antiqua" w:hAnsi="Book Antiqua" w:cs="Book Antiqua"/>
          <w:color w:val="000000" w:themeColor="text1"/>
        </w:rPr>
        <w:t xml:space="preserve"> well as their clinical data and follow-up information. The immunohistochemical method was used to detect the expression of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protein in the tissues of 108 patients with primary liver cancer. </w:t>
      </w:r>
      <w:bookmarkStart w:id="8" w:name="OLE_LINK7"/>
      <w:bookmarkStart w:id="9" w:name="OLE_LINK8"/>
      <w:r w:rsidR="004B527C" w:rsidRPr="00ED1385">
        <w:rPr>
          <w:rFonts w:ascii="Book Antiqua" w:eastAsia="Book Antiqua" w:hAnsi="Book Antiqua" w:cs="Book Antiqua"/>
          <w:color w:val="000000" w:themeColor="text1"/>
          <w:u w:color="FA5050"/>
        </w:rPr>
        <w:t xml:space="preserve">The </w:t>
      </w:r>
      <w:r w:rsidR="00601F94"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bookmarkEnd w:id="8"/>
      <w:bookmarkEnd w:id="9"/>
      <w:r w:rsidR="00C3580D" w:rsidRPr="00ED1385">
        <w:rPr>
          <w:rFonts w:ascii="Book Antiqua" w:eastAsia="Book Antiqua" w:hAnsi="Book Antiqua" w:cs="Book Antiqua"/>
          <w:color w:val="000000" w:themeColor="text1"/>
        </w:rPr>
        <w:t xml:space="preserve"> test was used to analyze the relationship between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protein expression levels and the clinicopathological features of tumors. The Kaplan-Meier method was used to analyze overall postoperative survival. The COX proportional hazard model was used to analyze adverse prognostic factors.</w:t>
      </w:r>
      <w:r w:rsidR="00C3580D" w:rsidRPr="00ED1385">
        <w:rPr>
          <w:rFonts w:ascii="Book Antiqua" w:eastAsia="Book Antiqua" w:hAnsi="Book Antiqua" w:cs="Book Antiqua"/>
          <w:b/>
          <w:bCs/>
          <w:color w:val="000000" w:themeColor="text1"/>
        </w:rPr>
        <w:t xml:space="preserve"> </w:t>
      </w:r>
    </w:p>
    <w:p w14:paraId="398F29F3" w14:textId="77777777" w:rsidR="00A77B3E" w:rsidRPr="00ED1385" w:rsidRDefault="00A77B3E">
      <w:pPr>
        <w:spacing w:line="360" w:lineRule="auto"/>
        <w:jc w:val="both"/>
        <w:rPr>
          <w:color w:val="000000" w:themeColor="text1"/>
        </w:rPr>
      </w:pPr>
    </w:p>
    <w:p w14:paraId="4449242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RESULTS</w:t>
      </w:r>
    </w:p>
    <w:p w14:paraId="44FD7E1B" w14:textId="7E616DF1" w:rsidR="00A77B3E" w:rsidRPr="00ED1385" w:rsidRDefault="00C3580D" w:rsidP="0013522F">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Immunohistochemistry showed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was mainly expressed in the cytoplasm of HCC cells. Compared to corresponding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tissues, expression was higher in HCC tissues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0.001). Correlation analysis showed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correlated with</w:t>
      </w:r>
      <w:r w:rsidR="0013522F" w:rsidRPr="00ED1385">
        <w:rPr>
          <w:rFonts w:ascii="Book Antiqua" w:hAnsi="Book Antiqua" w:cs="Book Antiqua" w:hint="eastAsia"/>
          <w:color w:val="000000" w:themeColor="text1"/>
          <w:lang w:eastAsia="zh-CN"/>
        </w:rPr>
        <w:t xml:space="preserve"> </w:t>
      </w:r>
      <w:r w:rsidR="0013522F" w:rsidRPr="00ED1385">
        <w:rPr>
          <w:rFonts w:ascii="Book Antiqua" w:eastAsia="Book Antiqua" w:hAnsi="Book Antiqua" w:cs="Book Antiqua"/>
          <w:color w:val="000000" w:themeColor="text1"/>
        </w:rPr>
        <w:t>preoperative serum</w:t>
      </w:r>
      <w:r w:rsidRPr="00ED1385">
        <w:rPr>
          <w:rFonts w:ascii="Book Antiqua" w:eastAsia="Book Antiqua" w:hAnsi="Book Antiqua" w:cs="Book Antiqua"/>
          <w:color w:val="000000" w:themeColor="text1"/>
        </w:rPr>
        <w:t xml:space="preserve"> alpha-fetoprotein (AFP) </w:t>
      </w:r>
      <w:r w:rsidR="0013522F" w:rsidRPr="00ED1385">
        <w:rPr>
          <w:rFonts w:ascii="Book Antiqua" w:eastAsia="Book Antiqua" w:hAnsi="Book Antiqua" w:cs="Book Antiqua"/>
          <w:color w:val="000000" w:themeColor="text1"/>
        </w:rPr>
        <w:t xml:space="preserve">levels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0.003), </w:t>
      </w:r>
      <w:r w:rsidR="007937F8">
        <w:rPr>
          <w:rFonts w:ascii="Book Antiqua" w:eastAsia="Book Antiqua" w:hAnsi="Book Antiqua" w:cs="Book Antiqua"/>
          <w:color w:val="000000" w:themeColor="text1"/>
        </w:rPr>
        <w:t>tumor-node-metastasis</w:t>
      </w:r>
      <w:r w:rsidRPr="00ED1385">
        <w:rPr>
          <w:rFonts w:ascii="Book Antiqua" w:eastAsia="Book Antiqua" w:hAnsi="Book Antiqua" w:cs="Book Antiqua"/>
          <w:color w:val="000000" w:themeColor="text1"/>
        </w:rPr>
        <w:t>-t stage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r w:rsidR="00EF44A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envelope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t>
      </w: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analysis showed that overall survival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and recurrence-free survival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 of patients with high PPP2R3A expression </w:t>
      </w:r>
      <w:r w:rsidRPr="00ED1385">
        <w:rPr>
          <w:rFonts w:ascii="Book Antiqua" w:eastAsia="Book Antiqua" w:hAnsi="Book Antiqua" w:cs="Book Antiqua"/>
          <w:color w:val="000000" w:themeColor="text1"/>
          <w:u w:color="FA5050"/>
        </w:rPr>
        <w:t>(≥ 4</w:t>
      </w:r>
      <w:r w:rsidRPr="00ED1385">
        <w:rPr>
          <w:rFonts w:ascii="Book Antiqua" w:eastAsia="Book Antiqua" w:hAnsi="Book Antiqua" w:cs="Book Antiqua"/>
          <w:color w:val="000000" w:themeColor="text1"/>
        </w:rPr>
        <w:t xml:space="preserve"> points) were poor compared to those with low expression (&lt; 4 points). The overall survival rate</w:t>
      </w:r>
      <w:r w:rsidR="00EF44A3">
        <w:rPr>
          <w:rFonts w:ascii="Book Antiqua" w:eastAsia="Book Antiqua" w:hAnsi="Book Antiqua" w:cs="Book Antiqua"/>
          <w:color w:val="000000" w:themeColor="text1"/>
        </w:rPr>
        <w:t>s</w:t>
      </w:r>
      <w:r w:rsidRPr="00ED1385">
        <w:rPr>
          <w:rFonts w:ascii="Book Antiqua" w:eastAsia="Book Antiqua" w:hAnsi="Book Antiqua" w:cs="Book Antiqua"/>
          <w:color w:val="000000" w:themeColor="text1"/>
        </w:rPr>
        <w:t xml:space="preserve"> </w:t>
      </w:r>
      <w:r w:rsidR="00C54543" w:rsidRPr="00ED1385">
        <w:rPr>
          <w:rFonts w:ascii="Book Antiqua" w:eastAsia="Book Antiqua" w:hAnsi="Book Antiqua" w:cs="Book Antiqua"/>
          <w:color w:val="000000" w:themeColor="text1"/>
        </w:rPr>
        <w:t>or recurrence-free survival rate</w:t>
      </w:r>
      <w:r w:rsidR="00EF44A3">
        <w:rPr>
          <w:rFonts w:ascii="Book Antiqua" w:eastAsia="Book Antiqua" w:hAnsi="Book Antiqua" w:cs="Book Antiqua"/>
          <w:color w:val="000000" w:themeColor="text1"/>
        </w:rPr>
        <w:t>s</w:t>
      </w:r>
      <w:r w:rsidR="00C5454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at 1,</w:t>
      </w:r>
      <w:r w:rsidR="00323A2A" w:rsidRPr="00ED1385">
        <w:rPr>
          <w:rFonts w:ascii="Book Antiqua" w:eastAsia="Book Antiqua" w:hAnsi="Book Antiqua" w:cs="Book Antiqua"/>
          <w:color w:val="000000" w:themeColor="text1"/>
        </w:rPr>
        <w:t xml:space="preserve"> 2</w:t>
      </w:r>
      <w:r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with high</w:t>
      </w:r>
      <w:r w:rsidR="00492607" w:rsidRPr="00ED1385">
        <w:rPr>
          <w:rFonts w:ascii="Book Antiqua" w:eastAsia="Book Antiqua" w:hAnsi="Book Antiqua" w:cs="Book Antiqua"/>
          <w:i/>
          <w:iCs/>
          <w:color w:val="000000" w:themeColor="text1"/>
        </w:rPr>
        <w:t xml:space="preserve"> PPP2R3A</w:t>
      </w:r>
      <w:r w:rsidRPr="00ED1385">
        <w:rPr>
          <w:rFonts w:ascii="Book Antiqua" w:eastAsia="Book Antiqua" w:hAnsi="Book Antiqua" w:cs="Book Antiqua"/>
          <w:color w:val="000000" w:themeColor="text1"/>
        </w:rPr>
        <w:t xml:space="preserve"> expression </w:t>
      </w:r>
      <w:r w:rsidRPr="00ED1385">
        <w:rPr>
          <w:rFonts w:ascii="Book Antiqua" w:eastAsia="Book Antiqua" w:hAnsi="Book Antiqua" w:cs="Book Antiqua"/>
          <w:color w:val="000000" w:themeColor="text1"/>
          <w:u w:color="FA5050"/>
        </w:rPr>
        <w:t>w</w:t>
      </w:r>
      <w:r w:rsidR="00EF44A3">
        <w:rPr>
          <w:rFonts w:ascii="Book Antiqua" w:eastAsia="Book Antiqua" w:hAnsi="Book Antiqua" w:cs="Book Antiqua"/>
          <w:color w:val="000000" w:themeColor="text1"/>
          <w:u w:color="FA5050"/>
        </w:rPr>
        <w:t>ere</w:t>
      </w:r>
      <w:r w:rsidRPr="00ED1385">
        <w:rPr>
          <w:rFonts w:ascii="Book Antiqua" w:eastAsia="Book Antiqua" w:hAnsi="Book Antiqua" w:cs="Book Antiqua"/>
          <w:color w:val="000000" w:themeColor="text1"/>
        </w:rPr>
        <w:t xml:space="preserve"> </w:t>
      </w:r>
      <w:r w:rsidR="00706AA9" w:rsidRPr="00ED1385">
        <w:rPr>
          <w:rFonts w:ascii="Book Antiqua" w:eastAsia="Book Antiqua" w:hAnsi="Book Antiqua" w:cs="Book Antiqua"/>
          <w:color w:val="000000" w:themeColor="text1"/>
        </w:rPr>
        <w:lastRenderedPageBreak/>
        <w:t>73</w:t>
      </w:r>
      <w:r w:rsidR="00C54543" w:rsidRPr="00ED1385">
        <w:rPr>
          <w:rFonts w:ascii="Book Antiqua" w:eastAsia="Book Antiqua" w:hAnsi="Book Antiqua" w:cs="Book Antiqua"/>
          <w:color w:val="000000" w:themeColor="text1"/>
        </w:rPr>
        <w:t xml:space="preserve">%, </w:t>
      </w:r>
      <w:r w:rsidR="00323A2A" w:rsidRPr="00ED1385">
        <w:rPr>
          <w:rFonts w:ascii="Book Antiqua" w:eastAsia="Book Antiqua" w:hAnsi="Book Antiqua" w:cs="Book Antiqua"/>
          <w:color w:val="000000" w:themeColor="text1"/>
        </w:rPr>
        <w:t>38</w:t>
      </w:r>
      <w:r w:rsidR="00C54543" w:rsidRPr="00ED1385">
        <w:rPr>
          <w:rFonts w:ascii="Book Antiqua" w:eastAsia="Book Antiqua" w:hAnsi="Book Antiqua" w:cs="Book Antiqua"/>
          <w:color w:val="000000" w:themeColor="text1"/>
        </w:rPr>
        <w:t xml:space="preserve">%, and </w:t>
      </w:r>
      <w:r w:rsidR="00706AA9" w:rsidRPr="00ED1385">
        <w:rPr>
          <w:rFonts w:ascii="Book Antiqua" w:eastAsia="Book Antiqua" w:hAnsi="Book Antiqua" w:cs="Book Antiqua"/>
          <w:color w:val="000000" w:themeColor="text1"/>
        </w:rPr>
        <w:t>2</w:t>
      </w:r>
      <w:r w:rsidR="00323A2A" w:rsidRPr="00ED1385">
        <w:rPr>
          <w:rFonts w:ascii="Book Antiqua" w:eastAsia="Book Antiqua" w:hAnsi="Book Antiqua" w:cs="Book Antiqua"/>
          <w:color w:val="000000" w:themeColor="text1"/>
        </w:rPr>
        <w:t>3</w:t>
      </w:r>
      <w:r w:rsidR="00C54543" w:rsidRPr="00ED1385">
        <w:rPr>
          <w:rFonts w:ascii="Book Antiqua" w:eastAsia="Book Antiqua" w:hAnsi="Book Antiqua" w:cs="Book Antiqua"/>
          <w:color w:val="000000" w:themeColor="text1"/>
        </w:rPr>
        <w:t>%</w:t>
      </w:r>
      <w:r w:rsidR="007642FD" w:rsidRPr="00ED1385">
        <w:rPr>
          <w:rFonts w:ascii="Book Antiqua" w:eastAsia="Book Antiqua" w:hAnsi="Book Antiqua" w:cs="Book Antiqua"/>
          <w:color w:val="000000" w:themeColor="text1"/>
        </w:rPr>
        <w:t xml:space="preserve"> </w:t>
      </w:r>
      <w:r w:rsidR="00C54543" w:rsidRPr="00ED1385">
        <w:rPr>
          <w:rFonts w:ascii="Book Antiqua" w:eastAsia="Book Antiqua" w:hAnsi="Book Antiqua" w:cs="Book Antiqua"/>
          <w:color w:val="000000" w:themeColor="text1"/>
        </w:rPr>
        <w:t xml:space="preserve">or </w:t>
      </w:r>
      <w:r w:rsidR="00706AA9" w:rsidRPr="00ED1385">
        <w:rPr>
          <w:rFonts w:ascii="Book Antiqua" w:eastAsia="Book Antiqua" w:hAnsi="Book Antiqua" w:cs="Book Antiqua"/>
          <w:color w:val="000000" w:themeColor="text1"/>
        </w:rPr>
        <w:t>31</w:t>
      </w:r>
      <w:r w:rsidR="00C54543" w:rsidRPr="00ED1385">
        <w:rPr>
          <w:rFonts w:ascii="Book Antiqua" w:eastAsia="Book Antiqua" w:hAnsi="Book Antiqua" w:cs="Book Antiqua"/>
          <w:color w:val="000000" w:themeColor="text1"/>
        </w:rPr>
        <w:t xml:space="preserve">%, </w:t>
      </w:r>
      <w:r w:rsidR="00706AA9" w:rsidRPr="00ED1385">
        <w:rPr>
          <w:rFonts w:ascii="Book Antiqua" w:eastAsia="Book Antiqua" w:hAnsi="Book Antiqua" w:cs="Book Antiqua"/>
          <w:color w:val="000000" w:themeColor="text1"/>
        </w:rPr>
        <w:t>23</w:t>
      </w:r>
      <w:r w:rsidR="00C54543" w:rsidRPr="00ED1385">
        <w:rPr>
          <w:rFonts w:ascii="Book Antiqua" w:eastAsia="Book Antiqua" w:hAnsi="Book Antiqua" w:cs="Book Antiqua"/>
          <w:color w:val="000000" w:themeColor="text1"/>
        </w:rPr>
        <w:t xml:space="preserve">%, and </w:t>
      </w:r>
      <w:r w:rsidR="00706AA9" w:rsidRPr="00ED1385">
        <w:rPr>
          <w:rFonts w:ascii="Book Antiqua" w:eastAsia="Book Antiqua" w:hAnsi="Book Antiqua" w:cs="Book Antiqua"/>
          <w:color w:val="000000" w:themeColor="text1"/>
        </w:rPr>
        <w:t>23</w:t>
      </w:r>
      <w:r w:rsidR="00C54543" w:rsidRPr="00ED1385">
        <w:rPr>
          <w:rFonts w:ascii="Book Antiqua" w:eastAsia="Book Antiqua" w:hAnsi="Book Antiqua" w:cs="Book Antiqua"/>
          <w:color w:val="000000" w:themeColor="text1"/>
        </w:rPr>
        <w:t>%</w:t>
      </w:r>
      <w:r w:rsidR="00EF44A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respectively. Multivariate analysis showed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t>
      </w:r>
      <w:r w:rsidR="00EF44A3">
        <w:rPr>
          <w:rFonts w:ascii="Book Antiqua" w:eastAsia="Book Antiqua" w:hAnsi="Book Antiqua" w:cs="Book Antiqua"/>
          <w:color w:val="000000" w:themeColor="text1"/>
        </w:rPr>
        <w:t>hazard ratio</w:t>
      </w:r>
      <w:r w:rsidRPr="00ED1385">
        <w:rPr>
          <w:rFonts w:ascii="Book Antiqua" w:eastAsia="Book Antiqua" w:hAnsi="Book Antiqua" w:cs="Book Antiqua"/>
          <w:color w:val="000000" w:themeColor="text1"/>
        </w:rPr>
        <w:t xml:space="preserve"> = 2.900, 95%</w:t>
      </w:r>
      <w:r w:rsidR="00EF44A3">
        <w:rPr>
          <w:rFonts w:ascii="Book Antiqua" w:eastAsia="Book Antiqua" w:hAnsi="Book Antiqua" w:cs="Book Antiqua"/>
          <w:color w:val="000000" w:themeColor="text1"/>
        </w:rPr>
        <w:t xml:space="preserve"> confidence interval</w:t>
      </w:r>
      <w:r w:rsidRPr="00ED1385">
        <w:rPr>
          <w:rFonts w:ascii="Book Antiqua" w:eastAsia="Book Antiqua" w:hAnsi="Book Antiqua" w:cs="Book Antiqua"/>
          <w:color w:val="000000" w:themeColor="text1"/>
        </w:rPr>
        <w:t>: 1.411–</w:t>
      </w:r>
      <w:r w:rsidRPr="00ED1385">
        <w:rPr>
          <w:rFonts w:ascii="Book Antiqua" w:eastAsia="Book Antiqua" w:hAnsi="Book Antiqua" w:cs="Book Antiqua"/>
          <w:color w:val="000000" w:themeColor="text1"/>
          <w:u w:color="FA5050"/>
        </w:rPr>
        <w:t>5.960,</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0.004) was an independent survival risk factor of HCC patients after LT, and it was also an independent predictor of postoperative tumor recurrence. This study also showed in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w:t>
      </w:r>
      <w:r w:rsidRPr="00ED1385">
        <w:rPr>
          <w:rFonts w:ascii="Book Antiqua" w:eastAsia="Book Antiqua" w:hAnsi="Book Antiqua" w:cs="Book Antiqua"/>
          <w:color w:val="000000" w:themeColor="text1"/>
          <w:u w:color="FA5050"/>
        </w:rPr>
        <w:t>ng/mL, the</w:t>
      </w:r>
      <w:r w:rsidRPr="00ED1385">
        <w:rPr>
          <w:rFonts w:ascii="Book Antiqua" w:eastAsia="Book Antiqua" w:hAnsi="Book Antiqua" w:cs="Book Antiqua"/>
          <w:color w:val="000000" w:themeColor="text1"/>
        </w:rPr>
        <w:t xml:space="preserve"> overall survival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and recurrence-free survival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0.023) of those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t>
      </w:r>
      <w:r w:rsidR="00EF44A3" w:rsidRPr="00ED1385">
        <w:rPr>
          <w:rFonts w:ascii="Book Antiqua" w:eastAsia="Book Antiqua" w:hAnsi="Book Antiqua" w:cs="Book Antiqua"/>
          <w:color w:val="000000" w:themeColor="text1"/>
        </w:rPr>
        <w:t>w</w:t>
      </w:r>
      <w:r w:rsidR="00EF44A3">
        <w:rPr>
          <w:rFonts w:ascii="Book Antiqua" w:eastAsia="Book Antiqua" w:hAnsi="Book Antiqua" w:cs="Book Antiqua"/>
          <w:color w:val="000000" w:themeColor="text1"/>
        </w:rPr>
        <w:t>ere</w:t>
      </w:r>
      <w:r w:rsidR="00EF44A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significantly worse compared to those with low </w:t>
      </w:r>
      <w:r w:rsidR="004F01C3" w:rsidRPr="00ED1385">
        <w:rPr>
          <w:rFonts w:ascii="Book Antiqua" w:eastAsia="Book Antiqua" w:hAnsi="Book Antiqua" w:cs="Book Antiqua"/>
          <w:i/>
          <w:iCs/>
          <w:color w:val="000000" w:themeColor="text1"/>
        </w:rPr>
        <w:t>PPP2R3A</w:t>
      </w:r>
      <w:r w:rsidR="004F01C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ED76E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was low, </w:t>
      </w:r>
      <w:r w:rsidR="004F01C3"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rPr>
        <w:t xml:space="preserve">overall survival </w:t>
      </w:r>
      <w:r w:rsidR="004102FC" w:rsidRPr="00ED1385">
        <w:rPr>
          <w:rFonts w:ascii="Book Antiqua" w:eastAsia="Book Antiqua" w:hAnsi="Book Antiqua" w:cs="Book Antiqua"/>
          <w:color w:val="000000" w:themeColor="text1"/>
        </w:rPr>
        <w:t xml:space="preserve">rate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0.461) </w:t>
      </w:r>
      <w:r w:rsidR="004F01C3" w:rsidRPr="00ED1385">
        <w:rPr>
          <w:rFonts w:ascii="Book Antiqua" w:eastAsia="Book Antiqua" w:hAnsi="Book Antiqua" w:cs="Book Antiqua"/>
          <w:color w:val="000000" w:themeColor="text1"/>
        </w:rPr>
        <w:t xml:space="preserve">or </w:t>
      </w:r>
      <w:r w:rsidRPr="00ED1385">
        <w:rPr>
          <w:rFonts w:ascii="Book Antiqua" w:eastAsia="Book Antiqua" w:hAnsi="Book Antiqua" w:cs="Book Antiqua"/>
          <w:color w:val="000000" w:themeColor="text1"/>
        </w:rPr>
        <w:t xml:space="preserve">recurrence-free survival </w:t>
      </w:r>
      <w:r w:rsidR="004102FC" w:rsidRPr="00ED1385">
        <w:rPr>
          <w:rFonts w:ascii="Book Antiqua" w:eastAsia="Book Antiqua" w:hAnsi="Book Antiqua" w:cs="Book Antiqua"/>
          <w:color w:val="000000" w:themeColor="text1"/>
        </w:rPr>
        <w:t xml:space="preserve">rate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0.072) </w:t>
      </w:r>
      <w:r w:rsidR="004F01C3" w:rsidRPr="00ED1385">
        <w:rPr>
          <w:rFonts w:ascii="Book Antiqua" w:eastAsia="Book Antiqua" w:hAnsi="Book Antiqua" w:cs="Book Antiqua"/>
          <w:color w:val="000000" w:themeColor="text1"/>
        </w:rPr>
        <w:t xml:space="preserve">after LT </w:t>
      </w:r>
      <w:r w:rsidR="004102FC" w:rsidRPr="00ED1385">
        <w:rPr>
          <w:rFonts w:ascii="Book Antiqua" w:eastAsia="Book Antiqua" w:hAnsi="Book Antiqua" w:cs="Book Antiqua"/>
          <w:color w:val="000000" w:themeColor="text1"/>
        </w:rPr>
        <w:t xml:space="preserve">in patients with AFP &lt; 400 ng/mL </w:t>
      </w:r>
      <w:r w:rsidR="004102FC" w:rsidRPr="00ED1385">
        <w:rPr>
          <w:rFonts w:ascii="Book Antiqua" w:eastAsia="Book Antiqua" w:hAnsi="Book Antiqua" w:cs="Book Antiqua"/>
          <w:color w:val="000000" w:themeColor="text1"/>
          <w:u w:color="FA5050"/>
        </w:rPr>
        <w:t xml:space="preserve">and ≥ </w:t>
      </w:r>
      <w:r w:rsidR="004102FC" w:rsidRPr="00ED1385">
        <w:rPr>
          <w:rFonts w:ascii="Book Antiqua" w:eastAsia="Book Antiqua" w:hAnsi="Book Antiqua" w:cs="Book Antiqua"/>
          <w:color w:val="000000" w:themeColor="text1"/>
        </w:rPr>
        <w:t xml:space="preserve">400 ng/mL was </w:t>
      </w:r>
      <w:r w:rsidRPr="00ED1385">
        <w:rPr>
          <w:rFonts w:ascii="Book Antiqua" w:eastAsia="Book Antiqua" w:hAnsi="Book Antiqua" w:cs="Book Antiqua"/>
          <w:color w:val="000000" w:themeColor="text1"/>
        </w:rPr>
        <w:t>no</w:t>
      </w:r>
      <w:r w:rsidR="00EF44A3">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w:t>
      </w:r>
      <w:r w:rsidR="004102FC" w:rsidRPr="00ED1385">
        <w:rPr>
          <w:rFonts w:ascii="Book Antiqua" w:eastAsia="Book Antiqua" w:hAnsi="Book Antiqua" w:cs="Book Antiqua"/>
          <w:color w:val="000000" w:themeColor="text1"/>
        </w:rPr>
        <w:t>significant</w:t>
      </w:r>
      <w:r w:rsidR="00EF44A3">
        <w:rPr>
          <w:rFonts w:ascii="Book Antiqua" w:eastAsia="Book Antiqua" w:hAnsi="Book Antiqua" w:cs="Book Antiqua"/>
          <w:color w:val="000000" w:themeColor="text1"/>
        </w:rPr>
        <w:t>ly</w:t>
      </w:r>
      <w:r w:rsidR="004102F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differen</w:t>
      </w:r>
      <w:r w:rsidR="004F01C3" w:rsidRPr="00ED1385">
        <w:rPr>
          <w:rFonts w:ascii="Book Antiqua" w:eastAsia="Book Antiqua" w:hAnsi="Book Antiqua" w:cs="Book Antiqua"/>
          <w:color w:val="000000" w:themeColor="text1"/>
        </w:rPr>
        <w:t>ce</w:t>
      </w:r>
      <w:r w:rsidRPr="00ED1385">
        <w:rPr>
          <w:rFonts w:ascii="Book Antiqua" w:eastAsia="Book Antiqua" w:hAnsi="Book Antiqua" w:cs="Book Antiqua"/>
          <w:color w:val="000000" w:themeColor="text1"/>
        </w:rPr>
        <w:t xml:space="preserve">. </w:t>
      </w:r>
      <w:r w:rsidR="00B175E1" w:rsidRPr="00ED1385">
        <w:rPr>
          <w:color w:val="000000" w:themeColor="text1"/>
        </w:rPr>
        <w:t>T</w:t>
      </w:r>
      <w:r w:rsidR="00B175E1" w:rsidRPr="00ED1385">
        <w:rPr>
          <w:rFonts w:ascii="Book Antiqua" w:eastAsia="Book Antiqua" w:hAnsi="Book Antiqua" w:cs="Book Antiqua"/>
          <w:color w:val="000000" w:themeColor="text1"/>
        </w:rPr>
        <w:t xml:space="preserve">he 1, </w:t>
      </w:r>
      <w:r w:rsidR="00323A2A" w:rsidRPr="00ED1385">
        <w:rPr>
          <w:rFonts w:ascii="Book Antiqua" w:eastAsia="Book Antiqua" w:hAnsi="Book Antiqua" w:cs="Book Antiqua"/>
          <w:color w:val="000000" w:themeColor="text1"/>
        </w:rPr>
        <w:t>2</w:t>
      </w:r>
      <w:r w:rsidR="00B175E1"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3</w:t>
      </w:r>
      <w:r w:rsidR="00B175E1" w:rsidRPr="00ED1385">
        <w:rPr>
          <w:rFonts w:ascii="Book Antiqua" w:eastAsia="Book Antiqua" w:hAnsi="Book Antiqua" w:cs="Book Antiqua"/>
          <w:color w:val="000000" w:themeColor="text1"/>
        </w:rPr>
        <w:t xml:space="preserve"> year survival rate of patients with low </w:t>
      </w:r>
      <w:r w:rsidR="00E462E7" w:rsidRPr="00ED1385">
        <w:rPr>
          <w:rFonts w:ascii="Book Antiqua" w:eastAsia="Book Antiqua" w:hAnsi="Book Antiqua" w:cs="Book Antiqua"/>
          <w:i/>
          <w:iCs/>
          <w:color w:val="000000" w:themeColor="text1"/>
        </w:rPr>
        <w:t>PPP2R3A</w:t>
      </w:r>
      <w:r w:rsidR="00E462E7" w:rsidRPr="00ED1385">
        <w:rPr>
          <w:rFonts w:ascii="Book Antiqua" w:eastAsia="Book Antiqua" w:hAnsi="Book Antiqua" w:cs="Book Antiqua"/>
          <w:color w:val="000000" w:themeColor="text1"/>
        </w:rPr>
        <w:t xml:space="preserve"> </w:t>
      </w:r>
      <w:r w:rsidR="00B175E1" w:rsidRPr="00ED1385">
        <w:rPr>
          <w:rFonts w:ascii="Book Antiqua" w:eastAsia="Book Antiqua" w:hAnsi="Book Antiqua" w:cs="Book Antiqua"/>
          <w:color w:val="000000" w:themeColor="text1"/>
        </w:rPr>
        <w:t>expression and AFP &lt; 400 ng/mL w</w:t>
      </w:r>
      <w:r w:rsidR="00EF44A3">
        <w:rPr>
          <w:rFonts w:ascii="Book Antiqua" w:eastAsia="Book Antiqua" w:hAnsi="Book Antiqua" w:cs="Book Antiqua"/>
          <w:color w:val="000000" w:themeColor="text1"/>
        </w:rPr>
        <w:t>ere</w:t>
      </w:r>
      <w:r w:rsidR="00B175E1" w:rsidRPr="00ED1385">
        <w:rPr>
          <w:rFonts w:ascii="Book Antiqua" w:eastAsia="Book Antiqua" w:hAnsi="Book Antiqua" w:cs="Book Antiqua"/>
          <w:color w:val="000000" w:themeColor="text1"/>
        </w:rPr>
        <w:t xml:space="preserve"> 98%, </w:t>
      </w:r>
      <w:r w:rsidR="00323A2A" w:rsidRPr="00ED1385">
        <w:rPr>
          <w:rFonts w:ascii="Book Antiqua" w:eastAsia="Book Antiqua" w:hAnsi="Book Antiqua" w:cs="Book Antiqua"/>
          <w:color w:val="000000" w:themeColor="text1"/>
        </w:rPr>
        <w:t>80</w:t>
      </w:r>
      <w:r w:rsidR="00B175E1"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69</w:t>
      </w:r>
      <w:r w:rsidR="00B175E1" w:rsidRPr="00ED1385">
        <w:rPr>
          <w:rFonts w:ascii="Book Antiqua" w:eastAsia="Book Antiqua" w:hAnsi="Book Antiqua" w:cs="Book Antiqua"/>
          <w:color w:val="000000" w:themeColor="text1"/>
        </w:rPr>
        <w:t>%, respectively</w:t>
      </w:r>
      <w:r w:rsidR="00E462E7" w:rsidRPr="00ED1385">
        <w:rPr>
          <w:rFonts w:ascii="Book Antiqua" w:eastAsia="Book Antiqua" w:hAnsi="Book Antiqua" w:cs="Book Antiqua"/>
          <w:color w:val="000000" w:themeColor="text1"/>
        </w:rPr>
        <w:t>,</w:t>
      </w:r>
      <w:r w:rsidR="00B175E1" w:rsidRPr="00ED1385">
        <w:rPr>
          <w:rFonts w:ascii="Book Antiqua" w:eastAsia="Book Antiqua" w:hAnsi="Book Antiqua" w:cs="Book Antiqua"/>
          <w:color w:val="000000" w:themeColor="text1"/>
        </w:rPr>
        <w:t xml:space="preserve"> </w:t>
      </w:r>
      <w:r w:rsidR="00E462E7" w:rsidRPr="00ED1385">
        <w:rPr>
          <w:rFonts w:ascii="Book Antiqua" w:eastAsia="Book Antiqua" w:hAnsi="Book Antiqua" w:cs="Book Antiqua"/>
          <w:color w:val="000000" w:themeColor="text1"/>
        </w:rPr>
        <w:t>w</w:t>
      </w:r>
      <w:r w:rsidR="00B175E1" w:rsidRPr="00ED1385">
        <w:rPr>
          <w:rFonts w:ascii="Book Antiqua" w:eastAsia="Book Antiqua" w:hAnsi="Book Antiqua" w:cs="Book Antiqua"/>
          <w:color w:val="000000" w:themeColor="text1"/>
        </w:rPr>
        <w:t>hile p</w:t>
      </w:r>
      <w:r w:rsidR="005F6816" w:rsidRPr="00ED1385">
        <w:rPr>
          <w:rFonts w:ascii="Book Antiqua" w:eastAsia="Book Antiqua" w:hAnsi="Book Antiqua" w:cs="Book Antiqua"/>
          <w:color w:val="000000" w:themeColor="text1"/>
        </w:rPr>
        <w:t xml:space="preserve">atients who </w:t>
      </w:r>
      <w:r w:rsidR="005F6816" w:rsidRPr="00ED1385">
        <w:rPr>
          <w:color w:val="000000" w:themeColor="text1"/>
          <w:sz w:val="27"/>
          <w:szCs w:val="27"/>
        </w:rPr>
        <w:t>met</w:t>
      </w:r>
      <w:r w:rsidR="005F6816" w:rsidRPr="00ED1385">
        <w:rPr>
          <w:rFonts w:ascii="Book Antiqua" w:eastAsia="Book Antiqua" w:hAnsi="Book Antiqua" w:cs="Book Antiqua"/>
          <w:color w:val="000000" w:themeColor="text1"/>
        </w:rPr>
        <w:t xml:space="preserve"> </w:t>
      </w:r>
      <w:r w:rsidR="00E462E7" w:rsidRPr="00ED1385">
        <w:rPr>
          <w:rFonts w:ascii="Book Antiqua" w:eastAsia="Book Antiqua" w:hAnsi="Book Antiqua" w:cs="Book Antiqua"/>
          <w:color w:val="000000" w:themeColor="text1"/>
        </w:rPr>
        <w:t>Hangzhou</w:t>
      </w:r>
      <w:r w:rsidR="005F6816" w:rsidRPr="00ED1385">
        <w:rPr>
          <w:rFonts w:ascii="Book Antiqua" w:eastAsia="Book Antiqua" w:hAnsi="Book Antiqua" w:cs="Book Antiqua"/>
          <w:color w:val="000000" w:themeColor="text1"/>
        </w:rPr>
        <w:t xml:space="preserve"> criteria had a post-transplant 1, </w:t>
      </w:r>
      <w:r w:rsidR="00323A2A" w:rsidRPr="00ED1385">
        <w:rPr>
          <w:rFonts w:ascii="Book Antiqua" w:eastAsia="Book Antiqua" w:hAnsi="Book Antiqua" w:cs="Book Antiqua"/>
          <w:color w:val="000000" w:themeColor="text1"/>
        </w:rPr>
        <w:t>2</w:t>
      </w:r>
      <w:r w:rsidR="005F6816"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 xml:space="preserve">3 </w:t>
      </w:r>
      <w:r w:rsidR="005F6816" w:rsidRPr="00ED1385">
        <w:rPr>
          <w:rFonts w:ascii="Book Antiqua" w:eastAsia="Book Antiqua" w:hAnsi="Book Antiqua" w:cs="Book Antiqua"/>
          <w:color w:val="000000" w:themeColor="text1"/>
        </w:rPr>
        <w:t>year</w:t>
      </w:r>
      <w:r w:rsidR="00323A2A" w:rsidRPr="00ED1385">
        <w:rPr>
          <w:rFonts w:ascii="Book Antiqua" w:eastAsia="Book Antiqua" w:hAnsi="Book Antiqua" w:cs="Book Antiqua"/>
          <w:color w:val="000000" w:themeColor="text1"/>
        </w:rPr>
        <w:t>s</w:t>
      </w:r>
      <w:r w:rsidR="005F6816" w:rsidRPr="00ED1385">
        <w:rPr>
          <w:rFonts w:ascii="Book Antiqua" w:eastAsia="Book Antiqua" w:hAnsi="Book Antiqua" w:cs="Book Antiqua"/>
          <w:color w:val="000000" w:themeColor="text1"/>
        </w:rPr>
        <w:t xml:space="preserve"> overall survival rate of </w:t>
      </w:r>
      <w:r w:rsidR="00E462E7" w:rsidRPr="00ED1385">
        <w:rPr>
          <w:rFonts w:ascii="Book Antiqua" w:eastAsia="Book Antiqua" w:hAnsi="Book Antiqua" w:cs="Book Antiqua"/>
          <w:color w:val="000000" w:themeColor="text1"/>
        </w:rPr>
        <w:t xml:space="preserve">89%, </w:t>
      </w:r>
      <w:r w:rsidR="00323A2A" w:rsidRPr="00ED1385">
        <w:rPr>
          <w:rFonts w:ascii="Book Antiqua" w:eastAsia="Book Antiqua" w:hAnsi="Book Antiqua" w:cs="Book Antiqua"/>
          <w:color w:val="000000" w:themeColor="text1"/>
        </w:rPr>
        <w:t>66</w:t>
      </w:r>
      <w:r w:rsidR="00E462E7" w:rsidRPr="00ED1385">
        <w:rPr>
          <w:rFonts w:ascii="Book Antiqua" w:eastAsia="Book Antiqua" w:hAnsi="Book Antiqua" w:cs="Book Antiqua"/>
          <w:color w:val="000000" w:themeColor="text1"/>
        </w:rPr>
        <w:t>%, and 5</w:t>
      </w:r>
      <w:r w:rsidR="00323A2A" w:rsidRPr="00ED1385">
        <w:rPr>
          <w:rFonts w:ascii="Book Antiqua" w:eastAsia="Book Antiqua" w:hAnsi="Book Antiqua" w:cs="Book Antiqua"/>
          <w:color w:val="000000" w:themeColor="text1"/>
        </w:rPr>
        <w:t>5</w:t>
      </w:r>
      <w:r w:rsidR="00E462E7" w:rsidRPr="00ED1385">
        <w:rPr>
          <w:rFonts w:ascii="Book Antiqua" w:eastAsia="Book Antiqua" w:hAnsi="Book Antiqua" w:cs="Book Antiqua"/>
          <w:color w:val="000000" w:themeColor="text1"/>
        </w:rPr>
        <w:t>%</w:t>
      </w:r>
      <w:r w:rsidR="005F6816" w:rsidRPr="00ED1385">
        <w:rPr>
          <w:rFonts w:ascii="Book Antiqua" w:eastAsia="Book Antiqua" w:hAnsi="Book Antiqua" w:cs="Book Antiqua"/>
          <w:color w:val="000000" w:themeColor="text1"/>
        </w:rPr>
        <w:t>, respectively.</w:t>
      </w:r>
      <w:r w:rsidR="002F410B" w:rsidRPr="00ED1385">
        <w:rPr>
          <w:color w:val="000000" w:themeColor="text1"/>
        </w:rPr>
        <w:t xml:space="preserve"> </w:t>
      </w:r>
    </w:p>
    <w:p w14:paraId="4BDBAEA5" w14:textId="77777777" w:rsidR="00A77B3E" w:rsidRPr="00ED1385" w:rsidRDefault="00A77B3E">
      <w:pPr>
        <w:spacing w:line="360" w:lineRule="auto"/>
        <w:jc w:val="both"/>
        <w:rPr>
          <w:color w:val="000000" w:themeColor="text1"/>
        </w:rPr>
      </w:pPr>
    </w:p>
    <w:p w14:paraId="45C7CBC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CONCLUSION</w:t>
      </w:r>
    </w:p>
    <w:p w14:paraId="1CE26BD7" w14:textId="359AF929"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High</w:t>
      </w:r>
      <w:r w:rsidRPr="00ED1385">
        <w:rPr>
          <w:rFonts w:ascii="Book Antiqua" w:eastAsia="Book Antiqua" w:hAnsi="Book Antiqua" w:cs="Book Antiqua"/>
          <w:b/>
          <w:bCs/>
          <w:color w:val="000000" w:themeColor="text1"/>
        </w:rPr>
        <w:t xml:space="preserve"> </w:t>
      </w:r>
      <w:r w:rsidR="0013522F" w:rsidRPr="00ED1385">
        <w:rPr>
          <w:rFonts w:ascii="Book Antiqua" w:eastAsia="Book Antiqua" w:hAnsi="Book Antiqua" w:cs="Book Antiqua"/>
          <w:color w:val="000000" w:themeColor="text1"/>
        </w:rPr>
        <w:t xml:space="preserve">expression of </w:t>
      </w:r>
      <w:r w:rsidRPr="00ED1385">
        <w:rPr>
          <w:rFonts w:ascii="Book Antiqua" w:eastAsia="Book Antiqua" w:hAnsi="Book Antiqua" w:cs="Book Antiqua"/>
          <w:color w:val="000000" w:themeColor="text1"/>
        </w:rPr>
        <w:t xml:space="preserve">PPP2R3A might be a potential marker for predicting poor prognosis of HCC after LT. Combined with </w:t>
      </w:r>
      <w:r w:rsidR="00ED59D4" w:rsidRPr="00ED1385">
        <w:rPr>
          <w:rFonts w:ascii="Book Antiqua" w:eastAsia="Book Antiqua" w:hAnsi="Book Antiqua" w:cs="Book Antiqua"/>
          <w:color w:val="000000" w:themeColor="text1"/>
        </w:rPr>
        <w:t xml:space="preserve">serum </w:t>
      </w:r>
      <w:r w:rsidRPr="00ED1385">
        <w:rPr>
          <w:rFonts w:ascii="Book Antiqua" w:eastAsia="Book Antiqua" w:hAnsi="Book Antiqua" w:cs="Book Antiqua"/>
          <w:color w:val="000000" w:themeColor="text1"/>
        </w:rPr>
        <w:t>AFP</w:t>
      </w:r>
      <w:r w:rsidR="00ED59D4" w:rsidRPr="00ED1385">
        <w:rPr>
          <w:rFonts w:ascii="Book Antiqua" w:eastAsia="Book Antiqua" w:hAnsi="Book Antiqua" w:cs="Book Antiqua"/>
          <w:color w:val="000000" w:themeColor="text1"/>
        </w:rPr>
        <w:t xml:space="preserve"> levels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enhance the accuracy of predicting HCC outcome in patients after LT</w:t>
      </w:r>
      <w:r w:rsidR="00ED59D4" w:rsidRPr="00ED1385">
        <w:rPr>
          <w:rFonts w:ascii="Book Antiqua" w:eastAsia="Book Antiqua" w:hAnsi="Book Antiqua" w:cs="Book Antiqua"/>
          <w:color w:val="000000" w:themeColor="text1"/>
        </w:rPr>
        <w:t xml:space="preserve"> and </w:t>
      </w:r>
      <w:r w:rsidRPr="00ED1385">
        <w:rPr>
          <w:rFonts w:ascii="Book Antiqua" w:eastAsia="Book Antiqua" w:hAnsi="Book Antiqua" w:cs="Book Antiqua"/>
          <w:color w:val="000000" w:themeColor="text1"/>
        </w:rPr>
        <w:t>supplement the efficacy of the Hangzhou criteria.</w:t>
      </w:r>
    </w:p>
    <w:p w14:paraId="354FCDF4" w14:textId="77777777" w:rsidR="00A77B3E" w:rsidRPr="00ED1385" w:rsidRDefault="00A77B3E">
      <w:pPr>
        <w:spacing w:line="360" w:lineRule="auto"/>
        <w:jc w:val="both"/>
        <w:rPr>
          <w:color w:val="000000" w:themeColor="text1"/>
        </w:rPr>
      </w:pPr>
    </w:p>
    <w:p w14:paraId="519CE1FB" w14:textId="7AC3A405"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Key Words: </w:t>
      </w:r>
      <w:r w:rsidRPr="00ED1385">
        <w:rPr>
          <w:rFonts w:ascii="Book Antiqua" w:eastAsia="Book Antiqua" w:hAnsi="Book Antiqua" w:cs="Book Antiqua"/>
          <w:color w:val="000000" w:themeColor="text1"/>
        </w:rPr>
        <w:t>Protein phosphatase 2 regulatory subunit B'' α; Hepatocellular carcinoma; Liver transplantation; Prognosis; Alpha-fet</w:t>
      </w:r>
      <w:r w:rsidR="00EF44A3">
        <w:rPr>
          <w:rFonts w:ascii="Book Antiqua" w:eastAsia="Book Antiqua" w:hAnsi="Book Antiqua" w:cs="Book Antiqua"/>
          <w:color w:val="000000" w:themeColor="text1"/>
        </w:rPr>
        <w:t>o</w:t>
      </w:r>
      <w:r w:rsidRPr="00ED1385">
        <w:rPr>
          <w:rFonts w:ascii="Book Antiqua" w:eastAsia="Book Antiqua" w:hAnsi="Book Antiqua" w:cs="Book Antiqua"/>
          <w:color w:val="000000" w:themeColor="text1"/>
        </w:rPr>
        <w:t>protein</w:t>
      </w:r>
    </w:p>
    <w:p w14:paraId="3D05279E" w14:textId="77777777" w:rsidR="009F4E01" w:rsidRPr="00BA2B87" w:rsidRDefault="009F4E01" w:rsidP="009F4E01">
      <w:pPr>
        <w:spacing w:line="360" w:lineRule="auto"/>
        <w:jc w:val="both"/>
        <w:rPr>
          <w:rFonts w:ascii="Book Antiqua" w:hAnsi="Book Antiqua"/>
        </w:rPr>
      </w:pPr>
    </w:p>
    <w:p w14:paraId="09CDBD55" w14:textId="77777777" w:rsidR="009F4E01" w:rsidRDefault="009F4E01" w:rsidP="009F4E01">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4E50CB1" w14:textId="77777777" w:rsidR="009F4E01" w:rsidRPr="00026CB8" w:rsidRDefault="009F4E01" w:rsidP="009F4E01">
      <w:pPr>
        <w:spacing w:line="360" w:lineRule="auto"/>
        <w:rPr>
          <w:rFonts w:ascii="Book Antiqua" w:eastAsia="Book Antiqua" w:hAnsi="Book Antiqua" w:cs="Book Antiqua"/>
          <w:color w:val="000000"/>
        </w:rPr>
      </w:pPr>
    </w:p>
    <w:p w14:paraId="0958D822" w14:textId="667C4046" w:rsidR="009F4E01" w:rsidRDefault="009F4E01" w:rsidP="00795B06">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lang w:val="pt-BR"/>
        </w:rPr>
        <w:t>Citation:</w:t>
      </w:r>
      <w:r>
        <w:rPr>
          <w:rFonts w:hint="eastAsia"/>
          <w:color w:val="000000" w:themeColor="text1"/>
          <w:lang w:eastAsia="zh-CN"/>
        </w:rPr>
        <w:t xml:space="preserve"> </w:t>
      </w:r>
      <w:r w:rsidR="00C3580D" w:rsidRPr="00ED1385">
        <w:rPr>
          <w:rFonts w:ascii="Book Antiqua" w:eastAsia="Book Antiqua" w:hAnsi="Book Antiqua" w:cs="Book Antiqua"/>
          <w:color w:val="000000" w:themeColor="text1"/>
        </w:rPr>
        <w:t xml:space="preserve">He JJ, Shang L, Yu QW, Jiao N, Qiu S, Zhu WX, Wu DF, Tian YE, Zhang Q. </w:t>
      </w:r>
      <w:r w:rsidR="00B437AE" w:rsidRPr="00ED1385">
        <w:rPr>
          <w:rFonts w:ascii="Book Antiqua" w:eastAsia="Book Antiqua" w:hAnsi="Book Antiqua" w:cs="Book Antiqua"/>
          <w:color w:val="000000" w:themeColor="text1"/>
        </w:rPr>
        <w:t>High expression of</w:t>
      </w:r>
      <w:r w:rsidR="00EF44A3">
        <w:rPr>
          <w:rFonts w:ascii="Book Antiqua" w:eastAsia="Book Antiqua" w:hAnsi="Book Antiqua" w:cs="Book Antiqua"/>
          <w:color w:val="000000" w:themeColor="text1"/>
        </w:rPr>
        <w:t xml:space="preserve"> p</w:t>
      </w:r>
      <w:r w:rsidR="00EF44A3" w:rsidRPr="00ED1385">
        <w:rPr>
          <w:rFonts w:ascii="Book Antiqua" w:eastAsia="Book Antiqua" w:hAnsi="Book Antiqua" w:cs="Book Antiqua"/>
          <w:color w:val="000000" w:themeColor="text1"/>
        </w:rPr>
        <w:t>rotein phosphatase 2 regulatory subunit B'' alpha</w:t>
      </w:r>
      <w:r w:rsidR="00B437AE" w:rsidRPr="00ED1385">
        <w:rPr>
          <w:rFonts w:ascii="Book Antiqua" w:eastAsia="Book Antiqua" w:hAnsi="Book Antiqua" w:cs="Book Antiqua"/>
          <w:color w:val="000000" w:themeColor="text1"/>
        </w:rPr>
        <w:t xml:space="preserve"> predicts poor </w:t>
      </w:r>
      <w:r w:rsidR="00B437AE" w:rsidRPr="00ED1385">
        <w:rPr>
          <w:rFonts w:ascii="Book Antiqua" w:eastAsia="Book Antiqua" w:hAnsi="Book Antiqua" w:cs="Book Antiqua"/>
          <w:color w:val="000000" w:themeColor="text1"/>
        </w:rPr>
        <w:lastRenderedPageBreak/>
        <w:t>outcome in hepatocellular carcinoma patients after liver transplantation</w:t>
      </w:r>
      <w:r w:rsidR="00C3580D" w:rsidRPr="00ED1385">
        <w:rPr>
          <w:rFonts w:ascii="Book Antiqua" w:eastAsia="Book Antiqua" w:hAnsi="Book Antiqua" w:cs="Book Antiqua"/>
          <w:color w:val="000000" w:themeColor="text1"/>
        </w:rPr>
        <w:t xml:space="preserve">. </w:t>
      </w:r>
      <w:r w:rsidR="00C3580D" w:rsidRPr="00ED1385">
        <w:rPr>
          <w:rFonts w:ascii="Book Antiqua" w:eastAsia="Book Antiqua" w:hAnsi="Book Antiqua" w:cs="Book Antiqua"/>
          <w:i/>
          <w:iCs/>
          <w:color w:val="000000" w:themeColor="text1"/>
        </w:rPr>
        <w:t>World J Gastrointest Oncol</w:t>
      </w:r>
      <w:r w:rsidR="00C3580D" w:rsidRPr="00ED1385">
        <w:rPr>
          <w:rFonts w:ascii="Book Antiqua" w:eastAsia="Book Antiqua" w:hAnsi="Book Antiqua" w:cs="Book Antiqua"/>
          <w:color w:val="000000" w:themeColor="text1"/>
        </w:rPr>
        <w:t xml:space="preserve"> </w:t>
      </w:r>
      <w:r w:rsidR="00795B06" w:rsidRPr="00795B06">
        <w:rPr>
          <w:rFonts w:ascii="Book Antiqua" w:eastAsia="Book Antiqua" w:hAnsi="Book Antiqua" w:cs="Book Antiqua"/>
          <w:color w:val="000000" w:themeColor="text1"/>
        </w:rPr>
        <w:t>2021; 13(</w:t>
      </w:r>
      <w:r w:rsidR="0076599C">
        <w:rPr>
          <w:rFonts w:ascii="Book Antiqua" w:hAnsi="Book Antiqua" w:cs="Book Antiqua" w:hint="eastAsia"/>
          <w:color w:val="000000" w:themeColor="text1"/>
          <w:lang w:eastAsia="zh-CN"/>
        </w:rPr>
        <w:t>7</w:t>
      </w:r>
      <w:r w:rsidR="00795B06" w:rsidRPr="00795B06">
        <w:rPr>
          <w:rFonts w:ascii="Book Antiqua" w:eastAsia="Book Antiqua" w:hAnsi="Book Antiqua" w:cs="Book Antiqua"/>
          <w:color w:val="000000" w:themeColor="text1"/>
        </w:rPr>
        <w:t xml:space="preserve">): </w:t>
      </w:r>
      <w:r w:rsidR="009C3EAF" w:rsidRPr="00862DEA">
        <w:rPr>
          <w:rFonts w:ascii="Book Antiqua" w:hAnsi="Book Antiqua"/>
          <w:color w:val="000000"/>
          <w:sz w:val="22"/>
          <w:szCs w:val="22"/>
        </w:rPr>
        <w:t>716-731</w:t>
      </w:r>
    </w:p>
    <w:p w14:paraId="2C383F98" w14:textId="360E3451" w:rsidR="009F4E01" w:rsidRDefault="00795B06" w:rsidP="00795B06">
      <w:pPr>
        <w:spacing w:line="360" w:lineRule="auto"/>
        <w:jc w:val="both"/>
        <w:rPr>
          <w:rFonts w:ascii="Book Antiqua" w:hAnsi="Book Antiqua" w:cs="Book Antiqua"/>
          <w:color w:val="000000" w:themeColor="text1"/>
          <w:lang w:eastAsia="zh-CN"/>
        </w:rPr>
      </w:pPr>
      <w:r w:rsidRPr="009F4E01">
        <w:rPr>
          <w:rFonts w:ascii="Book Antiqua" w:eastAsia="Book Antiqua" w:hAnsi="Book Antiqua" w:cs="Book Antiqua"/>
          <w:b/>
          <w:bCs/>
          <w:color w:val="000000" w:themeColor="text1"/>
        </w:rPr>
        <w:t>URL:</w:t>
      </w:r>
      <w:r w:rsidRPr="00795B06">
        <w:rPr>
          <w:rFonts w:ascii="Book Antiqua" w:eastAsia="Book Antiqua" w:hAnsi="Book Antiqua" w:cs="Book Antiqua"/>
          <w:color w:val="000000" w:themeColor="text1"/>
        </w:rPr>
        <w:t xml:space="preserve"> https://www.wjgnet.com/1948-5204/full/v13/i</w:t>
      </w:r>
      <w:r w:rsidR="0076599C">
        <w:rPr>
          <w:rFonts w:ascii="Book Antiqua" w:hAnsi="Book Antiqua" w:cs="Book Antiqua" w:hint="eastAsia"/>
          <w:color w:val="000000" w:themeColor="text1"/>
          <w:lang w:eastAsia="zh-CN"/>
        </w:rPr>
        <w:t>7</w:t>
      </w:r>
      <w:r w:rsidRPr="00795B06">
        <w:rPr>
          <w:rFonts w:ascii="Book Antiqua" w:eastAsia="Book Antiqua" w:hAnsi="Book Antiqua" w:cs="Book Antiqua"/>
          <w:color w:val="000000" w:themeColor="text1"/>
        </w:rPr>
        <w:t>/</w:t>
      </w:r>
      <w:r w:rsidR="009C3EAF" w:rsidRPr="00862DEA">
        <w:rPr>
          <w:rFonts w:ascii="Book Antiqua" w:hAnsi="Book Antiqua"/>
          <w:color w:val="000000"/>
          <w:sz w:val="22"/>
          <w:szCs w:val="22"/>
        </w:rPr>
        <w:t>716</w:t>
      </w:r>
      <w:r w:rsidRPr="00795B06">
        <w:rPr>
          <w:rFonts w:ascii="Book Antiqua" w:eastAsia="Book Antiqua" w:hAnsi="Book Antiqua" w:cs="Book Antiqua"/>
          <w:color w:val="000000" w:themeColor="text1"/>
        </w:rPr>
        <w:t>.htm</w:t>
      </w:r>
      <w:r>
        <w:rPr>
          <w:rFonts w:ascii="Book Antiqua" w:hAnsi="Book Antiqua" w:cs="Book Antiqua" w:hint="eastAsia"/>
          <w:color w:val="000000" w:themeColor="text1"/>
          <w:lang w:eastAsia="zh-CN"/>
        </w:rPr>
        <w:t xml:space="preserve">  </w:t>
      </w:r>
    </w:p>
    <w:p w14:paraId="4039B1A3" w14:textId="665FE536" w:rsidR="00A77B3E" w:rsidRPr="009F4E01" w:rsidRDefault="00795B06" w:rsidP="00795B06">
      <w:pPr>
        <w:spacing w:line="360" w:lineRule="auto"/>
        <w:jc w:val="both"/>
        <w:rPr>
          <w:color w:val="000000" w:themeColor="text1"/>
        </w:rPr>
      </w:pPr>
      <w:r w:rsidRPr="009F4E01">
        <w:rPr>
          <w:rFonts w:ascii="Book Antiqua" w:eastAsia="Book Antiqua" w:hAnsi="Book Antiqua" w:cs="Book Antiqua"/>
          <w:b/>
          <w:bCs/>
          <w:color w:val="000000" w:themeColor="text1"/>
        </w:rPr>
        <w:t>DOI:</w:t>
      </w:r>
      <w:r w:rsidRPr="00795B06">
        <w:rPr>
          <w:rFonts w:ascii="Book Antiqua" w:eastAsia="Book Antiqua" w:hAnsi="Book Antiqua" w:cs="Book Antiqua"/>
          <w:color w:val="000000" w:themeColor="text1"/>
        </w:rPr>
        <w:t xml:space="preserve"> https://dx.doi.org/10.4251/wjgo.v13.i</w:t>
      </w:r>
      <w:r w:rsidR="0076599C">
        <w:rPr>
          <w:rFonts w:ascii="Book Antiqua" w:hAnsi="Book Antiqua" w:cs="Book Antiqua" w:hint="eastAsia"/>
          <w:color w:val="000000" w:themeColor="text1"/>
          <w:lang w:eastAsia="zh-CN"/>
        </w:rPr>
        <w:t>7</w:t>
      </w:r>
      <w:r w:rsidRPr="00795B06">
        <w:rPr>
          <w:rFonts w:ascii="Book Antiqua" w:eastAsia="Book Antiqua" w:hAnsi="Book Antiqua" w:cs="Book Antiqua"/>
          <w:color w:val="000000" w:themeColor="text1"/>
        </w:rPr>
        <w:t>.</w:t>
      </w:r>
      <w:r w:rsidR="009C3EAF" w:rsidRPr="00862DEA">
        <w:rPr>
          <w:rFonts w:ascii="Book Antiqua" w:hAnsi="Book Antiqua"/>
          <w:color w:val="000000"/>
          <w:sz w:val="22"/>
          <w:szCs w:val="22"/>
        </w:rPr>
        <w:t>716</w:t>
      </w:r>
    </w:p>
    <w:p w14:paraId="006080F4" w14:textId="77777777" w:rsidR="00A77B3E" w:rsidRPr="00ED1385" w:rsidRDefault="00A77B3E">
      <w:pPr>
        <w:spacing w:line="360" w:lineRule="auto"/>
        <w:jc w:val="both"/>
        <w:rPr>
          <w:color w:val="000000" w:themeColor="text1"/>
        </w:rPr>
      </w:pPr>
    </w:p>
    <w:p w14:paraId="113FAFBD" w14:textId="087524C2" w:rsidR="00A77B3E"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b/>
          <w:bCs/>
          <w:color w:val="000000" w:themeColor="text1"/>
        </w:rPr>
        <w:t xml:space="preserve">Core Tip: </w:t>
      </w:r>
      <w:r w:rsidRPr="00ED1385">
        <w:rPr>
          <w:rFonts w:ascii="Book Antiqua" w:eastAsia="Book Antiqua" w:hAnsi="Book Antiqua" w:cs="Book Antiqua"/>
          <w:color w:val="000000" w:themeColor="text1"/>
        </w:rPr>
        <w:t>Protein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is an independent risk factor impacting the prognosis of liver transplantation (LT) in patients with hepatocellular carcinoma, with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being related to </w:t>
      </w:r>
      <w:r w:rsidR="003439E7" w:rsidRPr="00ED1385">
        <w:rPr>
          <w:rFonts w:ascii="Book Antiqua" w:eastAsia="Book Antiqua" w:hAnsi="Book Antiqua" w:cs="Book Antiqua"/>
          <w:color w:val="000000" w:themeColor="text1"/>
        </w:rPr>
        <w:t xml:space="preserve">serum </w:t>
      </w:r>
      <w:r w:rsidRPr="00ED1385">
        <w:rPr>
          <w:rFonts w:ascii="Book Antiqua" w:eastAsia="Book Antiqua" w:hAnsi="Book Antiqua" w:cs="Book Antiqua"/>
          <w:color w:val="000000" w:themeColor="text1"/>
        </w:rPr>
        <w:t xml:space="preserve">alpha-fetoprotein. </w:t>
      </w:r>
      <w:r w:rsidR="003439E7" w:rsidRPr="00ED1385">
        <w:rPr>
          <w:rFonts w:ascii="Book Antiqua" w:eastAsia="Book Antiqua" w:hAnsi="Book Antiqua" w:cs="Book Antiqua"/>
          <w:i/>
          <w:iCs/>
          <w:color w:val="000000" w:themeColor="text1"/>
        </w:rPr>
        <w:t>PPP2R3A</w:t>
      </w:r>
      <w:r w:rsidR="003439E7"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combined with</w:t>
      </w:r>
      <w:r w:rsidR="003439E7" w:rsidRPr="00ED1385">
        <w:rPr>
          <w:rFonts w:ascii="Book Antiqua" w:eastAsia="Book Antiqua" w:hAnsi="Book Antiqua" w:cs="Book Antiqua"/>
          <w:color w:val="000000" w:themeColor="text1"/>
        </w:rPr>
        <w:t xml:space="preserve"> </w:t>
      </w:r>
      <w:r w:rsidR="00EF44A3" w:rsidRPr="00ED1385">
        <w:rPr>
          <w:rFonts w:ascii="Book Antiqua" w:eastAsia="Book Antiqua" w:hAnsi="Book Antiqua" w:cs="Book Antiqua"/>
          <w:color w:val="000000" w:themeColor="text1"/>
        </w:rPr>
        <w:t xml:space="preserve">alpha-fetoprotein </w:t>
      </w:r>
      <w:r w:rsidRPr="00ED1385">
        <w:rPr>
          <w:rFonts w:ascii="Book Antiqua" w:eastAsia="Book Antiqua" w:hAnsi="Book Antiqua" w:cs="Book Antiqua"/>
          <w:color w:val="000000" w:themeColor="text1"/>
        </w:rPr>
        <w:t xml:space="preserve">can predict the prognosis of LT more accurately, supplementing the Hangzhou criteria, to a certain extent. </w:t>
      </w:r>
    </w:p>
    <w:p w14:paraId="487AC006" w14:textId="282594B3" w:rsidR="00EF44A3" w:rsidRDefault="00EF44A3">
      <w:pPr>
        <w:spacing w:line="360" w:lineRule="auto"/>
        <w:jc w:val="both"/>
        <w:rPr>
          <w:rFonts w:ascii="Book Antiqua" w:eastAsia="Book Antiqua" w:hAnsi="Book Antiqua" w:cs="Book Antiqua"/>
          <w:color w:val="000000" w:themeColor="text1"/>
        </w:rPr>
      </w:pPr>
    </w:p>
    <w:p w14:paraId="7F58147D" w14:textId="77777777" w:rsidR="00EF44A3" w:rsidRPr="00ED1385" w:rsidRDefault="00EF44A3">
      <w:pPr>
        <w:spacing w:line="360" w:lineRule="auto"/>
        <w:jc w:val="both"/>
        <w:rPr>
          <w:color w:val="000000" w:themeColor="text1"/>
        </w:rPr>
      </w:pPr>
    </w:p>
    <w:p w14:paraId="5345A7BF" w14:textId="7B186398" w:rsidR="009A7340" w:rsidRDefault="009A7340">
      <w:pPr>
        <w:rPr>
          <w:color w:val="000000" w:themeColor="text1"/>
        </w:rPr>
      </w:pPr>
      <w:r>
        <w:rPr>
          <w:color w:val="000000" w:themeColor="text1"/>
        </w:rPr>
        <w:br w:type="page"/>
      </w:r>
    </w:p>
    <w:p w14:paraId="32413A8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lastRenderedPageBreak/>
        <w:t>INTRODUCTION</w:t>
      </w:r>
    </w:p>
    <w:p w14:paraId="723CFB48" w14:textId="202059D2" w:rsidR="006C7B48"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Hepatocellular carcinoma (HCC) is one of the most common and deadly malignant tumors globally. It has become the fourth leading cause of cancer-related </w:t>
      </w:r>
      <w:r w:rsidRPr="00ED1385">
        <w:rPr>
          <w:rFonts w:ascii="Book Antiqua" w:eastAsia="Book Antiqua" w:hAnsi="Book Antiqua" w:cs="Book Antiqua"/>
          <w:color w:val="000000" w:themeColor="text1"/>
          <w:u w:color="FA5050"/>
        </w:rPr>
        <w:t>death</w:t>
      </w:r>
      <w:r w:rsidRPr="00ED1385">
        <w:rPr>
          <w:rFonts w:ascii="Book Antiqua" w:eastAsia="Book Antiqua" w:hAnsi="Book Antiqua" w:cs="Book Antiqua"/>
          <w:color w:val="000000" w:themeColor="text1"/>
        </w:rPr>
        <w:t xml:space="preserve"> and the second leading cause of cancer </w:t>
      </w:r>
      <w:r w:rsidRPr="00ED1385">
        <w:rPr>
          <w:rFonts w:ascii="Book Antiqua" w:eastAsia="Book Antiqua" w:hAnsi="Book Antiqua" w:cs="Book Antiqua"/>
          <w:color w:val="000000" w:themeColor="text1"/>
          <w:u w:color="FA5050"/>
        </w:rPr>
        <w:t>death</w:t>
      </w:r>
      <w:r w:rsidRPr="00ED1385">
        <w:rPr>
          <w:rFonts w:ascii="Book Antiqua" w:eastAsia="Book Antiqua" w:hAnsi="Book Antiqua" w:cs="Book Antiqua"/>
          <w:color w:val="000000" w:themeColor="text1"/>
        </w:rPr>
        <w:t xml:space="preserve"> in China</w:t>
      </w:r>
      <w:r w:rsidRPr="00ED1385">
        <w:rPr>
          <w:rFonts w:ascii="Book Antiqua" w:eastAsia="Book Antiqua" w:hAnsi="Book Antiqua" w:cs="Book Antiqua"/>
          <w:color w:val="000000" w:themeColor="text1"/>
          <w:szCs w:val="30"/>
          <w:vertAlign w:val="superscript"/>
        </w:rPr>
        <w:t>[1-4]</w:t>
      </w:r>
      <w:r w:rsidRPr="00ED1385">
        <w:rPr>
          <w:rFonts w:ascii="Book Antiqua" w:eastAsia="Book Antiqua" w:hAnsi="Book Antiqua" w:cs="Book Antiqua"/>
          <w:color w:val="000000" w:themeColor="text1"/>
        </w:rPr>
        <w:t>. In China, around 383000 people die of HCC annually, representing 51% of all liver cancer related deaths globally. About 80% of the HCC patients are hepatitis B-virus (HBV) related liver cancer</w:t>
      </w:r>
      <w:r w:rsidRPr="00ED1385">
        <w:rPr>
          <w:rFonts w:ascii="Book Antiqua" w:eastAsia="Book Antiqua" w:hAnsi="Book Antiqua" w:cs="Book Antiqua"/>
          <w:color w:val="000000" w:themeColor="text1"/>
          <w:szCs w:val="30"/>
          <w:vertAlign w:val="superscript"/>
        </w:rPr>
        <w:t>[5]</w:t>
      </w:r>
      <w:r w:rsidRPr="00ED1385">
        <w:rPr>
          <w:rFonts w:ascii="Book Antiqua" w:eastAsia="Book Antiqua" w:hAnsi="Book Antiqua" w:cs="Book Antiqua"/>
          <w:color w:val="000000" w:themeColor="text1"/>
        </w:rPr>
        <w:t xml:space="preserve">. HCC is highly malignant, with high recurrence and mortality. </w:t>
      </w:r>
      <w:r w:rsidR="006C7B48">
        <w:rPr>
          <w:rFonts w:ascii="Book Antiqua" w:eastAsia="Book Antiqua" w:hAnsi="Book Antiqua" w:cs="Book Antiqua"/>
          <w:color w:val="000000" w:themeColor="text1"/>
        </w:rPr>
        <w:t>L</w:t>
      </w:r>
      <w:r w:rsidRPr="00ED1385">
        <w:rPr>
          <w:rFonts w:ascii="Book Antiqua" w:eastAsia="Book Antiqua" w:hAnsi="Book Antiqua" w:cs="Book Antiqua"/>
          <w:color w:val="000000" w:themeColor="text1"/>
        </w:rPr>
        <w:t>iver transplantation (LT) can completely cure tumors and liver cirrhosis, representing one of the effective methods for treating HCC. The Milan criteria</w:t>
      </w:r>
      <w:r w:rsidRPr="00ED1385">
        <w:rPr>
          <w:rFonts w:ascii="Book Antiqua" w:eastAsia="Book Antiqua" w:hAnsi="Book Antiqua" w:cs="Book Antiqua"/>
          <w:color w:val="000000" w:themeColor="text1"/>
          <w:szCs w:val="30"/>
          <w:vertAlign w:val="superscript"/>
        </w:rPr>
        <w:t>[6]</w:t>
      </w:r>
      <w:r w:rsidRPr="00ED1385">
        <w:rPr>
          <w:rFonts w:ascii="Book Antiqua" w:eastAsia="Book Antiqua" w:hAnsi="Book Antiqua" w:cs="Book Antiqua"/>
          <w:color w:val="000000" w:themeColor="text1"/>
        </w:rPr>
        <w:t xml:space="preserve"> w</w:t>
      </w:r>
      <w:r w:rsidR="006C7B48">
        <w:rPr>
          <w:rFonts w:ascii="Book Antiqua" w:eastAsia="Book Antiqua" w:hAnsi="Book Antiqua" w:cs="Book Antiqua"/>
          <w:color w:val="000000" w:themeColor="text1"/>
        </w:rPr>
        <w:t>ere</w:t>
      </w:r>
      <w:r w:rsidRPr="00ED1385">
        <w:rPr>
          <w:rFonts w:ascii="Book Antiqua" w:eastAsia="Book Antiqua" w:hAnsi="Book Antiqua" w:cs="Book Antiqua"/>
          <w:color w:val="000000" w:themeColor="text1"/>
        </w:rPr>
        <w:t xml:space="preserve"> first proposed for use as a global LT standard in 1996. The Milan criteria enhance the prognosis of LT recipients; however, </w:t>
      </w:r>
      <w:r w:rsidR="006C7B48">
        <w:rPr>
          <w:rFonts w:ascii="Book Antiqua" w:eastAsia="Book Antiqua" w:hAnsi="Book Antiqua" w:cs="Book Antiqua"/>
          <w:color w:val="000000" w:themeColor="text1"/>
        </w:rPr>
        <w:t xml:space="preserve">their </w:t>
      </w:r>
      <w:r w:rsidRPr="00ED1385">
        <w:rPr>
          <w:rFonts w:ascii="Book Antiqua" w:eastAsia="Book Antiqua" w:hAnsi="Book Antiqua" w:cs="Book Antiqua"/>
          <w:color w:val="000000" w:themeColor="text1"/>
        </w:rPr>
        <w:t xml:space="preserve">strict guidelines mean that many HCC patients suitable for LT are excluded. About 5 years later, the Milan criteria </w:t>
      </w:r>
      <w:r w:rsidR="006C7B48" w:rsidRPr="00ED1385">
        <w:rPr>
          <w:rFonts w:ascii="Book Antiqua" w:eastAsia="Book Antiqua" w:hAnsi="Book Antiqua" w:cs="Book Antiqua"/>
          <w:color w:val="000000" w:themeColor="text1"/>
        </w:rPr>
        <w:t>w</w:t>
      </w:r>
      <w:r w:rsidR="006C7B48">
        <w:rPr>
          <w:rFonts w:ascii="Book Antiqua" w:eastAsia="Book Antiqua" w:hAnsi="Book Antiqua" w:cs="Book Antiqua"/>
          <w:color w:val="000000" w:themeColor="text1"/>
        </w:rPr>
        <w:t>ere</w:t>
      </w:r>
      <w:r w:rsidR="006C7B48"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gradually expanded, with examples including the University of California San Francisco criteria</w:t>
      </w:r>
      <w:r w:rsidRPr="00ED1385">
        <w:rPr>
          <w:rFonts w:ascii="Book Antiqua" w:eastAsia="Book Antiqua" w:hAnsi="Book Antiqua" w:cs="Book Antiqua"/>
          <w:color w:val="000000" w:themeColor="text1"/>
          <w:szCs w:val="30"/>
          <w:vertAlign w:val="superscript"/>
        </w:rPr>
        <w:t>[7]</w:t>
      </w:r>
      <w:r w:rsidRPr="00ED1385">
        <w:rPr>
          <w:rFonts w:ascii="Book Antiqua" w:eastAsia="Book Antiqua" w:hAnsi="Book Antiqua" w:cs="Book Antiqua"/>
          <w:color w:val="000000" w:themeColor="text1"/>
        </w:rPr>
        <w:t>, the Shanghai Fudan criteria</w:t>
      </w:r>
      <w:r w:rsidRPr="00ED1385">
        <w:rPr>
          <w:rFonts w:ascii="Book Antiqua" w:eastAsia="Book Antiqua" w:hAnsi="Book Antiqua" w:cs="Book Antiqua"/>
          <w:color w:val="000000" w:themeColor="text1"/>
          <w:szCs w:val="30"/>
          <w:vertAlign w:val="superscript"/>
        </w:rPr>
        <w:t>[8]</w:t>
      </w:r>
      <w:r w:rsidRPr="00ED1385">
        <w:rPr>
          <w:rFonts w:ascii="Book Antiqua" w:eastAsia="Book Antiqua" w:hAnsi="Book Antiqua" w:cs="Book Antiqua"/>
          <w:color w:val="000000" w:themeColor="text1"/>
        </w:rPr>
        <w:t>, "up-to-7"</w:t>
      </w:r>
      <w:r w:rsidRPr="00ED1385">
        <w:rPr>
          <w:rFonts w:ascii="Book Antiqua" w:eastAsia="Book Antiqua" w:hAnsi="Book Antiqua" w:cs="Book Antiqua"/>
          <w:color w:val="000000" w:themeColor="text1"/>
          <w:szCs w:val="30"/>
          <w:vertAlign w:val="superscript"/>
        </w:rPr>
        <w:t>[9]</w:t>
      </w:r>
      <w:r w:rsidRPr="00ED1385">
        <w:rPr>
          <w:rFonts w:ascii="Book Antiqua" w:eastAsia="Book Antiqua" w:hAnsi="Book Antiqua" w:cs="Book Antiqua"/>
          <w:color w:val="000000" w:themeColor="text1"/>
        </w:rPr>
        <w:t>, the Hangzhou criteria</w:t>
      </w:r>
      <w:r w:rsidRPr="00ED1385">
        <w:rPr>
          <w:rFonts w:ascii="Book Antiqua" w:eastAsia="Book Antiqua" w:hAnsi="Book Antiqua" w:cs="Book Antiqua"/>
          <w:color w:val="000000" w:themeColor="text1"/>
          <w:szCs w:val="30"/>
          <w:vertAlign w:val="superscript"/>
        </w:rPr>
        <w:t>[10]</w:t>
      </w:r>
      <w:r w:rsidRPr="00ED1385">
        <w:rPr>
          <w:rFonts w:ascii="Book Antiqua" w:eastAsia="Book Antiqua" w:hAnsi="Book Antiqua" w:cs="Book Antiqua"/>
          <w:color w:val="000000" w:themeColor="text1"/>
        </w:rPr>
        <w:t>, and the expanded Toronto criteria</w:t>
      </w:r>
      <w:r w:rsidRPr="00ED1385">
        <w:rPr>
          <w:rFonts w:ascii="Book Antiqua" w:eastAsia="Book Antiqua" w:hAnsi="Book Antiqua" w:cs="Book Antiqua"/>
          <w:color w:val="000000" w:themeColor="text1"/>
          <w:szCs w:val="30"/>
          <w:vertAlign w:val="superscript"/>
        </w:rPr>
        <w:t>[11]</w:t>
      </w:r>
      <w:r w:rsidRPr="00ED1385">
        <w:rPr>
          <w:rFonts w:ascii="Book Antiqua" w:eastAsia="Book Antiqua" w:hAnsi="Book Antiqua" w:cs="Book Antiqua"/>
          <w:color w:val="000000" w:themeColor="text1"/>
        </w:rPr>
        <w:t xml:space="preserve">. However, these criteria were based on the pathological characteristics of tumors, not the biological factors of tumors. Only the Hangzhou criteria </w:t>
      </w:r>
      <w:r w:rsidRPr="00ED1385">
        <w:rPr>
          <w:rFonts w:ascii="Book Antiqua" w:eastAsia="Book Antiqua" w:hAnsi="Book Antiqua" w:cs="Book Antiqua"/>
          <w:color w:val="000000" w:themeColor="text1"/>
          <w:u w:color="FA5050"/>
        </w:rPr>
        <w:t>include</w:t>
      </w:r>
      <w:r w:rsidRPr="00ED1385">
        <w:rPr>
          <w:rFonts w:ascii="Book Antiqua" w:eastAsia="Book Antiqua" w:hAnsi="Book Antiqua" w:cs="Book Antiqua"/>
          <w:color w:val="000000" w:themeColor="text1"/>
        </w:rPr>
        <w:t xml:space="preserve"> the molecular marker alpha-fetoprotein (AFP),</w:t>
      </w:r>
      <w:r w:rsidR="00C168E6" w:rsidRPr="00ED1385">
        <w:rPr>
          <w:rFonts w:ascii="Book Antiqua" w:eastAsia="Book Antiqua" w:hAnsi="Book Antiqua" w:cs="Book Antiqua"/>
          <w:color w:val="000000" w:themeColor="text1"/>
        </w:rPr>
        <w:t xml:space="preserve"> and</w:t>
      </w:r>
      <w:r w:rsidRPr="00ED1385">
        <w:rPr>
          <w:rFonts w:ascii="Book Antiqua" w:eastAsia="Book Antiqua" w:hAnsi="Book Antiqua" w:cs="Book Antiqua"/>
          <w:color w:val="000000" w:themeColor="text1"/>
        </w:rPr>
        <w:t xml:space="preserve"> </w:t>
      </w:r>
      <w:r w:rsidR="00C868EF" w:rsidRPr="00ED1385">
        <w:rPr>
          <w:rFonts w:ascii="Book Antiqua" w:eastAsia="宋体" w:hAnsi="Book Antiqua" w:cs="Arial"/>
          <w:color w:val="000000" w:themeColor="text1"/>
        </w:rPr>
        <w:t>it</w:t>
      </w:r>
      <w:r w:rsidR="00FA2D90" w:rsidRPr="00ED1385">
        <w:rPr>
          <w:rFonts w:ascii="Book Antiqua" w:eastAsia="宋体" w:hAnsi="Book Antiqua" w:cs="Arial"/>
          <w:color w:val="000000" w:themeColor="text1"/>
        </w:rPr>
        <w:t xml:space="preserve"> is suitable for HCC </w:t>
      </w:r>
      <w:r w:rsidR="00C168E6" w:rsidRPr="00ED1385">
        <w:rPr>
          <w:rFonts w:ascii="Book Antiqua" w:eastAsia="宋体" w:hAnsi="Book Antiqua" w:cs="Arial"/>
          <w:color w:val="000000" w:themeColor="text1"/>
        </w:rPr>
        <w:t xml:space="preserve">patients undergoing LT </w:t>
      </w:r>
      <w:r w:rsidR="00FA2D90" w:rsidRPr="00ED1385">
        <w:rPr>
          <w:rFonts w:ascii="Book Antiqua" w:eastAsia="宋体" w:hAnsi="Book Antiqua" w:cs="Arial"/>
          <w:color w:val="000000" w:themeColor="text1"/>
        </w:rPr>
        <w:t>in China</w:t>
      </w:r>
      <w:r w:rsidRPr="00ED1385">
        <w:rPr>
          <w:rFonts w:ascii="Book Antiqua" w:eastAsia="Book Antiqua" w:hAnsi="Book Antiqua" w:cs="Book Antiqua"/>
          <w:color w:val="000000" w:themeColor="text1"/>
          <w:szCs w:val="30"/>
          <w:vertAlign w:val="superscript"/>
        </w:rPr>
        <w:t>[12]</w:t>
      </w:r>
      <w:r w:rsidRPr="00ED1385">
        <w:rPr>
          <w:rFonts w:ascii="Book Antiqua" w:eastAsia="Book Antiqua" w:hAnsi="Book Antiqua" w:cs="Book Antiqua"/>
          <w:color w:val="000000" w:themeColor="text1"/>
        </w:rPr>
        <w:t xml:space="preserve">. The Hangzhou criteria contain three key specifications: (1) </w:t>
      </w:r>
      <w:r w:rsidRPr="00ED1385">
        <w:rPr>
          <w:rFonts w:ascii="Book Antiqua" w:eastAsia="Book Antiqua" w:hAnsi="Book Antiqua" w:cs="Book Antiqua"/>
          <w:caps/>
          <w:color w:val="000000" w:themeColor="text1"/>
        </w:rPr>
        <w:t>t</w:t>
      </w:r>
      <w:r w:rsidRPr="00ED1385">
        <w:rPr>
          <w:rFonts w:ascii="Book Antiqua" w:eastAsia="Book Antiqua" w:hAnsi="Book Antiqua" w:cs="Book Antiqua"/>
          <w:color w:val="000000" w:themeColor="text1"/>
        </w:rPr>
        <w:t xml:space="preserve">hat the sum of tumor diameter is less than 8 cm; (2) </w:t>
      </w:r>
      <w:r w:rsidRPr="00ED1385">
        <w:rPr>
          <w:rFonts w:ascii="Book Antiqua" w:eastAsia="Book Antiqua" w:hAnsi="Book Antiqua" w:cs="Book Antiqua"/>
          <w:caps/>
          <w:color w:val="000000" w:themeColor="text1"/>
        </w:rPr>
        <w:t>t</w:t>
      </w:r>
      <w:r w:rsidRPr="00ED1385">
        <w:rPr>
          <w:rFonts w:ascii="Book Antiqua" w:eastAsia="Book Antiqua" w:hAnsi="Book Antiqua" w:cs="Book Antiqua"/>
          <w:color w:val="000000" w:themeColor="text1"/>
        </w:rPr>
        <w:t xml:space="preserve">hat the sum of tumor diameter is more than 8 cm but AFP &lt; 400 ng/mL with intermediate and well-differentiated histological grade; and (3) </w:t>
      </w:r>
      <w:r w:rsidRPr="00ED1385">
        <w:rPr>
          <w:rFonts w:ascii="Book Antiqua" w:eastAsia="Book Antiqua" w:hAnsi="Book Antiqua" w:cs="Book Antiqua"/>
          <w:caps/>
          <w:color w:val="000000" w:themeColor="text1"/>
        </w:rPr>
        <w:t>i</w:t>
      </w:r>
      <w:r w:rsidRPr="00ED1385">
        <w:rPr>
          <w:rFonts w:ascii="Book Antiqua" w:eastAsia="Book Antiqua" w:hAnsi="Book Antiqua" w:cs="Book Antiqua"/>
          <w:color w:val="000000" w:themeColor="text1"/>
        </w:rPr>
        <w:t xml:space="preserve">ntrahepatic </w:t>
      </w:r>
      <w:r w:rsidRPr="00ED1385">
        <w:rPr>
          <w:rFonts w:ascii="Book Antiqua" w:eastAsia="Book Antiqua" w:hAnsi="Book Antiqua" w:cs="Book Antiqua"/>
          <w:color w:val="000000" w:themeColor="text1"/>
          <w:u w:color="FA5050"/>
        </w:rPr>
        <w:t>macrovascular</w:t>
      </w:r>
      <w:r w:rsidRPr="00ED1385">
        <w:rPr>
          <w:rFonts w:ascii="Book Antiqua" w:eastAsia="Book Antiqua" w:hAnsi="Book Antiqua" w:cs="Book Antiqua"/>
          <w:color w:val="000000" w:themeColor="text1"/>
        </w:rPr>
        <w:t xml:space="preserve"> invasion and extrahepatic invasion transfer are absent. </w:t>
      </w:r>
    </w:p>
    <w:p w14:paraId="0B6F7842" w14:textId="3D267BFC" w:rsidR="00A77B3E" w:rsidRPr="00ED1385" w:rsidRDefault="006C7B48" w:rsidP="00AF3D36">
      <w:pPr>
        <w:spacing w:line="360" w:lineRule="auto"/>
        <w:ind w:firstLine="480"/>
        <w:jc w:val="both"/>
        <w:rPr>
          <w:color w:val="000000" w:themeColor="text1"/>
        </w:rPr>
      </w:pPr>
      <w:r>
        <w:rPr>
          <w:rFonts w:ascii="Book Antiqua" w:eastAsia="Book Antiqua" w:hAnsi="Book Antiqua" w:cs="Book Antiqua"/>
          <w:color w:val="000000" w:themeColor="text1"/>
        </w:rPr>
        <w:t>T</w:t>
      </w:r>
      <w:r w:rsidR="00C3580D" w:rsidRPr="00ED1385">
        <w:rPr>
          <w:rFonts w:ascii="Book Antiqua" w:eastAsia="Book Antiqua" w:hAnsi="Book Antiqua" w:cs="Book Antiqua"/>
          <w:color w:val="000000" w:themeColor="text1"/>
        </w:rPr>
        <w:t xml:space="preserve">he </w:t>
      </w:r>
      <w:r>
        <w:rPr>
          <w:rFonts w:ascii="Book Antiqua" w:eastAsia="Book Antiqua" w:hAnsi="Book Antiqua" w:cs="Book Antiqua"/>
          <w:color w:val="000000" w:themeColor="text1"/>
          <w:u w:color="FA5050"/>
        </w:rPr>
        <w:t>M</w:t>
      </w:r>
      <w:r w:rsidR="00C3580D" w:rsidRPr="00ED1385">
        <w:rPr>
          <w:rFonts w:ascii="Book Antiqua" w:eastAsia="Book Antiqua" w:hAnsi="Book Antiqua" w:cs="Book Antiqua"/>
          <w:color w:val="000000" w:themeColor="text1"/>
          <w:u w:color="FA5050"/>
        </w:rPr>
        <w:t>etroticket</w:t>
      </w:r>
      <w:r w:rsidR="00C3580D" w:rsidRPr="00ED1385">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P</w:t>
      </w:r>
      <w:r w:rsidR="00C3580D" w:rsidRPr="00ED1385">
        <w:rPr>
          <w:rFonts w:ascii="Book Antiqua" w:eastAsia="Book Antiqua" w:hAnsi="Book Antiqua" w:cs="Book Antiqua"/>
          <w:color w:val="000000" w:themeColor="text1"/>
        </w:rPr>
        <w:t xml:space="preserve">roject, which is recognized by European Liver and Intestine Transplant Association and International Liver Transplantation Society, also includes AFP to </w:t>
      </w:r>
      <w:r>
        <w:rPr>
          <w:rFonts w:ascii="Book Antiqua" w:eastAsia="Book Antiqua" w:hAnsi="Book Antiqua" w:cs="Book Antiqua"/>
          <w:color w:val="000000" w:themeColor="text1"/>
        </w:rPr>
        <w:t xml:space="preserve">evaluate </w:t>
      </w:r>
      <w:r w:rsidR="00C3580D" w:rsidRPr="00ED1385">
        <w:rPr>
          <w:rFonts w:ascii="Book Antiqua" w:eastAsia="Book Antiqua" w:hAnsi="Book Antiqua" w:cs="Book Antiqua"/>
          <w:color w:val="000000" w:themeColor="text1"/>
        </w:rPr>
        <w:t xml:space="preserve">better </w:t>
      </w:r>
      <w:r w:rsidR="006A65E1" w:rsidRPr="00ED1385">
        <w:rPr>
          <w:rFonts w:ascii="Book Antiqua" w:eastAsia="Book Antiqua" w:hAnsi="Book Antiqua" w:cs="Book Antiqua"/>
          <w:color w:val="000000" w:themeColor="text1"/>
        </w:rPr>
        <w:t>the prognostic survival of HCC patients after LT</w:t>
      </w:r>
      <w:r w:rsidR="00C3580D" w:rsidRPr="00ED1385">
        <w:rPr>
          <w:rFonts w:ascii="Book Antiqua" w:eastAsia="Book Antiqua" w:hAnsi="Book Antiqua" w:cs="Book Antiqua"/>
          <w:color w:val="000000" w:themeColor="text1"/>
          <w:szCs w:val="30"/>
          <w:vertAlign w:val="superscript"/>
        </w:rPr>
        <w:t>[13]</w:t>
      </w:r>
      <w:r w:rsidR="00C3580D" w:rsidRPr="00ED1385">
        <w:rPr>
          <w:rFonts w:ascii="Book Antiqua" w:eastAsia="Book Antiqua" w:hAnsi="Book Antiqua" w:cs="Book Antiqua"/>
          <w:color w:val="000000" w:themeColor="text1"/>
        </w:rPr>
        <w:t xml:space="preserve">. Although AFP helps with the diagnosis of HCC and can be used to predict the prognosis of LT for HCC, it still has limitations. For instance, 15%-30% of patients with advanced HCC have normal serum AFP levels (&lt; 20 ng/mL), namely AFP-negative </w:t>
      </w:r>
      <w:r>
        <w:rPr>
          <w:rFonts w:ascii="Book Antiqua" w:eastAsia="Book Antiqua" w:hAnsi="Book Antiqua" w:cs="Book Antiqua"/>
          <w:color w:val="000000" w:themeColor="text1"/>
        </w:rPr>
        <w:t>HCC</w:t>
      </w:r>
      <w:r w:rsidR="00C3580D" w:rsidRPr="00ED1385">
        <w:rPr>
          <w:rFonts w:ascii="Book Antiqua" w:eastAsia="Book Antiqua" w:hAnsi="Book Antiqua" w:cs="Book Antiqua"/>
          <w:color w:val="000000" w:themeColor="text1"/>
        </w:rPr>
        <w:t xml:space="preserve"> (AFP-NHCC). AFP-NHCC accounts for about 30%-40% of liver cancer</w:t>
      </w:r>
      <w:r w:rsidR="00C3580D" w:rsidRPr="00ED1385">
        <w:rPr>
          <w:rFonts w:ascii="Book Antiqua" w:eastAsia="Book Antiqua" w:hAnsi="Book Antiqua" w:cs="Book Antiqua"/>
          <w:color w:val="000000" w:themeColor="text1"/>
          <w:szCs w:val="30"/>
          <w:vertAlign w:val="superscript"/>
        </w:rPr>
        <w:t>[14,15]</w:t>
      </w:r>
      <w:r w:rsidR="00C3580D" w:rsidRPr="00ED1385">
        <w:rPr>
          <w:rFonts w:ascii="Book Antiqua" w:eastAsia="Book Antiqua" w:hAnsi="Book Antiqua" w:cs="Book Antiqua"/>
          <w:color w:val="000000" w:themeColor="text1"/>
        </w:rPr>
        <w:t xml:space="preserve">. For these patients, AFP obviously cannot be used as an indicator of prognosis. Reports evaluating the predictive </w:t>
      </w:r>
      <w:r w:rsidR="00C3580D" w:rsidRPr="00ED1385">
        <w:rPr>
          <w:rFonts w:ascii="Book Antiqua" w:eastAsia="Book Antiqua" w:hAnsi="Book Antiqua" w:cs="Book Antiqua"/>
          <w:color w:val="000000" w:themeColor="text1"/>
        </w:rPr>
        <w:lastRenderedPageBreak/>
        <w:t xml:space="preserve">effect of genes on prognosis have gradually increased in recent years. The molecular markers that have been reported include </w:t>
      </w:r>
      <w:r w:rsidR="00C3580D" w:rsidRPr="00ED1385">
        <w:rPr>
          <w:rFonts w:ascii="Book Antiqua" w:eastAsia="Book Antiqua" w:hAnsi="Book Antiqua" w:cs="Book Antiqua"/>
          <w:color w:val="000000" w:themeColor="text1"/>
          <w:u w:color="FA5050"/>
        </w:rPr>
        <w:t>osteopontin</w:t>
      </w:r>
      <w:r w:rsidR="00C3580D" w:rsidRPr="00ED1385">
        <w:rPr>
          <w:rFonts w:ascii="Book Antiqua" w:eastAsia="Book Antiqua" w:hAnsi="Book Antiqua" w:cs="Book Antiqua"/>
          <w:color w:val="000000" w:themeColor="text1"/>
        </w:rPr>
        <w:t>, β-</w:t>
      </w:r>
      <w:r w:rsidR="00C3580D" w:rsidRPr="00ED1385">
        <w:rPr>
          <w:rFonts w:ascii="Book Antiqua" w:eastAsia="Book Antiqua" w:hAnsi="Book Antiqua" w:cs="Book Antiqua"/>
          <w:color w:val="000000" w:themeColor="text1"/>
          <w:u w:color="FA5050"/>
        </w:rPr>
        <w:t>catenin</w:t>
      </w:r>
      <w:r w:rsidR="00C3580D" w:rsidRPr="00ED1385">
        <w:rPr>
          <w:rFonts w:ascii="Book Antiqua" w:eastAsia="Book Antiqua" w:hAnsi="Book Antiqua" w:cs="Book Antiqua"/>
          <w:color w:val="000000" w:themeColor="text1"/>
        </w:rPr>
        <w:t xml:space="preserve">, Golgi protein-73, α-L-fucosidase, </w:t>
      </w:r>
      <w:r w:rsidR="00C3580D" w:rsidRPr="00ED1385">
        <w:rPr>
          <w:rFonts w:ascii="Book Antiqua" w:eastAsia="Book Antiqua" w:hAnsi="Book Antiqua" w:cs="Book Antiqua"/>
          <w:i/>
          <w:iCs/>
          <w:color w:val="000000" w:themeColor="text1"/>
        </w:rPr>
        <w:t>etc</w:t>
      </w:r>
      <w:r w:rsidR="00C3580D" w:rsidRPr="00ED1385">
        <w:rPr>
          <w:rFonts w:ascii="Book Antiqua" w:eastAsia="Book Antiqua" w:hAnsi="Book Antiqua" w:cs="Book Antiqua"/>
          <w:color w:val="000000" w:themeColor="text1"/>
        </w:rPr>
        <w:t>. However, most of the molecular markers that predict the recurrence of HCC after LT are still at the laboratory stage and are insufficient to guide clinical diagnosis and treatment</w:t>
      </w:r>
      <w:r w:rsidR="00C3580D" w:rsidRPr="00ED1385">
        <w:rPr>
          <w:rFonts w:ascii="Book Antiqua" w:eastAsia="Book Antiqua" w:hAnsi="Book Antiqua" w:cs="Book Antiqua"/>
          <w:color w:val="000000" w:themeColor="text1"/>
          <w:szCs w:val="30"/>
          <w:vertAlign w:val="superscript"/>
        </w:rPr>
        <w:t>[16-18]</w:t>
      </w:r>
      <w:r w:rsidR="00C3580D" w:rsidRPr="00ED1385">
        <w:rPr>
          <w:rFonts w:ascii="Book Antiqua" w:eastAsia="Book Antiqua" w:hAnsi="Book Antiqua" w:cs="Book Antiqua"/>
          <w:color w:val="000000" w:themeColor="text1"/>
        </w:rPr>
        <w:t>. Therefore, it is important to locate effective molecular markers able to predict the prognosis of LT more accurately and to supplement and expand LT standards.</w:t>
      </w:r>
    </w:p>
    <w:p w14:paraId="4E653153" w14:textId="30FD61B3"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Protein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a regulatory subunit of protein phosphatase 2A (PP2A). PP2A is a serine/threonine phosphatase that is involved in regulating the activities of many cells, biological functions, and signal transduction pathways, including apoptosis, autophagy, cell proliferation, and DNA repair. Moreover, PP2A might act as </w:t>
      </w:r>
      <w:r w:rsidR="00381F67" w:rsidRPr="00ED1385">
        <w:rPr>
          <w:rFonts w:ascii="Book Antiqua" w:eastAsia="Book Antiqua" w:hAnsi="Book Antiqua" w:cs="Book Antiqua"/>
          <w:color w:val="000000" w:themeColor="text1"/>
        </w:rPr>
        <w:t xml:space="preserve">a </w:t>
      </w:r>
      <w:r w:rsidRPr="00ED1385">
        <w:rPr>
          <w:rFonts w:ascii="Book Antiqua" w:eastAsia="Book Antiqua" w:hAnsi="Book Antiqua" w:cs="Book Antiqua"/>
          <w:color w:val="000000" w:themeColor="text1"/>
          <w:u w:color="FA5050"/>
        </w:rPr>
        <w:t>tumor</w:t>
      </w:r>
      <w:r w:rsidRPr="00ED1385">
        <w:rPr>
          <w:rFonts w:ascii="Book Antiqua" w:eastAsia="Book Antiqua" w:hAnsi="Book Antiqua" w:cs="Book Antiqua"/>
          <w:color w:val="000000" w:themeColor="text1"/>
        </w:rPr>
        <w:t xml:space="preserve"> promoter or suppressor. The active PP2A complex consists of a scaffolding subunit (PP2A-A), a regulatory subunit (PP2A-B), and a catalytic subunit (PP2A-C). Regulatory subunit B of PP2A can affect the activity of enzymes and contributes to substrate specificity and subcellular localization</w:t>
      </w:r>
      <w:r w:rsidRPr="00ED1385">
        <w:rPr>
          <w:rFonts w:ascii="Book Antiqua" w:eastAsia="Book Antiqua" w:hAnsi="Book Antiqua" w:cs="Book Antiqua"/>
          <w:color w:val="000000" w:themeColor="text1"/>
          <w:szCs w:val="30"/>
          <w:vertAlign w:val="superscript"/>
        </w:rPr>
        <w:t>[19-24]</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contributes towards regulating PP2A activity and tumor-related signal proteins. Some previous studies found that PP2A has subunit mutations in many tumors, including the lung, rectum, breast, skin</w:t>
      </w:r>
      <w:r w:rsidR="006C7B4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uterus, while PPP2R3A is involved in the occurrence and development of prostate cancer, breast cancer, kidney cancer,</w:t>
      </w:r>
      <w:r w:rsidR="006C7B48">
        <w:rPr>
          <w:rFonts w:ascii="Book Antiqua" w:eastAsia="Book Antiqua" w:hAnsi="Book Antiqua" w:cs="Book Antiqua"/>
          <w:color w:val="000000" w:themeColor="text1"/>
        </w:rPr>
        <w:t xml:space="preserve"> and</w:t>
      </w:r>
      <w:r w:rsidRPr="00ED1385">
        <w:rPr>
          <w:rFonts w:ascii="Book Antiqua" w:eastAsia="Book Antiqua" w:hAnsi="Book Antiqua" w:cs="Book Antiqua"/>
          <w:color w:val="000000" w:themeColor="text1"/>
        </w:rPr>
        <w:t xml:space="preserve"> lymphocytic leukemia. However, the relationship between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and HCC remains unclear.</w:t>
      </w:r>
    </w:p>
    <w:p w14:paraId="1B222395" w14:textId="3668303B"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We previously demonstrated that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promotes the proliferation of HCC cells and, potentially, the invasion and migration of HCC cells. The down-regulation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expression could inhibit the proliferation of HCC cells</w:t>
      </w:r>
      <w:r w:rsidRPr="00ED1385">
        <w:rPr>
          <w:rFonts w:ascii="Book Antiqua" w:eastAsia="Book Antiqua" w:hAnsi="Book Antiqua" w:cs="Book Antiqua"/>
          <w:color w:val="000000" w:themeColor="text1"/>
          <w:szCs w:val="30"/>
          <w:vertAlign w:val="superscript"/>
        </w:rPr>
        <w:t>[25,26]</w:t>
      </w:r>
      <w:r w:rsidRPr="00ED1385">
        <w:rPr>
          <w:rFonts w:ascii="Book Antiqua" w:eastAsia="Book Antiqua" w:hAnsi="Book Antiqua" w:cs="Book Antiqua"/>
          <w:color w:val="000000" w:themeColor="text1"/>
        </w:rPr>
        <w:t xml:space="preserve">. However, the relationship between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and prognosis of HCC patients after LT remains </w:t>
      </w:r>
      <w:r w:rsidRPr="00ED1385">
        <w:rPr>
          <w:rFonts w:ascii="Book Antiqua" w:eastAsia="Book Antiqua" w:hAnsi="Book Antiqua" w:cs="Book Antiqua"/>
          <w:color w:val="000000" w:themeColor="text1"/>
          <w:u w:color="FA5050"/>
        </w:rPr>
        <w:t>unclarified</w:t>
      </w:r>
      <w:r w:rsidRPr="00ED1385">
        <w:rPr>
          <w:rFonts w:ascii="Book Antiqua" w:eastAsia="Book Antiqua" w:hAnsi="Book Antiqua" w:cs="Book Antiqua"/>
          <w:color w:val="000000" w:themeColor="text1"/>
        </w:rPr>
        <w:t xml:space="preserve">, along with </w:t>
      </w:r>
      <w:r w:rsidR="006C7B48">
        <w:rPr>
          <w:rFonts w:ascii="Book Antiqua" w:eastAsia="Book Antiqua" w:hAnsi="Book Antiqua" w:cs="Book Antiqua"/>
          <w:color w:val="000000" w:themeColor="text1"/>
        </w:rPr>
        <w:t>the</w:t>
      </w:r>
      <w:r w:rsidR="006C7B48"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prognostic v</w:t>
      </w:r>
      <w:r w:rsidR="006C7B48">
        <w:rPr>
          <w:rFonts w:ascii="Book Antiqua" w:eastAsia="Book Antiqua" w:hAnsi="Book Antiqua" w:cs="Book Antiqua"/>
          <w:color w:val="000000" w:themeColor="text1"/>
        </w:rPr>
        <w:t xml:space="preserve">alue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Thus, the current study used relevant statistical methods to analyze the clinical significance and prognostic value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in liver cancer patients who </w:t>
      </w:r>
      <w:r w:rsidRPr="00ED1385">
        <w:rPr>
          <w:rFonts w:ascii="Book Antiqua" w:eastAsia="Book Antiqua" w:hAnsi="Book Antiqua" w:cs="Book Antiqua"/>
          <w:color w:val="000000" w:themeColor="text1"/>
        </w:rPr>
        <w:lastRenderedPageBreak/>
        <w:t>underwent LT</w:t>
      </w:r>
      <w:r w:rsidR="006C7B48">
        <w:rPr>
          <w:rFonts w:ascii="Book Antiqua" w:eastAsia="Book Antiqua" w:hAnsi="Book Antiqua" w:cs="Book Antiqua"/>
          <w:color w:val="000000" w:themeColor="text1"/>
        </w:rPr>
        <w:t xml:space="preserve"> in order </w:t>
      </w:r>
      <w:r w:rsidRPr="00ED1385">
        <w:rPr>
          <w:rFonts w:ascii="Book Antiqua" w:eastAsia="Book Antiqua" w:hAnsi="Book Antiqua" w:cs="Book Antiqua"/>
          <w:color w:val="000000" w:themeColor="text1"/>
        </w:rPr>
        <w:t xml:space="preserve">to open up new ideas for further research on the prognosis of HCC. </w:t>
      </w:r>
    </w:p>
    <w:p w14:paraId="07BBCA39" w14:textId="77777777" w:rsidR="00A77B3E" w:rsidRPr="00ED1385" w:rsidRDefault="00A77B3E">
      <w:pPr>
        <w:spacing w:line="360" w:lineRule="auto"/>
        <w:ind w:firstLine="480"/>
        <w:jc w:val="both"/>
        <w:rPr>
          <w:color w:val="000000" w:themeColor="text1"/>
        </w:rPr>
      </w:pPr>
    </w:p>
    <w:p w14:paraId="4A499DE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MATERIALS AND METHODS</w:t>
      </w:r>
    </w:p>
    <w:p w14:paraId="053CC0A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Data source</w:t>
      </w:r>
    </w:p>
    <w:p w14:paraId="06B69C0F" w14:textId="1933642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Diseased liver tissues were collected from 108 patients with HCC </w:t>
      </w:r>
      <w:r w:rsidR="007937F8">
        <w:rPr>
          <w:rFonts w:ascii="Book Antiqua" w:eastAsia="Book Antiqua" w:hAnsi="Book Antiqua" w:cs="Book Antiqua"/>
          <w:color w:val="000000" w:themeColor="text1"/>
        </w:rPr>
        <w:t xml:space="preserve">who </w:t>
      </w:r>
      <w:r w:rsidRPr="00ED1385">
        <w:rPr>
          <w:rFonts w:ascii="Book Antiqua" w:eastAsia="Book Antiqua" w:hAnsi="Book Antiqua" w:cs="Book Antiqua"/>
          <w:color w:val="000000" w:themeColor="text1"/>
        </w:rPr>
        <w:t xml:space="preserve">had undergone LT at the Third Medical Center of Chinese PLA General Hospital between January 2015 and December 2016, as well as their clinical data and follow-up information. The transplanted livers were donated from cardiac death donors. All patients were diagnosed with HCC </w:t>
      </w:r>
      <w:r w:rsidRPr="00ED1385">
        <w:rPr>
          <w:rFonts w:ascii="Book Antiqua" w:eastAsia="Book Antiqua" w:hAnsi="Book Antiqua" w:cs="Book Antiqua"/>
          <w:color w:val="000000" w:themeColor="text1"/>
          <w:u w:color="FA5050"/>
        </w:rPr>
        <w:t>by</w:t>
      </w:r>
      <w:r w:rsidRPr="00ED1385">
        <w:rPr>
          <w:rFonts w:ascii="Book Antiqua" w:eastAsia="Book Antiqua" w:hAnsi="Book Antiqua" w:cs="Book Antiqua"/>
          <w:color w:val="000000" w:themeColor="text1"/>
        </w:rPr>
        <w:t xml:space="preserve"> a histopathological examination. The collected clinical data included age, gender, tumor number, size, </w:t>
      </w:r>
      <w:r w:rsidR="007937F8">
        <w:rPr>
          <w:rFonts w:ascii="Book Antiqua" w:eastAsia="Book Antiqua" w:hAnsi="Book Antiqua" w:cs="Book Antiqua"/>
          <w:color w:val="000000" w:themeColor="text1"/>
        </w:rPr>
        <w:t>tumor-node-metastasis (</w:t>
      </w:r>
      <w:r w:rsidRPr="00ED1385">
        <w:rPr>
          <w:rFonts w:ascii="Book Antiqua" w:eastAsia="Book Antiqua" w:hAnsi="Book Antiqua" w:cs="Book Antiqua"/>
          <w:color w:val="000000" w:themeColor="text1"/>
        </w:rPr>
        <w:t>TNM</w:t>
      </w:r>
      <w:r w:rsidR="007937F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stage, Child-Pugh grade</w:t>
      </w:r>
      <w:r w:rsidRPr="007937F8">
        <w:rPr>
          <w:rFonts w:ascii="Book Antiqua" w:eastAsia="Book Antiqua" w:hAnsi="Book Antiqua" w:cs="Book Antiqua"/>
          <w:color w:val="000000" w:themeColor="text1"/>
        </w:rPr>
        <w:t xml:space="preserve">, </w:t>
      </w:r>
      <w:r w:rsidR="007937F8" w:rsidRPr="00AF3D36">
        <w:rPr>
          <w:rFonts w:ascii="Book Antiqua" w:hAnsi="Book Antiqua"/>
          <w:color w:val="202124"/>
          <w:shd w:val="clear" w:color="auto" w:fill="FFFFFF"/>
        </w:rPr>
        <w:t>model for end-stage liver disease</w:t>
      </w:r>
      <w:r w:rsidR="007937F8" w:rsidRPr="007937F8">
        <w:rPr>
          <w:rFonts w:ascii="Book Antiqua" w:eastAsia="Book Antiqua" w:hAnsi="Book Antiqua" w:cs="Book Antiqua"/>
          <w:color w:val="000000" w:themeColor="text1"/>
        </w:rPr>
        <w:t xml:space="preserve"> (</w:t>
      </w:r>
      <w:r w:rsidRPr="007937F8">
        <w:rPr>
          <w:rFonts w:ascii="Book Antiqua" w:eastAsia="Book Antiqua" w:hAnsi="Book Antiqua" w:cs="Book Antiqua"/>
          <w:color w:val="000000" w:themeColor="text1"/>
        </w:rPr>
        <w:t>MELD</w:t>
      </w:r>
      <w:r w:rsidR="007937F8" w:rsidRPr="00AF4E3E">
        <w:rPr>
          <w:rFonts w:ascii="Book Antiqua" w:eastAsia="Book Antiqua" w:hAnsi="Book Antiqua" w:cs="Book Antiqua"/>
          <w:color w:val="000000" w:themeColor="text1"/>
        </w:rPr>
        <w:t>)</w:t>
      </w:r>
      <w:r w:rsidRPr="00AF4E3E">
        <w:rPr>
          <w:rFonts w:ascii="Book Antiqua" w:eastAsia="Book Antiqua" w:hAnsi="Book Antiqua" w:cs="Book Antiqua"/>
          <w:color w:val="000000" w:themeColor="text1"/>
        </w:rPr>
        <w:t xml:space="preserve"> score, AFP value, pathological stage, mic</w:t>
      </w:r>
      <w:r w:rsidRPr="00ED1385">
        <w:rPr>
          <w:rFonts w:ascii="Book Antiqua" w:eastAsia="Book Antiqua" w:hAnsi="Book Antiqua" w:cs="Book Antiqua"/>
          <w:color w:val="000000" w:themeColor="text1"/>
        </w:rPr>
        <w:t>rosatellite foci, survival time</w:t>
      </w:r>
      <w:r w:rsidR="00FA2D90" w:rsidRPr="00ED1385">
        <w:rPr>
          <w:rFonts w:ascii="Book Antiqua" w:hAnsi="Book Antiqua" w:cs="Arial" w:hint="eastAsia"/>
          <w:color w:val="000000" w:themeColor="text1"/>
        </w:rPr>
        <w:t>,</w:t>
      </w:r>
      <w:r w:rsidR="00FA2D90" w:rsidRPr="00ED1385">
        <w:rPr>
          <w:rFonts w:ascii="Book Antiqua" w:hAnsi="Book Antiqua" w:cs="Arial"/>
          <w:color w:val="000000" w:themeColor="text1"/>
        </w:rPr>
        <w:t xml:space="preserve"> </w:t>
      </w:r>
      <w:r w:rsidR="00FA2D90" w:rsidRPr="00ED1385">
        <w:rPr>
          <w:rFonts w:ascii="Book Antiqua" w:hAnsi="Book Antiqua" w:cs="Arial"/>
          <w:i/>
          <w:iCs/>
          <w:color w:val="000000" w:themeColor="text1"/>
        </w:rPr>
        <w:t>et</w:t>
      </w:r>
      <w:r w:rsidR="007937F8">
        <w:rPr>
          <w:rFonts w:ascii="Book Antiqua" w:hAnsi="Book Antiqua" w:cs="Arial"/>
          <w:i/>
          <w:iCs/>
          <w:color w:val="000000" w:themeColor="text1"/>
        </w:rPr>
        <w:t>c</w:t>
      </w:r>
      <w:r w:rsidRPr="00ED1385">
        <w:rPr>
          <w:rFonts w:ascii="Book Antiqua" w:eastAsia="Book Antiqua" w:hAnsi="Book Antiqua" w:cs="Book Antiqua"/>
          <w:color w:val="000000" w:themeColor="text1"/>
        </w:rPr>
        <w:t>. The follow-up period was designated as January 2020 or the patient died or was lost to follow-up. The follow-up period was designated as 5-years, and all included patients had complete follow-up data.</w:t>
      </w:r>
      <w:r w:rsidR="00FA2D90" w:rsidRPr="00ED1385">
        <w:rPr>
          <w:rFonts w:ascii="Book Antiqua" w:hAnsi="Book Antiqua" w:cs="Arial"/>
          <w:color w:val="000000" w:themeColor="text1"/>
        </w:rPr>
        <w:t xml:space="preserve"> Among them, there were 29 patients who met the Milan criteria and 100 patients who met the Hangzhou criteria.</w:t>
      </w:r>
      <w:r w:rsidRPr="00ED1385">
        <w:rPr>
          <w:rFonts w:ascii="Book Antiqua" w:eastAsia="Book Antiqua" w:hAnsi="Book Antiqua" w:cs="Book Antiqua"/>
          <w:color w:val="000000" w:themeColor="text1"/>
        </w:rPr>
        <w:t xml:space="preserve"> All specimens were approved by the hospital ethics committee, and all patients gave informed consent.</w:t>
      </w:r>
    </w:p>
    <w:p w14:paraId="268DAE70" w14:textId="77777777" w:rsidR="00A77B3E" w:rsidRPr="00ED1385" w:rsidRDefault="00A77B3E">
      <w:pPr>
        <w:spacing w:line="360" w:lineRule="auto"/>
        <w:jc w:val="both"/>
        <w:rPr>
          <w:color w:val="000000" w:themeColor="text1"/>
        </w:rPr>
      </w:pPr>
    </w:p>
    <w:p w14:paraId="2469C10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Inclusion and exclusion criteria</w:t>
      </w:r>
    </w:p>
    <w:p w14:paraId="081DED54" w14:textId="05478A6C"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Inclusion criteria included: (1)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 xml:space="preserve">reoperative clinical diagnosis or histopathological diagnosis as primary liver cancer; and (2) </w:t>
      </w:r>
      <w:r w:rsidRPr="00ED1385">
        <w:rPr>
          <w:rFonts w:ascii="Book Antiqua" w:eastAsia="Book Antiqua" w:hAnsi="Book Antiqua" w:cs="Book Antiqua"/>
          <w:caps/>
          <w:color w:val="000000" w:themeColor="text1"/>
          <w:u w:color="FA5050"/>
        </w:rPr>
        <w:t>c</w:t>
      </w:r>
      <w:r w:rsidRPr="00ED1385">
        <w:rPr>
          <w:rFonts w:ascii="Book Antiqua" w:eastAsia="Book Antiqua" w:hAnsi="Book Antiqua" w:cs="Book Antiqua"/>
          <w:color w:val="000000" w:themeColor="text1"/>
          <w:u w:color="FA5050"/>
        </w:rPr>
        <w:t>ases</w:t>
      </w:r>
      <w:r w:rsidRPr="00ED1385">
        <w:rPr>
          <w:rFonts w:ascii="Book Antiqua" w:eastAsia="Book Antiqua" w:hAnsi="Book Antiqua" w:cs="Book Antiqua"/>
          <w:color w:val="000000" w:themeColor="text1"/>
        </w:rPr>
        <w:t xml:space="preserve"> with complete clinical, pathological</w:t>
      </w:r>
      <w:r w:rsidR="00AF4E3E">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follow-up data. Exclusion criteria included: (1) </w:t>
      </w:r>
      <w:r w:rsidRPr="00ED1385">
        <w:rPr>
          <w:rFonts w:ascii="Book Antiqua" w:eastAsia="Book Antiqua" w:hAnsi="Book Antiqua" w:cs="Book Antiqua"/>
          <w:caps/>
          <w:color w:val="000000" w:themeColor="text1"/>
        </w:rPr>
        <w:t>n</w:t>
      </w:r>
      <w:r w:rsidRPr="00ED1385">
        <w:rPr>
          <w:rFonts w:ascii="Book Antiqua" w:eastAsia="Book Antiqua" w:hAnsi="Book Antiqua" w:cs="Book Antiqua"/>
          <w:color w:val="000000" w:themeColor="text1"/>
        </w:rPr>
        <w:t xml:space="preserve">on-HCC patients; (2) </w:t>
      </w:r>
      <w:r w:rsidRPr="00ED1385">
        <w:rPr>
          <w:rFonts w:ascii="Book Antiqua" w:eastAsia="Book Antiqua" w:hAnsi="Book Antiqua" w:cs="Book Antiqua"/>
          <w:caps/>
          <w:color w:val="000000" w:themeColor="text1"/>
        </w:rPr>
        <w:t>c</w:t>
      </w:r>
      <w:r w:rsidRPr="00ED1385">
        <w:rPr>
          <w:rFonts w:ascii="Book Antiqua" w:eastAsia="Book Antiqua" w:hAnsi="Book Antiqua" w:cs="Book Antiqua"/>
          <w:color w:val="000000" w:themeColor="text1"/>
        </w:rPr>
        <w:t xml:space="preserve">linicopathological data were missing; and (3)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 xml:space="preserve">atients who died for reasons other than tumors or were lost to follow-up after LT. </w:t>
      </w:r>
    </w:p>
    <w:p w14:paraId="7F265833" w14:textId="77777777" w:rsidR="00A77B3E" w:rsidRPr="00ED1385" w:rsidRDefault="00A77B3E">
      <w:pPr>
        <w:spacing w:line="360" w:lineRule="auto"/>
        <w:jc w:val="both"/>
        <w:rPr>
          <w:color w:val="000000" w:themeColor="text1"/>
        </w:rPr>
      </w:pPr>
    </w:p>
    <w:p w14:paraId="7D128E9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Main reagents </w:t>
      </w:r>
    </w:p>
    <w:p w14:paraId="4BF43C3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The antibody PPP2R3A kit was purchased from Sigma (St. Louis, MO, United States). The two-step detection kit and the secondary antibodies were purchased from ZhongShan Golden Bridge Biotechnology Co., LTD (Beijing, China).</w:t>
      </w:r>
      <w:r w:rsidRPr="00ED1385">
        <w:rPr>
          <w:rFonts w:ascii="Book Antiqua" w:eastAsia="Book Antiqua" w:hAnsi="Book Antiqua" w:cs="Book Antiqua"/>
          <w:b/>
          <w:bCs/>
          <w:color w:val="000000" w:themeColor="text1"/>
        </w:rPr>
        <w:t xml:space="preserve"> </w:t>
      </w:r>
    </w:p>
    <w:p w14:paraId="73B63D2D" w14:textId="77777777" w:rsidR="00A77B3E" w:rsidRPr="00ED1385" w:rsidRDefault="00A77B3E">
      <w:pPr>
        <w:spacing w:line="360" w:lineRule="auto"/>
        <w:jc w:val="both"/>
        <w:rPr>
          <w:color w:val="000000" w:themeColor="text1"/>
        </w:rPr>
      </w:pPr>
    </w:p>
    <w:p w14:paraId="3155E09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Experimental methods </w:t>
      </w:r>
    </w:p>
    <w:p w14:paraId="46958A12" w14:textId="68B66712" w:rsidR="00A77B3E" w:rsidRPr="00ED1385" w:rsidRDefault="00AF4E3E">
      <w:pPr>
        <w:spacing w:line="360" w:lineRule="auto"/>
        <w:jc w:val="both"/>
        <w:rPr>
          <w:color w:val="000000" w:themeColor="text1"/>
        </w:rPr>
      </w:pPr>
      <w:r>
        <w:rPr>
          <w:rFonts w:ascii="Book Antiqua" w:eastAsia="Book Antiqua" w:hAnsi="Book Antiqua" w:cs="Book Antiqua"/>
          <w:color w:val="000000" w:themeColor="text1"/>
        </w:rPr>
        <w:t>One</w:t>
      </w:r>
      <w:r w:rsidR="00791F9D">
        <w:rPr>
          <w:rFonts w:ascii="Book Antiqua" w:eastAsia="Book Antiqua" w:hAnsi="Book Antiqua" w:cs="Book Antiqua"/>
          <w:color w:val="000000" w:themeColor="text1"/>
        </w:rPr>
        <w:t xml:space="preserve"> hundred and </w:t>
      </w:r>
      <w:r>
        <w:rPr>
          <w:rFonts w:ascii="Book Antiqua" w:eastAsia="Book Antiqua" w:hAnsi="Book Antiqua" w:cs="Book Antiqua"/>
          <w:color w:val="000000" w:themeColor="text1"/>
        </w:rPr>
        <w:t>eight</w:t>
      </w:r>
      <w:r w:rsidR="00C3580D" w:rsidRPr="00ED1385">
        <w:rPr>
          <w:rFonts w:ascii="Book Antiqua" w:eastAsia="Book Antiqua" w:hAnsi="Book Antiqua" w:cs="Book Antiqua"/>
          <w:color w:val="000000" w:themeColor="text1"/>
        </w:rPr>
        <w:t xml:space="preserve"> cases of HCC pathological tissues were selected for the immunohistochemical staining method. All specimens were formalin-fixed, paraffin-embedded, and serially sectioned to 4</w:t>
      </w:r>
      <w:r w:rsidR="009A522E" w:rsidRPr="00ED1385">
        <w:rPr>
          <w:rFonts w:ascii="Book Antiqua" w:eastAsia="Book Antiqua" w:hAnsi="Book Antiqua" w:cs="Book Antiqua"/>
          <w:color w:val="000000" w:themeColor="text1"/>
        </w:rPr>
        <w:t>-</w:t>
      </w:r>
      <w:r w:rsidR="00C3580D" w:rsidRPr="00ED1385">
        <w:rPr>
          <w:rFonts w:ascii="Book Antiqua" w:eastAsia="Book Antiqua" w:hAnsi="Book Antiqua" w:cs="Book Antiqua"/>
          <w:color w:val="000000" w:themeColor="text1"/>
        </w:rPr>
        <w:t xml:space="preserve">μm </w:t>
      </w:r>
      <w:r w:rsidR="00C3580D" w:rsidRPr="00ED1385">
        <w:rPr>
          <w:rFonts w:ascii="Book Antiqua" w:eastAsia="Book Antiqua" w:hAnsi="Book Antiqua" w:cs="Book Antiqua"/>
          <w:color w:val="000000" w:themeColor="text1"/>
          <w:u w:color="FA5050"/>
        </w:rPr>
        <w:t>thickness</w:t>
      </w:r>
      <w:r w:rsidR="00C3580D" w:rsidRPr="00ED1385">
        <w:rPr>
          <w:rFonts w:ascii="Book Antiqua" w:eastAsia="Book Antiqua" w:hAnsi="Book Antiqua" w:cs="Book Antiqua"/>
          <w:color w:val="000000" w:themeColor="text1"/>
        </w:rPr>
        <w:t xml:space="preserve">. Immunohistochemical staining was then performed according to the instructions of the two-step </w:t>
      </w:r>
      <w:r w:rsidR="00C3580D" w:rsidRPr="00ED1385">
        <w:rPr>
          <w:rFonts w:ascii="Book Antiqua" w:eastAsia="Book Antiqua" w:hAnsi="Book Antiqua" w:cs="Book Antiqua"/>
          <w:color w:val="000000" w:themeColor="text1"/>
          <w:u w:color="FA5050"/>
        </w:rPr>
        <w:t>immunohistochemistry</w:t>
      </w:r>
      <w:r w:rsidR="00C3580D" w:rsidRPr="00ED1385">
        <w:rPr>
          <w:rFonts w:ascii="Book Antiqua" w:eastAsia="Book Antiqua" w:hAnsi="Book Antiqua" w:cs="Book Antiqua"/>
          <w:color w:val="000000" w:themeColor="text1"/>
        </w:rPr>
        <w:t xml:space="preserve"> </w:t>
      </w:r>
      <w:r w:rsidR="00C3580D" w:rsidRPr="00ED1385">
        <w:rPr>
          <w:rFonts w:ascii="Book Antiqua" w:eastAsia="Book Antiqua" w:hAnsi="Book Antiqua" w:cs="Book Antiqua"/>
          <w:color w:val="000000" w:themeColor="text1"/>
          <w:u w:color="FA5050"/>
        </w:rPr>
        <w:t>reagents</w:t>
      </w:r>
      <w:r w:rsidR="00C3580D" w:rsidRPr="00ED1385">
        <w:rPr>
          <w:rFonts w:ascii="Book Antiqua" w:eastAsia="Book Antiqua" w:hAnsi="Book Antiqua" w:cs="Book Antiqua"/>
          <w:color w:val="000000" w:themeColor="text1"/>
        </w:rPr>
        <w:t xml:space="preserve">. The primary antibody was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antibody (Sigma)</w:t>
      </w:r>
      <w:r w:rsidR="00791F9D">
        <w:rPr>
          <w:rFonts w:ascii="Book Antiqua" w:eastAsia="Book Antiqua" w:hAnsi="Book Antiqua" w:cs="Book Antiqua"/>
          <w:color w:val="000000" w:themeColor="text1"/>
        </w:rPr>
        <w:t>, used at</w:t>
      </w:r>
      <w:r w:rsidR="00C3580D" w:rsidRPr="00ED1385">
        <w:rPr>
          <w:rFonts w:ascii="Book Antiqua" w:eastAsia="Book Antiqua" w:hAnsi="Book Antiqua" w:cs="Book Antiqua"/>
          <w:color w:val="000000" w:themeColor="text1"/>
        </w:rPr>
        <w:t xml:space="preserve"> a concentration of 1:200. The secondary antibody (Zhongshan Golden Bridge Biotechnology Co.) </w:t>
      </w:r>
      <w:r w:rsidR="00C3580D" w:rsidRPr="00ED1385">
        <w:rPr>
          <w:rFonts w:ascii="Book Antiqua" w:eastAsia="Book Antiqua" w:hAnsi="Book Antiqua" w:cs="Book Antiqua"/>
          <w:color w:val="000000" w:themeColor="text1"/>
          <w:u w:color="FA5050"/>
        </w:rPr>
        <w:t>was</w:t>
      </w:r>
      <w:r w:rsidR="00C3580D" w:rsidRPr="00ED1385">
        <w:rPr>
          <w:rFonts w:ascii="Book Antiqua" w:eastAsia="Book Antiqua" w:hAnsi="Book Antiqua" w:cs="Book Antiqua"/>
          <w:color w:val="000000" w:themeColor="text1"/>
        </w:rPr>
        <w:t xml:space="preserve"> </w:t>
      </w:r>
      <w:r w:rsidR="00C3580D" w:rsidRPr="00ED1385">
        <w:rPr>
          <w:rFonts w:ascii="Book Antiqua" w:eastAsia="Book Antiqua" w:hAnsi="Book Antiqua" w:cs="Book Antiqua"/>
          <w:color w:val="000000" w:themeColor="text1"/>
          <w:u w:color="FA5050"/>
        </w:rPr>
        <w:t>antirabbit</w:t>
      </w:r>
      <w:r w:rsidR="00C3580D" w:rsidRPr="00ED1385">
        <w:rPr>
          <w:rFonts w:ascii="Book Antiqua" w:eastAsia="Book Antiqua" w:hAnsi="Book Antiqua" w:cs="Book Antiqua"/>
          <w:color w:val="000000" w:themeColor="text1"/>
        </w:rPr>
        <w:t xml:space="preserve"> </w:t>
      </w:r>
      <w:r w:rsidR="00791F9D">
        <w:rPr>
          <w:rFonts w:ascii="Book Antiqua" w:eastAsia="Book Antiqua" w:hAnsi="Book Antiqua" w:cs="Book Antiqua"/>
          <w:color w:val="000000" w:themeColor="text1"/>
        </w:rPr>
        <w:t xml:space="preserve">immunoglobulin </w:t>
      </w:r>
      <w:r w:rsidR="00C3580D" w:rsidRPr="00ED1385">
        <w:rPr>
          <w:rFonts w:ascii="Book Antiqua" w:eastAsia="Book Antiqua" w:hAnsi="Book Antiqua" w:cs="Book Antiqua"/>
          <w:color w:val="000000" w:themeColor="text1"/>
        </w:rPr>
        <w:t>G made in goat serum. Goat serum was used instead of </w:t>
      </w:r>
      <w:r w:rsidR="00791F9D">
        <w:rPr>
          <w:rFonts w:ascii="Book Antiqua" w:eastAsia="Book Antiqua" w:hAnsi="Book Antiqua" w:cs="Book Antiqua"/>
          <w:color w:val="000000" w:themeColor="text1"/>
        </w:rPr>
        <w:t xml:space="preserve">the </w:t>
      </w:r>
      <w:r w:rsidR="00C3580D" w:rsidRPr="00ED1385">
        <w:rPr>
          <w:rFonts w:ascii="Book Antiqua" w:eastAsia="Book Antiqua" w:hAnsi="Book Antiqua" w:cs="Book Antiqua"/>
          <w:color w:val="000000" w:themeColor="text1"/>
        </w:rPr>
        <w:t>first antibody as the negative control.</w:t>
      </w:r>
    </w:p>
    <w:p w14:paraId="71DEBB7D" w14:textId="79778E26"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Judgment criteria for staining results utilized a semiquantitative scoring system, which combined staining intensity and proportion of positive cells to evaluate </w:t>
      </w:r>
      <w:r w:rsidR="00C70ADD"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u w:color="FA5050"/>
        </w:rPr>
        <w:t>expression</w:t>
      </w:r>
      <w:r w:rsidRPr="00ED1385">
        <w:rPr>
          <w:rFonts w:ascii="Book Antiqua" w:eastAsia="Book Antiqua" w:hAnsi="Book Antiqua" w:cs="Book Antiqua"/>
          <w:color w:val="000000" w:themeColor="text1"/>
        </w:rPr>
        <w:t xml:space="preserve">. The semi-quantitative method was used to determine the result because we observed a small amount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on the cell membrane, and the quantitative method made the calculation of the result more difficult. No staining was 0 points, light yellow was 1 point, </w:t>
      </w:r>
      <w:r w:rsidRPr="00ED1385">
        <w:rPr>
          <w:rFonts w:ascii="Book Antiqua" w:eastAsia="Book Antiqua" w:hAnsi="Book Antiqua" w:cs="Book Antiqua"/>
          <w:color w:val="000000" w:themeColor="text1"/>
          <w:u w:color="FA5050"/>
        </w:rPr>
        <w:t>brown</w:t>
      </w:r>
      <w:r w:rsidRPr="00ED1385">
        <w:rPr>
          <w:rFonts w:ascii="Book Antiqua" w:eastAsia="Book Antiqua" w:hAnsi="Book Antiqua" w:cs="Book Antiqua"/>
          <w:color w:val="000000" w:themeColor="text1"/>
        </w:rPr>
        <w:t xml:space="preserve"> was 2 points, and </w:t>
      </w:r>
      <w:r w:rsidRPr="00ED1385">
        <w:rPr>
          <w:rFonts w:ascii="Book Antiqua" w:eastAsia="Book Antiqua" w:hAnsi="Book Antiqua" w:cs="Book Antiqua"/>
          <w:color w:val="000000" w:themeColor="text1"/>
          <w:u w:color="FA5050"/>
        </w:rPr>
        <w:t>tan</w:t>
      </w:r>
      <w:r w:rsidRPr="00ED1385">
        <w:rPr>
          <w:rFonts w:ascii="Book Antiqua" w:eastAsia="Book Antiqua" w:hAnsi="Book Antiqua" w:cs="Book Antiqua"/>
          <w:color w:val="000000" w:themeColor="text1"/>
        </w:rPr>
        <w:t xml:space="preserve"> was 3 points. The number of positive cells was scored as: 0 points, &lt; 5% stained cells; 1 point, 5%–25%; 2 points, 26%–50%; and 3 points, &gt; 50%. The staining result was calculated by multiplying the percentage score for positive cells with the score of staining intensity. A zero score was considered </w:t>
      </w:r>
      <w:r w:rsidRPr="00ED1385">
        <w:rPr>
          <w:rFonts w:ascii="Book Antiqua" w:eastAsia="Book Antiqua" w:hAnsi="Book Antiqua" w:cs="Book Antiqua"/>
          <w:color w:val="000000" w:themeColor="text1"/>
          <w:u w:color="FA5050"/>
        </w:rPr>
        <w:t>negative, score</w:t>
      </w:r>
      <w:r w:rsidRPr="00ED1385">
        <w:rPr>
          <w:rFonts w:ascii="Book Antiqua" w:eastAsia="Book Antiqua" w:hAnsi="Book Antiqua" w:cs="Book Antiqua"/>
          <w:color w:val="000000" w:themeColor="text1"/>
        </w:rPr>
        <w:t> 1-3 was weak positive (+</w:t>
      </w:r>
      <w:r w:rsidRPr="00ED1385">
        <w:rPr>
          <w:rFonts w:ascii="Book Antiqua" w:eastAsia="Book Antiqua" w:hAnsi="Book Antiqua" w:cs="Book Antiqua"/>
          <w:color w:val="000000" w:themeColor="text1"/>
          <w:u w:color="FA5050"/>
        </w:rPr>
        <w:t>), score</w:t>
      </w:r>
      <w:r w:rsidRPr="00ED1385">
        <w:rPr>
          <w:rFonts w:ascii="Book Antiqua" w:eastAsia="Book Antiqua" w:hAnsi="Book Antiqua" w:cs="Book Antiqua"/>
          <w:color w:val="000000" w:themeColor="text1"/>
        </w:rPr>
        <w:t xml:space="preserve"> 4-6 was </w:t>
      </w:r>
      <w:r w:rsidRPr="00ED1385">
        <w:rPr>
          <w:rFonts w:ascii="Book Antiqua" w:eastAsia="Book Antiqua" w:hAnsi="Book Antiqua" w:cs="Book Antiqua"/>
          <w:color w:val="000000" w:themeColor="text1"/>
          <w:u w:color="FA5050"/>
        </w:rPr>
        <w:t>moderate</w:t>
      </w:r>
      <w:r w:rsidRPr="00ED1385">
        <w:rPr>
          <w:rFonts w:ascii="Book Antiqua" w:eastAsia="Book Antiqua" w:hAnsi="Book Antiqua" w:cs="Book Antiqua"/>
          <w:color w:val="000000" w:themeColor="text1"/>
        </w:rPr>
        <w:t xml:space="preserve"> positive (</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and score 7-9 was </w:t>
      </w:r>
      <w:r w:rsidRPr="00ED1385">
        <w:rPr>
          <w:rFonts w:ascii="Book Antiqua" w:eastAsia="Book Antiqua" w:hAnsi="Book Antiqua" w:cs="Book Antiqua"/>
          <w:color w:val="000000" w:themeColor="text1"/>
          <w:u w:color="FA5050"/>
        </w:rPr>
        <w:t>strong</w:t>
      </w:r>
      <w:r w:rsidR="00791F9D">
        <w:rPr>
          <w:rFonts w:ascii="Book Antiqua" w:eastAsia="Book Antiqua" w:hAnsi="Book Antiqua" w:cs="Book Antiqua"/>
          <w:color w:val="000000" w:themeColor="text1"/>
          <w:u w:color="FA5050"/>
        </w:rPr>
        <w:t>ly</w:t>
      </w:r>
      <w:r w:rsidRPr="00ED1385">
        <w:rPr>
          <w:rFonts w:ascii="Book Antiqua" w:eastAsia="Book Antiqua" w:hAnsi="Book Antiqua" w:cs="Book Antiqua"/>
          <w:color w:val="000000" w:themeColor="text1"/>
        </w:rPr>
        <w:t xml:space="preserve"> positive (</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In our analysis of the results, we found that there was no </w:t>
      </w:r>
      <w:r w:rsidR="00FA2D90" w:rsidRPr="00ED1385">
        <w:rPr>
          <w:rFonts w:ascii="Book Antiqua" w:hAnsi="Book Antiqua" w:cs="Arial"/>
          <w:color w:val="000000" w:themeColor="text1"/>
        </w:rPr>
        <w:t>significant</w:t>
      </w:r>
      <w:r w:rsidRPr="00ED1385">
        <w:rPr>
          <w:rFonts w:ascii="Book Antiqua" w:eastAsia="Book Antiqua" w:hAnsi="Book Antiqua" w:cs="Book Antiqua"/>
          <w:color w:val="000000" w:themeColor="text1"/>
        </w:rPr>
        <w:t xml:space="preserve"> difference in scores of 0-3 points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w:t>
      </w:r>
      <w:r w:rsidR="00F204D9" w:rsidRPr="00ED1385">
        <w:rPr>
          <w:rFonts w:ascii="Book Antiqua" w:eastAsia="Book Antiqua" w:hAnsi="Book Antiqua" w:cs="Book Antiqua"/>
          <w:color w:val="000000" w:themeColor="text1"/>
        </w:rPr>
        <w:t xml:space="preserve">&gt; </w:t>
      </w:r>
      <w:r w:rsidRPr="00ED1385">
        <w:rPr>
          <w:rFonts w:ascii="Book Antiqua" w:eastAsia="Book Antiqua" w:hAnsi="Book Antiqua" w:cs="Book Antiqua"/>
          <w:color w:val="000000" w:themeColor="text1"/>
        </w:rPr>
        <w:t xml:space="preserve">0.05). We defined a score of &lt; 4 as the low expression, </w:t>
      </w:r>
      <w:r w:rsidRPr="00ED1385">
        <w:rPr>
          <w:rFonts w:ascii="Book Antiqua" w:eastAsia="Book Antiqua" w:hAnsi="Book Antiqua" w:cs="Book Antiqua"/>
          <w:color w:val="000000" w:themeColor="text1"/>
          <w:u w:color="FA5050"/>
        </w:rPr>
        <w:t xml:space="preserve">and ≥ </w:t>
      </w:r>
      <w:r w:rsidRPr="00ED1385">
        <w:rPr>
          <w:rFonts w:ascii="Book Antiqua" w:eastAsia="Book Antiqua" w:hAnsi="Book Antiqua" w:cs="Book Antiqua"/>
          <w:color w:val="000000" w:themeColor="text1"/>
        </w:rPr>
        <w:t>4 as the high expression. This classification was used to analyze the correlation and prognosis of HCC patients after LT.</w:t>
      </w:r>
    </w:p>
    <w:p w14:paraId="08CB9A48" w14:textId="77777777" w:rsidR="00A77B3E" w:rsidRPr="00ED1385" w:rsidRDefault="00A77B3E">
      <w:pPr>
        <w:spacing w:line="360" w:lineRule="auto"/>
        <w:ind w:firstLine="480"/>
        <w:jc w:val="both"/>
        <w:rPr>
          <w:color w:val="000000" w:themeColor="text1"/>
        </w:rPr>
      </w:pPr>
    </w:p>
    <w:p w14:paraId="05EA76F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lastRenderedPageBreak/>
        <w:t xml:space="preserve">Statistical analysis </w:t>
      </w:r>
    </w:p>
    <w:p w14:paraId="0EE31EDA" w14:textId="69C547FE"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Statistical analysis was completed using SPSS</w:t>
      </w:r>
      <w:r w:rsidR="00F7647B" w:rsidRPr="00ED1385">
        <w:rPr>
          <w:rFonts w:ascii="Book Antiqua" w:eastAsia="Book Antiqua" w:hAnsi="Book Antiqua" w:cs="Book Antiqua"/>
          <w:color w:val="000000" w:themeColor="text1"/>
        </w:rPr>
        <w:t>23</w:t>
      </w:r>
      <w:r w:rsidR="002E200D" w:rsidRPr="00ED1385">
        <w:rPr>
          <w:rFonts w:ascii="Book Antiqua" w:hAnsi="Book Antiqua" w:cs="Book Antiqua" w:hint="eastAsia"/>
          <w:color w:val="000000" w:themeColor="text1"/>
          <w:lang w:eastAsia="zh-CN"/>
        </w:rPr>
        <w:t xml:space="preserve"> </w:t>
      </w:r>
      <w:r w:rsidR="00F7647B" w:rsidRPr="00ED1385">
        <w:rPr>
          <w:rFonts w:ascii="Book Antiqua" w:eastAsia="Book Antiqua" w:hAnsi="Book Antiqua" w:cs="Book Antiqua"/>
          <w:color w:val="000000" w:themeColor="text1"/>
        </w:rPr>
        <w:t>statistics</w:t>
      </w:r>
      <w:r w:rsidR="002E200D"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software</w:t>
      </w:r>
      <w:r w:rsidR="00791F9D">
        <w:rPr>
          <w:rFonts w:ascii="Book Antiqua" w:eastAsia="Book Antiqua" w:hAnsi="Book Antiqua" w:cs="Book Antiqua"/>
          <w:color w:val="000000" w:themeColor="text1"/>
        </w:rPr>
        <w:t xml:space="preserve"> (Armonk, NY, United States)</w:t>
      </w:r>
      <w:r w:rsidRPr="00ED1385">
        <w:rPr>
          <w:rFonts w:ascii="Book Antiqua" w:eastAsia="Book Antiqua" w:hAnsi="Book Antiqua" w:cs="Book Antiqua"/>
          <w:color w:val="000000" w:themeColor="text1"/>
        </w:rPr>
        <w:t xml:space="preserve">. Measurement data were expressed as </w:t>
      </w:r>
      <w:r w:rsidRPr="00ED1385">
        <w:rPr>
          <w:rFonts w:ascii="Book Antiqua" w:eastAsia="Book Antiqua" w:hAnsi="Book Antiqua" w:cs="Book Antiqua"/>
          <w:color w:val="000000" w:themeColor="text1"/>
          <w:u w:color="FA5050"/>
        </w:rPr>
        <w:t>mean</w:t>
      </w:r>
      <w:r w:rsidRPr="00ED1385">
        <w:rPr>
          <w:rFonts w:ascii="Book Antiqua" w:eastAsia="Book Antiqua" w:hAnsi="Book Antiqua" w:cs="Book Antiqua"/>
          <w:color w:val="000000" w:themeColor="text1"/>
        </w:rPr>
        <w:t xml:space="preserve"> ± </w:t>
      </w:r>
      <w:r w:rsidR="00155C20">
        <w:rPr>
          <w:rFonts w:ascii="Book Antiqua" w:hAnsi="Book Antiqua" w:cs="Book Antiqua" w:hint="eastAsia"/>
          <w:color w:val="000000" w:themeColor="text1"/>
          <w:lang w:eastAsia="zh-CN"/>
        </w:rPr>
        <w:t>SD</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 xml:space="preserve">The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rPr>
        <w:t xml:space="preserve"> test was used to analyze the correlation. Survival curves were calculated and plotted using the Kaplan–Meier method. The </w:t>
      </w:r>
      <w:r w:rsidR="00791F9D">
        <w:rPr>
          <w:rFonts w:ascii="Book Antiqua" w:eastAsia="Book Antiqua" w:hAnsi="Book Antiqua" w:cs="Book Antiqua"/>
          <w:color w:val="000000" w:themeColor="text1"/>
        </w:rPr>
        <w:t>l</w:t>
      </w:r>
      <w:r w:rsidRPr="00ED1385">
        <w:rPr>
          <w:rFonts w:ascii="Book Antiqua" w:eastAsia="Book Antiqua" w:hAnsi="Book Antiqua" w:cs="Book Antiqua"/>
          <w:color w:val="000000" w:themeColor="text1"/>
        </w:rPr>
        <w:t xml:space="preserve">og-rank test compared the difference in survival rates of the same index. Prognostic factors were </w:t>
      </w:r>
      <w:r w:rsidRPr="00ED1385">
        <w:rPr>
          <w:rFonts w:ascii="Book Antiqua" w:eastAsia="Book Antiqua" w:hAnsi="Book Antiqua" w:cs="Book Antiqua"/>
          <w:color w:val="000000" w:themeColor="text1"/>
          <w:u w:color="FA5050"/>
        </w:rPr>
        <w:t>analyzed</w:t>
      </w:r>
      <w:r w:rsidRPr="00ED1385">
        <w:rPr>
          <w:rFonts w:ascii="Book Antiqua" w:eastAsia="Book Antiqua" w:hAnsi="Book Antiqua" w:cs="Book Antiqua"/>
          <w:color w:val="000000" w:themeColor="text1"/>
        </w:rPr>
        <w:t xml:space="preserve"> using the Cox proportional hazard regression model. Significance was assumed </w:t>
      </w:r>
      <w:r w:rsidRPr="00ED1385">
        <w:rPr>
          <w:rFonts w:ascii="Book Antiqua" w:eastAsia="Book Antiqua" w:hAnsi="Book Antiqua" w:cs="Book Antiqua"/>
          <w:color w:val="000000" w:themeColor="text1"/>
          <w:u w:color="FA5050"/>
        </w:rPr>
        <w:t>for</w:t>
      </w:r>
      <w:r w:rsidRPr="00ED1385">
        <w:rPr>
          <w:rFonts w:ascii="Book Antiqua" w:eastAsia="Book Antiqua" w:hAnsi="Book Antiqua" w:cs="Book Antiqua"/>
          <w:color w:val="000000" w:themeColor="text1"/>
        </w:rPr>
        <w: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&lt; 0.05.</w:t>
      </w:r>
      <w:r w:rsidRPr="00ED1385">
        <w:rPr>
          <w:rFonts w:ascii="Book Antiqua" w:eastAsia="Book Antiqua" w:hAnsi="Book Antiqua" w:cs="Book Antiqua"/>
          <w:b/>
          <w:bCs/>
          <w:color w:val="000000" w:themeColor="text1"/>
        </w:rPr>
        <w:t xml:space="preserve"> </w:t>
      </w:r>
    </w:p>
    <w:p w14:paraId="3A23565B" w14:textId="77777777" w:rsidR="00A77B3E" w:rsidRPr="00ED1385" w:rsidRDefault="00A77B3E">
      <w:pPr>
        <w:spacing w:line="360" w:lineRule="auto"/>
        <w:jc w:val="both"/>
        <w:rPr>
          <w:color w:val="000000" w:themeColor="text1"/>
        </w:rPr>
      </w:pPr>
    </w:p>
    <w:p w14:paraId="78B4ADA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RESULTS</w:t>
      </w:r>
    </w:p>
    <w:p w14:paraId="4676121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Clinicopathological characteristics of patients and prognosis</w:t>
      </w:r>
    </w:p>
    <w:p w14:paraId="3AA1E2E3" w14:textId="6DB3F05C" w:rsidR="00A77B3E" w:rsidRPr="00ED1385" w:rsidRDefault="00ED1385">
      <w:pPr>
        <w:spacing w:line="360" w:lineRule="auto"/>
        <w:jc w:val="both"/>
        <w:rPr>
          <w:color w:val="000000" w:themeColor="text1"/>
        </w:rPr>
      </w:pPr>
      <w:r>
        <w:rPr>
          <w:rFonts w:ascii="Book Antiqua" w:hAnsi="Book Antiqua" w:cs="Book Antiqua" w:hint="eastAsia"/>
          <w:color w:val="000000" w:themeColor="text1"/>
          <w:u w:color="FA5050"/>
          <w:lang w:eastAsia="zh-CN"/>
        </w:rPr>
        <w:t xml:space="preserve">One hundred and eight </w:t>
      </w:r>
      <w:r w:rsidR="00C3580D" w:rsidRPr="00ED1385">
        <w:rPr>
          <w:rFonts w:ascii="Book Antiqua" w:eastAsia="Book Antiqua" w:hAnsi="Book Antiqua" w:cs="Book Antiqua"/>
          <w:color w:val="000000" w:themeColor="text1"/>
        </w:rPr>
        <w:t xml:space="preserve">HCC patients included in this study were mainly male (97.2%), aged between 30 and 71 years (median age 53.5 years). Among them, 44 patients (40.8%) had preoperative serum AFP values &gt; 1000 ng/mL. TNM stage T2–T3 patients accounted for 57.4% of cases. Patients with tumor </w:t>
      </w:r>
      <w:r w:rsidR="00C3580D" w:rsidRPr="00ED1385">
        <w:rPr>
          <w:rFonts w:ascii="Book Antiqua" w:eastAsia="Book Antiqua" w:hAnsi="Book Antiqua" w:cs="Book Antiqua"/>
          <w:color w:val="000000" w:themeColor="text1"/>
          <w:u w:color="FA5050"/>
        </w:rPr>
        <w:t>diameter ≥ 6 cm</w:t>
      </w:r>
      <w:r w:rsidR="00C3580D" w:rsidRPr="00ED1385">
        <w:rPr>
          <w:rFonts w:ascii="Book Antiqua" w:eastAsia="Book Antiqua" w:hAnsi="Book Antiqua" w:cs="Book Antiqua"/>
          <w:color w:val="000000" w:themeColor="text1"/>
        </w:rPr>
        <w:t xml:space="preserve"> accounted for 36.1% of cases. Patients with tumor number &gt; 1 accounted for 66.7% cases, see Table 1 for details. All patients had complete follow-up data, with the longest follow-up time being 60 mo. No cases were lost to follow-up. </w:t>
      </w:r>
      <w:r w:rsidR="00C3580D" w:rsidRPr="00ED1385">
        <w:rPr>
          <w:rFonts w:ascii="Book Antiqua" w:eastAsia="Book Antiqua" w:hAnsi="Book Antiqua" w:cs="Book Antiqua"/>
          <w:color w:val="000000" w:themeColor="text1"/>
          <w:u w:color="FA5050"/>
        </w:rPr>
        <w:t>The overall</w:t>
      </w:r>
      <w:r w:rsidR="00C3580D" w:rsidRPr="00ED1385">
        <w:rPr>
          <w:rFonts w:ascii="Book Antiqua" w:eastAsia="Book Antiqua" w:hAnsi="Book Antiqua" w:cs="Book Antiqua"/>
          <w:color w:val="000000" w:themeColor="text1"/>
        </w:rPr>
        <w:t xml:space="preserve"> survival for 108 HCC patients at 1, </w:t>
      </w:r>
      <w:r w:rsidR="001468D6" w:rsidRPr="00ED1385">
        <w:rPr>
          <w:rFonts w:ascii="Book Antiqua" w:eastAsia="Book Antiqua" w:hAnsi="Book Antiqua" w:cs="Book Antiqua"/>
          <w:color w:val="000000" w:themeColor="text1"/>
        </w:rPr>
        <w:t>2</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C3580D" w:rsidRPr="00ED1385">
        <w:rPr>
          <w:rFonts w:ascii="Book Antiqua" w:eastAsia="Book Antiqua" w:hAnsi="Book Antiqua" w:cs="Book Antiqua"/>
          <w:color w:val="000000" w:themeColor="text1"/>
        </w:rPr>
        <w:t xml:space="preserve"> years was </w:t>
      </w:r>
      <w:r w:rsidR="00F7647B" w:rsidRPr="00ED1385">
        <w:rPr>
          <w:rFonts w:ascii="Book Antiqua" w:eastAsia="Book Antiqua" w:hAnsi="Book Antiqua" w:cs="Book Antiqua"/>
          <w:color w:val="000000" w:themeColor="text1"/>
        </w:rPr>
        <w:t>89</w:t>
      </w:r>
      <w:r w:rsidR="00C3580D" w:rsidRPr="00ED1385">
        <w:rPr>
          <w:rFonts w:ascii="Book Antiqua" w:eastAsia="Book Antiqua" w:hAnsi="Book Antiqua" w:cs="Book Antiqua"/>
          <w:color w:val="000000" w:themeColor="text1"/>
        </w:rPr>
        <w:t xml:space="preserve">%, </w:t>
      </w:r>
      <w:r w:rsidR="001468D6" w:rsidRPr="00ED1385">
        <w:rPr>
          <w:rFonts w:ascii="Book Antiqua" w:eastAsia="Book Antiqua" w:hAnsi="Book Antiqua" w:cs="Book Antiqua"/>
          <w:color w:val="000000" w:themeColor="text1"/>
        </w:rPr>
        <w:t>64</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53</w:t>
      </w:r>
      <w:r w:rsidR="00C3580D" w:rsidRPr="00ED1385">
        <w:rPr>
          <w:rFonts w:ascii="Book Antiqua" w:eastAsia="Book Antiqua" w:hAnsi="Book Antiqua" w:cs="Book Antiqua"/>
          <w:color w:val="000000" w:themeColor="text1"/>
        </w:rPr>
        <w:t>%, respectively</w:t>
      </w:r>
      <w:r w:rsidR="00435EBA" w:rsidRPr="00ED1385">
        <w:rPr>
          <w:rFonts w:ascii="Book Antiqua" w:eastAsia="Book Antiqua" w:hAnsi="Book Antiqua" w:cs="Book Antiqua"/>
          <w:color w:val="000000" w:themeColor="text1"/>
        </w:rPr>
        <w:t xml:space="preserve"> (Figure 1A)</w:t>
      </w:r>
      <w:r w:rsidR="00C3580D" w:rsidRPr="00ED1385">
        <w:rPr>
          <w:rFonts w:ascii="Book Antiqua" w:eastAsia="Book Antiqua" w:hAnsi="Book Antiqua" w:cs="Book Antiqua"/>
          <w:color w:val="000000" w:themeColor="text1"/>
        </w:rPr>
        <w:t xml:space="preserve">. Recurrence-free survival at 1, </w:t>
      </w:r>
      <w:r w:rsidR="001468D6" w:rsidRPr="00ED1385">
        <w:rPr>
          <w:rFonts w:ascii="Book Antiqua" w:eastAsia="Book Antiqua" w:hAnsi="Book Antiqua" w:cs="Book Antiqua"/>
          <w:color w:val="000000" w:themeColor="text1"/>
        </w:rPr>
        <w:t>2</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C3580D" w:rsidRPr="00ED1385">
        <w:rPr>
          <w:rFonts w:ascii="Book Antiqua" w:eastAsia="Book Antiqua" w:hAnsi="Book Antiqua" w:cs="Book Antiqua"/>
          <w:color w:val="000000" w:themeColor="text1"/>
        </w:rPr>
        <w:t xml:space="preserve"> years was </w:t>
      </w:r>
      <w:r w:rsidR="00F7647B" w:rsidRPr="00ED1385">
        <w:rPr>
          <w:rFonts w:ascii="Book Antiqua" w:eastAsia="Book Antiqua" w:hAnsi="Book Antiqua" w:cs="Book Antiqua"/>
          <w:color w:val="000000" w:themeColor="text1"/>
        </w:rPr>
        <w:t>56</w:t>
      </w:r>
      <w:r w:rsidR="00C3580D" w:rsidRPr="00ED1385">
        <w:rPr>
          <w:rFonts w:ascii="Book Antiqua" w:eastAsia="Book Antiqua" w:hAnsi="Book Antiqua" w:cs="Book Antiqua"/>
          <w:color w:val="000000" w:themeColor="text1"/>
        </w:rPr>
        <w:t xml:space="preserve">%, </w:t>
      </w:r>
      <w:r w:rsidR="00F7647B" w:rsidRPr="00ED1385">
        <w:rPr>
          <w:rFonts w:ascii="Book Antiqua" w:eastAsia="Book Antiqua" w:hAnsi="Book Antiqua" w:cs="Book Antiqua"/>
          <w:color w:val="000000" w:themeColor="text1"/>
        </w:rPr>
        <w:t>3</w:t>
      </w:r>
      <w:r w:rsidR="001468D6" w:rsidRPr="00ED1385">
        <w:rPr>
          <w:rFonts w:ascii="Book Antiqua" w:eastAsia="Book Antiqua" w:hAnsi="Book Antiqua" w:cs="Book Antiqua"/>
          <w:color w:val="000000" w:themeColor="text1"/>
        </w:rPr>
        <w:t>8</w:t>
      </w:r>
      <w:r w:rsidR="00C3580D" w:rsidRPr="00ED1385">
        <w:rPr>
          <w:rFonts w:ascii="Book Antiqua" w:eastAsia="Book Antiqua" w:hAnsi="Book Antiqua" w:cs="Book Antiqua"/>
          <w:color w:val="000000" w:themeColor="text1"/>
        </w:rPr>
        <w:t xml:space="preserve">%, and </w:t>
      </w:r>
      <w:r w:rsidR="00F7647B" w:rsidRPr="00ED1385">
        <w:rPr>
          <w:rFonts w:ascii="Book Antiqua" w:eastAsia="Book Antiqua" w:hAnsi="Book Antiqua" w:cs="Book Antiqua"/>
          <w:color w:val="000000" w:themeColor="text1"/>
        </w:rPr>
        <w:t>3</w:t>
      </w:r>
      <w:r w:rsidR="001468D6" w:rsidRPr="00ED1385">
        <w:rPr>
          <w:rFonts w:ascii="Book Antiqua" w:eastAsia="Book Antiqua" w:hAnsi="Book Antiqua" w:cs="Book Antiqua"/>
          <w:color w:val="000000" w:themeColor="text1"/>
        </w:rPr>
        <w:t>5</w:t>
      </w:r>
      <w:r w:rsidR="00C3580D" w:rsidRPr="00ED1385">
        <w:rPr>
          <w:rFonts w:ascii="Book Antiqua" w:eastAsia="Book Antiqua" w:hAnsi="Book Antiqua" w:cs="Book Antiqua"/>
          <w:color w:val="000000" w:themeColor="text1"/>
        </w:rPr>
        <w:t>%, respectively</w:t>
      </w:r>
      <w:r w:rsidR="00435EBA" w:rsidRPr="00ED1385">
        <w:rPr>
          <w:rFonts w:ascii="Book Antiqua" w:eastAsia="Book Antiqua" w:hAnsi="Book Antiqua" w:cs="Book Antiqua"/>
          <w:color w:val="000000" w:themeColor="text1"/>
        </w:rPr>
        <w:t xml:space="preserve"> (Figure 1B)</w:t>
      </w:r>
      <w:r w:rsidR="00C3580D" w:rsidRPr="00ED1385">
        <w:rPr>
          <w:rFonts w:ascii="Book Antiqua" w:eastAsia="Book Antiqua" w:hAnsi="Book Antiqua" w:cs="Book Antiqua"/>
          <w:color w:val="000000" w:themeColor="text1"/>
        </w:rPr>
        <w:t xml:space="preserve">. </w:t>
      </w:r>
      <w:r w:rsidR="00BD7D4B" w:rsidRPr="00ED1385">
        <w:rPr>
          <w:rFonts w:ascii="Book Antiqua" w:eastAsia="Book Antiqua" w:hAnsi="Book Antiqua" w:cs="Book Antiqua"/>
          <w:color w:val="000000" w:themeColor="text1"/>
        </w:rPr>
        <w:t>Patients who</w:t>
      </w:r>
      <w:r w:rsidR="00A2056A" w:rsidRPr="00ED1385">
        <w:rPr>
          <w:rFonts w:ascii="Book Antiqua" w:eastAsia="Book Antiqua" w:hAnsi="Book Antiqua" w:cs="Book Antiqua"/>
          <w:color w:val="000000" w:themeColor="text1"/>
        </w:rPr>
        <w:t xml:space="preserve"> met</w:t>
      </w:r>
      <w:r w:rsidR="00BD7D4B" w:rsidRPr="00ED1385">
        <w:rPr>
          <w:rFonts w:ascii="Book Antiqua" w:eastAsia="Book Antiqua" w:hAnsi="Book Antiqua" w:cs="Book Antiqua"/>
          <w:color w:val="000000" w:themeColor="text1"/>
        </w:rPr>
        <w:t xml:space="preserve"> Hangzhou criteria had a post-transplant 1, </w:t>
      </w:r>
      <w:r w:rsidR="001468D6" w:rsidRPr="00ED1385">
        <w:rPr>
          <w:rFonts w:ascii="Book Antiqua" w:eastAsia="Book Antiqua" w:hAnsi="Book Antiqua" w:cs="Book Antiqua"/>
          <w:color w:val="000000" w:themeColor="text1"/>
        </w:rPr>
        <w:t>2</w:t>
      </w:r>
      <w:r w:rsidR="00BD7D4B"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4F0E81" w:rsidRPr="00ED1385">
        <w:rPr>
          <w:rFonts w:ascii="Book Antiqua" w:eastAsia="Book Antiqua" w:hAnsi="Book Antiqua" w:cs="Book Antiqua"/>
          <w:color w:val="000000" w:themeColor="text1"/>
        </w:rPr>
        <w:t>-</w:t>
      </w:r>
      <w:r w:rsidR="00BD7D4B" w:rsidRPr="00ED1385">
        <w:rPr>
          <w:rFonts w:ascii="Book Antiqua" w:eastAsia="Book Antiqua" w:hAnsi="Book Antiqua" w:cs="Book Antiqua"/>
          <w:color w:val="000000" w:themeColor="text1"/>
        </w:rPr>
        <w:t>year overall survival rate</w:t>
      </w:r>
      <w:r w:rsidR="00C53BBD" w:rsidRPr="00ED1385">
        <w:rPr>
          <w:rFonts w:ascii="Book Antiqua" w:eastAsia="Book Antiqua" w:hAnsi="Book Antiqua" w:cs="Book Antiqua"/>
          <w:color w:val="000000" w:themeColor="text1"/>
        </w:rPr>
        <w:t xml:space="preserve"> or recurrence-free survival rate</w:t>
      </w:r>
      <w:r w:rsidR="00BD7D4B" w:rsidRPr="00ED1385">
        <w:rPr>
          <w:rFonts w:ascii="Book Antiqua" w:eastAsia="Book Antiqua" w:hAnsi="Book Antiqua" w:cs="Book Antiqua"/>
          <w:color w:val="000000" w:themeColor="text1"/>
        </w:rPr>
        <w:t xml:space="preserve"> of 89%, </w:t>
      </w:r>
      <w:r w:rsidR="001468D6" w:rsidRPr="00ED1385">
        <w:rPr>
          <w:rFonts w:ascii="Book Antiqua" w:eastAsia="Book Antiqua" w:hAnsi="Book Antiqua" w:cs="Book Antiqua"/>
          <w:color w:val="000000" w:themeColor="text1"/>
        </w:rPr>
        <w:t>66</w:t>
      </w:r>
      <w:r w:rsidR="00BD7D4B" w:rsidRPr="00ED1385">
        <w:rPr>
          <w:rFonts w:ascii="Book Antiqua" w:eastAsia="Book Antiqua" w:hAnsi="Book Antiqua" w:cs="Book Antiqua"/>
          <w:color w:val="000000" w:themeColor="text1"/>
        </w:rPr>
        <w:t>%, and 5</w:t>
      </w:r>
      <w:r w:rsidR="001468D6" w:rsidRPr="00ED1385">
        <w:rPr>
          <w:rFonts w:ascii="Book Antiqua" w:eastAsia="Book Antiqua" w:hAnsi="Book Antiqua" w:cs="Book Antiqua"/>
          <w:color w:val="000000" w:themeColor="text1"/>
        </w:rPr>
        <w:t>5</w:t>
      </w:r>
      <w:r w:rsidR="00BD7D4B" w:rsidRPr="00ED1385">
        <w:rPr>
          <w:rFonts w:ascii="Book Antiqua" w:eastAsia="Book Antiqua" w:hAnsi="Book Antiqua" w:cs="Book Antiqua"/>
          <w:color w:val="000000" w:themeColor="text1"/>
        </w:rPr>
        <w:t xml:space="preserve">%, </w:t>
      </w:r>
      <w:r w:rsidR="00C53BBD" w:rsidRPr="00ED1385">
        <w:rPr>
          <w:rFonts w:ascii="Book Antiqua" w:eastAsia="Book Antiqua" w:hAnsi="Book Antiqua" w:cs="Book Antiqua"/>
          <w:color w:val="000000" w:themeColor="text1"/>
        </w:rPr>
        <w:t xml:space="preserve">or 59%, </w:t>
      </w:r>
      <w:r w:rsidR="001468D6" w:rsidRPr="00ED1385">
        <w:rPr>
          <w:rFonts w:ascii="Book Antiqua" w:eastAsia="Book Antiqua" w:hAnsi="Book Antiqua" w:cs="Book Antiqua"/>
          <w:color w:val="000000" w:themeColor="text1"/>
        </w:rPr>
        <w:t>41</w:t>
      </w:r>
      <w:r w:rsidR="00C53BBD" w:rsidRPr="00ED1385">
        <w:rPr>
          <w:rFonts w:ascii="Book Antiqua" w:eastAsia="Book Antiqua" w:hAnsi="Book Antiqua" w:cs="Book Antiqua"/>
          <w:color w:val="000000" w:themeColor="text1"/>
        </w:rPr>
        <w:t>%, and 3</w:t>
      </w:r>
      <w:r w:rsidR="001468D6" w:rsidRPr="00ED1385">
        <w:rPr>
          <w:rFonts w:ascii="Book Antiqua" w:eastAsia="Book Antiqua" w:hAnsi="Book Antiqua" w:cs="Book Antiqua"/>
          <w:color w:val="000000" w:themeColor="text1"/>
        </w:rPr>
        <w:t>8</w:t>
      </w:r>
      <w:r w:rsidR="00C53BBD" w:rsidRPr="00ED1385">
        <w:rPr>
          <w:rFonts w:ascii="Book Antiqua" w:eastAsia="Book Antiqua" w:hAnsi="Book Antiqua" w:cs="Book Antiqua"/>
          <w:color w:val="000000" w:themeColor="text1"/>
        </w:rPr>
        <w:t xml:space="preserve">%, </w:t>
      </w:r>
      <w:r w:rsidR="00BD7D4B" w:rsidRPr="00ED1385">
        <w:rPr>
          <w:rFonts w:ascii="Book Antiqua" w:eastAsia="Book Antiqua" w:hAnsi="Book Antiqua" w:cs="Book Antiqua"/>
          <w:color w:val="000000" w:themeColor="text1"/>
        </w:rPr>
        <w:t xml:space="preserve">respectively. </w:t>
      </w:r>
      <w:r w:rsidR="00A2056A" w:rsidRPr="00ED1385">
        <w:rPr>
          <w:rFonts w:ascii="Book Antiqua" w:eastAsia="Book Antiqua" w:hAnsi="Book Antiqua" w:cs="Book Antiqua"/>
          <w:color w:val="000000" w:themeColor="text1"/>
        </w:rPr>
        <w:t xml:space="preserve">In 108 HCC patients, the </w:t>
      </w:r>
      <w:r w:rsidR="00C3580D" w:rsidRPr="00ED1385">
        <w:rPr>
          <w:rFonts w:ascii="Book Antiqua" w:eastAsia="Book Antiqua" w:hAnsi="Book Antiqua" w:cs="Book Antiqua"/>
          <w:color w:val="000000" w:themeColor="text1"/>
        </w:rPr>
        <w:t xml:space="preserve">average survival time was </w:t>
      </w:r>
      <w:r w:rsidR="00C3580D" w:rsidRPr="00ED1385">
        <w:rPr>
          <w:rFonts w:ascii="Book Antiqua" w:eastAsia="Book Antiqua" w:hAnsi="Book Antiqua" w:cs="Book Antiqua"/>
          <w:color w:val="000000" w:themeColor="text1"/>
          <w:u w:color="FA5050"/>
        </w:rPr>
        <w:t xml:space="preserve">34.332 ± </w:t>
      </w:r>
      <w:r w:rsidR="00C3580D" w:rsidRPr="00ED1385">
        <w:rPr>
          <w:rFonts w:ascii="Book Antiqua" w:eastAsia="Book Antiqua" w:hAnsi="Book Antiqua" w:cs="Book Antiqua"/>
          <w:color w:val="000000" w:themeColor="text1"/>
        </w:rPr>
        <w:t xml:space="preserve">1.735 </w:t>
      </w:r>
      <w:r w:rsidR="00C3580D" w:rsidRPr="00ED1385">
        <w:rPr>
          <w:rFonts w:ascii="Book Antiqua" w:eastAsia="Book Antiqua" w:hAnsi="Book Antiqua" w:cs="Book Antiqua"/>
          <w:color w:val="000000" w:themeColor="text1"/>
          <w:u w:color="FA5050"/>
        </w:rPr>
        <w:t>mo</w:t>
      </w:r>
      <w:r w:rsidR="00791F9D">
        <w:rPr>
          <w:rFonts w:ascii="Book Antiqua" w:eastAsia="Book Antiqua" w:hAnsi="Book Antiqua" w:cs="Book Antiqua"/>
          <w:color w:val="000000" w:themeColor="text1"/>
          <w:u w:color="FA5050"/>
        </w:rPr>
        <w:t>;</w:t>
      </w:r>
      <w:r w:rsidR="00C3580D" w:rsidRPr="00ED1385">
        <w:rPr>
          <w:rFonts w:ascii="Book Antiqua" w:eastAsia="Book Antiqua" w:hAnsi="Book Antiqua" w:cs="Book Antiqua"/>
          <w:color w:val="000000" w:themeColor="text1"/>
          <w:u w:color="FA5050"/>
        </w:rPr>
        <w:t xml:space="preserve"> median</w:t>
      </w:r>
      <w:r w:rsidR="00C3580D" w:rsidRPr="00ED1385">
        <w:rPr>
          <w:rFonts w:ascii="Book Antiqua" w:eastAsia="Book Antiqua" w:hAnsi="Book Antiqua" w:cs="Book Antiqua"/>
          <w:color w:val="000000" w:themeColor="text1"/>
        </w:rPr>
        <w:t xml:space="preserve"> survival time </w:t>
      </w:r>
      <w:r w:rsidR="00C3580D" w:rsidRPr="00ED1385">
        <w:rPr>
          <w:rFonts w:ascii="Book Antiqua" w:eastAsia="Book Antiqua" w:hAnsi="Book Antiqua" w:cs="Book Antiqua"/>
          <w:color w:val="000000" w:themeColor="text1"/>
          <w:u w:color="FA5050"/>
        </w:rPr>
        <w:t>was</w:t>
      </w:r>
      <w:r w:rsidR="00C3580D" w:rsidRPr="00ED1385">
        <w:rPr>
          <w:rFonts w:ascii="Book Antiqua" w:eastAsia="Book Antiqua" w:hAnsi="Book Antiqua" w:cs="Book Antiqua"/>
          <w:color w:val="000000" w:themeColor="text1"/>
        </w:rPr>
        <w:t xml:space="preserve"> 39 mo. Average recurrence-free survival time was </w:t>
      </w:r>
      <w:r w:rsidR="00C3580D" w:rsidRPr="00ED1385">
        <w:rPr>
          <w:rFonts w:ascii="Book Antiqua" w:eastAsia="Book Antiqua" w:hAnsi="Book Antiqua" w:cs="Book Antiqua"/>
          <w:color w:val="000000" w:themeColor="text1"/>
          <w:u w:color="FA5050"/>
        </w:rPr>
        <w:t xml:space="preserve">23.480 ± </w:t>
      </w:r>
      <w:r w:rsidR="00C3580D" w:rsidRPr="00ED1385">
        <w:rPr>
          <w:rFonts w:ascii="Book Antiqua" w:eastAsia="Book Antiqua" w:hAnsi="Book Antiqua" w:cs="Book Antiqua"/>
          <w:color w:val="000000" w:themeColor="text1"/>
        </w:rPr>
        <w:t>2.009 mo</w:t>
      </w:r>
      <w:r w:rsidR="00791F9D">
        <w:rPr>
          <w:rFonts w:ascii="Book Antiqua" w:eastAsia="Book Antiqua" w:hAnsi="Book Antiqua" w:cs="Book Antiqua"/>
          <w:color w:val="000000" w:themeColor="text1"/>
        </w:rPr>
        <w:t>;</w:t>
      </w:r>
      <w:r w:rsidR="00C3580D" w:rsidRPr="00ED1385">
        <w:rPr>
          <w:rFonts w:ascii="Book Antiqua" w:eastAsia="Book Antiqua" w:hAnsi="Book Antiqua" w:cs="Book Antiqua"/>
          <w:color w:val="000000" w:themeColor="text1"/>
        </w:rPr>
        <w:t xml:space="preserve"> median recurrence-free survival time was 13 mo.</w:t>
      </w:r>
    </w:p>
    <w:p w14:paraId="6F89FE12" w14:textId="77777777" w:rsidR="00A77B3E" w:rsidRPr="00ED1385" w:rsidRDefault="00A77B3E">
      <w:pPr>
        <w:spacing w:line="360" w:lineRule="auto"/>
        <w:jc w:val="both"/>
        <w:rPr>
          <w:color w:val="000000" w:themeColor="text1"/>
        </w:rPr>
      </w:pPr>
    </w:p>
    <w:p w14:paraId="1BE4F00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Expression of PPP2R3A in HCC tissues </w:t>
      </w:r>
    </w:p>
    <w:p w14:paraId="38D9F1C6" w14:textId="2B18FCC6" w:rsidR="00A77B3E" w:rsidRPr="00ED1385" w:rsidRDefault="00C3580D">
      <w:pPr>
        <w:spacing w:line="360" w:lineRule="auto"/>
        <w:jc w:val="both"/>
        <w:rPr>
          <w:color w:val="000000" w:themeColor="text1"/>
        </w:rPr>
      </w:pP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mainly located in the cytoplasm of HCC cells, with a small </w:t>
      </w:r>
      <w:r w:rsidR="00791F9D">
        <w:rPr>
          <w:rFonts w:ascii="Book Antiqua" w:eastAsia="Book Antiqua" w:hAnsi="Book Antiqua" w:cs="Book Antiqua"/>
          <w:color w:val="000000" w:themeColor="text1"/>
        </w:rPr>
        <w:t>portion</w:t>
      </w:r>
      <w:r w:rsidRPr="00ED1385">
        <w:rPr>
          <w:rFonts w:ascii="Book Antiqua" w:eastAsia="Book Antiqua" w:hAnsi="Book Antiqua" w:cs="Book Antiqua"/>
          <w:color w:val="000000" w:themeColor="text1"/>
        </w:rPr>
        <w:t xml:space="preserve"> expressed on the cell membrane (Figure 2). The positive result generated brown-yellow particles or clumps. </w:t>
      </w:r>
      <w:r w:rsidRPr="00ED1385">
        <w:rPr>
          <w:rFonts w:ascii="Book Antiqua" w:eastAsia="Book Antiqua" w:hAnsi="Book Antiqua" w:cs="Book Antiqua"/>
          <w:color w:val="000000" w:themeColor="text1"/>
          <w:u w:color="FA5050"/>
        </w:rPr>
        <w:t>In</w:t>
      </w:r>
      <w:r w:rsidRPr="00ED1385">
        <w:rPr>
          <w:rFonts w:ascii="Book Antiqua" w:eastAsia="Book Antiqua" w:hAnsi="Book Antiqua" w:cs="Book Antiqua"/>
          <w:color w:val="000000" w:themeColor="text1"/>
        </w:rPr>
        <w:t xml:space="preserve"> 108 HCC </w:t>
      </w:r>
      <w:r w:rsidRPr="00ED1385">
        <w:rPr>
          <w:rFonts w:ascii="Book Antiqua" w:eastAsia="Book Antiqua" w:hAnsi="Book Antiqua" w:cs="Book Antiqua"/>
          <w:color w:val="000000" w:themeColor="text1"/>
          <w:u w:color="FA5050"/>
        </w:rPr>
        <w:t>tissue</w:t>
      </w:r>
      <w:r w:rsidR="00B80C3C" w:rsidRPr="00ED1385">
        <w:rPr>
          <w:rFonts w:ascii="Book Antiqua" w:eastAsia="Book Antiqua" w:hAnsi="Book Antiqua" w:cs="Book Antiqua"/>
          <w:color w:val="000000" w:themeColor="text1"/>
          <w:u w:val="dashDotDotHeavy" w:color="FA5050"/>
        </w:rPr>
        <w:t>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had 92.6% (100/108) positive </w:t>
      </w:r>
      <w:r w:rsidRPr="00ED1385">
        <w:rPr>
          <w:rFonts w:ascii="Book Antiqua" w:eastAsia="Book Antiqua" w:hAnsi="Book Antiqua" w:cs="Book Antiqua"/>
          <w:color w:val="000000" w:themeColor="text1"/>
        </w:rPr>
        <w:lastRenderedPageBreak/>
        <w:t xml:space="preserve">expression, with high expression rates accounting for 63.9% (69/108). PPP2R3A protein was mostly negatively expressed or had low expression in </w:t>
      </w:r>
      <w:r w:rsidRPr="00ED1385">
        <w:rPr>
          <w:rFonts w:ascii="Book Antiqua" w:eastAsia="Book Antiqua" w:hAnsi="Book Antiqua" w:cs="Book Antiqua"/>
          <w:color w:val="000000" w:themeColor="text1"/>
          <w:u w:color="FA5050"/>
        </w:rPr>
        <w:t>pericarcinoma</w:t>
      </w:r>
      <w:r w:rsidRPr="00ED1385">
        <w:rPr>
          <w:rFonts w:ascii="Book Antiqua" w:eastAsia="Book Antiqua" w:hAnsi="Book Antiqua" w:cs="Book Antiqua"/>
          <w:color w:val="000000" w:themeColor="text1"/>
        </w:rPr>
        <w:t xml:space="preserve"> tissue. The expression rate in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 was only high in 18.5% (20/108) of cases. Statistical analysis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in cancer tissue was significantly higher than that in corresponding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p>
    <w:p w14:paraId="1C1D049C" w14:textId="77777777" w:rsidR="00A77B3E" w:rsidRPr="00ED1385" w:rsidRDefault="00A77B3E">
      <w:pPr>
        <w:spacing w:line="360" w:lineRule="auto"/>
        <w:jc w:val="both"/>
        <w:rPr>
          <w:color w:val="000000" w:themeColor="text1"/>
        </w:rPr>
      </w:pPr>
    </w:p>
    <w:p w14:paraId="204699A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Relationship between PPP2R3A and the clinicopathological features of tumors </w:t>
      </w:r>
    </w:p>
    <w:p w14:paraId="4F828D37" w14:textId="685AAE2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relationship between clinicopathological features of tumors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was evaluated </w:t>
      </w:r>
      <w:r w:rsidRPr="00ED1385">
        <w:rPr>
          <w:rFonts w:ascii="Book Antiqua" w:eastAsia="Book Antiqua" w:hAnsi="Book Antiqua" w:cs="Book Antiqua"/>
          <w:color w:val="000000" w:themeColor="text1"/>
          <w:u w:color="FA5050"/>
        </w:rPr>
        <w:t xml:space="preserve">by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rPr>
        <w:t xml:space="preserve"> tests.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correlated with AFP value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0.003</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TNM-t staging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envelope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However, it was not associated with patient age, gender, tumor size, tumor number, microsatellite foci, vascular invasion, lymph node metastasis, pathological grade, preoperative anti-tumor therapy, </w:t>
      </w:r>
      <w:r w:rsidR="00C55493">
        <w:rPr>
          <w:rFonts w:ascii="Book Antiqua" w:eastAsia="Book Antiqua" w:hAnsi="Book Antiqua" w:cs="Book Antiqua"/>
          <w:color w:val="000000" w:themeColor="text1"/>
        </w:rPr>
        <w:t>hepatitis B e-antigen (</w:t>
      </w:r>
      <w:r w:rsidRPr="00ED1385">
        <w:rPr>
          <w:rFonts w:ascii="Book Antiqua" w:eastAsia="Book Antiqua" w:hAnsi="Book Antiqua" w:cs="Book Antiqua"/>
          <w:color w:val="000000" w:themeColor="text1"/>
        </w:rPr>
        <w:t>HBeAg</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HBV</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DNA, Child-</w:t>
      </w:r>
      <w:r w:rsidR="00C55493">
        <w:rPr>
          <w:rFonts w:ascii="Book Antiqua" w:eastAsia="Book Antiqua" w:hAnsi="Book Antiqua" w:cs="Book Antiqua"/>
          <w:color w:val="000000" w:themeColor="text1"/>
        </w:rPr>
        <w:t>P</w:t>
      </w:r>
      <w:r w:rsidRPr="00ED1385">
        <w:rPr>
          <w:rFonts w:ascii="Book Antiqua" w:eastAsia="Book Antiqua" w:hAnsi="Book Antiqua" w:cs="Book Antiqua"/>
          <w:color w:val="000000" w:themeColor="text1"/>
        </w:rPr>
        <w:t>ugh score, MELD score, or HBV recurrence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&gt; 0.05; Table 1).</w:t>
      </w:r>
    </w:p>
    <w:p w14:paraId="5E704B20" w14:textId="77777777" w:rsidR="00A77B3E" w:rsidRPr="00ED1385" w:rsidRDefault="00A77B3E">
      <w:pPr>
        <w:spacing w:line="360" w:lineRule="auto"/>
        <w:jc w:val="both"/>
        <w:rPr>
          <w:color w:val="000000" w:themeColor="text1"/>
        </w:rPr>
      </w:pPr>
    </w:p>
    <w:p w14:paraId="14FEE3C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u w:color="FA5050"/>
        </w:rPr>
        <w:t>Univariate</w:t>
      </w:r>
      <w:r w:rsidRPr="00ED1385">
        <w:rPr>
          <w:rFonts w:ascii="Book Antiqua" w:eastAsia="Book Antiqua" w:hAnsi="Book Antiqua" w:cs="Book Antiqua"/>
          <w:b/>
          <w:bCs/>
          <w:i/>
          <w:iCs/>
          <w:color w:val="000000" w:themeColor="text1"/>
        </w:rPr>
        <w:t xml:space="preserve"> analysis overall survival and recurrence-free survival of PPP2R3A</w:t>
      </w:r>
    </w:p>
    <w:p w14:paraId="11759C12" w14:textId="79D72005"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overall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435EBA" w:rsidRPr="00ED1385">
        <w:rPr>
          <w:rFonts w:ascii="Book Antiqua" w:eastAsia="Book Antiqua" w:hAnsi="Book Antiqua" w:cs="Book Antiqua"/>
          <w:color w:val="000000" w:themeColor="text1"/>
        </w:rPr>
        <w:t xml:space="preserve"> </w:t>
      </w:r>
      <w:r w:rsidR="00435EBA" w:rsidRPr="00ED1385">
        <w:rPr>
          <w:rFonts w:ascii="Book Antiqua" w:eastAsia="宋体" w:hAnsi="Book Antiqua" w:cs="宋体"/>
          <w:color w:val="000000" w:themeColor="text1"/>
          <w:u w:color="FA5050"/>
          <w:lang w:eastAsia="zh-CN"/>
        </w:rPr>
        <w:t>(≥ 4</w:t>
      </w:r>
      <w:r w:rsidR="0072277C" w:rsidRPr="00ED1385">
        <w:rPr>
          <w:rFonts w:ascii="Book Antiqua" w:eastAsia="Book Antiqua" w:hAnsi="Book Antiqua" w:cs="Book Antiqua"/>
          <w:color w:val="000000" w:themeColor="text1"/>
        </w:rPr>
        <w:t xml:space="preserve"> </w:t>
      </w:r>
      <w:bookmarkStart w:id="10" w:name="_Hlk75130444"/>
      <w:r w:rsidR="0072277C" w:rsidRPr="00ED1385">
        <w:rPr>
          <w:rFonts w:ascii="Book Antiqua" w:eastAsia="宋体" w:hAnsi="Book Antiqua" w:cs="宋体"/>
          <w:color w:val="000000" w:themeColor="text1"/>
          <w:u w:color="FA5050"/>
          <w:lang w:eastAsia="zh-CN"/>
        </w:rPr>
        <w:t>points</w:t>
      </w:r>
      <w:bookmarkEnd w:id="10"/>
      <w:r w:rsidR="00435EBA" w:rsidRPr="00ED1385">
        <w:rPr>
          <w:rFonts w:ascii="Book Antiqua" w:eastAsia="宋体" w:hAnsi="Book Antiqua" w:cs="宋体"/>
          <w:color w:val="000000" w:themeColor="text1"/>
          <w:lang w:eastAsia="zh-CN"/>
        </w:rPr>
        <w:t>)</w:t>
      </w:r>
      <w:r w:rsidRPr="00ED1385">
        <w:rPr>
          <w:rFonts w:ascii="Book Antiqua" w:eastAsia="Book Antiqua" w:hAnsi="Book Antiqua" w:cs="Book Antiqua"/>
          <w:color w:val="000000" w:themeColor="text1"/>
        </w:rPr>
        <w:t xml:space="preserve"> was 73%, </w:t>
      </w:r>
      <w:r w:rsidR="0072277C" w:rsidRPr="00ED1385">
        <w:rPr>
          <w:rFonts w:ascii="Book Antiqua" w:eastAsia="Book Antiqua" w:hAnsi="Book Antiqua" w:cs="Book Antiqua"/>
          <w:color w:val="000000" w:themeColor="text1"/>
        </w:rPr>
        <w:t>38</w:t>
      </w:r>
      <w:r w:rsidRPr="00ED1385">
        <w:rPr>
          <w:rFonts w:ascii="Book Antiqua" w:eastAsia="Book Antiqua" w:hAnsi="Book Antiqua" w:cs="Book Antiqua"/>
          <w:color w:val="000000" w:themeColor="text1"/>
        </w:rPr>
        <w:t>%, and 2</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at 1, </w:t>
      </w:r>
      <w:r w:rsidR="0072277C"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The overall survival rate of patients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516B7B" w:rsidRPr="00ED1385">
        <w:rPr>
          <w:rFonts w:ascii="Book Antiqua" w:eastAsia="Book Antiqua" w:hAnsi="Book Antiqua" w:cs="Book Antiqua"/>
          <w:color w:val="000000" w:themeColor="text1"/>
        </w:rPr>
        <w:t xml:space="preserve"> (&lt; 4</w:t>
      </w:r>
      <w:r w:rsidR="0072277C" w:rsidRPr="00ED1385">
        <w:rPr>
          <w:rFonts w:ascii="Book Antiqua" w:eastAsia="宋体" w:hAnsi="Book Antiqua" w:cs="宋体"/>
          <w:color w:val="000000" w:themeColor="text1"/>
          <w:u w:color="FA5050"/>
          <w:lang w:eastAsia="zh-CN"/>
        </w:rPr>
        <w:t xml:space="preserve"> </w:t>
      </w:r>
      <w:r w:rsidR="0072277C" w:rsidRPr="00ED1385">
        <w:rPr>
          <w:rFonts w:ascii="Book Antiqua" w:eastAsia="Book Antiqua" w:hAnsi="Book Antiqua" w:cs="Book Antiqua"/>
          <w:color w:val="000000" w:themeColor="text1"/>
        </w:rPr>
        <w:t>points</w:t>
      </w:r>
      <w:r w:rsidR="00516B7B"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was 94%, </w:t>
      </w:r>
      <w:r w:rsidR="0072277C" w:rsidRPr="00ED1385">
        <w:rPr>
          <w:rFonts w:ascii="Book Antiqua" w:eastAsia="Book Antiqua" w:hAnsi="Book Antiqua" w:cs="Book Antiqua"/>
          <w:color w:val="000000" w:themeColor="text1"/>
        </w:rPr>
        <w:t>72</w:t>
      </w:r>
      <w:r w:rsidRPr="00ED1385">
        <w:rPr>
          <w:rFonts w:ascii="Book Antiqua" w:eastAsia="Book Antiqua" w:hAnsi="Book Antiqua" w:cs="Book Antiqua"/>
          <w:color w:val="000000" w:themeColor="text1"/>
        </w:rPr>
        <w:t xml:space="preserve">%, </w:t>
      </w:r>
      <w:r w:rsidR="00C55493">
        <w:rPr>
          <w:rFonts w:ascii="Book Antiqua" w:eastAsia="Book Antiqua" w:hAnsi="Book Antiqua" w:cs="Book Antiqua"/>
          <w:color w:val="000000" w:themeColor="text1"/>
        </w:rPr>
        <w:t xml:space="preserve">and </w:t>
      </w:r>
      <w:r w:rsidR="0072277C" w:rsidRPr="00ED1385">
        <w:rPr>
          <w:rFonts w:ascii="Book Antiqua" w:eastAsia="Book Antiqua" w:hAnsi="Book Antiqua" w:cs="Book Antiqua"/>
          <w:color w:val="000000" w:themeColor="text1"/>
        </w:rPr>
        <w:t>63</w:t>
      </w:r>
      <w:r w:rsidRPr="00ED1385">
        <w:rPr>
          <w:rFonts w:ascii="Book Antiqua" w:eastAsia="Book Antiqua" w:hAnsi="Book Antiqua" w:cs="Book Antiqua"/>
          <w:color w:val="000000" w:themeColor="text1"/>
        </w:rPr>
        <w:t xml:space="preserve">% at 1, </w:t>
      </w:r>
      <w:r w:rsidR="0072277C"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(Figure 3A). The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worse than that of patients with low expression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Other indicators such as AFP &gt; 1000 ng/mL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poorly differentiated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0.047), TNM-t stage T3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number of tumors &gt; 1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tumor diameter ≥ 6</w:t>
      </w:r>
      <w:r w:rsidR="00C55493">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cm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0.005), microsatellite foci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vascular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0.01), and chest metastasis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were also associated with the overall survival of patients after surgery (Table 2).</w:t>
      </w:r>
    </w:p>
    <w:p w14:paraId="67F1104A" w14:textId="32E33FFA"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analysis showed that the recurrence-free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w:t>
      </w:r>
      <w:r w:rsidR="001454F8" w:rsidRPr="00ED1385">
        <w:rPr>
          <w:rFonts w:ascii="Book Antiqua" w:eastAsia="Book Antiqua" w:hAnsi="Book Antiqua" w:cs="Book Antiqua"/>
          <w:color w:val="000000" w:themeColor="text1"/>
        </w:rPr>
        <w:t>31</w:t>
      </w:r>
      <w:r w:rsidRPr="00ED1385">
        <w:rPr>
          <w:rFonts w:ascii="Book Antiqua" w:eastAsia="Book Antiqua" w:hAnsi="Book Antiqua" w:cs="Book Antiqua"/>
          <w:color w:val="000000" w:themeColor="text1"/>
        </w:rPr>
        <w:t xml:space="preserve">%, </w:t>
      </w:r>
      <w:r w:rsidR="001454F8" w:rsidRPr="00ED1385">
        <w:rPr>
          <w:rFonts w:ascii="Book Antiqua" w:eastAsia="Book Antiqua" w:hAnsi="Book Antiqua" w:cs="Book Antiqua"/>
          <w:color w:val="000000" w:themeColor="text1"/>
        </w:rPr>
        <w:t>23</w:t>
      </w:r>
      <w:r w:rsidRPr="00ED1385">
        <w:rPr>
          <w:rFonts w:ascii="Book Antiqua" w:eastAsia="Book Antiqua" w:hAnsi="Book Antiqua" w:cs="Book Antiqua"/>
          <w:color w:val="000000" w:themeColor="text1"/>
        </w:rPr>
        <w:t xml:space="preserve">%, and </w:t>
      </w:r>
      <w:r w:rsidR="001454F8" w:rsidRPr="00ED1385">
        <w:rPr>
          <w:rFonts w:ascii="Book Antiqua" w:eastAsia="Book Antiqua" w:hAnsi="Book Antiqua" w:cs="Book Antiqua"/>
          <w:color w:val="000000" w:themeColor="text1"/>
        </w:rPr>
        <w:t>23%</w:t>
      </w:r>
      <w:r w:rsidRPr="00ED1385">
        <w:rPr>
          <w:rFonts w:ascii="Book Antiqua" w:eastAsia="Book Antiqua" w:hAnsi="Book Antiqua" w:cs="Book Antiqua"/>
          <w:color w:val="000000" w:themeColor="text1"/>
        </w:rPr>
        <w:t xml:space="preserve"> at 1, </w:t>
      </w:r>
      <w:r w:rsidR="00937136"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937136"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The recurrence-free survival rate of patients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w:t>
      </w:r>
      <w:r w:rsidR="001454F8" w:rsidRPr="00ED1385">
        <w:rPr>
          <w:rFonts w:ascii="Book Antiqua" w:eastAsia="Book Antiqua" w:hAnsi="Book Antiqua" w:cs="Book Antiqua"/>
          <w:color w:val="000000" w:themeColor="text1"/>
        </w:rPr>
        <w:t>63</w:t>
      </w:r>
      <w:r w:rsidRPr="00ED1385">
        <w:rPr>
          <w:rFonts w:ascii="Book Antiqua" w:eastAsia="Book Antiqua" w:hAnsi="Book Antiqua" w:cs="Book Antiqua"/>
          <w:color w:val="000000" w:themeColor="text1"/>
        </w:rPr>
        <w:t xml:space="preserve">%, </w:t>
      </w:r>
      <w:r w:rsidR="00937136" w:rsidRPr="00ED1385">
        <w:rPr>
          <w:rFonts w:ascii="Book Antiqua" w:eastAsia="Book Antiqua" w:hAnsi="Book Antiqua" w:cs="Book Antiqua"/>
          <w:color w:val="000000" w:themeColor="text1"/>
        </w:rPr>
        <w:t>42</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lastRenderedPageBreak/>
        <w:t xml:space="preserve">and </w:t>
      </w:r>
      <w:r w:rsidR="001454F8" w:rsidRPr="00ED1385">
        <w:rPr>
          <w:rFonts w:ascii="Book Antiqua" w:eastAsia="Book Antiqua" w:hAnsi="Book Antiqua" w:cs="Book Antiqua"/>
          <w:color w:val="000000" w:themeColor="text1"/>
        </w:rPr>
        <w:t>3</w:t>
      </w:r>
      <w:r w:rsidR="00937136" w:rsidRPr="00ED1385">
        <w:rPr>
          <w:rFonts w:ascii="Book Antiqua" w:eastAsia="Book Antiqua" w:hAnsi="Book Antiqua" w:cs="Book Antiqua"/>
          <w:color w:val="000000" w:themeColor="text1"/>
        </w:rPr>
        <w:t>9</w:t>
      </w:r>
      <w:r w:rsidRPr="00ED1385">
        <w:rPr>
          <w:rFonts w:ascii="Book Antiqua" w:eastAsia="Book Antiqua" w:hAnsi="Book Antiqua" w:cs="Book Antiqua"/>
          <w:color w:val="000000" w:themeColor="text1"/>
        </w:rPr>
        <w:t xml:space="preserve">% at 1, </w:t>
      </w:r>
      <w:r w:rsidR="00937136"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937136"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(Figure 3B). The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lower in patients with low expression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 Other indicators such as AFP &gt; 1000 ng/mL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poorly differentiated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TNM-t stage T3 stage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number of tumors &gt; 1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tumor diameter ≥ 6 cm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microsatellite foci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vascular invasion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chest metastasis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envelopment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0.005), and intrahepatic metastasis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were also related to the recurrence-free survival (Table 2). </w:t>
      </w:r>
    </w:p>
    <w:p w14:paraId="260AD81A" w14:textId="77777777" w:rsidR="00A77B3E" w:rsidRPr="00ED1385" w:rsidRDefault="00A77B3E">
      <w:pPr>
        <w:spacing w:line="360" w:lineRule="auto"/>
        <w:ind w:firstLine="480"/>
        <w:jc w:val="both"/>
        <w:rPr>
          <w:color w:val="000000" w:themeColor="text1"/>
        </w:rPr>
      </w:pPr>
    </w:p>
    <w:p w14:paraId="0911228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COX multivariate analysis of PPP2R3A impact on prognosis </w:t>
      </w:r>
    </w:p>
    <w:p w14:paraId="71668103" w14:textId="5603325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The multivariate Cox model of overall survival included clinicopathological indicators of tumors such as age, gender, tumor number, tumor size, AFP, pathological grade, Child-</w:t>
      </w:r>
      <w:r w:rsidR="00B60C68">
        <w:rPr>
          <w:rFonts w:ascii="Book Antiqua" w:eastAsia="Book Antiqua" w:hAnsi="Book Antiqua" w:cs="Book Antiqua"/>
          <w:color w:val="000000" w:themeColor="text1"/>
        </w:rPr>
        <w:t>P</w:t>
      </w:r>
      <w:r w:rsidRPr="00ED1385">
        <w:rPr>
          <w:rFonts w:ascii="Book Antiqua" w:eastAsia="Book Antiqua" w:hAnsi="Book Antiqua" w:cs="Book Antiqua"/>
          <w:color w:val="000000" w:themeColor="text1"/>
        </w:rPr>
        <w:t>ugh score, MELD score, HBeAg, HBV</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DNA, microsatellite foci, envelope invasion, vascular invasion, lymph node metastasis, HBV recurrence, preoperative anti-tumor therapy,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classification (&lt; 4 points, ≥ 4 points). The high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(&gt; 4 points) </w:t>
      </w:r>
      <w:r w:rsidR="00B60C68">
        <w:rPr>
          <w:rFonts w:ascii="Book Antiqua" w:eastAsia="Book Antiqua" w:hAnsi="Book Antiqua" w:cs="Book Antiqua"/>
          <w:color w:val="000000" w:themeColor="text1"/>
        </w:rPr>
        <w:t>[hazard ratio (</w:t>
      </w:r>
      <w:r w:rsidRPr="00ED1385">
        <w:rPr>
          <w:rFonts w:ascii="Book Antiqua" w:eastAsia="Book Antiqua" w:hAnsi="Book Antiqua" w:cs="Book Antiqua"/>
          <w:color w:val="000000" w:themeColor="text1"/>
        </w:rPr>
        <w:t>HR</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 2.900, 95%</w:t>
      </w:r>
      <w:r w:rsidR="00B60C68">
        <w:rPr>
          <w:rFonts w:ascii="Book Antiqua" w:eastAsia="Book Antiqua" w:hAnsi="Book Antiqua" w:cs="Book Antiqua"/>
          <w:color w:val="000000" w:themeColor="text1"/>
        </w:rPr>
        <w:t xml:space="preserve"> confidence interval (</w:t>
      </w:r>
      <w:r w:rsidRPr="00ED1385">
        <w:rPr>
          <w:rFonts w:ascii="Book Antiqua" w:eastAsia="Book Antiqua" w:hAnsi="Book Antiqua" w:cs="Book Antiqua"/>
          <w:color w:val="000000" w:themeColor="text1"/>
        </w:rPr>
        <w:t>CI</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1.411-5.960,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0.004) represented an independent risk predictor of poor survival after LT. Tumor diameter ≥ 6 cm (HR = 2.760, 95%CI: 1.309–5.816,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0.008) and the number of tumors &gt; 1 (HR = 4.707, 95%CI 2.088–10.612,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were also independent predictors of poor survival after LT (Table 3).</w:t>
      </w:r>
    </w:p>
    <w:p w14:paraId="0470467B" w14:textId="77777777"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Above indicators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classification (0-6 points) were included in the model (Table 4). COX multivariate analysis of the recurrence results showed that different expression intensities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were independent risk factors affecting the recurrence of postoperative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0.024). Envelope invasion, AFP &gt; 1000 ng/mL, and the number of tumors &gt; 1 were also independent predictors of tumor recurrence in HCC patients after LT.</w:t>
      </w:r>
    </w:p>
    <w:p w14:paraId="624C8FDC" w14:textId="77777777" w:rsidR="00A77B3E" w:rsidRPr="00ED1385" w:rsidRDefault="00A77B3E">
      <w:pPr>
        <w:spacing w:line="360" w:lineRule="auto"/>
        <w:ind w:firstLine="480"/>
        <w:jc w:val="both"/>
        <w:rPr>
          <w:color w:val="000000" w:themeColor="text1"/>
        </w:rPr>
      </w:pPr>
    </w:p>
    <w:p w14:paraId="2E37C71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Prognostic significance of PPP2R3A combined with AFP </w:t>
      </w:r>
    </w:p>
    <w:p w14:paraId="2CDD5A81" w14:textId="72826F6F"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 xml:space="preserve">AFP was categorized into two groups </w:t>
      </w:r>
      <w:r w:rsidRPr="00ED1385">
        <w:rPr>
          <w:rFonts w:ascii="Book Antiqua" w:eastAsia="Book Antiqua" w:hAnsi="Book Antiqua" w:cs="Book Antiqua"/>
          <w:color w:val="000000" w:themeColor="text1"/>
          <w:u w:color="FA5050"/>
        </w:rPr>
        <w:t>(≥ 400</w:t>
      </w:r>
      <w:r w:rsidRPr="00ED1385">
        <w:rPr>
          <w:rFonts w:ascii="Book Antiqua" w:eastAsia="Book Antiqua" w:hAnsi="Book Antiqua" w:cs="Book Antiqua"/>
          <w:color w:val="000000" w:themeColor="text1"/>
        </w:rPr>
        <w:t xml:space="preserve"> ng/mL and &lt; 400 ng/mL) according to the Hangzhou criteria. The overall survival of the two groups was analyzed by a univariate factor. The overall survival of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400ng/mL was significantly lower than that of patients with AFP &lt; 400 ng/mL, with this difference being statistically significant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Figure 4A). The recurrence-free survival of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 ng/mL was significantly lower in patients with AFP &lt; 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Figure 4B). </w:t>
      </w:r>
    </w:p>
    <w:p w14:paraId="42E5D397" w14:textId="53AF0653"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We comprehensively analyzed AFP values and the intensity of PPP2R3A expression together. Survival analysis showed that the 1, </w:t>
      </w:r>
      <w:r w:rsidR="00FA2D65"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survival rates of patients with high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u w:color="FA5050"/>
        </w:rPr>
        <w:t>71</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u w:color="FA5050"/>
        </w:rPr>
        <w:t>29</w:t>
      </w:r>
      <w:r w:rsidRPr="00ED1385">
        <w:rPr>
          <w:rFonts w:ascii="Book Antiqua" w:eastAsia="Book Antiqua" w:hAnsi="Book Antiqua" w:cs="Book Antiqua"/>
          <w:color w:val="000000" w:themeColor="text1"/>
          <w:u w:color="FA5050"/>
        </w:rPr>
        <w:t>%</w:t>
      </w:r>
      <w:r w:rsidR="00FF5ED9">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1</w:t>
      </w:r>
      <w:r w:rsidRPr="00ED1385">
        <w:rPr>
          <w:rFonts w:ascii="Book Antiqua" w:eastAsia="Book Antiqua" w:hAnsi="Book Antiqua" w:cs="Book Antiqua"/>
          <w:color w:val="000000" w:themeColor="text1"/>
        </w:rPr>
        <w:t>0</w:t>
      </w:r>
      <w:r w:rsidR="005F6816"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respectively. While the patients with </w:t>
      </w:r>
      <w:r w:rsidR="005F6816" w:rsidRPr="00ED1385">
        <w:rPr>
          <w:rFonts w:ascii="Book Antiqua" w:eastAsia="Book Antiqua" w:hAnsi="Book Antiqua" w:cs="Book Antiqua"/>
          <w:color w:val="000000" w:themeColor="text1"/>
        </w:rPr>
        <w:t>low</w:t>
      </w:r>
      <w:r w:rsidRPr="00ED1385">
        <w:rPr>
          <w:rFonts w:ascii="Book Antiqua" w:eastAsia="Book Antiqua" w:hAnsi="Book Antiqua" w:cs="Book Antiqua"/>
          <w:color w:val="000000" w:themeColor="text1"/>
        </w:rPr>
        <w:t xml:space="preserve">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w:t>
      </w:r>
      <w:r w:rsidR="005F6816"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rPr>
        <w:t>88</w:t>
      </w:r>
      <w:r w:rsidRPr="00ED1385">
        <w:rPr>
          <w:rFonts w:ascii="Book Antiqua" w:eastAsia="Book Antiqua" w:hAnsi="Book Antiqua" w:cs="Book Antiqua"/>
          <w:color w:val="000000" w:themeColor="text1"/>
        </w:rPr>
        <w:t xml:space="preserve">%, </w:t>
      </w:r>
      <w:r w:rsidR="005F6816" w:rsidRPr="00ED1385">
        <w:rPr>
          <w:rFonts w:ascii="Book Antiqua" w:eastAsia="Book Antiqua" w:hAnsi="Book Antiqua" w:cs="Book Antiqua"/>
          <w:color w:val="000000" w:themeColor="text1"/>
        </w:rPr>
        <w:t>5</w:t>
      </w:r>
      <w:r w:rsidR="00FA2D65" w:rsidRPr="00ED1385">
        <w:rPr>
          <w:rFonts w:ascii="Book Antiqua" w:eastAsia="Book Antiqua" w:hAnsi="Book Antiqua" w:cs="Book Antiqua"/>
          <w:color w:val="000000" w:themeColor="text1"/>
        </w:rPr>
        <w:t>9</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56</w:t>
      </w:r>
      <w:r w:rsidRPr="00ED1385">
        <w:rPr>
          <w:rFonts w:ascii="Book Antiqua" w:eastAsia="Book Antiqua" w:hAnsi="Book Antiqua" w:cs="Book Antiqua"/>
          <w:color w:val="000000" w:themeColor="text1"/>
        </w:rPr>
        <w:t xml:space="preserve">%, respectively. </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he patients with low</w:t>
      </w:r>
      <w:r w:rsidR="008105B9" w:rsidRPr="00ED1385">
        <w:rPr>
          <w:rFonts w:ascii="Book Antiqua" w:eastAsia="Book Antiqua" w:hAnsi="Book Antiqua" w:cs="Book Antiqua"/>
          <w:i/>
          <w:iCs/>
          <w:color w:val="000000" w:themeColor="text1"/>
        </w:rPr>
        <w:t xml:space="preserve"> PPP2R3A</w:t>
      </w:r>
      <w:r w:rsidRPr="00ED1385">
        <w:rPr>
          <w:rFonts w:ascii="Book Antiqua" w:eastAsia="Book Antiqua" w:hAnsi="Book Antiqua" w:cs="Book Antiqua"/>
          <w:color w:val="000000" w:themeColor="text1"/>
        </w:rPr>
        <w:t xml:space="preserve"> expression and AFP &lt; 400 ng/mL were 98%, </w:t>
      </w:r>
      <w:r w:rsidR="00FA2D65" w:rsidRPr="00ED1385">
        <w:rPr>
          <w:rFonts w:ascii="Book Antiqua" w:eastAsia="Book Antiqua" w:hAnsi="Book Antiqua" w:cs="Book Antiqua"/>
          <w:color w:val="000000" w:themeColor="text1"/>
        </w:rPr>
        <w:t>80</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69</w:t>
      </w:r>
      <w:r w:rsidRPr="00ED1385">
        <w:rPr>
          <w:rFonts w:ascii="Book Antiqua" w:eastAsia="Book Antiqua" w:hAnsi="Book Antiqua" w:cs="Book Antiqua"/>
          <w:color w:val="000000" w:themeColor="text1"/>
        </w:rPr>
        <w:t xml:space="preserve">%, respectively. When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overall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lower than that of patients with low expression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0.001).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low, patients with AFP &lt; 400 ng/mL showed no </w:t>
      </w:r>
      <w:r w:rsidR="00EE321F" w:rsidRPr="00ED1385">
        <w:rPr>
          <w:rFonts w:ascii="Book Antiqua" w:eastAsia="Book Antiqua" w:hAnsi="Book Antiqua" w:cs="Book Antiqua"/>
          <w:color w:val="000000" w:themeColor="text1"/>
        </w:rPr>
        <w:t xml:space="preserve">significant </w:t>
      </w:r>
      <w:r w:rsidRPr="00ED1385">
        <w:rPr>
          <w:rFonts w:ascii="Book Antiqua" w:eastAsia="Book Antiqua" w:hAnsi="Book Antiqua" w:cs="Book Antiqua"/>
          <w:color w:val="000000" w:themeColor="text1"/>
        </w:rPr>
        <w:t xml:space="preserve">difference in postoperative survival time compared with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0.461; Figure 5A).</w:t>
      </w:r>
    </w:p>
    <w:p w14:paraId="1F686BA2" w14:textId="7ECB66AF" w:rsidR="00A77B3E" w:rsidRPr="00ED1385" w:rsidRDefault="00C3580D">
      <w:pPr>
        <w:spacing w:line="360" w:lineRule="auto"/>
        <w:ind w:firstLine="480"/>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Recurrence-free survival analysis showed that the 1, </w:t>
      </w:r>
      <w:r w:rsidR="00FA2D65"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recurrence-free survival rates </w:t>
      </w:r>
      <w:r w:rsidRPr="00ED1385">
        <w:rPr>
          <w:rFonts w:ascii="Book Antiqua" w:eastAsia="Book Antiqua" w:hAnsi="Book Antiqua" w:cs="Book Antiqua"/>
          <w:color w:val="000000" w:themeColor="text1"/>
          <w:u w:color="FA5050"/>
        </w:rPr>
        <w:t>of</w:t>
      </w:r>
      <w:r w:rsidRPr="00ED1385">
        <w:rPr>
          <w:rFonts w:ascii="Book Antiqua" w:eastAsia="Book Antiqua" w:hAnsi="Book Antiqua" w:cs="Book Antiqua"/>
          <w:color w:val="000000" w:themeColor="text1"/>
        </w:rPr>
        <w:t xml:space="preserve"> patients with high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were 19%, </w:t>
      </w:r>
      <w:r w:rsidR="005F6816" w:rsidRPr="00ED1385">
        <w:rPr>
          <w:rFonts w:ascii="Book Antiqua" w:eastAsia="Book Antiqua" w:hAnsi="Book Antiqua" w:cs="Book Antiqua"/>
          <w:color w:val="000000" w:themeColor="text1"/>
        </w:rPr>
        <w:t>10</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10%</w:t>
      </w:r>
      <w:r w:rsidRPr="00ED1385">
        <w:rPr>
          <w:rFonts w:ascii="Book Antiqua" w:eastAsia="Book Antiqua" w:hAnsi="Book Antiqua" w:cs="Book Antiqua"/>
          <w:color w:val="000000" w:themeColor="text1"/>
        </w:rPr>
        <w:t>, respectively</w:t>
      </w:r>
      <w:r w:rsidR="00FF5ED9">
        <w:rPr>
          <w:rFonts w:ascii="Book Antiqua" w:eastAsia="Book Antiqua" w:hAnsi="Book Antiqua" w:cs="Book Antiqua"/>
          <w:color w:val="000000" w:themeColor="text1"/>
        </w:rPr>
        <w:t>, w</w:t>
      </w:r>
      <w:r w:rsidRPr="00ED1385">
        <w:rPr>
          <w:rFonts w:ascii="Book Antiqua" w:eastAsia="Book Antiqua" w:hAnsi="Book Antiqua" w:cs="Book Antiqua"/>
          <w:color w:val="000000" w:themeColor="text1"/>
        </w:rPr>
        <w:t xml:space="preserve">hile the patients with </w:t>
      </w:r>
      <w:r w:rsidR="005F6816" w:rsidRPr="00ED1385">
        <w:rPr>
          <w:rFonts w:ascii="Book Antiqua" w:eastAsia="Book Antiqua" w:hAnsi="Book Antiqua" w:cs="Book Antiqua"/>
          <w:color w:val="000000" w:themeColor="text1"/>
        </w:rPr>
        <w:t>low</w:t>
      </w:r>
      <w:r w:rsidRPr="00ED1385">
        <w:rPr>
          <w:rFonts w:ascii="Book Antiqua" w:eastAsia="Book Antiqua" w:hAnsi="Book Antiqua" w:cs="Book Antiqua"/>
          <w:color w:val="000000" w:themeColor="text1"/>
        </w:rPr>
        <w:t xml:space="preserve">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w:t>
      </w:r>
      <w:r w:rsidR="005F6816"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rPr>
        <w:t>49</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rPr>
        <w:t>30</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27</w:t>
      </w:r>
      <w:r w:rsidRPr="00ED1385">
        <w:rPr>
          <w:rFonts w:ascii="Book Antiqua" w:eastAsia="Book Antiqua" w:hAnsi="Book Antiqua" w:cs="Book Antiqua"/>
          <w:color w:val="000000" w:themeColor="text1"/>
        </w:rPr>
        <w:t xml:space="preserve">%, respectively. </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he patients with low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AFP &lt; 400 ng/mL were </w:t>
      </w:r>
      <w:r w:rsidR="005F6816" w:rsidRPr="00ED1385">
        <w:rPr>
          <w:rFonts w:ascii="Book Antiqua" w:eastAsia="Book Antiqua" w:hAnsi="Book Antiqua" w:cs="Book Antiqua"/>
          <w:color w:val="000000" w:themeColor="text1"/>
        </w:rPr>
        <w:t>74</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rPr>
        <w:t>51</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4</w:t>
      </w:r>
      <w:r w:rsidR="00FA2D65" w:rsidRPr="00ED1385">
        <w:rPr>
          <w:rFonts w:ascii="Book Antiqua" w:eastAsia="Book Antiqua" w:hAnsi="Book Antiqua" w:cs="Book Antiqua"/>
          <w:color w:val="000000" w:themeColor="text1"/>
        </w:rPr>
        <w:t>8</w:t>
      </w:r>
      <w:r w:rsidRPr="00ED1385">
        <w:rPr>
          <w:rFonts w:ascii="Book Antiqua" w:eastAsia="Book Antiqua" w:hAnsi="Book Antiqua" w:cs="Book Antiqua"/>
          <w:color w:val="000000" w:themeColor="text1"/>
        </w:rPr>
        <w:t xml:space="preserve">%, respectively. When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worse compared to that of patients with low expression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0.023).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low, the recurrence-free survival time of patients with AFP &lt; 400 ng/mL was no</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w:t>
      </w:r>
      <w:r w:rsidR="00F44F69" w:rsidRPr="00ED1385">
        <w:rPr>
          <w:rFonts w:ascii="Book Antiqua" w:eastAsia="Book Antiqua" w:hAnsi="Book Antiqua" w:cs="Book Antiqua"/>
          <w:color w:val="000000" w:themeColor="text1"/>
        </w:rPr>
        <w:t>significant</w:t>
      </w:r>
      <w:r w:rsidR="00FF5ED9">
        <w:rPr>
          <w:rFonts w:ascii="Book Antiqua" w:eastAsia="Book Antiqua" w:hAnsi="Book Antiqua" w:cs="Book Antiqua"/>
          <w:color w:val="000000" w:themeColor="text1"/>
        </w:rPr>
        <w:t>ly</w:t>
      </w:r>
      <w:r w:rsidR="00F44F6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differen</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to that of patients with AFP ≥ 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0.072; Figure 5B).</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We compared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combined with AFP with the Milan criteria. Survival analysis showed that </w:t>
      </w:r>
      <w:r w:rsidR="009B74A4" w:rsidRPr="00ED1385">
        <w:rPr>
          <w:rFonts w:ascii="Book Antiqua" w:eastAsia="Book Antiqua" w:hAnsi="Book Antiqua" w:cs="Book Antiqua"/>
          <w:color w:val="000000" w:themeColor="text1"/>
        </w:rPr>
        <w:t xml:space="preserve">patients who </w:t>
      </w:r>
      <w:r w:rsidR="009B74A4" w:rsidRPr="00ED1385">
        <w:rPr>
          <w:color w:val="000000" w:themeColor="text1"/>
          <w:sz w:val="27"/>
          <w:szCs w:val="27"/>
        </w:rPr>
        <w:t>met</w:t>
      </w:r>
      <w:r w:rsidR="009B74A4" w:rsidRPr="00ED1385">
        <w:rPr>
          <w:rFonts w:ascii="Book Antiqua" w:eastAsia="Book Antiqua" w:hAnsi="Book Antiqua" w:cs="Book Antiqua"/>
          <w:color w:val="000000" w:themeColor="text1"/>
        </w:rPr>
        <w:t xml:space="preserve"> Milan criteria had a post-transplant 1, </w:t>
      </w:r>
      <w:r w:rsidR="00FA2D65" w:rsidRPr="00ED1385">
        <w:rPr>
          <w:rFonts w:ascii="Book Antiqua" w:eastAsia="Book Antiqua" w:hAnsi="Book Antiqua" w:cs="Book Antiqua"/>
          <w:color w:val="000000" w:themeColor="text1"/>
        </w:rPr>
        <w:t>2</w:t>
      </w:r>
      <w:r w:rsidR="009B74A4"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009B74A4" w:rsidRPr="00ED1385">
        <w:rPr>
          <w:rFonts w:ascii="Book Antiqua" w:eastAsia="Book Antiqua" w:hAnsi="Book Antiqua" w:cs="Book Antiqua"/>
          <w:color w:val="000000" w:themeColor="text1"/>
        </w:rPr>
        <w:t xml:space="preserve">-year overall survival rate of 100%, 96%, and 96%, </w:t>
      </w:r>
      <w:r w:rsidR="009B74A4" w:rsidRPr="00ED1385">
        <w:rPr>
          <w:rFonts w:ascii="Book Antiqua" w:eastAsia="Book Antiqua" w:hAnsi="Book Antiqua" w:cs="Book Antiqua"/>
          <w:color w:val="000000" w:themeColor="text1"/>
        </w:rPr>
        <w:lastRenderedPageBreak/>
        <w:t xml:space="preserve">respectively. When </w:t>
      </w:r>
      <w:r w:rsidRPr="00ED1385">
        <w:rPr>
          <w:rFonts w:ascii="Book Antiqua" w:eastAsia="Book Antiqua" w:hAnsi="Book Antiqua" w:cs="Book Antiqua"/>
          <w:color w:val="000000" w:themeColor="text1"/>
        </w:rPr>
        <w:t xml:space="preserve">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low, the overall survival rate of </w:t>
      </w:r>
      <w:r w:rsidR="00EE321F" w:rsidRPr="00ED1385">
        <w:rPr>
          <w:rFonts w:ascii="Book Antiqua" w:eastAsia="宋体" w:hAnsi="Book Antiqua"/>
          <w:color w:val="000000" w:themeColor="text1"/>
          <w:szCs w:val="21"/>
        </w:rPr>
        <w:t>patients with AFP &lt; 400ng/m</w:t>
      </w:r>
      <w:r w:rsidR="00EE321F" w:rsidRPr="00ED1385">
        <w:rPr>
          <w:rFonts w:ascii="Book Antiqua" w:eastAsia="宋体" w:hAnsi="Book Antiqua"/>
          <w:caps/>
          <w:color w:val="000000" w:themeColor="text1"/>
          <w:szCs w:val="21"/>
        </w:rPr>
        <w:t>l</w:t>
      </w:r>
      <w:r w:rsidR="00EE321F" w:rsidRPr="00ED1385">
        <w:rPr>
          <w:rFonts w:ascii="Book Antiqua" w:eastAsia="宋体" w:hAnsi="Book Antiqua"/>
          <w:color w:val="000000" w:themeColor="text1"/>
          <w:szCs w:val="21"/>
        </w:rPr>
        <w:t xml:space="preserve"> </w:t>
      </w:r>
      <w:r w:rsidR="00EE321F" w:rsidRPr="00ED1385">
        <w:rPr>
          <w:rFonts w:ascii="Book Antiqua" w:eastAsia="宋体" w:hAnsi="Book Antiqua"/>
          <w:color w:val="000000" w:themeColor="text1"/>
          <w:szCs w:val="21"/>
          <w:u w:color="FA5050"/>
        </w:rPr>
        <w:t>or ≥</w:t>
      </w:r>
      <w:r w:rsidR="002E200D" w:rsidRPr="00ED1385">
        <w:rPr>
          <w:rFonts w:ascii="Book Antiqua" w:eastAsia="宋体" w:hAnsi="Book Antiqua" w:hint="eastAsia"/>
          <w:color w:val="000000" w:themeColor="text1"/>
          <w:szCs w:val="21"/>
          <w:u w:color="FA5050"/>
          <w:lang w:eastAsia="zh-CN"/>
        </w:rPr>
        <w:t xml:space="preserve"> </w:t>
      </w:r>
      <w:r w:rsidR="00EE321F" w:rsidRPr="00ED1385">
        <w:rPr>
          <w:rFonts w:ascii="Book Antiqua" w:eastAsia="宋体" w:hAnsi="Book Antiqua"/>
          <w:color w:val="000000" w:themeColor="text1"/>
          <w:szCs w:val="21"/>
        </w:rPr>
        <w:t>400</w:t>
      </w:r>
      <w:r w:rsidR="002E200D" w:rsidRPr="00ED1385">
        <w:rPr>
          <w:rFonts w:ascii="Book Antiqua" w:eastAsia="宋体" w:hAnsi="Book Antiqua" w:hint="eastAsia"/>
          <w:color w:val="000000" w:themeColor="text1"/>
          <w:szCs w:val="21"/>
          <w:lang w:eastAsia="zh-CN"/>
        </w:rPr>
        <w:t xml:space="preserve"> </w:t>
      </w:r>
      <w:r w:rsidR="00EE321F" w:rsidRPr="00ED1385">
        <w:rPr>
          <w:rFonts w:ascii="Book Antiqua" w:eastAsia="宋体" w:hAnsi="Book Antiqua"/>
          <w:color w:val="000000" w:themeColor="text1"/>
          <w:szCs w:val="21"/>
        </w:rPr>
        <w:t>ng/m</w:t>
      </w:r>
      <w:r w:rsidR="00EE321F" w:rsidRPr="00ED1385">
        <w:rPr>
          <w:rFonts w:ascii="Book Antiqua" w:eastAsia="宋体" w:hAnsi="Book Antiqua"/>
          <w:caps/>
          <w:color w:val="000000" w:themeColor="text1"/>
          <w:szCs w:val="21"/>
        </w:rPr>
        <w:t>l</w:t>
      </w:r>
      <w:r w:rsidR="00EE321F" w:rsidRPr="00ED1385">
        <w:rPr>
          <w:rFonts w:ascii="Book Antiqua" w:eastAsia="宋体" w:hAnsi="Book Antiqua"/>
          <w:color w:val="000000" w:themeColor="text1"/>
          <w:szCs w:val="21"/>
        </w:rPr>
        <w:t xml:space="preserve"> </w:t>
      </w:r>
      <w:r w:rsidRPr="00ED1385">
        <w:rPr>
          <w:rFonts w:ascii="Book Antiqua" w:eastAsia="Book Antiqua" w:hAnsi="Book Antiqua" w:cs="Book Antiqua"/>
          <w:color w:val="000000" w:themeColor="text1"/>
        </w:rPr>
        <w:t xml:space="preserve">was </w:t>
      </w:r>
      <w:r w:rsidR="009B74A4" w:rsidRPr="00ED1385">
        <w:rPr>
          <w:rFonts w:ascii="Book Antiqua" w:eastAsia="Book Antiqua" w:hAnsi="Book Antiqua" w:cs="Book Antiqua"/>
          <w:color w:val="000000" w:themeColor="text1"/>
        </w:rPr>
        <w:t>significantly</w:t>
      </w:r>
      <w:r w:rsidRPr="00ED1385">
        <w:rPr>
          <w:rFonts w:ascii="Book Antiqua" w:eastAsia="Book Antiqua" w:hAnsi="Book Antiqua" w:cs="Book Antiqua"/>
          <w:color w:val="000000" w:themeColor="text1"/>
        </w:rPr>
        <w:t xml:space="preserve"> different compared with the patients who met the Milan criteria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w:t>
      </w:r>
      <w:r w:rsidR="007642FD"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Figure 6A).</w:t>
      </w:r>
      <w:r w:rsidR="00EE321F" w:rsidRPr="00ED1385">
        <w:rPr>
          <w:rFonts w:ascii="宋体" w:eastAsia="宋体" w:hAnsi="宋体" w:cs="宋体" w:hint="eastAsia"/>
          <w:color w:val="000000" w:themeColor="text1"/>
          <w:lang w:eastAsia="zh-CN"/>
        </w:rPr>
        <w:t xml:space="preserve"> </w:t>
      </w:r>
      <w:r w:rsidR="00EE321F" w:rsidRPr="00ED1385">
        <w:rPr>
          <w:rFonts w:ascii="Book Antiqua" w:eastAsia="Book Antiqua" w:hAnsi="Book Antiqua" w:cs="Book Antiqua"/>
          <w:color w:val="000000" w:themeColor="text1"/>
        </w:rPr>
        <w:t>Similarly</w:t>
      </w:r>
      <w:r w:rsidR="00A2056A" w:rsidRPr="00ED1385">
        <w:rPr>
          <w:rFonts w:ascii="Book Antiqua" w:eastAsia="Book Antiqua" w:hAnsi="Book Antiqua" w:cs="Book Antiqua"/>
          <w:color w:val="000000" w:themeColor="text1"/>
        </w:rPr>
        <w:t>,</w:t>
      </w:r>
      <w:r w:rsidR="00EE321F" w:rsidRPr="00ED1385">
        <w:rPr>
          <w:rFonts w:ascii="Book Antiqua" w:hAnsi="Book Antiqua" w:cs="Book Antiqua" w:hint="eastAsia"/>
          <w:color w:val="000000" w:themeColor="text1"/>
          <w:lang w:eastAsia="zh-CN"/>
        </w:rPr>
        <w:t xml:space="preserve"> </w:t>
      </w:r>
      <w:r w:rsidR="00EE321F" w:rsidRPr="00ED1385">
        <w:rPr>
          <w:rFonts w:ascii="Book Antiqua" w:eastAsia="Book Antiqua" w:hAnsi="Book Antiqua" w:cs="Book Antiqua"/>
          <w:color w:val="000000" w:themeColor="text1"/>
        </w:rPr>
        <w:t>recurrence</w:t>
      </w:r>
      <w:r w:rsidRPr="00ED1385">
        <w:rPr>
          <w:rFonts w:ascii="Book Antiqua" w:eastAsia="Book Antiqua" w:hAnsi="Book Antiqua" w:cs="Book Antiqua"/>
          <w:color w:val="000000" w:themeColor="text1"/>
        </w:rPr>
        <w:t xml:space="preserve">-free survival analysis showed that </w:t>
      </w:r>
      <w:r w:rsidR="009B74A4" w:rsidRPr="00ED1385">
        <w:rPr>
          <w:rFonts w:ascii="Book Antiqua" w:eastAsia="Book Antiqua" w:hAnsi="Book Antiqua" w:cs="Book Antiqua"/>
          <w:color w:val="000000" w:themeColor="text1"/>
        </w:rPr>
        <w:t xml:space="preserve">patients who </w:t>
      </w:r>
      <w:r w:rsidR="009B74A4" w:rsidRPr="00ED1385">
        <w:rPr>
          <w:color w:val="000000" w:themeColor="text1"/>
          <w:sz w:val="27"/>
          <w:szCs w:val="27"/>
        </w:rPr>
        <w:t>met</w:t>
      </w:r>
      <w:r w:rsidR="009B74A4" w:rsidRPr="00ED1385">
        <w:rPr>
          <w:rFonts w:ascii="Book Antiqua" w:eastAsia="Book Antiqua" w:hAnsi="Book Antiqua" w:cs="Book Antiqua"/>
          <w:color w:val="000000" w:themeColor="text1"/>
        </w:rPr>
        <w:t xml:space="preserve"> Milan criteria had a post-transplant 1, </w:t>
      </w:r>
      <w:r w:rsidR="00FA2D65" w:rsidRPr="00ED1385">
        <w:rPr>
          <w:rFonts w:ascii="Book Antiqua" w:eastAsia="Book Antiqua" w:hAnsi="Book Antiqua" w:cs="Book Antiqua"/>
          <w:color w:val="000000" w:themeColor="text1"/>
        </w:rPr>
        <w:t>2</w:t>
      </w:r>
      <w:r w:rsidR="009B74A4"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009B74A4" w:rsidRPr="00ED1385">
        <w:rPr>
          <w:rFonts w:ascii="Book Antiqua" w:eastAsia="Book Antiqua" w:hAnsi="Book Antiqua" w:cs="Book Antiqua"/>
          <w:color w:val="000000" w:themeColor="text1"/>
        </w:rPr>
        <w:t xml:space="preserve">-year recurrence-free survival rate of 86%, 86%, and 86%, respectively. </w:t>
      </w:r>
      <w:r w:rsidR="00232E2D"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rPr>
        <w:t xml:space="preserve">recurrence-free survival rate of these two groups of patients was </w:t>
      </w:r>
      <w:r w:rsidR="00D7347C" w:rsidRPr="00ED1385">
        <w:rPr>
          <w:rFonts w:ascii="Book Antiqua" w:eastAsia="Book Antiqua" w:hAnsi="Book Antiqua" w:cs="Book Antiqua"/>
          <w:color w:val="000000" w:themeColor="text1"/>
        </w:rPr>
        <w:t xml:space="preserve">also </w:t>
      </w:r>
      <w:r w:rsidR="000300B6" w:rsidRPr="00ED1385">
        <w:rPr>
          <w:rFonts w:ascii="Book Antiqua" w:eastAsia="Book Antiqua" w:hAnsi="Book Antiqua" w:cs="Book Antiqua"/>
          <w:color w:val="000000" w:themeColor="text1"/>
        </w:rPr>
        <w:t>significantly</w:t>
      </w:r>
      <w:r w:rsidRPr="00ED1385">
        <w:rPr>
          <w:rFonts w:ascii="Book Antiqua" w:eastAsia="Book Antiqua" w:hAnsi="Book Antiqua" w:cs="Book Antiqua"/>
          <w:color w:val="000000" w:themeColor="text1"/>
        </w:rPr>
        <w:t xml:space="preserve"> different from that of patients who met the Milan criteria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w:t>
      </w:r>
      <w:r w:rsidR="007642FD"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Figure 6B).</w:t>
      </w:r>
      <w:r w:rsidR="006B1D49" w:rsidRPr="00ED1385">
        <w:rPr>
          <w:rFonts w:ascii="Book Antiqua" w:eastAsia="Book Antiqua" w:hAnsi="Book Antiqua" w:cs="Book Antiqua"/>
          <w:color w:val="000000" w:themeColor="text1"/>
        </w:rPr>
        <w:t xml:space="preserve"> </w:t>
      </w:r>
    </w:p>
    <w:p w14:paraId="03F5F415" w14:textId="77777777" w:rsidR="00A77B3E" w:rsidRPr="00ED1385" w:rsidRDefault="00A77B3E">
      <w:pPr>
        <w:spacing w:line="360" w:lineRule="auto"/>
        <w:ind w:firstLine="480"/>
        <w:jc w:val="both"/>
        <w:rPr>
          <w:color w:val="000000" w:themeColor="text1"/>
        </w:rPr>
      </w:pPr>
    </w:p>
    <w:p w14:paraId="0DA16F0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DISCUSSION</w:t>
      </w:r>
    </w:p>
    <w:p w14:paraId="052CDECC" w14:textId="678B498C"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belongs to the B''/PR72 family and mainly encodes two members, namely PR130 and PR72</w:t>
      </w:r>
      <w:r w:rsidRPr="00ED1385">
        <w:rPr>
          <w:rFonts w:ascii="Book Antiqua" w:eastAsia="Book Antiqua" w:hAnsi="Book Antiqua" w:cs="Book Antiqua"/>
          <w:color w:val="000000" w:themeColor="text1"/>
          <w:szCs w:val="30"/>
          <w:vertAlign w:val="superscript"/>
        </w:rPr>
        <w:t>[27]</w:t>
      </w:r>
      <w:r w:rsidRPr="00ED1385">
        <w:rPr>
          <w:rFonts w:ascii="Book Antiqua" w:eastAsia="Book Antiqua" w:hAnsi="Book Antiqua" w:cs="Book Antiqua"/>
          <w:color w:val="000000" w:themeColor="text1"/>
        </w:rPr>
        <w:t>. The two domains contained in the same C-terminus provide an interactive interface with structural subunits, the nuclear localization of PR72, and stimulation of Ca</w:t>
      </w:r>
      <w:r w:rsidRPr="00ED1385">
        <w:rPr>
          <w:rFonts w:ascii="Book Antiqua" w:eastAsia="Book Antiqua" w:hAnsi="Book Antiqua" w:cs="Book Antiqua"/>
          <w:color w:val="000000" w:themeColor="text1"/>
          <w:szCs w:val="20"/>
          <w:vertAlign w:val="superscript"/>
        </w:rPr>
        <w:t>2+</w:t>
      </w:r>
      <w:r w:rsidRPr="00ED1385">
        <w:rPr>
          <w:rFonts w:ascii="Book Antiqua" w:eastAsia="Book Antiqua" w:hAnsi="Book Antiqua" w:cs="Book Antiqua"/>
          <w:color w:val="000000" w:themeColor="text1"/>
        </w:rPr>
        <w:t>-dependent phosphatase activity</w:t>
      </w:r>
      <w:r w:rsidRPr="00ED1385">
        <w:rPr>
          <w:rFonts w:ascii="Book Antiqua" w:eastAsia="Book Antiqua" w:hAnsi="Book Antiqua" w:cs="Book Antiqua"/>
          <w:color w:val="000000" w:themeColor="text1"/>
          <w:szCs w:val="30"/>
          <w:vertAlign w:val="superscript"/>
        </w:rPr>
        <w:t>[19,20,27]</w:t>
      </w:r>
      <w:r w:rsidRPr="00ED1385">
        <w:rPr>
          <w:rFonts w:ascii="Book Antiqua" w:eastAsia="Book Antiqua" w:hAnsi="Book Antiqua" w:cs="Book Antiqua"/>
          <w:color w:val="000000" w:themeColor="text1"/>
        </w:rPr>
        <w:t xml:space="preserve">.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contributes to the occurrence and development of a variety of tumors</w:t>
      </w:r>
      <w:r w:rsidR="00FF5ED9">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however</w:t>
      </w:r>
      <w:r w:rsidRPr="00ED1385">
        <w:rPr>
          <w:rFonts w:ascii="Book Antiqua" w:eastAsia="Book Antiqua" w:hAnsi="Book Antiqua" w:cs="Book Antiqua"/>
          <w:color w:val="000000" w:themeColor="text1"/>
        </w:rPr>
        <w:t xml:space="preserve">, current studies are primarily focused </w:t>
      </w:r>
      <w:r w:rsidR="00FF5ED9">
        <w:rPr>
          <w:rFonts w:ascii="Book Antiqua" w:eastAsia="Book Antiqua" w:hAnsi="Book Antiqua" w:cs="Book Antiqua"/>
          <w:color w:val="000000" w:themeColor="text1"/>
          <w:u w:val="dashDotDotHeavy" w:color="FA5050"/>
        </w:rPr>
        <w:t>on</w:t>
      </w:r>
      <w:r w:rsidR="00FF5ED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the molecular level, rather than evaluating how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impacts tumor prognosis. Using </w:t>
      </w: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and multivariate analysis of 108 HCC patients after LT, the current study demonstrated that the overall survival and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were worse than those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Furthermore, </w:t>
      </w:r>
      <w:r w:rsidRPr="00ED1385">
        <w:rPr>
          <w:rFonts w:ascii="Book Antiqua" w:eastAsia="Book Antiqua" w:hAnsi="Book Antiqua" w:cs="Book Antiqua"/>
          <w:color w:val="000000" w:themeColor="text1"/>
          <w:u w:color="FA5050"/>
        </w:rPr>
        <w:t>high</w:t>
      </w:r>
      <w:r w:rsidRPr="00ED1385">
        <w:rPr>
          <w:rFonts w:ascii="Book Antiqua" w:eastAsia="Book Antiqua" w:hAnsi="Book Antiqua" w:cs="Book Antiqua"/>
          <w:color w:val="000000" w:themeColor="text1"/>
        </w:rPr>
        <w:t xml:space="preserve"> expression of </w:t>
      </w:r>
      <w:r w:rsidRPr="00ED1385">
        <w:rPr>
          <w:rFonts w:ascii="Book Antiqua" w:eastAsia="Book Antiqua" w:hAnsi="Book Antiqua" w:cs="Book Antiqua"/>
          <w:i/>
          <w:iCs/>
          <w:color w:val="000000" w:themeColor="text1"/>
        </w:rPr>
        <w:t xml:space="preserve">PPP2R3A </w:t>
      </w:r>
      <w:r w:rsidRPr="00ED1385">
        <w:rPr>
          <w:rFonts w:ascii="Book Antiqua" w:eastAsia="Book Antiqua" w:hAnsi="Book Antiqua" w:cs="Book Antiqua"/>
          <w:color w:val="000000" w:themeColor="text1"/>
        </w:rPr>
        <w:t xml:space="preserve">was an independent risk factor impacting survival and recurrence after LT. Thus, </w:t>
      </w:r>
      <w:r w:rsidRPr="00ED1385">
        <w:rPr>
          <w:rFonts w:ascii="Book Antiqua" w:eastAsia="Book Antiqua" w:hAnsi="Book Antiqua" w:cs="Book Antiqua"/>
          <w:color w:val="000000" w:themeColor="text1"/>
          <w:u w:color="FA5050"/>
        </w:rPr>
        <w:t>high</w:t>
      </w:r>
      <w:r w:rsidRPr="00ED1385">
        <w:rPr>
          <w:rFonts w:ascii="Book Antiqua" w:eastAsia="Book Antiqua" w:hAnsi="Book Antiqua" w:cs="Book Antiqua"/>
          <w:color w:val="000000" w:themeColor="text1"/>
        </w:rPr>
        <w:t xml:space="preserve"> expression of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could be used as a predictor of poor prognosis for HCC patients after LT.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be related to the occurrence and development of liver cancer.</w:t>
      </w:r>
    </w:p>
    <w:p w14:paraId="256BF2A1" w14:textId="7EF3FD56"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Existing studies confirmed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involved in the occurrence and development of prostate cancer, breast cancer, kidney cancer</w:t>
      </w:r>
      <w:r w:rsidR="00772AAB">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other tumors</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21,28-31]</w:t>
      </w:r>
      <w:r w:rsidRPr="00ED1385">
        <w:rPr>
          <w:rFonts w:ascii="Book Antiqua" w:eastAsia="Book Antiqua" w:hAnsi="Book Antiqua" w:cs="Book Antiqua"/>
          <w:color w:val="000000" w:themeColor="text1"/>
        </w:rPr>
        <w:t xml:space="preserve">. For example, Nam </w:t>
      </w:r>
      <w:r w:rsidRPr="00ED1385">
        <w:rPr>
          <w:rFonts w:ascii="Book Antiqua" w:eastAsia="Book Antiqua" w:hAnsi="Book Antiqua" w:cs="Book Antiqua"/>
          <w:i/>
          <w:iCs/>
          <w:color w:val="000000" w:themeColor="text1"/>
        </w:rPr>
        <w:t>et al</w:t>
      </w:r>
      <w:r w:rsidRPr="00ED1385">
        <w:rPr>
          <w:rFonts w:ascii="Book Antiqua" w:eastAsia="Book Antiqua" w:hAnsi="Book Antiqua" w:cs="Book Antiqua"/>
          <w:color w:val="000000" w:themeColor="text1"/>
          <w:szCs w:val="20"/>
          <w:vertAlign w:val="superscript"/>
        </w:rPr>
        <w:t>[21]</w:t>
      </w:r>
      <w:r w:rsidRPr="00ED1385">
        <w:rPr>
          <w:rFonts w:ascii="Book Antiqua" w:eastAsia="Book Antiqua" w:hAnsi="Book Antiqua" w:cs="Book Antiqua"/>
          <w:color w:val="000000" w:themeColor="text1"/>
        </w:rPr>
        <w:t xml:space="preserve">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promotes the occurrence of prostate cancer and is the direct target of miR-652 in prostate cancer cells</w:t>
      </w:r>
      <w:r w:rsidRPr="00ED1385">
        <w:rPr>
          <w:rFonts w:ascii="Book Antiqua" w:eastAsia="Book Antiqua" w:hAnsi="Book Antiqua" w:cs="Book Antiqua"/>
          <w:color w:val="000000" w:themeColor="text1"/>
          <w:szCs w:val="30"/>
          <w:vertAlign w:val="superscript"/>
        </w:rPr>
        <w:t>[2</w:t>
      </w:r>
      <w:r w:rsidRPr="00ED1385">
        <w:rPr>
          <w:rFonts w:ascii="Book Antiqua" w:eastAsia="Book Antiqua" w:hAnsi="Book Antiqua" w:cs="Book Antiqua"/>
          <w:color w:val="000000" w:themeColor="text1"/>
          <w:szCs w:val="20"/>
          <w:vertAlign w:val="superscript"/>
        </w:rPr>
        <w:t>8]</w:t>
      </w:r>
      <w:r w:rsidRPr="00ED1385">
        <w:rPr>
          <w:rFonts w:ascii="Book Antiqua" w:eastAsia="Book Antiqua" w:hAnsi="Book Antiqua" w:cs="Book Antiqua"/>
          <w:color w:val="000000" w:themeColor="text1"/>
        </w:rPr>
        <w:t xml:space="preserve">. </w:t>
      </w:r>
      <w:r w:rsidR="00804748" w:rsidRPr="00AF3D36">
        <w:rPr>
          <w:rFonts w:ascii="Book Antiqua" w:eastAsia="Book Antiqua" w:hAnsi="Book Antiqua" w:cs="Book Antiqua"/>
          <w:color w:val="000000" w:themeColor="text1"/>
        </w:rPr>
        <w:t>We</w:t>
      </w:r>
      <w:r w:rsidRPr="00ED1385">
        <w:rPr>
          <w:rFonts w:ascii="Book Antiqua" w:eastAsia="Book Antiqua" w:hAnsi="Book Antiqua" w:cs="Book Antiqua"/>
          <w:color w:val="000000" w:themeColor="text1"/>
        </w:rPr>
        <w:t xml:space="preserve"> confirmed that 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in HCC tissue is mainly located in the cell cytoplasm </w:t>
      </w:r>
      <w:r w:rsidRPr="00ED1385">
        <w:rPr>
          <w:rFonts w:ascii="Book Antiqua" w:eastAsia="Book Antiqua" w:hAnsi="Book Antiqua" w:cs="Book Antiqua"/>
          <w:color w:val="000000" w:themeColor="text1"/>
        </w:rPr>
        <w:lastRenderedPageBreak/>
        <w:t xml:space="preserve">and </w:t>
      </w:r>
      <w:r w:rsidRPr="00ED1385">
        <w:rPr>
          <w:rFonts w:ascii="Book Antiqua" w:eastAsia="Book Antiqua" w:hAnsi="Book Antiqua" w:cs="Book Antiqua"/>
          <w:color w:val="000000" w:themeColor="text1"/>
          <w:u w:color="FA5050"/>
        </w:rPr>
        <w:t>is</w:t>
      </w:r>
      <w:r w:rsidRPr="00ED1385">
        <w:rPr>
          <w:rFonts w:ascii="Book Antiqua" w:eastAsia="Book Antiqua" w:hAnsi="Book Antiqua" w:cs="Book Antiqua"/>
          <w:color w:val="000000" w:themeColor="text1"/>
        </w:rPr>
        <w:t xml:space="preserve"> partly expressed in the cell membrane. In addition, we demonstrated that 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in cancer tissue was significantly higher than that of adjacent tissues.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mostly negatively expressed, or had low expression, in adjacent tissues. Previous studies showed that the subtype PR130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t>
      </w:r>
      <w:r w:rsidRPr="00772AAB">
        <w:rPr>
          <w:rFonts w:ascii="Book Antiqua" w:eastAsia="Book Antiqua" w:hAnsi="Book Antiqua" w:cs="Book Antiqua"/>
          <w:color w:val="000000" w:themeColor="text1"/>
        </w:rPr>
        <w:t xml:space="preserve">redistributes </w:t>
      </w:r>
      <w:r w:rsidR="00772AAB" w:rsidRPr="00AF3D36">
        <w:rPr>
          <w:rFonts w:ascii="Book Antiqua" w:hAnsi="Book Antiqua"/>
          <w:color w:val="4D5156"/>
          <w:shd w:val="clear" w:color="auto" w:fill="FFFFFF"/>
        </w:rPr>
        <w:t>SH2-</w:t>
      </w:r>
      <w:r w:rsidR="00772AAB" w:rsidRPr="00AF3D36">
        <w:rPr>
          <w:color w:val="4D5156"/>
          <w:shd w:val="clear" w:color="auto" w:fill="FFFFFF"/>
        </w:rPr>
        <w:t>​</w:t>
      </w:r>
      <w:r w:rsidR="00772AAB" w:rsidRPr="00AF3D36">
        <w:rPr>
          <w:rFonts w:ascii="Book Antiqua" w:hAnsi="Book Antiqua"/>
          <w:color w:val="4D5156"/>
          <w:shd w:val="clear" w:color="auto" w:fill="FFFFFF"/>
        </w:rPr>
        <w:t>containing inositol phosphatase 2</w:t>
      </w:r>
      <w:r w:rsidR="00772AAB" w:rsidRPr="00772AAB">
        <w:rPr>
          <w:rFonts w:ascii="Book Antiqua" w:eastAsia="Book Antiqua" w:hAnsi="Book Antiqua" w:cs="Book Antiqua"/>
          <w:color w:val="000000" w:themeColor="text1"/>
        </w:rPr>
        <w:t xml:space="preserve"> </w:t>
      </w:r>
      <w:r w:rsidRPr="00772AAB">
        <w:rPr>
          <w:rFonts w:ascii="Book Antiqua" w:eastAsia="Book Antiqua" w:hAnsi="Book Antiqua" w:cs="Book Antiqua"/>
          <w:color w:val="000000" w:themeColor="text1"/>
        </w:rPr>
        <w:t>in the cell membrane and inhibits the degra</w:t>
      </w:r>
      <w:r w:rsidRPr="00ED1385">
        <w:rPr>
          <w:rFonts w:ascii="Book Antiqua" w:eastAsia="Book Antiqua" w:hAnsi="Book Antiqua" w:cs="Book Antiqua"/>
          <w:color w:val="000000" w:themeColor="text1"/>
        </w:rPr>
        <w:t xml:space="preserve">dation of epidermal growth factor receptor after binding to it. The epidermal growth factor receptor has a tumor-promoting effect on a variety of tumors. Therefore, the cytoplasm and cell membrane </w:t>
      </w:r>
      <w:r w:rsidRPr="00ED1385">
        <w:rPr>
          <w:rFonts w:ascii="Book Antiqua" w:eastAsia="Book Antiqua" w:hAnsi="Book Antiqua" w:cs="Book Antiqua"/>
          <w:color w:val="000000" w:themeColor="text1"/>
          <w:u w:color="FA5050"/>
        </w:rPr>
        <w:t>are</w:t>
      </w:r>
      <w:r w:rsidRPr="00ED1385">
        <w:rPr>
          <w:rFonts w:ascii="Book Antiqua" w:eastAsia="Book Antiqua" w:hAnsi="Book Antiqua" w:cs="Book Antiqua"/>
          <w:color w:val="000000" w:themeColor="text1"/>
        </w:rPr>
        <w:t xml:space="preserve"> key components of the biological function of this gene</w:t>
      </w:r>
      <w:r w:rsidRPr="00ED1385">
        <w:rPr>
          <w:rFonts w:ascii="Book Antiqua" w:eastAsia="Book Antiqua" w:hAnsi="Book Antiqua" w:cs="Book Antiqua"/>
          <w:color w:val="000000" w:themeColor="text1"/>
          <w:szCs w:val="30"/>
          <w:vertAlign w:val="superscript"/>
        </w:rPr>
        <w:t>[25]</w:t>
      </w:r>
      <w:r w:rsidRPr="00ED1385">
        <w:rPr>
          <w:rFonts w:ascii="Book Antiqua" w:eastAsia="Book Antiqua" w:hAnsi="Book Antiqua" w:cs="Book Antiqua"/>
          <w:color w:val="000000" w:themeColor="text1"/>
        </w:rPr>
        <w:t xml:space="preserve">. Our previous research using Western blot also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in HCC tissue had higher expression compared to the corresponding adjacent tissue</w:t>
      </w:r>
      <w:r w:rsidRPr="00ED1385">
        <w:rPr>
          <w:rFonts w:ascii="Book Antiqua" w:eastAsia="Book Antiqua" w:hAnsi="Book Antiqua" w:cs="Book Antiqua"/>
          <w:color w:val="000000" w:themeColor="text1"/>
          <w:szCs w:val="30"/>
          <w:vertAlign w:val="superscript"/>
        </w:rPr>
        <w:t>[26]</w:t>
      </w:r>
      <w:r w:rsidRPr="00ED1385">
        <w:rPr>
          <w:rFonts w:ascii="Book Antiqua" w:eastAsia="Book Antiqua" w:hAnsi="Book Antiqua" w:cs="Book Antiqua"/>
          <w:color w:val="000000" w:themeColor="text1"/>
        </w:rPr>
        <w:t xml:space="preserve">. Thus,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be related to the malignant biological behavior of HCC, contributing to the occurrence and development of HCC.</w:t>
      </w:r>
    </w:p>
    <w:p w14:paraId="3947DF02" w14:textId="27362B8C"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Our study also demonstrated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correlated to clinical (AFP values) and tumor pathological indicators of HCC (TNM-t stage and envelope invasion). AFP is a specific index for the clinical diagnosis of HCC. Previous studies showed that AFP impacted the proliferation of tumor cells and tumor escape immune function</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32]</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At</w:t>
      </w:r>
      <w:r w:rsidRPr="00ED1385">
        <w:rPr>
          <w:rFonts w:ascii="Book Antiqua" w:eastAsia="Book Antiqua" w:hAnsi="Book Antiqua" w:cs="Book Antiqua"/>
          <w:color w:val="000000" w:themeColor="text1"/>
        </w:rPr>
        <w:t xml:space="preserve"> cell proliferation and apoptosis stages of HCC, AFP positively regulated HCC cell proliferation by changing the p53/Bax/cytochrome c/caspase-3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33]</w:t>
      </w:r>
      <w:r w:rsidRPr="00ED1385">
        <w:rPr>
          <w:rFonts w:ascii="Book Antiqua" w:eastAsia="Book Antiqua" w:hAnsi="Book Antiqua" w:cs="Book Antiqua"/>
          <w:color w:val="000000" w:themeColor="text1"/>
        </w:rPr>
        <w:t xml:space="preserve">. AFP helped promote the invasion and distant metastasis of HCC by activating the </w:t>
      </w:r>
      <w:r w:rsidR="00772AAB">
        <w:rPr>
          <w:rFonts w:ascii="Book Antiqua" w:eastAsia="Book Antiqua" w:hAnsi="Book Antiqua" w:cs="Book Antiqua"/>
          <w:color w:val="000000" w:themeColor="text1"/>
        </w:rPr>
        <w:t>phosphatidylinositol-3-kinase</w:t>
      </w:r>
      <w:r w:rsidRPr="00ED1385">
        <w:rPr>
          <w:rFonts w:ascii="Book Antiqua" w:eastAsia="Book Antiqua" w:hAnsi="Book Antiqua" w:cs="Book Antiqua"/>
          <w:color w:val="000000" w:themeColor="text1"/>
        </w:rPr>
        <w:t>/AKT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34]</w:t>
      </w:r>
      <w:r w:rsidRPr="00ED1385">
        <w:rPr>
          <w:rFonts w:ascii="Book Antiqua" w:eastAsia="Book Antiqua" w:hAnsi="Book Antiqua" w:cs="Book Antiqua"/>
          <w:color w:val="000000" w:themeColor="text1"/>
        </w:rPr>
        <w:t xml:space="preserve">. The TNM staging system is the most universally used globally. The seventh edition of the </w:t>
      </w:r>
      <w:r w:rsidRPr="00ED1385">
        <w:rPr>
          <w:rFonts w:ascii="Book Antiqua" w:eastAsia="Book Antiqua" w:hAnsi="Book Antiqua" w:cs="Book Antiqua"/>
          <w:color w:val="000000" w:themeColor="text1"/>
          <w:u w:color="FA5050"/>
        </w:rPr>
        <w:t>cancer</w:t>
      </w:r>
      <w:r w:rsidRPr="00ED1385">
        <w:rPr>
          <w:rFonts w:ascii="Book Antiqua" w:eastAsia="Book Antiqua" w:hAnsi="Book Antiqua" w:cs="Book Antiqua"/>
          <w:color w:val="000000" w:themeColor="text1"/>
        </w:rPr>
        <w:t xml:space="preserve"> staging manual of the American Joint Committee on Cancer</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35]</w:t>
      </w:r>
      <w:r w:rsidRPr="00ED1385">
        <w:rPr>
          <w:rFonts w:ascii="Book Antiqua" w:eastAsia="Book Antiqua" w:hAnsi="Book Antiqua" w:cs="Book Antiqua"/>
          <w:color w:val="000000" w:themeColor="text1"/>
        </w:rPr>
        <w:t xml:space="preserve"> states that HCC samples range from stage I to stage IV with increasing malignancy. The primary tumor, regional lymph nodes, and distant metastasis (TNM) stage can be used to predict early recurrence</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35,36]</w:t>
      </w:r>
      <w:r w:rsidRPr="00ED1385">
        <w:rPr>
          <w:rFonts w:ascii="Book Antiqua" w:eastAsia="Book Antiqua" w:hAnsi="Book Antiqua" w:cs="Book Antiqua"/>
          <w:color w:val="000000" w:themeColor="text1"/>
        </w:rPr>
        <w:t xml:space="preserve">. The presence of envelope invasion indicates a higher degree of liver cancer, and liver cancer patients with envelope invasion are more likely to be accompanied by </w:t>
      </w:r>
      <w:r w:rsidRPr="00ED1385">
        <w:rPr>
          <w:rFonts w:ascii="Book Antiqua" w:eastAsia="Book Antiqua" w:hAnsi="Book Antiqua" w:cs="Book Antiqua"/>
          <w:color w:val="000000" w:themeColor="text1"/>
          <w:u w:color="FA5050"/>
        </w:rPr>
        <w:t>microvascular</w:t>
      </w:r>
      <w:r w:rsidRPr="00ED1385">
        <w:rPr>
          <w:rFonts w:ascii="Book Antiqua" w:eastAsia="Book Antiqua" w:hAnsi="Book Antiqua" w:cs="Book Antiqua"/>
          <w:color w:val="000000" w:themeColor="text1"/>
        </w:rPr>
        <w:t xml:space="preserve"> invasion</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37]</w:t>
      </w:r>
      <w:r w:rsidRPr="00ED1385">
        <w:rPr>
          <w:rFonts w:ascii="Book Antiqua" w:eastAsia="Book Antiqua" w:hAnsi="Book Antiqua" w:cs="Book Antiqua"/>
          <w:color w:val="000000" w:themeColor="text1"/>
        </w:rPr>
        <w:t>. Existing studies have confirmed that PR72 is a negative regulator of the classic Wnt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38]</w:t>
      </w:r>
      <w:r w:rsidRPr="00ED1385">
        <w:rPr>
          <w:rFonts w:ascii="Book Antiqua" w:eastAsia="Book Antiqua" w:hAnsi="Book Antiqua" w:cs="Book Antiqua"/>
          <w:color w:val="000000" w:themeColor="text1"/>
        </w:rPr>
        <w:t xml:space="preserve">, with PR130 being required for efficient cell migration through a mechanism that depends </w:t>
      </w:r>
      <w:r w:rsidRPr="00772AAB">
        <w:rPr>
          <w:rFonts w:ascii="Book Antiqua" w:eastAsia="Book Antiqua" w:hAnsi="Book Antiqua" w:cs="Book Antiqua"/>
          <w:color w:val="000000" w:themeColor="text1"/>
        </w:rPr>
        <w:t xml:space="preserve">on </w:t>
      </w:r>
      <w:r w:rsidR="00772AAB" w:rsidRPr="00AF3D36">
        <w:rPr>
          <w:rFonts w:ascii="Book Antiqua" w:hAnsi="Book Antiqua"/>
          <w:color w:val="202124"/>
          <w:shd w:val="clear" w:color="auto" w:fill="FFFFFF"/>
        </w:rPr>
        <w:t>lipoma-</w:t>
      </w:r>
      <w:r w:rsidR="00772AAB" w:rsidRPr="00AF3D36">
        <w:rPr>
          <w:rFonts w:ascii="Book Antiqua" w:hAnsi="Book Antiqua"/>
          <w:color w:val="202124"/>
          <w:shd w:val="clear" w:color="auto" w:fill="FFFFFF"/>
        </w:rPr>
        <w:lastRenderedPageBreak/>
        <w:t>preferred partner</w:t>
      </w:r>
      <w:r w:rsidRPr="00772AAB">
        <w:rPr>
          <w:rFonts w:ascii="Book Antiqua" w:eastAsia="Book Antiqua" w:hAnsi="Book Antiqua" w:cs="Book Antiqua"/>
          <w:color w:val="000000" w:themeColor="text1"/>
        </w:rPr>
        <w:t xml:space="preserve"> and PP2A/C</w:t>
      </w:r>
      <w:r w:rsidRPr="00772AAB">
        <w:rPr>
          <w:rFonts w:ascii="Book Antiqua" w:eastAsia="Book Antiqua" w:hAnsi="Book Antiqua" w:cs="Book Antiqua"/>
          <w:color w:val="000000" w:themeColor="text1"/>
          <w:szCs w:val="30"/>
          <w:vertAlign w:val="superscript"/>
        </w:rPr>
        <w:t>[</w:t>
      </w:r>
      <w:r w:rsidRPr="00772AAB">
        <w:rPr>
          <w:rFonts w:ascii="Book Antiqua" w:eastAsia="Book Antiqua" w:hAnsi="Book Antiqua" w:cs="Book Antiqua"/>
          <w:color w:val="000000" w:themeColor="text1"/>
          <w:szCs w:val="20"/>
          <w:vertAlign w:val="superscript"/>
        </w:rPr>
        <w:t>31]</w:t>
      </w:r>
      <w:r w:rsidRPr="00772AAB">
        <w:rPr>
          <w:rFonts w:ascii="Book Antiqua" w:eastAsia="Book Antiqua" w:hAnsi="Book Antiqua" w:cs="Book Antiqua"/>
          <w:color w:val="000000" w:themeColor="text1"/>
        </w:rPr>
        <w:t xml:space="preserve">. The </w:t>
      </w:r>
      <w:r w:rsidRPr="00772AAB">
        <w:rPr>
          <w:rFonts w:ascii="Book Antiqua" w:eastAsia="Book Antiqua" w:hAnsi="Book Antiqua" w:cs="Book Antiqua"/>
          <w:i/>
          <w:iCs/>
          <w:color w:val="000000" w:themeColor="text1"/>
        </w:rPr>
        <w:t>PPP2R3A</w:t>
      </w:r>
      <w:r w:rsidRPr="00772AAB">
        <w:rPr>
          <w:rFonts w:ascii="Book Antiqua" w:eastAsia="Book Antiqua" w:hAnsi="Book Antiqua" w:cs="Book Antiqua"/>
          <w:color w:val="000000" w:themeColor="text1"/>
        </w:rPr>
        <w:t xml:space="preserve"> gene uses these mech</w:t>
      </w:r>
      <w:r w:rsidRPr="00ED1385">
        <w:rPr>
          <w:rFonts w:ascii="Book Antiqua" w:eastAsia="Book Antiqua" w:hAnsi="Book Antiqua" w:cs="Book Antiqua"/>
          <w:color w:val="000000" w:themeColor="text1"/>
        </w:rPr>
        <w:t xml:space="preserve">anisms for tumor regulation and expression. </w:t>
      </w:r>
      <w:r w:rsidRPr="00ED1385">
        <w:rPr>
          <w:rFonts w:ascii="Book Antiqua" w:eastAsia="Book Antiqua" w:hAnsi="Book Antiqua" w:cs="Book Antiqua"/>
          <w:color w:val="000000" w:themeColor="text1"/>
          <w:u w:color="FA5050"/>
        </w:rPr>
        <w:t>β</w:t>
      </w:r>
      <w:r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expression also increases in HCC cells </w:t>
      </w:r>
      <w:r w:rsidRPr="00ED1385">
        <w:rPr>
          <w:rFonts w:ascii="Book Antiqua" w:eastAsia="Book Antiqua" w:hAnsi="Book Antiqua" w:cs="Book Antiqua"/>
          <w:color w:val="000000" w:themeColor="text1"/>
          <w:u w:color="FA5050"/>
        </w:rPr>
        <w:t>overexpressing</w:t>
      </w:r>
      <w:r w:rsidRPr="00ED1385">
        <w:rPr>
          <w:rFonts w:ascii="Book Antiqua" w:eastAsia="Book Antiqua" w:hAnsi="Book Antiqua" w:cs="Book Antiqua"/>
          <w:color w:val="000000" w:themeColor="text1"/>
        </w:rPr>
        <w:t xml:space="preserve">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with the activation of the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pathway usually being associated with the metastasis of HCC</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39,40]</w:t>
      </w:r>
      <w:r w:rsidRPr="00ED1385">
        <w:rPr>
          <w:rFonts w:ascii="Book Antiqua" w:eastAsia="Book Antiqua" w:hAnsi="Book Antiqua" w:cs="Book Antiqua"/>
          <w:color w:val="000000" w:themeColor="text1"/>
        </w:rPr>
        <w:t>. It was previously reported that more than 95% of HCC had an abnormal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41]</w:t>
      </w:r>
      <w:r w:rsidRPr="00ED1385">
        <w:rPr>
          <w:rFonts w:ascii="Book Antiqua" w:eastAsia="Book Antiqua" w:hAnsi="Book Antiqua" w:cs="Book Antiqua"/>
          <w:color w:val="000000" w:themeColor="text1"/>
        </w:rPr>
        <w:t>, with the upregulation of 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promoting the proliferation and migration capabilities of HCC cells. Our group also previously demonstrated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promotes the proliferation and invasion of HCC cells by regulating the expression of p53 and 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protein and inhibiting HCC cell apoptosis through the </w:t>
      </w:r>
      <w:r w:rsidR="00772AAB">
        <w:rPr>
          <w:rFonts w:ascii="Book Antiqua" w:eastAsia="Book Antiqua" w:hAnsi="Book Antiqua" w:cs="Book Antiqua"/>
          <w:color w:val="000000" w:themeColor="text1"/>
        </w:rPr>
        <w:t>c</w:t>
      </w:r>
      <w:r w:rsidRPr="00ED1385">
        <w:rPr>
          <w:rFonts w:ascii="Book Antiqua" w:eastAsia="Book Antiqua" w:hAnsi="Book Antiqua" w:cs="Book Antiqua"/>
          <w:color w:val="000000" w:themeColor="text1"/>
        </w:rPr>
        <w:t>aspase apoptosis pathway</w:t>
      </w:r>
      <w:r w:rsidRPr="00ED1385">
        <w:rPr>
          <w:rFonts w:ascii="Book Antiqua" w:eastAsia="Book Antiqua" w:hAnsi="Book Antiqua" w:cs="Book Antiqua"/>
          <w:color w:val="000000" w:themeColor="text1"/>
          <w:szCs w:val="30"/>
          <w:vertAlign w:val="superscript"/>
        </w:rPr>
        <w:t>[25,26]</w:t>
      </w:r>
      <w:r w:rsidRPr="00ED1385">
        <w:rPr>
          <w:rFonts w:ascii="Book Antiqua" w:eastAsia="Book Antiqua" w:hAnsi="Book Antiqua" w:cs="Book Antiqua"/>
          <w:color w:val="000000" w:themeColor="text1"/>
        </w:rPr>
        <w:t xml:space="preserve">. After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is overexpressed, spliced PARP expression decreased in cells, with PARP protein representing a universal marker for promoting cell apoptosis, while PARP-1 is related to the tumor stage of liver cancer</w:t>
      </w:r>
      <w:r w:rsidRPr="00ED1385">
        <w:rPr>
          <w:rFonts w:ascii="Book Antiqua" w:eastAsia="Book Antiqua" w:hAnsi="Book Antiqua" w:cs="Book Antiqua"/>
          <w:color w:val="000000" w:themeColor="text1"/>
          <w:szCs w:val="30"/>
          <w:vertAlign w:val="superscript"/>
        </w:rPr>
        <w:t>[25]</w:t>
      </w:r>
      <w:r w:rsidRPr="00ED1385">
        <w:rPr>
          <w:rFonts w:ascii="Book Antiqua" w:eastAsia="Book Antiqua" w:hAnsi="Book Antiqua" w:cs="Book Antiqua"/>
          <w:color w:val="000000" w:themeColor="text1"/>
        </w:rPr>
        <w:t xml:space="preserve">. Therefore, we propose that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the PPP2R3A impacts the malignant biological behavior of liver cancer through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and other signaling pathways; </w:t>
      </w:r>
      <w:r w:rsidRPr="00ED1385">
        <w:rPr>
          <w:rFonts w:ascii="Book Antiqua" w:eastAsia="Book Antiqua" w:hAnsi="Book Antiqua" w:cs="Book Antiqua"/>
          <w:color w:val="000000" w:themeColor="text1"/>
          <w:u w:color="FA5050"/>
        </w:rPr>
        <w:t>however, the</w:t>
      </w:r>
      <w:r w:rsidRPr="00ED1385">
        <w:rPr>
          <w:rFonts w:ascii="Book Antiqua" w:eastAsia="Book Antiqua" w:hAnsi="Book Antiqua" w:cs="Book Antiqua"/>
          <w:color w:val="000000" w:themeColor="text1"/>
        </w:rPr>
        <w:t xml:space="preserve"> specific mechanism must be confirmed through further research.</w:t>
      </w:r>
    </w:p>
    <w:p w14:paraId="48BF4BE9" w14:textId="7CC3DBB7" w:rsidR="00E95D6B" w:rsidRPr="00ED1385" w:rsidRDefault="00C3580D">
      <w:pPr>
        <w:spacing w:line="360" w:lineRule="auto"/>
        <w:ind w:firstLine="480"/>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Of note, we demonstrated that the expression intensity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combined with AFP could impact the survival of HCC patients after LT. In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overall survival and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were significantly</w:t>
      </w:r>
      <w:r w:rsidR="004F36ED" w:rsidRPr="00ED1385">
        <w:rPr>
          <w:rFonts w:ascii="Book Antiqua" w:eastAsia="Book Antiqua" w:hAnsi="Book Antiqua" w:cs="Book Antiqua"/>
          <w:color w:val="000000" w:themeColor="text1"/>
        </w:rPr>
        <w:t xml:space="preserve"> worse</w:t>
      </w:r>
      <w:r w:rsidRPr="00ED1385">
        <w:rPr>
          <w:rFonts w:ascii="Book Antiqua" w:eastAsia="Book Antiqua" w:hAnsi="Book Antiqua" w:cs="Book Antiqua"/>
          <w:color w:val="000000" w:themeColor="text1"/>
        </w:rPr>
        <w:t xml:space="preserve"> compared to patients with low expression.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low, </w:t>
      </w:r>
      <w:r w:rsidR="00C93CAD" w:rsidRPr="00ED1385">
        <w:rPr>
          <w:rFonts w:ascii="Book Antiqua" w:eastAsia="Book Antiqua" w:hAnsi="Book Antiqua" w:cs="Book Antiqua"/>
          <w:color w:val="000000" w:themeColor="text1"/>
        </w:rPr>
        <w:t xml:space="preserve">the overall survival rate or recurrence-free survival rate after LT in patients with AFP &lt; 400 ng/mL </w:t>
      </w:r>
      <w:r w:rsidR="00C93CAD" w:rsidRPr="00ED1385">
        <w:rPr>
          <w:rFonts w:ascii="Book Antiqua" w:eastAsia="Book Antiqua" w:hAnsi="Book Antiqua" w:cs="Book Antiqua"/>
          <w:color w:val="000000" w:themeColor="text1"/>
          <w:u w:color="FA5050"/>
        </w:rPr>
        <w:t xml:space="preserve">and ≥ </w:t>
      </w:r>
      <w:r w:rsidR="00C93CAD" w:rsidRPr="00ED1385">
        <w:rPr>
          <w:rFonts w:ascii="Book Antiqua" w:eastAsia="Book Antiqua" w:hAnsi="Book Antiqua" w:cs="Book Antiqua"/>
          <w:color w:val="000000" w:themeColor="text1"/>
        </w:rPr>
        <w:t>400 ng/mL was no</w:t>
      </w:r>
      <w:r w:rsidR="00772AAB">
        <w:rPr>
          <w:rFonts w:ascii="Book Antiqua" w:eastAsia="Book Antiqua" w:hAnsi="Book Antiqua" w:cs="Book Antiqua"/>
          <w:color w:val="000000" w:themeColor="text1"/>
        </w:rPr>
        <w:t>t</w:t>
      </w:r>
      <w:r w:rsidR="00C93CAD" w:rsidRPr="00ED1385">
        <w:rPr>
          <w:rFonts w:ascii="Book Antiqua" w:eastAsia="Book Antiqua" w:hAnsi="Book Antiqua" w:cs="Book Antiqua"/>
          <w:color w:val="000000" w:themeColor="text1"/>
        </w:rPr>
        <w:t xml:space="preserve"> significant</w:t>
      </w:r>
      <w:r w:rsidR="00772AAB">
        <w:rPr>
          <w:rFonts w:ascii="Book Antiqua" w:eastAsia="Book Antiqua" w:hAnsi="Book Antiqua" w:cs="Book Antiqua"/>
          <w:color w:val="000000" w:themeColor="text1"/>
        </w:rPr>
        <w:t>ly</w:t>
      </w:r>
      <w:r w:rsidR="00C93CAD" w:rsidRPr="00ED1385">
        <w:rPr>
          <w:rFonts w:ascii="Book Antiqua" w:eastAsia="Book Antiqua" w:hAnsi="Book Antiqua" w:cs="Book Antiqua"/>
          <w:color w:val="000000" w:themeColor="text1"/>
        </w:rPr>
        <w:t xml:space="preserve"> differen</w:t>
      </w:r>
      <w:r w:rsidR="00772AAB">
        <w:rPr>
          <w:rFonts w:ascii="Book Antiqua" w:eastAsia="Book Antiqua" w:hAnsi="Book Antiqua" w:cs="Book Antiqua"/>
          <w:color w:val="000000" w:themeColor="text1"/>
        </w:rPr>
        <w:t>t</w:t>
      </w:r>
      <w:r w:rsidR="00C93CAD"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Hangzhou criteria</w:t>
      </w:r>
      <w:r w:rsidRPr="00ED1385">
        <w:rPr>
          <w:rFonts w:ascii="Book Antiqua" w:eastAsia="Book Antiqua" w:hAnsi="Book Antiqua" w:cs="Book Antiqua"/>
          <w:color w:val="000000" w:themeColor="text1"/>
          <w:szCs w:val="30"/>
          <w:vertAlign w:val="superscript"/>
        </w:rPr>
        <w:t>[10]</w:t>
      </w:r>
      <w:r w:rsidRPr="00ED1385">
        <w:rPr>
          <w:rFonts w:ascii="Book Antiqua" w:eastAsia="Book Antiqua" w:hAnsi="Book Antiqua" w:cs="Book Antiqua"/>
          <w:color w:val="000000" w:themeColor="text1"/>
        </w:rPr>
        <w:t xml:space="preserve"> </w:t>
      </w:r>
      <w:r w:rsidR="00EF6DFD" w:rsidRPr="00ED1385">
        <w:rPr>
          <w:rFonts w:ascii="Book Antiqua" w:eastAsia="Book Antiqua" w:hAnsi="Book Antiqua" w:cs="Book Antiqua"/>
          <w:color w:val="000000" w:themeColor="text1"/>
        </w:rPr>
        <w:t>are</w:t>
      </w:r>
      <w:r w:rsidRPr="00ED1385">
        <w:rPr>
          <w:rFonts w:ascii="Book Antiqua" w:eastAsia="Book Antiqua" w:hAnsi="Book Antiqua" w:cs="Book Antiqua"/>
          <w:color w:val="000000" w:themeColor="text1"/>
        </w:rPr>
        <w:t xml:space="preserve"> one of the LT standards that </w:t>
      </w:r>
      <w:r w:rsidRPr="00ED1385">
        <w:rPr>
          <w:rFonts w:ascii="Book Antiqua" w:eastAsia="Book Antiqua" w:hAnsi="Book Antiqua" w:cs="Book Antiqua"/>
          <w:color w:val="000000" w:themeColor="text1"/>
          <w:u w:color="FA5050"/>
        </w:rPr>
        <w:t>include</w:t>
      </w:r>
      <w:r w:rsidRPr="00ED1385">
        <w:rPr>
          <w:rFonts w:ascii="Book Antiqua" w:eastAsia="Book Antiqua" w:hAnsi="Book Antiqua" w:cs="Book Antiqua"/>
          <w:color w:val="000000" w:themeColor="text1"/>
        </w:rPr>
        <w:t xml:space="preserve"> AFP. </w:t>
      </w:r>
      <w:r w:rsidR="009B44E5" w:rsidRPr="00ED1385">
        <w:rPr>
          <w:rFonts w:ascii="Book Antiqua" w:eastAsia="Book Antiqua" w:hAnsi="Book Antiqua" w:cs="Book Antiqua"/>
          <w:color w:val="000000" w:themeColor="text1"/>
        </w:rPr>
        <w:t xml:space="preserve">The </w:t>
      </w:r>
      <w:r w:rsidR="00772AAB">
        <w:rPr>
          <w:rFonts w:ascii="Book Antiqua" w:eastAsia="Book Antiqua" w:hAnsi="Book Antiqua" w:cs="Book Antiqua"/>
          <w:color w:val="000000" w:themeColor="text1"/>
          <w:u w:color="FA5050"/>
        </w:rPr>
        <w:t>M</w:t>
      </w:r>
      <w:r w:rsidR="009B44E5" w:rsidRPr="00ED1385">
        <w:rPr>
          <w:rFonts w:ascii="Book Antiqua" w:eastAsia="Book Antiqua" w:hAnsi="Book Antiqua" w:cs="Book Antiqua"/>
          <w:color w:val="000000" w:themeColor="text1"/>
          <w:u w:color="FA5050"/>
        </w:rPr>
        <w:t>etroticket</w:t>
      </w:r>
      <w:r w:rsidR="009B44E5" w:rsidRPr="00ED1385">
        <w:rPr>
          <w:rFonts w:ascii="Book Antiqua" w:eastAsia="Book Antiqua" w:hAnsi="Book Antiqua" w:cs="Book Antiqua"/>
          <w:color w:val="000000" w:themeColor="text1"/>
        </w:rPr>
        <w:t xml:space="preserve"> </w:t>
      </w:r>
      <w:r w:rsidR="00772AAB">
        <w:rPr>
          <w:rFonts w:ascii="Book Antiqua" w:eastAsia="Book Antiqua" w:hAnsi="Book Antiqua" w:cs="Book Antiqua"/>
          <w:color w:val="000000" w:themeColor="text1"/>
        </w:rPr>
        <w:t>P</w:t>
      </w:r>
      <w:r w:rsidR="009B44E5" w:rsidRPr="00ED1385">
        <w:rPr>
          <w:rFonts w:ascii="Book Antiqua" w:eastAsia="Book Antiqua" w:hAnsi="Book Antiqua" w:cs="Book Antiqua"/>
          <w:color w:val="000000" w:themeColor="text1"/>
        </w:rPr>
        <w:t xml:space="preserve">roject believes that AFP plays an important role in predicting the 5-year survival rate of LT patients. </w:t>
      </w:r>
      <w:r w:rsidRPr="00ED1385">
        <w:rPr>
          <w:rFonts w:ascii="Book Antiqua" w:eastAsia="Book Antiqua" w:hAnsi="Book Antiqua" w:cs="Book Antiqua"/>
          <w:color w:val="000000" w:themeColor="text1"/>
        </w:rPr>
        <w:t xml:space="preserve">In addition, Toso </w:t>
      </w:r>
      <w:r w:rsidRPr="00ED1385">
        <w:rPr>
          <w:rFonts w:ascii="Book Antiqua" w:eastAsia="Book Antiqua" w:hAnsi="Book Antiqua" w:cs="Book Antiqua"/>
          <w:i/>
          <w:iCs/>
          <w:color w:val="000000" w:themeColor="text1"/>
        </w:rPr>
        <w:t>et al</w:t>
      </w:r>
      <w:r w:rsidRPr="00ED1385">
        <w:rPr>
          <w:rFonts w:ascii="Book Antiqua" w:eastAsia="Book Antiqua" w:hAnsi="Book Antiqua" w:cs="Book Antiqua"/>
          <w:color w:val="000000" w:themeColor="text1"/>
          <w:szCs w:val="20"/>
          <w:vertAlign w:val="superscript"/>
        </w:rPr>
        <w:t>[</w:t>
      </w:r>
      <w:r w:rsidR="000F1081" w:rsidRPr="00ED1385">
        <w:rPr>
          <w:rFonts w:ascii="Book Antiqua" w:eastAsia="Book Antiqua" w:hAnsi="Book Antiqua" w:cs="Book Antiqua"/>
          <w:color w:val="000000" w:themeColor="text1"/>
          <w:szCs w:val="20"/>
          <w:vertAlign w:val="superscript"/>
        </w:rPr>
        <w:t>42</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xml:space="preserve"> showed in a prospective study that HCC candidate selection </w:t>
      </w:r>
      <w:r w:rsidR="00016EEF" w:rsidRPr="00ED1385">
        <w:rPr>
          <w:rFonts w:ascii="Book Antiqua" w:eastAsia="Book Antiqua" w:hAnsi="Book Antiqua" w:cs="Book Antiqua"/>
          <w:color w:val="000000" w:themeColor="text1"/>
        </w:rPr>
        <w:t xml:space="preserve">for LT </w:t>
      </w:r>
      <w:r w:rsidRPr="00ED1385">
        <w:rPr>
          <w:rFonts w:ascii="Book Antiqua" w:eastAsia="Book Antiqua" w:hAnsi="Book Antiqua" w:cs="Book Antiqua"/>
          <w:color w:val="000000" w:themeColor="text1"/>
        </w:rPr>
        <w:t xml:space="preserve">could be expanded to patients with total tumor </w:t>
      </w:r>
      <w:r w:rsidRPr="00ED1385">
        <w:rPr>
          <w:rFonts w:ascii="Book Antiqua" w:eastAsia="Book Antiqua" w:hAnsi="Book Antiqua" w:cs="Book Antiqua"/>
          <w:color w:val="000000" w:themeColor="text1"/>
          <w:u w:color="FA5050"/>
        </w:rPr>
        <w:t xml:space="preserve">volume ≤ </w:t>
      </w:r>
      <w:r w:rsidRPr="00ED1385">
        <w:rPr>
          <w:rFonts w:ascii="Book Antiqua" w:eastAsia="Book Antiqua" w:hAnsi="Book Antiqua" w:cs="Book Antiqua"/>
          <w:color w:val="000000" w:themeColor="text1"/>
        </w:rPr>
        <w:t>115 cm</w:t>
      </w:r>
      <w:r w:rsidRPr="00ED1385">
        <w:rPr>
          <w:rFonts w:ascii="Book Antiqua" w:eastAsia="Book Antiqua" w:hAnsi="Book Antiqua" w:cs="Book Antiqua"/>
          <w:color w:val="000000" w:themeColor="text1"/>
          <w:szCs w:val="20"/>
          <w:vertAlign w:val="superscript"/>
        </w:rPr>
        <w:t>3</w:t>
      </w:r>
      <w:r w:rsidRPr="00ED1385">
        <w:rPr>
          <w:rFonts w:ascii="Book Antiqua" w:eastAsia="Book Antiqua" w:hAnsi="Book Antiqua" w:cs="Book Antiqua"/>
          <w:color w:val="000000" w:themeColor="text1"/>
        </w:rPr>
        <w:t xml:space="preserve"> and </w:t>
      </w:r>
      <w:r w:rsidRPr="00ED1385">
        <w:rPr>
          <w:rFonts w:ascii="Book Antiqua" w:eastAsia="Book Antiqua" w:hAnsi="Book Antiqua" w:cs="Book Antiqua"/>
          <w:color w:val="000000" w:themeColor="text1"/>
          <w:u w:color="FA5050"/>
        </w:rPr>
        <w:t>AF</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400 ng/mL</w:t>
      </w:r>
      <w:r w:rsidR="00772AAB">
        <w:rPr>
          <w:rFonts w:ascii="Book Antiqua" w:eastAsia="Book Antiqua" w:hAnsi="Book Antiqua" w:cs="Book Antiqua"/>
          <w:color w:val="000000" w:themeColor="text1"/>
        </w:rPr>
        <w:t xml:space="preserve"> a</w:t>
      </w:r>
      <w:r w:rsidRPr="00ED1385">
        <w:rPr>
          <w:rFonts w:ascii="Book Antiqua" w:eastAsia="Book Antiqua" w:hAnsi="Book Antiqua" w:cs="Book Antiqua"/>
          <w:color w:val="000000" w:themeColor="text1"/>
        </w:rPr>
        <w:t xml:space="preserve">s the biological characteristics of tumors should be considered. Elevated serum AFP levels are correlated to the poor prognosis of HCC patients, with serum AFP </w:t>
      </w:r>
      <w:r w:rsidRPr="00ED1385">
        <w:rPr>
          <w:rFonts w:ascii="Book Antiqua" w:eastAsia="Book Antiqua" w:hAnsi="Book Antiqua" w:cs="Book Antiqua"/>
          <w:color w:val="000000" w:themeColor="text1"/>
          <w:u w:color="FA5050"/>
        </w:rPr>
        <w:t xml:space="preserve">concentrations ≥ </w:t>
      </w:r>
      <w:r w:rsidRPr="00ED1385">
        <w:rPr>
          <w:rFonts w:ascii="Book Antiqua" w:eastAsia="Book Antiqua" w:hAnsi="Book Antiqua" w:cs="Book Antiqua"/>
          <w:color w:val="000000" w:themeColor="text1"/>
        </w:rPr>
        <w:t xml:space="preserve">400 ng/mL consistently </w:t>
      </w:r>
      <w:r w:rsidRPr="00ED1385">
        <w:rPr>
          <w:rFonts w:ascii="Book Antiqua" w:eastAsia="Book Antiqua" w:hAnsi="Book Antiqua" w:cs="Book Antiqua"/>
          <w:color w:val="000000" w:themeColor="text1"/>
        </w:rPr>
        <w:lastRenderedPageBreak/>
        <w:t>predicting poor prognosis across different clinical environments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43</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AFP response after treatment can be used to predict the survival of HCC patients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44</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AFP also has a predictive effect on the prognosis of HCC patients after LT</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43</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The combination of pre-transplant AFP (critical value 200 ng/mL) and 18 F-fluorodeoxyglucose positron emission tomography has advantages in predicting the 5-year disease-free survival rate</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45</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xml:space="preserve">. The current study also confirmed that tumor diameter and tumor number represent independent risk factors predicting </w:t>
      </w:r>
      <w:r w:rsidRPr="00ED1385">
        <w:rPr>
          <w:rFonts w:ascii="Book Antiqua" w:eastAsia="Book Antiqua" w:hAnsi="Book Antiqua" w:cs="Book Antiqua"/>
          <w:color w:val="000000" w:themeColor="text1"/>
          <w:u w:color="FA5050"/>
        </w:rPr>
        <w:t>the overall</w:t>
      </w:r>
      <w:r w:rsidRPr="00ED1385">
        <w:rPr>
          <w:rFonts w:ascii="Book Antiqua" w:eastAsia="Book Antiqua" w:hAnsi="Book Antiqua" w:cs="Book Antiqua"/>
          <w:color w:val="000000" w:themeColor="text1"/>
        </w:rPr>
        <w:t xml:space="preserve"> survival of HCC LT. Thus, the characteristics of tumors should be incorporated in the prognosis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46</w:t>
      </w:r>
      <w:r w:rsidRPr="00ED1385">
        <w:rPr>
          <w:rFonts w:ascii="Book Antiqua" w:eastAsia="Book Antiqua" w:hAnsi="Book Antiqua" w:cs="Book Antiqua"/>
          <w:color w:val="000000" w:themeColor="text1"/>
          <w:szCs w:val="20"/>
          <w:vertAlign w:val="superscript"/>
        </w:rPr>
        <w:t>,</w:t>
      </w:r>
      <w:r w:rsidR="000F1081" w:rsidRPr="00ED1385">
        <w:rPr>
          <w:rFonts w:ascii="Book Antiqua" w:eastAsia="Book Antiqua" w:hAnsi="Book Antiqua" w:cs="Book Antiqua"/>
          <w:color w:val="000000" w:themeColor="text1"/>
          <w:szCs w:val="20"/>
          <w:vertAlign w:val="superscript"/>
        </w:rPr>
        <w:t>47</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w:t>
      </w:r>
      <w:r w:rsidR="0035585C" w:rsidRPr="00ED1385">
        <w:rPr>
          <w:rFonts w:ascii="Book Antiqua" w:eastAsia="Book Antiqua" w:hAnsi="Book Antiqua" w:cs="Book Antiqua"/>
          <w:color w:val="000000" w:themeColor="text1"/>
        </w:rPr>
        <w:t xml:space="preserve"> </w:t>
      </w:r>
      <w:r w:rsidR="00E23A6A" w:rsidRPr="00ED1385">
        <w:rPr>
          <w:rFonts w:ascii="Book Antiqua" w:eastAsia="Book Antiqua" w:hAnsi="Book Antiqua" w:cs="Book Antiqua"/>
          <w:color w:val="000000" w:themeColor="text1"/>
        </w:rPr>
        <w:t>Above all</w:t>
      </w:r>
      <w:r w:rsidRPr="00ED1385">
        <w:rPr>
          <w:rFonts w:ascii="Book Antiqua" w:eastAsia="Book Antiqua" w:hAnsi="Book Antiqua" w:cs="Book Antiqua"/>
          <w:color w:val="000000" w:themeColor="text1"/>
        </w:rPr>
        <w:t xml:space="preserve">, </w:t>
      </w:r>
      <w:r w:rsidR="00C121F0" w:rsidRPr="00ED1385">
        <w:rPr>
          <w:rFonts w:ascii="Book Antiqua" w:eastAsia="Book Antiqua" w:hAnsi="Book Antiqua" w:cs="Book Antiqua"/>
          <w:color w:val="000000" w:themeColor="text1"/>
        </w:rPr>
        <w:t>w</w:t>
      </w:r>
      <w:r w:rsidR="0035585C" w:rsidRPr="00ED1385">
        <w:rPr>
          <w:rFonts w:ascii="Book Antiqua" w:eastAsia="Book Antiqua" w:hAnsi="Book Antiqua" w:cs="Book Antiqua"/>
          <w:color w:val="000000" w:themeColor="text1"/>
        </w:rPr>
        <w:t xml:space="preserve">e </w:t>
      </w:r>
      <w:r w:rsidR="00E23A6A" w:rsidRPr="00ED1385">
        <w:rPr>
          <w:rFonts w:ascii="Book Antiqua" w:eastAsia="Book Antiqua" w:hAnsi="Book Antiqua" w:cs="Book Antiqua"/>
          <w:color w:val="000000" w:themeColor="text1"/>
        </w:rPr>
        <w:t>suggest</w:t>
      </w:r>
      <w:r w:rsidR="0035585C" w:rsidRPr="00ED1385">
        <w:rPr>
          <w:rFonts w:ascii="Book Antiqua" w:eastAsia="Book Antiqua" w:hAnsi="Book Antiqua" w:cs="Book Antiqua"/>
          <w:color w:val="000000" w:themeColor="text1"/>
        </w:rPr>
        <w:t xml:space="preserve"> that </w:t>
      </w:r>
      <w:r w:rsidR="0035585C" w:rsidRPr="00ED1385">
        <w:rPr>
          <w:rFonts w:ascii="Book Antiqua" w:eastAsia="Book Antiqua" w:hAnsi="Book Antiqua" w:cs="Book Antiqua"/>
          <w:i/>
          <w:iCs/>
          <w:color w:val="000000" w:themeColor="text1"/>
        </w:rPr>
        <w:t>PPP2R3A</w:t>
      </w:r>
      <w:r w:rsidR="0035585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combined with </w:t>
      </w:r>
      <w:r w:rsidR="0035585C" w:rsidRPr="00ED1385">
        <w:rPr>
          <w:rFonts w:ascii="Book Antiqua" w:eastAsia="Book Antiqua" w:hAnsi="Book Antiqua" w:cs="Book Antiqua"/>
          <w:color w:val="000000" w:themeColor="text1"/>
        </w:rPr>
        <w:t>AFP</w:t>
      </w:r>
      <w:r w:rsidR="0035585C" w:rsidRPr="00ED1385" w:rsidDel="0035585C">
        <w:rPr>
          <w:rFonts w:ascii="Book Antiqua" w:eastAsia="Book Antiqua" w:hAnsi="Book Antiqua" w:cs="Book Antiqua"/>
          <w:i/>
          <w:iCs/>
          <w:color w:val="000000" w:themeColor="text1"/>
        </w:rPr>
        <w:t xml:space="preserve"> </w:t>
      </w:r>
      <w:r w:rsidRPr="00ED1385">
        <w:rPr>
          <w:rFonts w:ascii="Book Antiqua" w:eastAsia="Book Antiqua" w:hAnsi="Book Antiqua" w:cs="Book Antiqua"/>
          <w:color w:val="000000" w:themeColor="text1"/>
        </w:rPr>
        <w:t>could help predict the prognosis of HCC patients after LT with greater accuracy. The inclusion of these parameters could help overcome the limitations of using AFP alone, supplementing and expanding the efficacy of the Hangzhou criteria.</w:t>
      </w:r>
    </w:p>
    <w:p w14:paraId="617976CE" w14:textId="357A40BE" w:rsidR="00016EEF" w:rsidRPr="00ED1385" w:rsidRDefault="00D7347C">
      <w:pPr>
        <w:spacing w:line="360" w:lineRule="auto"/>
        <w:ind w:firstLine="480"/>
        <w:jc w:val="both"/>
        <w:rPr>
          <w:rFonts w:ascii="Book Antiqua" w:eastAsia="Book Antiqua" w:hAnsi="Book Antiqua" w:cs="Book Antiqua"/>
          <w:color w:val="000000" w:themeColor="text1"/>
          <w:lang w:eastAsia="zh-CN"/>
        </w:rPr>
      </w:pPr>
      <w:r w:rsidRPr="00ED1385">
        <w:rPr>
          <w:rFonts w:ascii="Book Antiqua" w:eastAsia="Book Antiqua" w:hAnsi="Book Antiqua" w:cs="Book Antiqua"/>
          <w:color w:val="000000" w:themeColor="text1"/>
        </w:rPr>
        <w:t>According to reports, Milan criteria are currently the benchmark related to LT, and LT recipients who meet the Milan criteria have a higher postoperative survival rate</w:t>
      </w:r>
      <w:r w:rsidRPr="00ED1385">
        <w:rPr>
          <w:rFonts w:ascii="Book Antiqua" w:eastAsia="Book Antiqua" w:hAnsi="Book Antiqua" w:cs="Book Antiqua"/>
          <w:color w:val="000000" w:themeColor="text1"/>
          <w:szCs w:val="20"/>
          <w:vertAlign w:val="superscript"/>
        </w:rPr>
        <w:t>[48]</w:t>
      </w:r>
      <w:r w:rsidRPr="00ED1385">
        <w:rPr>
          <w:rFonts w:ascii="Book Antiqua" w:eastAsia="Book Antiqua" w:hAnsi="Book Antiqua" w:cs="Book Antiqua"/>
          <w:color w:val="000000" w:themeColor="text1"/>
        </w:rPr>
        <w:t xml:space="preserve">. Our research also confirmed this view. </w:t>
      </w:r>
      <w:r w:rsidR="00E95D6B" w:rsidRPr="00ED1385">
        <w:rPr>
          <w:rFonts w:ascii="Book Antiqua" w:eastAsia="Book Antiqua" w:hAnsi="Book Antiqua" w:cs="Book Antiqua"/>
          <w:color w:val="000000" w:themeColor="text1"/>
        </w:rPr>
        <w:t xml:space="preserve">However, it is considered too strict and </w:t>
      </w:r>
      <w:r w:rsidR="00E95D6B" w:rsidRPr="00ED1385">
        <w:rPr>
          <w:rFonts w:ascii="Book Antiqua" w:eastAsia="Book Antiqua" w:hAnsi="Book Antiqua" w:cs="Book Antiqua"/>
          <w:color w:val="000000" w:themeColor="text1"/>
          <w:u w:color="FA5050"/>
        </w:rPr>
        <w:t>exclude</w:t>
      </w:r>
      <w:r w:rsidR="00B02EA5" w:rsidRPr="00AF3D36">
        <w:rPr>
          <w:rFonts w:ascii="Book Antiqua" w:eastAsia="Book Antiqua" w:hAnsi="Book Antiqua" w:cs="Book Antiqua"/>
          <w:color w:val="000000" w:themeColor="text1"/>
        </w:rPr>
        <w:t>s</w:t>
      </w:r>
      <w:r w:rsidR="00E95D6B" w:rsidRPr="00ED1385">
        <w:rPr>
          <w:rFonts w:ascii="Book Antiqua" w:eastAsia="Book Antiqua" w:hAnsi="Book Antiqua" w:cs="Book Antiqua"/>
          <w:color w:val="000000" w:themeColor="text1"/>
        </w:rPr>
        <w:t xml:space="preserve"> many patients from the transplant list</w:t>
      </w:r>
      <w:r w:rsidR="00E95D6B" w:rsidRPr="00ED1385">
        <w:rPr>
          <w:rFonts w:ascii="Book Antiqua" w:eastAsia="Book Antiqua" w:hAnsi="Book Antiqua" w:cs="Book Antiqua"/>
          <w:color w:val="000000" w:themeColor="text1"/>
          <w:szCs w:val="20"/>
          <w:vertAlign w:val="superscript"/>
        </w:rPr>
        <w:t>[48]</w:t>
      </w:r>
      <w:r w:rsidR="00E95D6B" w:rsidRPr="00ED1385">
        <w:rPr>
          <w:rFonts w:ascii="Book Antiqua" w:eastAsia="Book Antiqua" w:hAnsi="Book Antiqua" w:cs="Book Antiqua"/>
          <w:color w:val="000000" w:themeColor="text1"/>
        </w:rPr>
        <w:t xml:space="preserve">. </w:t>
      </w:r>
      <w:r w:rsidR="0035585C" w:rsidRPr="00ED1385">
        <w:rPr>
          <w:rFonts w:ascii="Book Antiqua" w:eastAsia="Book Antiqua" w:hAnsi="Book Antiqua" w:cs="Book Antiqua"/>
          <w:color w:val="000000" w:themeColor="text1"/>
        </w:rPr>
        <w:t xml:space="preserve">The current study </w:t>
      </w:r>
      <w:r w:rsidR="00232E2D" w:rsidRPr="00ED1385">
        <w:rPr>
          <w:rFonts w:ascii="Book Antiqua" w:eastAsia="Book Antiqua" w:hAnsi="Book Antiqua" w:cs="Book Antiqua"/>
          <w:color w:val="000000" w:themeColor="text1"/>
        </w:rPr>
        <w:t>showed</w:t>
      </w:r>
      <w:r w:rsidR="0035585C" w:rsidRPr="00ED1385">
        <w:rPr>
          <w:rFonts w:ascii="Book Antiqua" w:eastAsia="Book Antiqua" w:hAnsi="Book Antiqua" w:cs="Book Antiqua"/>
          <w:color w:val="000000" w:themeColor="text1"/>
        </w:rPr>
        <w:t xml:space="preserve"> that</w:t>
      </w:r>
      <w:r w:rsidR="003F218C" w:rsidRPr="00ED1385">
        <w:rPr>
          <w:rFonts w:ascii="Book Antiqua" w:eastAsia="Book Antiqua" w:hAnsi="Book Antiqua" w:cs="Book Antiqua"/>
          <w:color w:val="000000" w:themeColor="text1"/>
        </w:rPr>
        <w:t xml:space="preserve"> </w:t>
      </w:r>
      <w:r w:rsidR="00E95D6B" w:rsidRPr="00ED1385">
        <w:rPr>
          <w:rFonts w:ascii="Book Antiqua" w:eastAsia="Book Antiqua" w:hAnsi="Book Antiqua" w:cs="Book Antiqua"/>
          <w:color w:val="000000" w:themeColor="text1"/>
        </w:rPr>
        <w:t xml:space="preserve">fewer patients </w:t>
      </w:r>
      <w:r w:rsidR="000667DA" w:rsidRPr="00ED1385">
        <w:rPr>
          <w:rFonts w:ascii="Book Antiqua" w:eastAsia="Book Antiqua" w:hAnsi="Book Antiqua" w:cs="Book Antiqua"/>
          <w:color w:val="000000" w:themeColor="text1"/>
        </w:rPr>
        <w:t>met</w:t>
      </w:r>
      <w:r w:rsidR="00E95D6B" w:rsidRPr="00ED1385">
        <w:rPr>
          <w:rFonts w:ascii="Book Antiqua" w:eastAsia="Book Antiqua" w:hAnsi="Book Antiqua" w:cs="Book Antiqua"/>
          <w:color w:val="000000" w:themeColor="text1"/>
        </w:rPr>
        <w:t xml:space="preserve"> the Milan criteria and</w:t>
      </w:r>
      <w:r w:rsidR="00D92375">
        <w:rPr>
          <w:rFonts w:ascii="Book Antiqua" w:eastAsia="Book Antiqua" w:hAnsi="Book Antiqua" w:cs="Book Antiqua"/>
          <w:color w:val="000000" w:themeColor="text1"/>
        </w:rPr>
        <w:t xml:space="preserve"> that</w:t>
      </w:r>
      <w:r w:rsidR="00E95D6B" w:rsidRPr="00ED1385">
        <w:rPr>
          <w:rFonts w:ascii="Book Antiqua" w:eastAsia="Book Antiqua" w:hAnsi="Book Antiqua" w:cs="Book Antiqua"/>
          <w:color w:val="000000" w:themeColor="text1"/>
        </w:rPr>
        <w:t xml:space="preserve"> patients with low</w:t>
      </w:r>
      <w:r w:rsidR="005E42AD" w:rsidRPr="00ED1385">
        <w:rPr>
          <w:rFonts w:ascii="Book Antiqua" w:eastAsia="Book Antiqua" w:hAnsi="Book Antiqua" w:cs="Book Antiqua"/>
          <w:i/>
          <w:iCs/>
          <w:color w:val="000000" w:themeColor="text1"/>
        </w:rPr>
        <w:t xml:space="preserve"> PPP2R3A</w:t>
      </w:r>
      <w:r w:rsidR="00E95D6B" w:rsidRPr="00ED1385">
        <w:rPr>
          <w:rFonts w:ascii="Book Antiqua" w:eastAsia="Book Antiqua" w:hAnsi="Book Antiqua" w:cs="Book Antiqua"/>
          <w:color w:val="000000" w:themeColor="text1"/>
        </w:rPr>
        <w:t xml:space="preserve"> expression also benefit</w:t>
      </w:r>
      <w:r w:rsidR="000667DA" w:rsidRPr="00ED1385">
        <w:rPr>
          <w:rFonts w:ascii="Book Antiqua" w:eastAsia="Book Antiqua" w:hAnsi="Book Antiqua" w:cs="Book Antiqua"/>
          <w:color w:val="000000" w:themeColor="text1"/>
        </w:rPr>
        <w:t>ed</w:t>
      </w:r>
      <w:r w:rsidR="00E95D6B" w:rsidRPr="00ED1385">
        <w:rPr>
          <w:rFonts w:ascii="Book Antiqua" w:eastAsia="Book Antiqua" w:hAnsi="Book Antiqua" w:cs="Book Antiqua"/>
          <w:color w:val="000000" w:themeColor="text1"/>
        </w:rPr>
        <w:t xml:space="preserve"> from </w:t>
      </w:r>
      <w:r w:rsidR="000667DA" w:rsidRPr="00ED1385">
        <w:rPr>
          <w:rFonts w:ascii="Book Antiqua" w:eastAsia="Book Antiqua" w:hAnsi="Book Antiqua" w:cs="Book Antiqua"/>
          <w:color w:val="000000" w:themeColor="text1"/>
        </w:rPr>
        <w:t>LT</w:t>
      </w:r>
      <w:r w:rsidR="00D92375">
        <w:rPr>
          <w:rFonts w:ascii="Book Antiqua" w:eastAsia="Book Antiqua" w:hAnsi="Book Antiqua" w:cs="Book Antiqua"/>
          <w:color w:val="000000" w:themeColor="text1"/>
        </w:rPr>
        <w:t>, b</w:t>
      </w:r>
      <w:r w:rsidR="00016EEF" w:rsidRPr="00ED1385">
        <w:rPr>
          <w:rFonts w:ascii="Book Antiqua" w:eastAsia="Book Antiqua" w:hAnsi="Book Antiqua" w:cs="Book Antiqua"/>
          <w:color w:val="000000" w:themeColor="text1"/>
        </w:rPr>
        <w:t xml:space="preserve">ut </w:t>
      </w:r>
      <w:r w:rsidR="00D92375">
        <w:rPr>
          <w:rFonts w:ascii="Book Antiqua" w:eastAsia="Book Antiqua" w:hAnsi="Book Antiqua" w:cs="Book Antiqua"/>
          <w:color w:val="000000" w:themeColor="text1"/>
        </w:rPr>
        <w:t xml:space="preserve">the </w:t>
      </w:r>
      <w:r w:rsidR="00117E80" w:rsidRPr="00ED1385">
        <w:rPr>
          <w:rFonts w:ascii="Book Antiqua" w:eastAsia="Book Antiqua" w:hAnsi="Book Antiqua" w:cs="Book Antiqua"/>
          <w:color w:val="000000" w:themeColor="text1"/>
        </w:rPr>
        <w:t>sample</w:t>
      </w:r>
      <w:r w:rsidR="00D92375">
        <w:rPr>
          <w:rFonts w:ascii="Book Antiqua" w:eastAsia="Book Antiqua" w:hAnsi="Book Antiqua" w:cs="Book Antiqua"/>
          <w:color w:val="000000" w:themeColor="text1"/>
        </w:rPr>
        <w:t xml:space="preserve"> number needs to be expanded</w:t>
      </w:r>
      <w:r w:rsidR="00117E80" w:rsidRPr="00ED1385">
        <w:rPr>
          <w:rFonts w:ascii="Book Antiqua" w:eastAsia="Book Antiqua" w:hAnsi="Book Antiqua" w:cs="Book Antiqua"/>
          <w:color w:val="000000" w:themeColor="text1"/>
        </w:rPr>
        <w:t xml:space="preserve"> for </w:t>
      </w:r>
      <w:r w:rsidR="00016EEF" w:rsidRPr="00ED1385">
        <w:rPr>
          <w:rFonts w:ascii="Book Antiqua" w:eastAsia="Book Antiqua" w:hAnsi="Book Antiqua" w:cs="Book Antiqua"/>
          <w:color w:val="000000" w:themeColor="text1"/>
        </w:rPr>
        <w:t>further confirmation.</w:t>
      </w:r>
    </w:p>
    <w:p w14:paraId="4BFD7897" w14:textId="2E128DC5"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This study was a single-center study, and the number of patients was relatively </w:t>
      </w:r>
      <w:r w:rsidR="00D92375">
        <w:rPr>
          <w:rFonts w:ascii="Book Antiqua" w:eastAsia="Book Antiqua" w:hAnsi="Book Antiqua" w:cs="Book Antiqua"/>
          <w:color w:val="000000" w:themeColor="text1"/>
        </w:rPr>
        <w:t>small</w:t>
      </w:r>
      <w:r w:rsidRPr="00ED1385">
        <w:rPr>
          <w:rFonts w:ascii="Book Antiqua" w:eastAsia="Book Antiqua" w:hAnsi="Book Antiqua" w:cs="Book Antiqua"/>
          <w:color w:val="000000" w:themeColor="text1"/>
        </w:rPr>
        <w:t>, which may have certain limitations. In the future, a multi-center study should be conducted in the next step to expand the sample size and add other types of liver disease for comparison, so as to improve the reliability of the research results. At the same time, the follow-up time can be extended, and the influencing factors on short-term and long-term prognosis of HCC patients after LT should be analyzed respectively.</w:t>
      </w:r>
    </w:p>
    <w:p w14:paraId="560812D8" w14:textId="77777777" w:rsidR="00A77B3E" w:rsidRPr="00ED1385" w:rsidRDefault="00A77B3E">
      <w:pPr>
        <w:spacing w:line="360" w:lineRule="auto"/>
        <w:ind w:firstLine="480"/>
        <w:jc w:val="both"/>
        <w:rPr>
          <w:color w:val="000000" w:themeColor="text1"/>
        </w:rPr>
      </w:pPr>
    </w:p>
    <w:p w14:paraId="0EC7C81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CONCLUSION</w:t>
      </w:r>
    </w:p>
    <w:p w14:paraId="2153786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In summary, the current study demonstrated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potentially related to the occurrence and development of HCC, and could be used as an indicator of LT prognosis </w:t>
      </w:r>
      <w:r w:rsidRPr="00ED1385">
        <w:rPr>
          <w:rFonts w:ascii="Book Antiqua" w:eastAsia="Book Antiqua" w:hAnsi="Book Antiqua" w:cs="Book Antiqua"/>
          <w:color w:val="000000" w:themeColor="text1"/>
          <w:u w:color="FA5050"/>
        </w:rPr>
        <w:t>in</w:t>
      </w:r>
      <w:r w:rsidRPr="00ED1385">
        <w:rPr>
          <w:rFonts w:ascii="Book Antiqua" w:eastAsia="Book Antiqua" w:hAnsi="Book Antiqua" w:cs="Book Antiqua"/>
          <w:color w:val="000000" w:themeColor="text1"/>
        </w:rPr>
        <w:t xml:space="preserve"> HCC patients. By combining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with AFP, the prognosis of </w:t>
      </w:r>
      <w:r w:rsidRPr="00ED1385">
        <w:rPr>
          <w:rFonts w:ascii="Book Antiqua" w:eastAsia="Book Antiqua" w:hAnsi="Book Antiqua" w:cs="Book Antiqua"/>
          <w:color w:val="000000" w:themeColor="text1"/>
        </w:rPr>
        <w:lastRenderedPageBreak/>
        <w:t xml:space="preserve">HCC patients after LT could be predicted with greater accuracy, expanding LT Hangzhou criteria. However, further randomized controlled clinical trials across multiple centers with large sample sizes are needed to verify whether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could be used as an indicator for predicting </w:t>
      </w:r>
      <w:r w:rsidRPr="00ED1385">
        <w:rPr>
          <w:rFonts w:ascii="Book Antiqua" w:eastAsia="Book Antiqua" w:hAnsi="Book Antiqua" w:cs="Book Antiqua"/>
          <w:color w:val="000000" w:themeColor="text1"/>
          <w:u w:color="FA5050"/>
        </w:rPr>
        <w:t>the survival</w:t>
      </w:r>
      <w:r w:rsidRPr="00ED1385">
        <w:rPr>
          <w:rFonts w:ascii="Book Antiqua" w:eastAsia="Book Antiqua" w:hAnsi="Book Antiqua" w:cs="Book Antiqua"/>
          <w:color w:val="000000" w:themeColor="text1"/>
        </w:rPr>
        <w:t xml:space="preserve"> and prognosis of HCC patients after LT.</w:t>
      </w:r>
    </w:p>
    <w:p w14:paraId="1A3F497C" w14:textId="77777777" w:rsidR="00A77B3E" w:rsidRPr="00ED1385" w:rsidRDefault="00A77B3E">
      <w:pPr>
        <w:spacing w:line="360" w:lineRule="auto"/>
        <w:jc w:val="both"/>
        <w:rPr>
          <w:color w:val="000000" w:themeColor="text1"/>
        </w:rPr>
      </w:pPr>
    </w:p>
    <w:p w14:paraId="08F2DEC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ARTICLE HIGHLIGHTS</w:t>
      </w:r>
    </w:p>
    <w:p w14:paraId="6858819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background</w:t>
      </w:r>
    </w:p>
    <w:p w14:paraId="2670FBF0" w14:textId="18D582C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Hepatocellular carcinoma (HCC) is one of the most common and deadly malignant tumors worldwide, and its incidence is increasing year by year. Liver transplantation (LT) is currently recognized as one of the effective methods for the treatment of HCC, but tumor recurrence and metastasis after LT restricts the long-term prognosis of patients. Therefore, it is necessary to find molecular indicators that can effectively predict the prognosis. The </w:t>
      </w:r>
      <w:r w:rsidR="00BD703B">
        <w:rPr>
          <w:rFonts w:ascii="Book Antiqua" w:eastAsia="Book Antiqua" w:hAnsi="Book Antiqua" w:cs="Book Antiqua"/>
          <w:color w:val="000000" w:themeColor="text1"/>
        </w:rPr>
        <w:t>p</w:t>
      </w:r>
      <w:r w:rsidRPr="00ED1385">
        <w:rPr>
          <w:rFonts w:ascii="Book Antiqua" w:eastAsia="Book Antiqua" w:hAnsi="Book Antiqua" w:cs="Book Antiqua"/>
          <w:color w:val="000000" w:themeColor="text1"/>
        </w:rPr>
        <w:t>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gene has been found to be involved in the occurrence and development of tumors such as kidney cancer and prostate cancer. At present, it is not clear whether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is associated with the prognosis of HCC patients or whether it can be used as a prognostic indicator for HCC patients.</w:t>
      </w:r>
    </w:p>
    <w:p w14:paraId="577DFDDA" w14:textId="77777777" w:rsidR="00A77B3E" w:rsidRPr="00ED1385" w:rsidRDefault="00A77B3E">
      <w:pPr>
        <w:spacing w:line="360" w:lineRule="auto"/>
        <w:jc w:val="both"/>
        <w:rPr>
          <w:color w:val="000000" w:themeColor="text1"/>
        </w:rPr>
      </w:pPr>
    </w:p>
    <w:p w14:paraId="178081F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motivation</w:t>
      </w:r>
    </w:p>
    <w:p w14:paraId="3806BE8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Effectively predicting the prognosis of LT is of great value for patients with liver cancer.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related to the occurrence and development of HCC. Our study aim is to explore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75C89DDB" w14:textId="77777777" w:rsidR="00A77B3E" w:rsidRPr="00ED1385" w:rsidRDefault="00A77B3E">
      <w:pPr>
        <w:spacing w:line="360" w:lineRule="auto"/>
        <w:jc w:val="both"/>
        <w:rPr>
          <w:color w:val="000000" w:themeColor="text1"/>
        </w:rPr>
      </w:pPr>
    </w:p>
    <w:p w14:paraId="2C5CBFB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objectives</w:t>
      </w:r>
    </w:p>
    <w:p w14:paraId="7D338B58" w14:textId="5205E4D4"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The main aim of the current study is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to analyze the relationship between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and the clinicopathological characteristics of liver cancer and evaluate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3D75B431" w14:textId="77777777" w:rsidR="00A77B3E" w:rsidRPr="00ED1385" w:rsidRDefault="00A77B3E">
      <w:pPr>
        <w:spacing w:line="360" w:lineRule="auto"/>
        <w:jc w:val="both"/>
        <w:rPr>
          <w:color w:val="000000" w:themeColor="text1"/>
        </w:rPr>
      </w:pPr>
    </w:p>
    <w:p w14:paraId="678E942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lastRenderedPageBreak/>
        <w:t>Research methods</w:t>
      </w:r>
    </w:p>
    <w:p w14:paraId="63D608D6" w14:textId="4728742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The authors used immunohistochemical methods to observe the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in liver cancer tissues.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At the same time, we collected clinical data of patients and analyzed the relationship between PPP2R3A and liver cancer </w:t>
      </w:r>
      <w:r w:rsidRPr="00ED1385">
        <w:rPr>
          <w:rFonts w:ascii="Book Antiqua" w:eastAsia="Book Antiqua" w:hAnsi="Book Antiqua" w:cs="Book Antiqua"/>
          <w:color w:val="000000" w:themeColor="text1"/>
          <w:u w:color="FA5050"/>
          <w:shd w:val="clear" w:color="auto" w:fill="FFFFFF"/>
        </w:rPr>
        <w:t xml:space="preserve">by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shd w:val="clear" w:color="auto" w:fill="FFFFFF"/>
        </w:rPr>
        <w:t xml:space="preserve"> </w:t>
      </w:r>
      <w:r w:rsidRPr="00ED1385">
        <w:rPr>
          <w:rFonts w:ascii="Book Antiqua" w:eastAsia="Book Antiqua" w:hAnsi="Book Antiqua" w:cs="Book Antiqua"/>
          <w:color w:val="000000" w:themeColor="text1"/>
          <w:u w:color="FA5050"/>
          <w:shd w:val="clear" w:color="auto" w:fill="FFFFFF"/>
        </w:rPr>
        <w:t>test</w:t>
      </w:r>
      <w:r w:rsidRPr="00ED1385">
        <w:rPr>
          <w:rFonts w:ascii="Book Antiqua" w:eastAsia="Book Antiqua" w:hAnsi="Book Antiqua" w:cs="Book Antiqua"/>
          <w:color w:val="000000" w:themeColor="text1"/>
          <w:shd w:val="clear" w:color="auto" w:fill="FFFFFF"/>
        </w:rPr>
        <w:t xml:space="preserve">, then performed Cox regression analysis to investigate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251DD8D4" w14:textId="77777777" w:rsidR="00A77B3E" w:rsidRPr="00ED1385" w:rsidRDefault="00A77B3E">
      <w:pPr>
        <w:spacing w:line="360" w:lineRule="auto"/>
        <w:jc w:val="both"/>
        <w:rPr>
          <w:color w:val="000000" w:themeColor="text1"/>
        </w:rPr>
      </w:pPr>
    </w:p>
    <w:p w14:paraId="051403C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results</w:t>
      </w:r>
    </w:p>
    <w:p w14:paraId="6BE0A235" w14:textId="75FBEB0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In immunohistochemical experiments, we detected that the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gene in liver cancer tissues was higher than that in adjacent tissues (</w:t>
      </w:r>
      <w:r w:rsidRPr="00ED1385">
        <w:rPr>
          <w:rFonts w:ascii="Book Antiqua" w:eastAsia="Book Antiqua" w:hAnsi="Book Antiqua" w:cs="Book Antiqua"/>
          <w:i/>
          <w:iCs/>
          <w:color w:val="000000" w:themeColor="text1"/>
          <w:u w:color="FA5050"/>
          <w:shd w:val="clear" w:color="auto" w:fill="FFFFFF"/>
        </w:rPr>
        <w:t>P ≤</w:t>
      </w:r>
      <w:r w:rsidRPr="00ED1385">
        <w:rPr>
          <w:rFonts w:ascii="Book Antiqua" w:eastAsia="Book Antiqua" w:hAnsi="Book Antiqua" w:cs="Book Antiqua"/>
          <w:color w:val="000000" w:themeColor="text1"/>
          <w:u w:color="FA5050"/>
          <w:shd w:val="clear" w:color="auto" w:fill="FFFFFF"/>
        </w:rPr>
        <w:t xml:space="preserve"> </w:t>
      </w:r>
      <w:r w:rsidRPr="00ED1385">
        <w:rPr>
          <w:rFonts w:ascii="Book Antiqua" w:eastAsia="Book Antiqua" w:hAnsi="Book Antiqua" w:cs="Book Antiqua"/>
          <w:color w:val="000000" w:themeColor="text1"/>
          <w:shd w:val="clear" w:color="auto" w:fill="FFFFFF"/>
        </w:rPr>
        <w:t>0.001), and it was mainly located in the cytoplasm of cells.</w:t>
      </w:r>
      <w:r w:rsidRPr="00ED1385">
        <w:rPr>
          <w:rFonts w:ascii="Book Antiqua" w:eastAsia="Book Antiqua" w:hAnsi="Book Antiqua" w:cs="Book Antiqua"/>
          <w:color w:val="000000" w:themeColor="text1"/>
        </w:rPr>
        <w:t xml:space="preserve"> </w:t>
      </w:r>
      <w:r w:rsidR="00A24511" w:rsidRPr="00ED1385">
        <w:rPr>
          <w:rFonts w:ascii="Symbol" w:hAnsi="Symbol"/>
          <w:i/>
          <w:color w:val="000000" w:themeColor="text1"/>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shd w:val="clear" w:color="auto" w:fill="FFFFFF"/>
        </w:rPr>
        <w:t xml:space="preserve"> </w:t>
      </w:r>
      <w:r w:rsidRPr="00ED1385">
        <w:rPr>
          <w:rFonts w:ascii="Book Antiqua" w:eastAsia="Book Antiqua" w:hAnsi="Book Antiqua" w:cs="Book Antiqua"/>
          <w:color w:val="000000" w:themeColor="text1"/>
          <w:u w:color="FA5050"/>
          <w:shd w:val="clear" w:color="auto" w:fill="FFFFFF"/>
        </w:rPr>
        <w:t>test</w:t>
      </w:r>
      <w:r w:rsidRPr="00ED1385">
        <w:rPr>
          <w:rFonts w:ascii="Book Antiqua" w:eastAsia="Book Antiqua" w:hAnsi="Book Antiqua" w:cs="Book Antiqua"/>
          <w:color w:val="000000" w:themeColor="text1"/>
          <w:shd w:val="clear" w:color="auto" w:fill="FFFFFF"/>
        </w:rPr>
        <w:t xml:space="preserve"> indicated that the high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was </w:t>
      </w:r>
      <w:r w:rsidRPr="00ED1385">
        <w:rPr>
          <w:rFonts w:ascii="Book Antiqua" w:eastAsia="Book Antiqua" w:hAnsi="Book Antiqua" w:cs="Book Antiqua"/>
          <w:color w:val="000000" w:themeColor="text1"/>
          <w:u w:color="FA5050"/>
          <w:shd w:val="clear" w:color="auto" w:fill="FFFFFF"/>
        </w:rPr>
        <w:t>positiv</w:t>
      </w:r>
      <w:r w:rsidRPr="00AF3D36">
        <w:rPr>
          <w:rFonts w:ascii="Book Antiqua" w:eastAsia="Book Antiqua" w:hAnsi="Book Antiqua" w:cs="Book Antiqua"/>
          <w:color w:val="000000" w:themeColor="text1"/>
          <w:shd w:val="clear" w:color="auto" w:fill="FFFFFF"/>
        </w:rPr>
        <w:t>e</w:t>
      </w:r>
      <w:r w:rsidR="00B02EA5" w:rsidRPr="00AF3D36">
        <w:rPr>
          <w:rFonts w:ascii="Book Antiqua" w:eastAsia="Book Antiqua" w:hAnsi="Book Antiqua" w:cs="Book Antiqua"/>
          <w:color w:val="000000" w:themeColor="text1"/>
          <w:shd w:val="clear" w:color="auto" w:fill="FFFFFF"/>
        </w:rPr>
        <w:t>ly</w:t>
      </w:r>
      <w:r w:rsidRPr="00ED1385">
        <w:rPr>
          <w:rFonts w:ascii="Book Antiqua" w:eastAsia="Book Antiqua" w:hAnsi="Book Antiqua" w:cs="Book Antiqua"/>
          <w:color w:val="000000" w:themeColor="text1"/>
          <w:shd w:val="clear" w:color="auto" w:fill="FFFFFF"/>
        </w:rPr>
        <w:t xml:space="preserve"> correlated with AFP, TNM-t staging</w:t>
      </w:r>
      <w:r w:rsidR="00BD703B">
        <w:rPr>
          <w:rFonts w:ascii="Book Antiqua" w:eastAsia="Book Antiqua" w:hAnsi="Book Antiqua" w:cs="Book Antiqua"/>
          <w:color w:val="000000" w:themeColor="text1"/>
          <w:shd w:val="clear" w:color="auto" w:fill="FFFFFF"/>
        </w:rPr>
        <w:t>,</w:t>
      </w:r>
      <w:r w:rsidRPr="00ED1385">
        <w:rPr>
          <w:rFonts w:ascii="Book Antiqua" w:eastAsia="Book Antiqua" w:hAnsi="Book Antiqua" w:cs="Book Antiqua"/>
          <w:color w:val="000000" w:themeColor="text1"/>
        </w:rPr>
        <w:t xml:space="preserve"> and envelope invasion</w:t>
      </w:r>
      <w:r w:rsidRPr="00ED1385">
        <w:rPr>
          <w:rFonts w:ascii="Book Antiqua" w:eastAsia="Book Antiqua" w:hAnsi="Book Antiqua" w:cs="Book Antiqua"/>
          <w:color w:val="000000" w:themeColor="text1"/>
          <w:shd w:val="clear" w:color="auto" w:fill="FFFFFF"/>
        </w:rPr>
        <w: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In multivariate logistic regression analysis and </w:t>
      </w:r>
      <w:r w:rsidRPr="00ED1385">
        <w:rPr>
          <w:rFonts w:ascii="Book Antiqua" w:eastAsia="Book Antiqua" w:hAnsi="Book Antiqua" w:cs="Book Antiqua"/>
          <w:color w:val="000000" w:themeColor="text1"/>
          <w:u w:color="FA5050"/>
          <w:shd w:val="clear" w:color="auto" w:fill="FFFFFF"/>
        </w:rPr>
        <w:t>univariate</w:t>
      </w:r>
      <w:r w:rsidRPr="00ED1385">
        <w:rPr>
          <w:rFonts w:ascii="Book Antiqua" w:eastAsia="Book Antiqua" w:hAnsi="Book Antiqua" w:cs="Book Antiqua"/>
          <w:color w:val="000000" w:themeColor="text1"/>
          <w:shd w:val="clear" w:color="auto" w:fill="FFFFFF"/>
        </w:rPr>
        <w:t xml:space="preserve"> Cox proportional hazards regression analysis,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could be used as an independent risk factor for predicting poor prognosis of HCC patients.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In addition, it was also revealed that high</w:t>
      </w:r>
      <w:r w:rsidR="008729EF" w:rsidRPr="00ED1385">
        <w:rPr>
          <w:rFonts w:ascii="Book Antiqua" w:eastAsia="Book Antiqua" w:hAnsi="Book Antiqua" w:cs="Book Antiqua"/>
          <w:i/>
          <w:iCs/>
          <w:color w:val="000000" w:themeColor="text1"/>
          <w:shd w:val="clear" w:color="auto" w:fill="FFFFFF"/>
        </w:rPr>
        <w:t xml:space="preserve"> PPP2R3A</w:t>
      </w:r>
      <w:r w:rsidRPr="00ED1385">
        <w:rPr>
          <w:rFonts w:ascii="Book Antiqua" w:eastAsia="Book Antiqua" w:hAnsi="Book Antiqua" w:cs="Book Antiqua"/>
          <w:color w:val="000000" w:themeColor="text1"/>
          <w:shd w:val="clear" w:color="auto" w:fill="FFFFFF"/>
        </w:rPr>
        <w:t xml:space="preserve"> expression combined with </w:t>
      </w:r>
      <w:r w:rsidRPr="00ED1385">
        <w:rPr>
          <w:rFonts w:ascii="Book Antiqua" w:eastAsia="Book Antiqua" w:hAnsi="Book Antiqua" w:cs="Book Antiqua"/>
          <w:color w:val="000000" w:themeColor="text1"/>
          <w:u w:color="FA5050"/>
          <w:shd w:val="clear" w:color="auto" w:fill="FFFFFF"/>
        </w:rPr>
        <w:t xml:space="preserve">AFP ≥ </w:t>
      </w:r>
      <w:r w:rsidRPr="00ED1385">
        <w:rPr>
          <w:rFonts w:ascii="Book Antiqua" w:eastAsia="Book Antiqua" w:hAnsi="Book Antiqua" w:cs="Book Antiqua"/>
          <w:color w:val="000000" w:themeColor="text1"/>
          <w:shd w:val="clear" w:color="auto" w:fill="FFFFFF"/>
        </w:rPr>
        <w:t>400 ng/mL</w:t>
      </w:r>
      <w:r w:rsidR="00BD703B">
        <w:rPr>
          <w:rFonts w:ascii="Book Antiqua" w:eastAsia="Book Antiqua" w:hAnsi="Book Antiqua" w:cs="Book Antiqua"/>
          <w:color w:val="000000" w:themeColor="text1"/>
          <w:shd w:val="clear" w:color="auto" w:fill="FFFFFF"/>
        </w:rPr>
        <w:t xml:space="preserve"> are linked to</w:t>
      </w:r>
      <w:r w:rsidRPr="00ED1385">
        <w:rPr>
          <w:rFonts w:ascii="Book Antiqua" w:eastAsia="Book Antiqua" w:hAnsi="Book Antiqua" w:cs="Book Antiqua"/>
          <w:color w:val="000000" w:themeColor="text1"/>
          <w:shd w:val="clear" w:color="auto" w:fill="FFFFFF"/>
        </w:rPr>
        <w:t xml:space="preserve"> patients with poor overall survival and </w:t>
      </w:r>
      <w:r w:rsidR="008729EF" w:rsidRPr="00ED1385">
        <w:rPr>
          <w:rFonts w:ascii="Book Antiqua" w:eastAsia="Book Antiqua" w:hAnsi="Book Antiqua" w:cs="Book Antiqua"/>
          <w:color w:val="000000" w:themeColor="text1"/>
        </w:rPr>
        <w:t>recurrence</w:t>
      </w:r>
      <w:r w:rsidRPr="00ED1385">
        <w:rPr>
          <w:rFonts w:ascii="Book Antiqua" w:eastAsia="Book Antiqua" w:hAnsi="Book Antiqua" w:cs="Book Antiqua"/>
          <w:color w:val="000000" w:themeColor="text1"/>
          <w:shd w:val="clear" w:color="auto" w:fill="FFFFFF"/>
        </w:rPr>
        <w:t>-free survival rates.</w:t>
      </w:r>
      <w:r w:rsidRPr="00ED1385">
        <w:rPr>
          <w:rFonts w:ascii="Book Antiqua" w:eastAsia="Book Antiqua" w:hAnsi="Book Antiqua" w:cs="Book Antiqua"/>
          <w:color w:val="000000" w:themeColor="text1"/>
        </w:rPr>
        <w:t xml:space="preserve"> </w:t>
      </w:r>
      <w:r w:rsidR="00070DC5" w:rsidRPr="00ED1385">
        <w:rPr>
          <w:color w:val="000000" w:themeColor="text1"/>
        </w:rPr>
        <w:t>T</w:t>
      </w:r>
      <w:r w:rsidR="00070DC5" w:rsidRPr="00ED1385">
        <w:rPr>
          <w:rFonts w:ascii="Book Antiqua" w:eastAsia="Book Antiqua" w:hAnsi="Book Antiqua" w:cs="Book Antiqua"/>
          <w:color w:val="000000" w:themeColor="text1"/>
        </w:rPr>
        <w:t xml:space="preserve">he 1, 2, and 3 years survival rate of patients with low </w:t>
      </w:r>
      <w:r w:rsidR="00070DC5" w:rsidRPr="00ED1385">
        <w:rPr>
          <w:rFonts w:ascii="Book Antiqua" w:eastAsia="Book Antiqua" w:hAnsi="Book Antiqua" w:cs="Book Antiqua"/>
          <w:i/>
          <w:iCs/>
          <w:color w:val="000000" w:themeColor="text1"/>
        </w:rPr>
        <w:t>PPP2R3A</w:t>
      </w:r>
      <w:r w:rsidR="00070DC5" w:rsidRPr="00ED1385">
        <w:rPr>
          <w:rFonts w:ascii="Book Antiqua" w:eastAsia="Book Antiqua" w:hAnsi="Book Antiqua" w:cs="Book Antiqua"/>
          <w:color w:val="000000" w:themeColor="text1"/>
        </w:rPr>
        <w:t xml:space="preserve"> expression and AFP &lt; 400 ng/mL was 98%, 80%, and 69%, respectively, while patients who </w:t>
      </w:r>
      <w:r w:rsidR="00070DC5" w:rsidRPr="00ED1385">
        <w:rPr>
          <w:color w:val="000000" w:themeColor="text1"/>
          <w:sz w:val="27"/>
          <w:szCs w:val="27"/>
        </w:rPr>
        <w:t>met</w:t>
      </w:r>
      <w:r w:rsidR="00070DC5" w:rsidRPr="00ED1385">
        <w:rPr>
          <w:rFonts w:ascii="Book Antiqua" w:eastAsia="Book Antiqua" w:hAnsi="Book Antiqua" w:cs="Book Antiqua"/>
          <w:color w:val="000000" w:themeColor="text1"/>
        </w:rPr>
        <w:t xml:space="preserve"> Hangzhou criteria had a post-transplant 1, 2, and 3 years overall survival rate of 89%, 66%, and 55%, respectively.</w:t>
      </w:r>
    </w:p>
    <w:p w14:paraId="23BBB3B5" w14:textId="77777777" w:rsidR="00A77B3E" w:rsidRPr="00ED1385" w:rsidRDefault="00A77B3E">
      <w:pPr>
        <w:spacing w:line="360" w:lineRule="auto"/>
        <w:jc w:val="both"/>
        <w:rPr>
          <w:color w:val="000000" w:themeColor="text1"/>
        </w:rPr>
      </w:pPr>
    </w:p>
    <w:p w14:paraId="72E9E25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conclusions</w:t>
      </w:r>
    </w:p>
    <w:p w14:paraId="119C4D24" w14:textId="4E64AE8C" w:rsidR="00A77B3E" w:rsidRPr="00ED1385" w:rsidRDefault="00C3580D">
      <w:pPr>
        <w:spacing w:line="360" w:lineRule="auto"/>
        <w:jc w:val="both"/>
        <w:rPr>
          <w:color w:val="000000" w:themeColor="text1"/>
        </w:rPr>
      </w:pP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involved in the occurrence and development of liver cancer. </w:t>
      </w:r>
      <w:r w:rsidRPr="00ED1385">
        <w:rPr>
          <w:rFonts w:ascii="Book Antiqua" w:eastAsia="Book Antiqua" w:hAnsi="Book Antiqua" w:cs="Book Antiqua"/>
          <w:color w:val="000000" w:themeColor="text1"/>
          <w:u w:color="FA5050"/>
          <w:shd w:val="clear" w:color="auto" w:fill="FFFFFF"/>
        </w:rPr>
        <w:t>The high</w:t>
      </w:r>
      <w:r w:rsidRPr="00ED1385">
        <w:rPr>
          <w:rFonts w:ascii="Book Antiqua" w:eastAsia="Book Antiqua" w:hAnsi="Book Antiqua" w:cs="Book Antiqua"/>
          <w:color w:val="000000" w:themeColor="text1"/>
          <w:shd w:val="clear" w:color="auto" w:fill="FFFFFF"/>
        </w:rPr>
        <w:t xml:space="preserv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a potential marker for predicting the poor prognosis and recurrence of LT for HCC patients. The combination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and AFP can more accurately predict the prognosis of HCC patients</w:t>
      </w:r>
      <w:r w:rsidRPr="00ED1385">
        <w:rPr>
          <w:rFonts w:ascii="Book Antiqua" w:eastAsia="Book Antiqua" w:hAnsi="Book Antiqua" w:cs="Book Antiqua"/>
          <w:color w:val="000000" w:themeColor="text1"/>
        </w:rPr>
        <w:t xml:space="preserve"> after</w:t>
      </w:r>
      <w:r w:rsidRPr="00ED1385">
        <w:rPr>
          <w:rFonts w:ascii="Book Antiqua" w:eastAsia="Book Antiqua" w:hAnsi="Book Antiqua" w:cs="Book Antiqua"/>
          <w:color w:val="000000" w:themeColor="text1"/>
          <w:shd w:val="clear" w:color="auto" w:fill="FFFFFF"/>
        </w:rPr>
        <w:t xml:space="preserve"> LT</w:t>
      </w:r>
      <w:r w:rsidR="000F1081"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supplementing and expanding the efficacy of the Hangzhou </w:t>
      </w:r>
      <w:r w:rsidRPr="00ED1385">
        <w:rPr>
          <w:rFonts w:ascii="Book Antiqua" w:eastAsia="Book Antiqua" w:hAnsi="Book Antiqua" w:cs="Book Antiqua"/>
          <w:color w:val="000000" w:themeColor="text1"/>
          <w:shd w:val="clear" w:color="auto" w:fill="FFFFFF"/>
        </w:rPr>
        <w:t>criteria</w:t>
      </w:r>
      <w:r w:rsidRPr="00ED1385">
        <w:rPr>
          <w:rFonts w:ascii="Book Antiqua" w:eastAsia="Book Antiqua" w:hAnsi="Book Antiqua" w:cs="Book Antiqua"/>
          <w:color w:val="000000" w:themeColor="text1"/>
        </w:rPr>
        <w:t>.</w:t>
      </w:r>
    </w:p>
    <w:p w14:paraId="3448208A" w14:textId="77777777" w:rsidR="00A77B3E" w:rsidRPr="00ED1385" w:rsidRDefault="00A77B3E">
      <w:pPr>
        <w:spacing w:line="360" w:lineRule="auto"/>
        <w:jc w:val="both"/>
        <w:rPr>
          <w:color w:val="000000" w:themeColor="text1"/>
        </w:rPr>
      </w:pPr>
    </w:p>
    <w:p w14:paraId="4E152C6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perspectives</w:t>
      </w:r>
    </w:p>
    <w:p w14:paraId="1D54E580" w14:textId="120C2C9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lastRenderedPageBreak/>
        <w:t xml:space="preserve">This study </w:t>
      </w:r>
      <w:r w:rsidR="00BD703B">
        <w:rPr>
          <w:rFonts w:ascii="Book Antiqua" w:eastAsia="Book Antiqua" w:hAnsi="Book Antiqua" w:cs="Book Antiqua"/>
          <w:color w:val="000000" w:themeColor="text1"/>
          <w:shd w:val="clear" w:color="auto" w:fill="FFFFFF"/>
        </w:rPr>
        <w:t>i</w:t>
      </w:r>
      <w:r w:rsidRPr="00ED1385">
        <w:rPr>
          <w:rFonts w:ascii="Book Antiqua" w:eastAsia="Book Antiqua" w:hAnsi="Book Antiqua" w:cs="Book Antiqua"/>
          <w:color w:val="000000" w:themeColor="text1"/>
          <w:shd w:val="clear" w:color="auto" w:fill="FFFFFF"/>
        </w:rPr>
        <w:t xml:space="preserve">s the first to explore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gene in HCC patients after LT, but the sample of </w:t>
      </w:r>
      <w:r w:rsidR="00BD703B">
        <w:rPr>
          <w:rFonts w:ascii="Book Antiqua" w:eastAsia="Book Antiqua" w:hAnsi="Book Antiqua" w:cs="Book Antiqua"/>
          <w:color w:val="000000" w:themeColor="text1"/>
          <w:shd w:val="clear" w:color="auto" w:fill="FFFFFF"/>
        </w:rPr>
        <w:t xml:space="preserve">the </w:t>
      </w:r>
      <w:r w:rsidRPr="00ED1385">
        <w:rPr>
          <w:rFonts w:ascii="Book Antiqua" w:eastAsia="Book Antiqua" w:hAnsi="Book Antiqua" w:cs="Book Antiqua"/>
          <w:color w:val="000000" w:themeColor="text1"/>
          <w:shd w:val="clear" w:color="auto" w:fill="FFFFFF"/>
        </w:rPr>
        <w:t xml:space="preserve">current study was relatively limited. We expect large prospective randomized controlled trials to </w:t>
      </w:r>
      <w:r w:rsidR="00BD703B">
        <w:rPr>
          <w:rFonts w:ascii="Book Antiqua" w:eastAsia="Book Antiqua" w:hAnsi="Book Antiqua" w:cs="Book Antiqua"/>
          <w:color w:val="000000" w:themeColor="text1"/>
          <w:shd w:val="clear" w:color="auto" w:fill="FFFFFF"/>
        </w:rPr>
        <w:t xml:space="preserve">verify </w:t>
      </w:r>
      <w:r w:rsidRPr="00ED1385">
        <w:rPr>
          <w:rFonts w:ascii="Book Antiqua" w:eastAsia="Book Antiqua" w:hAnsi="Book Antiqua" w:cs="Book Antiqua"/>
          <w:color w:val="000000" w:themeColor="text1"/>
          <w:shd w:val="clear" w:color="auto" w:fill="FFFFFF"/>
        </w:rPr>
        <w:t xml:space="preserve">further our results. </w:t>
      </w:r>
      <w:r w:rsidR="00BD703B">
        <w:rPr>
          <w:rFonts w:ascii="Book Antiqua" w:eastAsia="Book Antiqua" w:hAnsi="Book Antiqua" w:cs="Book Antiqua"/>
          <w:color w:val="000000" w:themeColor="text1"/>
          <w:shd w:val="clear" w:color="auto" w:fill="FFFFFF"/>
        </w:rPr>
        <w:t xml:space="preserve">In addition, </w:t>
      </w:r>
      <w:r w:rsidRPr="00ED1385">
        <w:rPr>
          <w:rFonts w:ascii="Book Antiqua" w:eastAsia="Book Antiqua" w:hAnsi="Book Antiqua" w:cs="Book Antiqua"/>
          <w:color w:val="000000" w:themeColor="text1"/>
          <w:shd w:val="clear" w:color="auto" w:fill="FFFFFF"/>
        </w:rPr>
        <w:t>a prospective validation study</w:t>
      </w:r>
      <w:r w:rsidR="00BD703B">
        <w:rPr>
          <w:rFonts w:ascii="Book Antiqua" w:eastAsia="Book Antiqua" w:hAnsi="Book Antiqua" w:cs="Book Antiqua"/>
          <w:color w:val="000000" w:themeColor="text1"/>
          <w:shd w:val="clear" w:color="auto" w:fill="FFFFFF"/>
        </w:rPr>
        <w:t xml:space="preserve"> should be performed to confirm</w:t>
      </w:r>
      <w:r w:rsidRPr="00ED1385">
        <w:rPr>
          <w:rFonts w:ascii="Book Antiqua" w:eastAsia="Book Antiqua" w:hAnsi="Book Antiqua" w:cs="Book Antiqua"/>
          <w:color w:val="000000" w:themeColor="text1"/>
          <w:shd w:val="clear" w:color="auto" w:fill="FFFFFF"/>
        </w:rPr>
        <w:t xml:space="preserve"> further the prognostic value of PPP2R3A for HCC patients</w:t>
      </w:r>
      <w:r w:rsidRPr="00ED1385">
        <w:rPr>
          <w:rFonts w:ascii="Book Antiqua" w:eastAsia="Book Antiqua" w:hAnsi="Book Antiqua" w:cs="Book Antiqua"/>
          <w:color w:val="000000" w:themeColor="text1"/>
        </w:rPr>
        <w:t xml:space="preserve"> after</w:t>
      </w:r>
      <w:r w:rsidRPr="00ED1385">
        <w:rPr>
          <w:rFonts w:ascii="Book Antiqua" w:eastAsia="Book Antiqua" w:hAnsi="Book Antiqua" w:cs="Book Antiqua"/>
          <w:color w:val="000000" w:themeColor="text1"/>
          <w:shd w:val="clear" w:color="auto" w:fill="FFFFFF"/>
        </w:rPr>
        <w:t xml:space="preserve"> LT.</w:t>
      </w:r>
    </w:p>
    <w:p w14:paraId="5CF52BED" w14:textId="77777777" w:rsidR="00A77B3E" w:rsidRPr="00ED1385" w:rsidRDefault="00A77B3E">
      <w:pPr>
        <w:spacing w:line="360" w:lineRule="auto"/>
        <w:jc w:val="both"/>
        <w:rPr>
          <w:color w:val="000000" w:themeColor="text1"/>
        </w:rPr>
      </w:pPr>
    </w:p>
    <w:p w14:paraId="44A3076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REFERENCES</w:t>
      </w:r>
    </w:p>
    <w:p w14:paraId="3D60C2C1" w14:textId="77777777" w:rsidR="00A77B3E" w:rsidRPr="00ED1385" w:rsidRDefault="00C3580D">
      <w:pPr>
        <w:spacing w:line="360" w:lineRule="auto"/>
        <w:jc w:val="both"/>
        <w:rPr>
          <w:color w:val="000000" w:themeColor="text1"/>
        </w:rPr>
      </w:pPr>
      <w:bookmarkStart w:id="11" w:name="OLE_LINK384"/>
      <w:bookmarkStart w:id="12" w:name="OLE_LINK385"/>
      <w:r w:rsidRPr="00ED1385">
        <w:rPr>
          <w:rFonts w:ascii="Book Antiqua" w:eastAsia="Book Antiqua" w:hAnsi="Book Antiqua" w:cs="Book Antiqua"/>
          <w:color w:val="000000" w:themeColor="text1"/>
        </w:rPr>
        <w:t xml:space="preserve">1 </w:t>
      </w:r>
      <w:r w:rsidRPr="00ED1385">
        <w:rPr>
          <w:rFonts w:ascii="Book Antiqua" w:eastAsia="Book Antiqua" w:hAnsi="Book Antiqua" w:cs="Book Antiqua"/>
          <w:b/>
          <w:bCs/>
          <w:color w:val="000000" w:themeColor="text1"/>
        </w:rPr>
        <w:t>Long J</w:t>
      </w:r>
      <w:r w:rsidRPr="00ED1385">
        <w:rPr>
          <w:rFonts w:ascii="Book Antiqua" w:eastAsia="Book Antiqua" w:hAnsi="Book Antiqua" w:cs="Book Antiqua"/>
          <w:color w:val="000000" w:themeColor="text1"/>
        </w:rPr>
        <w:t xml:space="preserve">, Zhang L, Wan X, Lin J, Bai Y, Xu W, Xiong J, Zhao H. A four-gene-based prognostic model predicts overall survival in patients with hepatocellular carcinoma. </w:t>
      </w:r>
      <w:r w:rsidRPr="00ED1385">
        <w:rPr>
          <w:rFonts w:ascii="Book Antiqua" w:eastAsia="Book Antiqua" w:hAnsi="Book Antiqua" w:cs="Book Antiqua"/>
          <w:i/>
          <w:iCs/>
          <w:color w:val="000000" w:themeColor="text1"/>
        </w:rPr>
        <w:t>J Cell Mol Med</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22</w:t>
      </w:r>
      <w:r w:rsidRPr="00ED1385">
        <w:rPr>
          <w:rFonts w:ascii="Book Antiqua" w:eastAsia="Book Antiqua" w:hAnsi="Book Antiqua" w:cs="Book Antiqua"/>
          <w:color w:val="000000" w:themeColor="text1"/>
        </w:rPr>
        <w:t>: 5928-5938 [PMID: 30247807 DOI: 10.1111/jcmm.13863]</w:t>
      </w:r>
    </w:p>
    <w:p w14:paraId="441C3E0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 </w:t>
      </w:r>
      <w:r w:rsidRPr="00ED1385">
        <w:rPr>
          <w:rFonts w:ascii="Book Antiqua" w:eastAsia="Book Antiqua" w:hAnsi="Book Antiqua" w:cs="Book Antiqua"/>
          <w:b/>
          <w:bCs/>
          <w:color w:val="000000" w:themeColor="text1"/>
        </w:rPr>
        <w:t>Aravalli RN</w:t>
      </w:r>
      <w:r w:rsidRPr="00ED1385">
        <w:rPr>
          <w:rFonts w:ascii="Book Antiqua" w:eastAsia="Book Antiqua" w:hAnsi="Book Antiqua" w:cs="Book Antiqua"/>
          <w:color w:val="000000" w:themeColor="text1"/>
        </w:rPr>
        <w:t xml:space="preserve">, Cressman EN, Steer CJ. Cellular and molecular mechanisms of hepatocellular carcinoma: an update. </w:t>
      </w:r>
      <w:r w:rsidRPr="00ED1385">
        <w:rPr>
          <w:rFonts w:ascii="Book Antiqua" w:eastAsia="Book Antiqua" w:hAnsi="Book Antiqua" w:cs="Book Antiqua"/>
          <w:i/>
          <w:iCs/>
          <w:color w:val="000000" w:themeColor="text1"/>
        </w:rPr>
        <w:t>Arch Toxicol</w:t>
      </w:r>
      <w:r w:rsidRPr="00ED1385">
        <w:rPr>
          <w:rFonts w:ascii="Book Antiqua" w:eastAsia="Book Antiqua" w:hAnsi="Book Antiqua" w:cs="Book Antiqua"/>
          <w:color w:val="000000" w:themeColor="text1"/>
        </w:rPr>
        <w:t xml:space="preserve"> 2013; </w:t>
      </w:r>
      <w:r w:rsidRPr="00ED1385">
        <w:rPr>
          <w:rFonts w:ascii="Book Antiqua" w:eastAsia="Book Antiqua" w:hAnsi="Book Antiqua" w:cs="Book Antiqua"/>
          <w:b/>
          <w:bCs/>
          <w:color w:val="000000" w:themeColor="text1"/>
        </w:rPr>
        <w:t>87</w:t>
      </w:r>
      <w:r w:rsidRPr="00ED1385">
        <w:rPr>
          <w:rFonts w:ascii="Book Antiqua" w:eastAsia="Book Antiqua" w:hAnsi="Book Antiqua" w:cs="Book Antiqua"/>
          <w:color w:val="000000" w:themeColor="text1"/>
        </w:rPr>
        <w:t>: 227-247 [PMID: 23007558 DOI: 10.1007/s00204-012-0931-2]</w:t>
      </w:r>
    </w:p>
    <w:p w14:paraId="0A8388A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 </w:t>
      </w:r>
      <w:r w:rsidRPr="00ED1385">
        <w:rPr>
          <w:rFonts w:ascii="Book Antiqua" w:eastAsia="Book Antiqua" w:hAnsi="Book Antiqua" w:cs="Book Antiqua"/>
          <w:b/>
          <w:bCs/>
          <w:color w:val="000000" w:themeColor="text1"/>
        </w:rPr>
        <w:t>Villanueva A</w:t>
      </w:r>
      <w:r w:rsidRPr="00ED1385">
        <w:rPr>
          <w:rFonts w:ascii="Book Antiqua" w:eastAsia="Book Antiqua" w:hAnsi="Book Antiqua" w:cs="Book Antiqua"/>
          <w:color w:val="000000" w:themeColor="text1"/>
        </w:rPr>
        <w:t xml:space="preserve">. Hepatocellular Carcinoma. </w:t>
      </w:r>
      <w:r w:rsidRPr="00ED1385">
        <w:rPr>
          <w:rFonts w:ascii="Book Antiqua" w:eastAsia="Book Antiqua" w:hAnsi="Book Antiqua" w:cs="Book Antiqua"/>
          <w:i/>
          <w:iCs/>
          <w:color w:val="000000" w:themeColor="text1"/>
        </w:rPr>
        <w:t>N Engl J Med</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380</w:t>
      </w:r>
      <w:r w:rsidRPr="00ED1385">
        <w:rPr>
          <w:rFonts w:ascii="Book Antiqua" w:eastAsia="Book Antiqua" w:hAnsi="Book Antiqua" w:cs="Book Antiqua"/>
          <w:color w:val="000000" w:themeColor="text1"/>
        </w:rPr>
        <w:t>: 1450-1462 [PMID: 30970190 DOI: 10.1056/NEJMra1713263]</w:t>
      </w:r>
    </w:p>
    <w:p w14:paraId="731F264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 </w:t>
      </w:r>
      <w:r w:rsidRPr="00ED1385">
        <w:rPr>
          <w:rFonts w:ascii="Book Antiqua" w:eastAsia="Book Antiqua" w:hAnsi="Book Antiqua" w:cs="Book Antiqua"/>
          <w:b/>
          <w:bCs/>
          <w:color w:val="000000" w:themeColor="text1"/>
        </w:rPr>
        <w:t>Craig AJ</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von</w:t>
      </w:r>
      <w:r w:rsidRPr="00ED1385">
        <w:rPr>
          <w:rFonts w:ascii="Book Antiqua" w:eastAsia="Book Antiqua" w:hAnsi="Book Antiqua" w:cs="Book Antiqua"/>
          <w:color w:val="000000" w:themeColor="text1"/>
        </w:rPr>
        <w:t xml:space="preserve"> Felden J, Garcia-Lezana T, Sarcognato S, Villanueva A. Tumour evolution in hepatocellular carcinoma. </w:t>
      </w:r>
      <w:r w:rsidRPr="00ED1385">
        <w:rPr>
          <w:rFonts w:ascii="Book Antiqua" w:eastAsia="Book Antiqua" w:hAnsi="Book Antiqua" w:cs="Book Antiqua"/>
          <w:i/>
          <w:iCs/>
          <w:color w:val="000000" w:themeColor="text1"/>
        </w:rPr>
        <w:t>Nat Rev Gastroenterol Hepatol</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17</w:t>
      </w:r>
      <w:r w:rsidRPr="00ED1385">
        <w:rPr>
          <w:rFonts w:ascii="Book Antiqua" w:eastAsia="Book Antiqua" w:hAnsi="Book Antiqua" w:cs="Book Antiqua"/>
          <w:color w:val="000000" w:themeColor="text1"/>
        </w:rPr>
        <w:t>: 139-152 [PMID: 31792430 DOI: 10.1038/s41575-019-0229-4]</w:t>
      </w:r>
    </w:p>
    <w:p w14:paraId="0D0CF61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5 </w:t>
      </w:r>
      <w:r w:rsidRPr="00ED1385">
        <w:rPr>
          <w:rFonts w:ascii="Book Antiqua" w:eastAsia="Book Antiqua" w:hAnsi="Book Antiqua" w:cs="Book Antiqua"/>
          <w:b/>
          <w:bCs/>
          <w:color w:val="000000" w:themeColor="text1"/>
        </w:rPr>
        <w:t>Xu XL</w:t>
      </w:r>
      <w:r w:rsidRPr="00ED1385">
        <w:rPr>
          <w:rFonts w:ascii="Book Antiqua" w:eastAsia="Book Antiqua" w:hAnsi="Book Antiqua" w:cs="Book Antiqua"/>
          <w:color w:val="000000" w:themeColor="text1"/>
        </w:rPr>
        <w:t xml:space="preserve">, Lu KJ, Zhu ML, Du YL, Zhu YF, Zhang NN, Wang XJ, Kang XQ, Xu DM, Ying XY, Yu RS, Lu CY, Ji JS, You J, Du YZ. Sialic Acid-Functionalized pH-Triggered Micelles for Enhanced Tumor Tissue Accumulation and Active Cellular Internalization of Orthotopic Hepatocarcinoma. </w:t>
      </w:r>
      <w:r w:rsidRPr="00ED1385">
        <w:rPr>
          <w:rFonts w:ascii="Book Antiqua" w:eastAsia="Book Antiqua" w:hAnsi="Book Antiqua" w:cs="Book Antiqua"/>
          <w:i/>
          <w:iCs/>
          <w:color w:val="000000" w:themeColor="text1"/>
        </w:rPr>
        <w:t>ACS Appl Mater Interfaces</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31903-31914 [PMID: 30178997 DOI: 10.1021/acsami.8b09498]</w:t>
      </w:r>
    </w:p>
    <w:p w14:paraId="4549D17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6 </w:t>
      </w:r>
      <w:r w:rsidRPr="00ED1385">
        <w:rPr>
          <w:rFonts w:ascii="Book Antiqua" w:eastAsia="Book Antiqua" w:hAnsi="Book Antiqua" w:cs="Book Antiqua"/>
          <w:b/>
          <w:bCs/>
          <w:color w:val="000000" w:themeColor="text1"/>
        </w:rPr>
        <w:t>Mazzaferro V</w:t>
      </w:r>
      <w:r w:rsidRPr="00ED1385">
        <w:rPr>
          <w:rFonts w:ascii="Book Antiqua" w:eastAsia="Book Antiqua" w:hAnsi="Book Antiqua" w:cs="Book Antiqua"/>
          <w:color w:val="000000" w:themeColor="text1"/>
        </w:rPr>
        <w:t xml:space="preserve">, Regalia E, Doci R, Andreola </w:t>
      </w:r>
      <w:r w:rsidRPr="00ED1385">
        <w:rPr>
          <w:rFonts w:ascii="Book Antiqua" w:eastAsia="Book Antiqua" w:hAnsi="Book Antiqua" w:cs="Book Antiqua"/>
          <w:color w:val="000000" w:themeColor="text1"/>
          <w:u w:color="FA5050"/>
        </w:rPr>
        <w:t>S,</w:t>
      </w:r>
      <w:r w:rsidRPr="00ED1385">
        <w:rPr>
          <w:rFonts w:ascii="Book Antiqua" w:eastAsia="Book Antiqua" w:hAnsi="Book Antiqua" w:cs="Book Antiqua"/>
          <w:color w:val="000000" w:themeColor="text1"/>
        </w:rPr>
        <w:t xml:space="preserve"> Pulvirenti A, Bozzetti F, Montalto F, Ammatuna </w:t>
      </w:r>
      <w:r w:rsidRPr="00ED1385">
        <w:rPr>
          <w:rFonts w:ascii="Book Antiqua" w:eastAsia="Book Antiqua" w:hAnsi="Book Antiqua" w:cs="Book Antiqua"/>
          <w:color w:val="000000" w:themeColor="text1"/>
          <w:u w:color="FA5050"/>
        </w:rPr>
        <w:t>M,</w:t>
      </w:r>
      <w:r w:rsidRPr="00ED1385">
        <w:rPr>
          <w:rFonts w:ascii="Book Antiqua" w:eastAsia="Book Antiqua" w:hAnsi="Book Antiqua" w:cs="Book Antiqua"/>
          <w:color w:val="000000" w:themeColor="text1"/>
        </w:rPr>
        <w:t xml:space="preserve"> Morabito A, Gennari L. Liver transplantation for the treatment of small hepatocellular carcinomas in patients with cirrhosis. </w:t>
      </w:r>
      <w:r w:rsidRPr="00ED1385">
        <w:rPr>
          <w:rFonts w:ascii="Book Antiqua" w:eastAsia="Book Antiqua" w:hAnsi="Book Antiqua" w:cs="Book Antiqua"/>
          <w:i/>
          <w:iCs/>
          <w:color w:val="000000" w:themeColor="text1"/>
        </w:rPr>
        <w:t>N Engl J Med</w:t>
      </w:r>
      <w:r w:rsidRPr="00ED1385">
        <w:rPr>
          <w:rFonts w:ascii="Book Antiqua" w:eastAsia="Book Antiqua" w:hAnsi="Book Antiqua" w:cs="Book Antiqua"/>
          <w:color w:val="000000" w:themeColor="text1"/>
        </w:rPr>
        <w:t xml:space="preserve"> 1996; </w:t>
      </w:r>
      <w:r w:rsidRPr="00ED1385">
        <w:rPr>
          <w:rFonts w:ascii="Book Antiqua" w:eastAsia="Book Antiqua" w:hAnsi="Book Antiqua" w:cs="Book Antiqua"/>
          <w:b/>
          <w:bCs/>
          <w:color w:val="000000" w:themeColor="text1"/>
        </w:rPr>
        <w:t>334</w:t>
      </w:r>
      <w:r w:rsidRPr="00ED1385">
        <w:rPr>
          <w:rFonts w:ascii="Book Antiqua" w:eastAsia="Book Antiqua" w:hAnsi="Book Antiqua" w:cs="Book Antiqua"/>
          <w:color w:val="000000" w:themeColor="text1"/>
        </w:rPr>
        <w:t>: 693-699 [PMID: 8594428 DOI: 10.1056/NEJM199603143341104]</w:t>
      </w:r>
    </w:p>
    <w:p w14:paraId="3BF54E1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7 </w:t>
      </w:r>
      <w:r w:rsidRPr="00ED1385">
        <w:rPr>
          <w:rFonts w:ascii="Book Antiqua" w:eastAsia="Book Antiqua" w:hAnsi="Book Antiqua" w:cs="Book Antiqua"/>
          <w:b/>
          <w:bCs/>
          <w:color w:val="000000" w:themeColor="text1"/>
        </w:rPr>
        <w:t>Yao FY</w:t>
      </w:r>
      <w:r w:rsidRPr="00ED1385">
        <w:rPr>
          <w:rFonts w:ascii="Book Antiqua" w:eastAsia="Book Antiqua" w:hAnsi="Book Antiqua" w:cs="Book Antiqua"/>
          <w:color w:val="000000" w:themeColor="text1"/>
        </w:rPr>
        <w:t xml:space="preserve">, Ferrell L, Bass NM, Watson JJ, Bacchetti </w:t>
      </w:r>
      <w:r w:rsidRPr="00ED1385">
        <w:rPr>
          <w:rFonts w:ascii="Book Antiqua" w:eastAsia="Book Antiqua" w:hAnsi="Book Antiqua" w:cs="Book Antiqua"/>
          <w:color w:val="000000" w:themeColor="text1"/>
          <w:u w:color="FA5050"/>
        </w:rPr>
        <w:t>P,</w:t>
      </w:r>
      <w:r w:rsidRPr="00ED1385">
        <w:rPr>
          <w:rFonts w:ascii="Book Antiqua" w:eastAsia="Book Antiqua" w:hAnsi="Book Antiqua" w:cs="Book Antiqua"/>
          <w:color w:val="000000" w:themeColor="text1"/>
        </w:rPr>
        <w:t xml:space="preserve"> Venook A, Ascher NL, Roberts JP. Liver transplantation for hepatocellular carcinoma: expansion of the tumor size limits </w:t>
      </w:r>
      <w:r w:rsidRPr="00ED1385">
        <w:rPr>
          <w:rFonts w:ascii="Book Antiqua" w:eastAsia="Book Antiqua" w:hAnsi="Book Antiqua" w:cs="Book Antiqua"/>
          <w:color w:val="000000" w:themeColor="text1"/>
        </w:rPr>
        <w:lastRenderedPageBreak/>
        <w:t xml:space="preserve">does not adversely impact survival.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2001; </w:t>
      </w:r>
      <w:r w:rsidRPr="00ED1385">
        <w:rPr>
          <w:rFonts w:ascii="Book Antiqua" w:eastAsia="Book Antiqua" w:hAnsi="Book Antiqua" w:cs="Book Antiqua"/>
          <w:b/>
          <w:bCs/>
          <w:color w:val="000000" w:themeColor="text1"/>
        </w:rPr>
        <w:t>33</w:t>
      </w:r>
      <w:r w:rsidRPr="00ED1385">
        <w:rPr>
          <w:rFonts w:ascii="Book Antiqua" w:eastAsia="Book Antiqua" w:hAnsi="Book Antiqua" w:cs="Book Antiqua"/>
          <w:color w:val="000000" w:themeColor="text1"/>
        </w:rPr>
        <w:t>: 1394-1403 [PMID: 11391528 DOI: 10.1053/jhep.2001.24563]</w:t>
      </w:r>
    </w:p>
    <w:p w14:paraId="4CC0D6D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8 </w:t>
      </w:r>
      <w:r w:rsidRPr="00ED1385">
        <w:rPr>
          <w:rFonts w:ascii="Book Antiqua" w:eastAsia="Book Antiqua" w:hAnsi="Book Antiqua" w:cs="Book Antiqua"/>
          <w:b/>
          <w:bCs/>
          <w:color w:val="000000" w:themeColor="text1"/>
        </w:rPr>
        <w:t>Fan J</w:t>
      </w:r>
      <w:r w:rsidRPr="00ED1385">
        <w:rPr>
          <w:rFonts w:ascii="Book Antiqua" w:eastAsia="Book Antiqua" w:hAnsi="Book Antiqua" w:cs="Book Antiqua"/>
          <w:color w:val="000000" w:themeColor="text1"/>
        </w:rPr>
        <w:t xml:space="preserve">, Zhou J, Xu Y, Qiu SJ, Wu ZQ, Yu Y, Huang XW, Tang ZY, Wang YQ. [Indication of liver transplantation for hepatocellular carcinoma: Shanghai Fudan Criteria]. </w:t>
      </w:r>
      <w:r w:rsidRPr="00ED1385">
        <w:rPr>
          <w:rFonts w:ascii="Book Antiqua" w:eastAsia="Book Antiqua" w:hAnsi="Book Antiqua" w:cs="Book Antiqua"/>
          <w:i/>
          <w:iCs/>
          <w:color w:val="000000" w:themeColor="text1"/>
        </w:rPr>
        <w:t>Zhonghua Yi Xue Za Zhi</w:t>
      </w:r>
      <w:r w:rsidRPr="00ED1385">
        <w:rPr>
          <w:rFonts w:ascii="Book Antiqua" w:eastAsia="Book Antiqua" w:hAnsi="Book Antiqua" w:cs="Book Antiqua"/>
          <w:color w:val="000000" w:themeColor="text1"/>
        </w:rPr>
        <w:t xml:space="preserve"> 2006; </w:t>
      </w:r>
      <w:r w:rsidRPr="00ED1385">
        <w:rPr>
          <w:rFonts w:ascii="Book Antiqua" w:eastAsia="Book Antiqua" w:hAnsi="Book Antiqua" w:cs="Book Antiqua"/>
          <w:b/>
          <w:bCs/>
          <w:color w:val="000000" w:themeColor="text1"/>
        </w:rPr>
        <w:t>86</w:t>
      </w:r>
      <w:r w:rsidRPr="00ED1385">
        <w:rPr>
          <w:rFonts w:ascii="Book Antiqua" w:eastAsia="Book Antiqua" w:hAnsi="Book Antiqua" w:cs="Book Antiqua"/>
          <w:color w:val="000000" w:themeColor="text1"/>
        </w:rPr>
        <w:t>: 1227-1231 [PMID: 16796876]</w:t>
      </w:r>
    </w:p>
    <w:p w14:paraId="1CFEC8D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9 </w:t>
      </w:r>
      <w:r w:rsidRPr="00ED1385">
        <w:rPr>
          <w:rFonts w:ascii="Book Antiqua" w:eastAsia="Book Antiqua" w:hAnsi="Book Antiqua" w:cs="Book Antiqua"/>
          <w:b/>
          <w:bCs/>
          <w:color w:val="000000" w:themeColor="text1"/>
        </w:rPr>
        <w:t>Takada Y</w:t>
      </w:r>
      <w:r w:rsidRPr="00ED1385">
        <w:rPr>
          <w:rFonts w:ascii="Book Antiqua" w:eastAsia="Book Antiqua" w:hAnsi="Book Antiqua" w:cs="Book Antiqua"/>
          <w:color w:val="000000" w:themeColor="text1"/>
        </w:rPr>
        <w:t xml:space="preserve">, Ito T, Ueda M, Sakamoto S, Haga H, Maetani Y, Ogawa K, Ogura Y, Oike F, Egawa H, Uemoto S. Living donor liver transplantation for patients with HCC exceeding the Milan criteria: a proposal of expanded criteria. </w:t>
      </w:r>
      <w:r w:rsidRPr="00ED1385">
        <w:rPr>
          <w:rFonts w:ascii="Book Antiqua" w:eastAsia="Book Antiqua" w:hAnsi="Book Antiqua" w:cs="Book Antiqua"/>
          <w:i/>
          <w:iCs/>
          <w:color w:val="000000" w:themeColor="text1"/>
        </w:rPr>
        <w:t>Dig Dis</w:t>
      </w:r>
      <w:r w:rsidRPr="00ED1385">
        <w:rPr>
          <w:rFonts w:ascii="Book Antiqua" w:eastAsia="Book Antiqua" w:hAnsi="Book Antiqua" w:cs="Book Antiqua"/>
          <w:color w:val="000000" w:themeColor="text1"/>
        </w:rPr>
        <w:t xml:space="preserve"> 2007; </w:t>
      </w:r>
      <w:r w:rsidRPr="00ED1385">
        <w:rPr>
          <w:rFonts w:ascii="Book Antiqua" w:eastAsia="Book Antiqua" w:hAnsi="Book Antiqua" w:cs="Book Antiqua"/>
          <w:b/>
          <w:bCs/>
          <w:color w:val="000000" w:themeColor="text1"/>
        </w:rPr>
        <w:t>25</w:t>
      </w:r>
      <w:r w:rsidRPr="00ED1385">
        <w:rPr>
          <w:rFonts w:ascii="Book Antiqua" w:eastAsia="Book Antiqua" w:hAnsi="Book Antiqua" w:cs="Book Antiqua"/>
          <w:color w:val="000000" w:themeColor="text1"/>
        </w:rPr>
        <w:t>: 299-302 [PMID: 17960063 DOI: 10.1159/000106908]</w:t>
      </w:r>
    </w:p>
    <w:p w14:paraId="756B34D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10 </w:t>
      </w:r>
      <w:r w:rsidRPr="00ED1385">
        <w:rPr>
          <w:rFonts w:ascii="Book Antiqua" w:eastAsia="Book Antiqua" w:hAnsi="Book Antiqua" w:cs="Book Antiqua"/>
          <w:b/>
          <w:bCs/>
          <w:color w:val="000000" w:themeColor="text1"/>
        </w:rPr>
        <w:t>Zheng SS</w:t>
      </w:r>
      <w:r w:rsidRPr="00ED1385">
        <w:rPr>
          <w:rFonts w:ascii="Book Antiqua" w:eastAsia="Book Antiqua" w:hAnsi="Book Antiqua" w:cs="Book Antiqua"/>
          <w:color w:val="000000" w:themeColor="text1"/>
        </w:rPr>
        <w:t xml:space="preserve">, Xu X, Wu J, Chen J, Wang WL, Zhang M, Liang TB, Wu LM. Liver transplantation for hepatocellular carcinoma: Hangzhou </w:t>
      </w:r>
      <w:r w:rsidRPr="00ED1385">
        <w:rPr>
          <w:rFonts w:ascii="Book Antiqua" w:eastAsia="Book Antiqua" w:hAnsi="Book Antiqua" w:cs="Book Antiqua"/>
          <w:color w:val="000000" w:themeColor="text1"/>
          <w:u w:color="FA5050"/>
        </w:rPr>
        <w:t>experiences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Transplantation</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85</w:t>
      </w:r>
      <w:r w:rsidRPr="00ED1385">
        <w:rPr>
          <w:rFonts w:ascii="Book Antiqua" w:eastAsia="Book Antiqua" w:hAnsi="Book Antiqua" w:cs="Book Antiqua"/>
          <w:color w:val="000000" w:themeColor="text1"/>
        </w:rPr>
        <w:t>: 1726-1732 [PMID: 18580463 DOI: 10.1097/TP.0b013e31816b67e4]</w:t>
      </w:r>
    </w:p>
    <w:p w14:paraId="2CD8304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11 </w:t>
      </w:r>
      <w:r w:rsidRPr="00ED1385">
        <w:rPr>
          <w:rFonts w:ascii="Book Antiqua" w:eastAsia="Book Antiqua" w:hAnsi="Book Antiqua" w:cs="Book Antiqua"/>
          <w:b/>
          <w:bCs/>
          <w:color w:val="000000" w:themeColor="text1"/>
        </w:rPr>
        <w:t>Sapisochin G</w:t>
      </w:r>
      <w:r w:rsidRPr="00ED1385">
        <w:rPr>
          <w:rFonts w:ascii="Book Antiqua" w:eastAsia="Book Antiqua" w:hAnsi="Book Antiqua" w:cs="Book Antiqua"/>
          <w:color w:val="000000" w:themeColor="text1"/>
        </w:rPr>
        <w:t xml:space="preserve">, Goldaracena N, Laurence JM, Dib M, Barbas A, Ghanekar A, Cleary SP, Lilly L, Cattral MS, Marquez M, Selzner M, Renner E, Selzner N, McGilvray ID, Greig PD, Grant DR. The extended Toronto criteria for liver transplantation in patients with hepatocellular carcinoma: A prospective validation study.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64</w:t>
      </w:r>
      <w:r w:rsidRPr="00ED1385">
        <w:rPr>
          <w:rFonts w:ascii="Book Antiqua" w:eastAsia="Book Antiqua" w:hAnsi="Book Antiqua" w:cs="Book Antiqua"/>
          <w:color w:val="000000" w:themeColor="text1"/>
        </w:rPr>
        <w:t>: 2077-2088 [PMID: 27178646 DOI: 10.1002/hep.28643]</w:t>
      </w:r>
    </w:p>
    <w:p w14:paraId="7CC0983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12 </w:t>
      </w:r>
      <w:r w:rsidRPr="00ED1385">
        <w:rPr>
          <w:rFonts w:ascii="Book Antiqua" w:eastAsia="Book Antiqua" w:hAnsi="Book Antiqua" w:cs="Book Antiqua"/>
          <w:b/>
          <w:bCs/>
          <w:color w:val="000000" w:themeColor="text1"/>
        </w:rPr>
        <w:t>Zhan QF</w:t>
      </w:r>
      <w:r w:rsidRPr="00ED1385">
        <w:rPr>
          <w:rFonts w:ascii="Book Antiqua" w:eastAsia="Book Antiqua" w:hAnsi="Book Antiqua" w:cs="Book Antiqua"/>
          <w:color w:val="000000" w:themeColor="text1"/>
        </w:rPr>
        <w:t xml:space="preserve">, Ling SB, Deng YN, Shan QN, Ye QW, Xu SJ, Jiang GJ, Lu D, Wei XY, Zhuang L, Zhang W, Shen T, Cen BN, Xie HY, Liu JM, Wu J, Zheng SS, Yang Y, Xu X. Hangzhou criteria as </w:t>
      </w:r>
      <w:r w:rsidRPr="00ED1385">
        <w:rPr>
          <w:rFonts w:ascii="Book Antiqua" w:eastAsia="Book Antiqua" w:hAnsi="Book Antiqua" w:cs="Book Antiqua"/>
          <w:color w:val="000000" w:themeColor="text1"/>
          <w:u w:color="FA5050"/>
        </w:rPr>
        <w:t>downstaging</w:t>
      </w:r>
      <w:r w:rsidRPr="00ED1385">
        <w:rPr>
          <w:rFonts w:ascii="Book Antiqua" w:eastAsia="Book Antiqua" w:hAnsi="Book Antiqua" w:cs="Book Antiqua"/>
          <w:color w:val="000000" w:themeColor="text1"/>
        </w:rPr>
        <w:t xml:space="preserve"> criteria in hepatocellular carcinoma before liver transplantation: A </w:t>
      </w:r>
      <w:r w:rsidRPr="00ED1385">
        <w:rPr>
          <w:rFonts w:ascii="Book Antiqua" w:eastAsia="Book Antiqua" w:hAnsi="Book Antiqua" w:cs="Book Antiqua"/>
          <w:color w:val="000000" w:themeColor="text1"/>
          <w:u w:color="FA5050"/>
        </w:rPr>
        <w:t>multicenter</w:t>
      </w:r>
      <w:r w:rsidRPr="00ED1385">
        <w:rPr>
          <w:rFonts w:ascii="Book Antiqua" w:eastAsia="Book Antiqua" w:hAnsi="Book Antiqua" w:cs="Book Antiqua"/>
          <w:color w:val="000000" w:themeColor="text1"/>
        </w:rPr>
        <w:t xml:space="preserve"> study from China. </w:t>
      </w:r>
      <w:r w:rsidRPr="00ED1385">
        <w:rPr>
          <w:rFonts w:ascii="Book Antiqua" w:eastAsia="Book Antiqua" w:hAnsi="Book Antiqua" w:cs="Book Antiqua"/>
          <w:i/>
          <w:iCs/>
          <w:color w:val="000000" w:themeColor="text1"/>
        </w:rPr>
        <w:t>Hepatobiliary Pancreat Dis Int</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19</w:t>
      </w:r>
      <w:r w:rsidRPr="00ED1385">
        <w:rPr>
          <w:rFonts w:ascii="Book Antiqua" w:eastAsia="Book Antiqua" w:hAnsi="Book Antiqua" w:cs="Book Antiqua"/>
          <w:color w:val="000000" w:themeColor="text1"/>
        </w:rPr>
        <w:t>: 349-357 [PMID: 32622826 DOI: 10.1016/j.hbpd.2020.06.011]</w:t>
      </w:r>
    </w:p>
    <w:p w14:paraId="039C44F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13 </w:t>
      </w:r>
      <w:r w:rsidRPr="00ED1385">
        <w:rPr>
          <w:rFonts w:ascii="Book Antiqua" w:eastAsia="Book Antiqua" w:hAnsi="Book Antiqua" w:cs="Book Antiqua"/>
          <w:b/>
          <w:bCs/>
          <w:color w:val="000000" w:themeColor="text1"/>
        </w:rPr>
        <w:t>Mazzaferro V</w:t>
      </w:r>
      <w:r w:rsidRPr="00ED1385">
        <w:rPr>
          <w:rFonts w:ascii="Book Antiqua" w:eastAsia="Book Antiqua" w:hAnsi="Book Antiqua" w:cs="Book Antiqua"/>
          <w:color w:val="000000" w:themeColor="text1"/>
        </w:rPr>
        <w:t xml:space="preserve">, Llovet JM, Miceli R, Bhoori S, Schiavo M, Mariani L, Camerini T, Roayaie S, Schwartz ME, Grazi GL, Adam R, Neuhaus P, Salizzoni M, Bruix J, Forner A, De Carlis L, Cillo U, Burroughs AK, Troisi R, Rossi M, Gerunda GE, Lerut J, Belghiti J, Boin I, Gugenheim J, Rochling F, Van Hoek B, Majno P; Metroticket Investigator Study Group. Predicting survival after liver transplantation in patients with hepatocellular carcinoma beyond the Milan criteria: a retrospective, exploratory analysis. </w:t>
      </w:r>
      <w:r w:rsidRPr="00ED1385">
        <w:rPr>
          <w:rFonts w:ascii="Book Antiqua" w:eastAsia="Book Antiqua" w:hAnsi="Book Antiqua" w:cs="Book Antiqua"/>
          <w:i/>
          <w:iCs/>
          <w:color w:val="000000" w:themeColor="text1"/>
        </w:rPr>
        <w:t>Lancet Oncol</w:t>
      </w:r>
      <w:r w:rsidRPr="00ED1385">
        <w:rPr>
          <w:rFonts w:ascii="Book Antiqua" w:eastAsia="Book Antiqua" w:hAnsi="Book Antiqua" w:cs="Book Antiqua"/>
          <w:color w:val="000000" w:themeColor="text1"/>
        </w:rPr>
        <w:t xml:space="preserve"> 2009;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35-43 [PMID: 19058754 DOI: 10.1016/S1470-2045(08)70284-5]</w:t>
      </w:r>
    </w:p>
    <w:p w14:paraId="1D0E2FD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 xml:space="preserve">14 </w:t>
      </w:r>
      <w:r w:rsidRPr="00ED1385">
        <w:rPr>
          <w:rFonts w:ascii="Book Antiqua" w:eastAsia="Book Antiqua" w:hAnsi="Book Antiqua" w:cs="Book Antiqua"/>
          <w:b/>
          <w:bCs/>
          <w:color w:val="000000" w:themeColor="text1"/>
        </w:rPr>
        <w:t>Jing W</w:t>
      </w:r>
      <w:r w:rsidRPr="00ED1385">
        <w:rPr>
          <w:rFonts w:ascii="Book Antiqua" w:eastAsia="Book Antiqua" w:hAnsi="Book Antiqua" w:cs="Book Antiqua"/>
          <w:color w:val="000000" w:themeColor="text1"/>
        </w:rPr>
        <w:t xml:space="preserve">, Peng R, Zhu M, Lv S, Jiang S, Ma J, Ming L. Differential Expression and Diagnostic Significance of Pre-Albumin, Fibrinogen Combined with D-Dimer in AFP-Negative Hepatocellular Carcinoma. </w:t>
      </w:r>
      <w:r w:rsidRPr="00ED1385">
        <w:rPr>
          <w:rFonts w:ascii="Book Antiqua" w:eastAsia="Book Antiqua" w:hAnsi="Book Antiqua" w:cs="Book Antiqua"/>
          <w:i/>
          <w:iCs/>
          <w:color w:val="000000" w:themeColor="text1"/>
        </w:rPr>
        <w:t>Pathol Oncol Res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26</w:t>
      </w:r>
      <w:r w:rsidRPr="00ED1385">
        <w:rPr>
          <w:rFonts w:ascii="Book Antiqua" w:eastAsia="Book Antiqua" w:hAnsi="Book Antiqua" w:cs="Book Antiqua"/>
          <w:color w:val="000000" w:themeColor="text1"/>
        </w:rPr>
        <w:t>: 1669-1676 [PMID: 31578661 DOI: 10.1007/s12253-019-00752-8]</w:t>
      </w:r>
    </w:p>
    <w:p w14:paraId="444F085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15 </w:t>
      </w:r>
      <w:r w:rsidRPr="00ED1385">
        <w:rPr>
          <w:rFonts w:ascii="Book Antiqua" w:eastAsia="Book Antiqua" w:hAnsi="Book Antiqua" w:cs="Book Antiqua"/>
          <w:b/>
          <w:bCs/>
          <w:color w:val="000000" w:themeColor="text1"/>
        </w:rPr>
        <w:t>Luo P</w:t>
      </w:r>
      <w:r w:rsidRPr="00ED1385">
        <w:rPr>
          <w:rFonts w:ascii="Book Antiqua" w:eastAsia="Book Antiqua" w:hAnsi="Book Antiqua" w:cs="Book Antiqua"/>
          <w:color w:val="000000" w:themeColor="text1"/>
        </w:rPr>
        <w:t xml:space="preserve">, Wu S, Yu Y, Ming X, Li S, Zuo X, Tu J. Current Status and Perspective Biomarkers in AFP Negative HCC: Towards </w:t>
      </w:r>
      <w:r w:rsidRPr="00ED1385">
        <w:rPr>
          <w:rFonts w:ascii="Book Antiqua" w:eastAsia="Book Antiqua" w:hAnsi="Book Antiqua" w:cs="Book Antiqua"/>
          <w:color w:val="000000" w:themeColor="text1"/>
          <w:u w:color="FA5050"/>
        </w:rPr>
        <w:t>Screening</w:t>
      </w:r>
      <w:r w:rsidRPr="00ED1385">
        <w:rPr>
          <w:rFonts w:ascii="Book Antiqua" w:eastAsia="Book Antiqua" w:hAnsi="Book Antiqua" w:cs="Book Antiqua"/>
          <w:color w:val="000000" w:themeColor="text1"/>
        </w:rPr>
        <w:t xml:space="preserve"> for and Diagnosing Hepatocellular Carcinoma at an Earlier Stage. </w:t>
      </w:r>
      <w:r w:rsidRPr="00ED1385">
        <w:rPr>
          <w:rFonts w:ascii="Book Antiqua" w:eastAsia="Book Antiqua" w:hAnsi="Book Antiqua" w:cs="Book Antiqua"/>
          <w:i/>
          <w:iCs/>
          <w:color w:val="000000" w:themeColor="text1"/>
        </w:rPr>
        <w:t>Pathol Oncol Res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26</w:t>
      </w:r>
      <w:r w:rsidRPr="00ED1385">
        <w:rPr>
          <w:rFonts w:ascii="Book Antiqua" w:eastAsia="Book Antiqua" w:hAnsi="Book Antiqua" w:cs="Book Antiqua"/>
          <w:color w:val="000000" w:themeColor="text1"/>
        </w:rPr>
        <w:t>: 599-603 [PMID: 30661224 DOI: 10.1007/s12253-019-00585-5]</w:t>
      </w:r>
    </w:p>
    <w:p w14:paraId="2700411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16 </w:t>
      </w:r>
      <w:r w:rsidRPr="00ED1385">
        <w:rPr>
          <w:rFonts w:ascii="Book Antiqua" w:eastAsia="Book Antiqua" w:hAnsi="Book Antiqua" w:cs="Book Antiqua"/>
          <w:b/>
          <w:bCs/>
          <w:color w:val="000000" w:themeColor="text1"/>
        </w:rPr>
        <w:t>Gunsar F</w:t>
      </w:r>
      <w:r w:rsidRPr="00ED1385">
        <w:rPr>
          <w:rFonts w:ascii="Book Antiqua" w:eastAsia="Book Antiqua" w:hAnsi="Book Antiqua" w:cs="Book Antiqua"/>
          <w:color w:val="000000" w:themeColor="text1"/>
        </w:rPr>
        <w:t xml:space="preserve">. Liver Transplantation for Hepatocellular Carcinoma Beyond the Milan Criteria. </w:t>
      </w:r>
      <w:r w:rsidRPr="00ED1385">
        <w:rPr>
          <w:rFonts w:ascii="Book Antiqua" w:eastAsia="Book Antiqua" w:hAnsi="Book Antiqua" w:cs="Book Antiqua"/>
          <w:i/>
          <w:iCs/>
          <w:color w:val="000000" w:themeColor="text1"/>
        </w:rPr>
        <w:t>Exp Clin Transplant</w:t>
      </w:r>
      <w:r w:rsidRPr="00ED1385">
        <w:rPr>
          <w:rFonts w:ascii="Book Antiqua" w:eastAsia="Book Antiqua" w:hAnsi="Book Antiqua" w:cs="Book Antiqua"/>
          <w:color w:val="000000" w:themeColor="text1"/>
        </w:rPr>
        <w:t xml:space="preserve"> 2017; </w:t>
      </w:r>
      <w:r w:rsidRPr="00ED1385">
        <w:rPr>
          <w:rFonts w:ascii="Book Antiqua" w:eastAsia="Book Antiqua" w:hAnsi="Book Antiqua" w:cs="Book Antiqua"/>
          <w:b/>
          <w:bCs/>
          <w:color w:val="000000" w:themeColor="text1"/>
        </w:rPr>
        <w:t>15</w:t>
      </w:r>
      <w:r w:rsidRPr="00ED1385">
        <w:rPr>
          <w:rFonts w:ascii="Book Antiqua" w:eastAsia="Book Antiqua" w:hAnsi="Book Antiqua" w:cs="Book Antiqua"/>
          <w:color w:val="000000" w:themeColor="text1"/>
        </w:rPr>
        <w:t>: 59-64 [PMID: 28302001 DOI: 10.6002/ect.TOND16.L16]</w:t>
      </w:r>
    </w:p>
    <w:p w14:paraId="4FCD9B0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17 </w:t>
      </w:r>
      <w:r w:rsidRPr="00ED1385">
        <w:rPr>
          <w:rFonts w:ascii="Book Antiqua" w:eastAsia="Book Antiqua" w:hAnsi="Book Antiqua" w:cs="Book Antiqua"/>
          <w:b/>
          <w:bCs/>
          <w:color w:val="000000" w:themeColor="text1"/>
        </w:rPr>
        <w:t>Clavien PA</w:t>
      </w:r>
      <w:r w:rsidRPr="00ED1385">
        <w:rPr>
          <w:rFonts w:ascii="Book Antiqua" w:eastAsia="Book Antiqua" w:hAnsi="Book Antiqua" w:cs="Book Antiqua"/>
          <w:color w:val="000000" w:themeColor="text1"/>
        </w:rPr>
        <w:t xml:space="preserve">, Lesurtel M, Bossuyt PM, Gores GJ, Langer </w:t>
      </w:r>
      <w:r w:rsidRPr="00ED1385">
        <w:rPr>
          <w:rFonts w:ascii="Book Antiqua" w:eastAsia="Book Antiqua" w:hAnsi="Book Antiqua" w:cs="Book Antiqua"/>
          <w:color w:val="000000" w:themeColor="text1"/>
          <w:u w:color="FA5050"/>
        </w:rPr>
        <w:t>B,</w:t>
      </w:r>
      <w:r w:rsidRPr="00ED1385">
        <w:rPr>
          <w:rFonts w:ascii="Book Antiqua" w:eastAsia="Book Antiqua" w:hAnsi="Book Antiqua" w:cs="Book Antiqua"/>
          <w:color w:val="000000" w:themeColor="text1"/>
        </w:rPr>
        <w:t xml:space="preserve"> Perrier A; OLT for HCC Consensus Group. Recommendations for liver transplantation for hepatocellular carcinoma: an international consensus conference report. </w:t>
      </w:r>
      <w:r w:rsidRPr="00ED1385">
        <w:rPr>
          <w:rFonts w:ascii="Book Antiqua" w:eastAsia="Book Antiqua" w:hAnsi="Book Antiqua" w:cs="Book Antiqua"/>
          <w:i/>
          <w:iCs/>
          <w:color w:val="000000" w:themeColor="text1"/>
        </w:rPr>
        <w:t>Lancet Oncol</w:t>
      </w:r>
      <w:r w:rsidRPr="00ED1385">
        <w:rPr>
          <w:rFonts w:ascii="Book Antiqua" w:eastAsia="Book Antiqua" w:hAnsi="Book Antiqua" w:cs="Book Antiqua"/>
          <w:color w:val="000000" w:themeColor="text1"/>
        </w:rPr>
        <w:t xml:space="preserve"> 2012; </w:t>
      </w:r>
      <w:r w:rsidRPr="00ED1385">
        <w:rPr>
          <w:rFonts w:ascii="Book Antiqua" w:eastAsia="Book Antiqua" w:hAnsi="Book Antiqua" w:cs="Book Antiqua"/>
          <w:b/>
          <w:bCs/>
          <w:color w:val="000000" w:themeColor="text1"/>
        </w:rPr>
        <w:t>13</w:t>
      </w:r>
      <w:r w:rsidRPr="00ED1385">
        <w:rPr>
          <w:rFonts w:ascii="Book Antiqua" w:eastAsia="Book Antiqua" w:hAnsi="Book Antiqua" w:cs="Book Antiqua"/>
          <w:color w:val="000000" w:themeColor="text1"/>
        </w:rPr>
        <w:t>: e11-e22 [PMID: 22047762 DOI: 10.1016/S1470-2045(11)70175-9]</w:t>
      </w:r>
    </w:p>
    <w:p w14:paraId="1DC1DBB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18 </w:t>
      </w:r>
      <w:r w:rsidRPr="00ED1385">
        <w:rPr>
          <w:rFonts w:ascii="Book Antiqua" w:eastAsia="Book Antiqua" w:hAnsi="Book Antiqua" w:cs="Book Antiqua"/>
          <w:b/>
          <w:bCs/>
          <w:color w:val="000000" w:themeColor="text1"/>
        </w:rPr>
        <w:t>Luo FZ,</w:t>
      </w:r>
      <w:r w:rsidRPr="00ED1385">
        <w:rPr>
          <w:rFonts w:ascii="Book Antiqua" w:eastAsia="Book Antiqua" w:hAnsi="Book Antiqua" w:cs="Book Antiqua"/>
          <w:color w:val="000000" w:themeColor="text1"/>
        </w:rPr>
        <w:t xml:space="preserve"> Yang Z, Zhen SS</w:t>
      </w:r>
      <w:bookmarkStart w:id="13" w:name="OLE_LINK300"/>
      <w:bookmarkStart w:id="14" w:name="OLE_LINK301"/>
      <w:r w:rsidR="00610897"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Progress in the study of molecular markers for the prognosis of liver transplantation for hepatocellular carcinoma</w:t>
      </w:r>
      <w:bookmarkEnd w:id="13"/>
      <w:bookmarkEnd w:id="14"/>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color w:val="000000" w:themeColor="text1"/>
        </w:rPr>
        <w:t xml:space="preserve">Gandanyi Waike Zazhi </w:t>
      </w:r>
      <w:r w:rsidRPr="00ED1385">
        <w:rPr>
          <w:rFonts w:ascii="Book Antiqua" w:eastAsia="Book Antiqua" w:hAnsi="Book Antiqua" w:cs="Book Antiqua"/>
          <w:color w:val="000000" w:themeColor="text1"/>
        </w:rPr>
        <w:t xml:space="preserve">2019; </w:t>
      </w:r>
      <w:r w:rsidRPr="00ED1385">
        <w:rPr>
          <w:rFonts w:ascii="Book Antiqua" w:eastAsia="Book Antiqua" w:hAnsi="Book Antiqua" w:cs="Book Antiqua"/>
          <w:b/>
          <w:color w:val="000000" w:themeColor="text1"/>
        </w:rPr>
        <w:t>31</w:t>
      </w:r>
      <w:r w:rsidRPr="00ED1385">
        <w:rPr>
          <w:rFonts w:ascii="Book Antiqua" w:eastAsia="Book Antiqua" w:hAnsi="Book Antiqua" w:cs="Book Antiqua"/>
          <w:color w:val="000000" w:themeColor="text1"/>
        </w:rPr>
        <w:t>: 385-391</w:t>
      </w:r>
    </w:p>
    <w:p w14:paraId="3117232C" w14:textId="7A4DDF75"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19 </w:t>
      </w:r>
      <w:r w:rsidRPr="00ED1385">
        <w:rPr>
          <w:rFonts w:ascii="Book Antiqua" w:eastAsia="Book Antiqua" w:hAnsi="Book Antiqua" w:cs="Book Antiqua"/>
          <w:b/>
          <w:bCs/>
          <w:color w:val="000000" w:themeColor="text1"/>
        </w:rPr>
        <w:t>Ahn JH</w:t>
      </w:r>
      <w:r w:rsidRPr="00ED1385">
        <w:rPr>
          <w:rFonts w:ascii="Book Antiqua" w:eastAsia="Book Antiqua" w:hAnsi="Book Antiqua" w:cs="Book Antiqua"/>
          <w:color w:val="000000" w:themeColor="text1"/>
        </w:rPr>
        <w:t xml:space="preserve">, Sung JY, McAvoy </w:t>
      </w:r>
      <w:r w:rsidRPr="00ED1385">
        <w:rPr>
          <w:rFonts w:ascii="Book Antiqua" w:eastAsia="Book Antiqua" w:hAnsi="Book Antiqua" w:cs="Book Antiqua"/>
          <w:color w:val="000000" w:themeColor="text1"/>
          <w:u w:color="FA5050"/>
        </w:rPr>
        <w:t>T,</w:t>
      </w:r>
      <w:r w:rsidRPr="00ED1385">
        <w:rPr>
          <w:rFonts w:ascii="Book Antiqua" w:eastAsia="Book Antiqua" w:hAnsi="Book Antiqua" w:cs="Book Antiqua"/>
          <w:color w:val="000000" w:themeColor="text1"/>
        </w:rPr>
        <w:t xml:space="preserve"> Nishi A, Janssens V, Goris J, Greengard P, Nairn AC. The B''/PR72 subunit mediates Ca2+-dependent dephosphorylation of DARPP-32 by protein phosphatase 2A. </w:t>
      </w:r>
      <w:r w:rsidR="00CB1D5E">
        <w:rPr>
          <w:rFonts w:ascii="Book Antiqua" w:eastAsia="Book Antiqua" w:hAnsi="Book Antiqua" w:cs="Book Antiqua"/>
          <w:i/>
          <w:iCs/>
          <w:color w:val="000000" w:themeColor="text1"/>
        </w:rPr>
        <w:t>Proc Natl Acad Sci US</w:t>
      </w:r>
      <w:r w:rsidRPr="00ED1385">
        <w:rPr>
          <w:rFonts w:ascii="Book Antiqua" w:eastAsia="Book Antiqua" w:hAnsi="Book Antiqua" w:cs="Book Antiqua"/>
          <w:i/>
          <w:iCs/>
          <w:color w:val="000000" w:themeColor="text1"/>
        </w:rPr>
        <w:t>A</w:t>
      </w:r>
      <w:r w:rsidRPr="00ED1385">
        <w:rPr>
          <w:rFonts w:ascii="Book Antiqua" w:eastAsia="Book Antiqua" w:hAnsi="Book Antiqua" w:cs="Book Antiqua"/>
          <w:color w:val="000000" w:themeColor="text1"/>
        </w:rPr>
        <w:t xml:space="preserve"> 2007; </w:t>
      </w:r>
      <w:r w:rsidRPr="00ED1385">
        <w:rPr>
          <w:rFonts w:ascii="Book Antiqua" w:eastAsia="Book Antiqua" w:hAnsi="Book Antiqua" w:cs="Book Antiqua"/>
          <w:b/>
          <w:bCs/>
          <w:color w:val="000000" w:themeColor="text1"/>
        </w:rPr>
        <w:t>104</w:t>
      </w:r>
      <w:r w:rsidRPr="00ED1385">
        <w:rPr>
          <w:rFonts w:ascii="Book Antiqua" w:eastAsia="Book Antiqua" w:hAnsi="Book Antiqua" w:cs="Book Antiqua"/>
          <w:color w:val="000000" w:themeColor="text1"/>
        </w:rPr>
        <w:t>: 9876-9881 [PMID: 17535922 DOI: 10.1073/pnas.0703589104]</w:t>
      </w:r>
    </w:p>
    <w:p w14:paraId="5FAD161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20 </w:t>
      </w:r>
      <w:r w:rsidRPr="00ED1385">
        <w:rPr>
          <w:rFonts w:ascii="Book Antiqua" w:eastAsia="Book Antiqua" w:hAnsi="Book Antiqua" w:cs="Book Antiqua"/>
          <w:b/>
          <w:bCs/>
          <w:color w:val="000000" w:themeColor="text1"/>
        </w:rPr>
        <w:t>Ruediger R</w:t>
      </w:r>
      <w:r w:rsidRPr="00ED1385">
        <w:rPr>
          <w:rFonts w:ascii="Book Antiqua" w:eastAsia="Book Antiqua" w:hAnsi="Book Antiqua" w:cs="Book Antiqua"/>
          <w:color w:val="000000" w:themeColor="text1"/>
        </w:rPr>
        <w:t xml:space="preserve">, Pham HT, Walter G. Alterations in protein phosphatase 2A subunit interaction in human carcinomas of the lung and colon with mutations in the A beta subunit gene. </w:t>
      </w:r>
      <w:r w:rsidRPr="00ED1385">
        <w:rPr>
          <w:rFonts w:ascii="Book Antiqua" w:eastAsia="Book Antiqua" w:hAnsi="Book Antiqua" w:cs="Book Antiqua"/>
          <w:i/>
          <w:iCs/>
          <w:color w:val="000000" w:themeColor="text1"/>
        </w:rPr>
        <w:t>Oncogene</w:t>
      </w:r>
      <w:r w:rsidRPr="00ED1385">
        <w:rPr>
          <w:rFonts w:ascii="Book Antiqua" w:eastAsia="Book Antiqua" w:hAnsi="Book Antiqua" w:cs="Book Antiqua"/>
          <w:color w:val="000000" w:themeColor="text1"/>
        </w:rPr>
        <w:t xml:space="preserve"> 2001; </w:t>
      </w:r>
      <w:r w:rsidRPr="00ED1385">
        <w:rPr>
          <w:rFonts w:ascii="Book Antiqua" w:eastAsia="Book Antiqua" w:hAnsi="Book Antiqua" w:cs="Book Antiqua"/>
          <w:b/>
          <w:bCs/>
          <w:color w:val="000000" w:themeColor="text1"/>
        </w:rPr>
        <w:t>20</w:t>
      </w:r>
      <w:r w:rsidRPr="00ED1385">
        <w:rPr>
          <w:rFonts w:ascii="Book Antiqua" w:eastAsia="Book Antiqua" w:hAnsi="Book Antiqua" w:cs="Book Antiqua"/>
          <w:color w:val="000000" w:themeColor="text1"/>
        </w:rPr>
        <w:t>: 1892-1899 [PMID: 11313937 DOI: 10.1038/sj.onc.1204279]</w:t>
      </w:r>
    </w:p>
    <w:p w14:paraId="0E3558A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21 </w:t>
      </w:r>
      <w:r w:rsidRPr="00ED1385">
        <w:rPr>
          <w:rFonts w:ascii="Book Antiqua" w:eastAsia="Book Antiqua" w:hAnsi="Book Antiqua" w:cs="Book Antiqua"/>
          <w:b/>
          <w:bCs/>
          <w:color w:val="000000" w:themeColor="text1"/>
        </w:rPr>
        <w:t>Nam RK</w:t>
      </w:r>
      <w:r w:rsidRPr="00ED1385">
        <w:rPr>
          <w:rFonts w:ascii="Book Antiqua" w:eastAsia="Book Antiqua" w:hAnsi="Book Antiqua" w:cs="Book Antiqua"/>
          <w:color w:val="000000" w:themeColor="text1"/>
        </w:rPr>
        <w:t xml:space="preserve">, Benatar T, Amemiya Y, Wallis CJD, Romero JM, Tsagaris M, Sherman C, Sugar L, Seth A. MicroRNA-652 induces NED in LNCaP and EMT in PC3 prostate </w:t>
      </w:r>
      <w:r w:rsidRPr="00ED1385">
        <w:rPr>
          <w:rFonts w:ascii="Book Antiqua" w:eastAsia="Book Antiqua" w:hAnsi="Book Antiqua" w:cs="Book Antiqua"/>
          <w:color w:val="000000" w:themeColor="text1"/>
        </w:rPr>
        <w:lastRenderedPageBreak/>
        <w:t xml:space="preserve">cancer cells. </w:t>
      </w:r>
      <w:r w:rsidRPr="00ED1385">
        <w:rPr>
          <w:rFonts w:ascii="Book Antiqua" w:eastAsia="Book Antiqua" w:hAnsi="Book Antiqua" w:cs="Book Antiqua"/>
          <w:i/>
          <w:iCs/>
          <w:color w:val="000000" w:themeColor="text1"/>
        </w:rPr>
        <w:t>Oncotarget</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9</w:t>
      </w:r>
      <w:r w:rsidRPr="00ED1385">
        <w:rPr>
          <w:rFonts w:ascii="Book Antiqua" w:eastAsia="Book Antiqua" w:hAnsi="Book Antiqua" w:cs="Book Antiqua"/>
          <w:color w:val="000000" w:themeColor="text1"/>
        </w:rPr>
        <w:t>: 19159-19176 [PMID: 29721191 DOI: 10.18632/oncotarget.24937]</w:t>
      </w:r>
    </w:p>
    <w:p w14:paraId="2F96F8E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22 </w:t>
      </w:r>
      <w:r w:rsidRPr="00ED1385">
        <w:rPr>
          <w:rFonts w:ascii="Book Antiqua" w:eastAsia="Book Antiqua" w:hAnsi="Book Antiqua" w:cs="Book Antiqua"/>
          <w:b/>
          <w:bCs/>
          <w:color w:val="000000" w:themeColor="text1"/>
        </w:rPr>
        <w:t>Song G</w:t>
      </w:r>
      <w:r w:rsidRPr="00ED1385">
        <w:rPr>
          <w:rFonts w:ascii="Book Antiqua" w:eastAsia="Book Antiqua" w:hAnsi="Book Antiqua" w:cs="Book Antiqua"/>
          <w:color w:val="000000" w:themeColor="text1"/>
        </w:rPr>
        <w:t xml:space="preserve">, Han M, Li Z, Gan X, Chen X, Yang J, Dong S, Yan M, Wan J, Wang Y, Huang Z, Yin Z, Zheng F. Deletion of Pr72 causes cardiac developmental defects in Zebrafish. </w:t>
      </w:r>
      <w:r w:rsidRPr="00ED1385">
        <w:rPr>
          <w:rFonts w:ascii="Book Antiqua" w:eastAsia="Book Antiqua" w:hAnsi="Book Antiqua" w:cs="Book Antiqua"/>
          <w:i/>
          <w:iCs/>
          <w:color w:val="000000" w:themeColor="text1"/>
        </w:rPr>
        <w:t>PLoS One</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13</w:t>
      </w:r>
      <w:r w:rsidRPr="00ED1385">
        <w:rPr>
          <w:rFonts w:ascii="Book Antiqua" w:eastAsia="Book Antiqua" w:hAnsi="Book Antiqua" w:cs="Book Antiqua"/>
          <w:color w:val="000000" w:themeColor="text1"/>
        </w:rPr>
        <w:t>: e0206883 [PMID: 30481179 DOI: 10.1371/journal.pone.0206883]</w:t>
      </w:r>
    </w:p>
    <w:p w14:paraId="4DD68D0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23 </w:t>
      </w:r>
      <w:r w:rsidRPr="00ED1385">
        <w:rPr>
          <w:rFonts w:ascii="Book Antiqua" w:eastAsia="Book Antiqua" w:hAnsi="Book Antiqua" w:cs="Book Antiqua"/>
          <w:b/>
          <w:bCs/>
          <w:color w:val="000000" w:themeColor="text1"/>
        </w:rPr>
        <w:t>Li M</w:t>
      </w:r>
      <w:r w:rsidRPr="00ED1385">
        <w:rPr>
          <w:rFonts w:ascii="Book Antiqua" w:eastAsia="Book Antiqua" w:hAnsi="Book Antiqua" w:cs="Book Antiqua"/>
          <w:color w:val="000000" w:themeColor="text1"/>
        </w:rPr>
        <w:t xml:space="preserve">, Wen Y, Wen H, Gui C, Huang F, Zeng Z. Discovery of PPP2R3A and TMX3 pathogenic variants in a Zhuang family with coronary artery disease using whole-exome sequencing. </w:t>
      </w:r>
      <w:r w:rsidRPr="00ED1385">
        <w:rPr>
          <w:rFonts w:ascii="Book Antiqua" w:eastAsia="Book Antiqua" w:hAnsi="Book Antiqua" w:cs="Book Antiqua"/>
          <w:i/>
          <w:iCs/>
          <w:color w:val="000000" w:themeColor="text1"/>
        </w:rPr>
        <w:t>Int J Clin Exp Pathol</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11</w:t>
      </w:r>
      <w:r w:rsidRPr="00ED1385">
        <w:rPr>
          <w:rFonts w:ascii="Book Antiqua" w:eastAsia="Book Antiqua" w:hAnsi="Book Antiqua" w:cs="Book Antiqua"/>
          <w:color w:val="000000" w:themeColor="text1"/>
        </w:rPr>
        <w:t>: 3678-3684 [PMID: 31949749]</w:t>
      </w:r>
    </w:p>
    <w:p w14:paraId="3AED35B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24 </w:t>
      </w:r>
      <w:r w:rsidRPr="00ED1385">
        <w:rPr>
          <w:rFonts w:ascii="Book Antiqua" w:eastAsia="Book Antiqua" w:hAnsi="Book Antiqua" w:cs="Book Antiqua"/>
          <w:b/>
          <w:bCs/>
          <w:color w:val="000000" w:themeColor="text1"/>
        </w:rPr>
        <w:t>Dunwell TL</w:t>
      </w:r>
      <w:r w:rsidRPr="00ED1385">
        <w:rPr>
          <w:rFonts w:ascii="Book Antiqua" w:eastAsia="Book Antiqua" w:hAnsi="Book Antiqua" w:cs="Book Antiqua"/>
          <w:color w:val="000000" w:themeColor="text1"/>
        </w:rPr>
        <w:t xml:space="preserve">, Hesson LB, Pavlova T, Zabarovska V, Kashuba V, Catchpoole D, Chiaramonte R, Brini AT, Griffiths M, Maher ER, Zabarovsky E, Latif F. Epigenetic analysis of childhood acute lymphoblastic leukemia. </w:t>
      </w:r>
      <w:r w:rsidRPr="00ED1385">
        <w:rPr>
          <w:rFonts w:ascii="Book Antiqua" w:eastAsia="Book Antiqua" w:hAnsi="Book Antiqua" w:cs="Book Antiqua"/>
          <w:i/>
          <w:iCs/>
          <w:color w:val="000000" w:themeColor="text1"/>
        </w:rPr>
        <w:t>Epigenetics</w:t>
      </w:r>
      <w:r w:rsidRPr="00ED1385">
        <w:rPr>
          <w:rFonts w:ascii="Book Antiqua" w:eastAsia="Book Antiqua" w:hAnsi="Book Antiqua" w:cs="Book Antiqua"/>
          <w:color w:val="000000" w:themeColor="text1"/>
        </w:rPr>
        <w:t xml:space="preserve"> 2009; </w:t>
      </w:r>
      <w:r w:rsidRPr="00ED1385">
        <w:rPr>
          <w:rFonts w:ascii="Book Antiqua" w:eastAsia="Book Antiqua" w:hAnsi="Book Antiqua" w:cs="Book Antiqua"/>
          <w:b/>
          <w:bCs/>
          <w:color w:val="000000" w:themeColor="text1"/>
        </w:rPr>
        <w:t>4</w:t>
      </w:r>
      <w:r w:rsidRPr="00ED1385">
        <w:rPr>
          <w:rFonts w:ascii="Book Antiqua" w:eastAsia="Book Antiqua" w:hAnsi="Book Antiqua" w:cs="Book Antiqua"/>
          <w:color w:val="000000" w:themeColor="text1"/>
        </w:rPr>
        <w:t>: 185-193 [PMID: 19430199 DOI: 10.4161/epi.4.3.8752]</w:t>
      </w:r>
    </w:p>
    <w:p w14:paraId="39325DB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25 </w:t>
      </w:r>
      <w:r w:rsidRPr="00ED1385">
        <w:rPr>
          <w:rFonts w:ascii="Book Antiqua" w:eastAsia="Book Antiqua" w:hAnsi="Book Antiqua" w:cs="Book Antiqua"/>
          <w:b/>
          <w:bCs/>
          <w:color w:val="000000" w:themeColor="text1"/>
        </w:rPr>
        <w:t>Chen HJ</w:t>
      </w:r>
      <w:r w:rsidRPr="00ED1385">
        <w:rPr>
          <w:rFonts w:ascii="Book Antiqua" w:eastAsia="Book Antiqua" w:hAnsi="Book Antiqua" w:cs="Book Antiqua"/>
          <w:color w:val="000000" w:themeColor="text1"/>
        </w:rPr>
        <w:t xml:space="preserve">, Wang PX, Huang LL, Zhang HY, Chen XG, Zhang Q. [Overexpression of protein phosphatase 2 regulatory subunit B''α gene effect on proliferation and invasion of hepatoma cells]. </w:t>
      </w:r>
      <w:r w:rsidRPr="00ED1385">
        <w:rPr>
          <w:rFonts w:ascii="Book Antiqua" w:eastAsia="Book Antiqua" w:hAnsi="Book Antiqua" w:cs="Book Antiqua"/>
          <w:i/>
          <w:iCs/>
          <w:color w:val="000000" w:themeColor="text1"/>
        </w:rPr>
        <w:t>Zhonghua Gan Zang Bing Za Zhi</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27</w:t>
      </w:r>
      <w:r w:rsidRPr="00ED1385">
        <w:rPr>
          <w:rFonts w:ascii="Book Antiqua" w:eastAsia="Book Antiqua" w:hAnsi="Book Antiqua" w:cs="Book Antiqua"/>
          <w:color w:val="000000" w:themeColor="text1"/>
        </w:rPr>
        <w:t>: 872-878 [PMID: 31941242 DOI: 10.3760/cma.j.issn.1007-3418.2019.11.010]</w:t>
      </w:r>
    </w:p>
    <w:p w14:paraId="5C42CE3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26 </w:t>
      </w:r>
      <w:r w:rsidRPr="00ED1385">
        <w:rPr>
          <w:rFonts w:ascii="Book Antiqua" w:eastAsia="Book Antiqua" w:hAnsi="Book Antiqua" w:cs="Book Antiqua"/>
          <w:b/>
          <w:bCs/>
          <w:color w:val="000000" w:themeColor="text1"/>
        </w:rPr>
        <w:t>Chen H</w:t>
      </w:r>
      <w:r w:rsidRPr="00ED1385">
        <w:rPr>
          <w:rFonts w:ascii="Book Antiqua" w:eastAsia="Book Antiqua" w:hAnsi="Book Antiqua" w:cs="Book Antiqua"/>
          <w:color w:val="000000" w:themeColor="text1"/>
        </w:rPr>
        <w:t xml:space="preserve">, Xu J, Wang P, Shu Q, Huang L, Guo J, Zhang X, Zhang H, Wang Y, Shen Z, Chen X, Zhang Q. Protein phosphatase 2 regulatory subunit B''Alpha silencing inhibits tumor cell proliferation in liver cancer. </w:t>
      </w:r>
      <w:r w:rsidRPr="00ED1385">
        <w:rPr>
          <w:rFonts w:ascii="Book Antiqua" w:eastAsia="Book Antiqua" w:hAnsi="Book Antiqua" w:cs="Book Antiqua"/>
          <w:i/>
          <w:iCs/>
          <w:color w:val="000000" w:themeColor="text1"/>
        </w:rPr>
        <w:t>Cancer Med</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8</w:t>
      </w:r>
      <w:r w:rsidRPr="00ED1385">
        <w:rPr>
          <w:rFonts w:ascii="Book Antiqua" w:eastAsia="Book Antiqua" w:hAnsi="Book Antiqua" w:cs="Book Antiqua"/>
          <w:color w:val="000000" w:themeColor="text1"/>
        </w:rPr>
        <w:t>: 7741-7753 [PMID: 31647192 DOI: 10.1002/cam4.2620]</w:t>
      </w:r>
    </w:p>
    <w:p w14:paraId="09EEC4F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27 </w:t>
      </w:r>
      <w:r w:rsidRPr="00ED1385">
        <w:rPr>
          <w:rFonts w:ascii="Book Antiqua" w:eastAsia="Book Antiqua" w:hAnsi="Book Antiqua" w:cs="Book Antiqua"/>
          <w:b/>
          <w:bCs/>
          <w:color w:val="000000" w:themeColor="text1"/>
        </w:rPr>
        <w:t>Sangodkar J</w:t>
      </w:r>
      <w:r w:rsidRPr="00ED1385">
        <w:rPr>
          <w:rFonts w:ascii="Book Antiqua" w:eastAsia="Book Antiqua" w:hAnsi="Book Antiqua" w:cs="Book Antiqua"/>
          <w:color w:val="000000" w:themeColor="text1"/>
        </w:rPr>
        <w:t xml:space="preserve">, Farrington CC, McClinch K, Galsky MD, Kastrinsky DB, Narla G. All roads lead to PP2A: exploiting the therapeutic potential of this phosphatase. </w:t>
      </w:r>
      <w:r w:rsidRPr="00ED1385">
        <w:rPr>
          <w:rFonts w:ascii="Book Antiqua" w:eastAsia="Book Antiqua" w:hAnsi="Book Antiqua" w:cs="Book Antiqua"/>
          <w:i/>
          <w:iCs/>
          <w:color w:val="000000" w:themeColor="text1"/>
        </w:rPr>
        <w:t>FEBS J</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283</w:t>
      </w:r>
      <w:r w:rsidRPr="00ED1385">
        <w:rPr>
          <w:rFonts w:ascii="Book Antiqua" w:eastAsia="Book Antiqua" w:hAnsi="Book Antiqua" w:cs="Book Antiqua"/>
          <w:color w:val="000000" w:themeColor="text1"/>
        </w:rPr>
        <w:t>: 1004-1024 [PMID: 26507691 DOI: 10.1111/febs.13573]</w:t>
      </w:r>
    </w:p>
    <w:p w14:paraId="28060FA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28 </w:t>
      </w:r>
      <w:r w:rsidRPr="00ED1385">
        <w:rPr>
          <w:rFonts w:ascii="Book Antiqua" w:eastAsia="Book Antiqua" w:hAnsi="Book Antiqua" w:cs="Book Antiqua"/>
          <w:b/>
          <w:bCs/>
          <w:color w:val="000000" w:themeColor="text1"/>
        </w:rPr>
        <w:t>Göder A</w:t>
      </w:r>
      <w:r w:rsidRPr="00ED1385">
        <w:rPr>
          <w:rFonts w:ascii="Book Antiqua" w:eastAsia="Book Antiqua" w:hAnsi="Book Antiqua" w:cs="Book Antiqua"/>
          <w:color w:val="000000" w:themeColor="text1"/>
        </w:rPr>
        <w:t xml:space="preserve">, Emmerich C, Nikolova T, Kiweler N, Schreiber M, Kühl T, Imhof D, Christmann M, Heinzel T, Schneider G, Krämer OH. HDAC1 and HDAC2 integrate checkpoint kinase phosphorylation and cell fate through the phosphatase-2A subunit PR130. </w:t>
      </w:r>
      <w:r w:rsidRPr="00ED1385">
        <w:rPr>
          <w:rFonts w:ascii="Book Antiqua" w:eastAsia="Book Antiqua" w:hAnsi="Book Antiqua" w:cs="Book Antiqua"/>
          <w:i/>
          <w:iCs/>
          <w:color w:val="000000" w:themeColor="text1"/>
        </w:rPr>
        <w:t>Nat Commun</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9</w:t>
      </w:r>
      <w:r w:rsidRPr="00ED1385">
        <w:rPr>
          <w:rFonts w:ascii="Book Antiqua" w:eastAsia="Book Antiqua" w:hAnsi="Book Antiqua" w:cs="Book Antiqua"/>
          <w:color w:val="000000" w:themeColor="text1"/>
        </w:rPr>
        <w:t>: 764 [PMID: 29472538 DOI: 10.1038/s41467-018-03096-0]</w:t>
      </w:r>
    </w:p>
    <w:p w14:paraId="0B93DCD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29 </w:t>
      </w:r>
      <w:r w:rsidRPr="00ED1385">
        <w:rPr>
          <w:rFonts w:ascii="Book Antiqua" w:eastAsia="Book Antiqua" w:hAnsi="Book Antiqua" w:cs="Book Antiqua"/>
          <w:b/>
          <w:bCs/>
          <w:color w:val="000000" w:themeColor="text1"/>
        </w:rPr>
        <w:t>Zwaenepoel K</w:t>
      </w:r>
      <w:r w:rsidRPr="00ED1385">
        <w:rPr>
          <w:rFonts w:ascii="Book Antiqua" w:eastAsia="Book Antiqua" w:hAnsi="Book Antiqua" w:cs="Book Antiqua"/>
          <w:color w:val="000000" w:themeColor="text1"/>
        </w:rPr>
        <w:t>, Goris J, Erneux C, Parker PJ, Janssens V. Protein phosphatase 2A PR130/B''alpha1 subunit binds to the SH2 domain-containing inositol polyphosphate 5-</w:t>
      </w:r>
      <w:r w:rsidRPr="00ED1385">
        <w:rPr>
          <w:rFonts w:ascii="Book Antiqua" w:eastAsia="Book Antiqua" w:hAnsi="Book Antiqua" w:cs="Book Antiqua"/>
          <w:color w:val="000000" w:themeColor="text1"/>
        </w:rPr>
        <w:lastRenderedPageBreak/>
        <w:t xml:space="preserve">phosphatase 2 and prevents epidermal growth factor (EGF)-induced EGF receptor degradation sustaining EGF-mediated signaling. </w:t>
      </w:r>
      <w:r w:rsidRPr="00ED1385">
        <w:rPr>
          <w:rFonts w:ascii="Book Antiqua" w:eastAsia="Book Antiqua" w:hAnsi="Book Antiqua" w:cs="Book Antiqua"/>
          <w:i/>
          <w:iCs/>
          <w:color w:val="000000" w:themeColor="text1"/>
        </w:rPr>
        <w:t>FASEB J</w:t>
      </w:r>
      <w:r w:rsidRPr="00ED1385">
        <w:rPr>
          <w:rFonts w:ascii="Book Antiqua" w:eastAsia="Book Antiqua" w:hAnsi="Book Antiqua" w:cs="Book Antiqua"/>
          <w:color w:val="000000" w:themeColor="text1"/>
        </w:rPr>
        <w:t xml:space="preserve"> 2010; </w:t>
      </w:r>
      <w:r w:rsidRPr="00ED1385">
        <w:rPr>
          <w:rFonts w:ascii="Book Antiqua" w:eastAsia="Book Antiqua" w:hAnsi="Book Antiqua" w:cs="Book Antiqua"/>
          <w:b/>
          <w:bCs/>
          <w:color w:val="000000" w:themeColor="text1"/>
        </w:rPr>
        <w:t>24</w:t>
      </w:r>
      <w:r w:rsidRPr="00ED1385">
        <w:rPr>
          <w:rFonts w:ascii="Book Antiqua" w:eastAsia="Book Antiqua" w:hAnsi="Book Antiqua" w:cs="Book Antiqua"/>
          <w:color w:val="000000" w:themeColor="text1"/>
        </w:rPr>
        <w:t>: 538-547 [PMID: 19825976 DOI: 10.1096/fj.09-140228]</w:t>
      </w:r>
    </w:p>
    <w:p w14:paraId="428C66D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30 </w:t>
      </w:r>
      <w:r w:rsidRPr="00ED1385">
        <w:rPr>
          <w:rFonts w:ascii="Book Antiqua" w:eastAsia="Book Antiqua" w:hAnsi="Book Antiqua" w:cs="Book Antiqua"/>
          <w:b/>
          <w:bCs/>
          <w:color w:val="000000" w:themeColor="text1"/>
        </w:rPr>
        <w:t>Dzulko M</w:t>
      </w:r>
      <w:r w:rsidRPr="00ED1385">
        <w:rPr>
          <w:rFonts w:ascii="Book Antiqua" w:eastAsia="Book Antiqua" w:hAnsi="Book Antiqua" w:cs="Book Antiqua"/>
          <w:color w:val="000000" w:themeColor="text1"/>
        </w:rPr>
        <w:t xml:space="preserve">, Pons </w:t>
      </w:r>
      <w:r w:rsidRPr="00ED1385">
        <w:rPr>
          <w:rFonts w:ascii="Book Antiqua" w:eastAsia="Book Antiqua" w:hAnsi="Book Antiqua" w:cs="Book Antiqua"/>
          <w:color w:val="000000" w:themeColor="text1"/>
          <w:u w:color="FA5050"/>
        </w:rPr>
        <w:t>M,</w:t>
      </w:r>
      <w:r w:rsidRPr="00ED1385">
        <w:rPr>
          <w:rFonts w:ascii="Book Antiqua" w:eastAsia="Book Antiqua" w:hAnsi="Book Antiqua" w:cs="Book Antiqua"/>
          <w:color w:val="000000" w:themeColor="text1"/>
        </w:rPr>
        <w:t xml:space="preserve"> Henke A, Schneider G, Krämer OH. The PP2A subunit PR130 is a key regulator of cell development and </w:t>
      </w:r>
      <w:r w:rsidRPr="00ED1385">
        <w:rPr>
          <w:rFonts w:ascii="Book Antiqua" w:eastAsia="Book Antiqua" w:hAnsi="Book Antiqua" w:cs="Book Antiqua"/>
          <w:color w:val="000000" w:themeColor="text1"/>
          <w:u w:color="FA5050"/>
        </w:rPr>
        <w:t>oncogenic</w:t>
      </w:r>
      <w:r w:rsidRPr="00ED1385">
        <w:rPr>
          <w:rFonts w:ascii="Book Antiqua" w:eastAsia="Book Antiqua" w:hAnsi="Book Antiqua" w:cs="Book Antiqua"/>
          <w:color w:val="000000" w:themeColor="text1"/>
        </w:rPr>
        <w:t xml:space="preserve"> transformation. </w:t>
      </w:r>
      <w:r w:rsidRPr="00ED1385">
        <w:rPr>
          <w:rFonts w:ascii="Book Antiqua" w:eastAsia="Book Antiqua" w:hAnsi="Book Antiqua" w:cs="Book Antiqua"/>
          <w:i/>
          <w:iCs/>
          <w:color w:val="000000" w:themeColor="text1"/>
          <w:u w:color="FA5050"/>
        </w:rPr>
        <w:t>Biochim</w:t>
      </w:r>
      <w:r w:rsidRPr="00ED1385">
        <w:rPr>
          <w:rFonts w:ascii="Book Antiqua" w:eastAsia="Book Antiqua" w:hAnsi="Book Antiqua" w:cs="Book Antiqua"/>
          <w:i/>
          <w:iCs/>
          <w:color w:val="000000" w:themeColor="text1"/>
        </w:rPr>
        <w:t xml:space="preserve"> Biophys Acta Rev Cancer</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1874</w:t>
      </w:r>
      <w:r w:rsidRPr="00ED1385">
        <w:rPr>
          <w:rFonts w:ascii="Book Antiqua" w:eastAsia="Book Antiqua" w:hAnsi="Book Antiqua" w:cs="Book Antiqua"/>
          <w:color w:val="000000" w:themeColor="text1"/>
        </w:rPr>
        <w:t>: 188453 [PMID: 33068647 DOI: 10.1016/j.</w:t>
      </w:r>
      <w:r w:rsidRPr="00ED1385">
        <w:rPr>
          <w:rFonts w:ascii="Book Antiqua" w:eastAsia="Book Antiqua" w:hAnsi="Book Antiqua" w:cs="Book Antiqua"/>
          <w:color w:val="000000" w:themeColor="text1"/>
          <w:u w:color="FA5050"/>
        </w:rPr>
        <w:t>bbcan</w:t>
      </w:r>
      <w:r w:rsidRPr="00ED1385">
        <w:rPr>
          <w:rFonts w:ascii="Book Antiqua" w:eastAsia="Book Antiqua" w:hAnsi="Book Antiqua" w:cs="Book Antiqua"/>
          <w:color w:val="000000" w:themeColor="text1"/>
        </w:rPr>
        <w:t>.2020.188453]</w:t>
      </w:r>
    </w:p>
    <w:p w14:paraId="1F52498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31 </w:t>
      </w:r>
      <w:r w:rsidRPr="00ED1385">
        <w:rPr>
          <w:rFonts w:ascii="Book Antiqua" w:eastAsia="Book Antiqua" w:hAnsi="Book Antiqua" w:cs="Book Antiqua"/>
          <w:b/>
          <w:bCs/>
          <w:color w:val="000000" w:themeColor="text1"/>
        </w:rPr>
        <w:t>Janssens V</w:t>
      </w:r>
      <w:r w:rsidRPr="00ED1385">
        <w:rPr>
          <w:rFonts w:ascii="Book Antiqua" w:eastAsia="Book Antiqua" w:hAnsi="Book Antiqua" w:cs="Book Antiqua"/>
          <w:color w:val="000000" w:themeColor="text1"/>
        </w:rPr>
        <w:t xml:space="preserve">, Zwaenepoel K, Rossé C, Petit MM, Goris J, Parker PJ. PP2A </w:t>
      </w:r>
      <w:r w:rsidRPr="00ED1385">
        <w:rPr>
          <w:rFonts w:ascii="Book Antiqua" w:eastAsia="Book Antiqua" w:hAnsi="Book Antiqua" w:cs="Book Antiqua"/>
          <w:color w:val="000000" w:themeColor="text1"/>
          <w:u w:color="FA5050"/>
        </w:rPr>
        <w:t>binds</w:t>
      </w:r>
      <w:r w:rsidRPr="00ED1385">
        <w:rPr>
          <w:rFonts w:ascii="Book Antiqua" w:eastAsia="Book Antiqua" w:hAnsi="Book Antiqua" w:cs="Book Antiqua"/>
          <w:color w:val="000000" w:themeColor="text1"/>
        </w:rPr>
        <w:t xml:space="preserve"> to the LIM domains of lipoma-preferred partner through its </w:t>
      </w:r>
      <w:r w:rsidRPr="00ED1385">
        <w:rPr>
          <w:rFonts w:ascii="Book Antiqua" w:eastAsia="Book Antiqua" w:hAnsi="Book Antiqua" w:cs="Book Antiqua"/>
          <w:color w:val="000000" w:themeColor="text1"/>
          <w:u w:color="FA5050"/>
        </w:rPr>
        <w:t xml:space="preserve">PR130/B″ </w:t>
      </w:r>
      <w:r w:rsidRPr="00ED1385">
        <w:rPr>
          <w:rFonts w:ascii="Book Antiqua" w:eastAsia="Book Antiqua" w:hAnsi="Book Antiqua" w:cs="Book Antiqua"/>
          <w:color w:val="000000" w:themeColor="text1"/>
        </w:rPr>
        <w:t xml:space="preserve">subunit to regulate cell adhesion and migration. </w:t>
      </w:r>
      <w:r w:rsidRPr="00ED1385">
        <w:rPr>
          <w:rFonts w:ascii="Book Antiqua" w:eastAsia="Book Antiqua" w:hAnsi="Book Antiqua" w:cs="Book Antiqua"/>
          <w:i/>
          <w:iCs/>
          <w:color w:val="000000" w:themeColor="text1"/>
        </w:rPr>
        <w:t>J Cell Sci</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129</w:t>
      </w:r>
      <w:r w:rsidRPr="00ED1385">
        <w:rPr>
          <w:rFonts w:ascii="Book Antiqua" w:eastAsia="Book Antiqua" w:hAnsi="Book Antiqua" w:cs="Book Antiqua"/>
          <w:color w:val="000000" w:themeColor="text1"/>
        </w:rPr>
        <w:t>: 1605-1618 [PMID: 26945059 DOI: 10.1242/jcs.175778]</w:t>
      </w:r>
    </w:p>
    <w:p w14:paraId="32DBB0D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32 </w:t>
      </w:r>
      <w:r w:rsidRPr="00ED1385">
        <w:rPr>
          <w:rFonts w:ascii="Book Antiqua" w:eastAsia="Book Antiqua" w:hAnsi="Book Antiqua" w:cs="Book Antiqua"/>
          <w:b/>
          <w:bCs/>
          <w:color w:val="000000" w:themeColor="text1"/>
        </w:rPr>
        <w:t>Chen T</w:t>
      </w:r>
      <w:r w:rsidRPr="00ED1385">
        <w:rPr>
          <w:rFonts w:ascii="Book Antiqua" w:eastAsia="Book Antiqua" w:hAnsi="Book Antiqua" w:cs="Book Antiqua"/>
          <w:color w:val="000000" w:themeColor="text1"/>
        </w:rPr>
        <w:t xml:space="preserve">, Dai X, Dai J, Ding C, Zhang Z, Lin Z, Hu J, Lu M, Wang Z, Qi Y, Zhang L, Pan R, Zhao Z, Lu L, Liao W, Lu X. AFP promotes HCC progression by suppressing the HuR-mediated Fas/FADD </w:t>
      </w:r>
      <w:r w:rsidRPr="00ED1385">
        <w:rPr>
          <w:rFonts w:ascii="Book Antiqua" w:eastAsia="Book Antiqua" w:hAnsi="Book Antiqua" w:cs="Book Antiqua"/>
          <w:color w:val="000000" w:themeColor="text1"/>
          <w:u w:color="FA5050"/>
        </w:rPr>
        <w:t>apoptotic</w:t>
      </w:r>
      <w:r w:rsidRPr="00ED1385">
        <w:rPr>
          <w:rFonts w:ascii="Book Antiqua" w:eastAsia="Book Antiqua" w:hAnsi="Book Antiqua" w:cs="Book Antiqua"/>
          <w:color w:val="000000" w:themeColor="text1"/>
        </w:rPr>
        <w:t xml:space="preserve"> pathway. </w:t>
      </w:r>
      <w:r w:rsidRPr="00ED1385">
        <w:rPr>
          <w:rFonts w:ascii="Book Antiqua" w:eastAsia="Book Antiqua" w:hAnsi="Book Antiqua" w:cs="Book Antiqua"/>
          <w:i/>
          <w:iCs/>
          <w:color w:val="000000" w:themeColor="text1"/>
        </w:rPr>
        <w:t>Cell Death Dis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11</w:t>
      </w:r>
      <w:r w:rsidRPr="00ED1385">
        <w:rPr>
          <w:rFonts w:ascii="Book Antiqua" w:eastAsia="Book Antiqua" w:hAnsi="Book Antiqua" w:cs="Book Antiqua"/>
          <w:color w:val="000000" w:themeColor="text1"/>
        </w:rPr>
        <w:t>: 822 [PMID: 33009373 DOI: 10.1038/s41419-020-03030-7]</w:t>
      </w:r>
    </w:p>
    <w:p w14:paraId="311ADD33" w14:textId="435DF09E"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33</w:t>
      </w:r>
      <w:r w:rsidR="00610897" w:rsidRPr="00ED1385">
        <w:rPr>
          <w:rFonts w:ascii="Book Antiqua" w:hAnsi="Book Antiqua" w:cs="Book Antiqua" w:hint="eastAsia"/>
          <w:b/>
          <w:bCs/>
          <w:color w:val="000000" w:themeColor="text1"/>
          <w:lang w:eastAsia="zh-CN"/>
        </w:rPr>
        <w:t xml:space="preserve"> </w:t>
      </w:r>
      <w:r w:rsidRPr="00ED1385">
        <w:rPr>
          <w:rFonts w:ascii="Book Antiqua" w:eastAsia="Book Antiqua" w:hAnsi="Book Antiqua" w:cs="Book Antiqua"/>
          <w:b/>
          <w:bCs/>
          <w:color w:val="000000" w:themeColor="text1"/>
        </w:rPr>
        <w:t>Wang S,</w:t>
      </w:r>
      <w:r w:rsidRPr="00ED1385">
        <w:rPr>
          <w:rFonts w:ascii="Book Antiqua" w:eastAsia="Book Antiqua" w:hAnsi="Book Antiqua" w:cs="Book Antiqua"/>
          <w:color w:val="000000" w:themeColor="text1"/>
        </w:rPr>
        <w:t xml:space="preserve"> Hu Y</w:t>
      </w:r>
      <w:r w:rsidR="00610897"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 xml:space="preserve">Correlation analysis of AFP level and prognosis of patients with primary hepatocellular carcinoma surgery. </w:t>
      </w:r>
      <w:r w:rsidRPr="00ED1385">
        <w:rPr>
          <w:rFonts w:ascii="Book Antiqua" w:eastAsia="Book Antiqua" w:hAnsi="Book Antiqua" w:cs="Book Antiqua"/>
          <w:i/>
          <w:color w:val="000000" w:themeColor="text1"/>
        </w:rPr>
        <w:t xml:space="preserve">Zhonghua Gandan Waike Zazhi </w:t>
      </w:r>
      <w:r w:rsidRPr="00ED1385">
        <w:rPr>
          <w:rFonts w:ascii="Book Antiqua" w:eastAsia="Book Antiqua" w:hAnsi="Book Antiqua" w:cs="Book Antiqua"/>
          <w:color w:val="000000" w:themeColor="text1"/>
        </w:rPr>
        <w:t xml:space="preserve">2017; </w:t>
      </w:r>
      <w:r w:rsidRPr="00ED1385">
        <w:rPr>
          <w:rFonts w:ascii="Book Antiqua" w:eastAsia="Book Antiqua" w:hAnsi="Book Antiqua" w:cs="Book Antiqua"/>
          <w:b/>
          <w:color w:val="000000" w:themeColor="text1"/>
        </w:rPr>
        <w:t>23</w:t>
      </w:r>
      <w:r w:rsidRPr="00ED1385">
        <w:rPr>
          <w:rFonts w:ascii="Book Antiqua" w:eastAsia="Book Antiqua" w:hAnsi="Book Antiqua" w:cs="Book Antiqua"/>
          <w:color w:val="000000" w:themeColor="text1"/>
        </w:rPr>
        <w:t>: 134-136 [DOI:</w:t>
      </w:r>
      <w:r w:rsidR="00CB1D5E">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10.3760/cma.j.issn.1007-8118.2017.02.016]</w:t>
      </w:r>
    </w:p>
    <w:p w14:paraId="6EA4CBD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34 </w:t>
      </w:r>
      <w:r w:rsidRPr="00ED1385">
        <w:rPr>
          <w:rFonts w:ascii="Book Antiqua" w:eastAsia="Book Antiqua" w:hAnsi="Book Antiqua" w:cs="Book Antiqua"/>
          <w:b/>
          <w:bCs/>
          <w:color w:val="000000" w:themeColor="text1"/>
        </w:rPr>
        <w:t>Rungsakulkij N</w:t>
      </w:r>
      <w:r w:rsidRPr="00ED1385">
        <w:rPr>
          <w:rFonts w:ascii="Book Antiqua" w:eastAsia="Book Antiqua" w:hAnsi="Book Antiqua" w:cs="Book Antiqua"/>
          <w:color w:val="000000" w:themeColor="text1"/>
        </w:rPr>
        <w:t xml:space="preserve">, Suragul W, Mingphruedhi S, Tangtawee P, Muangkaew P, Aeesoa S. Prognostic role of alpha-fetoprotein response after hepatocellular carcinoma resection. </w:t>
      </w:r>
      <w:r w:rsidRPr="00ED1385">
        <w:rPr>
          <w:rFonts w:ascii="Book Antiqua" w:eastAsia="Book Antiqua" w:hAnsi="Book Antiqua" w:cs="Book Antiqua"/>
          <w:i/>
          <w:iCs/>
          <w:color w:val="000000" w:themeColor="text1"/>
        </w:rPr>
        <w:t>World J Clin Cases</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6</w:t>
      </w:r>
      <w:r w:rsidRPr="00ED1385">
        <w:rPr>
          <w:rFonts w:ascii="Book Antiqua" w:eastAsia="Book Antiqua" w:hAnsi="Book Antiqua" w:cs="Book Antiqua"/>
          <w:color w:val="000000" w:themeColor="text1"/>
        </w:rPr>
        <w:t>: 110-120 [PMID: 29988930 DOI: 10.12998/wjcc.v6.i6.110]</w:t>
      </w:r>
    </w:p>
    <w:p w14:paraId="432DAB1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35 </w:t>
      </w:r>
      <w:r w:rsidRPr="00ED1385">
        <w:rPr>
          <w:rFonts w:ascii="Book Antiqua" w:eastAsia="Book Antiqua" w:hAnsi="Book Antiqua" w:cs="Book Antiqua"/>
          <w:b/>
          <w:bCs/>
          <w:color w:val="000000" w:themeColor="text1"/>
        </w:rPr>
        <w:t>Edge SB</w:t>
      </w:r>
      <w:r w:rsidRPr="00ED1385">
        <w:rPr>
          <w:rFonts w:ascii="Book Antiqua" w:eastAsia="Book Antiqua" w:hAnsi="Book Antiqua" w:cs="Book Antiqua"/>
          <w:color w:val="000000" w:themeColor="text1"/>
        </w:rPr>
        <w:t xml:space="preserve">, Compton CC. The American Joint Committee on Cancer: </w:t>
      </w:r>
      <w:r w:rsidRPr="00ED1385">
        <w:rPr>
          <w:rFonts w:ascii="Book Antiqua" w:eastAsia="Book Antiqua" w:hAnsi="Book Antiqua" w:cs="Book Antiqua"/>
          <w:color w:val="000000" w:themeColor="text1"/>
          <w:u w:color="FA5050"/>
        </w:rPr>
        <w:t>the</w:t>
      </w:r>
      <w:r w:rsidRPr="00ED1385">
        <w:rPr>
          <w:rFonts w:ascii="Book Antiqua" w:eastAsia="Book Antiqua" w:hAnsi="Book Antiqua" w:cs="Book Antiqua"/>
          <w:color w:val="000000" w:themeColor="text1"/>
        </w:rPr>
        <w:t xml:space="preserve"> 7th edition of the AJCC cancer staging manual and the future of TNM.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2010; </w:t>
      </w:r>
      <w:r w:rsidRPr="00ED1385">
        <w:rPr>
          <w:rFonts w:ascii="Book Antiqua" w:eastAsia="Book Antiqua" w:hAnsi="Book Antiqua" w:cs="Book Antiqua"/>
          <w:b/>
          <w:bCs/>
          <w:color w:val="000000" w:themeColor="text1"/>
        </w:rPr>
        <w:t>17</w:t>
      </w:r>
      <w:r w:rsidRPr="00ED1385">
        <w:rPr>
          <w:rFonts w:ascii="Book Antiqua" w:eastAsia="Book Antiqua" w:hAnsi="Book Antiqua" w:cs="Book Antiqua"/>
          <w:color w:val="000000" w:themeColor="text1"/>
        </w:rPr>
        <w:t>: 1471-1474 [PMID: 20180029 DOI: 10.1245/s10434-010-0985-4]</w:t>
      </w:r>
    </w:p>
    <w:p w14:paraId="4A084D4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36 </w:t>
      </w:r>
      <w:r w:rsidRPr="00ED1385">
        <w:rPr>
          <w:rFonts w:ascii="Book Antiqua" w:eastAsia="Book Antiqua" w:hAnsi="Book Antiqua" w:cs="Book Antiqua"/>
          <w:b/>
          <w:bCs/>
          <w:color w:val="000000" w:themeColor="text1"/>
        </w:rPr>
        <w:t>Liu H</w:t>
      </w:r>
      <w:r w:rsidRPr="00ED1385">
        <w:rPr>
          <w:rFonts w:ascii="Book Antiqua" w:eastAsia="Book Antiqua" w:hAnsi="Book Antiqua" w:cs="Book Antiqua"/>
          <w:color w:val="000000" w:themeColor="text1"/>
        </w:rPr>
        <w:t xml:space="preserve">, Yan Y, Chen R, Zhu M, Lin J, He C, Shi B, Wen K, Mao K, Xiao Z. Integrated nomogram based on five stage-related genes and TNM stage to predict 1-year recurrence in hepatocellular carcinoma. </w:t>
      </w:r>
      <w:r w:rsidRPr="00ED1385">
        <w:rPr>
          <w:rFonts w:ascii="Book Antiqua" w:eastAsia="Book Antiqua" w:hAnsi="Book Antiqua" w:cs="Book Antiqua"/>
          <w:i/>
          <w:iCs/>
          <w:color w:val="000000" w:themeColor="text1"/>
        </w:rPr>
        <w:t>Cancer Cell Int</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20</w:t>
      </w:r>
      <w:r w:rsidRPr="00ED1385">
        <w:rPr>
          <w:rFonts w:ascii="Book Antiqua" w:eastAsia="Book Antiqua" w:hAnsi="Book Antiqua" w:cs="Book Antiqua"/>
          <w:color w:val="000000" w:themeColor="text1"/>
        </w:rPr>
        <w:t>: 140 [PMID: 32368186 DOI: 10.1186/s12935-020-01216-9]</w:t>
      </w:r>
    </w:p>
    <w:p w14:paraId="3B891C5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37 </w:t>
      </w:r>
      <w:r w:rsidRPr="00ED1385">
        <w:rPr>
          <w:rFonts w:ascii="Book Antiqua" w:eastAsia="Book Antiqua" w:hAnsi="Book Antiqua" w:cs="Book Antiqua"/>
          <w:b/>
          <w:bCs/>
          <w:color w:val="000000" w:themeColor="text1"/>
        </w:rPr>
        <w:t>Song L</w:t>
      </w:r>
      <w:r w:rsidRPr="00ED1385">
        <w:rPr>
          <w:rFonts w:ascii="Book Antiqua" w:eastAsia="Book Antiqua" w:hAnsi="Book Antiqua" w:cs="Book Antiqua"/>
          <w:color w:val="000000" w:themeColor="text1"/>
        </w:rPr>
        <w:t xml:space="preserve">, Li J, Luo Y. The importance of a </w:t>
      </w:r>
      <w:r w:rsidRPr="00ED1385">
        <w:rPr>
          <w:rFonts w:ascii="Book Antiqua" w:eastAsia="Book Antiqua" w:hAnsi="Book Antiqua" w:cs="Book Antiqua"/>
          <w:color w:val="000000" w:themeColor="text1"/>
          <w:u w:color="FA5050"/>
        </w:rPr>
        <w:t>nonsmooth</w:t>
      </w:r>
      <w:r w:rsidRPr="00ED1385">
        <w:rPr>
          <w:rFonts w:ascii="Book Antiqua" w:eastAsia="Book Antiqua" w:hAnsi="Book Antiqua" w:cs="Book Antiqua"/>
          <w:color w:val="000000" w:themeColor="text1"/>
        </w:rPr>
        <w:t xml:space="preserve"> tumor margin and incomplete tumor capsule in predicting HCC </w:t>
      </w:r>
      <w:r w:rsidRPr="00ED1385">
        <w:rPr>
          <w:rFonts w:ascii="Book Antiqua" w:eastAsia="Book Antiqua" w:hAnsi="Book Antiqua" w:cs="Book Antiqua"/>
          <w:color w:val="000000" w:themeColor="text1"/>
          <w:u w:color="FA5050"/>
        </w:rPr>
        <w:t>microvascular</w:t>
      </w:r>
      <w:r w:rsidRPr="00ED1385">
        <w:rPr>
          <w:rFonts w:ascii="Book Antiqua" w:eastAsia="Book Antiqua" w:hAnsi="Book Antiqua" w:cs="Book Antiqua"/>
          <w:color w:val="000000" w:themeColor="text1"/>
        </w:rPr>
        <w:t xml:space="preserve"> invasion on preoperative imaging </w:t>
      </w:r>
      <w:r w:rsidRPr="00ED1385">
        <w:rPr>
          <w:rFonts w:ascii="Book Antiqua" w:eastAsia="Book Antiqua" w:hAnsi="Book Antiqua" w:cs="Book Antiqua"/>
          <w:color w:val="000000" w:themeColor="text1"/>
        </w:rPr>
        <w:lastRenderedPageBreak/>
        <w:t xml:space="preserve">examination: a systematic review and meta-analysis. </w:t>
      </w:r>
      <w:r w:rsidRPr="00ED1385">
        <w:rPr>
          <w:rFonts w:ascii="Book Antiqua" w:eastAsia="Book Antiqua" w:hAnsi="Book Antiqua" w:cs="Book Antiqua"/>
          <w:i/>
          <w:iCs/>
          <w:color w:val="000000" w:themeColor="text1"/>
        </w:rPr>
        <w:t>Clin Imaging</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76</w:t>
      </w:r>
      <w:r w:rsidRPr="00ED1385">
        <w:rPr>
          <w:rFonts w:ascii="Book Antiqua" w:eastAsia="Book Antiqua" w:hAnsi="Book Antiqua" w:cs="Book Antiqua"/>
          <w:color w:val="000000" w:themeColor="text1"/>
        </w:rPr>
        <w:t>: 77-82 [PMID: 33578134 DOI: 10.1016/j.clinimag.2020.11.057]</w:t>
      </w:r>
    </w:p>
    <w:p w14:paraId="1611325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38 </w:t>
      </w:r>
      <w:r w:rsidRPr="00ED1385">
        <w:rPr>
          <w:rFonts w:ascii="Book Antiqua" w:eastAsia="Book Antiqua" w:hAnsi="Book Antiqua" w:cs="Book Antiqua"/>
          <w:b/>
          <w:bCs/>
          <w:color w:val="000000" w:themeColor="text1"/>
        </w:rPr>
        <w:t>Creyghton MP</w:t>
      </w:r>
      <w:r w:rsidRPr="00ED1385">
        <w:rPr>
          <w:rFonts w:ascii="Book Antiqua" w:eastAsia="Book Antiqua" w:hAnsi="Book Antiqua" w:cs="Book Antiqua"/>
          <w:color w:val="000000" w:themeColor="text1"/>
        </w:rPr>
        <w:t xml:space="preserve">, Roël G, Eichhorn PJ, Hijmans EM, Maurer I, Destrée O, Bernards R. PR72, a novel regulator of Wnt signaling required for Naked cuticle function. </w:t>
      </w:r>
      <w:r w:rsidRPr="00ED1385">
        <w:rPr>
          <w:rFonts w:ascii="Book Antiqua" w:eastAsia="Book Antiqua" w:hAnsi="Book Antiqua" w:cs="Book Antiqua"/>
          <w:i/>
          <w:iCs/>
          <w:color w:val="000000" w:themeColor="text1"/>
        </w:rPr>
        <w:t>Genes Dev</w:t>
      </w:r>
      <w:r w:rsidRPr="00ED1385">
        <w:rPr>
          <w:rFonts w:ascii="Book Antiqua" w:eastAsia="Book Antiqua" w:hAnsi="Book Antiqua" w:cs="Book Antiqua"/>
          <w:color w:val="000000" w:themeColor="text1"/>
        </w:rPr>
        <w:t xml:space="preserve"> 2005; </w:t>
      </w:r>
      <w:r w:rsidRPr="00ED1385">
        <w:rPr>
          <w:rFonts w:ascii="Book Antiqua" w:eastAsia="Book Antiqua" w:hAnsi="Book Antiqua" w:cs="Book Antiqua"/>
          <w:b/>
          <w:bCs/>
          <w:color w:val="000000" w:themeColor="text1"/>
        </w:rPr>
        <w:t>19</w:t>
      </w:r>
      <w:r w:rsidRPr="00ED1385">
        <w:rPr>
          <w:rFonts w:ascii="Book Antiqua" w:eastAsia="Book Antiqua" w:hAnsi="Book Antiqua" w:cs="Book Antiqua"/>
          <w:color w:val="000000" w:themeColor="text1"/>
        </w:rPr>
        <w:t>: 376-386 [PMID: 15687260 DOI: 10.1101/gad.328905]</w:t>
      </w:r>
    </w:p>
    <w:p w14:paraId="2CC5DDD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39 </w:t>
      </w:r>
      <w:r w:rsidRPr="00ED1385">
        <w:rPr>
          <w:rFonts w:ascii="Book Antiqua" w:eastAsia="Book Antiqua" w:hAnsi="Book Antiqua" w:cs="Book Antiqua"/>
          <w:b/>
          <w:bCs/>
          <w:color w:val="000000" w:themeColor="text1"/>
        </w:rPr>
        <w:t>Lin J</w:t>
      </w:r>
      <w:r w:rsidRPr="00ED1385">
        <w:rPr>
          <w:rFonts w:ascii="Book Antiqua" w:eastAsia="Book Antiqua" w:hAnsi="Book Antiqua" w:cs="Book Antiqua"/>
          <w:color w:val="000000" w:themeColor="text1"/>
        </w:rPr>
        <w:t>, Lin W, Ye Y, Wang L, Chen X, Zang S, Huang A. Kindlin-2 promotes hepatocellular carcinoma invasion and metastasis by increasing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w:t>
      </w:r>
      <w:r w:rsidRPr="00ED1385">
        <w:rPr>
          <w:rFonts w:ascii="Book Antiqua" w:eastAsia="Book Antiqua" w:hAnsi="Book Antiqua" w:cs="Book Antiqua"/>
          <w:i/>
          <w:iCs/>
          <w:color w:val="000000" w:themeColor="text1"/>
        </w:rPr>
        <w:t>J Exp Clin Cancer Res</w:t>
      </w:r>
      <w:r w:rsidRPr="00ED1385">
        <w:rPr>
          <w:rFonts w:ascii="Book Antiqua" w:eastAsia="Book Antiqua" w:hAnsi="Book Antiqua" w:cs="Book Antiqua"/>
          <w:color w:val="000000" w:themeColor="text1"/>
        </w:rPr>
        <w:t xml:space="preserve"> 2017; </w:t>
      </w:r>
      <w:r w:rsidRPr="00ED1385">
        <w:rPr>
          <w:rFonts w:ascii="Book Antiqua" w:eastAsia="Book Antiqua" w:hAnsi="Book Antiqua" w:cs="Book Antiqua"/>
          <w:b/>
          <w:bCs/>
          <w:color w:val="000000" w:themeColor="text1"/>
        </w:rPr>
        <w:t>36</w:t>
      </w:r>
      <w:r w:rsidRPr="00ED1385">
        <w:rPr>
          <w:rFonts w:ascii="Book Antiqua" w:eastAsia="Book Antiqua" w:hAnsi="Book Antiqua" w:cs="Book Antiqua"/>
          <w:color w:val="000000" w:themeColor="text1"/>
        </w:rPr>
        <w:t>: 134 [PMID: 28969700 DOI: 10.1186/s13046-017-0603-4]</w:t>
      </w:r>
    </w:p>
    <w:p w14:paraId="3DDB986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40 </w:t>
      </w:r>
      <w:r w:rsidRPr="00ED1385">
        <w:rPr>
          <w:rFonts w:ascii="Book Antiqua" w:eastAsia="Book Antiqua" w:hAnsi="Book Antiqua" w:cs="Book Antiqua"/>
          <w:b/>
          <w:bCs/>
          <w:color w:val="000000" w:themeColor="text1"/>
        </w:rPr>
        <w:t>Jin X</w:t>
      </w:r>
      <w:r w:rsidRPr="00ED1385">
        <w:rPr>
          <w:rFonts w:ascii="Book Antiqua" w:eastAsia="Book Antiqua" w:hAnsi="Book Antiqua" w:cs="Book Antiqua"/>
          <w:color w:val="000000" w:themeColor="text1"/>
        </w:rPr>
        <w:t xml:space="preserve">, Liu Y, Liu J, Lu W, Liang Z, Zhang D, Liu G, Zhu H, Xu N, Liang S. The Overexpression of IQGAP1 and β-Catenin Is Associated with Tumor Progression in Hepatocellular Carcinoma In Vitro and In Vivo. </w:t>
      </w:r>
      <w:r w:rsidRPr="00ED1385">
        <w:rPr>
          <w:rFonts w:ascii="Book Antiqua" w:eastAsia="Book Antiqua" w:hAnsi="Book Antiqua" w:cs="Book Antiqua"/>
          <w:i/>
          <w:iCs/>
          <w:color w:val="000000" w:themeColor="text1"/>
        </w:rPr>
        <w:t>PLoS One</w:t>
      </w:r>
      <w:r w:rsidRPr="00ED1385">
        <w:rPr>
          <w:rFonts w:ascii="Book Antiqua" w:eastAsia="Book Antiqua" w:hAnsi="Book Antiqua" w:cs="Book Antiqua"/>
          <w:color w:val="000000" w:themeColor="text1"/>
        </w:rPr>
        <w:t xml:space="preserve"> 2015;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e0133770 [PMID: 26252773 DOI: 10.1371/journal.pone.0133770]</w:t>
      </w:r>
    </w:p>
    <w:p w14:paraId="2C73975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41 </w:t>
      </w:r>
      <w:r w:rsidRPr="00ED1385">
        <w:rPr>
          <w:rFonts w:ascii="Book Antiqua" w:eastAsia="Book Antiqua" w:hAnsi="Book Antiqua" w:cs="Book Antiqua"/>
          <w:b/>
          <w:bCs/>
          <w:color w:val="000000" w:themeColor="text1"/>
        </w:rPr>
        <w:t>Bengochea A</w:t>
      </w:r>
      <w:r w:rsidRPr="00ED1385">
        <w:rPr>
          <w:rFonts w:ascii="Book Antiqua" w:eastAsia="Book Antiqua" w:hAnsi="Book Antiqua" w:cs="Book Antiqua"/>
          <w:color w:val="000000" w:themeColor="text1"/>
        </w:rPr>
        <w:t xml:space="preserve">, de Souza MM, Lefrançois L, Le Roux E, Galy O, Chemin I, Kim M, Wands JR, Trepo C, Hainaut P, Scoazec JY, Vitvitski L, Merle P. Common </w:t>
      </w:r>
      <w:r w:rsidRPr="00ED1385">
        <w:rPr>
          <w:rFonts w:ascii="Book Antiqua" w:eastAsia="Book Antiqua" w:hAnsi="Book Antiqua" w:cs="Book Antiqua"/>
          <w:color w:val="000000" w:themeColor="text1"/>
          <w:u w:color="FA5050"/>
        </w:rPr>
        <w:t>dysregulation</w:t>
      </w:r>
      <w:r w:rsidRPr="00ED1385">
        <w:rPr>
          <w:rFonts w:ascii="Book Antiqua" w:eastAsia="Book Antiqua" w:hAnsi="Book Antiqua" w:cs="Book Antiqua"/>
          <w:color w:val="000000" w:themeColor="text1"/>
        </w:rPr>
        <w:t xml:space="preserve"> of Wnt/Frizzled receptor elements in human hepatocellular carcinoma. </w:t>
      </w:r>
      <w:r w:rsidRPr="00ED1385">
        <w:rPr>
          <w:rFonts w:ascii="Book Antiqua" w:eastAsia="Book Antiqua" w:hAnsi="Book Antiqua" w:cs="Book Antiqua"/>
          <w:i/>
          <w:iCs/>
          <w:color w:val="000000" w:themeColor="text1"/>
        </w:rPr>
        <w:t>Br J Cancer</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99</w:t>
      </w:r>
      <w:r w:rsidRPr="00ED1385">
        <w:rPr>
          <w:rFonts w:ascii="Book Antiqua" w:eastAsia="Book Antiqua" w:hAnsi="Book Antiqua" w:cs="Book Antiqua"/>
          <w:color w:val="000000" w:themeColor="text1"/>
        </w:rPr>
        <w:t>: 143-150 [PMID: 18577996 DOI: 10.1038/sj.bjc.6604422]</w:t>
      </w:r>
    </w:p>
    <w:p w14:paraId="0E20C3F3" w14:textId="2DAC0C4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Toso C</w:t>
      </w:r>
      <w:r w:rsidRPr="00ED1385">
        <w:rPr>
          <w:rFonts w:ascii="Book Antiqua" w:eastAsia="Book Antiqua" w:hAnsi="Book Antiqua" w:cs="Book Antiqua"/>
          <w:color w:val="000000" w:themeColor="text1"/>
        </w:rPr>
        <w:t xml:space="preserve">, Meeberg G, Hernandez-Alejandro R, Dufour JF, Marotta P, Majno P, Kneteman NM. Total tumor volume and alpha-fetoprotein for selection of transplant candidates with hepatocellular carcinoma: A prospective validation.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2015; </w:t>
      </w:r>
      <w:r w:rsidRPr="00ED1385">
        <w:rPr>
          <w:rFonts w:ascii="Book Antiqua" w:eastAsia="Book Antiqua" w:hAnsi="Book Antiqua" w:cs="Book Antiqua"/>
          <w:b/>
          <w:bCs/>
          <w:color w:val="000000" w:themeColor="text1"/>
        </w:rPr>
        <w:t>62</w:t>
      </w:r>
      <w:r w:rsidRPr="00ED1385">
        <w:rPr>
          <w:rFonts w:ascii="Book Antiqua" w:eastAsia="Book Antiqua" w:hAnsi="Book Antiqua" w:cs="Book Antiqua"/>
          <w:color w:val="000000" w:themeColor="text1"/>
        </w:rPr>
        <w:t>: 158-165 [PMID: 25777590 DOI: 10.1002/hep.27787]</w:t>
      </w:r>
    </w:p>
    <w:p w14:paraId="1A09F25C" w14:textId="403BFAEB"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Galle PR</w:t>
      </w:r>
      <w:r w:rsidRPr="00ED1385">
        <w:rPr>
          <w:rFonts w:ascii="Book Antiqua" w:eastAsia="Book Antiqua" w:hAnsi="Book Antiqua" w:cs="Book Antiqua"/>
          <w:color w:val="000000" w:themeColor="text1"/>
        </w:rPr>
        <w:t xml:space="preserve">, Foerster F, Kudo M, Chan SL, Llovet JM, Qin S, Schelman WR, Chintharlapalli S, Abada PB, Sherman M, Zhu AX. Biology and significance of alpha-fetoprotein in hepatocellular carcinoma. </w:t>
      </w:r>
      <w:r w:rsidRPr="00ED1385">
        <w:rPr>
          <w:rFonts w:ascii="Book Antiqua" w:eastAsia="Book Antiqua" w:hAnsi="Book Antiqua" w:cs="Book Antiqua"/>
          <w:i/>
          <w:iCs/>
          <w:color w:val="000000" w:themeColor="text1"/>
        </w:rPr>
        <w:t>Liver Int</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39</w:t>
      </w:r>
      <w:r w:rsidRPr="00ED1385">
        <w:rPr>
          <w:rFonts w:ascii="Book Antiqua" w:eastAsia="Book Antiqua" w:hAnsi="Book Antiqua" w:cs="Book Antiqua"/>
          <w:color w:val="000000" w:themeColor="text1"/>
        </w:rPr>
        <w:t>: 2214-2229 [PMID: 31436873 DOI: 10.1111/Liv.14223]</w:t>
      </w:r>
    </w:p>
    <w:p w14:paraId="0AA365ED" w14:textId="58F71498"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4</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He C</w:t>
      </w:r>
      <w:r w:rsidRPr="00ED1385">
        <w:rPr>
          <w:rFonts w:ascii="Book Antiqua" w:eastAsia="Book Antiqua" w:hAnsi="Book Antiqua" w:cs="Book Antiqua"/>
          <w:color w:val="000000" w:themeColor="text1"/>
        </w:rPr>
        <w:t xml:space="preserve">, Peng W, Liu X, Li C, Li X, Wen TF. Post-treatment alpha-fetoprotein response predicts </w:t>
      </w:r>
      <w:r w:rsidRPr="00ED1385">
        <w:rPr>
          <w:rFonts w:ascii="Book Antiqua" w:eastAsia="Book Antiqua" w:hAnsi="Book Antiqua" w:cs="Book Antiqua"/>
          <w:color w:val="000000" w:themeColor="text1"/>
          <w:u w:color="FA5050"/>
        </w:rPr>
        <w:t>prognosis</w:t>
      </w:r>
      <w:r w:rsidRPr="00ED1385">
        <w:rPr>
          <w:rFonts w:ascii="Book Antiqua" w:eastAsia="Book Antiqua" w:hAnsi="Book Antiqua" w:cs="Book Antiqua"/>
          <w:color w:val="000000" w:themeColor="text1"/>
        </w:rPr>
        <w:t xml:space="preserve"> of patients with hepatocellular carcinoma: A meta-analysis. </w:t>
      </w:r>
      <w:r w:rsidRPr="00ED1385">
        <w:rPr>
          <w:rFonts w:ascii="Book Antiqua" w:eastAsia="Book Antiqua" w:hAnsi="Book Antiqua" w:cs="Book Antiqua"/>
          <w:i/>
          <w:iCs/>
          <w:color w:val="000000" w:themeColor="text1"/>
        </w:rPr>
        <w:t>Medicine (Baltimore)</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98</w:t>
      </w:r>
      <w:r w:rsidRPr="00ED1385">
        <w:rPr>
          <w:rFonts w:ascii="Book Antiqua" w:eastAsia="Book Antiqua" w:hAnsi="Book Antiqua" w:cs="Book Antiqua"/>
          <w:color w:val="000000" w:themeColor="text1"/>
        </w:rPr>
        <w:t>: e16557 [PMID: 31374020 DOI: 10.1097/MD.0000000000016557]</w:t>
      </w:r>
    </w:p>
    <w:p w14:paraId="3989F8E9" w14:textId="6FD1ABD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4</w:t>
      </w:r>
      <w:r w:rsidR="000F1081" w:rsidRPr="00ED1385">
        <w:rPr>
          <w:rFonts w:ascii="Book Antiqua" w:eastAsia="Book Antiqua" w:hAnsi="Book Antiqua" w:cs="Book Antiqua"/>
          <w:color w:val="000000" w:themeColor="text1"/>
        </w:rPr>
        <w:t>5</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Hong G</w:t>
      </w:r>
      <w:r w:rsidRPr="00ED1385">
        <w:rPr>
          <w:rFonts w:ascii="Book Antiqua" w:eastAsia="Book Antiqua" w:hAnsi="Book Antiqua" w:cs="Book Antiqua"/>
          <w:color w:val="000000" w:themeColor="text1"/>
        </w:rPr>
        <w:t xml:space="preserve">, Suh KS, Suh SW, Yoo T, Kim H, Park MS, Choi Y, Paeng JC, Yi NJ, Lee KW. Alpha-fetoprotein and (18)F-FDG positron emission tomography predict tumor recurrence better than Milan criteria in living donor liver transplantation. </w:t>
      </w:r>
      <w:r w:rsidRPr="00ED1385">
        <w:rPr>
          <w:rFonts w:ascii="Book Antiqua" w:eastAsia="Book Antiqua" w:hAnsi="Book Antiqua" w:cs="Book Antiqua"/>
          <w:i/>
          <w:iCs/>
          <w:color w:val="000000" w:themeColor="text1"/>
        </w:rPr>
        <w:t>J Hepatol</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64</w:t>
      </w:r>
      <w:r w:rsidRPr="00ED1385">
        <w:rPr>
          <w:rFonts w:ascii="Book Antiqua" w:eastAsia="Book Antiqua" w:hAnsi="Book Antiqua" w:cs="Book Antiqua"/>
          <w:color w:val="000000" w:themeColor="text1"/>
        </w:rPr>
        <w:t>: 852-859 [PMID: 26658686 DOI: 10.1016/j.jhep.2015.11.033]</w:t>
      </w:r>
    </w:p>
    <w:p w14:paraId="7D1EC4E1" w14:textId="3A77EDD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6</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Earl TM</w:t>
      </w:r>
      <w:r w:rsidRPr="00ED1385">
        <w:rPr>
          <w:rFonts w:ascii="Book Antiqua" w:eastAsia="Book Antiqua" w:hAnsi="Book Antiqua" w:cs="Book Antiqua"/>
          <w:color w:val="000000" w:themeColor="text1"/>
        </w:rPr>
        <w:t xml:space="preserve">, Chapman WC. Tumor size remains key for prediction of hepatocellular carcinoma recurrence after liver transplantation.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2011; </w:t>
      </w:r>
      <w:r w:rsidRPr="00ED1385">
        <w:rPr>
          <w:rFonts w:ascii="Book Antiqua" w:eastAsia="Book Antiqua" w:hAnsi="Book Antiqua" w:cs="Book Antiqua"/>
          <w:b/>
          <w:bCs/>
          <w:color w:val="000000" w:themeColor="text1"/>
        </w:rPr>
        <w:t>18</w:t>
      </w:r>
      <w:r w:rsidRPr="00ED1385">
        <w:rPr>
          <w:rFonts w:ascii="Book Antiqua" w:eastAsia="Book Antiqua" w:hAnsi="Book Antiqua" w:cs="Book Antiqua"/>
          <w:color w:val="000000" w:themeColor="text1"/>
        </w:rPr>
        <w:t>: 1217-1218 [PMID: 21327456 DOI: 10.1245/s10434-011-1589-3]</w:t>
      </w:r>
    </w:p>
    <w:p w14:paraId="2073DB75" w14:textId="69C941B0" w:rsidR="00A77B3E" w:rsidRPr="00ED1385"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7</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Marelli L</w:t>
      </w:r>
      <w:r w:rsidRPr="00ED1385">
        <w:rPr>
          <w:rFonts w:ascii="Book Antiqua" w:eastAsia="Book Antiqua" w:hAnsi="Book Antiqua" w:cs="Book Antiqua"/>
          <w:color w:val="000000" w:themeColor="text1"/>
        </w:rPr>
        <w:t xml:space="preserve">, Grasso A, Pleguezuelo M, Martines H, Stigliano R, Dhillon AP, Patch D, Davidson BR, Sharma D, Rolles K, Burroughs AK. Tumour size and differentiation in predicting recurrence of hepatocellular carcinoma after liver transplantation: </w:t>
      </w:r>
      <w:r w:rsidRPr="00ED1385">
        <w:rPr>
          <w:rFonts w:ascii="Book Antiqua" w:eastAsia="Book Antiqua" w:hAnsi="Book Antiqua" w:cs="Book Antiqua"/>
          <w:color w:val="000000" w:themeColor="text1"/>
          <w:u w:color="FA5050"/>
        </w:rPr>
        <w:t>external</w:t>
      </w:r>
      <w:r w:rsidRPr="00ED1385">
        <w:rPr>
          <w:rFonts w:ascii="Book Antiqua" w:eastAsia="Book Antiqua" w:hAnsi="Book Antiqua" w:cs="Book Antiqua"/>
          <w:color w:val="000000" w:themeColor="text1"/>
        </w:rPr>
        <w:t xml:space="preserve"> validation of a new prognostic score.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15</w:t>
      </w:r>
      <w:r w:rsidRPr="00ED1385">
        <w:rPr>
          <w:rFonts w:ascii="Book Antiqua" w:eastAsia="Book Antiqua" w:hAnsi="Book Antiqua" w:cs="Book Antiqua"/>
          <w:color w:val="000000" w:themeColor="text1"/>
        </w:rPr>
        <w:t>: 3503-3511 [PMID: 18777193 DOI: 10.1245/s10434-008-0128-3]</w:t>
      </w:r>
    </w:p>
    <w:p w14:paraId="038BDD29" w14:textId="77777777" w:rsidR="000F1081" w:rsidRPr="00ED1385" w:rsidRDefault="000F1081" w:rsidP="000F1081">
      <w:pPr>
        <w:spacing w:line="360" w:lineRule="auto"/>
        <w:jc w:val="both"/>
        <w:rPr>
          <w:color w:val="000000" w:themeColor="text1"/>
        </w:rPr>
      </w:pPr>
      <w:r w:rsidRPr="00ED1385">
        <w:rPr>
          <w:rFonts w:ascii="Book Antiqua" w:eastAsia="Book Antiqua" w:hAnsi="Book Antiqua" w:cs="Book Antiqua"/>
          <w:color w:val="000000" w:themeColor="text1"/>
        </w:rPr>
        <w:t xml:space="preserve">48 </w:t>
      </w:r>
      <w:r w:rsidRPr="00ED1385">
        <w:rPr>
          <w:rFonts w:ascii="Book Antiqua" w:eastAsia="Book Antiqua" w:hAnsi="Book Antiqua" w:cs="Book Antiqua"/>
          <w:b/>
          <w:bCs/>
          <w:color w:val="000000" w:themeColor="text1"/>
        </w:rPr>
        <w:t>Santopaolo F</w:t>
      </w:r>
      <w:r w:rsidRPr="00ED1385">
        <w:rPr>
          <w:rFonts w:ascii="Book Antiqua" w:eastAsia="Book Antiqua" w:hAnsi="Book Antiqua" w:cs="Book Antiqua"/>
          <w:color w:val="000000" w:themeColor="text1"/>
        </w:rPr>
        <w:t xml:space="preserve">, Lenci I, Milana M, Manzia TM, Baiocchi L. Liver transplantation for hepatocellular carcinoma: Where do we stand? </w:t>
      </w:r>
      <w:r w:rsidRPr="00ED1385">
        <w:rPr>
          <w:rFonts w:ascii="Book Antiqua" w:eastAsia="Book Antiqua" w:hAnsi="Book Antiqua" w:cs="Book Antiqua"/>
          <w:i/>
          <w:iCs/>
          <w:color w:val="000000" w:themeColor="text1"/>
        </w:rPr>
        <w:t>World J Gastroenterol</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25</w:t>
      </w:r>
      <w:r w:rsidRPr="00ED1385">
        <w:rPr>
          <w:rFonts w:ascii="Book Antiqua" w:eastAsia="Book Antiqua" w:hAnsi="Book Antiqua" w:cs="Book Antiqua"/>
          <w:color w:val="000000" w:themeColor="text1"/>
        </w:rPr>
        <w:t>: 2591-2602 [PMID: 31210712 DOI: 10.3748/wjg.v25.i21.2591]</w:t>
      </w:r>
    </w:p>
    <w:bookmarkEnd w:id="11"/>
    <w:bookmarkEnd w:id="12"/>
    <w:p w14:paraId="219F9E62" w14:textId="77777777" w:rsidR="000F1081" w:rsidRPr="00ED1385" w:rsidRDefault="000F1081">
      <w:pPr>
        <w:spacing w:line="360" w:lineRule="auto"/>
        <w:jc w:val="both"/>
        <w:rPr>
          <w:color w:val="000000" w:themeColor="text1"/>
        </w:rPr>
      </w:pPr>
    </w:p>
    <w:p w14:paraId="17B6EAC1" w14:textId="77777777" w:rsidR="00A77B3E" w:rsidRPr="00ED1385" w:rsidRDefault="00A77B3E">
      <w:pPr>
        <w:spacing w:line="360" w:lineRule="auto"/>
        <w:jc w:val="both"/>
        <w:rPr>
          <w:color w:val="000000" w:themeColor="text1"/>
        </w:rPr>
        <w:sectPr w:rsidR="00A77B3E" w:rsidRPr="00ED1385">
          <w:pgSz w:w="12240" w:h="15840"/>
          <w:pgMar w:top="1440" w:right="1440" w:bottom="1440" w:left="1440" w:header="720" w:footer="720" w:gutter="0"/>
          <w:cols w:space="720"/>
          <w:docGrid w:linePitch="360"/>
        </w:sectPr>
      </w:pPr>
    </w:p>
    <w:p w14:paraId="5F589A0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lastRenderedPageBreak/>
        <w:t>Footnotes</w:t>
      </w:r>
    </w:p>
    <w:p w14:paraId="65199C9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Institutional review board statement: </w:t>
      </w:r>
      <w:r w:rsidRPr="00ED1385">
        <w:rPr>
          <w:rFonts w:ascii="Book Antiqua" w:eastAsia="Book Antiqua" w:hAnsi="Book Antiqua" w:cs="Book Antiqua"/>
          <w:color w:val="000000" w:themeColor="text1"/>
          <w:shd w:val="clear" w:color="auto" w:fill="FFFFFF"/>
        </w:rPr>
        <w:t xml:space="preserve">This study was performed in compliance with the principles of the Declaration of Helsinki. The protocol was approved by the Ethics Committee of the Third Medical Center of Chinese PLA General Hospital. </w:t>
      </w:r>
    </w:p>
    <w:p w14:paraId="2299207A" w14:textId="77777777" w:rsidR="00A77B3E" w:rsidRPr="00ED1385" w:rsidRDefault="00A77B3E">
      <w:pPr>
        <w:spacing w:line="360" w:lineRule="auto"/>
        <w:jc w:val="both"/>
        <w:rPr>
          <w:color w:val="000000" w:themeColor="text1"/>
        </w:rPr>
      </w:pPr>
    </w:p>
    <w:p w14:paraId="677FB71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Conflict-of-interest statement: </w:t>
      </w:r>
      <w:r w:rsidRPr="00ED1385">
        <w:rPr>
          <w:rFonts w:ascii="Book Antiqua" w:eastAsia="Book Antiqua" w:hAnsi="Book Antiqua" w:cs="Book Antiqua"/>
          <w:color w:val="000000" w:themeColor="text1"/>
          <w:shd w:val="clear" w:color="auto" w:fill="FFFFFF"/>
        </w:rPr>
        <w:t>The authors have no any conflicts of interest.</w:t>
      </w:r>
    </w:p>
    <w:p w14:paraId="299F03B5" w14:textId="77777777" w:rsidR="00A77B3E" w:rsidRPr="00ED1385" w:rsidRDefault="00A77B3E">
      <w:pPr>
        <w:spacing w:line="360" w:lineRule="auto"/>
        <w:jc w:val="both"/>
        <w:rPr>
          <w:color w:val="000000" w:themeColor="text1"/>
        </w:rPr>
      </w:pPr>
    </w:p>
    <w:p w14:paraId="545E0C3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Data sharing statement: </w:t>
      </w:r>
      <w:r w:rsidRPr="00ED1385">
        <w:rPr>
          <w:rFonts w:ascii="Book Antiqua" w:eastAsia="Book Antiqua" w:hAnsi="Book Antiqua" w:cs="Book Antiqua"/>
          <w:color w:val="000000" w:themeColor="text1"/>
          <w:shd w:val="clear" w:color="auto" w:fill="FFFFFF"/>
        </w:rPr>
        <w:t>No additional data are available.</w:t>
      </w:r>
    </w:p>
    <w:p w14:paraId="3708B064" w14:textId="77777777" w:rsidR="00A77B3E" w:rsidRPr="00ED1385" w:rsidRDefault="00A77B3E">
      <w:pPr>
        <w:spacing w:line="360" w:lineRule="auto"/>
        <w:jc w:val="both"/>
        <w:rPr>
          <w:color w:val="000000" w:themeColor="text1"/>
        </w:rPr>
      </w:pPr>
    </w:p>
    <w:p w14:paraId="6363CE8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Open-Access: </w:t>
      </w:r>
      <w:r w:rsidRPr="00ED138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F822D0" w14:textId="77777777" w:rsidR="00A77B3E" w:rsidRPr="00ED1385" w:rsidRDefault="00A77B3E">
      <w:pPr>
        <w:spacing w:line="360" w:lineRule="auto"/>
        <w:jc w:val="both"/>
        <w:rPr>
          <w:color w:val="000000" w:themeColor="text1"/>
        </w:rPr>
      </w:pPr>
    </w:p>
    <w:p w14:paraId="785C3763" w14:textId="4956D46E"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source: </w:t>
      </w:r>
      <w:r w:rsidRPr="00ED1385">
        <w:rPr>
          <w:rFonts w:ascii="Book Antiqua" w:eastAsia="Book Antiqua" w:hAnsi="Book Antiqua" w:cs="Book Antiqua"/>
          <w:color w:val="000000" w:themeColor="text1"/>
        </w:rPr>
        <w:t xml:space="preserve">Unsolicited </w:t>
      </w:r>
      <w:r w:rsidR="00B22276" w:rsidRPr="00ED1385">
        <w:rPr>
          <w:rFonts w:ascii="Book Antiqua" w:eastAsia="Book Antiqua" w:hAnsi="Book Antiqua" w:cs="Book Antiqua"/>
          <w:color w:val="000000" w:themeColor="text1"/>
        </w:rPr>
        <w:t>m</w:t>
      </w:r>
      <w:r w:rsidRPr="00ED1385">
        <w:rPr>
          <w:rFonts w:ascii="Book Antiqua" w:eastAsia="Book Antiqua" w:hAnsi="Book Antiqua" w:cs="Book Antiqua"/>
          <w:color w:val="000000" w:themeColor="text1"/>
        </w:rPr>
        <w:t>anuscript</w:t>
      </w:r>
    </w:p>
    <w:p w14:paraId="04C5C927" w14:textId="77777777" w:rsidR="00A77B3E" w:rsidRPr="00ED1385" w:rsidRDefault="00A77B3E">
      <w:pPr>
        <w:spacing w:line="360" w:lineRule="auto"/>
        <w:jc w:val="both"/>
        <w:rPr>
          <w:color w:val="000000" w:themeColor="text1"/>
        </w:rPr>
      </w:pPr>
    </w:p>
    <w:p w14:paraId="32C29E2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Peer-review started: </w:t>
      </w:r>
      <w:r w:rsidRPr="00ED1385">
        <w:rPr>
          <w:rFonts w:ascii="Book Antiqua" w:eastAsia="Book Antiqua" w:hAnsi="Book Antiqua" w:cs="Book Antiqua"/>
          <w:color w:val="000000" w:themeColor="text1"/>
        </w:rPr>
        <w:t>March 21, 2021</w:t>
      </w:r>
    </w:p>
    <w:p w14:paraId="6F39445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First decision: </w:t>
      </w:r>
      <w:r w:rsidRPr="00ED1385">
        <w:rPr>
          <w:rFonts w:ascii="Book Antiqua" w:eastAsia="Book Antiqua" w:hAnsi="Book Antiqua" w:cs="Book Antiqua"/>
          <w:color w:val="000000" w:themeColor="text1"/>
        </w:rPr>
        <w:t>April 30, 2021</w:t>
      </w:r>
    </w:p>
    <w:p w14:paraId="02FF63BF" w14:textId="77F81DB5"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Article in press: </w:t>
      </w:r>
      <w:r w:rsidR="00FF6391" w:rsidRPr="00595D57">
        <w:rPr>
          <w:rFonts w:ascii="Book Antiqua" w:eastAsia="Book Antiqua" w:hAnsi="Book Antiqua" w:cs="Book Antiqua"/>
          <w:bCs/>
          <w:color w:val="000000" w:themeColor="text1"/>
        </w:rPr>
        <w:t>June 23, 2021</w:t>
      </w:r>
    </w:p>
    <w:p w14:paraId="1AA25B66" w14:textId="77777777" w:rsidR="00A77B3E" w:rsidRPr="00ED1385" w:rsidRDefault="00A77B3E">
      <w:pPr>
        <w:spacing w:line="360" w:lineRule="auto"/>
        <w:jc w:val="both"/>
        <w:rPr>
          <w:color w:val="000000" w:themeColor="text1"/>
        </w:rPr>
      </w:pPr>
    </w:p>
    <w:p w14:paraId="619916B2" w14:textId="1E91430C"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Specialty type: </w:t>
      </w:r>
      <w:r w:rsidRPr="00ED1385">
        <w:rPr>
          <w:rFonts w:ascii="Book Antiqua" w:eastAsia="Book Antiqua" w:hAnsi="Book Antiqua" w:cs="Book Antiqua"/>
          <w:color w:val="000000" w:themeColor="text1"/>
        </w:rPr>
        <w:t xml:space="preserve">Gastroenterology and </w:t>
      </w:r>
      <w:r w:rsidR="006E6EFE" w:rsidRPr="00ED1385">
        <w:rPr>
          <w:rFonts w:ascii="Book Antiqua" w:eastAsia="Book Antiqua" w:hAnsi="Book Antiqua" w:cs="Book Antiqua"/>
          <w:color w:val="000000" w:themeColor="text1"/>
        </w:rPr>
        <w:t>h</w:t>
      </w:r>
      <w:r w:rsidRPr="00ED1385">
        <w:rPr>
          <w:rFonts w:ascii="Book Antiqua" w:eastAsia="Book Antiqua" w:hAnsi="Book Antiqua" w:cs="Book Antiqua"/>
          <w:color w:val="000000" w:themeColor="text1"/>
        </w:rPr>
        <w:t>epatology</w:t>
      </w:r>
    </w:p>
    <w:p w14:paraId="490895D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Country/Territory of origin: </w:t>
      </w:r>
      <w:r w:rsidRPr="00ED1385">
        <w:rPr>
          <w:rFonts w:ascii="Book Antiqua" w:eastAsia="Book Antiqua" w:hAnsi="Book Antiqua" w:cs="Book Antiqua"/>
          <w:color w:val="000000" w:themeColor="text1"/>
        </w:rPr>
        <w:t>China</w:t>
      </w:r>
    </w:p>
    <w:p w14:paraId="69681CA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Peer-review report’s scientific quality classification</w:t>
      </w:r>
    </w:p>
    <w:p w14:paraId="5A205FE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A (Excellent): 0</w:t>
      </w:r>
    </w:p>
    <w:p w14:paraId="270BF8F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B (Very good): 0</w:t>
      </w:r>
    </w:p>
    <w:p w14:paraId="115AB94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C (Good): C, C</w:t>
      </w:r>
    </w:p>
    <w:p w14:paraId="6081BBD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Grade D (Fair): 0</w:t>
      </w:r>
    </w:p>
    <w:p w14:paraId="6C0F2C8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E (Poor): 0</w:t>
      </w:r>
    </w:p>
    <w:p w14:paraId="1D2BE43A" w14:textId="77777777" w:rsidR="00A77B3E" w:rsidRPr="00ED1385" w:rsidRDefault="00A77B3E">
      <w:pPr>
        <w:spacing w:line="360" w:lineRule="auto"/>
        <w:jc w:val="both"/>
        <w:rPr>
          <w:color w:val="000000" w:themeColor="text1"/>
        </w:rPr>
      </w:pPr>
    </w:p>
    <w:p w14:paraId="37DF4CED" w14:textId="66A608C3" w:rsidR="00A77B3E" w:rsidRPr="00F13BF7" w:rsidRDefault="00C3580D">
      <w:pPr>
        <w:spacing w:line="360" w:lineRule="auto"/>
        <w:jc w:val="both"/>
        <w:rPr>
          <w:rFonts w:ascii="Book Antiqua" w:hAnsi="Book Antiqua" w:cs="Book Antiqua"/>
          <w:b/>
          <w:color w:val="000000" w:themeColor="text1"/>
          <w:lang w:eastAsia="zh-CN"/>
        </w:rPr>
      </w:pPr>
      <w:r w:rsidRPr="00ED1385">
        <w:rPr>
          <w:rFonts w:ascii="Book Antiqua" w:eastAsia="Book Antiqua" w:hAnsi="Book Antiqua" w:cs="Book Antiqua"/>
          <w:b/>
          <w:color w:val="000000" w:themeColor="text1"/>
        </w:rPr>
        <w:t xml:space="preserve">P-Reviewer: </w:t>
      </w:r>
      <w:r w:rsidRPr="00ED1385">
        <w:rPr>
          <w:rFonts w:ascii="Book Antiqua" w:eastAsia="Book Antiqua" w:hAnsi="Book Antiqua" w:cs="Book Antiqua"/>
          <w:color w:val="000000" w:themeColor="text1"/>
        </w:rPr>
        <w:t>Akarsu M, Barauskas G</w:t>
      </w:r>
      <w:r w:rsidRPr="00ED1385">
        <w:rPr>
          <w:rFonts w:ascii="Book Antiqua" w:eastAsia="Book Antiqua" w:hAnsi="Book Antiqua" w:cs="Book Antiqua"/>
          <w:b/>
          <w:color w:val="000000" w:themeColor="text1"/>
        </w:rPr>
        <w:t xml:space="preserve"> S-Editor: </w:t>
      </w:r>
      <w:r w:rsidRPr="00ED1385">
        <w:rPr>
          <w:rFonts w:ascii="Book Antiqua" w:eastAsia="Book Antiqua" w:hAnsi="Book Antiqua" w:cs="Book Antiqua"/>
          <w:color w:val="000000" w:themeColor="text1"/>
        </w:rPr>
        <w:t>Ma YJ</w:t>
      </w:r>
      <w:r w:rsidRPr="00ED1385">
        <w:rPr>
          <w:rFonts w:ascii="Book Antiqua" w:eastAsia="Book Antiqua" w:hAnsi="Book Antiqua" w:cs="Book Antiqua"/>
          <w:b/>
          <w:color w:val="000000" w:themeColor="text1"/>
        </w:rPr>
        <w:t xml:space="preserve"> L-Editor: </w:t>
      </w:r>
      <w:r w:rsidR="003B3C60">
        <w:rPr>
          <w:rFonts w:ascii="Book Antiqua" w:eastAsia="Book Antiqua" w:hAnsi="Book Antiqua" w:cs="Book Antiqua"/>
          <w:bCs/>
          <w:color w:val="000000" w:themeColor="text1"/>
        </w:rPr>
        <w:t>Filipodia</w:t>
      </w:r>
      <w:r w:rsidRPr="00ED1385">
        <w:rPr>
          <w:rFonts w:ascii="Book Antiqua" w:eastAsia="Book Antiqua" w:hAnsi="Book Antiqua" w:cs="Book Antiqua"/>
          <w:b/>
          <w:color w:val="000000" w:themeColor="text1"/>
        </w:rPr>
        <w:t xml:space="preserve"> P-Editor: </w:t>
      </w:r>
      <w:r w:rsidR="00F13BF7" w:rsidRPr="00F13BF7">
        <w:rPr>
          <w:rFonts w:ascii="Book Antiqua" w:hAnsi="Book Antiqua" w:cs="Book Antiqua" w:hint="eastAsia"/>
          <w:color w:val="000000" w:themeColor="text1"/>
          <w:lang w:eastAsia="zh-CN"/>
        </w:rPr>
        <w:t>Liu JH</w:t>
      </w:r>
    </w:p>
    <w:p w14:paraId="2320518F" w14:textId="77777777" w:rsidR="00B22276" w:rsidRPr="00ED1385" w:rsidRDefault="00B22276">
      <w:pPr>
        <w:spacing w:line="360" w:lineRule="auto"/>
        <w:jc w:val="both"/>
        <w:rPr>
          <w:color w:val="000000" w:themeColor="text1"/>
        </w:rPr>
        <w:sectPr w:rsidR="00B22276" w:rsidRPr="00ED1385">
          <w:pgSz w:w="12240" w:h="15840"/>
          <w:pgMar w:top="1440" w:right="1440" w:bottom="1440" w:left="1440" w:header="720" w:footer="720" w:gutter="0"/>
          <w:cols w:space="720"/>
          <w:docGrid w:linePitch="360"/>
        </w:sectPr>
      </w:pPr>
    </w:p>
    <w:p w14:paraId="0C97015C" w14:textId="77777777" w:rsidR="00A77B3E" w:rsidRPr="00ED1385" w:rsidRDefault="00C3580D">
      <w:pPr>
        <w:spacing w:line="360" w:lineRule="auto"/>
        <w:jc w:val="both"/>
        <w:rPr>
          <w:rFonts w:ascii="Book Antiqua" w:hAnsi="Book Antiqua" w:cs="Book Antiqua"/>
          <w:b/>
          <w:color w:val="000000" w:themeColor="text1"/>
          <w:lang w:eastAsia="zh-CN"/>
        </w:rPr>
      </w:pPr>
      <w:r w:rsidRPr="00ED1385">
        <w:rPr>
          <w:rFonts w:ascii="Book Antiqua" w:eastAsia="Book Antiqua" w:hAnsi="Book Antiqua" w:cs="Book Antiqua"/>
          <w:b/>
          <w:color w:val="000000" w:themeColor="text1"/>
        </w:rPr>
        <w:lastRenderedPageBreak/>
        <w:t>Figure Legends</w:t>
      </w:r>
    </w:p>
    <w:p w14:paraId="181BD10F" w14:textId="77777777" w:rsidR="00E0511C" w:rsidRPr="00ED1385" w:rsidRDefault="00E0511C">
      <w:pPr>
        <w:spacing w:line="360" w:lineRule="auto"/>
        <w:jc w:val="both"/>
        <w:rPr>
          <w:color w:val="000000" w:themeColor="text1"/>
          <w:lang w:eastAsia="zh-CN"/>
        </w:rPr>
      </w:pPr>
      <w:r w:rsidRPr="00ED1385">
        <w:rPr>
          <w:noProof/>
          <w:color w:val="000000" w:themeColor="text1"/>
          <w:lang w:eastAsia="zh-CN"/>
        </w:rPr>
        <w:drawing>
          <wp:inline distT="0" distB="0" distL="0" distR="0" wp14:anchorId="4C014848" wp14:editId="683ECC71">
            <wp:extent cx="5486400" cy="3110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10230"/>
                    </a:xfrm>
                    <a:prstGeom prst="rect">
                      <a:avLst/>
                    </a:prstGeom>
                  </pic:spPr>
                </pic:pic>
              </a:graphicData>
            </a:graphic>
          </wp:inline>
        </w:drawing>
      </w:r>
    </w:p>
    <w:p w14:paraId="7E2FED7C" w14:textId="77777777" w:rsidR="00A77B3E" w:rsidRPr="00ED1385" w:rsidRDefault="00C3580D">
      <w:pPr>
        <w:spacing w:line="360" w:lineRule="auto"/>
        <w:jc w:val="both"/>
        <w:rPr>
          <w:rFonts w:ascii="Book Antiqua" w:hAnsi="Book Antiqua" w:cs="Book Antiqua"/>
          <w:b/>
          <w:bCs/>
          <w:color w:val="000000" w:themeColor="text1"/>
          <w:lang w:eastAsia="zh-CN"/>
        </w:rPr>
      </w:pPr>
      <w:r w:rsidRPr="00ED1385">
        <w:rPr>
          <w:rFonts w:ascii="Book Antiqua" w:eastAsia="Book Antiqua" w:hAnsi="Book Antiqua" w:cs="Book Antiqua"/>
          <w:b/>
          <w:bCs/>
          <w:color w:val="000000" w:themeColor="text1"/>
        </w:rPr>
        <w:t>Figure 1 Curves of overall survival (A) and recurrence-free survival (B) in hepatocellular carcinoma patients after liver transplantation.</w:t>
      </w:r>
    </w:p>
    <w:p w14:paraId="0FB6A15D"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b/>
          <w:bCs/>
          <w:color w:val="000000" w:themeColor="text1"/>
          <w:lang w:eastAsia="zh-CN"/>
        </w:rPr>
        <w:br w:type="page"/>
      </w:r>
      <w:r w:rsidRPr="00ED1385">
        <w:rPr>
          <w:noProof/>
          <w:color w:val="000000" w:themeColor="text1"/>
          <w:lang w:eastAsia="zh-CN"/>
        </w:rPr>
        <w:lastRenderedPageBreak/>
        <w:drawing>
          <wp:inline distT="0" distB="0" distL="0" distR="0" wp14:anchorId="4C360688" wp14:editId="4FA5766F">
            <wp:extent cx="5486400" cy="2236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36470"/>
                    </a:xfrm>
                    <a:prstGeom prst="rect">
                      <a:avLst/>
                    </a:prstGeom>
                  </pic:spPr>
                </pic:pic>
              </a:graphicData>
            </a:graphic>
          </wp:inline>
        </w:drawing>
      </w:r>
    </w:p>
    <w:p w14:paraId="6C59353D" w14:textId="7910EF4D" w:rsidR="00A77B3E" w:rsidRPr="00ED1385" w:rsidRDefault="00C3580D">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2 Expression and </w:t>
      </w:r>
      <w:r w:rsidRPr="00BD703B">
        <w:rPr>
          <w:rFonts w:ascii="Book Antiqua" w:eastAsia="Book Antiqua" w:hAnsi="Book Antiqua" w:cs="Book Antiqua"/>
          <w:b/>
          <w:bCs/>
          <w:color w:val="000000" w:themeColor="text1"/>
        </w:rPr>
        <w:t xml:space="preserve">localization of </w:t>
      </w:r>
      <w:r w:rsidR="00BD703B" w:rsidRPr="00AF3D36">
        <w:rPr>
          <w:rFonts w:ascii="Book Antiqua" w:eastAsia="Book Antiqua" w:hAnsi="Book Antiqua" w:cs="Book Antiqua"/>
          <w:b/>
          <w:bCs/>
          <w:color w:val="000000" w:themeColor="text1"/>
        </w:rPr>
        <w:t>protein phosphatase 2 regulatory subunit B''α</w:t>
      </w:r>
      <w:r w:rsidRPr="00BD703B">
        <w:rPr>
          <w:rFonts w:ascii="Book Antiqua" w:eastAsia="Book Antiqua" w:hAnsi="Book Antiqua" w:cs="Book Antiqua"/>
          <w:b/>
          <w:bCs/>
          <w:color w:val="000000" w:themeColor="text1"/>
        </w:rPr>
        <w:t xml:space="preserve"> protein in hepatocellular carcinom</w:t>
      </w:r>
      <w:r w:rsidRPr="00ED1385">
        <w:rPr>
          <w:rFonts w:ascii="Book Antiqua" w:eastAsia="Book Antiqua" w:hAnsi="Book Antiqua" w:cs="Book Antiqua"/>
          <w:b/>
          <w:bCs/>
          <w:color w:val="000000" w:themeColor="text1"/>
        </w:rPr>
        <w:t xml:space="preserve">a tissues. </w:t>
      </w:r>
      <w:r w:rsidRPr="00ED1385">
        <w:rPr>
          <w:rFonts w:ascii="Book Antiqua" w:eastAsia="Book Antiqua" w:hAnsi="Book Antiqua" w:cs="Book Antiqua"/>
          <w:color w:val="000000" w:themeColor="text1"/>
        </w:rPr>
        <w:t>A: Protein phosphatase 2 regulatory subunit B''α protein expression was high in hepatocellular carcinoma tissue (</w:t>
      </w:r>
      <w:r w:rsidR="00251A22" w:rsidRPr="00251A22">
        <w:rPr>
          <w:rFonts w:ascii="Book Antiqua" w:eastAsia="Book Antiqua" w:hAnsi="Book Antiqua" w:cs="Book Antiqua"/>
          <w:color w:val="000000" w:themeColor="text1"/>
        </w:rPr>
        <w:t>orange</w:t>
      </w:r>
      <w:r w:rsidR="00251A22">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 xml:space="preserve">arrow) and low in corresponding adjacent tissue (black arrow). Representative images of tumor foci were obtained under light microscopy at 200 x magnification (scale bar, 50 μm); B: Strong staining of </w:t>
      </w:r>
      <w:r w:rsidR="00BD703B">
        <w:rPr>
          <w:rFonts w:ascii="Book Antiqua" w:eastAsia="Book Antiqua" w:hAnsi="Book Antiqua" w:cs="Book Antiqua"/>
          <w:color w:val="000000" w:themeColor="text1"/>
        </w:rPr>
        <w:t>p</w:t>
      </w:r>
      <w:r w:rsidR="00BD703B" w:rsidRPr="00ED1385">
        <w:rPr>
          <w:rFonts w:ascii="Book Antiqua" w:eastAsia="Book Antiqua" w:hAnsi="Book Antiqua" w:cs="Book Antiqua"/>
          <w:color w:val="000000" w:themeColor="text1"/>
        </w:rPr>
        <w:t xml:space="preserve">rotein phosphatase 2 regulatory subunit B''α </w:t>
      </w:r>
      <w:r w:rsidRPr="00ED1385">
        <w:rPr>
          <w:rFonts w:ascii="Book Antiqua" w:eastAsia="Book Antiqua" w:hAnsi="Book Antiqua" w:cs="Book Antiqua"/>
          <w:color w:val="000000" w:themeColor="text1"/>
        </w:rPr>
        <w:t xml:space="preserve">protein was mainly detected in the cytoplasm of HCC cells at 400 x magnification; </w:t>
      </w:r>
      <w:r w:rsidRPr="00ED1385">
        <w:rPr>
          <w:rFonts w:ascii="Book Antiqua" w:eastAsia="Book Antiqua" w:hAnsi="Book Antiqua" w:cs="Book Antiqua"/>
          <w:color w:val="000000" w:themeColor="text1"/>
          <w:u w:color="FA5050"/>
        </w:rPr>
        <w:t>scale</w:t>
      </w:r>
      <w:r w:rsidRPr="00ED1385">
        <w:rPr>
          <w:rFonts w:ascii="Book Antiqua" w:eastAsia="Book Antiqua" w:hAnsi="Book Antiqua" w:cs="Book Antiqua"/>
          <w:color w:val="000000" w:themeColor="text1"/>
        </w:rPr>
        <w:t xml:space="preserve"> bar, 25</w:t>
      </w:r>
      <w:r w:rsidR="009C08EC">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μm.</w:t>
      </w:r>
    </w:p>
    <w:p w14:paraId="355C57CD" w14:textId="6A0E69B0"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002E200D" w:rsidRPr="00ED1385">
        <w:rPr>
          <w:noProof/>
          <w:color w:val="000000" w:themeColor="text1"/>
          <w:lang w:eastAsia="zh-CN"/>
        </w:rPr>
        <w:lastRenderedPageBreak/>
        <w:drawing>
          <wp:inline distT="0" distB="0" distL="0" distR="0" wp14:anchorId="45F983A4" wp14:editId="103C0A57">
            <wp:extent cx="5486400" cy="26276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27630"/>
                    </a:xfrm>
                    <a:prstGeom prst="rect">
                      <a:avLst/>
                    </a:prstGeom>
                  </pic:spPr>
                </pic:pic>
              </a:graphicData>
            </a:graphic>
          </wp:inline>
        </w:drawing>
      </w:r>
    </w:p>
    <w:p w14:paraId="32A12A04" w14:textId="3FBF1AFB" w:rsidR="00A77B3E" w:rsidRPr="00ED1385" w:rsidRDefault="00C3580D">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3 Upregulation of </w:t>
      </w:r>
      <w:r w:rsidR="00BD703B" w:rsidRPr="00CE1F59">
        <w:rPr>
          <w:rFonts w:ascii="Book Antiqua" w:eastAsia="Book Antiqua" w:hAnsi="Book Antiqua" w:cs="Book Antiqua"/>
          <w:b/>
          <w:bCs/>
          <w:color w:val="000000" w:themeColor="text1"/>
        </w:rPr>
        <w:t xml:space="preserve">protein phosphatase 2 regulatory subunit B''α </w:t>
      </w:r>
      <w:r w:rsidRPr="00ED1385">
        <w:rPr>
          <w:rFonts w:ascii="Book Antiqua" w:eastAsia="Book Antiqua" w:hAnsi="Book Antiqua" w:cs="Book Antiqua"/>
          <w:b/>
          <w:bCs/>
          <w:color w:val="000000" w:themeColor="text1"/>
        </w:rPr>
        <w:t xml:space="preserve">was associated with poor prognosis in hepatocellular carcinoma. </w:t>
      </w:r>
      <w:r w:rsidRPr="00ED1385">
        <w:rPr>
          <w:rFonts w:ascii="Book Antiqua" w:eastAsia="Book Antiqua" w:hAnsi="Book Antiqua" w:cs="Book Antiqua"/>
          <w:color w:val="000000" w:themeColor="text1"/>
        </w:rPr>
        <w:t>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 xml:space="preserve">Survival curve based on protein phosphatase 2 regulatory subunit B''α expression (log-rank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B: </w:t>
      </w:r>
      <w:r w:rsidRPr="00ED1385">
        <w:rPr>
          <w:rFonts w:ascii="Book Antiqua" w:eastAsia="Book Antiqua" w:hAnsi="Book Antiqua" w:cs="Book Antiqua"/>
          <w:caps/>
          <w:color w:val="000000" w:themeColor="text1"/>
        </w:rPr>
        <w:t>r</w:t>
      </w:r>
      <w:r w:rsidRPr="00ED1385">
        <w:rPr>
          <w:rFonts w:ascii="Book Antiqua" w:eastAsia="Book Antiqua" w:hAnsi="Book Antiqua" w:cs="Book Antiqua"/>
          <w:color w:val="000000" w:themeColor="text1"/>
        </w:rPr>
        <w:t xml:space="preserve">ecurrence-free curve based on </w:t>
      </w:r>
      <w:r w:rsidR="00BD703B" w:rsidRPr="00ED1385">
        <w:rPr>
          <w:rFonts w:ascii="Book Antiqua" w:eastAsia="Book Antiqua" w:hAnsi="Book Antiqua" w:cs="Book Antiqua"/>
          <w:color w:val="000000" w:themeColor="text1"/>
        </w:rPr>
        <w:t>protein phosphatase 2 regulatory subunit B''α</w:t>
      </w:r>
      <w:r w:rsidR="00BD703B" w:rsidRPr="00ED1385" w:rsidDel="00BD703B">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w:t>
      </w:r>
      <w:r w:rsidR="00E0511C" w:rsidRPr="00ED1385">
        <w:rPr>
          <w:rFonts w:ascii="Book Antiqua" w:hAnsi="Book Antiqua" w:cs="Book Antiqua" w:hint="eastAsia"/>
          <w:color w:val="000000" w:themeColor="text1"/>
          <w:lang w:eastAsia="zh-CN"/>
        </w:rPr>
        <w:t xml:space="preserve"> </w:t>
      </w:r>
      <w:r w:rsidR="00E0511C" w:rsidRPr="00ED1385">
        <w:rPr>
          <w:rFonts w:ascii="Book Antiqua" w:hAnsi="Book Antiqua" w:cs="Book Antiqua"/>
          <w:color w:val="000000" w:themeColor="text1"/>
          <w:lang w:eastAsia="zh-CN"/>
        </w:rPr>
        <w:t>PPP2R3A</w:t>
      </w:r>
      <w:r w:rsidR="00E0511C" w:rsidRPr="00ED1385">
        <w:rPr>
          <w:rFonts w:ascii="Book Antiqua" w:hAnsi="Book Antiqua" w:cs="Book Antiqua" w:hint="eastAsia"/>
          <w:color w:val="000000" w:themeColor="text1"/>
          <w:lang w:eastAsia="zh-CN"/>
        </w:rPr>
        <w:t xml:space="preserve">: </w:t>
      </w:r>
      <w:r w:rsidR="00E0511C" w:rsidRPr="00ED1385">
        <w:rPr>
          <w:rFonts w:ascii="Book Antiqua" w:eastAsia="Book Antiqua" w:hAnsi="Book Antiqua" w:cs="Book Antiqua"/>
          <w:caps/>
          <w:color w:val="000000" w:themeColor="text1"/>
        </w:rPr>
        <w:t>p</w:t>
      </w:r>
      <w:r w:rsidR="00E0511C" w:rsidRPr="00ED1385">
        <w:rPr>
          <w:rFonts w:ascii="Book Antiqua" w:eastAsia="Book Antiqua" w:hAnsi="Book Antiqua" w:cs="Book Antiqua"/>
          <w:color w:val="000000" w:themeColor="text1"/>
        </w:rPr>
        <w:t>rotein phosphatase 2 regulatory subunit B''α</w:t>
      </w:r>
      <w:r w:rsidR="00E0511C" w:rsidRPr="00ED1385">
        <w:rPr>
          <w:rFonts w:ascii="Book Antiqua" w:hAnsi="Book Antiqua" w:cs="Book Antiqua" w:hint="eastAsia"/>
          <w:color w:val="000000" w:themeColor="text1"/>
          <w:lang w:eastAsia="zh-CN"/>
        </w:rPr>
        <w:t>.</w:t>
      </w:r>
    </w:p>
    <w:p w14:paraId="6BD5AD6C"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Pr="00ED1385">
        <w:rPr>
          <w:noProof/>
          <w:color w:val="000000" w:themeColor="text1"/>
          <w:lang w:eastAsia="zh-CN"/>
        </w:rPr>
        <w:lastRenderedPageBreak/>
        <w:drawing>
          <wp:inline distT="0" distB="0" distL="0" distR="0" wp14:anchorId="1605A585" wp14:editId="71ABA512">
            <wp:extent cx="5486400" cy="28359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35910"/>
                    </a:xfrm>
                    <a:prstGeom prst="rect">
                      <a:avLst/>
                    </a:prstGeom>
                  </pic:spPr>
                </pic:pic>
              </a:graphicData>
            </a:graphic>
          </wp:inline>
        </w:drawing>
      </w:r>
    </w:p>
    <w:p w14:paraId="7F6AFD7E" w14:textId="0153537D" w:rsidR="00CC0CD3" w:rsidRPr="00ED1385" w:rsidRDefault="00C3580D" w:rsidP="00CC0CD3">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4 Upregulation of alpha-fetoprotein was associated with poor prognosis in hepatocellular carcinoma. </w:t>
      </w:r>
      <w:r w:rsidRPr="00ED1385">
        <w:rPr>
          <w:rFonts w:ascii="Book Antiqua" w:eastAsia="Book Antiqua" w:hAnsi="Book Antiqua" w:cs="Book Antiqua"/>
          <w:color w:val="000000" w:themeColor="text1"/>
        </w:rPr>
        <w:t>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 xml:space="preserve">Survival curve based on alpha-fetoprotein (log-rank </w:t>
      </w:r>
      <w:r w:rsidRPr="00ED1385">
        <w:rPr>
          <w:rFonts w:ascii="Book Antiqua" w:eastAsia="Book Antiqua" w:hAnsi="Book Antiqua" w:cs="Book Antiqua"/>
          <w:color w:val="000000" w:themeColor="text1"/>
          <w:u w:color="FA5050"/>
        </w:rPr>
        <w:t>test,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B: </w:t>
      </w:r>
      <w:r w:rsidRPr="00ED1385">
        <w:rPr>
          <w:rFonts w:ascii="Book Antiqua" w:eastAsia="Book Antiqua" w:hAnsi="Book Antiqua" w:cs="Book Antiqua"/>
          <w:caps/>
          <w:color w:val="000000" w:themeColor="text1"/>
        </w:rPr>
        <w:t>r</w:t>
      </w:r>
      <w:r w:rsidRPr="00ED1385">
        <w:rPr>
          <w:rFonts w:ascii="Book Antiqua" w:eastAsia="Book Antiqua" w:hAnsi="Book Antiqua" w:cs="Book Antiqua"/>
          <w:color w:val="000000" w:themeColor="text1"/>
        </w:rPr>
        <w:t xml:space="preserve">ecurrence-free curve based on </w:t>
      </w:r>
      <w:r w:rsidR="00BD703B" w:rsidRPr="00ED1385">
        <w:rPr>
          <w:rFonts w:ascii="Book Antiqua" w:eastAsia="Book Antiqua" w:hAnsi="Book Antiqua" w:cs="Book Antiqua"/>
          <w:color w:val="000000" w:themeColor="text1"/>
        </w:rPr>
        <w:t xml:space="preserve">alpha-fetoprotein </w:t>
      </w:r>
      <w:r w:rsidRPr="00ED1385">
        <w:rPr>
          <w:rFonts w:ascii="Book Antiqua" w:eastAsia="Book Antiqua" w:hAnsi="Book Antiqua" w:cs="Book Antiqua"/>
          <w:color w:val="000000" w:themeColor="text1"/>
        </w:rPr>
        <w:t xml:space="preserve">(log-rank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w:t>
      </w:r>
      <w:r w:rsidR="00CC0CD3" w:rsidRPr="00ED1385">
        <w:rPr>
          <w:rFonts w:ascii="Book Antiqua" w:hAnsi="Book Antiqua" w:cs="Book Antiqua" w:hint="eastAsia"/>
          <w:color w:val="000000" w:themeColor="text1"/>
          <w:lang w:eastAsia="zh-CN"/>
        </w:rPr>
        <w:t xml:space="preserve"> AFP: </w:t>
      </w:r>
      <w:r w:rsidR="00CC0CD3" w:rsidRPr="00ED1385">
        <w:rPr>
          <w:rFonts w:ascii="Book Antiqua" w:hAnsi="Book Antiqua" w:cs="Book Antiqua"/>
          <w:caps/>
          <w:color w:val="000000" w:themeColor="text1"/>
          <w:lang w:eastAsia="zh-CN"/>
        </w:rPr>
        <w:t>a</w:t>
      </w:r>
      <w:r w:rsidR="00CC0CD3" w:rsidRPr="00ED1385">
        <w:rPr>
          <w:rFonts w:ascii="Book Antiqua" w:hAnsi="Book Antiqua" w:cs="Book Antiqua"/>
          <w:color w:val="000000" w:themeColor="text1"/>
          <w:lang w:eastAsia="zh-CN"/>
        </w:rPr>
        <w:t>lpha-fetoprotein</w:t>
      </w:r>
      <w:r w:rsidR="00CC0CD3" w:rsidRPr="00ED1385">
        <w:rPr>
          <w:rFonts w:ascii="Book Antiqua" w:hAnsi="Book Antiqua" w:cs="Book Antiqua" w:hint="eastAsia"/>
          <w:color w:val="000000" w:themeColor="text1"/>
          <w:lang w:eastAsia="zh-CN"/>
        </w:rPr>
        <w:t>.</w:t>
      </w:r>
    </w:p>
    <w:p w14:paraId="468BD551" w14:textId="77777777" w:rsidR="00E0511C" w:rsidRPr="00ED1385" w:rsidRDefault="00E0511C">
      <w:pPr>
        <w:spacing w:line="360" w:lineRule="auto"/>
        <w:jc w:val="both"/>
        <w:rPr>
          <w:color w:val="000000" w:themeColor="text1"/>
          <w:lang w:eastAsia="zh-CN"/>
        </w:rPr>
      </w:pPr>
      <w:r w:rsidRPr="00ED1385">
        <w:rPr>
          <w:rFonts w:ascii="Book Antiqua" w:eastAsia="Book Antiqua" w:hAnsi="Book Antiqua" w:cs="Book Antiqua"/>
          <w:color w:val="000000" w:themeColor="text1"/>
        </w:rPr>
        <w:br w:type="page"/>
      </w:r>
      <w:r w:rsidR="00CC0CD3" w:rsidRPr="00ED1385">
        <w:rPr>
          <w:noProof/>
          <w:color w:val="000000" w:themeColor="text1"/>
          <w:lang w:eastAsia="zh-CN"/>
        </w:rPr>
        <w:lastRenderedPageBreak/>
        <w:drawing>
          <wp:inline distT="0" distB="0" distL="0" distR="0" wp14:anchorId="60E8A7DC" wp14:editId="587C9ABB">
            <wp:extent cx="5486400" cy="2667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67635"/>
                    </a:xfrm>
                    <a:prstGeom prst="rect">
                      <a:avLst/>
                    </a:prstGeom>
                  </pic:spPr>
                </pic:pic>
              </a:graphicData>
            </a:graphic>
          </wp:inline>
        </w:drawing>
      </w:r>
    </w:p>
    <w:p w14:paraId="7D8358B7" w14:textId="0B2FE6E4" w:rsidR="00CC0CD3" w:rsidRPr="00ED1385" w:rsidRDefault="00C3580D" w:rsidP="00CC0CD3">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5 High </w:t>
      </w:r>
      <w:r w:rsidRPr="00ED1385">
        <w:rPr>
          <w:rFonts w:ascii="Book Antiqua" w:eastAsia="Book Antiqua" w:hAnsi="Book Antiqua" w:cs="Book Antiqua"/>
          <w:b/>
          <w:bCs/>
          <w:color w:val="000000" w:themeColor="text1"/>
          <w:u w:color="FA5050"/>
        </w:rPr>
        <w:t>expression</w:t>
      </w:r>
      <w:r w:rsidRPr="00ED1385">
        <w:rPr>
          <w:rFonts w:ascii="Book Antiqua" w:eastAsia="Book Antiqua" w:hAnsi="Book Antiqua" w:cs="Book Antiqua"/>
          <w:b/>
          <w:bCs/>
          <w:color w:val="000000" w:themeColor="text1"/>
        </w:rPr>
        <w:t xml:space="preserve"> of </w:t>
      </w:r>
      <w:r w:rsidR="00BD703B" w:rsidRPr="00CE1F59">
        <w:rPr>
          <w:rFonts w:ascii="Book Antiqua" w:eastAsia="Book Antiqua" w:hAnsi="Book Antiqua" w:cs="Book Antiqua"/>
          <w:b/>
          <w:bCs/>
          <w:color w:val="000000" w:themeColor="text1"/>
        </w:rPr>
        <w:t xml:space="preserve">protein phosphatase 2 regulatory subunit B''α </w:t>
      </w:r>
      <w:r w:rsidRPr="00ED1385">
        <w:rPr>
          <w:rFonts w:ascii="Book Antiqua" w:eastAsia="Book Antiqua" w:hAnsi="Book Antiqua" w:cs="Book Antiqua"/>
          <w:b/>
          <w:bCs/>
          <w:color w:val="000000" w:themeColor="text1"/>
        </w:rPr>
        <w:t xml:space="preserve">combined with </w:t>
      </w:r>
      <w:r w:rsidRPr="00ED1385">
        <w:rPr>
          <w:rFonts w:ascii="Book Antiqua" w:eastAsia="Book Antiqua" w:hAnsi="Book Antiqua" w:cs="Book Antiqua"/>
          <w:b/>
          <w:bCs/>
          <w:color w:val="000000" w:themeColor="text1"/>
          <w:u w:color="FA5050"/>
        </w:rPr>
        <w:t xml:space="preserve">alpha-fetoprotein ≥ </w:t>
      </w:r>
      <w:r w:rsidRPr="00ED1385">
        <w:rPr>
          <w:rFonts w:ascii="Book Antiqua" w:eastAsia="Book Antiqua" w:hAnsi="Book Antiqua" w:cs="Book Antiqua"/>
          <w:b/>
          <w:bCs/>
          <w:color w:val="000000" w:themeColor="text1"/>
        </w:rPr>
        <w:t xml:space="preserve">400 ng/mL </w:t>
      </w:r>
      <w:r w:rsidRPr="00ED1385">
        <w:rPr>
          <w:rFonts w:ascii="Book Antiqua" w:eastAsia="Book Antiqua" w:hAnsi="Book Antiqua" w:cs="Book Antiqua"/>
          <w:b/>
          <w:bCs/>
          <w:color w:val="000000" w:themeColor="text1"/>
          <w:u w:color="FA5050"/>
        </w:rPr>
        <w:t>w</w:t>
      </w:r>
      <w:r w:rsidR="00B02EA5" w:rsidRPr="00AF3D36">
        <w:rPr>
          <w:rFonts w:ascii="Book Antiqua" w:eastAsia="Book Antiqua" w:hAnsi="Book Antiqua" w:cs="Book Antiqua"/>
          <w:b/>
          <w:bCs/>
          <w:color w:val="000000" w:themeColor="text1"/>
        </w:rPr>
        <w:t>ere</w:t>
      </w:r>
      <w:r w:rsidRPr="00ED1385">
        <w:rPr>
          <w:rFonts w:ascii="Book Antiqua" w:eastAsia="Book Antiqua" w:hAnsi="Book Antiqua" w:cs="Book Antiqua"/>
          <w:b/>
          <w:bCs/>
          <w:color w:val="000000" w:themeColor="text1"/>
        </w:rPr>
        <w:t xml:space="preserve"> associated with poor prognosis in hepatocellular carcinoma. </w:t>
      </w:r>
      <w:r w:rsidRPr="00ED1385">
        <w:rPr>
          <w:rFonts w:ascii="Book Antiqua" w:eastAsia="Book Antiqua" w:hAnsi="Book Antiqua" w:cs="Book Antiqua"/>
          <w:color w:val="000000" w:themeColor="text1"/>
        </w:rPr>
        <w:t xml:space="preserve">A: When protein phosphatase 2 regulatory subunit B''α &lt; 4 points, there was no statistical difference in the overall survival of patients with alpha-fetoprotein &lt; 400 ng/mL or ≥ 400 ng/mL; however, when </w:t>
      </w:r>
      <w:r w:rsidR="00BD703B" w:rsidRPr="00ED1385">
        <w:rPr>
          <w:rFonts w:ascii="Book Antiqua" w:eastAsia="Book Antiqua" w:hAnsi="Book Antiqua" w:cs="Book Antiqua"/>
          <w:color w:val="000000" w:themeColor="text1"/>
        </w:rPr>
        <w:t>protein phosphatase 2 regulatory subunit B''α</w:t>
      </w:r>
      <w:r w:rsidRPr="00ED1385">
        <w:rPr>
          <w:rFonts w:ascii="Book Antiqua" w:eastAsia="Book Antiqua" w:hAnsi="Book Antiqua" w:cs="Book Antiqua"/>
          <w:color w:val="000000" w:themeColor="text1"/>
        </w:rPr>
        <w:t xml:space="preserve"> ≥ 4 points, overall survival was significantly reduced; B: This trend was also detected for recurrence-free survival time after </w:t>
      </w:r>
      <w:r w:rsidR="00CC0CD3" w:rsidRPr="00ED1385">
        <w:rPr>
          <w:rFonts w:ascii="Book Antiqua" w:eastAsia="Book Antiqua" w:hAnsi="Book Antiqua" w:cs="Book Antiqua"/>
          <w:color w:val="000000" w:themeColor="text1"/>
        </w:rPr>
        <w:t xml:space="preserve">hepatocellular carcinoma </w:t>
      </w:r>
      <w:r w:rsidRPr="00ED1385">
        <w:rPr>
          <w:rFonts w:ascii="Book Antiqua" w:eastAsia="Book Antiqua" w:hAnsi="Book Antiqua" w:cs="Book Antiqua"/>
          <w:color w:val="000000" w:themeColor="text1"/>
        </w:rPr>
        <w:t>liver transplantation.</w:t>
      </w:r>
      <w:r w:rsidR="00CC0CD3" w:rsidRPr="00ED1385">
        <w:rPr>
          <w:rFonts w:ascii="Book Antiqua" w:hAnsi="Book Antiqua" w:cs="Book Antiqua" w:hint="eastAsia"/>
          <w:color w:val="000000" w:themeColor="text1"/>
          <w:lang w:eastAsia="zh-CN"/>
        </w:rPr>
        <w:t xml:space="preserve"> </w:t>
      </w:r>
      <w:r w:rsidR="00CC0CD3" w:rsidRPr="00ED1385">
        <w:rPr>
          <w:rFonts w:ascii="Book Antiqua" w:hAnsi="Book Antiqua" w:cs="Book Antiqua"/>
          <w:color w:val="000000" w:themeColor="text1"/>
          <w:lang w:eastAsia="zh-CN"/>
        </w:rPr>
        <w:t>PPP2R3A</w:t>
      </w:r>
      <w:r w:rsidR="00CC0CD3" w:rsidRPr="00ED1385">
        <w:rPr>
          <w:rFonts w:ascii="Book Antiqua" w:hAnsi="Book Antiqua" w:cs="Book Antiqua" w:hint="eastAsia"/>
          <w:color w:val="000000" w:themeColor="text1"/>
          <w:lang w:eastAsia="zh-CN"/>
        </w:rPr>
        <w:t xml:space="preserve">: </w:t>
      </w:r>
      <w:r w:rsidR="00CC0CD3" w:rsidRPr="00ED1385">
        <w:rPr>
          <w:rFonts w:ascii="Book Antiqua" w:eastAsia="Book Antiqua" w:hAnsi="Book Antiqua" w:cs="Book Antiqua"/>
          <w:caps/>
          <w:color w:val="000000" w:themeColor="text1"/>
        </w:rPr>
        <w:t>p</w:t>
      </w:r>
      <w:r w:rsidR="00CC0CD3" w:rsidRPr="00ED1385">
        <w:rPr>
          <w:rFonts w:ascii="Book Antiqua" w:eastAsia="Book Antiqua" w:hAnsi="Book Antiqua" w:cs="Book Antiqua"/>
          <w:color w:val="000000" w:themeColor="text1"/>
        </w:rPr>
        <w:t>rotein phosphatase 2 regulatory subunit B''α</w:t>
      </w:r>
      <w:r w:rsidR="00CC0CD3" w:rsidRPr="00ED1385">
        <w:rPr>
          <w:rFonts w:ascii="Book Antiqua" w:hAnsi="Book Antiqua" w:cs="Book Antiqua" w:hint="eastAsia"/>
          <w:color w:val="000000" w:themeColor="text1"/>
          <w:lang w:eastAsia="zh-CN"/>
        </w:rPr>
        <w:t xml:space="preserve">; AFP: </w:t>
      </w:r>
      <w:r w:rsidR="00CC0CD3" w:rsidRPr="00ED1385">
        <w:rPr>
          <w:rFonts w:ascii="Book Antiqua" w:hAnsi="Book Antiqua" w:cs="Book Antiqua"/>
          <w:caps/>
          <w:color w:val="000000" w:themeColor="text1"/>
          <w:lang w:eastAsia="zh-CN"/>
        </w:rPr>
        <w:t>a</w:t>
      </w:r>
      <w:r w:rsidR="00CC0CD3" w:rsidRPr="00ED1385">
        <w:rPr>
          <w:rFonts w:ascii="Book Antiqua" w:hAnsi="Book Antiqua" w:cs="Book Antiqua"/>
          <w:color w:val="000000" w:themeColor="text1"/>
          <w:lang w:eastAsia="zh-CN"/>
        </w:rPr>
        <w:t>lpha-fetoprotein</w:t>
      </w:r>
      <w:r w:rsidR="00CC0CD3" w:rsidRPr="00ED1385">
        <w:rPr>
          <w:rFonts w:ascii="Book Antiqua" w:hAnsi="Book Antiqua" w:cs="Book Antiqua" w:hint="eastAsia"/>
          <w:color w:val="000000" w:themeColor="text1"/>
          <w:lang w:eastAsia="zh-CN"/>
        </w:rPr>
        <w:t>.</w:t>
      </w:r>
    </w:p>
    <w:p w14:paraId="32EF71F2" w14:textId="77777777" w:rsidR="00A77B3E" w:rsidRPr="00ED1385" w:rsidRDefault="00A77B3E">
      <w:pPr>
        <w:spacing w:line="360" w:lineRule="auto"/>
        <w:jc w:val="both"/>
        <w:rPr>
          <w:rFonts w:ascii="Book Antiqua" w:hAnsi="Book Antiqua" w:cs="Book Antiqua"/>
          <w:color w:val="000000" w:themeColor="text1"/>
          <w:lang w:eastAsia="zh-CN"/>
        </w:rPr>
      </w:pPr>
    </w:p>
    <w:p w14:paraId="26F3285B"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00CC0CD3" w:rsidRPr="00ED1385">
        <w:rPr>
          <w:noProof/>
          <w:color w:val="000000" w:themeColor="text1"/>
          <w:lang w:eastAsia="zh-CN"/>
        </w:rPr>
        <w:lastRenderedPageBreak/>
        <w:drawing>
          <wp:inline distT="0" distB="0" distL="0" distR="0" wp14:anchorId="3F48E2C8" wp14:editId="6A30ED3E">
            <wp:extent cx="5486400" cy="26282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28265"/>
                    </a:xfrm>
                    <a:prstGeom prst="rect">
                      <a:avLst/>
                    </a:prstGeom>
                  </pic:spPr>
                </pic:pic>
              </a:graphicData>
            </a:graphic>
          </wp:inline>
        </w:drawing>
      </w:r>
    </w:p>
    <w:p w14:paraId="596003EC" w14:textId="49EBB0C6" w:rsidR="00CC0CD3" w:rsidRPr="00ED1385" w:rsidRDefault="00C3580D" w:rsidP="00CC0CD3">
      <w:pPr>
        <w:spacing w:line="360" w:lineRule="auto"/>
        <w:jc w:val="both"/>
        <w:rPr>
          <w:rFonts w:ascii="Book Antiqua" w:hAnsi="Book Antiqua" w:cs="Book Antiqua"/>
          <w:color w:val="000000" w:themeColor="text1"/>
          <w:lang w:eastAsia="zh-CN"/>
        </w:rPr>
      </w:pPr>
      <w:bookmarkStart w:id="15" w:name="OLE_LINK386"/>
      <w:bookmarkStart w:id="16" w:name="OLE_LINK387"/>
      <w:r w:rsidRPr="00ED1385">
        <w:rPr>
          <w:rFonts w:ascii="Book Antiqua" w:eastAsia="Book Antiqua" w:hAnsi="Book Antiqua" w:cs="Book Antiqua"/>
          <w:b/>
          <w:bCs/>
          <w:color w:val="000000" w:themeColor="text1"/>
        </w:rPr>
        <w:t xml:space="preserve">Figure 6 </w:t>
      </w:r>
      <w:r w:rsidR="00B53133" w:rsidRPr="00ED1385">
        <w:rPr>
          <w:rFonts w:ascii="Book Antiqua" w:eastAsia="Book Antiqua" w:hAnsi="Book Antiqua" w:cs="Book Antiqua"/>
          <w:b/>
          <w:bCs/>
          <w:color w:val="000000" w:themeColor="text1"/>
        </w:rPr>
        <w:t xml:space="preserve">Survival and recurrence-free survival of </w:t>
      </w:r>
      <w:r w:rsidR="00BD703B">
        <w:rPr>
          <w:rFonts w:ascii="Book Antiqua" w:eastAsia="Book Antiqua" w:hAnsi="Book Antiqua" w:cs="Book Antiqua"/>
          <w:b/>
          <w:bCs/>
          <w:color w:val="000000" w:themeColor="text1"/>
        </w:rPr>
        <w:t>hepatocellular carcinoma</w:t>
      </w:r>
      <w:r w:rsidR="00B53133" w:rsidRPr="00ED1385">
        <w:rPr>
          <w:rFonts w:ascii="Book Antiqua" w:eastAsia="Book Antiqua" w:hAnsi="Book Antiqua" w:cs="Book Antiqua"/>
          <w:b/>
          <w:bCs/>
          <w:color w:val="000000" w:themeColor="text1"/>
        </w:rPr>
        <w:t xml:space="preserve"> patients with </w:t>
      </w:r>
      <w:r w:rsidR="00BD703B" w:rsidRPr="00CE1F59">
        <w:rPr>
          <w:rFonts w:ascii="Book Antiqua" w:eastAsia="Book Antiqua" w:hAnsi="Book Antiqua" w:cs="Book Antiqua"/>
          <w:b/>
          <w:bCs/>
          <w:color w:val="000000" w:themeColor="text1"/>
        </w:rPr>
        <w:t xml:space="preserve">protein phosphatase 2 regulatory subunit B''α </w:t>
      </w:r>
      <w:r w:rsidR="00B53133" w:rsidRPr="00ED1385">
        <w:rPr>
          <w:rFonts w:ascii="Book Antiqua" w:eastAsia="Book Antiqua" w:hAnsi="Book Antiqua" w:cs="Book Antiqua"/>
          <w:b/>
          <w:bCs/>
          <w:color w:val="000000" w:themeColor="text1"/>
        </w:rPr>
        <w:t>low expression or meeting Milan criteria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A</w:t>
      </w:r>
      <w:r w:rsidR="002E200D" w:rsidRPr="00ED1385">
        <w:rPr>
          <w:rFonts w:ascii="Book Antiqua" w:hAnsi="Book Antiqua" w:cs="Book Antiqua" w:hint="eastAsia"/>
          <w:color w:val="000000" w:themeColor="text1"/>
          <w:lang w:eastAsia="zh-CN"/>
        </w:rPr>
        <w:t>:</w:t>
      </w:r>
      <w:r w:rsidR="000C2322" w:rsidRPr="00ED1385">
        <w:rPr>
          <w:rFonts w:ascii="Book Antiqua" w:eastAsia="Book Antiqua" w:hAnsi="Book Antiqua" w:cs="Book Antiqua"/>
          <w:color w:val="000000" w:themeColor="text1"/>
        </w:rPr>
        <w:t xml:space="preserve"> </w:t>
      </w:r>
      <w:r w:rsidR="00170E4E" w:rsidRPr="00ED1385">
        <w:rPr>
          <w:rFonts w:ascii="Book Antiqua" w:eastAsia="Book Antiqua" w:hAnsi="Book Antiqua" w:cs="Book Antiqua"/>
          <w:color w:val="000000" w:themeColor="text1"/>
        </w:rPr>
        <w:t>Overall s</w:t>
      </w:r>
      <w:r w:rsidR="00C96D68" w:rsidRPr="00ED1385">
        <w:rPr>
          <w:rFonts w:ascii="Book Antiqua" w:eastAsia="Book Antiqua" w:hAnsi="Book Antiqua" w:cs="Book Antiqua"/>
          <w:color w:val="000000" w:themeColor="text1"/>
        </w:rPr>
        <w:t>urvival rate</w:t>
      </w:r>
      <w:r w:rsidR="000C2322" w:rsidRPr="00ED1385">
        <w:rPr>
          <w:rFonts w:ascii="Book Antiqua" w:eastAsia="Book Antiqua" w:hAnsi="Book Antiqua" w:cs="Book Antiqua"/>
          <w:color w:val="000000" w:themeColor="text1"/>
        </w:rPr>
        <w:t>,</w:t>
      </w:r>
      <w:r w:rsidR="000C2322" w:rsidRPr="00ED1385">
        <w:rPr>
          <w:rFonts w:ascii="宋体" w:eastAsia="宋体" w:hAnsi="宋体" w:cs="宋体"/>
          <w:color w:val="000000" w:themeColor="text1"/>
          <w:lang w:eastAsia="zh-CN"/>
        </w:rPr>
        <w:t xml:space="preserve"> </w:t>
      </w:r>
      <w:r w:rsidR="000C2322" w:rsidRPr="00ED1385">
        <w:rPr>
          <w:rFonts w:ascii="Book Antiqua" w:eastAsia="Book Antiqua" w:hAnsi="Book Antiqua" w:cs="Book Antiqua"/>
          <w:color w:val="000000" w:themeColor="text1"/>
        </w:rPr>
        <w:t>i</w:t>
      </w:r>
      <w:r w:rsidR="00096280" w:rsidRPr="00ED1385">
        <w:rPr>
          <w:rFonts w:ascii="Book Antiqua" w:eastAsia="Book Antiqua" w:hAnsi="Book Antiqua" w:cs="Book Antiqua"/>
          <w:color w:val="000000" w:themeColor="text1"/>
        </w:rPr>
        <w:t xml:space="preserve">t could be seen from Figure A that the survival rate of the two groups of patients with low expression of protein phosphatase 2 regulatory subunit B''α were different from those of patients who met the Milan criteria </w:t>
      </w:r>
      <w:r w:rsidR="00096280" w:rsidRPr="00ED1385">
        <w:rPr>
          <w:rFonts w:ascii="Book Antiqua" w:eastAsia="宋体" w:hAnsi="Book Antiqua" w:cs="Arial"/>
          <w:color w:val="000000" w:themeColor="text1"/>
        </w:rPr>
        <w:t>(</w:t>
      </w:r>
      <w:r w:rsidR="00096280" w:rsidRPr="00ED1385">
        <w:rPr>
          <w:rFonts w:ascii="Book Antiqua" w:eastAsia="宋体" w:hAnsi="Book Antiqua" w:cs="Arial"/>
          <w:i/>
          <w:color w:val="000000" w:themeColor="text1"/>
        </w:rPr>
        <w:t>P</w:t>
      </w:r>
      <w:r w:rsidR="00096280" w:rsidRPr="00ED1385">
        <w:rPr>
          <w:rFonts w:ascii="Book Antiqua" w:eastAsia="宋体" w:hAnsi="Book Antiqua" w:cs="Arial"/>
          <w:color w:val="000000" w:themeColor="text1"/>
        </w:rPr>
        <w:t xml:space="preserve"> &lt; 0.05)</w:t>
      </w:r>
      <w:r w:rsidR="00096280"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B</w:t>
      </w:r>
      <w:r w:rsidR="002E200D" w:rsidRPr="00ED1385">
        <w:rPr>
          <w:rFonts w:ascii="Book Antiqua" w:hAnsi="Book Antiqua" w:cs="Book Antiqua" w:hint="eastAsia"/>
          <w:color w:val="000000" w:themeColor="text1"/>
          <w:lang w:eastAsia="zh-CN"/>
        </w:rPr>
        <w:t xml:space="preserve">: </w:t>
      </w:r>
      <w:r w:rsidR="000C2322" w:rsidRPr="00ED1385">
        <w:rPr>
          <w:rFonts w:ascii="Book Antiqua" w:eastAsia="Book Antiqua" w:hAnsi="Book Antiqua" w:cs="Book Antiqua"/>
          <w:color w:val="000000" w:themeColor="text1"/>
        </w:rPr>
        <w:t>Recurrence-free survival rate, t</w:t>
      </w:r>
      <w:r w:rsidR="00096280" w:rsidRPr="00ED1385">
        <w:rPr>
          <w:rFonts w:ascii="Book Antiqua" w:eastAsia="Book Antiqua" w:hAnsi="Book Antiqua" w:cs="Book Antiqua"/>
          <w:color w:val="000000" w:themeColor="text1"/>
        </w:rPr>
        <w:t xml:space="preserve">he same result was observed in recurrence-free survival </w:t>
      </w:r>
      <w:r w:rsidR="00096280" w:rsidRPr="00ED1385">
        <w:rPr>
          <w:rFonts w:ascii="Book Antiqua" w:eastAsia="宋体" w:hAnsi="Book Antiqua" w:cs="Arial"/>
          <w:color w:val="000000" w:themeColor="text1"/>
        </w:rPr>
        <w:t>(</w:t>
      </w:r>
      <w:r w:rsidR="00096280" w:rsidRPr="00ED1385">
        <w:rPr>
          <w:rFonts w:ascii="Book Antiqua" w:eastAsia="宋体" w:hAnsi="Book Antiqua" w:cs="Arial"/>
          <w:i/>
          <w:color w:val="000000" w:themeColor="text1"/>
        </w:rPr>
        <w:t>P</w:t>
      </w:r>
      <w:r w:rsidR="00096280" w:rsidRPr="00ED1385">
        <w:rPr>
          <w:rFonts w:ascii="Book Antiqua" w:eastAsia="宋体" w:hAnsi="Book Antiqua" w:cs="Arial"/>
          <w:color w:val="000000" w:themeColor="text1"/>
        </w:rPr>
        <w:t xml:space="preserve"> &lt; 0.05)</w:t>
      </w:r>
      <w:r w:rsidR="00096280" w:rsidRPr="00ED1385">
        <w:rPr>
          <w:rFonts w:ascii="Book Antiqua" w:eastAsia="Book Antiqua" w:hAnsi="Book Antiqua" w:cs="Book Antiqua"/>
          <w:color w:val="000000" w:themeColor="text1"/>
        </w:rPr>
        <w:t>.</w:t>
      </w:r>
      <w:r w:rsidR="00CC0CD3" w:rsidRPr="00ED1385">
        <w:rPr>
          <w:rFonts w:ascii="Book Antiqua" w:hAnsi="Book Antiqua" w:cs="Book Antiqua" w:hint="eastAsia"/>
          <w:color w:val="000000" w:themeColor="text1"/>
          <w:lang w:eastAsia="zh-CN"/>
        </w:rPr>
        <w:t xml:space="preserve"> </w:t>
      </w:r>
      <w:r w:rsidR="00CC0CD3" w:rsidRPr="00ED1385">
        <w:rPr>
          <w:rFonts w:ascii="Book Antiqua" w:hAnsi="Book Antiqua" w:cs="Book Antiqua"/>
          <w:color w:val="000000" w:themeColor="text1"/>
          <w:lang w:eastAsia="zh-CN"/>
        </w:rPr>
        <w:t>PPP2R3A</w:t>
      </w:r>
      <w:r w:rsidR="00CC0CD3" w:rsidRPr="00ED1385">
        <w:rPr>
          <w:rFonts w:ascii="Book Antiqua" w:hAnsi="Book Antiqua" w:cs="Book Antiqua" w:hint="eastAsia"/>
          <w:color w:val="000000" w:themeColor="text1"/>
          <w:lang w:eastAsia="zh-CN"/>
        </w:rPr>
        <w:t xml:space="preserve">: </w:t>
      </w:r>
      <w:r w:rsidR="00CC0CD3" w:rsidRPr="00ED1385">
        <w:rPr>
          <w:rFonts w:ascii="Book Antiqua" w:eastAsia="Book Antiqua" w:hAnsi="Book Antiqua" w:cs="Book Antiqua"/>
          <w:caps/>
          <w:color w:val="000000" w:themeColor="text1"/>
        </w:rPr>
        <w:t>p</w:t>
      </w:r>
      <w:r w:rsidR="00CC0CD3" w:rsidRPr="00ED1385">
        <w:rPr>
          <w:rFonts w:ascii="Book Antiqua" w:eastAsia="Book Antiqua" w:hAnsi="Book Antiqua" w:cs="Book Antiqua"/>
          <w:color w:val="000000" w:themeColor="text1"/>
        </w:rPr>
        <w:t>rotein phosphatase 2 regulatory subunit B''α</w:t>
      </w:r>
      <w:r w:rsidR="00CC0CD3" w:rsidRPr="00ED1385">
        <w:rPr>
          <w:rFonts w:ascii="Book Antiqua" w:hAnsi="Book Antiqua" w:cs="Book Antiqua" w:hint="eastAsia"/>
          <w:color w:val="000000" w:themeColor="text1"/>
          <w:lang w:eastAsia="zh-CN"/>
        </w:rPr>
        <w:t>.</w:t>
      </w:r>
    </w:p>
    <w:bookmarkEnd w:id="15"/>
    <w:bookmarkEnd w:id="16"/>
    <w:p w14:paraId="53835EE8" w14:textId="5EFA5ACE" w:rsidR="007D56BA" w:rsidRPr="00ED1385" w:rsidRDefault="00520F2E" w:rsidP="007D56BA">
      <w:pPr>
        <w:spacing w:line="360" w:lineRule="auto"/>
        <w:rPr>
          <w:rFonts w:ascii="Book Antiqua" w:hAnsi="Book Antiqua"/>
          <w:b/>
          <w:color w:val="000000" w:themeColor="text1"/>
        </w:rPr>
      </w:pPr>
      <w:r w:rsidRPr="00ED1385">
        <w:rPr>
          <w:color w:val="000000" w:themeColor="text1"/>
          <w:lang w:eastAsia="zh-CN"/>
        </w:rPr>
        <w:br w:type="page"/>
      </w:r>
      <w:r w:rsidR="007D56BA" w:rsidRPr="00ED1385">
        <w:rPr>
          <w:rFonts w:ascii="Book Antiqua" w:hAnsi="Book Antiqua"/>
          <w:b/>
          <w:color w:val="000000" w:themeColor="text1"/>
        </w:rPr>
        <w:lastRenderedPageBreak/>
        <w:t xml:space="preserve">Table 1 Patient baseline and correlation between </w:t>
      </w:r>
      <w:r w:rsidR="00BD703B" w:rsidRPr="00CE1F59">
        <w:rPr>
          <w:rFonts w:ascii="Book Antiqua" w:eastAsia="Book Antiqua" w:hAnsi="Book Antiqua" w:cs="Book Antiqua"/>
          <w:b/>
          <w:bCs/>
          <w:color w:val="000000" w:themeColor="text1"/>
        </w:rPr>
        <w:t xml:space="preserve">protein phosphatase 2 regulatory subunit B''α </w:t>
      </w:r>
      <w:r w:rsidR="007D56BA" w:rsidRPr="00ED1385">
        <w:rPr>
          <w:rFonts w:ascii="Book Antiqua" w:hAnsi="Book Antiqua"/>
          <w:b/>
          <w:color w:val="000000" w:themeColor="text1"/>
        </w:rPr>
        <w:t>expression and clinicopathologic characteristics in hepatocellular carcinoma</w:t>
      </w:r>
    </w:p>
    <w:tbl>
      <w:tblPr>
        <w:tblW w:w="9142" w:type="dxa"/>
        <w:tblBorders>
          <w:top w:val="single" w:sz="8" w:space="0" w:color="auto"/>
          <w:bottom w:val="single" w:sz="8" w:space="0" w:color="auto"/>
        </w:tblBorders>
        <w:tblLayout w:type="fixed"/>
        <w:tblLook w:val="04A0" w:firstRow="1" w:lastRow="0" w:firstColumn="1" w:lastColumn="0" w:noHBand="0" w:noVBand="1"/>
      </w:tblPr>
      <w:tblGrid>
        <w:gridCol w:w="2322"/>
        <w:gridCol w:w="1555"/>
        <w:gridCol w:w="1545"/>
        <w:gridCol w:w="1860"/>
        <w:gridCol w:w="1860"/>
      </w:tblGrid>
      <w:tr w:rsidR="007D56BA" w:rsidRPr="00ED1385" w14:paraId="6BE50A97" w14:textId="77777777" w:rsidTr="00FE05EB">
        <w:trPr>
          <w:trHeight w:val="688"/>
        </w:trPr>
        <w:tc>
          <w:tcPr>
            <w:tcW w:w="2322" w:type="dxa"/>
            <w:vMerge w:val="restart"/>
            <w:tcBorders>
              <w:top w:val="single" w:sz="8" w:space="0" w:color="auto"/>
              <w:left w:val="nil"/>
              <w:bottom w:val="single" w:sz="8" w:space="0" w:color="auto"/>
              <w:right w:val="nil"/>
            </w:tcBorders>
            <w:shd w:val="clear" w:color="auto" w:fill="CAEACE" w:themeFill="background1"/>
            <w:vAlign w:val="center"/>
            <w:hideMark/>
          </w:tcPr>
          <w:p w14:paraId="71DCD2E1"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hAnsi="Book Antiqua" w:cs="Arial"/>
                <w:b/>
                <w:color w:val="000000" w:themeColor="text1"/>
              </w:rPr>
              <w:t>Clinicopathological variable</w:t>
            </w:r>
          </w:p>
        </w:tc>
        <w:tc>
          <w:tcPr>
            <w:tcW w:w="1555" w:type="dxa"/>
            <w:vMerge w:val="restart"/>
            <w:tcBorders>
              <w:top w:val="single" w:sz="8" w:space="0" w:color="auto"/>
              <w:left w:val="nil"/>
              <w:bottom w:val="single" w:sz="8" w:space="0" w:color="auto"/>
              <w:right w:val="nil"/>
            </w:tcBorders>
            <w:shd w:val="clear" w:color="auto" w:fill="CAEACE" w:themeFill="background1"/>
            <w:vAlign w:val="center"/>
            <w:hideMark/>
          </w:tcPr>
          <w:p w14:paraId="3F92F175"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hAnsi="Book Antiqua" w:cs="Arial"/>
                <w:b/>
                <w:caps/>
                <w:color w:val="000000" w:themeColor="text1"/>
              </w:rPr>
              <w:t>p</w:t>
            </w:r>
            <w:r w:rsidRPr="00ED1385">
              <w:rPr>
                <w:rFonts w:ascii="Book Antiqua" w:hAnsi="Book Antiqua" w:cs="Arial"/>
                <w:b/>
                <w:color w:val="000000" w:themeColor="text1"/>
              </w:rPr>
              <w:t>atients</w:t>
            </w:r>
            <w:r w:rsidRPr="00ED1385">
              <w:rPr>
                <w:rFonts w:ascii="Book Antiqua" w:hAnsi="Book Antiqua" w:cs="Arial" w:hint="eastAsia"/>
                <w:b/>
                <w:color w:val="000000" w:themeColor="text1"/>
              </w:rPr>
              <w:t>,</w:t>
            </w:r>
            <w:r w:rsidRPr="00ED1385">
              <w:rPr>
                <w:rFonts w:ascii="Book Antiqua" w:hAnsi="Book Antiqua" w:cs="Arial"/>
                <w:b/>
                <w:color w:val="000000" w:themeColor="text1"/>
              </w:rPr>
              <w:t xml:space="preserve"> </w:t>
            </w:r>
            <w:r w:rsidRPr="00ED1385">
              <w:rPr>
                <w:rFonts w:ascii="Book Antiqua" w:hAnsi="Book Antiqua" w:cs="Arial" w:hint="eastAsia"/>
                <w:b/>
                <w:i/>
                <w:color w:val="000000" w:themeColor="text1"/>
              </w:rPr>
              <w:t>n</w:t>
            </w:r>
            <w:r w:rsidRPr="00ED1385">
              <w:rPr>
                <w:rFonts w:ascii="Book Antiqua" w:eastAsia="宋体" w:hAnsi="Book Antiqua"/>
                <w:b/>
                <w:color w:val="000000" w:themeColor="text1"/>
              </w:rPr>
              <w:t xml:space="preserve"> (</w:t>
            </w:r>
            <w:r w:rsidRPr="00ED1385">
              <w:rPr>
                <w:rFonts w:ascii="Book Antiqua" w:eastAsia="宋体" w:hAnsi="Book Antiqua" w:hint="eastAsia"/>
                <w:color w:val="000000" w:themeColor="text1"/>
              </w:rPr>
              <w:t>%</w:t>
            </w:r>
            <w:r w:rsidRPr="00ED1385">
              <w:rPr>
                <w:rFonts w:ascii="Book Antiqua" w:hAnsi="Book Antiqua" w:cs="Arial"/>
                <w:b/>
                <w:color w:val="000000" w:themeColor="text1"/>
              </w:rPr>
              <w:t>)</w:t>
            </w:r>
          </w:p>
        </w:tc>
        <w:tc>
          <w:tcPr>
            <w:tcW w:w="3405" w:type="dxa"/>
            <w:gridSpan w:val="2"/>
            <w:tcBorders>
              <w:top w:val="single" w:sz="8" w:space="0" w:color="auto"/>
              <w:left w:val="nil"/>
              <w:bottom w:val="single" w:sz="4" w:space="0" w:color="auto"/>
              <w:right w:val="nil"/>
            </w:tcBorders>
            <w:shd w:val="clear" w:color="auto" w:fill="CAEACE" w:themeFill="background1"/>
            <w:hideMark/>
          </w:tcPr>
          <w:p w14:paraId="0345E8C1"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hAnsi="Book Antiqua" w:cs="Arial"/>
                <w:b/>
                <w:color w:val="000000" w:themeColor="text1"/>
              </w:rPr>
              <w:t>PPP2R3A expression levels</w:t>
            </w:r>
          </w:p>
        </w:tc>
        <w:tc>
          <w:tcPr>
            <w:tcW w:w="1860" w:type="dxa"/>
            <w:vMerge w:val="restart"/>
            <w:tcBorders>
              <w:top w:val="single" w:sz="8" w:space="0" w:color="auto"/>
              <w:left w:val="nil"/>
              <w:bottom w:val="single" w:sz="8" w:space="0" w:color="auto"/>
              <w:right w:val="nil"/>
            </w:tcBorders>
            <w:shd w:val="clear" w:color="auto" w:fill="CAEACE" w:themeFill="background1"/>
            <w:hideMark/>
          </w:tcPr>
          <w:p w14:paraId="2BFEE006"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hAnsi="Book Antiqua" w:cs="Arial"/>
                <w:b/>
                <w:caps/>
                <w:color w:val="000000" w:themeColor="text1"/>
              </w:rPr>
              <w:t>s</w:t>
            </w:r>
            <w:r w:rsidRPr="00ED1385">
              <w:rPr>
                <w:rFonts w:ascii="Book Antiqua" w:hAnsi="Book Antiqua" w:cs="Arial"/>
                <w:b/>
                <w:color w:val="000000" w:themeColor="text1"/>
              </w:rPr>
              <w:t>tatistical results</w:t>
            </w:r>
          </w:p>
        </w:tc>
      </w:tr>
      <w:tr w:rsidR="007D56BA" w:rsidRPr="00ED1385" w14:paraId="59571880" w14:textId="77777777" w:rsidTr="00FE05EB">
        <w:trPr>
          <w:trHeight w:val="688"/>
        </w:trPr>
        <w:tc>
          <w:tcPr>
            <w:tcW w:w="2322" w:type="dxa"/>
            <w:vMerge/>
            <w:tcBorders>
              <w:top w:val="single" w:sz="8" w:space="0" w:color="auto"/>
              <w:left w:val="nil"/>
              <w:bottom w:val="single" w:sz="8" w:space="0" w:color="auto"/>
              <w:right w:val="nil"/>
            </w:tcBorders>
            <w:vAlign w:val="center"/>
            <w:hideMark/>
          </w:tcPr>
          <w:p w14:paraId="4CD42D7A" w14:textId="77777777" w:rsidR="007D56BA" w:rsidRPr="00ED1385" w:rsidRDefault="007D56BA" w:rsidP="002E200D">
            <w:pPr>
              <w:spacing w:line="360" w:lineRule="auto"/>
              <w:rPr>
                <w:rFonts w:ascii="Book Antiqua" w:eastAsia="宋体" w:hAnsi="Book Antiqua"/>
                <w:b/>
                <w:color w:val="000000" w:themeColor="text1"/>
              </w:rPr>
            </w:pPr>
          </w:p>
        </w:tc>
        <w:tc>
          <w:tcPr>
            <w:tcW w:w="1555" w:type="dxa"/>
            <w:vMerge/>
            <w:tcBorders>
              <w:top w:val="single" w:sz="8" w:space="0" w:color="auto"/>
              <w:left w:val="nil"/>
              <w:bottom w:val="single" w:sz="8" w:space="0" w:color="auto"/>
              <w:right w:val="nil"/>
            </w:tcBorders>
            <w:vAlign w:val="center"/>
            <w:hideMark/>
          </w:tcPr>
          <w:p w14:paraId="02E18D72" w14:textId="77777777" w:rsidR="007D56BA" w:rsidRPr="00ED1385" w:rsidRDefault="007D56BA" w:rsidP="002E200D">
            <w:pPr>
              <w:spacing w:line="360" w:lineRule="auto"/>
              <w:rPr>
                <w:rFonts w:ascii="Book Antiqua" w:eastAsia="宋体" w:hAnsi="Book Antiqua"/>
                <w:b/>
                <w:color w:val="000000" w:themeColor="text1"/>
              </w:rPr>
            </w:pPr>
          </w:p>
        </w:tc>
        <w:tc>
          <w:tcPr>
            <w:tcW w:w="1545" w:type="dxa"/>
            <w:tcBorders>
              <w:top w:val="single" w:sz="4" w:space="0" w:color="auto"/>
              <w:left w:val="nil"/>
              <w:bottom w:val="single" w:sz="8" w:space="0" w:color="auto"/>
              <w:right w:val="nil"/>
            </w:tcBorders>
            <w:shd w:val="clear" w:color="auto" w:fill="CAEACE" w:themeFill="background1"/>
            <w:hideMark/>
          </w:tcPr>
          <w:p w14:paraId="21FC0603"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eastAsia="宋体" w:hAnsi="Book Antiqua"/>
                <w:b/>
                <w:color w:val="000000" w:themeColor="text1"/>
              </w:rPr>
              <w:t>&lt;</w:t>
            </w:r>
            <w:r w:rsidRPr="00ED1385">
              <w:rPr>
                <w:rFonts w:ascii="Book Antiqua" w:eastAsia="宋体" w:hAnsi="Book Antiqua" w:hint="eastAsia"/>
                <w:b/>
                <w:color w:val="000000" w:themeColor="text1"/>
              </w:rPr>
              <w:t xml:space="preserve"> </w:t>
            </w:r>
            <w:r w:rsidRPr="00ED1385">
              <w:rPr>
                <w:rFonts w:ascii="Book Antiqua" w:eastAsia="宋体" w:hAnsi="Book Antiqua"/>
                <w:b/>
                <w:color w:val="000000" w:themeColor="text1"/>
              </w:rPr>
              <w:t>4</w:t>
            </w:r>
          </w:p>
        </w:tc>
        <w:tc>
          <w:tcPr>
            <w:tcW w:w="1860" w:type="dxa"/>
            <w:tcBorders>
              <w:top w:val="single" w:sz="4" w:space="0" w:color="auto"/>
              <w:left w:val="nil"/>
              <w:bottom w:val="single" w:sz="8" w:space="0" w:color="auto"/>
              <w:right w:val="nil"/>
            </w:tcBorders>
            <w:shd w:val="clear" w:color="auto" w:fill="CAEACE" w:themeFill="background1"/>
            <w:hideMark/>
          </w:tcPr>
          <w:p w14:paraId="5C7F7263" w14:textId="77777777" w:rsidR="007D56BA" w:rsidRPr="00ED1385" w:rsidRDefault="007D56BA" w:rsidP="002E200D">
            <w:pPr>
              <w:spacing w:line="360" w:lineRule="auto"/>
              <w:rPr>
                <w:rFonts w:ascii="Book Antiqua" w:eastAsia="宋体" w:hAnsi="Book Antiqua"/>
                <w:b/>
                <w:color w:val="000000" w:themeColor="text1"/>
              </w:rPr>
            </w:pPr>
            <w:r w:rsidRPr="00ED1385">
              <w:rPr>
                <w:rFonts w:ascii="Book Antiqua" w:eastAsia="宋体" w:hAnsi="Book Antiqua"/>
                <w:b/>
                <w:color w:val="000000" w:themeColor="text1"/>
              </w:rPr>
              <w:t>≥</w:t>
            </w:r>
            <w:r w:rsidRPr="00ED1385">
              <w:rPr>
                <w:rFonts w:ascii="Book Antiqua" w:eastAsia="宋体" w:hAnsi="Book Antiqua" w:hint="eastAsia"/>
                <w:b/>
                <w:color w:val="000000" w:themeColor="text1"/>
              </w:rPr>
              <w:t xml:space="preserve"> </w:t>
            </w:r>
            <w:r w:rsidRPr="00ED1385">
              <w:rPr>
                <w:rFonts w:ascii="Book Antiqua" w:eastAsia="宋体" w:hAnsi="Book Antiqua"/>
                <w:b/>
                <w:color w:val="000000" w:themeColor="text1"/>
              </w:rPr>
              <w:t>4</w:t>
            </w:r>
          </w:p>
        </w:tc>
        <w:tc>
          <w:tcPr>
            <w:tcW w:w="1860" w:type="dxa"/>
            <w:vMerge/>
            <w:tcBorders>
              <w:top w:val="single" w:sz="8" w:space="0" w:color="auto"/>
              <w:left w:val="nil"/>
              <w:bottom w:val="single" w:sz="8" w:space="0" w:color="auto"/>
              <w:right w:val="nil"/>
            </w:tcBorders>
            <w:vAlign w:val="center"/>
            <w:hideMark/>
          </w:tcPr>
          <w:p w14:paraId="205433E2" w14:textId="77777777" w:rsidR="007D56BA" w:rsidRPr="00ED1385" w:rsidRDefault="007D56BA" w:rsidP="002E200D">
            <w:pPr>
              <w:spacing w:line="360" w:lineRule="auto"/>
              <w:rPr>
                <w:rFonts w:ascii="Book Antiqua" w:eastAsia="宋体" w:hAnsi="Book Antiqua"/>
                <w:b/>
                <w:color w:val="000000" w:themeColor="text1"/>
              </w:rPr>
            </w:pPr>
          </w:p>
        </w:tc>
      </w:tr>
      <w:tr w:rsidR="007D56BA" w:rsidRPr="00ED1385" w14:paraId="631BEE8B" w14:textId="77777777" w:rsidTr="00FE05EB">
        <w:trPr>
          <w:trHeight w:val="359"/>
        </w:trPr>
        <w:tc>
          <w:tcPr>
            <w:tcW w:w="2322" w:type="dxa"/>
            <w:tcBorders>
              <w:top w:val="single" w:sz="8" w:space="0" w:color="auto"/>
              <w:left w:val="nil"/>
              <w:bottom w:val="nil"/>
              <w:right w:val="nil"/>
            </w:tcBorders>
            <w:shd w:val="clear" w:color="auto" w:fill="CAEACE" w:themeFill="background1"/>
            <w:hideMark/>
          </w:tcPr>
          <w:p w14:paraId="7D53D79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Gender</w:t>
            </w:r>
          </w:p>
        </w:tc>
        <w:tc>
          <w:tcPr>
            <w:tcW w:w="1555" w:type="dxa"/>
            <w:tcBorders>
              <w:top w:val="single" w:sz="8" w:space="0" w:color="auto"/>
              <w:left w:val="nil"/>
              <w:bottom w:val="nil"/>
              <w:right w:val="nil"/>
            </w:tcBorders>
            <w:shd w:val="clear" w:color="auto" w:fill="CAEACE" w:themeFill="background1"/>
          </w:tcPr>
          <w:p w14:paraId="1481B330"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single" w:sz="8" w:space="0" w:color="auto"/>
              <w:left w:val="nil"/>
              <w:bottom w:val="nil"/>
              <w:right w:val="nil"/>
            </w:tcBorders>
            <w:shd w:val="clear" w:color="auto" w:fill="CAEACE" w:themeFill="background1"/>
          </w:tcPr>
          <w:p w14:paraId="4EC4064A"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single" w:sz="8" w:space="0" w:color="auto"/>
              <w:left w:val="nil"/>
              <w:bottom w:val="nil"/>
              <w:right w:val="nil"/>
            </w:tcBorders>
            <w:shd w:val="clear" w:color="auto" w:fill="CAEACE" w:themeFill="background1"/>
          </w:tcPr>
          <w:p w14:paraId="51321428"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single" w:sz="8" w:space="0" w:color="auto"/>
              <w:left w:val="nil"/>
              <w:bottom w:val="nil"/>
              <w:right w:val="nil"/>
            </w:tcBorders>
            <w:shd w:val="clear" w:color="auto" w:fill="CAEACE" w:themeFill="background1"/>
          </w:tcPr>
          <w:p w14:paraId="093C231E"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66C4DE2D" w14:textId="77777777" w:rsidTr="00FE05EB">
        <w:trPr>
          <w:trHeight w:val="359"/>
        </w:trPr>
        <w:tc>
          <w:tcPr>
            <w:tcW w:w="2322" w:type="dxa"/>
            <w:tcBorders>
              <w:top w:val="nil"/>
              <w:left w:val="nil"/>
              <w:bottom w:val="nil"/>
              <w:right w:val="nil"/>
            </w:tcBorders>
            <w:shd w:val="clear" w:color="auto" w:fill="CAEACE" w:themeFill="background1"/>
            <w:hideMark/>
          </w:tcPr>
          <w:p w14:paraId="419B30A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Male</w:t>
            </w:r>
          </w:p>
        </w:tc>
        <w:tc>
          <w:tcPr>
            <w:tcW w:w="1555" w:type="dxa"/>
            <w:tcBorders>
              <w:top w:val="nil"/>
              <w:left w:val="nil"/>
              <w:bottom w:val="nil"/>
              <w:right w:val="nil"/>
            </w:tcBorders>
            <w:shd w:val="clear" w:color="auto" w:fill="CAEACE" w:themeFill="background1"/>
            <w:hideMark/>
          </w:tcPr>
          <w:p w14:paraId="79A533B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105 (</w:t>
            </w:r>
            <w:r w:rsidRPr="00ED1385">
              <w:rPr>
                <w:rFonts w:ascii="Book Antiqua" w:hAnsi="Book Antiqua" w:cs="Arial"/>
                <w:color w:val="000000" w:themeColor="text1"/>
              </w:rPr>
              <w:t>97.2)</w:t>
            </w:r>
          </w:p>
        </w:tc>
        <w:tc>
          <w:tcPr>
            <w:tcW w:w="1545" w:type="dxa"/>
            <w:tcBorders>
              <w:top w:val="nil"/>
              <w:left w:val="nil"/>
              <w:bottom w:val="nil"/>
              <w:right w:val="nil"/>
            </w:tcBorders>
            <w:shd w:val="clear" w:color="auto" w:fill="CAEACE" w:themeFill="background1"/>
            <w:hideMark/>
          </w:tcPr>
          <w:p w14:paraId="51BD6877"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79 (73.1)</w:t>
            </w:r>
          </w:p>
        </w:tc>
        <w:tc>
          <w:tcPr>
            <w:tcW w:w="1860" w:type="dxa"/>
            <w:tcBorders>
              <w:top w:val="nil"/>
              <w:left w:val="nil"/>
              <w:bottom w:val="nil"/>
              <w:right w:val="nil"/>
            </w:tcBorders>
            <w:shd w:val="clear" w:color="auto" w:fill="CAEACE" w:themeFill="background1"/>
            <w:hideMark/>
          </w:tcPr>
          <w:p w14:paraId="6A5D829B"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26 (</w:t>
            </w:r>
            <w:r w:rsidRPr="00ED1385">
              <w:rPr>
                <w:rFonts w:ascii="Book Antiqua" w:eastAsia="宋体" w:hAnsi="Book Antiqua" w:cs="Arial"/>
                <w:color w:val="000000" w:themeColor="text1"/>
              </w:rPr>
              <w:t>24.1)</w:t>
            </w:r>
          </w:p>
        </w:tc>
        <w:tc>
          <w:tcPr>
            <w:tcW w:w="1860" w:type="dxa"/>
            <w:vMerge w:val="restart"/>
            <w:tcBorders>
              <w:top w:val="nil"/>
              <w:left w:val="nil"/>
              <w:bottom w:val="nil"/>
              <w:right w:val="nil"/>
            </w:tcBorders>
            <w:shd w:val="clear" w:color="auto" w:fill="CAEACE" w:themeFill="background1"/>
            <w:vAlign w:val="center"/>
            <w:hideMark/>
          </w:tcPr>
          <w:p w14:paraId="20686B4C"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i/>
                <w:color w:val="000000" w:themeColor="text1"/>
              </w:rPr>
              <w:t xml:space="preserve">P = </w:t>
            </w:r>
            <w:r w:rsidRPr="00ED1385">
              <w:rPr>
                <w:rFonts w:ascii="Book Antiqua" w:eastAsia="宋体" w:hAnsi="Book Antiqua"/>
                <w:color w:val="000000" w:themeColor="text1"/>
              </w:rPr>
              <w:t>0.195</w:t>
            </w:r>
          </w:p>
          <w:p w14:paraId="60E9072B" w14:textId="5ED6A5BF" w:rsidR="007D56BA" w:rsidRPr="00ED1385" w:rsidRDefault="00FE05EB" w:rsidP="002E200D">
            <w:pPr>
              <w:spacing w:line="360" w:lineRule="auto"/>
              <w:rPr>
                <w:rFonts w:ascii="Book Antiqua" w:eastAsia="宋体" w:hAnsi="Book Antiqua"/>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olor w:val="000000" w:themeColor="text1"/>
              </w:rPr>
              <w:t xml:space="preserve"> = 1.679</w:t>
            </w:r>
          </w:p>
        </w:tc>
      </w:tr>
      <w:tr w:rsidR="007D56BA" w:rsidRPr="00ED1385" w14:paraId="1BF329C1" w14:textId="77777777" w:rsidTr="00FE05EB">
        <w:trPr>
          <w:trHeight w:val="349"/>
        </w:trPr>
        <w:tc>
          <w:tcPr>
            <w:tcW w:w="2322" w:type="dxa"/>
            <w:tcBorders>
              <w:top w:val="nil"/>
              <w:left w:val="nil"/>
              <w:bottom w:val="nil"/>
              <w:right w:val="nil"/>
            </w:tcBorders>
            <w:shd w:val="clear" w:color="auto" w:fill="CAEACE" w:themeFill="background1"/>
            <w:hideMark/>
          </w:tcPr>
          <w:p w14:paraId="298C513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Female</w:t>
            </w:r>
          </w:p>
        </w:tc>
        <w:tc>
          <w:tcPr>
            <w:tcW w:w="1555" w:type="dxa"/>
            <w:tcBorders>
              <w:top w:val="nil"/>
              <w:left w:val="nil"/>
              <w:bottom w:val="nil"/>
              <w:right w:val="nil"/>
            </w:tcBorders>
            <w:shd w:val="clear" w:color="auto" w:fill="CAEACE" w:themeFill="background1"/>
            <w:hideMark/>
          </w:tcPr>
          <w:p w14:paraId="0714A84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3 (</w:t>
            </w:r>
            <w:r w:rsidRPr="00ED1385">
              <w:rPr>
                <w:rFonts w:ascii="Book Antiqua" w:hAnsi="Book Antiqua" w:cs="Arial"/>
                <w:color w:val="000000" w:themeColor="text1"/>
              </w:rPr>
              <w:t>2.8)</w:t>
            </w:r>
          </w:p>
        </w:tc>
        <w:tc>
          <w:tcPr>
            <w:tcW w:w="1545" w:type="dxa"/>
            <w:tcBorders>
              <w:top w:val="nil"/>
              <w:left w:val="nil"/>
              <w:bottom w:val="nil"/>
              <w:right w:val="nil"/>
            </w:tcBorders>
            <w:shd w:val="clear" w:color="auto" w:fill="CAEACE" w:themeFill="background1"/>
            <w:hideMark/>
          </w:tcPr>
          <w:p w14:paraId="3E87E0CA"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3 (2.8)</w:t>
            </w:r>
          </w:p>
        </w:tc>
        <w:tc>
          <w:tcPr>
            <w:tcW w:w="1860" w:type="dxa"/>
            <w:tcBorders>
              <w:top w:val="nil"/>
              <w:left w:val="nil"/>
              <w:bottom w:val="nil"/>
              <w:right w:val="nil"/>
            </w:tcBorders>
            <w:shd w:val="clear" w:color="auto" w:fill="CAEACE" w:themeFill="background1"/>
            <w:hideMark/>
          </w:tcPr>
          <w:p w14:paraId="7DC78609"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 xml:space="preserve">0 (0) </w:t>
            </w:r>
          </w:p>
        </w:tc>
        <w:tc>
          <w:tcPr>
            <w:tcW w:w="1860" w:type="dxa"/>
            <w:vMerge/>
            <w:tcBorders>
              <w:top w:val="nil"/>
              <w:left w:val="nil"/>
              <w:bottom w:val="nil"/>
              <w:right w:val="nil"/>
            </w:tcBorders>
            <w:vAlign w:val="center"/>
            <w:hideMark/>
          </w:tcPr>
          <w:p w14:paraId="6A6E139C"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1C56609" w14:textId="77777777" w:rsidTr="00FE05EB">
        <w:trPr>
          <w:trHeight w:val="359"/>
        </w:trPr>
        <w:tc>
          <w:tcPr>
            <w:tcW w:w="2322" w:type="dxa"/>
            <w:tcBorders>
              <w:top w:val="nil"/>
              <w:left w:val="nil"/>
              <w:bottom w:val="nil"/>
              <w:right w:val="nil"/>
            </w:tcBorders>
            <w:shd w:val="clear" w:color="auto" w:fill="CAEACE" w:themeFill="background1"/>
            <w:hideMark/>
          </w:tcPr>
          <w:p w14:paraId="5A95A20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Age</w:t>
            </w:r>
            <w:r w:rsidRPr="00ED1385">
              <w:rPr>
                <w:rFonts w:ascii="Book Antiqua" w:hAnsi="Book Antiqua" w:cs="Arial" w:hint="eastAsia"/>
                <w:color w:val="000000" w:themeColor="text1"/>
              </w:rPr>
              <w:t xml:space="preserve"> (yr)</w:t>
            </w:r>
          </w:p>
        </w:tc>
        <w:tc>
          <w:tcPr>
            <w:tcW w:w="1555" w:type="dxa"/>
            <w:tcBorders>
              <w:top w:val="nil"/>
              <w:left w:val="nil"/>
              <w:bottom w:val="nil"/>
              <w:right w:val="nil"/>
            </w:tcBorders>
            <w:shd w:val="clear" w:color="auto" w:fill="CAEACE" w:themeFill="background1"/>
          </w:tcPr>
          <w:p w14:paraId="397613B4"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01DEB178"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574AEA3C"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008EEFD"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6D75CD2A" w14:textId="77777777" w:rsidTr="00FE05EB">
        <w:trPr>
          <w:trHeight w:val="359"/>
        </w:trPr>
        <w:tc>
          <w:tcPr>
            <w:tcW w:w="2322" w:type="dxa"/>
            <w:tcBorders>
              <w:top w:val="nil"/>
              <w:left w:val="nil"/>
              <w:bottom w:val="nil"/>
              <w:right w:val="nil"/>
            </w:tcBorders>
            <w:shd w:val="clear" w:color="auto" w:fill="CAEACE" w:themeFill="background1"/>
            <w:hideMark/>
          </w:tcPr>
          <w:p w14:paraId="2CE82024"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p>
        </w:tc>
        <w:tc>
          <w:tcPr>
            <w:tcW w:w="1555" w:type="dxa"/>
            <w:tcBorders>
              <w:top w:val="nil"/>
              <w:left w:val="nil"/>
              <w:bottom w:val="nil"/>
              <w:right w:val="nil"/>
            </w:tcBorders>
            <w:shd w:val="clear" w:color="auto" w:fill="CAEACE" w:themeFill="background1"/>
            <w:hideMark/>
          </w:tcPr>
          <w:p w14:paraId="6025D9B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41.7)</w:t>
            </w:r>
          </w:p>
        </w:tc>
        <w:tc>
          <w:tcPr>
            <w:tcW w:w="1545" w:type="dxa"/>
            <w:tcBorders>
              <w:top w:val="nil"/>
              <w:left w:val="nil"/>
              <w:bottom w:val="nil"/>
              <w:right w:val="nil"/>
            </w:tcBorders>
            <w:shd w:val="clear" w:color="auto" w:fill="CAEACE" w:themeFill="background1"/>
            <w:hideMark/>
          </w:tcPr>
          <w:p w14:paraId="271F57F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34.2)</w:t>
            </w:r>
          </w:p>
        </w:tc>
        <w:tc>
          <w:tcPr>
            <w:tcW w:w="1860" w:type="dxa"/>
            <w:tcBorders>
              <w:top w:val="nil"/>
              <w:left w:val="nil"/>
              <w:bottom w:val="nil"/>
              <w:right w:val="nil"/>
            </w:tcBorders>
            <w:shd w:val="clear" w:color="auto" w:fill="CAEACE" w:themeFill="background1"/>
            <w:hideMark/>
          </w:tcPr>
          <w:p w14:paraId="787E87E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7.4)</w:t>
            </w:r>
          </w:p>
        </w:tc>
        <w:tc>
          <w:tcPr>
            <w:tcW w:w="1860" w:type="dxa"/>
            <w:tcBorders>
              <w:top w:val="nil"/>
              <w:left w:val="nil"/>
              <w:bottom w:val="nil"/>
              <w:right w:val="nil"/>
            </w:tcBorders>
            <w:shd w:val="clear" w:color="auto" w:fill="CAEACE" w:themeFill="background1"/>
            <w:hideMark/>
          </w:tcPr>
          <w:p w14:paraId="29319033"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0.255</w:t>
            </w:r>
          </w:p>
        </w:tc>
      </w:tr>
      <w:tr w:rsidR="007D56BA" w:rsidRPr="00ED1385" w14:paraId="0ECC3BB2" w14:textId="77777777" w:rsidTr="00FE05EB">
        <w:trPr>
          <w:trHeight w:val="349"/>
        </w:trPr>
        <w:tc>
          <w:tcPr>
            <w:tcW w:w="2322" w:type="dxa"/>
            <w:tcBorders>
              <w:top w:val="nil"/>
              <w:left w:val="nil"/>
              <w:bottom w:val="nil"/>
              <w:right w:val="nil"/>
            </w:tcBorders>
            <w:shd w:val="clear" w:color="auto" w:fill="CAEACE" w:themeFill="background1"/>
            <w:hideMark/>
          </w:tcPr>
          <w:p w14:paraId="5B4CBFE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p>
        </w:tc>
        <w:tc>
          <w:tcPr>
            <w:tcW w:w="1555" w:type="dxa"/>
            <w:tcBorders>
              <w:top w:val="nil"/>
              <w:left w:val="nil"/>
              <w:bottom w:val="nil"/>
              <w:right w:val="nil"/>
            </w:tcBorders>
            <w:shd w:val="clear" w:color="auto" w:fill="CAEACE" w:themeFill="background1"/>
            <w:hideMark/>
          </w:tcPr>
          <w:p w14:paraId="2A6A5C9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63</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58.3)</w:t>
            </w:r>
          </w:p>
        </w:tc>
        <w:tc>
          <w:tcPr>
            <w:tcW w:w="1545" w:type="dxa"/>
            <w:tcBorders>
              <w:top w:val="nil"/>
              <w:left w:val="nil"/>
              <w:bottom w:val="nil"/>
              <w:right w:val="nil"/>
            </w:tcBorders>
            <w:shd w:val="clear" w:color="auto" w:fill="CAEACE" w:themeFill="background1"/>
            <w:hideMark/>
          </w:tcPr>
          <w:p w14:paraId="4D6E6FE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41.7)</w:t>
            </w:r>
          </w:p>
        </w:tc>
        <w:tc>
          <w:tcPr>
            <w:tcW w:w="1860" w:type="dxa"/>
            <w:tcBorders>
              <w:top w:val="nil"/>
              <w:left w:val="nil"/>
              <w:bottom w:val="nil"/>
              <w:right w:val="nil"/>
            </w:tcBorders>
            <w:shd w:val="clear" w:color="auto" w:fill="CAEACE" w:themeFill="background1"/>
            <w:hideMark/>
          </w:tcPr>
          <w:p w14:paraId="20C8F95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16.7)</w:t>
            </w:r>
          </w:p>
        </w:tc>
        <w:tc>
          <w:tcPr>
            <w:tcW w:w="1860" w:type="dxa"/>
            <w:tcBorders>
              <w:top w:val="nil"/>
              <w:left w:val="nil"/>
              <w:bottom w:val="nil"/>
              <w:right w:val="nil"/>
            </w:tcBorders>
            <w:shd w:val="clear" w:color="auto" w:fill="CAEACE" w:themeFill="background1"/>
            <w:hideMark/>
          </w:tcPr>
          <w:p w14:paraId="59117BEE" w14:textId="2CF0482A" w:rsidR="007D56BA" w:rsidRPr="00ED1385" w:rsidRDefault="00FE05EB" w:rsidP="002E200D">
            <w:pPr>
              <w:spacing w:line="360" w:lineRule="auto"/>
              <w:rPr>
                <w:rFonts w:ascii="Book Antiqua" w:eastAsia="宋体" w:hAnsi="Book Antiqua"/>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1.673</w:t>
            </w:r>
          </w:p>
        </w:tc>
      </w:tr>
      <w:tr w:rsidR="007D56BA" w:rsidRPr="00ED1385" w14:paraId="638A8BEF" w14:textId="77777777" w:rsidTr="00FE05EB">
        <w:trPr>
          <w:trHeight w:val="718"/>
        </w:trPr>
        <w:tc>
          <w:tcPr>
            <w:tcW w:w="2322" w:type="dxa"/>
            <w:tcBorders>
              <w:top w:val="nil"/>
              <w:left w:val="nil"/>
              <w:bottom w:val="nil"/>
              <w:right w:val="nil"/>
            </w:tcBorders>
            <w:shd w:val="clear" w:color="auto" w:fill="CAEACE" w:themeFill="background1"/>
            <w:hideMark/>
          </w:tcPr>
          <w:p w14:paraId="4C1AD42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Preoperative treatment</w:t>
            </w:r>
          </w:p>
        </w:tc>
        <w:tc>
          <w:tcPr>
            <w:tcW w:w="1555" w:type="dxa"/>
            <w:tcBorders>
              <w:top w:val="nil"/>
              <w:left w:val="nil"/>
              <w:bottom w:val="nil"/>
              <w:right w:val="nil"/>
            </w:tcBorders>
            <w:shd w:val="clear" w:color="auto" w:fill="CAEACE" w:themeFill="background1"/>
          </w:tcPr>
          <w:p w14:paraId="3C4A0116"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7E187ACF"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0C2C64E4"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1E2744E3"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47DCE4BC" w14:textId="77777777" w:rsidTr="00FE05EB">
        <w:trPr>
          <w:trHeight w:val="359"/>
        </w:trPr>
        <w:tc>
          <w:tcPr>
            <w:tcW w:w="2322" w:type="dxa"/>
            <w:tcBorders>
              <w:top w:val="nil"/>
              <w:left w:val="nil"/>
              <w:bottom w:val="nil"/>
              <w:right w:val="nil"/>
            </w:tcBorders>
            <w:shd w:val="clear" w:color="auto" w:fill="CAEACE" w:themeFill="background1"/>
            <w:hideMark/>
          </w:tcPr>
          <w:p w14:paraId="5527370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5C75D96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59</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54.6)</w:t>
            </w:r>
          </w:p>
        </w:tc>
        <w:tc>
          <w:tcPr>
            <w:tcW w:w="1545" w:type="dxa"/>
            <w:tcBorders>
              <w:top w:val="nil"/>
              <w:left w:val="nil"/>
              <w:bottom w:val="nil"/>
              <w:right w:val="nil"/>
            </w:tcBorders>
            <w:shd w:val="clear" w:color="auto" w:fill="CAEACE" w:themeFill="background1"/>
            <w:hideMark/>
          </w:tcPr>
          <w:p w14:paraId="302265E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43.5)</w:t>
            </w:r>
          </w:p>
        </w:tc>
        <w:tc>
          <w:tcPr>
            <w:tcW w:w="1860" w:type="dxa"/>
            <w:tcBorders>
              <w:top w:val="nil"/>
              <w:left w:val="nil"/>
              <w:bottom w:val="nil"/>
              <w:right w:val="nil"/>
            </w:tcBorders>
            <w:shd w:val="clear" w:color="auto" w:fill="CAEACE" w:themeFill="background1"/>
            <w:hideMark/>
          </w:tcPr>
          <w:p w14:paraId="32ABA00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11.1)</w:t>
            </w:r>
          </w:p>
        </w:tc>
        <w:tc>
          <w:tcPr>
            <w:tcW w:w="1860" w:type="dxa"/>
            <w:tcBorders>
              <w:top w:val="nil"/>
              <w:left w:val="nil"/>
              <w:bottom w:val="nil"/>
              <w:right w:val="nil"/>
            </w:tcBorders>
            <w:shd w:val="clear" w:color="auto" w:fill="CAEACE" w:themeFill="background1"/>
            <w:hideMark/>
          </w:tcPr>
          <w:p w14:paraId="7D26782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0.370</w:t>
            </w:r>
          </w:p>
        </w:tc>
      </w:tr>
      <w:tr w:rsidR="007D56BA" w:rsidRPr="00ED1385" w14:paraId="3EB34C67" w14:textId="77777777" w:rsidTr="00FE05EB">
        <w:trPr>
          <w:trHeight w:val="349"/>
        </w:trPr>
        <w:tc>
          <w:tcPr>
            <w:tcW w:w="2322" w:type="dxa"/>
            <w:tcBorders>
              <w:top w:val="nil"/>
              <w:left w:val="nil"/>
              <w:bottom w:val="nil"/>
              <w:right w:val="nil"/>
            </w:tcBorders>
            <w:shd w:val="clear" w:color="auto" w:fill="CAEACE" w:themeFill="background1"/>
            <w:hideMark/>
          </w:tcPr>
          <w:p w14:paraId="003FD55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2BE84AA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49</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45.4)</w:t>
            </w:r>
          </w:p>
        </w:tc>
        <w:tc>
          <w:tcPr>
            <w:tcW w:w="1545" w:type="dxa"/>
            <w:tcBorders>
              <w:top w:val="nil"/>
              <w:left w:val="nil"/>
              <w:bottom w:val="nil"/>
              <w:right w:val="nil"/>
            </w:tcBorders>
            <w:shd w:val="clear" w:color="auto" w:fill="CAEACE" w:themeFill="background1"/>
            <w:hideMark/>
          </w:tcPr>
          <w:p w14:paraId="0985305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32.4)</w:t>
            </w:r>
          </w:p>
        </w:tc>
        <w:tc>
          <w:tcPr>
            <w:tcW w:w="1860" w:type="dxa"/>
            <w:tcBorders>
              <w:top w:val="nil"/>
              <w:left w:val="nil"/>
              <w:bottom w:val="nil"/>
              <w:right w:val="nil"/>
            </w:tcBorders>
            <w:shd w:val="clear" w:color="auto" w:fill="CAEACE" w:themeFill="background1"/>
            <w:hideMark/>
          </w:tcPr>
          <w:p w14:paraId="559CD7B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13)</w:t>
            </w:r>
          </w:p>
        </w:tc>
        <w:tc>
          <w:tcPr>
            <w:tcW w:w="1860" w:type="dxa"/>
            <w:tcBorders>
              <w:top w:val="nil"/>
              <w:left w:val="nil"/>
              <w:bottom w:val="nil"/>
              <w:right w:val="nil"/>
            </w:tcBorders>
            <w:shd w:val="clear" w:color="auto" w:fill="CAEACE" w:themeFill="background1"/>
            <w:hideMark/>
          </w:tcPr>
          <w:p w14:paraId="7D0B89D3" w14:textId="2A03BB6B"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0.993</w:t>
            </w:r>
          </w:p>
        </w:tc>
      </w:tr>
      <w:tr w:rsidR="007D56BA" w:rsidRPr="00ED1385" w14:paraId="7A8D5865" w14:textId="77777777" w:rsidTr="00FE05EB">
        <w:trPr>
          <w:trHeight w:val="359"/>
        </w:trPr>
        <w:tc>
          <w:tcPr>
            <w:tcW w:w="2322" w:type="dxa"/>
            <w:tcBorders>
              <w:top w:val="nil"/>
              <w:left w:val="nil"/>
              <w:bottom w:val="nil"/>
              <w:right w:val="nil"/>
            </w:tcBorders>
            <w:shd w:val="clear" w:color="auto" w:fill="CAEACE" w:themeFill="background1"/>
            <w:hideMark/>
          </w:tcPr>
          <w:p w14:paraId="7F86E2D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ng/m</w:t>
            </w:r>
            <w:r w:rsidRPr="00ED1385">
              <w:rPr>
                <w:rFonts w:ascii="Book Antiqua" w:hAnsi="Book Antiqua" w:cs="Arial"/>
                <w:caps/>
                <w:color w:val="000000" w:themeColor="text1"/>
              </w:rPr>
              <w:t>l</w:t>
            </w:r>
            <w:r w:rsidRPr="00ED1385">
              <w:rPr>
                <w:rFonts w:ascii="Book Antiqua" w:hAnsi="Book Antiqua" w:cs="Arial" w:hint="eastAsia"/>
                <w:color w:val="000000" w:themeColor="text1"/>
              </w:rPr>
              <w:t>)</w:t>
            </w:r>
          </w:p>
        </w:tc>
        <w:tc>
          <w:tcPr>
            <w:tcW w:w="1555" w:type="dxa"/>
            <w:tcBorders>
              <w:top w:val="nil"/>
              <w:left w:val="nil"/>
              <w:bottom w:val="nil"/>
              <w:right w:val="nil"/>
            </w:tcBorders>
            <w:shd w:val="clear" w:color="auto" w:fill="CAEACE" w:themeFill="background1"/>
          </w:tcPr>
          <w:p w14:paraId="74B9EAC9" w14:textId="77777777" w:rsidR="007D56BA" w:rsidRPr="00ED1385" w:rsidRDefault="007D56BA" w:rsidP="002E200D">
            <w:pPr>
              <w:spacing w:line="360" w:lineRule="auto"/>
              <w:rPr>
                <w:rFonts w:ascii="Book Antiqua" w:eastAsia="宋体" w:hAnsi="Book Antiqua" w:cs="Arial"/>
                <w:color w:val="000000" w:themeColor="text1"/>
              </w:rPr>
            </w:pPr>
          </w:p>
        </w:tc>
        <w:tc>
          <w:tcPr>
            <w:tcW w:w="1545" w:type="dxa"/>
            <w:tcBorders>
              <w:top w:val="nil"/>
              <w:left w:val="nil"/>
              <w:bottom w:val="nil"/>
              <w:right w:val="nil"/>
            </w:tcBorders>
            <w:shd w:val="clear" w:color="auto" w:fill="CAEACE" w:themeFill="background1"/>
          </w:tcPr>
          <w:p w14:paraId="1B710B58"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5ACCFF37"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0567CF6E"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66B54CE5" w14:textId="77777777" w:rsidTr="00FE05EB">
        <w:trPr>
          <w:trHeight w:val="359"/>
        </w:trPr>
        <w:tc>
          <w:tcPr>
            <w:tcW w:w="2322" w:type="dxa"/>
            <w:tcBorders>
              <w:top w:val="nil"/>
              <w:left w:val="nil"/>
              <w:bottom w:val="nil"/>
              <w:right w:val="nil"/>
            </w:tcBorders>
            <w:shd w:val="clear" w:color="auto" w:fill="CAEACE" w:themeFill="background1"/>
            <w:hideMark/>
          </w:tcPr>
          <w:p w14:paraId="1B8505B1"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13</w:t>
            </w:r>
          </w:p>
        </w:tc>
        <w:tc>
          <w:tcPr>
            <w:tcW w:w="1555" w:type="dxa"/>
            <w:tcBorders>
              <w:top w:val="nil"/>
              <w:left w:val="nil"/>
              <w:bottom w:val="nil"/>
              <w:right w:val="nil"/>
            </w:tcBorders>
            <w:shd w:val="clear" w:color="auto" w:fill="CAEACE" w:themeFill="background1"/>
            <w:hideMark/>
          </w:tcPr>
          <w:p w14:paraId="59381976"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24</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22.2)</w:t>
            </w:r>
          </w:p>
        </w:tc>
        <w:tc>
          <w:tcPr>
            <w:tcW w:w="1545" w:type="dxa"/>
            <w:tcBorders>
              <w:top w:val="nil"/>
              <w:left w:val="nil"/>
              <w:bottom w:val="nil"/>
              <w:right w:val="nil"/>
            </w:tcBorders>
            <w:shd w:val="clear" w:color="auto" w:fill="CAEACE" w:themeFill="background1"/>
            <w:hideMark/>
          </w:tcPr>
          <w:p w14:paraId="5835AC9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19.4)</w:t>
            </w:r>
          </w:p>
        </w:tc>
        <w:tc>
          <w:tcPr>
            <w:tcW w:w="1860" w:type="dxa"/>
            <w:tcBorders>
              <w:top w:val="nil"/>
              <w:left w:val="nil"/>
              <w:bottom w:val="nil"/>
              <w:right w:val="nil"/>
            </w:tcBorders>
            <w:shd w:val="clear" w:color="auto" w:fill="CAEACE" w:themeFill="background1"/>
            <w:hideMark/>
          </w:tcPr>
          <w:p w14:paraId="1E2C00B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2.8)</w:t>
            </w:r>
          </w:p>
        </w:tc>
        <w:tc>
          <w:tcPr>
            <w:tcW w:w="1860" w:type="dxa"/>
            <w:vMerge w:val="restart"/>
            <w:tcBorders>
              <w:top w:val="nil"/>
              <w:left w:val="nil"/>
              <w:bottom w:val="nil"/>
              <w:right w:val="nil"/>
            </w:tcBorders>
            <w:shd w:val="clear" w:color="auto" w:fill="CAEACE" w:themeFill="background1"/>
            <w:vAlign w:val="center"/>
            <w:hideMark/>
          </w:tcPr>
          <w:p w14:paraId="7AF0107C" w14:textId="68766450"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0.003</w:t>
            </w:r>
            <w:r w:rsidRPr="00ED1385">
              <w:rPr>
                <w:rFonts w:ascii="Book Antiqua" w:eastAsia="宋体" w:hAnsi="Book Antiqua" w:cs="Arial" w:hint="eastAsia"/>
                <w:color w:val="000000" w:themeColor="text1"/>
                <w:vertAlign w:val="superscript"/>
              </w:rPr>
              <w:t>1</w:t>
            </w:r>
            <w:r w:rsidR="00EE61EC" w:rsidRPr="00EE61EC">
              <w:rPr>
                <w:rFonts w:ascii="Book Antiqua" w:eastAsia="宋体" w:hAnsi="Book Antiqua" w:hint="eastAsia"/>
                <w:color w:val="000000" w:themeColor="text1"/>
                <w:lang w:eastAsia="zh-CN"/>
              </w:rPr>
              <w:t>;</w:t>
            </w:r>
            <w:r w:rsidR="00EE61EC" w:rsidRPr="00EE61EC">
              <w:rPr>
                <w:rFonts w:ascii="Book Antiqua" w:eastAsia="宋体" w:hAnsi="Book Antiqua" w:hint="eastAsia"/>
                <w:i/>
                <w:color w:val="000000" w:themeColor="text1"/>
              </w:rPr>
              <w:t xml:space="preserve"> </w:t>
            </w:r>
            <w:r w:rsidR="00FE05EB" w:rsidRPr="00ED1385">
              <w:rPr>
                <w:rFonts w:ascii="Book Antiqua" w:eastAsia="宋体" w:hAnsi="Book Antiqua"/>
                <w:i/>
                <w:color w:val="000000" w:themeColor="text1"/>
              </w:rPr>
              <w:t>X</w:t>
            </w:r>
            <w:r w:rsidR="00FE05EB" w:rsidRPr="00ED1385">
              <w:rPr>
                <w:rFonts w:ascii="Book Antiqua" w:eastAsia="宋体" w:hAnsi="Book Antiqua"/>
                <w:color w:val="000000" w:themeColor="text1"/>
                <w:vertAlign w:val="superscript"/>
              </w:rPr>
              <w:t>2</w:t>
            </w:r>
            <w:r w:rsidRPr="00ED1385">
              <w:rPr>
                <w:rFonts w:ascii="Book Antiqua" w:eastAsia="宋体" w:hAnsi="Book Antiqua" w:cs="Arial"/>
                <w:color w:val="000000" w:themeColor="text1"/>
              </w:rPr>
              <w:t xml:space="preserve"> = 11.513</w:t>
            </w:r>
          </w:p>
        </w:tc>
      </w:tr>
      <w:tr w:rsidR="007D56BA" w:rsidRPr="00ED1385" w14:paraId="7F827F1B" w14:textId="77777777" w:rsidTr="00FE05EB">
        <w:trPr>
          <w:trHeight w:val="359"/>
        </w:trPr>
        <w:tc>
          <w:tcPr>
            <w:tcW w:w="2322" w:type="dxa"/>
            <w:tcBorders>
              <w:top w:val="nil"/>
              <w:left w:val="nil"/>
              <w:bottom w:val="nil"/>
              <w:right w:val="nil"/>
            </w:tcBorders>
            <w:shd w:val="clear" w:color="auto" w:fill="CAEACE" w:themeFill="background1"/>
            <w:hideMark/>
          </w:tcPr>
          <w:p w14:paraId="5453E41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13-1000</w:t>
            </w:r>
          </w:p>
        </w:tc>
        <w:tc>
          <w:tcPr>
            <w:tcW w:w="1555" w:type="dxa"/>
            <w:tcBorders>
              <w:top w:val="nil"/>
              <w:left w:val="nil"/>
              <w:bottom w:val="nil"/>
              <w:right w:val="nil"/>
            </w:tcBorders>
            <w:shd w:val="clear" w:color="auto" w:fill="CAEACE" w:themeFill="background1"/>
            <w:hideMark/>
          </w:tcPr>
          <w:p w14:paraId="31629D6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40</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37.0)</w:t>
            </w:r>
          </w:p>
        </w:tc>
        <w:tc>
          <w:tcPr>
            <w:tcW w:w="1545" w:type="dxa"/>
            <w:tcBorders>
              <w:top w:val="nil"/>
              <w:left w:val="nil"/>
              <w:bottom w:val="nil"/>
              <w:right w:val="nil"/>
            </w:tcBorders>
            <w:shd w:val="clear" w:color="auto" w:fill="CAEACE" w:themeFill="background1"/>
            <w:hideMark/>
          </w:tcPr>
          <w:p w14:paraId="2F3D37BC"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32.4)</w:t>
            </w:r>
          </w:p>
        </w:tc>
        <w:tc>
          <w:tcPr>
            <w:tcW w:w="1860" w:type="dxa"/>
            <w:tcBorders>
              <w:top w:val="nil"/>
              <w:left w:val="nil"/>
              <w:bottom w:val="nil"/>
              <w:right w:val="nil"/>
            </w:tcBorders>
            <w:shd w:val="clear" w:color="auto" w:fill="CAEACE" w:themeFill="background1"/>
            <w:hideMark/>
          </w:tcPr>
          <w:p w14:paraId="5A8FED6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4.6)</w:t>
            </w:r>
          </w:p>
        </w:tc>
        <w:tc>
          <w:tcPr>
            <w:tcW w:w="1860" w:type="dxa"/>
            <w:vMerge/>
            <w:tcBorders>
              <w:top w:val="nil"/>
              <w:left w:val="nil"/>
              <w:bottom w:val="nil"/>
              <w:right w:val="nil"/>
            </w:tcBorders>
            <w:vAlign w:val="center"/>
            <w:hideMark/>
          </w:tcPr>
          <w:p w14:paraId="5E946F66"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04ECC621" w14:textId="77777777" w:rsidTr="00FE05EB">
        <w:trPr>
          <w:trHeight w:val="349"/>
        </w:trPr>
        <w:tc>
          <w:tcPr>
            <w:tcW w:w="2322" w:type="dxa"/>
            <w:tcBorders>
              <w:top w:val="nil"/>
              <w:left w:val="nil"/>
              <w:bottom w:val="nil"/>
              <w:right w:val="nil"/>
            </w:tcBorders>
            <w:shd w:val="clear" w:color="auto" w:fill="CAEACE" w:themeFill="background1"/>
            <w:hideMark/>
          </w:tcPr>
          <w:p w14:paraId="4C5333F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p>
        </w:tc>
        <w:tc>
          <w:tcPr>
            <w:tcW w:w="1555" w:type="dxa"/>
            <w:tcBorders>
              <w:top w:val="nil"/>
              <w:left w:val="nil"/>
              <w:bottom w:val="nil"/>
              <w:right w:val="nil"/>
            </w:tcBorders>
            <w:shd w:val="clear" w:color="auto" w:fill="CAEACE" w:themeFill="background1"/>
            <w:hideMark/>
          </w:tcPr>
          <w:p w14:paraId="2EFD0F4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44</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40.8)</w:t>
            </w:r>
          </w:p>
        </w:tc>
        <w:tc>
          <w:tcPr>
            <w:tcW w:w="1545" w:type="dxa"/>
            <w:tcBorders>
              <w:top w:val="nil"/>
              <w:left w:val="nil"/>
              <w:bottom w:val="nil"/>
              <w:right w:val="nil"/>
            </w:tcBorders>
            <w:shd w:val="clear" w:color="auto" w:fill="CAEACE" w:themeFill="background1"/>
            <w:hideMark/>
          </w:tcPr>
          <w:p w14:paraId="3D40D9E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24.1)</w:t>
            </w:r>
          </w:p>
        </w:tc>
        <w:tc>
          <w:tcPr>
            <w:tcW w:w="1860" w:type="dxa"/>
            <w:tcBorders>
              <w:top w:val="nil"/>
              <w:left w:val="nil"/>
              <w:bottom w:val="nil"/>
              <w:right w:val="nil"/>
            </w:tcBorders>
            <w:shd w:val="clear" w:color="auto" w:fill="CAEACE" w:themeFill="background1"/>
            <w:hideMark/>
          </w:tcPr>
          <w:p w14:paraId="7BF395E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16.7)</w:t>
            </w:r>
          </w:p>
        </w:tc>
        <w:tc>
          <w:tcPr>
            <w:tcW w:w="1860" w:type="dxa"/>
            <w:vMerge/>
            <w:tcBorders>
              <w:top w:val="nil"/>
              <w:left w:val="nil"/>
              <w:bottom w:val="nil"/>
              <w:right w:val="nil"/>
            </w:tcBorders>
            <w:vAlign w:val="center"/>
            <w:hideMark/>
          </w:tcPr>
          <w:p w14:paraId="4ACBBBB4"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71A2D7E8" w14:textId="77777777" w:rsidTr="00FE05EB">
        <w:trPr>
          <w:trHeight w:val="359"/>
        </w:trPr>
        <w:tc>
          <w:tcPr>
            <w:tcW w:w="2322" w:type="dxa"/>
            <w:tcBorders>
              <w:top w:val="nil"/>
              <w:left w:val="nil"/>
              <w:bottom w:val="nil"/>
              <w:right w:val="nil"/>
            </w:tcBorders>
            <w:shd w:val="clear" w:color="auto" w:fill="CAEACE" w:themeFill="background1"/>
            <w:hideMark/>
          </w:tcPr>
          <w:p w14:paraId="0A799C6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HBeAg</w:t>
            </w:r>
          </w:p>
        </w:tc>
        <w:tc>
          <w:tcPr>
            <w:tcW w:w="1555" w:type="dxa"/>
            <w:tcBorders>
              <w:top w:val="nil"/>
              <w:left w:val="nil"/>
              <w:bottom w:val="nil"/>
              <w:right w:val="nil"/>
            </w:tcBorders>
            <w:shd w:val="clear" w:color="auto" w:fill="CAEACE" w:themeFill="background1"/>
          </w:tcPr>
          <w:p w14:paraId="76711E82"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6CAC694B"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2D505D0E"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F0EB0D5"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4C90D310" w14:textId="77777777" w:rsidTr="00FE05EB">
        <w:trPr>
          <w:trHeight w:val="359"/>
        </w:trPr>
        <w:tc>
          <w:tcPr>
            <w:tcW w:w="2322" w:type="dxa"/>
            <w:tcBorders>
              <w:top w:val="nil"/>
              <w:left w:val="nil"/>
              <w:bottom w:val="nil"/>
              <w:right w:val="nil"/>
            </w:tcBorders>
            <w:shd w:val="clear" w:color="auto" w:fill="CAEACE" w:themeFill="background1"/>
            <w:hideMark/>
          </w:tcPr>
          <w:p w14:paraId="0F41DB4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Negative</w:t>
            </w:r>
          </w:p>
        </w:tc>
        <w:tc>
          <w:tcPr>
            <w:tcW w:w="1555" w:type="dxa"/>
            <w:tcBorders>
              <w:top w:val="nil"/>
              <w:left w:val="nil"/>
              <w:bottom w:val="nil"/>
              <w:right w:val="nil"/>
            </w:tcBorders>
            <w:shd w:val="clear" w:color="auto" w:fill="CAEACE" w:themeFill="background1"/>
            <w:hideMark/>
          </w:tcPr>
          <w:p w14:paraId="6C867109"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72 (66.7)</w:t>
            </w:r>
          </w:p>
        </w:tc>
        <w:tc>
          <w:tcPr>
            <w:tcW w:w="1545" w:type="dxa"/>
            <w:tcBorders>
              <w:top w:val="nil"/>
              <w:left w:val="nil"/>
              <w:bottom w:val="nil"/>
              <w:right w:val="nil"/>
            </w:tcBorders>
            <w:shd w:val="clear" w:color="auto" w:fill="CAEACE" w:themeFill="background1"/>
            <w:hideMark/>
          </w:tcPr>
          <w:p w14:paraId="7CAB4739"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56 (51.9)</w:t>
            </w:r>
          </w:p>
        </w:tc>
        <w:tc>
          <w:tcPr>
            <w:tcW w:w="1860" w:type="dxa"/>
            <w:tcBorders>
              <w:top w:val="nil"/>
              <w:left w:val="nil"/>
              <w:bottom w:val="nil"/>
              <w:right w:val="nil"/>
            </w:tcBorders>
            <w:shd w:val="clear" w:color="auto" w:fill="CAEACE" w:themeFill="background1"/>
            <w:hideMark/>
          </w:tcPr>
          <w:p w14:paraId="51D857B5"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16 (14.8)</w:t>
            </w:r>
          </w:p>
        </w:tc>
        <w:tc>
          <w:tcPr>
            <w:tcW w:w="1860" w:type="dxa"/>
            <w:tcBorders>
              <w:top w:val="nil"/>
              <w:left w:val="nil"/>
              <w:bottom w:val="nil"/>
              <w:right w:val="nil"/>
            </w:tcBorders>
            <w:shd w:val="clear" w:color="auto" w:fill="CAEACE" w:themeFill="background1"/>
            <w:hideMark/>
          </w:tcPr>
          <w:p w14:paraId="73A99A4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0.634</w:t>
            </w:r>
          </w:p>
        </w:tc>
      </w:tr>
      <w:tr w:rsidR="007D56BA" w:rsidRPr="00ED1385" w14:paraId="2FC0C240" w14:textId="77777777" w:rsidTr="00FE05EB">
        <w:trPr>
          <w:trHeight w:val="349"/>
        </w:trPr>
        <w:tc>
          <w:tcPr>
            <w:tcW w:w="2322" w:type="dxa"/>
            <w:tcBorders>
              <w:top w:val="nil"/>
              <w:left w:val="nil"/>
              <w:bottom w:val="nil"/>
              <w:right w:val="nil"/>
            </w:tcBorders>
            <w:shd w:val="clear" w:color="auto" w:fill="CAEACE" w:themeFill="background1"/>
            <w:hideMark/>
          </w:tcPr>
          <w:p w14:paraId="6AFDE00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Positive</w:t>
            </w:r>
          </w:p>
        </w:tc>
        <w:tc>
          <w:tcPr>
            <w:tcW w:w="1555" w:type="dxa"/>
            <w:tcBorders>
              <w:top w:val="nil"/>
              <w:left w:val="nil"/>
              <w:bottom w:val="nil"/>
              <w:right w:val="nil"/>
            </w:tcBorders>
            <w:shd w:val="clear" w:color="auto" w:fill="CAEACE" w:themeFill="background1"/>
            <w:hideMark/>
          </w:tcPr>
          <w:p w14:paraId="288971B9"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36 (33.3)</w:t>
            </w:r>
          </w:p>
        </w:tc>
        <w:tc>
          <w:tcPr>
            <w:tcW w:w="1545" w:type="dxa"/>
            <w:tcBorders>
              <w:top w:val="nil"/>
              <w:left w:val="nil"/>
              <w:bottom w:val="nil"/>
              <w:right w:val="nil"/>
            </w:tcBorders>
            <w:shd w:val="clear" w:color="auto" w:fill="CAEACE" w:themeFill="background1"/>
            <w:hideMark/>
          </w:tcPr>
          <w:p w14:paraId="3BDC8AC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26 (24.1)</w:t>
            </w:r>
          </w:p>
        </w:tc>
        <w:tc>
          <w:tcPr>
            <w:tcW w:w="1860" w:type="dxa"/>
            <w:tcBorders>
              <w:top w:val="nil"/>
              <w:left w:val="nil"/>
              <w:bottom w:val="nil"/>
              <w:right w:val="nil"/>
            </w:tcBorders>
            <w:shd w:val="clear" w:color="auto" w:fill="CAEACE" w:themeFill="background1"/>
            <w:hideMark/>
          </w:tcPr>
          <w:p w14:paraId="16C462C3"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10 (9.2)</w:t>
            </w:r>
          </w:p>
        </w:tc>
        <w:tc>
          <w:tcPr>
            <w:tcW w:w="1860" w:type="dxa"/>
            <w:tcBorders>
              <w:top w:val="nil"/>
              <w:left w:val="nil"/>
              <w:bottom w:val="nil"/>
              <w:right w:val="nil"/>
            </w:tcBorders>
            <w:shd w:val="clear" w:color="auto" w:fill="CAEACE" w:themeFill="background1"/>
            <w:hideMark/>
          </w:tcPr>
          <w:p w14:paraId="070D995A" w14:textId="79E45526"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0. 405</w:t>
            </w:r>
          </w:p>
        </w:tc>
      </w:tr>
      <w:tr w:rsidR="007D56BA" w:rsidRPr="00ED1385" w14:paraId="358CC385" w14:textId="77777777" w:rsidTr="00FE05EB">
        <w:trPr>
          <w:trHeight w:val="718"/>
        </w:trPr>
        <w:tc>
          <w:tcPr>
            <w:tcW w:w="2322" w:type="dxa"/>
            <w:tcBorders>
              <w:top w:val="nil"/>
              <w:left w:val="nil"/>
              <w:bottom w:val="nil"/>
              <w:right w:val="nil"/>
            </w:tcBorders>
            <w:shd w:val="clear" w:color="auto" w:fill="CAEACE" w:themeFill="background1"/>
            <w:hideMark/>
          </w:tcPr>
          <w:p w14:paraId="2EE84A3C" w14:textId="3FA19A89" w:rsidR="00C245D4" w:rsidRPr="00ED1385" w:rsidRDefault="007D56BA" w:rsidP="00C245D4">
            <w:pPr>
              <w:spacing w:line="360" w:lineRule="auto"/>
              <w:rPr>
                <w:rFonts w:ascii="Book Antiqua" w:hAnsi="Book Antiqua" w:cs="Arial"/>
                <w:color w:val="000000" w:themeColor="text1"/>
              </w:rPr>
            </w:pPr>
            <w:r w:rsidRPr="00ED1385">
              <w:rPr>
                <w:rFonts w:ascii="Book Antiqua" w:hAnsi="Book Antiqua" w:cs="Arial"/>
                <w:color w:val="000000" w:themeColor="text1"/>
              </w:rPr>
              <w:t>HBV-DNA</w:t>
            </w:r>
            <w:r w:rsidR="00C245D4" w:rsidRPr="00ED1385">
              <w:rPr>
                <w:rFonts w:ascii="Book Antiqua" w:hAnsi="Book Antiqua" w:cs="Arial"/>
                <w:color w:val="000000" w:themeColor="text1"/>
              </w:rPr>
              <w:t xml:space="preserve"> (</w:t>
            </w:r>
          </w:p>
          <w:p w14:paraId="10E8DFB4" w14:textId="04C2C8E5" w:rsidR="007D56BA" w:rsidRPr="00ED1385" w:rsidRDefault="00C245D4" w:rsidP="00C245D4">
            <w:pPr>
              <w:spacing w:line="360" w:lineRule="auto"/>
              <w:rPr>
                <w:rFonts w:ascii="Book Antiqua" w:hAnsi="Book Antiqua" w:cs="Arial"/>
                <w:color w:val="000000" w:themeColor="text1"/>
              </w:rPr>
            </w:pPr>
            <w:r w:rsidRPr="00ED1385">
              <w:rPr>
                <w:rFonts w:ascii="Book Antiqua" w:hAnsi="Book Antiqua" w:cs="Arial"/>
                <w:color w:val="000000" w:themeColor="text1"/>
              </w:rPr>
              <w:t>copy/m</w:t>
            </w:r>
            <w:r w:rsidRPr="00ED1385">
              <w:rPr>
                <w:rFonts w:ascii="Book Antiqua" w:hAnsi="Book Antiqua" w:cs="Arial"/>
                <w:caps/>
                <w:color w:val="000000" w:themeColor="text1"/>
              </w:rPr>
              <w:t>l</w:t>
            </w:r>
            <w:r w:rsidRPr="00ED1385">
              <w:rPr>
                <w:rFonts w:ascii="Book Antiqua" w:hAnsi="Book Antiqua" w:cs="Arial"/>
                <w:color w:val="000000" w:themeColor="text1"/>
              </w:rPr>
              <w:t>)</w:t>
            </w:r>
          </w:p>
        </w:tc>
        <w:tc>
          <w:tcPr>
            <w:tcW w:w="1555" w:type="dxa"/>
            <w:tcBorders>
              <w:top w:val="nil"/>
              <w:left w:val="nil"/>
              <w:bottom w:val="nil"/>
              <w:right w:val="nil"/>
            </w:tcBorders>
            <w:shd w:val="clear" w:color="auto" w:fill="CAEACE" w:themeFill="background1"/>
          </w:tcPr>
          <w:p w14:paraId="50DAB6AF"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719F3D8D"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05092C3C"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4BF29D63"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2855CA87" w14:textId="77777777" w:rsidTr="00FE05EB">
        <w:trPr>
          <w:trHeight w:val="359"/>
        </w:trPr>
        <w:tc>
          <w:tcPr>
            <w:tcW w:w="2322" w:type="dxa"/>
            <w:tcBorders>
              <w:top w:val="nil"/>
              <w:left w:val="nil"/>
              <w:bottom w:val="nil"/>
              <w:right w:val="nil"/>
            </w:tcBorders>
            <w:shd w:val="clear" w:color="auto" w:fill="CAEACE" w:themeFill="background1"/>
            <w:hideMark/>
          </w:tcPr>
          <w:p w14:paraId="7435960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CAEACE" w:themeFill="background1"/>
            <w:hideMark/>
          </w:tcPr>
          <w:p w14:paraId="46C8E2FB"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75 (69.4)</w:t>
            </w:r>
          </w:p>
        </w:tc>
        <w:tc>
          <w:tcPr>
            <w:tcW w:w="1545" w:type="dxa"/>
            <w:tcBorders>
              <w:top w:val="nil"/>
              <w:left w:val="nil"/>
              <w:bottom w:val="nil"/>
              <w:right w:val="nil"/>
            </w:tcBorders>
            <w:shd w:val="clear" w:color="auto" w:fill="CAEACE" w:themeFill="background1"/>
            <w:hideMark/>
          </w:tcPr>
          <w:p w14:paraId="23B8949F"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57 (52.8)</w:t>
            </w:r>
          </w:p>
        </w:tc>
        <w:tc>
          <w:tcPr>
            <w:tcW w:w="1860" w:type="dxa"/>
            <w:tcBorders>
              <w:top w:val="nil"/>
              <w:left w:val="nil"/>
              <w:bottom w:val="nil"/>
              <w:right w:val="nil"/>
            </w:tcBorders>
            <w:shd w:val="clear" w:color="auto" w:fill="CAEACE" w:themeFill="background1"/>
            <w:hideMark/>
          </w:tcPr>
          <w:p w14:paraId="7B2A5EA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18 (16.7)</w:t>
            </w:r>
          </w:p>
        </w:tc>
        <w:tc>
          <w:tcPr>
            <w:tcW w:w="1860" w:type="dxa"/>
            <w:tcBorders>
              <w:top w:val="nil"/>
              <w:left w:val="nil"/>
              <w:bottom w:val="nil"/>
              <w:right w:val="nil"/>
            </w:tcBorders>
            <w:shd w:val="clear" w:color="auto" w:fill="CAEACE" w:themeFill="background1"/>
            <w:hideMark/>
          </w:tcPr>
          <w:p w14:paraId="237DB35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1.000</w:t>
            </w:r>
          </w:p>
        </w:tc>
      </w:tr>
      <w:tr w:rsidR="007D56BA" w:rsidRPr="00ED1385" w14:paraId="42B21BC8" w14:textId="77777777" w:rsidTr="00FE05EB">
        <w:trPr>
          <w:trHeight w:val="349"/>
        </w:trPr>
        <w:tc>
          <w:tcPr>
            <w:tcW w:w="2322" w:type="dxa"/>
            <w:tcBorders>
              <w:top w:val="nil"/>
              <w:left w:val="nil"/>
              <w:bottom w:val="nil"/>
              <w:right w:val="nil"/>
            </w:tcBorders>
            <w:shd w:val="clear" w:color="auto" w:fill="CAEACE" w:themeFill="background1"/>
            <w:hideMark/>
          </w:tcPr>
          <w:p w14:paraId="7E47602D"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CAEACE" w:themeFill="background1"/>
            <w:hideMark/>
          </w:tcPr>
          <w:p w14:paraId="134194F6"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33 (30.6)</w:t>
            </w:r>
          </w:p>
        </w:tc>
        <w:tc>
          <w:tcPr>
            <w:tcW w:w="1545" w:type="dxa"/>
            <w:tcBorders>
              <w:top w:val="nil"/>
              <w:left w:val="nil"/>
              <w:bottom w:val="nil"/>
              <w:right w:val="nil"/>
            </w:tcBorders>
            <w:shd w:val="clear" w:color="auto" w:fill="CAEACE" w:themeFill="background1"/>
            <w:hideMark/>
          </w:tcPr>
          <w:p w14:paraId="55FC6986"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25 (23.1)</w:t>
            </w:r>
          </w:p>
        </w:tc>
        <w:tc>
          <w:tcPr>
            <w:tcW w:w="1860" w:type="dxa"/>
            <w:tcBorders>
              <w:top w:val="nil"/>
              <w:left w:val="nil"/>
              <w:bottom w:val="nil"/>
              <w:right w:val="nil"/>
            </w:tcBorders>
            <w:shd w:val="clear" w:color="auto" w:fill="CAEACE" w:themeFill="background1"/>
            <w:hideMark/>
          </w:tcPr>
          <w:p w14:paraId="4F691072"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8 (7.4)</w:t>
            </w:r>
          </w:p>
        </w:tc>
        <w:tc>
          <w:tcPr>
            <w:tcW w:w="1860" w:type="dxa"/>
            <w:tcBorders>
              <w:top w:val="nil"/>
              <w:left w:val="nil"/>
              <w:bottom w:val="nil"/>
              <w:right w:val="nil"/>
            </w:tcBorders>
            <w:shd w:val="clear" w:color="auto" w:fill="CAEACE" w:themeFill="background1"/>
            <w:hideMark/>
          </w:tcPr>
          <w:p w14:paraId="0CA8CC4B" w14:textId="67153F06"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0.001</w:t>
            </w:r>
          </w:p>
        </w:tc>
      </w:tr>
      <w:tr w:rsidR="007D56BA" w:rsidRPr="00ED1385" w14:paraId="04F4755D" w14:textId="77777777" w:rsidTr="00FE05EB">
        <w:trPr>
          <w:trHeight w:val="359"/>
        </w:trPr>
        <w:tc>
          <w:tcPr>
            <w:tcW w:w="2322" w:type="dxa"/>
            <w:tcBorders>
              <w:top w:val="nil"/>
              <w:left w:val="nil"/>
              <w:bottom w:val="nil"/>
              <w:right w:val="nil"/>
            </w:tcBorders>
            <w:shd w:val="clear" w:color="auto" w:fill="CAEACE" w:themeFill="background1"/>
            <w:hideMark/>
          </w:tcPr>
          <w:p w14:paraId="45E0AC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MELD </w:t>
            </w:r>
          </w:p>
        </w:tc>
        <w:tc>
          <w:tcPr>
            <w:tcW w:w="1555" w:type="dxa"/>
            <w:tcBorders>
              <w:top w:val="nil"/>
              <w:left w:val="nil"/>
              <w:bottom w:val="nil"/>
              <w:right w:val="nil"/>
            </w:tcBorders>
            <w:shd w:val="clear" w:color="auto" w:fill="CAEACE" w:themeFill="background1"/>
          </w:tcPr>
          <w:p w14:paraId="57554326"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7CFDFBF7"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36B839E7"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54922078"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42B2EFEE" w14:textId="77777777" w:rsidTr="00FE05EB">
        <w:trPr>
          <w:trHeight w:val="359"/>
        </w:trPr>
        <w:tc>
          <w:tcPr>
            <w:tcW w:w="2322" w:type="dxa"/>
            <w:tcBorders>
              <w:top w:val="nil"/>
              <w:left w:val="nil"/>
              <w:bottom w:val="nil"/>
              <w:right w:val="nil"/>
            </w:tcBorders>
            <w:shd w:val="clear" w:color="auto" w:fill="CAEACE" w:themeFill="background1"/>
            <w:hideMark/>
          </w:tcPr>
          <w:p w14:paraId="3147152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lastRenderedPageBreak/>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p>
        </w:tc>
        <w:tc>
          <w:tcPr>
            <w:tcW w:w="1555" w:type="dxa"/>
            <w:tcBorders>
              <w:top w:val="nil"/>
              <w:left w:val="nil"/>
              <w:bottom w:val="nil"/>
              <w:right w:val="nil"/>
            </w:tcBorders>
            <w:shd w:val="clear" w:color="auto" w:fill="CAEACE" w:themeFill="background1"/>
            <w:hideMark/>
          </w:tcPr>
          <w:p w14:paraId="0F024A2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85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78.7)</w:t>
            </w:r>
          </w:p>
        </w:tc>
        <w:tc>
          <w:tcPr>
            <w:tcW w:w="1545" w:type="dxa"/>
            <w:tcBorders>
              <w:top w:val="nil"/>
              <w:left w:val="nil"/>
              <w:bottom w:val="nil"/>
              <w:right w:val="nil"/>
            </w:tcBorders>
            <w:shd w:val="clear" w:color="auto" w:fill="CAEACE" w:themeFill="background1"/>
            <w:hideMark/>
          </w:tcPr>
          <w:p w14:paraId="65E2EE90"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60.2)</w:t>
            </w:r>
          </w:p>
        </w:tc>
        <w:tc>
          <w:tcPr>
            <w:tcW w:w="1860" w:type="dxa"/>
            <w:tcBorders>
              <w:top w:val="nil"/>
              <w:left w:val="nil"/>
              <w:bottom w:val="nil"/>
              <w:right w:val="nil"/>
            </w:tcBorders>
            <w:shd w:val="clear" w:color="auto" w:fill="CAEACE" w:themeFill="background1"/>
            <w:hideMark/>
          </w:tcPr>
          <w:p w14:paraId="4DE6FFF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18.5)</w:t>
            </w:r>
          </w:p>
        </w:tc>
        <w:tc>
          <w:tcPr>
            <w:tcW w:w="1860" w:type="dxa"/>
            <w:tcBorders>
              <w:top w:val="nil"/>
              <w:left w:val="nil"/>
              <w:bottom w:val="nil"/>
              <w:right w:val="nil"/>
            </w:tcBorders>
            <w:shd w:val="clear" w:color="auto" w:fill="CAEACE" w:themeFill="background1"/>
            <w:hideMark/>
          </w:tcPr>
          <w:p w14:paraId="31F5EDDC" w14:textId="457A7E28"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1.000</w:t>
            </w:r>
          </w:p>
        </w:tc>
      </w:tr>
      <w:tr w:rsidR="007D56BA" w:rsidRPr="00ED1385" w14:paraId="043A79B6" w14:textId="77777777" w:rsidTr="00FE05EB">
        <w:trPr>
          <w:trHeight w:val="359"/>
        </w:trPr>
        <w:tc>
          <w:tcPr>
            <w:tcW w:w="2322" w:type="dxa"/>
            <w:tcBorders>
              <w:top w:val="nil"/>
              <w:left w:val="nil"/>
              <w:bottom w:val="nil"/>
              <w:right w:val="nil"/>
            </w:tcBorders>
            <w:shd w:val="clear" w:color="auto" w:fill="CAEACE" w:themeFill="background1"/>
            <w:hideMark/>
          </w:tcPr>
          <w:p w14:paraId="65AB639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p>
        </w:tc>
        <w:tc>
          <w:tcPr>
            <w:tcW w:w="1555" w:type="dxa"/>
            <w:tcBorders>
              <w:top w:val="nil"/>
              <w:left w:val="nil"/>
              <w:bottom w:val="nil"/>
              <w:right w:val="nil"/>
            </w:tcBorders>
            <w:shd w:val="clear" w:color="auto" w:fill="CAEACE" w:themeFill="background1"/>
            <w:hideMark/>
          </w:tcPr>
          <w:p w14:paraId="7B18616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23</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21.3)</w:t>
            </w:r>
          </w:p>
        </w:tc>
        <w:tc>
          <w:tcPr>
            <w:tcW w:w="1545" w:type="dxa"/>
            <w:tcBorders>
              <w:top w:val="nil"/>
              <w:left w:val="nil"/>
              <w:bottom w:val="nil"/>
              <w:right w:val="nil"/>
            </w:tcBorders>
            <w:shd w:val="clear" w:color="auto" w:fill="CAEACE" w:themeFill="background1"/>
            <w:hideMark/>
          </w:tcPr>
          <w:p w14:paraId="715EC766"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15.7)</w:t>
            </w:r>
          </w:p>
        </w:tc>
        <w:tc>
          <w:tcPr>
            <w:tcW w:w="1860" w:type="dxa"/>
            <w:tcBorders>
              <w:top w:val="nil"/>
              <w:left w:val="nil"/>
              <w:bottom w:val="nil"/>
              <w:right w:val="nil"/>
            </w:tcBorders>
            <w:shd w:val="clear" w:color="auto" w:fill="CAEACE" w:themeFill="background1"/>
            <w:hideMark/>
          </w:tcPr>
          <w:p w14:paraId="5C14796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5.6)</w:t>
            </w:r>
          </w:p>
        </w:tc>
        <w:tc>
          <w:tcPr>
            <w:tcW w:w="1860" w:type="dxa"/>
            <w:tcBorders>
              <w:top w:val="nil"/>
              <w:left w:val="nil"/>
              <w:bottom w:val="nil"/>
              <w:right w:val="nil"/>
            </w:tcBorders>
            <w:shd w:val="clear" w:color="auto" w:fill="CAEACE" w:themeFill="background1"/>
            <w:hideMark/>
          </w:tcPr>
          <w:p w14:paraId="18836806"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X</w:t>
            </w:r>
            <w:r w:rsidRPr="00ED1385">
              <w:rPr>
                <w:rFonts w:ascii="Book Antiqua" w:eastAsia="宋体" w:hAnsi="Book Antiqua" w:cs="Arial"/>
                <w:color w:val="000000" w:themeColor="text1"/>
                <w:vertAlign w:val="superscript"/>
              </w:rPr>
              <w:t>2</w:t>
            </w:r>
            <w:r w:rsidRPr="00ED1385">
              <w:rPr>
                <w:rFonts w:ascii="Book Antiqua" w:eastAsia="宋体" w:hAnsi="Book Antiqua" w:cs="Arial"/>
                <w:color w:val="000000" w:themeColor="text1"/>
              </w:rPr>
              <w:t xml:space="preserve"> = 0.065</w:t>
            </w:r>
          </w:p>
        </w:tc>
      </w:tr>
      <w:tr w:rsidR="007D56BA" w:rsidRPr="00ED1385" w14:paraId="762C033B" w14:textId="77777777" w:rsidTr="00FE05EB">
        <w:trPr>
          <w:trHeight w:val="349"/>
        </w:trPr>
        <w:tc>
          <w:tcPr>
            <w:tcW w:w="2322" w:type="dxa"/>
            <w:tcBorders>
              <w:top w:val="nil"/>
              <w:left w:val="nil"/>
              <w:bottom w:val="nil"/>
              <w:right w:val="nil"/>
            </w:tcBorders>
            <w:shd w:val="clear" w:color="auto" w:fill="CAEACE" w:themeFill="background1"/>
            <w:hideMark/>
          </w:tcPr>
          <w:p w14:paraId="525BF23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Child-Pugh </w:t>
            </w:r>
          </w:p>
        </w:tc>
        <w:tc>
          <w:tcPr>
            <w:tcW w:w="1555" w:type="dxa"/>
            <w:tcBorders>
              <w:top w:val="nil"/>
              <w:left w:val="nil"/>
              <w:bottom w:val="nil"/>
              <w:right w:val="nil"/>
            </w:tcBorders>
            <w:shd w:val="clear" w:color="auto" w:fill="CAEACE" w:themeFill="background1"/>
          </w:tcPr>
          <w:p w14:paraId="2C6708AF"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07C4F4F9"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29F6AE4E"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789A280"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753E401" w14:textId="77777777" w:rsidTr="00FE05EB">
        <w:trPr>
          <w:trHeight w:val="359"/>
        </w:trPr>
        <w:tc>
          <w:tcPr>
            <w:tcW w:w="2322" w:type="dxa"/>
            <w:tcBorders>
              <w:top w:val="nil"/>
              <w:left w:val="nil"/>
              <w:bottom w:val="nil"/>
              <w:right w:val="nil"/>
            </w:tcBorders>
            <w:shd w:val="clear" w:color="auto" w:fill="CAEACE" w:themeFill="background1"/>
            <w:hideMark/>
          </w:tcPr>
          <w:p w14:paraId="1184DCA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A</w:t>
            </w:r>
          </w:p>
        </w:tc>
        <w:tc>
          <w:tcPr>
            <w:tcW w:w="1555" w:type="dxa"/>
            <w:tcBorders>
              <w:top w:val="nil"/>
              <w:left w:val="nil"/>
              <w:bottom w:val="nil"/>
              <w:right w:val="nil"/>
            </w:tcBorders>
            <w:shd w:val="clear" w:color="auto" w:fill="CAEACE" w:themeFill="background1"/>
            <w:hideMark/>
          </w:tcPr>
          <w:p w14:paraId="3111D400"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65 (</w:t>
            </w:r>
            <w:r w:rsidRPr="00ED1385">
              <w:rPr>
                <w:rFonts w:ascii="Book Antiqua" w:hAnsi="Book Antiqua" w:cs="Arial"/>
                <w:color w:val="000000" w:themeColor="text1"/>
              </w:rPr>
              <w:t>60.2)</w:t>
            </w:r>
          </w:p>
        </w:tc>
        <w:tc>
          <w:tcPr>
            <w:tcW w:w="1545" w:type="dxa"/>
            <w:tcBorders>
              <w:top w:val="nil"/>
              <w:left w:val="nil"/>
              <w:bottom w:val="nil"/>
              <w:right w:val="nil"/>
            </w:tcBorders>
            <w:shd w:val="clear" w:color="auto" w:fill="CAEACE" w:themeFill="background1"/>
            <w:hideMark/>
          </w:tcPr>
          <w:p w14:paraId="13FEDBF8"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52 (48.3)</w:t>
            </w:r>
          </w:p>
        </w:tc>
        <w:tc>
          <w:tcPr>
            <w:tcW w:w="1860" w:type="dxa"/>
            <w:tcBorders>
              <w:top w:val="nil"/>
              <w:left w:val="nil"/>
              <w:bottom w:val="nil"/>
              <w:right w:val="nil"/>
            </w:tcBorders>
            <w:shd w:val="clear" w:color="auto" w:fill="CAEACE" w:themeFill="background1"/>
            <w:hideMark/>
          </w:tcPr>
          <w:p w14:paraId="33497603"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13 (</w:t>
            </w:r>
            <w:r w:rsidRPr="00ED1385">
              <w:rPr>
                <w:rFonts w:ascii="Book Antiqua" w:eastAsia="宋体" w:hAnsi="Book Antiqua" w:cs="Arial"/>
                <w:color w:val="000000" w:themeColor="text1"/>
              </w:rPr>
              <w:t>12.0)</w:t>
            </w:r>
          </w:p>
        </w:tc>
        <w:tc>
          <w:tcPr>
            <w:tcW w:w="1860" w:type="dxa"/>
            <w:vMerge w:val="restart"/>
            <w:tcBorders>
              <w:top w:val="nil"/>
              <w:left w:val="nil"/>
              <w:bottom w:val="nil"/>
              <w:right w:val="nil"/>
            </w:tcBorders>
            <w:shd w:val="clear" w:color="auto" w:fill="CAEACE" w:themeFill="background1"/>
            <w:vAlign w:val="center"/>
            <w:hideMark/>
          </w:tcPr>
          <w:p w14:paraId="7138B3BA" w14:textId="1FB8E9A1" w:rsidR="007D56BA" w:rsidRPr="00ED1385" w:rsidRDefault="007D56BA" w:rsidP="002E200D">
            <w:pPr>
              <w:spacing w:line="360" w:lineRule="auto"/>
              <w:rPr>
                <w:rFonts w:ascii="Book Antiqua" w:eastAsia="宋体" w:hAnsi="Book Antiqua"/>
                <w:color w:val="000000" w:themeColor="text1"/>
                <w:lang w:eastAsia="zh-CN"/>
              </w:rPr>
            </w:pPr>
            <w:r w:rsidRPr="00ED1385">
              <w:rPr>
                <w:rFonts w:ascii="Book Antiqua" w:eastAsia="宋体" w:hAnsi="Book Antiqua"/>
                <w:i/>
                <w:color w:val="000000" w:themeColor="text1"/>
              </w:rPr>
              <w:t xml:space="preserve">P = </w:t>
            </w:r>
            <w:r w:rsidRPr="00ED1385">
              <w:rPr>
                <w:rFonts w:ascii="Book Antiqua" w:eastAsia="宋体" w:hAnsi="Book Antiqua"/>
                <w:color w:val="000000" w:themeColor="text1"/>
              </w:rPr>
              <w:t>0.424</w:t>
            </w:r>
            <w:r w:rsidR="00EE61EC">
              <w:rPr>
                <w:rFonts w:ascii="Book Antiqua" w:eastAsia="宋体" w:hAnsi="Book Antiqua" w:hint="eastAsia"/>
                <w:color w:val="000000" w:themeColor="text1"/>
                <w:lang w:eastAsia="zh-CN"/>
              </w:rPr>
              <w:t xml:space="preserve">; </w:t>
            </w:r>
            <w:r w:rsidR="00FE05EB" w:rsidRPr="00ED1385">
              <w:rPr>
                <w:rFonts w:ascii="Book Antiqua" w:eastAsia="宋体" w:hAnsi="Book Antiqua"/>
                <w:i/>
                <w:color w:val="000000" w:themeColor="text1"/>
              </w:rPr>
              <w:t>X</w:t>
            </w:r>
            <w:r w:rsidR="00FE05EB" w:rsidRPr="00ED1385">
              <w:rPr>
                <w:rFonts w:ascii="Book Antiqua" w:eastAsia="宋体" w:hAnsi="Book Antiqua"/>
                <w:color w:val="000000" w:themeColor="text1"/>
                <w:vertAlign w:val="superscript"/>
              </w:rPr>
              <w:t>2</w:t>
            </w:r>
            <w:r w:rsidR="00FE05EB">
              <w:rPr>
                <w:rFonts w:ascii="Book Antiqua" w:eastAsia="宋体" w:hAnsi="Book Antiqua"/>
                <w:color w:val="000000" w:themeColor="text1"/>
                <w:vertAlign w:val="superscript"/>
              </w:rPr>
              <w:t xml:space="preserve"> </w:t>
            </w:r>
            <w:r w:rsidRPr="00ED1385">
              <w:rPr>
                <w:rFonts w:ascii="Book Antiqua" w:eastAsia="宋体" w:hAnsi="Book Antiqua"/>
                <w:color w:val="000000" w:themeColor="text1"/>
              </w:rPr>
              <w:t>= 3.952</w:t>
            </w:r>
          </w:p>
        </w:tc>
      </w:tr>
      <w:tr w:rsidR="007D56BA" w:rsidRPr="00ED1385" w14:paraId="223031AE" w14:textId="77777777" w:rsidTr="00FE05EB">
        <w:trPr>
          <w:trHeight w:val="359"/>
        </w:trPr>
        <w:tc>
          <w:tcPr>
            <w:tcW w:w="2322" w:type="dxa"/>
            <w:tcBorders>
              <w:top w:val="nil"/>
              <w:left w:val="nil"/>
              <w:bottom w:val="nil"/>
              <w:right w:val="nil"/>
            </w:tcBorders>
            <w:shd w:val="clear" w:color="auto" w:fill="CAEACE" w:themeFill="background1"/>
            <w:hideMark/>
          </w:tcPr>
          <w:p w14:paraId="585EB08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B</w:t>
            </w:r>
          </w:p>
        </w:tc>
        <w:tc>
          <w:tcPr>
            <w:tcW w:w="1555" w:type="dxa"/>
            <w:tcBorders>
              <w:top w:val="nil"/>
              <w:left w:val="nil"/>
              <w:bottom w:val="nil"/>
              <w:right w:val="nil"/>
            </w:tcBorders>
            <w:shd w:val="clear" w:color="auto" w:fill="CAEACE" w:themeFill="background1"/>
            <w:hideMark/>
          </w:tcPr>
          <w:p w14:paraId="43A75E1F"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27 (</w:t>
            </w:r>
            <w:r w:rsidRPr="00ED1385">
              <w:rPr>
                <w:rFonts w:ascii="Book Antiqua" w:hAnsi="Book Antiqua" w:cs="Arial"/>
                <w:color w:val="000000" w:themeColor="text1"/>
              </w:rPr>
              <w:t>25.0)</w:t>
            </w:r>
          </w:p>
        </w:tc>
        <w:tc>
          <w:tcPr>
            <w:tcW w:w="1545" w:type="dxa"/>
            <w:tcBorders>
              <w:top w:val="nil"/>
              <w:left w:val="nil"/>
              <w:bottom w:val="nil"/>
              <w:right w:val="nil"/>
            </w:tcBorders>
            <w:shd w:val="clear" w:color="auto" w:fill="CAEACE" w:themeFill="background1"/>
            <w:hideMark/>
          </w:tcPr>
          <w:p w14:paraId="06D2A9C0"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17 (</w:t>
            </w:r>
            <w:r w:rsidRPr="00ED1385">
              <w:rPr>
                <w:rFonts w:ascii="Book Antiqua" w:eastAsia="宋体" w:hAnsi="Book Antiqua" w:cs="Arial"/>
                <w:color w:val="000000" w:themeColor="text1"/>
              </w:rPr>
              <w:t>15.7)</w:t>
            </w:r>
          </w:p>
        </w:tc>
        <w:tc>
          <w:tcPr>
            <w:tcW w:w="1860" w:type="dxa"/>
            <w:tcBorders>
              <w:top w:val="nil"/>
              <w:left w:val="nil"/>
              <w:bottom w:val="nil"/>
              <w:right w:val="nil"/>
            </w:tcBorders>
            <w:shd w:val="clear" w:color="auto" w:fill="CAEACE" w:themeFill="background1"/>
            <w:hideMark/>
          </w:tcPr>
          <w:p w14:paraId="5AC6E019"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10 (</w:t>
            </w:r>
            <w:r w:rsidRPr="00ED1385">
              <w:rPr>
                <w:rFonts w:ascii="Book Antiqua" w:eastAsia="宋体" w:hAnsi="Book Antiqua" w:cs="Arial"/>
                <w:color w:val="000000" w:themeColor="text1"/>
              </w:rPr>
              <w:t>9.2)</w:t>
            </w:r>
          </w:p>
        </w:tc>
        <w:tc>
          <w:tcPr>
            <w:tcW w:w="1860" w:type="dxa"/>
            <w:vMerge/>
            <w:tcBorders>
              <w:top w:val="nil"/>
              <w:left w:val="nil"/>
              <w:bottom w:val="nil"/>
              <w:right w:val="nil"/>
            </w:tcBorders>
            <w:vAlign w:val="center"/>
            <w:hideMark/>
          </w:tcPr>
          <w:p w14:paraId="1A900583"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79D9E7D8" w14:textId="77777777" w:rsidTr="00FE05EB">
        <w:trPr>
          <w:trHeight w:val="359"/>
        </w:trPr>
        <w:tc>
          <w:tcPr>
            <w:tcW w:w="2322" w:type="dxa"/>
            <w:tcBorders>
              <w:top w:val="nil"/>
              <w:left w:val="nil"/>
              <w:bottom w:val="nil"/>
              <w:right w:val="nil"/>
            </w:tcBorders>
            <w:shd w:val="clear" w:color="auto" w:fill="CAEACE" w:themeFill="background1"/>
            <w:hideMark/>
          </w:tcPr>
          <w:p w14:paraId="2DEEB7C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C</w:t>
            </w:r>
          </w:p>
        </w:tc>
        <w:tc>
          <w:tcPr>
            <w:tcW w:w="1555" w:type="dxa"/>
            <w:tcBorders>
              <w:top w:val="nil"/>
              <w:left w:val="nil"/>
              <w:bottom w:val="nil"/>
              <w:right w:val="nil"/>
            </w:tcBorders>
            <w:shd w:val="clear" w:color="auto" w:fill="CAEACE" w:themeFill="background1"/>
            <w:hideMark/>
          </w:tcPr>
          <w:p w14:paraId="3A0E1A46"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16 (</w:t>
            </w:r>
            <w:r w:rsidRPr="00ED1385">
              <w:rPr>
                <w:rFonts w:ascii="Book Antiqua" w:hAnsi="Book Antiqua" w:cs="Arial"/>
                <w:color w:val="000000" w:themeColor="text1"/>
              </w:rPr>
              <w:t>14.8)</w:t>
            </w:r>
          </w:p>
        </w:tc>
        <w:tc>
          <w:tcPr>
            <w:tcW w:w="1545" w:type="dxa"/>
            <w:tcBorders>
              <w:top w:val="nil"/>
              <w:left w:val="nil"/>
              <w:bottom w:val="nil"/>
              <w:right w:val="nil"/>
            </w:tcBorders>
            <w:shd w:val="clear" w:color="auto" w:fill="CAEACE" w:themeFill="background1"/>
            <w:hideMark/>
          </w:tcPr>
          <w:p w14:paraId="4A12D15C"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13 (</w:t>
            </w:r>
            <w:r w:rsidRPr="00ED1385">
              <w:rPr>
                <w:rFonts w:ascii="Book Antiqua" w:eastAsia="宋体" w:hAnsi="Book Antiqua" w:cs="Arial"/>
                <w:color w:val="000000" w:themeColor="text1"/>
              </w:rPr>
              <w:t>12.0)</w:t>
            </w:r>
          </w:p>
        </w:tc>
        <w:tc>
          <w:tcPr>
            <w:tcW w:w="1860" w:type="dxa"/>
            <w:tcBorders>
              <w:top w:val="nil"/>
              <w:left w:val="nil"/>
              <w:bottom w:val="nil"/>
              <w:right w:val="nil"/>
            </w:tcBorders>
            <w:shd w:val="clear" w:color="auto" w:fill="CAEACE" w:themeFill="background1"/>
            <w:hideMark/>
          </w:tcPr>
          <w:p w14:paraId="4EF69FC5"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olor w:val="000000" w:themeColor="text1"/>
              </w:rPr>
              <w:t>3 (2.8)</w:t>
            </w:r>
          </w:p>
        </w:tc>
        <w:tc>
          <w:tcPr>
            <w:tcW w:w="1860" w:type="dxa"/>
            <w:vMerge/>
            <w:tcBorders>
              <w:top w:val="nil"/>
              <w:left w:val="nil"/>
              <w:bottom w:val="nil"/>
              <w:right w:val="nil"/>
            </w:tcBorders>
            <w:vAlign w:val="center"/>
            <w:hideMark/>
          </w:tcPr>
          <w:p w14:paraId="665C313D"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1EDDAE16" w14:textId="77777777" w:rsidTr="00FE05EB">
        <w:trPr>
          <w:trHeight w:val="349"/>
        </w:trPr>
        <w:tc>
          <w:tcPr>
            <w:tcW w:w="2322" w:type="dxa"/>
            <w:tcBorders>
              <w:top w:val="nil"/>
              <w:left w:val="nil"/>
              <w:bottom w:val="nil"/>
              <w:right w:val="nil"/>
            </w:tcBorders>
            <w:shd w:val="clear" w:color="auto" w:fill="CAEACE" w:themeFill="background1"/>
            <w:hideMark/>
          </w:tcPr>
          <w:p w14:paraId="37A03E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Pathology</w:t>
            </w:r>
          </w:p>
        </w:tc>
        <w:tc>
          <w:tcPr>
            <w:tcW w:w="1555" w:type="dxa"/>
            <w:tcBorders>
              <w:top w:val="nil"/>
              <w:left w:val="nil"/>
              <w:bottom w:val="nil"/>
              <w:right w:val="nil"/>
            </w:tcBorders>
            <w:shd w:val="clear" w:color="auto" w:fill="CAEACE" w:themeFill="background1"/>
          </w:tcPr>
          <w:p w14:paraId="19992FDB"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24CDB08A"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01FA58A8"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C27D32F"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6954148C" w14:textId="77777777" w:rsidTr="00FE05EB">
        <w:trPr>
          <w:trHeight w:val="718"/>
        </w:trPr>
        <w:tc>
          <w:tcPr>
            <w:tcW w:w="2322" w:type="dxa"/>
            <w:tcBorders>
              <w:top w:val="nil"/>
              <w:left w:val="nil"/>
              <w:bottom w:val="nil"/>
              <w:right w:val="nil"/>
            </w:tcBorders>
            <w:shd w:val="clear" w:color="auto" w:fill="CAEACE" w:themeFill="background1"/>
            <w:hideMark/>
          </w:tcPr>
          <w:p w14:paraId="396C3DB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Well differentiation</w:t>
            </w:r>
          </w:p>
        </w:tc>
        <w:tc>
          <w:tcPr>
            <w:tcW w:w="1555" w:type="dxa"/>
            <w:tcBorders>
              <w:top w:val="nil"/>
              <w:left w:val="nil"/>
              <w:bottom w:val="nil"/>
              <w:right w:val="nil"/>
            </w:tcBorders>
            <w:shd w:val="clear" w:color="auto" w:fill="CAEACE" w:themeFill="background1"/>
            <w:hideMark/>
          </w:tcPr>
          <w:p w14:paraId="0888400B"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nil"/>
              <w:right w:val="nil"/>
            </w:tcBorders>
            <w:shd w:val="clear" w:color="auto" w:fill="CAEACE" w:themeFill="background1"/>
            <w:hideMark/>
          </w:tcPr>
          <w:p w14:paraId="6E0DA010"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4.6)</w:t>
            </w:r>
          </w:p>
        </w:tc>
        <w:tc>
          <w:tcPr>
            <w:tcW w:w="1860" w:type="dxa"/>
            <w:tcBorders>
              <w:top w:val="nil"/>
              <w:left w:val="nil"/>
              <w:bottom w:val="nil"/>
              <w:right w:val="nil"/>
            </w:tcBorders>
            <w:shd w:val="clear" w:color="auto" w:fill="CAEACE" w:themeFill="background1"/>
            <w:hideMark/>
          </w:tcPr>
          <w:p w14:paraId="1BC27D40"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0</w:t>
            </w:r>
            <w:r w:rsidRPr="00ED1385">
              <w:rPr>
                <w:rFonts w:ascii="Book Antiqua" w:eastAsia="宋体" w:hAnsi="Book Antiqua"/>
                <w:color w:val="000000" w:themeColor="text1"/>
              </w:rPr>
              <w:t xml:space="preserve">) </w:t>
            </w:r>
          </w:p>
        </w:tc>
        <w:tc>
          <w:tcPr>
            <w:tcW w:w="1860" w:type="dxa"/>
            <w:tcBorders>
              <w:top w:val="nil"/>
              <w:left w:val="nil"/>
              <w:bottom w:val="nil"/>
              <w:right w:val="nil"/>
            </w:tcBorders>
            <w:shd w:val="clear" w:color="auto" w:fill="CAEACE" w:themeFill="background1"/>
            <w:hideMark/>
          </w:tcPr>
          <w:p w14:paraId="0F4BC86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0.296</w:t>
            </w:r>
          </w:p>
        </w:tc>
      </w:tr>
      <w:tr w:rsidR="007D56BA" w:rsidRPr="00ED1385" w14:paraId="0B88802F" w14:textId="77777777" w:rsidTr="00FE05EB">
        <w:trPr>
          <w:trHeight w:val="708"/>
        </w:trPr>
        <w:tc>
          <w:tcPr>
            <w:tcW w:w="2322" w:type="dxa"/>
            <w:tcBorders>
              <w:top w:val="nil"/>
              <w:left w:val="nil"/>
              <w:bottom w:val="nil"/>
              <w:right w:val="nil"/>
            </w:tcBorders>
            <w:shd w:val="clear" w:color="auto" w:fill="CAEACE" w:themeFill="background1"/>
            <w:hideMark/>
          </w:tcPr>
          <w:p w14:paraId="59A525B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Moderate differentiation</w:t>
            </w:r>
          </w:p>
        </w:tc>
        <w:tc>
          <w:tcPr>
            <w:tcW w:w="1555" w:type="dxa"/>
            <w:tcBorders>
              <w:top w:val="nil"/>
              <w:left w:val="nil"/>
              <w:bottom w:val="nil"/>
              <w:right w:val="nil"/>
            </w:tcBorders>
            <w:shd w:val="clear" w:color="auto" w:fill="CAEACE" w:themeFill="background1"/>
            <w:hideMark/>
          </w:tcPr>
          <w:p w14:paraId="2FA58633"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98</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90.8)</w:t>
            </w:r>
          </w:p>
        </w:tc>
        <w:tc>
          <w:tcPr>
            <w:tcW w:w="1545" w:type="dxa"/>
            <w:tcBorders>
              <w:top w:val="nil"/>
              <w:left w:val="nil"/>
              <w:bottom w:val="nil"/>
              <w:right w:val="nil"/>
            </w:tcBorders>
            <w:shd w:val="clear" w:color="auto" w:fill="CAEACE" w:themeFill="background1"/>
            <w:hideMark/>
          </w:tcPr>
          <w:p w14:paraId="7C1A116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74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68.5)</w:t>
            </w:r>
          </w:p>
        </w:tc>
        <w:tc>
          <w:tcPr>
            <w:tcW w:w="1860" w:type="dxa"/>
            <w:tcBorders>
              <w:top w:val="nil"/>
              <w:left w:val="nil"/>
              <w:bottom w:val="nil"/>
              <w:right w:val="nil"/>
            </w:tcBorders>
            <w:shd w:val="clear" w:color="auto" w:fill="CAEACE" w:themeFill="background1"/>
            <w:hideMark/>
          </w:tcPr>
          <w:p w14:paraId="0F1A1262"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24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22.2)</w:t>
            </w:r>
          </w:p>
        </w:tc>
        <w:tc>
          <w:tcPr>
            <w:tcW w:w="1860" w:type="dxa"/>
            <w:tcBorders>
              <w:top w:val="nil"/>
              <w:left w:val="nil"/>
              <w:bottom w:val="nil"/>
              <w:right w:val="nil"/>
            </w:tcBorders>
            <w:shd w:val="clear" w:color="auto" w:fill="CAEACE" w:themeFill="background1"/>
            <w:hideMark/>
          </w:tcPr>
          <w:p w14:paraId="763FE030" w14:textId="641CAAE6" w:rsidR="007D56BA" w:rsidRPr="00ED1385" w:rsidRDefault="00FE05EB" w:rsidP="002E200D">
            <w:pPr>
              <w:spacing w:line="360" w:lineRule="auto"/>
              <w:rPr>
                <w:rFonts w:ascii="Book Antiqua" w:eastAsia="宋体" w:hAnsi="Book Antiqua"/>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3.382</w:t>
            </w:r>
          </w:p>
        </w:tc>
      </w:tr>
      <w:tr w:rsidR="007D56BA" w:rsidRPr="00ED1385" w14:paraId="279C2316" w14:textId="77777777" w:rsidTr="00FE05EB">
        <w:trPr>
          <w:trHeight w:val="718"/>
        </w:trPr>
        <w:tc>
          <w:tcPr>
            <w:tcW w:w="2322" w:type="dxa"/>
            <w:tcBorders>
              <w:top w:val="nil"/>
              <w:left w:val="nil"/>
              <w:bottom w:val="nil"/>
              <w:right w:val="nil"/>
            </w:tcBorders>
            <w:shd w:val="clear" w:color="auto" w:fill="CAEACE" w:themeFill="background1"/>
            <w:hideMark/>
          </w:tcPr>
          <w:p w14:paraId="0EAA508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Poor differentiation</w:t>
            </w:r>
          </w:p>
        </w:tc>
        <w:tc>
          <w:tcPr>
            <w:tcW w:w="1555" w:type="dxa"/>
            <w:tcBorders>
              <w:top w:val="nil"/>
              <w:left w:val="nil"/>
              <w:bottom w:val="nil"/>
              <w:right w:val="nil"/>
            </w:tcBorders>
            <w:shd w:val="clear" w:color="auto" w:fill="CAEACE" w:themeFill="background1"/>
            <w:hideMark/>
          </w:tcPr>
          <w:p w14:paraId="36E059DB"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nil"/>
              <w:right w:val="nil"/>
            </w:tcBorders>
            <w:shd w:val="clear" w:color="auto" w:fill="CAEACE" w:themeFill="background1"/>
            <w:hideMark/>
          </w:tcPr>
          <w:p w14:paraId="57E40857"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2.8)</w:t>
            </w:r>
          </w:p>
        </w:tc>
        <w:tc>
          <w:tcPr>
            <w:tcW w:w="1860" w:type="dxa"/>
            <w:tcBorders>
              <w:top w:val="nil"/>
              <w:left w:val="nil"/>
              <w:bottom w:val="nil"/>
              <w:right w:val="nil"/>
            </w:tcBorders>
            <w:shd w:val="clear" w:color="auto" w:fill="CAEACE" w:themeFill="background1"/>
            <w:hideMark/>
          </w:tcPr>
          <w:p w14:paraId="6220CD04"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color w:val="000000" w:themeColor="text1"/>
              </w:rPr>
              <w:t>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1.9)</w:t>
            </w:r>
          </w:p>
        </w:tc>
        <w:tc>
          <w:tcPr>
            <w:tcW w:w="1860" w:type="dxa"/>
            <w:tcBorders>
              <w:top w:val="nil"/>
              <w:left w:val="nil"/>
              <w:bottom w:val="nil"/>
              <w:right w:val="nil"/>
            </w:tcBorders>
            <w:shd w:val="clear" w:color="auto" w:fill="CAEACE" w:themeFill="background1"/>
          </w:tcPr>
          <w:p w14:paraId="1F66035F"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5899809D" w14:textId="77777777" w:rsidTr="00FE05EB">
        <w:trPr>
          <w:trHeight w:val="349"/>
        </w:trPr>
        <w:tc>
          <w:tcPr>
            <w:tcW w:w="2322" w:type="dxa"/>
            <w:tcBorders>
              <w:top w:val="nil"/>
              <w:left w:val="nil"/>
              <w:bottom w:val="nil"/>
              <w:right w:val="nil"/>
            </w:tcBorders>
            <w:shd w:val="clear" w:color="auto" w:fill="CAEACE" w:themeFill="background1"/>
            <w:hideMark/>
          </w:tcPr>
          <w:p w14:paraId="2BFAD91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TNM-t</w:t>
            </w:r>
          </w:p>
        </w:tc>
        <w:tc>
          <w:tcPr>
            <w:tcW w:w="1555" w:type="dxa"/>
            <w:tcBorders>
              <w:top w:val="nil"/>
              <w:left w:val="nil"/>
              <w:bottom w:val="nil"/>
              <w:right w:val="nil"/>
            </w:tcBorders>
            <w:shd w:val="clear" w:color="auto" w:fill="CAEACE" w:themeFill="background1"/>
          </w:tcPr>
          <w:p w14:paraId="5166EF84" w14:textId="77777777" w:rsidR="007D56BA" w:rsidRPr="00ED1385" w:rsidRDefault="007D56BA" w:rsidP="002E200D">
            <w:pPr>
              <w:spacing w:line="360" w:lineRule="auto"/>
              <w:rPr>
                <w:rFonts w:ascii="Book Antiqua" w:eastAsia="宋体" w:hAnsi="Book Antiqua" w:cs="Arial"/>
                <w:color w:val="000000" w:themeColor="text1"/>
              </w:rPr>
            </w:pPr>
          </w:p>
        </w:tc>
        <w:tc>
          <w:tcPr>
            <w:tcW w:w="1545" w:type="dxa"/>
            <w:tcBorders>
              <w:top w:val="nil"/>
              <w:left w:val="nil"/>
              <w:bottom w:val="nil"/>
              <w:right w:val="nil"/>
            </w:tcBorders>
            <w:shd w:val="clear" w:color="auto" w:fill="CAEACE" w:themeFill="background1"/>
          </w:tcPr>
          <w:p w14:paraId="74FF8293"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094149A0"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28B23B4B"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870A7D3" w14:textId="77777777" w:rsidTr="00FE05EB">
        <w:trPr>
          <w:trHeight w:val="359"/>
        </w:trPr>
        <w:tc>
          <w:tcPr>
            <w:tcW w:w="2322" w:type="dxa"/>
            <w:tcBorders>
              <w:top w:val="nil"/>
              <w:left w:val="nil"/>
              <w:bottom w:val="nil"/>
              <w:right w:val="nil"/>
            </w:tcBorders>
            <w:shd w:val="clear" w:color="auto" w:fill="CAEACE" w:themeFill="background1"/>
            <w:hideMark/>
          </w:tcPr>
          <w:p w14:paraId="13E7F51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T1</w:t>
            </w:r>
          </w:p>
        </w:tc>
        <w:tc>
          <w:tcPr>
            <w:tcW w:w="1555" w:type="dxa"/>
            <w:tcBorders>
              <w:top w:val="nil"/>
              <w:left w:val="nil"/>
              <w:bottom w:val="nil"/>
              <w:right w:val="nil"/>
            </w:tcBorders>
            <w:shd w:val="clear" w:color="auto" w:fill="CAEACE" w:themeFill="background1"/>
            <w:hideMark/>
          </w:tcPr>
          <w:p w14:paraId="44B2E02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46</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42.6)</w:t>
            </w:r>
          </w:p>
        </w:tc>
        <w:tc>
          <w:tcPr>
            <w:tcW w:w="1545" w:type="dxa"/>
            <w:tcBorders>
              <w:top w:val="nil"/>
              <w:left w:val="nil"/>
              <w:bottom w:val="nil"/>
              <w:right w:val="nil"/>
            </w:tcBorders>
            <w:shd w:val="clear" w:color="auto" w:fill="CAEACE" w:themeFill="background1"/>
            <w:hideMark/>
          </w:tcPr>
          <w:p w14:paraId="1D4D2B3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35.2)</w:t>
            </w:r>
          </w:p>
        </w:tc>
        <w:tc>
          <w:tcPr>
            <w:tcW w:w="1860" w:type="dxa"/>
            <w:tcBorders>
              <w:top w:val="nil"/>
              <w:left w:val="nil"/>
              <w:bottom w:val="nil"/>
              <w:right w:val="nil"/>
            </w:tcBorders>
            <w:shd w:val="clear" w:color="auto" w:fill="CAEACE" w:themeFill="background1"/>
            <w:hideMark/>
          </w:tcPr>
          <w:p w14:paraId="348036B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7.4)</w:t>
            </w:r>
          </w:p>
        </w:tc>
        <w:tc>
          <w:tcPr>
            <w:tcW w:w="1860" w:type="dxa"/>
            <w:vMerge w:val="restart"/>
            <w:tcBorders>
              <w:top w:val="nil"/>
              <w:left w:val="nil"/>
              <w:bottom w:val="nil"/>
              <w:right w:val="nil"/>
            </w:tcBorders>
            <w:shd w:val="clear" w:color="auto" w:fill="CAEACE" w:themeFill="background1"/>
            <w:vAlign w:val="center"/>
            <w:hideMark/>
          </w:tcPr>
          <w:p w14:paraId="2846351F" w14:textId="7B8588DF"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0.000</w:t>
            </w:r>
            <w:r w:rsidRPr="00ED1385">
              <w:rPr>
                <w:rFonts w:ascii="Book Antiqua" w:eastAsia="宋体" w:hAnsi="Book Antiqua" w:cs="Arial" w:hint="eastAsia"/>
                <w:color w:val="000000" w:themeColor="text1"/>
                <w:vertAlign w:val="superscript"/>
              </w:rPr>
              <w:t>1</w:t>
            </w:r>
            <w:r w:rsidR="005D3704">
              <w:rPr>
                <w:rFonts w:ascii="Book Antiqua" w:eastAsia="宋体" w:hAnsi="Book Antiqua" w:cs="Arial" w:hint="eastAsia"/>
                <w:color w:val="000000" w:themeColor="text1"/>
                <w:lang w:eastAsia="zh-CN"/>
              </w:rPr>
              <w:t xml:space="preserve">; </w:t>
            </w:r>
            <w:r w:rsidRPr="00ED1385">
              <w:rPr>
                <w:rFonts w:ascii="Book Antiqua" w:eastAsia="宋体" w:hAnsi="Book Antiqua" w:cs="Arial"/>
                <w:i/>
                <w:color w:val="000000" w:themeColor="text1"/>
              </w:rPr>
              <w:t>X</w:t>
            </w:r>
            <w:r w:rsidRPr="00ED1385">
              <w:rPr>
                <w:rFonts w:ascii="Book Antiqua" w:eastAsia="宋体" w:hAnsi="Book Antiqua" w:cs="Arial"/>
                <w:color w:val="000000" w:themeColor="text1"/>
                <w:vertAlign w:val="superscript"/>
              </w:rPr>
              <w:t>2</w:t>
            </w:r>
            <w:r w:rsidRPr="00ED1385">
              <w:rPr>
                <w:rFonts w:ascii="Book Antiqua" w:eastAsia="宋体" w:hAnsi="Book Antiqua" w:cs="Arial"/>
                <w:color w:val="000000" w:themeColor="text1"/>
              </w:rPr>
              <w:t xml:space="preserve"> = 16.601</w:t>
            </w:r>
          </w:p>
        </w:tc>
      </w:tr>
      <w:tr w:rsidR="007D56BA" w:rsidRPr="00ED1385" w14:paraId="7A29B8BD" w14:textId="77777777" w:rsidTr="00FE05EB">
        <w:trPr>
          <w:trHeight w:val="359"/>
        </w:trPr>
        <w:tc>
          <w:tcPr>
            <w:tcW w:w="2322" w:type="dxa"/>
            <w:tcBorders>
              <w:top w:val="nil"/>
              <w:left w:val="nil"/>
              <w:bottom w:val="nil"/>
              <w:right w:val="nil"/>
            </w:tcBorders>
            <w:shd w:val="clear" w:color="auto" w:fill="CAEACE" w:themeFill="background1"/>
            <w:hideMark/>
          </w:tcPr>
          <w:p w14:paraId="04E3210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T2</w:t>
            </w:r>
          </w:p>
        </w:tc>
        <w:tc>
          <w:tcPr>
            <w:tcW w:w="1555" w:type="dxa"/>
            <w:tcBorders>
              <w:top w:val="nil"/>
              <w:left w:val="nil"/>
              <w:bottom w:val="nil"/>
              <w:right w:val="nil"/>
            </w:tcBorders>
            <w:shd w:val="clear" w:color="auto" w:fill="CAEACE" w:themeFill="background1"/>
            <w:hideMark/>
          </w:tcPr>
          <w:p w14:paraId="18768EB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21</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19.4)</w:t>
            </w:r>
          </w:p>
        </w:tc>
        <w:tc>
          <w:tcPr>
            <w:tcW w:w="1545" w:type="dxa"/>
            <w:tcBorders>
              <w:top w:val="nil"/>
              <w:left w:val="nil"/>
              <w:bottom w:val="nil"/>
              <w:right w:val="nil"/>
            </w:tcBorders>
            <w:shd w:val="clear" w:color="auto" w:fill="CAEACE" w:themeFill="background1"/>
            <w:hideMark/>
          </w:tcPr>
          <w:p w14:paraId="174DCA6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19.4)</w:t>
            </w:r>
          </w:p>
        </w:tc>
        <w:tc>
          <w:tcPr>
            <w:tcW w:w="1860" w:type="dxa"/>
            <w:tcBorders>
              <w:top w:val="nil"/>
              <w:left w:val="nil"/>
              <w:bottom w:val="nil"/>
              <w:right w:val="nil"/>
            </w:tcBorders>
            <w:shd w:val="clear" w:color="auto" w:fill="CAEACE" w:themeFill="background1"/>
            <w:hideMark/>
          </w:tcPr>
          <w:p w14:paraId="1E5B065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0</w:t>
            </w:r>
            <w:r w:rsidRPr="00ED1385">
              <w:rPr>
                <w:rFonts w:ascii="Book Antiqua" w:eastAsia="宋体" w:hAnsi="Book Antiqua"/>
                <w:color w:val="000000" w:themeColor="text1"/>
              </w:rPr>
              <w:t>)</w:t>
            </w:r>
            <w:r w:rsidRPr="00ED1385">
              <w:rPr>
                <w:rFonts w:ascii="Book Antiqua" w:eastAsia="宋体" w:hAnsi="Book Antiqua" w:cs="Arial"/>
                <w:color w:val="000000" w:themeColor="text1"/>
              </w:rPr>
              <w:t xml:space="preserve"> </w:t>
            </w:r>
          </w:p>
        </w:tc>
        <w:tc>
          <w:tcPr>
            <w:tcW w:w="1860" w:type="dxa"/>
            <w:vMerge/>
            <w:tcBorders>
              <w:top w:val="nil"/>
              <w:left w:val="nil"/>
              <w:bottom w:val="nil"/>
              <w:right w:val="nil"/>
            </w:tcBorders>
            <w:vAlign w:val="center"/>
            <w:hideMark/>
          </w:tcPr>
          <w:p w14:paraId="25103764"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46C5B318" w14:textId="77777777" w:rsidTr="00FE05EB">
        <w:trPr>
          <w:trHeight w:val="359"/>
        </w:trPr>
        <w:tc>
          <w:tcPr>
            <w:tcW w:w="2322" w:type="dxa"/>
            <w:tcBorders>
              <w:top w:val="nil"/>
              <w:left w:val="nil"/>
              <w:bottom w:val="nil"/>
              <w:right w:val="nil"/>
            </w:tcBorders>
            <w:shd w:val="clear" w:color="auto" w:fill="CAEACE" w:themeFill="background1"/>
            <w:hideMark/>
          </w:tcPr>
          <w:p w14:paraId="2DA11A74"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T3</w:t>
            </w:r>
          </w:p>
        </w:tc>
        <w:tc>
          <w:tcPr>
            <w:tcW w:w="1555" w:type="dxa"/>
            <w:tcBorders>
              <w:top w:val="nil"/>
              <w:left w:val="nil"/>
              <w:bottom w:val="nil"/>
              <w:right w:val="nil"/>
            </w:tcBorders>
            <w:shd w:val="clear" w:color="auto" w:fill="CAEACE" w:themeFill="background1"/>
            <w:hideMark/>
          </w:tcPr>
          <w:p w14:paraId="1880AE4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41</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38.0)</w:t>
            </w:r>
          </w:p>
        </w:tc>
        <w:tc>
          <w:tcPr>
            <w:tcW w:w="1545" w:type="dxa"/>
            <w:tcBorders>
              <w:top w:val="nil"/>
              <w:left w:val="nil"/>
              <w:bottom w:val="nil"/>
              <w:right w:val="nil"/>
            </w:tcBorders>
            <w:shd w:val="clear" w:color="auto" w:fill="CAEACE" w:themeFill="background1"/>
            <w:hideMark/>
          </w:tcPr>
          <w:p w14:paraId="1BAAC75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21.3)</w:t>
            </w:r>
          </w:p>
        </w:tc>
        <w:tc>
          <w:tcPr>
            <w:tcW w:w="1860" w:type="dxa"/>
            <w:tcBorders>
              <w:top w:val="nil"/>
              <w:left w:val="nil"/>
              <w:bottom w:val="nil"/>
              <w:right w:val="nil"/>
            </w:tcBorders>
            <w:shd w:val="clear" w:color="auto" w:fill="CAEACE" w:themeFill="background1"/>
            <w:hideMark/>
          </w:tcPr>
          <w:p w14:paraId="01AE1D8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16.7)</w:t>
            </w:r>
          </w:p>
        </w:tc>
        <w:tc>
          <w:tcPr>
            <w:tcW w:w="1860" w:type="dxa"/>
            <w:vMerge/>
            <w:tcBorders>
              <w:top w:val="nil"/>
              <w:left w:val="nil"/>
              <w:bottom w:val="nil"/>
              <w:right w:val="nil"/>
            </w:tcBorders>
            <w:vAlign w:val="center"/>
            <w:hideMark/>
          </w:tcPr>
          <w:p w14:paraId="0FAEFA51"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264DF1FB" w14:textId="77777777" w:rsidTr="00FE05EB">
        <w:trPr>
          <w:trHeight w:val="469"/>
        </w:trPr>
        <w:tc>
          <w:tcPr>
            <w:tcW w:w="2322" w:type="dxa"/>
            <w:tcBorders>
              <w:top w:val="nil"/>
              <w:left w:val="nil"/>
              <w:bottom w:val="nil"/>
              <w:right w:val="nil"/>
            </w:tcBorders>
            <w:shd w:val="clear" w:color="auto" w:fill="CAEACE" w:themeFill="background1"/>
            <w:hideMark/>
          </w:tcPr>
          <w:p w14:paraId="35B24D17" w14:textId="110A68E5" w:rsidR="00C245D4" w:rsidRPr="00ED1385" w:rsidRDefault="00C245D4" w:rsidP="00C245D4">
            <w:pPr>
              <w:rPr>
                <w:color w:val="000000" w:themeColor="text1"/>
              </w:rPr>
            </w:pPr>
            <w:r w:rsidRPr="00ED1385">
              <w:rPr>
                <w:rFonts w:ascii="Book Antiqua" w:hAnsi="Book Antiqua" w:cs="Arial"/>
                <w:color w:val="000000" w:themeColor="text1"/>
                <w:u w:color="FA5050"/>
              </w:rPr>
              <w:t>L</w:t>
            </w:r>
            <w:r w:rsidR="007D56BA" w:rsidRPr="00ED1385">
              <w:rPr>
                <w:rFonts w:ascii="Book Antiqua" w:hAnsi="Book Antiqua" w:cs="Arial"/>
                <w:color w:val="000000" w:themeColor="text1"/>
                <w:u w:color="FA5050"/>
              </w:rPr>
              <w:t>e</w:t>
            </w:r>
            <w:r w:rsidR="00B02EA5" w:rsidRPr="00ED1385">
              <w:rPr>
                <w:rFonts w:ascii="Book Antiqua" w:hAnsi="Book Antiqua" w:cs="Arial"/>
                <w:color w:val="000000" w:themeColor="text1"/>
                <w:u w:color="FA5050"/>
              </w:rPr>
              <w:t>n</w:t>
            </w:r>
            <w:r w:rsidR="007D56BA" w:rsidRPr="00ED1385">
              <w:rPr>
                <w:rFonts w:ascii="Book Antiqua" w:hAnsi="Book Antiqua" w:cs="Arial"/>
                <w:color w:val="000000" w:themeColor="text1"/>
                <w:u w:color="FA5050"/>
              </w:rPr>
              <w:t>gth</w:t>
            </w:r>
            <w:r w:rsidRPr="00ED1385">
              <w:rPr>
                <w:rFonts w:ascii="Book Antiqua" w:hAnsi="Book Antiqua" w:cs="Arial"/>
                <w:color w:val="000000" w:themeColor="text1"/>
                <w:u w:color="FA5050"/>
              </w:rPr>
              <w:t xml:space="preserve"> </w:t>
            </w:r>
            <w:r w:rsidRPr="00ED1385">
              <w:rPr>
                <w:rFonts w:ascii="Book Antiqua" w:hAnsi="Book Antiqua" w:cs="Arial" w:hint="eastAsia"/>
                <w:color w:val="000000" w:themeColor="text1"/>
              </w:rPr>
              <w:t>(</w:t>
            </w:r>
          </w:p>
          <w:p w14:paraId="29747D02" w14:textId="58DE278E" w:rsidR="007D56BA" w:rsidRPr="00ED1385" w:rsidRDefault="00C245D4" w:rsidP="00C245D4">
            <w:pPr>
              <w:rPr>
                <w:color w:val="000000" w:themeColor="text1"/>
              </w:rPr>
            </w:pPr>
            <w:r w:rsidRPr="00ED1385">
              <w:rPr>
                <w:rFonts w:ascii="Book Antiqua" w:hAnsi="Book Antiqua" w:cs="Arial"/>
                <w:color w:val="000000" w:themeColor="text1"/>
              </w:rPr>
              <w:t>cm</w:t>
            </w:r>
            <w:r w:rsidRPr="00ED1385">
              <w:rPr>
                <w:rFonts w:ascii="Book Antiqua" w:hAnsi="Book Antiqua" w:cs="Arial" w:hint="eastAsia"/>
                <w:color w:val="000000" w:themeColor="text1"/>
              </w:rPr>
              <w:t>)</w:t>
            </w:r>
          </w:p>
        </w:tc>
        <w:tc>
          <w:tcPr>
            <w:tcW w:w="1555" w:type="dxa"/>
            <w:tcBorders>
              <w:top w:val="nil"/>
              <w:left w:val="nil"/>
              <w:bottom w:val="nil"/>
              <w:right w:val="nil"/>
            </w:tcBorders>
            <w:shd w:val="clear" w:color="auto" w:fill="CAEACE" w:themeFill="background1"/>
          </w:tcPr>
          <w:p w14:paraId="74EC6EAB"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2D5E9820"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20FEBCCC"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679DA849"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813E081" w14:textId="77777777" w:rsidTr="00FE05EB">
        <w:trPr>
          <w:trHeight w:val="359"/>
        </w:trPr>
        <w:tc>
          <w:tcPr>
            <w:tcW w:w="2322" w:type="dxa"/>
            <w:tcBorders>
              <w:top w:val="nil"/>
              <w:left w:val="nil"/>
              <w:bottom w:val="nil"/>
              <w:right w:val="nil"/>
            </w:tcBorders>
            <w:shd w:val="clear" w:color="auto" w:fill="CAEACE" w:themeFill="background1"/>
            <w:hideMark/>
          </w:tcPr>
          <w:p w14:paraId="1748EE8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p>
        </w:tc>
        <w:tc>
          <w:tcPr>
            <w:tcW w:w="1555" w:type="dxa"/>
            <w:tcBorders>
              <w:top w:val="nil"/>
              <w:left w:val="nil"/>
              <w:bottom w:val="nil"/>
              <w:right w:val="nil"/>
            </w:tcBorders>
            <w:shd w:val="clear" w:color="auto" w:fill="CAEACE" w:themeFill="background1"/>
            <w:hideMark/>
          </w:tcPr>
          <w:p w14:paraId="63F330F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28.7)</w:t>
            </w:r>
          </w:p>
        </w:tc>
        <w:tc>
          <w:tcPr>
            <w:tcW w:w="1545" w:type="dxa"/>
            <w:tcBorders>
              <w:top w:val="nil"/>
              <w:left w:val="nil"/>
              <w:bottom w:val="nil"/>
              <w:right w:val="nil"/>
            </w:tcBorders>
            <w:shd w:val="clear" w:color="auto" w:fill="CAEACE" w:themeFill="background1"/>
            <w:hideMark/>
          </w:tcPr>
          <w:p w14:paraId="03AA6CF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22.2)</w:t>
            </w:r>
          </w:p>
        </w:tc>
        <w:tc>
          <w:tcPr>
            <w:tcW w:w="1860" w:type="dxa"/>
            <w:tcBorders>
              <w:top w:val="nil"/>
              <w:left w:val="nil"/>
              <w:bottom w:val="nil"/>
              <w:right w:val="nil"/>
            </w:tcBorders>
            <w:shd w:val="clear" w:color="auto" w:fill="CAEACE" w:themeFill="background1"/>
            <w:hideMark/>
          </w:tcPr>
          <w:p w14:paraId="3C231586"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6.5)</w:t>
            </w:r>
          </w:p>
        </w:tc>
        <w:tc>
          <w:tcPr>
            <w:tcW w:w="1860" w:type="dxa"/>
            <w:vMerge w:val="restart"/>
            <w:tcBorders>
              <w:top w:val="nil"/>
              <w:left w:val="nil"/>
              <w:bottom w:val="nil"/>
              <w:right w:val="nil"/>
            </w:tcBorders>
            <w:shd w:val="clear" w:color="auto" w:fill="CAEACE" w:themeFill="background1"/>
            <w:vAlign w:val="center"/>
            <w:hideMark/>
          </w:tcPr>
          <w:p w14:paraId="2258146A" w14:textId="2D72ED6B" w:rsidR="007D56BA" w:rsidRPr="0046402A" w:rsidRDefault="007D56BA" w:rsidP="002E200D">
            <w:pPr>
              <w:spacing w:line="360" w:lineRule="auto"/>
              <w:rPr>
                <w:rFonts w:ascii="Book Antiqua" w:eastAsia="宋体" w:hAnsi="Book Antiqua" w:cs="Arial"/>
                <w:color w:val="000000" w:themeColor="text1"/>
                <w:lang w:eastAsia="zh-CN"/>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0.198</w:t>
            </w:r>
            <w:r w:rsidR="0046402A">
              <w:rPr>
                <w:rFonts w:ascii="Book Antiqua" w:eastAsia="宋体" w:hAnsi="Book Antiqua" w:cs="Arial" w:hint="eastAsia"/>
                <w:color w:val="000000" w:themeColor="text1"/>
                <w:lang w:eastAsia="zh-CN"/>
              </w:rPr>
              <w:t xml:space="preserve">; </w:t>
            </w:r>
            <w:r w:rsidRPr="00ED1385">
              <w:rPr>
                <w:rFonts w:ascii="Book Antiqua" w:eastAsia="宋体" w:hAnsi="Book Antiqua" w:cs="Arial"/>
                <w:i/>
                <w:color w:val="000000" w:themeColor="text1"/>
              </w:rPr>
              <w:t>X</w:t>
            </w:r>
            <w:r w:rsidRPr="00ED1385">
              <w:rPr>
                <w:rFonts w:ascii="Book Antiqua" w:eastAsia="宋体" w:hAnsi="Book Antiqua" w:cs="Arial"/>
                <w:color w:val="000000" w:themeColor="text1"/>
                <w:vertAlign w:val="superscript"/>
              </w:rPr>
              <w:t>2</w:t>
            </w:r>
            <w:r w:rsidRPr="00ED1385">
              <w:rPr>
                <w:rFonts w:ascii="Book Antiqua" w:eastAsia="宋体" w:hAnsi="Book Antiqua" w:cs="Arial"/>
                <w:color w:val="000000" w:themeColor="text1"/>
              </w:rPr>
              <w:t xml:space="preserve"> = 3.294</w:t>
            </w:r>
          </w:p>
        </w:tc>
      </w:tr>
      <w:tr w:rsidR="007D56BA" w:rsidRPr="00ED1385" w14:paraId="091FC956" w14:textId="77777777" w:rsidTr="00FE05EB">
        <w:trPr>
          <w:trHeight w:val="359"/>
        </w:trPr>
        <w:tc>
          <w:tcPr>
            <w:tcW w:w="2322" w:type="dxa"/>
            <w:tcBorders>
              <w:top w:val="nil"/>
              <w:left w:val="nil"/>
              <w:bottom w:val="nil"/>
              <w:right w:val="nil"/>
            </w:tcBorders>
            <w:shd w:val="clear" w:color="auto" w:fill="CAEACE" w:themeFill="background1"/>
            <w:hideMark/>
          </w:tcPr>
          <w:p w14:paraId="1D987EF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4-5</w:t>
            </w:r>
          </w:p>
        </w:tc>
        <w:tc>
          <w:tcPr>
            <w:tcW w:w="1555" w:type="dxa"/>
            <w:tcBorders>
              <w:top w:val="nil"/>
              <w:left w:val="nil"/>
              <w:bottom w:val="nil"/>
              <w:right w:val="nil"/>
            </w:tcBorders>
            <w:shd w:val="clear" w:color="auto" w:fill="CAEACE" w:themeFill="background1"/>
            <w:hideMark/>
          </w:tcPr>
          <w:p w14:paraId="7E4BBC3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35.2)</w:t>
            </w:r>
          </w:p>
        </w:tc>
        <w:tc>
          <w:tcPr>
            <w:tcW w:w="1545" w:type="dxa"/>
            <w:tcBorders>
              <w:top w:val="nil"/>
              <w:left w:val="nil"/>
              <w:bottom w:val="nil"/>
              <w:right w:val="nil"/>
            </w:tcBorders>
            <w:shd w:val="clear" w:color="auto" w:fill="CAEACE" w:themeFill="background1"/>
            <w:hideMark/>
          </w:tcPr>
          <w:p w14:paraId="3A809F2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29.6)</w:t>
            </w:r>
          </w:p>
        </w:tc>
        <w:tc>
          <w:tcPr>
            <w:tcW w:w="1860" w:type="dxa"/>
            <w:tcBorders>
              <w:top w:val="nil"/>
              <w:left w:val="nil"/>
              <w:bottom w:val="nil"/>
              <w:right w:val="nil"/>
            </w:tcBorders>
            <w:shd w:val="clear" w:color="auto" w:fill="CAEACE" w:themeFill="background1"/>
            <w:hideMark/>
          </w:tcPr>
          <w:p w14:paraId="7366DA9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5.6)</w:t>
            </w:r>
          </w:p>
        </w:tc>
        <w:tc>
          <w:tcPr>
            <w:tcW w:w="1860" w:type="dxa"/>
            <w:vMerge/>
            <w:tcBorders>
              <w:top w:val="nil"/>
              <w:left w:val="nil"/>
              <w:bottom w:val="nil"/>
              <w:right w:val="nil"/>
            </w:tcBorders>
            <w:vAlign w:val="center"/>
            <w:hideMark/>
          </w:tcPr>
          <w:p w14:paraId="4BDD7008"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6223A0B7" w14:textId="77777777" w:rsidTr="00FE05EB">
        <w:trPr>
          <w:trHeight w:val="349"/>
        </w:trPr>
        <w:tc>
          <w:tcPr>
            <w:tcW w:w="2322" w:type="dxa"/>
            <w:tcBorders>
              <w:top w:val="nil"/>
              <w:left w:val="nil"/>
              <w:bottom w:val="nil"/>
              <w:right w:val="nil"/>
            </w:tcBorders>
            <w:shd w:val="clear" w:color="auto" w:fill="CAEACE" w:themeFill="background1"/>
            <w:hideMark/>
          </w:tcPr>
          <w:p w14:paraId="237BA75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p>
        </w:tc>
        <w:tc>
          <w:tcPr>
            <w:tcW w:w="1555" w:type="dxa"/>
            <w:tcBorders>
              <w:top w:val="nil"/>
              <w:left w:val="nil"/>
              <w:bottom w:val="nil"/>
              <w:right w:val="nil"/>
            </w:tcBorders>
            <w:shd w:val="clear" w:color="auto" w:fill="CAEACE" w:themeFill="background1"/>
            <w:hideMark/>
          </w:tcPr>
          <w:p w14:paraId="59CF3F7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39</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36.1)</w:t>
            </w:r>
          </w:p>
        </w:tc>
        <w:tc>
          <w:tcPr>
            <w:tcW w:w="1545" w:type="dxa"/>
            <w:tcBorders>
              <w:top w:val="nil"/>
              <w:left w:val="nil"/>
              <w:bottom w:val="nil"/>
              <w:right w:val="nil"/>
            </w:tcBorders>
            <w:shd w:val="clear" w:color="auto" w:fill="CAEACE" w:themeFill="background1"/>
            <w:hideMark/>
          </w:tcPr>
          <w:p w14:paraId="7EC2C56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24.1)</w:t>
            </w:r>
          </w:p>
        </w:tc>
        <w:tc>
          <w:tcPr>
            <w:tcW w:w="1860" w:type="dxa"/>
            <w:tcBorders>
              <w:top w:val="nil"/>
              <w:left w:val="nil"/>
              <w:bottom w:val="nil"/>
              <w:right w:val="nil"/>
            </w:tcBorders>
            <w:shd w:val="clear" w:color="auto" w:fill="CAEACE" w:themeFill="background1"/>
            <w:hideMark/>
          </w:tcPr>
          <w:p w14:paraId="111B95A0"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12.0)</w:t>
            </w:r>
          </w:p>
        </w:tc>
        <w:tc>
          <w:tcPr>
            <w:tcW w:w="1860" w:type="dxa"/>
            <w:vMerge/>
            <w:tcBorders>
              <w:top w:val="nil"/>
              <w:left w:val="nil"/>
              <w:bottom w:val="nil"/>
              <w:right w:val="nil"/>
            </w:tcBorders>
            <w:vAlign w:val="center"/>
            <w:hideMark/>
          </w:tcPr>
          <w:p w14:paraId="6A47DE2F"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E52260C" w14:textId="77777777" w:rsidTr="00FE05EB">
        <w:trPr>
          <w:trHeight w:val="359"/>
        </w:trPr>
        <w:tc>
          <w:tcPr>
            <w:tcW w:w="2322" w:type="dxa"/>
            <w:tcBorders>
              <w:top w:val="nil"/>
              <w:left w:val="nil"/>
              <w:bottom w:val="nil"/>
              <w:right w:val="nil"/>
            </w:tcBorders>
            <w:shd w:val="clear" w:color="auto" w:fill="CAEACE" w:themeFill="background1"/>
            <w:hideMark/>
          </w:tcPr>
          <w:p w14:paraId="0BD97F0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w:t>
            </w:r>
          </w:p>
        </w:tc>
        <w:tc>
          <w:tcPr>
            <w:tcW w:w="1555" w:type="dxa"/>
            <w:tcBorders>
              <w:top w:val="nil"/>
              <w:left w:val="nil"/>
              <w:bottom w:val="nil"/>
              <w:right w:val="nil"/>
            </w:tcBorders>
            <w:shd w:val="clear" w:color="auto" w:fill="CAEACE" w:themeFill="background1"/>
          </w:tcPr>
          <w:p w14:paraId="31EBBEC9" w14:textId="77777777" w:rsidR="007D56BA" w:rsidRPr="00ED1385" w:rsidRDefault="007D56BA" w:rsidP="002E200D">
            <w:pPr>
              <w:spacing w:line="360" w:lineRule="auto"/>
              <w:rPr>
                <w:rFonts w:ascii="Book Antiqua" w:eastAsia="宋体" w:hAnsi="Book Antiqua" w:cs="Arial"/>
                <w:color w:val="000000" w:themeColor="text1"/>
              </w:rPr>
            </w:pPr>
          </w:p>
        </w:tc>
        <w:tc>
          <w:tcPr>
            <w:tcW w:w="1545" w:type="dxa"/>
            <w:tcBorders>
              <w:top w:val="nil"/>
              <w:left w:val="nil"/>
              <w:bottom w:val="nil"/>
              <w:right w:val="nil"/>
            </w:tcBorders>
            <w:shd w:val="clear" w:color="auto" w:fill="CAEACE" w:themeFill="background1"/>
          </w:tcPr>
          <w:p w14:paraId="3C02ED2D"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5751AE1D"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73917569"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37014FCB" w14:textId="77777777" w:rsidTr="00FE05EB">
        <w:trPr>
          <w:trHeight w:val="359"/>
        </w:trPr>
        <w:tc>
          <w:tcPr>
            <w:tcW w:w="2322" w:type="dxa"/>
            <w:tcBorders>
              <w:top w:val="nil"/>
              <w:left w:val="nil"/>
              <w:bottom w:val="nil"/>
              <w:right w:val="nil"/>
            </w:tcBorders>
            <w:shd w:val="clear" w:color="auto" w:fill="CAEACE" w:themeFill="background1"/>
            <w:hideMark/>
          </w:tcPr>
          <w:p w14:paraId="208A593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CAEACE" w:themeFill="background1"/>
            <w:hideMark/>
          </w:tcPr>
          <w:p w14:paraId="768DC8C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33.3)</w:t>
            </w:r>
          </w:p>
        </w:tc>
        <w:tc>
          <w:tcPr>
            <w:tcW w:w="1545" w:type="dxa"/>
            <w:tcBorders>
              <w:top w:val="nil"/>
              <w:left w:val="nil"/>
              <w:bottom w:val="nil"/>
              <w:right w:val="nil"/>
            </w:tcBorders>
            <w:shd w:val="clear" w:color="auto" w:fill="CAEACE" w:themeFill="background1"/>
            <w:hideMark/>
          </w:tcPr>
          <w:p w14:paraId="385B874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27.8)</w:t>
            </w:r>
          </w:p>
        </w:tc>
        <w:tc>
          <w:tcPr>
            <w:tcW w:w="1860" w:type="dxa"/>
            <w:tcBorders>
              <w:top w:val="nil"/>
              <w:left w:val="nil"/>
              <w:bottom w:val="nil"/>
              <w:right w:val="nil"/>
            </w:tcBorders>
            <w:shd w:val="clear" w:color="auto" w:fill="CAEACE" w:themeFill="background1"/>
            <w:hideMark/>
          </w:tcPr>
          <w:p w14:paraId="2A618FA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5.6)</w:t>
            </w:r>
          </w:p>
        </w:tc>
        <w:tc>
          <w:tcPr>
            <w:tcW w:w="1860" w:type="dxa"/>
            <w:tcBorders>
              <w:top w:val="nil"/>
              <w:left w:val="nil"/>
              <w:bottom w:val="nil"/>
              <w:right w:val="nil"/>
            </w:tcBorders>
            <w:shd w:val="clear" w:color="auto" w:fill="CAEACE" w:themeFill="background1"/>
            <w:hideMark/>
          </w:tcPr>
          <w:p w14:paraId="7BD1B45D"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0.240</w:t>
            </w:r>
          </w:p>
        </w:tc>
      </w:tr>
      <w:tr w:rsidR="007D56BA" w:rsidRPr="00ED1385" w14:paraId="27C5701A" w14:textId="77777777" w:rsidTr="00FE05EB">
        <w:trPr>
          <w:trHeight w:val="359"/>
        </w:trPr>
        <w:tc>
          <w:tcPr>
            <w:tcW w:w="2322" w:type="dxa"/>
            <w:tcBorders>
              <w:top w:val="nil"/>
              <w:left w:val="nil"/>
              <w:bottom w:val="nil"/>
              <w:right w:val="nil"/>
            </w:tcBorders>
            <w:shd w:val="clear" w:color="auto" w:fill="CAEACE" w:themeFill="background1"/>
            <w:hideMark/>
          </w:tcPr>
          <w:p w14:paraId="485EE9E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p>
        </w:tc>
        <w:tc>
          <w:tcPr>
            <w:tcW w:w="1555" w:type="dxa"/>
            <w:tcBorders>
              <w:top w:val="nil"/>
              <w:left w:val="nil"/>
              <w:bottom w:val="nil"/>
              <w:right w:val="nil"/>
            </w:tcBorders>
            <w:shd w:val="clear" w:color="auto" w:fill="CAEACE" w:themeFill="background1"/>
            <w:hideMark/>
          </w:tcPr>
          <w:p w14:paraId="7C3FFD8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66.7)</w:t>
            </w:r>
          </w:p>
        </w:tc>
        <w:tc>
          <w:tcPr>
            <w:tcW w:w="1545" w:type="dxa"/>
            <w:tcBorders>
              <w:top w:val="nil"/>
              <w:left w:val="nil"/>
              <w:bottom w:val="nil"/>
              <w:right w:val="nil"/>
            </w:tcBorders>
            <w:shd w:val="clear" w:color="auto" w:fill="CAEACE" w:themeFill="background1"/>
            <w:hideMark/>
          </w:tcPr>
          <w:p w14:paraId="3DED661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48.1)</w:t>
            </w:r>
          </w:p>
        </w:tc>
        <w:tc>
          <w:tcPr>
            <w:tcW w:w="1860" w:type="dxa"/>
            <w:tcBorders>
              <w:top w:val="nil"/>
              <w:left w:val="nil"/>
              <w:bottom w:val="nil"/>
              <w:right w:val="nil"/>
            </w:tcBorders>
            <w:shd w:val="clear" w:color="auto" w:fill="CAEACE" w:themeFill="background1"/>
            <w:hideMark/>
          </w:tcPr>
          <w:p w14:paraId="5771DED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18.5)</w:t>
            </w:r>
          </w:p>
        </w:tc>
        <w:tc>
          <w:tcPr>
            <w:tcW w:w="1860" w:type="dxa"/>
            <w:tcBorders>
              <w:top w:val="nil"/>
              <w:left w:val="nil"/>
              <w:bottom w:val="nil"/>
              <w:right w:val="nil"/>
            </w:tcBorders>
            <w:shd w:val="clear" w:color="auto" w:fill="CAEACE" w:themeFill="background1"/>
            <w:hideMark/>
          </w:tcPr>
          <w:p w14:paraId="467F96B5" w14:textId="77777777" w:rsidR="007D56BA" w:rsidRPr="00ED1385" w:rsidRDefault="007D56BA" w:rsidP="002E200D">
            <w:pPr>
              <w:spacing w:line="360" w:lineRule="auto"/>
              <w:rPr>
                <w:rFonts w:ascii="Book Antiqua" w:eastAsia="宋体" w:hAnsi="Book Antiqua"/>
                <w:color w:val="000000" w:themeColor="text1"/>
              </w:rPr>
            </w:pPr>
            <w:r w:rsidRPr="00ED1385">
              <w:rPr>
                <w:rFonts w:ascii="Book Antiqua" w:eastAsia="宋体" w:hAnsi="Book Antiqua" w:cs="Arial"/>
                <w:i/>
                <w:color w:val="000000" w:themeColor="text1"/>
              </w:rPr>
              <w:t>X</w:t>
            </w:r>
            <w:r w:rsidRPr="00ED1385">
              <w:rPr>
                <w:rFonts w:ascii="Book Antiqua" w:eastAsia="宋体" w:hAnsi="Book Antiqua" w:cs="Arial"/>
                <w:color w:val="000000" w:themeColor="text1"/>
                <w:vertAlign w:val="superscript"/>
              </w:rPr>
              <w:t>2</w:t>
            </w:r>
            <w:r w:rsidRPr="00ED1385">
              <w:rPr>
                <w:rFonts w:ascii="Book Antiqua" w:eastAsia="宋体" w:hAnsi="Book Antiqua" w:cs="Arial"/>
                <w:color w:val="000000" w:themeColor="text1"/>
              </w:rPr>
              <w:t xml:space="preserve"> = 1.621</w:t>
            </w:r>
          </w:p>
        </w:tc>
      </w:tr>
      <w:tr w:rsidR="007D56BA" w:rsidRPr="00ED1385" w14:paraId="2D2426CC" w14:textId="77777777" w:rsidTr="00FE05EB">
        <w:trPr>
          <w:trHeight w:val="708"/>
        </w:trPr>
        <w:tc>
          <w:tcPr>
            <w:tcW w:w="2322" w:type="dxa"/>
            <w:tcBorders>
              <w:top w:val="nil"/>
              <w:left w:val="nil"/>
              <w:bottom w:val="nil"/>
              <w:right w:val="nil"/>
            </w:tcBorders>
            <w:shd w:val="clear" w:color="auto" w:fill="CAEACE" w:themeFill="background1"/>
            <w:hideMark/>
          </w:tcPr>
          <w:p w14:paraId="5C6A60D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Microsatellite stove</w:t>
            </w:r>
          </w:p>
        </w:tc>
        <w:tc>
          <w:tcPr>
            <w:tcW w:w="1555" w:type="dxa"/>
            <w:tcBorders>
              <w:top w:val="nil"/>
              <w:left w:val="nil"/>
              <w:bottom w:val="nil"/>
              <w:right w:val="nil"/>
            </w:tcBorders>
            <w:shd w:val="clear" w:color="auto" w:fill="CAEACE" w:themeFill="background1"/>
          </w:tcPr>
          <w:p w14:paraId="78114E26" w14:textId="77777777" w:rsidR="007D56BA" w:rsidRPr="00ED1385" w:rsidRDefault="007D56BA" w:rsidP="002E200D">
            <w:pPr>
              <w:spacing w:line="360" w:lineRule="auto"/>
              <w:rPr>
                <w:rFonts w:ascii="Book Antiqua" w:eastAsia="宋体" w:hAnsi="Book Antiqua" w:cs="Arial"/>
                <w:color w:val="000000" w:themeColor="text1"/>
              </w:rPr>
            </w:pPr>
          </w:p>
        </w:tc>
        <w:tc>
          <w:tcPr>
            <w:tcW w:w="1545" w:type="dxa"/>
            <w:tcBorders>
              <w:top w:val="nil"/>
              <w:left w:val="nil"/>
              <w:bottom w:val="nil"/>
              <w:right w:val="nil"/>
            </w:tcBorders>
            <w:shd w:val="clear" w:color="auto" w:fill="CAEACE" w:themeFill="background1"/>
          </w:tcPr>
          <w:p w14:paraId="4AEFFD4B"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73D4F8E4"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4C5D2A14"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040BB5FB" w14:textId="77777777" w:rsidTr="00FE05EB">
        <w:trPr>
          <w:trHeight w:val="359"/>
        </w:trPr>
        <w:tc>
          <w:tcPr>
            <w:tcW w:w="2322" w:type="dxa"/>
            <w:tcBorders>
              <w:top w:val="nil"/>
              <w:left w:val="nil"/>
              <w:bottom w:val="nil"/>
              <w:right w:val="nil"/>
            </w:tcBorders>
            <w:shd w:val="clear" w:color="auto" w:fill="CAEACE" w:themeFill="background1"/>
            <w:hideMark/>
          </w:tcPr>
          <w:p w14:paraId="5EF1184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623E4B04"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50.9)</w:t>
            </w:r>
          </w:p>
        </w:tc>
        <w:tc>
          <w:tcPr>
            <w:tcW w:w="1545" w:type="dxa"/>
            <w:tcBorders>
              <w:top w:val="nil"/>
              <w:left w:val="nil"/>
              <w:bottom w:val="nil"/>
              <w:right w:val="nil"/>
            </w:tcBorders>
            <w:shd w:val="clear" w:color="auto" w:fill="CAEACE" w:themeFill="background1"/>
            <w:hideMark/>
          </w:tcPr>
          <w:p w14:paraId="0AD0BAC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40.7)</w:t>
            </w:r>
          </w:p>
        </w:tc>
        <w:tc>
          <w:tcPr>
            <w:tcW w:w="1860" w:type="dxa"/>
            <w:tcBorders>
              <w:top w:val="nil"/>
              <w:left w:val="nil"/>
              <w:bottom w:val="nil"/>
              <w:right w:val="nil"/>
            </w:tcBorders>
            <w:shd w:val="clear" w:color="auto" w:fill="CAEACE" w:themeFill="background1"/>
            <w:hideMark/>
          </w:tcPr>
          <w:p w14:paraId="04998A4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10.2)</w:t>
            </w:r>
          </w:p>
        </w:tc>
        <w:tc>
          <w:tcPr>
            <w:tcW w:w="1860" w:type="dxa"/>
            <w:tcBorders>
              <w:top w:val="nil"/>
              <w:left w:val="nil"/>
              <w:bottom w:val="nil"/>
              <w:right w:val="nil"/>
            </w:tcBorders>
            <w:shd w:val="clear" w:color="auto" w:fill="CAEACE" w:themeFill="background1"/>
            <w:hideMark/>
          </w:tcPr>
          <w:p w14:paraId="115BA66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0.371</w:t>
            </w:r>
          </w:p>
        </w:tc>
      </w:tr>
      <w:tr w:rsidR="007D56BA" w:rsidRPr="00ED1385" w14:paraId="48602D05" w14:textId="77777777" w:rsidTr="00FE05EB">
        <w:trPr>
          <w:trHeight w:val="359"/>
        </w:trPr>
        <w:tc>
          <w:tcPr>
            <w:tcW w:w="2322" w:type="dxa"/>
            <w:tcBorders>
              <w:top w:val="nil"/>
              <w:left w:val="nil"/>
              <w:bottom w:val="nil"/>
              <w:right w:val="nil"/>
            </w:tcBorders>
            <w:shd w:val="clear" w:color="auto" w:fill="CAEACE" w:themeFill="background1"/>
            <w:hideMark/>
          </w:tcPr>
          <w:p w14:paraId="50511BA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529DA0D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53</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49.1)</w:t>
            </w:r>
          </w:p>
        </w:tc>
        <w:tc>
          <w:tcPr>
            <w:tcW w:w="1545" w:type="dxa"/>
            <w:tcBorders>
              <w:top w:val="nil"/>
              <w:left w:val="nil"/>
              <w:bottom w:val="nil"/>
              <w:right w:val="nil"/>
            </w:tcBorders>
            <w:shd w:val="clear" w:color="auto" w:fill="CAEACE" w:themeFill="background1"/>
            <w:hideMark/>
          </w:tcPr>
          <w:p w14:paraId="0431330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35.2)</w:t>
            </w:r>
          </w:p>
        </w:tc>
        <w:tc>
          <w:tcPr>
            <w:tcW w:w="1860" w:type="dxa"/>
            <w:tcBorders>
              <w:top w:val="nil"/>
              <w:left w:val="nil"/>
              <w:bottom w:val="nil"/>
              <w:right w:val="nil"/>
            </w:tcBorders>
            <w:shd w:val="clear" w:color="auto" w:fill="CAEACE" w:themeFill="background1"/>
            <w:hideMark/>
          </w:tcPr>
          <w:p w14:paraId="6E7F46D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13.9)</w:t>
            </w:r>
          </w:p>
        </w:tc>
        <w:tc>
          <w:tcPr>
            <w:tcW w:w="1860" w:type="dxa"/>
            <w:tcBorders>
              <w:top w:val="nil"/>
              <w:left w:val="nil"/>
              <w:bottom w:val="nil"/>
              <w:right w:val="nil"/>
            </w:tcBorders>
            <w:shd w:val="clear" w:color="auto" w:fill="CAEACE" w:themeFill="background1"/>
            <w:hideMark/>
          </w:tcPr>
          <w:p w14:paraId="23CE9CC0"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X</w:t>
            </w:r>
            <w:r w:rsidRPr="00ED1385">
              <w:rPr>
                <w:rFonts w:ascii="Book Antiqua" w:eastAsia="宋体" w:hAnsi="Book Antiqua" w:cs="Arial"/>
                <w:color w:val="000000" w:themeColor="text1"/>
                <w:vertAlign w:val="superscript"/>
              </w:rPr>
              <w:t>2</w:t>
            </w:r>
            <w:r w:rsidRPr="00ED1385">
              <w:rPr>
                <w:rFonts w:ascii="Book Antiqua" w:eastAsia="宋体" w:hAnsi="Book Antiqua" w:cs="Arial"/>
                <w:color w:val="000000" w:themeColor="text1"/>
              </w:rPr>
              <w:t xml:space="preserve"> = 1.018</w:t>
            </w:r>
          </w:p>
        </w:tc>
      </w:tr>
      <w:tr w:rsidR="007D56BA" w:rsidRPr="00ED1385" w14:paraId="6B05DAF9" w14:textId="77777777" w:rsidTr="00FE05EB">
        <w:trPr>
          <w:trHeight w:val="349"/>
        </w:trPr>
        <w:tc>
          <w:tcPr>
            <w:tcW w:w="2322" w:type="dxa"/>
            <w:tcBorders>
              <w:top w:val="nil"/>
              <w:left w:val="nil"/>
              <w:bottom w:val="nil"/>
              <w:right w:val="nil"/>
            </w:tcBorders>
            <w:hideMark/>
          </w:tcPr>
          <w:p w14:paraId="2CABE64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aps/>
                <w:color w:val="000000" w:themeColor="text1"/>
              </w:rPr>
              <w:t>e</w:t>
            </w:r>
            <w:r w:rsidRPr="00ED1385">
              <w:rPr>
                <w:rFonts w:ascii="Book Antiqua" w:hAnsi="Book Antiqua" w:cs="Arial"/>
                <w:color w:val="000000" w:themeColor="text1"/>
              </w:rPr>
              <w:t>nvelope invasion</w:t>
            </w:r>
          </w:p>
        </w:tc>
        <w:tc>
          <w:tcPr>
            <w:tcW w:w="1555" w:type="dxa"/>
            <w:tcBorders>
              <w:top w:val="nil"/>
              <w:left w:val="nil"/>
              <w:bottom w:val="nil"/>
              <w:right w:val="nil"/>
            </w:tcBorders>
          </w:tcPr>
          <w:p w14:paraId="59AE9E0A"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tcPr>
          <w:p w14:paraId="1AF1DAD3"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tcPr>
          <w:p w14:paraId="4B64876D"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tcPr>
          <w:p w14:paraId="6AAC31F8"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2BB0811" w14:textId="77777777" w:rsidTr="00FE05EB">
        <w:trPr>
          <w:trHeight w:val="349"/>
        </w:trPr>
        <w:tc>
          <w:tcPr>
            <w:tcW w:w="2322" w:type="dxa"/>
            <w:tcBorders>
              <w:top w:val="nil"/>
              <w:left w:val="nil"/>
              <w:bottom w:val="nil"/>
              <w:right w:val="nil"/>
            </w:tcBorders>
            <w:hideMark/>
          </w:tcPr>
          <w:p w14:paraId="5AAE612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lastRenderedPageBreak/>
              <w:t>No</w:t>
            </w:r>
          </w:p>
        </w:tc>
        <w:tc>
          <w:tcPr>
            <w:tcW w:w="1555" w:type="dxa"/>
            <w:tcBorders>
              <w:top w:val="nil"/>
              <w:left w:val="nil"/>
              <w:bottom w:val="nil"/>
              <w:right w:val="nil"/>
            </w:tcBorders>
            <w:hideMark/>
          </w:tcPr>
          <w:p w14:paraId="6ED278DF"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69.4)</w:t>
            </w:r>
          </w:p>
        </w:tc>
        <w:tc>
          <w:tcPr>
            <w:tcW w:w="1545" w:type="dxa"/>
            <w:tcBorders>
              <w:top w:val="nil"/>
              <w:left w:val="nil"/>
              <w:bottom w:val="nil"/>
              <w:right w:val="nil"/>
            </w:tcBorders>
            <w:hideMark/>
          </w:tcPr>
          <w:p w14:paraId="1B74037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52.8)</w:t>
            </w:r>
          </w:p>
        </w:tc>
        <w:tc>
          <w:tcPr>
            <w:tcW w:w="1860" w:type="dxa"/>
            <w:tcBorders>
              <w:top w:val="nil"/>
              <w:left w:val="nil"/>
              <w:bottom w:val="nil"/>
              <w:right w:val="nil"/>
            </w:tcBorders>
            <w:hideMark/>
          </w:tcPr>
          <w:p w14:paraId="4CB4C66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16.7)</w:t>
            </w:r>
          </w:p>
        </w:tc>
        <w:tc>
          <w:tcPr>
            <w:tcW w:w="1860" w:type="dxa"/>
            <w:tcBorders>
              <w:top w:val="nil"/>
              <w:left w:val="nil"/>
              <w:bottom w:val="nil"/>
              <w:right w:val="nil"/>
            </w:tcBorders>
            <w:hideMark/>
          </w:tcPr>
          <w:p w14:paraId="4E2CAB78" w14:textId="77777777" w:rsidR="007D56BA" w:rsidRPr="00ED1385" w:rsidRDefault="007D56BA" w:rsidP="002E200D">
            <w:pPr>
              <w:spacing w:line="360" w:lineRule="auto"/>
              <w:rPr>
                <w:rFonts w:ascii="Book Antiqua" w:eastAsia="宋体" w:hAnsi="Book Antiqua" w:cs="Arial"/>
                <w:color w:val="000000" w:themeColor="text1"/>
              </w:rPr>
            </w:pPr>
            <w:bookmarkStart w:id="17" w:name="_Hlk50317679"/>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w:t>
            </w:r>
            <w:bookmarkEnd w:id="17"/>
            <w:r w:rsidRPr="00ED1385">
              <w:rPr>
                <w:rFonts w:ascii="Book Antiqua" w:eastAsia="宋体" w:hAnsi="Book Antiqua" w:cs="Arial"/>
                <w:color w:val="000000" w:themeColor="text1"/>
              </w:rPr>
              <w:t>001</w:t>
            </w:r>
            <w:r w:rsidRPr="00ED1385">
              <w:rPr>
                <w:rFonts w:ascii="Book Antiqua" w:eastAsia="宋体" w:hAnsi="Book Antiqua" w:cs="Arial" w:hint="eastAsia"/>
                <w:color w:val="000000" w:themeColor="text1"/>
                <w:vertAlign w:val="superscript"/>
              </w:rPr>
              <w:t>1</w:t>
            </w:r>
          </w:p>
        </w:tc>
      </w:tr>
      <w:tr w:rsidR="007D56BA" w:rsidRPr="00ED1385" w14:paraId="62E30FC1" w14:textId="77777777" w:rsidTr="00FE05EB">
        <w:trPr>
          <w:trHeight w:val="359"/>
        </w:trPr>
        <w:tc>
          <w:tcPr>
            <w:tcW w:w="2322" w:type="dxa"/>
            <w:tcBorders>
              <w:top w:val="nil"/>
              <w:left w:val="nil"/>
              <w:bottom w:val="nil"/>
              <w:right w:val="nil"/>
            </w:tcBorders>
            <w:shd w:val="clear" w:color="auto" w:fill="CAEACE" w:themeFill="background1"/>
            <w:hideMark/>
          </w:tcPr>
          <w:p w14:paraId="7C31361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06F5CA6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33</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30.6)</w:t>
            </w:r>
          </w:p>
        </w:tc>
        <w:tc>
          <w:tcPr>
            <w:tcW w:w="1545" w:type="dxa"/>
            <w:tcBorders>
              <w:top w:val="nil"/>
              <w:left w:val="nil"/>
              <w:bottom w:val="nil"/>
              <w:right w:val="nil"/>
            </w:tcBorders>
            <w:shd w:val="clear" w:color="auto" w:fill="CAEACE" w:themeFill="background1"/>
            <w:hideMark/>
          </w:tcPr>
          <w:p w14:paraId="1E61CEF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23.1)</w:t>
            </w:r>
          </w:p>
        </w:tc>
        <w:tc>
          <w:tcPr>
            <w:tcW w:w="1860" w:type="dxa"/>
            <w:tcBorders>
              <w:top w:val="nil"/>
              <w:left w:val="nil"/>
              <w:bottom w:val="nil"/>
              <w:right w:val="nil"/>
            </w:tcBorders>
            <w:shd w:val="clear" w:color="auto" w:fill="CAEACE" w:themeFill="background1"/>
            <w:hideMark/>
          </w:tcPr>
          <w:p w14:paraId="294DD0D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7.4)</w:t>
            </w:r>
          </w:p>
        </w:tc>
        <w:tc>
          <w:tcPr>
            <w:tcW w:w="1860" w:type="dxa"/>
            <w:tcBorders>
              <w:top w:val="nil"/>
              <w:left w:val="nil"/>
              <w:bottom w:val="nil"/>
              <w:right w:val="nil"/>
            </w:tcBorders>
            <w:shd w:val="clear" w:color="auto" w:fill="CAEACE" w:themeFill="background1"/>
            <w:hideMark/>
          </w:tcPr>
          <w:p w14:paraId="2952A725" w14:textId="1E8ED640"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1.000</w:t>
            </w:r>
          </w:p>
        </w:tc>
      </w:tr>
      <w:tr w:rsidR="007D56BA" w:rsidRPr="00ED1385" w14:paraId="4910DE45" w14:textId="77777777" w:rsidTr="00FE05EB">
        <w:trPr>
          <w:trHeight w:val="359"/>
        </w:trPr>
        <w:tc>
          <w:tcPr>
            <w:tcW w:w="2322" w:type="dxa"/>
            <w:tcBorders>
              <w:top w:val="nil"/>
              <w:left w:val="nil"/>
              <w:bottom w:val="nil"/>
              <w:right w:val="nil"/>
            </w:tcBorders>
            <w:shd w:val="clear" w:color="auto" w:fill="CAEACE" w:themeFill="background1"/>
            <w:hideMark/>
          </w:tcPr>
          <w:p w14:paraId="3BE04CB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Vascular invasion</w:t>
            </w:r>
          </w:p>
        </w:tc>
        <w:tc>
          <w:tcPr>
            <w:tcW w:w="1555" w:type="dxa"/>
            <w:tcBorders>
              <w:top w:val="nil"/>
              <w:left w:val="nil"/>
              <w:bottom w:val="nil"/>
              <w:right w:val="nil"/>
            </w:tcBorders>
            <w:shd w:val="clear" w:color="auto" w:fill="CAEACE" w:themeFill="background1"/>
          </w:tcPr>
          <w:p w14:paraId="26EC982C"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5D969B96"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5DBADE5"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07AB1352"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58C88687" w14:textId="77777777" w:rsidTr="00FE05EB">
        <w:trPr>
          <w:trHeight w:val="359"/>
        </w:trPr>
        <w:tc>
          <w:tcPr>
            <w:tcW w:w="2322" w:type="dxa"/>
            <w:tcBorders>
              <w:top w:val="nil"/>
              <w:left w:val="nil"/>
              <w:bottom w:val="nil"/>
              <w:right w:val="nil"/>
            </w:tcBorders>
            <w:shd w:val="clear" w:color="auto" w:fill="CAEACE" w:themeFill="background1"/>
            <w:hideMark/>
          </w:tcPr>
          <w:p w14:paraId="272BE0B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5958E30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69</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63.9)</w:t>
            </w:r>
          </w:p>
        </w:tc>
        <w:tc>
          <w:tcPr>
            <w:tcW w:w="1545" w:type="dxa"/>
            <w:tcBorders>
              <w:top w:val="nil"/>
              <w:left w:val="nil"/>
              <w:bottom w:val="nil"/>
              <w:right w:val="nil"/>
            </w:tcBorders>
            <w:shd w:val="clear" w:color="auto" w:fill="CAEACE" w:themeFill="background1"/>
            <w:hideMark/>
          </w:tcPr>
          <w:p w14:paraId="4209C0B5"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49.1)</w:t>
            </w:r>
          </w:p>
        </w:tc>
        <w:tc>
          <w:tcPr>
            <w:tcW w:w="1860" w:type="dxa"/>
            <w:tcBorders>
              <w:top w:val="nil"/>
              <w:left w:val="nil"/>
              <w:bottom w:val="nil"/>
              <w:right w:val="nil"/>
            </w:tcBorders>
            <w:shd w:val="clear" w:color="auto" w:fill="CAEACE" w:themeFill="background1"/>
            <w:hideMark/>
          </w:tcPr>
          <w:p w14:paraId="0B32B8B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14.8)</w:t>
            </w:r>
          </w:p>
        </w:tc>
        <w:tc>
          <w:tcPr>
            <w:tcW w:w="1860" w:type="dxa"/>
            <w:tcBorders>
              <w:top w:val="nil"/>
              <w:left w:val="nil"/>
              <w:bottom w:val="nil"/>
              <w:right w:val="nil"/>
            </w:tcBorders>
            <w:shd w:val="clear" w:color="auto" w:fill="CAEACE" w:themeFill="background1"/>
            <w:hideMark/>
          </w:tcPr>
          <w:p w14:paraId="33E44F7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0.817</w:t>
            </w:r>
          </w:p>
        </w:tc>
      </w:tr>
      <w:tr w:rsidR="007D56BA" w:rsidRPr="00ED1385" w14:paraId="0F06F773" w14:textId="77777777" w:rsidTr="00FE05EB">
        <w:trPr>
          <w:trHeight w:val="349"/>
        </w:trPr>
        <w:tc>
          <w:tcPr>
            <w:tcW w:w="2322" w:type="dxa"/>
            <w:tcBorders>
              <w:top w:val="nil"/>
              <w:left w:val="nil"/>
              <w:bottom w:val="nil"/>
              <w:right w:val="nil"/>
            </w:tcBorders>
            <w:shd w:val="clear" w:color="auto" w:fill="CAEACE" w:themeFill="background1"/>
            <w:hideMark/>
          </w:tcPr>
          <w:p w14:paraId="1FDDD92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1CDFE35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39</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36.1)</w:t>
            </w:r>
          </w:p>
        </w:tc>
        <w:tc>
          <w:tcPr>
            <w:tcW w:w="1545" w:type="dxa"/>
            <w:tcBorders>
              <w:top w:val="nil"/>
              <w:left w:val="nil"/>
              <w:bottom w:val="nil"/>
              <w:right w:val="nil"/>
            </w:tcBorders>
            <w:shd w:val="clear" w:color="auto" w:fill="CAEACE" w:themeFill="background1"/>
            <w:hideMark/>
          </w:tcPr>
          <w:p w14:paraId="542243D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29</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26.9)</w:t>
            </w:r>
          </w:p>
        </w:tc>
        <w:tc>
          <w:tcPr>
            <w:tcW w:w="1860" w:type="dxa"/>
            <w:tcBorders>
              <w:top w:val="nil"/>
              <w:left w:val="nil"/>
              <w:bottom w:val="nil"/>
              <w:right w:val="nil"/>
            </w:tcBorders>
            <w:shd w:val="clear" w:color="auto" w:fill="CAEACE" w:themeFill="background1"/>
            <w:hideMark/>
          </w:tcPr>
          <w:p w14:paraId="4191A63C"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9.2)</w:t>
            </w:r>
          </w:p>
        </w:tc>
        <w:tc>
          <w:tcPr>
            <w:tcW w:w="1860" w:type="dxa"/>
            <w:tcBorders>
              <w:top w:val="nil"/>
              <w:left w:val="nil"/>
              <w:bottom w:val="nil"/>
              <w:right w:val="nil"/>
            </w:tcBorders>
            <w:shd w:val="clear" w:color="auto" w:fill="CAEACE" w:themeFill="background1"/>
            <w:hideMark/>
          </w:tcPr>
          <w:p w14:paraId="0BA333CD" w14:textId="5E4A6EC4"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0.082</w:t>
            </w:r>
          </w:p>
        </w:tc>
      </w:tr>
      <w:tr w:rsidR="007D56BA" w:rsidRPr="00ED1385" w14:paraId="7E051B1C" w14:textId="77777777" w:rsidTr="00FE05EB">
        <w:trPr>
          <w:trHeight w:val="718"/>
        </w:trPr>
        <w:tc>
          <w:tcPr>
            <w:tcW w:w="2322" w:type="dxa"/>
            <w:tcBorders>
              <w:top w:val="nil"/>
              <w:left w:val="nil"/>
              <w:bottom w:val="nil"/>
              <w:right w:val="nil"/>
            </w:tcBorders>
            <w:shd w:val="clear" w:color="auto" w:fill="CAEACE" w:themeFill="background1"/>
            <w:hideMark/>
          </w:tcPr>
          <w:p w14:paraId="194F9E3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Lymph node metastasis</w:t>
            </w:r>
          </w:p>
        </w:tc>
        <w:tc>
          <w:tcPr>
            <w:tcW w:w="1555" w:type="dxa"/>
            <w:tcBorders>
              <w:top w:val="nil"/>
              <w:left w:val="nil"/>
              <w:bottom w:val="nil"/>
              <w:right w:val="nil"/>
            </w:tcBorders>
            <w:shd w:val="clear" w:color="auto" w:fill="CAEACE" w:themeFill="background1"/>
          </w:tcPr>
          <w:p w14:paraId="1E74861C"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77499E82"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5E52E639"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2D57026F"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4887521B" w14:textId="77777777" w:rsidTr="00FE05EB">
        <w:trPr>
          <w:trHeight w:val="359"/>
        </w:trPr>
        <w:tc>
          <w:tcPr>
            <w:tcW w:w="2322" w:type="dxa"/>
            <w:tcBorders>
              <w:top w:val="nil"/>
              <w:left w:val="nil"/>
              <w:bottom w:val="nil"/>
              <w:right w:val="nil"/>
            </w:tcBorders>
            <w:shd w:val="clear" w:color="auto" w:fill="CAEACE" w:themeFill="background1"/>
            <w:hideMark/>
          </w:tcPr>
          <w:p w14:paraId="24EE099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5AF3C365"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92</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85.2)</w:t>
            </w:r>
          </w:p>
        </w:tc>
        <w:tc>
          <w:tcPr>
            <w:tcW w:w="1545" w:type="dxa"/>
            <w:tcBorders>
              <w:top w:val="nil"/>
              <w:left w:val="nil"/>
              <w:bottom w:val="nil"/>
              <w:right w:val="nil"/>
            </w:tcBorders>
            <w:shd w:val="clear" w:color="auto" w:fill="CAEACE" w:themeFill="background1"/>
            <w:hideMark/>
          </w:tcPr>
          <w:p w14:paraId="549BE11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66.7)</w:t>
            </w:r>
          </w:p>
        </w:tc>
        <w:tc>
          <w:tcPr>
            <w:tcW w:w="1860" w:type="dxa"/>
            <w:tcBorders>
              <w:top w:val="nil"/>
              <w:left w:val="nil"/>
              <w:bottom w:val="nil"/>
              <w:right w:val="nil"/>
            </w:tcBorders>
            <w:shd w:val="clear" w:color="auto" w:fill="CAEACE" w:themeFill="background1"/>
            <w:hideMark/>
          </w:tcPr>
          <w:p w14:paraId="7B1722A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18.5)</w:t>
            </w:r>
          </w:p>
        </w:tc>
        <w:tc>
          <w:tcPr>
            <w:tcW w:w="1860" w:type="dxa"/>
            <w:tcBorders>
              <w:top w:val="nil"/>
              <w:left w:val="nil"/>
              <w:bottom w:val="nil"/>
              <w:right w:val="nil"/>
            </w:tcBorders>
            <w:shd w:val="clear" w:color="auto" w:fill="CAEACE" w:themeFill="background1"/>
            <w:hideMark/>
          </w:tcPr>
          <w:p w14:paraId="4199E8D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0.207</w:t>
            </w:r>
          </w:p>
        </w:tc>
      </w:tr>
      <w:tr w:rsidR="007D56BA" w:rsidRPr="00ED1385" w14:paraId="59367070" w14:textId="77777777" w:rsidTr="00FE05EB">
        <w:trPr>
          <w:trHeight w:val="349"/>
        </w:trPr>
        <w:tc>
          <w:tcPr>
            <w:tcW w:w="2322" w:type="dxa"/>
            <w:tcBorders>
              <w:top w:val="nil"/>
              <w:left w:val="nil"/>
              <w:bottom w:val="nil"/>
              <w:right w:val="nil"/>
            </w:tcBorders>
            <w:shd w:val="clear" w:color="auto" w:fill="CAEACE" w:themeFill="background1"/>
            <w:hideMark/>
          </w:tcPr>
          <w:p w14:paraId="0A65BE4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7C40CBC1"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16</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14.8)</w:t>
            </w:r>
          </w:p>
        </w:tc>
        <w:tc>
          <w:tcPr>
            <w:tcW w:w="1545" w:type="dxa"/>
            <w:tcBorders>
              <w:top w:val="nil"/>
              <w:left w:val="nil"/>
              <w:bottom w:val="nil"/>
              <w:right w:val="nil"/>
            </w:tcBorders>
            <w:shd w:val="clear" w:color="auto" w:fill="CAEACE" w:themeFill="background1"/>
            <w:hideMark/>
          </w:tcPr>
          <w:p w14:paraId="5CD5ACE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10</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9.2)</w:t>
            </w:r>
          </w:p>
        </w:tc>
        <w:tc>
          <w:tcPr>
            <w:tcW w:w="1860" w:type="dxa"/>
            <w:tcBorders>
              <w:top w:val="nil"/>
              <w:left w:val="nil"/>
              <w:bottom w:val="nil"/>
              <w:right w:val="nil"/>
            </w:tcBorders>
            <w:shd w:val="clear" w:color="auto" w:fill="CAEACE" w:themeFill="background1"/>
            <w:hideMark/>
          </w:tcPr>
          <w:p w14:paraId="0C56716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5.6)</w:t>
            </w:r>
          </w:p>
        </w:tc>
        <w:tc>
          <w:tcPr>
            <w:tcW w:w="1860" w:type="dxa"/>
            <w:tcBorders>
              <w:top w:val="nil"/>
              <w:left w:val="nil"/>
              <w:bottom w:val="nil"/>
              <w:right w:val="nil"/>
            </w:tcBorders>
            <w:shd w:val="clear" w:color="auto" w:fill="CAEACE" w:themeFill="background1"/>
            <w:hideMark/>
          </w:tcPr>
          <w:p w14:paraId="6B488C2C" w14:textId="4D2817A8"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1.707</w:t>
            </w:r>
          </w:p>
        </w:tc>
      </w:tr>
      <w:tr w:rsidR="007D56BA" w:rsidRPr="00ED1385" w14:paraId="7BD9DBDB" w14:textId="77777777" w:rsidTr="00FE05EB">
        <w:trPr>
          <w:trHeight w:val="359"/>
        </w:trPr>
        <w:tc>
          <w:tcPr>
            <w:tcW w:w="2322" w:type="dxa"/>
            <w:tcBorders>
              <w:top w:val="nil"/>
              <w:left w:val="nil"/>
              <w:bottom w:val="nil"/>
              <w:right w:val="nil"/>
            </w:tcBorders>
            <w:shd w:val="clear" w:color="auto" w:fill="CAEACE" w:themeFill="background1"/>
            <w:hideMark/>
          </w:tcPr>
          <w:p w14:paraId="18846DA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Liver metastasis</w:t>
            </w:r>
          </w:p>
        </w:tc>
        <w:tc>
          <w:tcPr>
            <w:tcW w:w="1555" w:type="dxa"/>
            <w:tcBorders>
              <w:top w:val="nil"/>
              <w:left w:val="nil"/>
              <w:bottom w:val="nil"/>
              <w:right w:val="nil"/>
            </w:tcBorders>
            <w:shd w:val="clear" w:color="auto" w:fill="CAEACE" w:themeFill="background1"/>
          </w:tcPr>
          <w:p w14:paraId="2B6F67E7"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6BF1C04A"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346AB9A4"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7D608BA3"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4598DA05" w14:textId="77777777" w:rsidTr="00FE05EB">
        <w:trPr>
          <w:trHeight w:val="359"/>
        </w:trPr>
        <w:tc>
          <w:tcPr>
            <w:tcW w:w="2322" w:type="dxa"/>
            <w:tcBorders>
              <w:top w:val="nil"/>
              <w:left w:val="nil"/>
              <w:bottom w:val="nil"/>
              <w:right w:val="nil"/>
            </w:tcBorders>
            <w:shd w:val="clear" w:color="auto" w:fill="CAEACE" w:themeFill="background1"/>
            <w:hideMark/>
          </w:tcPr>
          <w:p w14:paraId="6FD4534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3F8B81DE"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67</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62.0)</w:t>
            </w:r>
          </w:p>
        </w:tc>
        <w:tc>
          <w:tcPr>
            <w:tcW w:w="1545" w:type="dxa"/>
            <w:tcBorders>
              <w:top w:val="nil"/>
              <w:left w:val="nil"/>
              <w:bottom w:val="nil"/>
              <w:right w:val="nil"/>
            </w:tcBorders>
            <w:shd w:val="clear" w:color="auto" w:fill="CAEACE" w:themeFill="background1"/>
            <w:hideMark/>
          </w:tcPr>
          <w:p w14:paraId="6601E89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55</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50.9)</w:t>
            </w:r>
          </w:p>
        </w:tc>
        <w:tc>
          <w:tcPr>
            <w:tcW w:w="1860" w:type="dxa"/>
            <w:tcBorders>
              <w:top w:val="nil"/>
              <w:left w:val="nil"/>
              <w:bottom w:val="nil"/>
              <w:right w:val="nil"/>
            </w:tcBorders>
            <w:shd w:val="clear" w:color="auto" w:fill="CAEACE" w:themeFill="background1"/>
            <w:hideMark/>
          </w:tcPr>
          <w:p w14:paraId="72455CA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11.1)</w:t>
            </w:r>
          </w:p>
        </w:tc>
        <w:tc>
          <w:tcPr>
            <w:tcW w:w="1860" w:type="dxa"/>
            <w:tcBorders>
              <w:top w:val="nil"/>
              <w:left w:val="nil"/>
              <w:bottom w:val="nil"/>
              <w:right w:val="nil"/>
            </w:tcBorders>
            <w:shd w:val="clear" w:color="auto" w:fill="CAEACE" w:themeFill="background1"/>
            <w:hideMark/>
          </w:tcPr>
          <w:p w14:paraId="6A010E9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0.066</w:t>
            </w:r>
          </w:p>
        </w:tc>
      </w:tr>
      <w:tr w:rsidR="007D56BA" w:rsidRPr="00ED1385" w14:paraId="1A3ED111" w14:textId="77777777" w:rsidTr="00FE05EB">
        <w:trPr>
          <w:trHeight w:val="349"/>
        </w:trPr>
        <w:tc>
          <w:tcPr>
            <w:tcW w:w="2322" w:type="dxa"/>
            <w:tcBorders>
              <w:top w:val="nil"/>
              <w:left w:val="nil"/>
              <w:bottom w:val="nil"/>
              <w:right w:val="nil"/>
            </w:tcBorders>
            <w:shd w:val="clear" w:color="auto" w:fill="CAEACE" w:themeFill="background1"/>
            <w:hideMark/>
          </w:tcPr>
          <w:p w14:paraId="13F0C9A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17742133"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41</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38.0)</w:t>
            </w:r>
          </w:p>
        </w:tc>
        <w:tc>
          <w:tcPr>
            <w:tcW w:w="1545" w:type="dxa"/>
            <w:tcBorders>
              <w:top w:val="nil"/>
              <w:left w:val="nil"/>
              <w:bottom w:val="nil"/>
              <w:right w:val="nil"/>
            </w:tcBorders>
            <w:shd w:val="clear" w:color="auto" w:fill="CAEACE" w:themeFill="background1"/>
            <w:hideMark/>
          </w:tcPr>
          <w:p w14:paraId="5D2A50B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27</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25)</w:t>
            </w:r>
          </w:p>
        </w:tc>
        <w:tc>
          <w:tcPr>
            <w:tcW w:w="1860" w:type="dxa"/>
            <w:tcBorders>
              <w:top w:val="nil"/>
              <w:left w:val="nil"/>
              <w:bottom w:val="nil"/>
              <w:right w:val="nil"/>
            </w:tcBorders>
            <w:shd w:val="clear" w:color="auto" w:fill="CAEACE" w:themeFill="background1"/>
            <w:hideMark/>
          </w:tcPr>
          <w:p w14:paraId="3B680068"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13)</w:t>
            </w:r>
          </w:p>
        </w:tc>
        <w:tc>
          <w:tcPr>
            <w:tcW w:w="1860" w:type="dxa"/>
            <w:tcBorders>
              <w:top w:val="nil"/>
              <w:left w:val="nil"/>
              <w:bottom w:val="nil"/>
              <w:right w:val="nil"/>
            </w:tcBorders>
            <w:shd w:val="clear" w:color="auto" w:fill="CAEACE" w:themeFill="background1"/>
            <w:hideMark/>
          </w:tcPr>
          <w:p w14:paraId="1FE473E5" w14:textId="7479CC9E"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3.668</w:t>
            </w:r>
          </w:p>
        </w:tc>
      </w:tr>
      <w:tr w:rsidR="007D56BA" w:rsidRPr="00ED1385" w14:paraId="76693744" w14:textId="77777777" w:rsidTr="00FE05EB">
        <w:trPr>
          <w:trHeight w:val="359"/>
        </w:trPr>
        <w:tc>
          <w:tcPr>
            <w:tcW w:w="2322" w:type="dxa"/>
            <w:tcBorders>
              <w:top w:val="nil"/>
              <w:left w:val="nil"/>
              <w:bottom w:val="nil"/>
              <w:right w:val="nil"/>
            </w:tcBorders>
            <w:shd w:val="clear" w:color="auto" w:fill="CAEACE" w:themeFill="background1"/>
            <w:hideMark/>
          </w:tcPr>
          <w:p w14:paraId="76E7277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Chest metastasis</w:t>
            </w:r>
          </w:p>
        </w:tc>
        <w:tc>
          <w:tcPr>
            <w:tcW w:w="1555" w:type="dxa"/>
            <w:tcBorders>
              <w:top w:val="nil"/>
              <w:left w:val="nil"/>
              <w:bottom w:val="nil"/>
              <w:right w:val="nil"/>
            </w:tcBorders>
            <w:shd w:val="clear" w:color="auto" w:fill="CAEACE" w:themeFill="background1"/>
          </w:tcPr>
          <w:p w14:paraId="1CE27D44" w14:textId="77777777" w:rsidR="007D56BA" w:rsidRPr="00ED1385" w:rsidRDefault="007D56BA" w:rsidP="002E200D">
            <w:pPr>
              <w:spacing w:line="360" w:lineRule="auto"/>
              <w:rPr>
                <w:rFonts w:ascii="Book Antiqua" w:eastAsia="宋体" w:hAnsi="Book Antiqua"/>
                <w:color w:val="000000" w:themeColor="text1"/>
              </w:rPr>
            </w:pPr>
          </w:p>
        </w:tc>
        <w:tc>
          <w:tcPr>
            <w:tcW w:w="1545" w:type="dxa"/>
            <w:tcBorders>
              <w:top w:val="nil"/>
              <w:left w:val="nil"/>
              <w:bottom w:val="nil"/>
              <w:right w:val="nil"/>
            </w:tcBorders>
            <w:shd w:val="clear" w:color="auto" w:fill="CAEACE" w:themeFill="background1"/>
          </w:tcPr>
          <w:p w14:paraId="37EC5C9D"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01A9D4BF" w14:textId="77777777" w:rsidR="007D56BA" w:rsidRPr="00ED1385" w:rsidRDefault="007D56BA" w:rsidP="002E200D">
            <w:pPr>
              <w:spacing w:line="360" w:lineRule="auto"/>
              <w:rPr>
                <w:rFonts w:ascii="Book Antiqua" w:eastAsia="宋体" w:hAnsi="Book Antiqua"/>
                <w:color w:val="000000" w:themeColor="text1"/>
              </w:rPr>
            </w:pPr>
          </w:p>
        </w:tc>
        <w:tc>
          <w:tcPr>
            <w:tcW w:w="1860" w:type="dxa"/>
            <w:tcBorders>
              <w:top w:val="nil"/>
              <w:left w:val="nil"/>
              <w:bottom w:val="nil"/>
              <w:right w:val="nil"/>
            </w:tcBorders>
            <w:shd w:val="clear" w:color="auto" w:fill="CAEACE" w:themeFill="background1"/>
          </w:tcPr>
          <w:p w14:paraId="6B535177" w14:textId="77777777" w:rsidR="007D56BA" w:rsidRPr="00ED1385" w:rsidRDefault="007D56BA" w:rsidP="002E200D">
            <w:pPr>
              <w:spacing w:line="360" w:lineRule="auto"/>
              <w:rPr>
                <w:rFonts w:ascii="Book Antiqua" w:eastAsia="宋体" w:hAnsi="Book Antiqua"/>
                <w:color w:val="000000" w:themeColor="text1"/>
              </w:rPr>
            </w:pPr>
          </w:p>
        </w:tc>
      </w:tr>
      <w:tr w:rsidR="007D56BA" w:rsidRPr="00ED1385" w14:paraId="2AD0F509" w14:textId="77777777" w:rsidTr="00FE05EB">
        <w:trPr>
          <w:trHeight w:val="359"/>
        </w:trPr>
        <w:tc>
          <w:tcPr>
            <w:tcW w:w="2322" w:type="dxa"/>
            <w:tcBorders>
              <w:top w:val="nil"/>
              <w:left w:val="nil"/>
              <w:bottom w:val="nil"/>
              <w:right w:val="nil"/>
            </w:tcBorders>
            <w:shd w:val="clear" w:color="auto" w:fill="CAEACE" w:themeFill="background1"/>
            <w:hideMark/>
          </w:tcPr>
          <w:p w14:paraId="3D7A2CC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CAEACE" w:themeFill="background1"/>
            <w:hideMark/>
          </w:tcPr>
          <w:p w14:paraId="1315B37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69.4)</w:t>
            </w:r>
          </w:p>
        </w:tc>
        <w:tc>
          <w:tcPr>
            <w:tcW w:w="1545" w:type="dxa"/>
            <w:tcBorders>
              <w:top w:val="nil"/>
              <w:left w:val="nil"/>
              <w:bottom w:val="nil"/>
              <w:right w:val="nil"/>
            </w:tcBorders>
            <w:shd w:val="clear" w:color="auto" w:fill="CAEACE" w:themeFill="background1"/>
            <w:hideMark/>
          </w:tcPr>
          <w:p w14:paraId="4293249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61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56.5)</w:t>
            </w:r>
          </w:p>
        </w:tc>
        <w:tc>
          <w:tcPr>
            <w:tcW w:w="1860" w:type="dxa"/>
            <w:tcBorders>
              <w:top w:val="nil"/>
              <w:left w:val="nil"/>
              <w:bottom w:val="nil"/>
              <w:right w:val="nil"/>
            </w:tcBorders>
            <w:shd w:val="clear" w:color="auto" w:fill="CAEACE" w:themeFill="background1"/>
            <w:hideMark/>
          </w:tcPr>
          <w:p w14:paraId="21EF8375"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13)</w:t>
            </w:r>
          </w:p>
        </w:tc>
        <w:tc>
          <w:tcPr>
            <w:tcW w:w="1860" w:type="dxa"/>
            <w:tcBorders>
              <w:top w:val="nil"/>
              <w:left w:val="nil"/>
              <w:bottom w:val="nil"/>
              <w:right w:val="nil"/>
            </w:tcBorders>
            <w:shd w:val="clear" w:color="auto" w:fill="CAEACE" w:themeFill="background1"/>
            <w:hideMark/>
          </w:tcPr>
          <w:p w14:paraId="7C92E7BB"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0.055</w:t>
            </w:r>
          </w:p>
        </w:tc>
      </w:tr>
      <w:tr w:rsidR="007D56BA" w:rsidRPr="00ED1385" w14:paraId="11F34FAE" w14:textId="77777777" w:rsidTr="00FE05EB">
        <w:trPr>
          <w:trHeight w:val="359"/>
        </w:trPr>
        <w:tc>
          <w:tcPr>
            <w:tcW w:w="2322" w:type="dxa"/>
            <w:tcBorders>
              <w:top w:val="nil"/>
              <w:left w:val="nil"/>
              <w:bottom w:val="nil"/>
              <w:right w:val="nil"/>
            </w:tcBorders>
            <w:shd w:val="clear" w:color="auto" w:fill="CAEACE" w:themeFill="background1"/>
            <w:hideMark/>
          </w:tcPr>
          <w:p w14:paraId="2D5516BD"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CAEACE" w:themeFill="background1"/>
            <w:hideMark/>
          </w:tcPr>
          <w:p w14:paraId="34561A8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33</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30.6)</w:t>
            </w:r>
          </w:p>
        </w:tc>
        <w:tc>
          <w:tcPr>
            <w:tcW w:w="1545" w:type="dxa"/>
            <w:tcBorders>
              <w:top w:val="nil"/>
              <w:left w:val="nil"/>
              <w:bottom w:val="nil"/>
              <w:right w:val="nil"/>
            </w:tcBorders>
            <w:shd w:val="clear" w:color="auto" w:fill="CAEACE" w:themeFill="background1"/>
            <w:hideMark/>
          </w:tcPr>
          <w:p w14:paraId="6644FDB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21</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19.4)</w:t>
            </w:r>
          </w:p>
        </w:tc>
        <w:tc>
          <w:tcPr>
            <w:tcW w:w="1860" w:type="dxa"/>
            <w:tcBorders>
              <w:top w:val="nil"/>
              <w:left w:val="nil"/>
              <w:bottom w:val="nil"/>
              <w:right w:val="nil"/>
            </w:tcBorders>
            <w:shd w:val="clear" w:color="auto" w:fill="CAEACE" w:themeFill="background1"/>
            <w:hideMark/>
          </w:tcPr>
          <w:p w14:paraId="7FC650A9"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12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11.1)</w:t>
            </w:r>
          </w:p>
        </w:tc>
        <w:tc>
          <w:tcPr>
            <w:tcW w:w="1860" w:type="dxa"/>
            <w:tcBorders>
              <w:top w:val="nil"/>
              <w:left w:val="nil"/>
              <w:bottom w:val="nil"/>
              <w:right w:val="nil"/>
            </w:tcBorders>
            <w:shd w:val="clear" w:color="auto" w:fill="CAEACE" w:themeFill="background1"/>
            <w:hideMark/>
          </w:tcPr>
          <w:p w14:paraId="761154E8" w14:textId="7D2E0195"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3.927</w:t>
            </w:r>
          </w:p>
        </w:tc>
      </w:tr>
      <w:tr w:rsidR="007D56BA" w:rsidRPr="00ED1385" w14:paraId="00142E18" w14:textId="77777777" w:rsidTr="00FE05EB">
        <w:trPr>
          <w:trHeight w:val="349"/>
        </w:trPr>
        <w:tc>
          <w:tcPr>
            <w:tcW w:w="2322" w:type="dxa"/>
            <w:tcBorders>
              <w:top w:val="nil"/>
              <w:left w:val="nil"/>
              <w:bottom w:val="nil"/>
              <w:right w:val="nil"/>
            </w:tcBorders>
            <w:shd w:val="clear" w:color="auto" w:fill="CAEACE" w:themeFill="background1"/>
            <w:hideMark/>
          </w:tcPr>
          <w:p w14:paraId="3E44826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Hepatitis B</w:t>
            </w:r>
          </w:p>
        </w:tc>
        <w:tc>
          <w:tcPr>
            <w:tcW w:w="1555" w:type="dxa"/>
            <w:tcBorders>
              <w:top w:val="nil"/>
              <w:left w:val="nil"/>
              <w:bottom w:val="nil"/>
              <w:right w:val="nil"/>
            </w:tcBorders>
            <w:shd w:val="clear" w:color="auto" w:fill="CAEACE" w:themeFill="background1"/>
          </w:tcPr>
          <w:p w14:paraId="654A979B" w14:textId="77777777" w:rsidR="007D56BA" w:rsidRPr="00ED1385" w:rsidRDefault="007D56BA" w:rsidP="002E200D">
            <w:pPr>
              <w:spacing w:line="360" w:lineRule="auto"/>
              <w:rPr>
                <w:rFonts w:ascii="Book Antiqua" w:eastAsia="宋体" w:hAnsi="Book Antiqua" w:cs="Arial"/>
                <w:color w:val="000000" w:themeColor="text1"/>
              </w:rPr>
            </w:pPr>
          </w:p>
        </w:tc>
        <w:tc>
          <w:tcPr>
            <w:tcW w:w="1545" w:type="dxa"/>
            <w:tcBorders>
              <w:top w:val="nil"/>
              <w:left w:val="nil"/>
              <w:bottom w:val="nil"/>
              <w:right w:val="nil"/>
            </w:tcBorders>
            <w:shd w:val="clear" w:color="auto" w:fill="CAEACE" w:themeFill="background1"/>
          </w:tcPr>
          <w:p w14:paraId="79A70360"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17397390" w14:textId="77777777" w:rsidR="007D56BA" w:rsidRPr="00ED1385" w:rsidRDefault="007D56BA" w:rsidP="002E200D">
            <w:pPr>
              <w:spacing w:line="360" w:lineRule="auto"/>
              <w:rPr>
                <w:rFonts w:ascii="Book Antiqua" w:eastAsia="宋体" w:hAnsi="Book Antiqua" w:cs="Arial"/>
                <w:color w:val="000000" w:themeColor="text1"/>
              </w:rPr>
            </w:pPr>
          </w:p>
        </w:tc>
        <w:tc>
          <w:tcPr>
            <w:tcW w:w="1860" w:type="dxa"/>
            <w:tcBorders>
              <w:top w:val="nil"/>
              <w:left w:val="nil"/>
              <w:bottom w:val="nil"/>
              <w:right w:val="nil"/>
            </w:tcBorders>
            <w:shd w:val="clear" w:color="auto" w:fill="CAEACE" w:themeFill="background1"/>
          </w:tcPr>
          <w:p w14:paraId="12130E31" w14:textId="77777777" w:rsidR="007D56BA" w:rsidRPr="00ED1385" w:rsidRDefault="007D56BA" w:rsidP="002E200D">
            <w:pPr>
              <w:spacing w:line="360" w:lineRule="auto"/>
              <w:rPr>
                <w:rFonts w:ascii="Book Antiqua" w:eastAsia="宋体" w:hAnsi="Book Antiqua" w:cs="Arial"/>
                <w:color w:val="000000" w:themeColor="text1"/>
              </w:rPr>
            </w:pPr>
          </w:p>
        </w:tc>
      </w:tr>
      <w:tr w:rsidR="007D56BA" w:rsidRPr="00ED1385" w14:paraId="75D4577E" w14:textId="77777777" w:rsidTr="00FE05EB">
        <w:trPr>
          <w:trHeight w:val="359"/>
        </w:trPr>
        <w:tc>
          <w:tcPr>
            <w:tcW w:w="2322" w:type="dxa"/>
            <w:tcBorders>
              <w:top w:val="nil"/>
              <w:left w:val="nil"/>
              <w:bottom w:val="nil"/>
              <w:right w:val="nil"/>
            </w:tcBorders>
            <w:shd w:val="clear" w:color="auto" w:fill="CAEACE" w:themeFill="background1"/>
            <w:hideMark/>
          </w:tcPr>
          <w:p w14:paraId="2138FC5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 recurrence</w:t>
            </w:r>
          </w:p>
        </w:tc>
        <w:tc>
          <w:tcPr>
            <w:tcW w:w="1555" w:type="dxa"/>
            <w:tcBorders>
              <w:top w:val="nil"/>
              <w:left w:val="nil"/>
              <w:bottom w:val="nil"/>
              <w:right w:val="nil"/>
            </w:tcBorders>
            <w:shd w:val="clear" w:color="auto" w:fill="CAEACE" w:themeFill="background1"/>
            <w:hideMark/>
          </w:tcPr>
          <w:p w14:paraId="2235D3E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hAnsi="Book Antiqua" w:cs="Arial"/>
                <w:color w:val="000000" w:themeColor="text1"/>
              </w:rPr>
              <w:t>102</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94.4)</w:t>
            </w:r>
          </w:p>
        </w:tc>
        <w:tc>
          <w:tcPr>
            <w:tcW w:w="1545" w:type="dxa"/>
            <w:tcBorders>
              <w:top w:val="nil"/>
              <w:left w:val="nil"/>
              <w:bottom w:val="nil"/>
              <w:right w:val="nil"/>
            </w:tcBorders>
            <w:shd w:val="clear" w:color="auto" w:fill="CAEACE" w:themeFill="background1"/>
            <w:hideMark/>
          </w:tcPr>
          <w:p w14:paraId="060FFA4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78</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72.9)</w:t>
            </w:r>
          </w:p>
        </w:tc>
        <w:tc>
          <w:tcPr>
            <w:tcW w:w="1860" w:type="dxa"/>
            <w:tcBorders>
              <w:top w:val="nil"/>
              <w:left w:val="nil"/>
              <w:bottom w:val="nil"/>
              <w:right w:val="nil"/>
            </w:tcBorders>
            <w:shd w:val="clear" w:color="auto" w:fill="CAEACE" w:themeFill="background1"/>
            <w:hideMark/>
          </w:tcPr>
          <w:p w14:paraId="2E020F3A"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24</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22.4)</w:t>
            </w:r>
          </w:p>
        </w:tc>
        <w:tc>
          <w:tcPr>
            <w:tcW w:w="1860" w:type="dxa"/>
            <w:tcBorders>
              <w:top w:val="nil"/>
              <w:left w:val="nil"/>
              <w:bottom w:val="nil"/>
              <w:right w:val="nil"/>
            </w:tcBorders>
            <w:shd w:val="clear" w:color="auto" w:fill="CAEACE" w:themeFill="background1"/>
            <w:hideMark/>
          </w:tcPr>
          <w:p w14:paraId="200EE0D7"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i/>
                <w:color w:val="000000" w:themeColor="text1"/>
              </w:rPr>
              <w:t xml:space="preserve">P = </w:t>
            </w:r>
            <w:r w:rsidRPr="00ED1385">
              <w:rPr>
                <w:rFonts w:ascii="Book Antiqua" w:eastAsia="宋体" w:hAnsi="Book Antiqua" w:cs="Arial"/>
                <w:color w:val="000000" w:themeColor="text1"/>
              </w:rPr>
              <w:t>0.427</w:t>
            </w:r>
          </w:p>
        </w:tc>
      </w:tr>
      <w:tr w:rsidR="007D56BA" w:rsidRPr="00ED1385" w14:paraId="2730FA01" w14:textId="77777777" w:rsidTr="00FE05EB">
        <w:trPr>
          <w:trHeight w:val="359"/>
        </w:trPr>
        <w:tc>
          <w:tcPr>
            <w:tcW w:w="2322" w:type="dxa"/>
            <w:tcBorders>
              <w:top w:val="nil"/>
              <w:left w:val="nil"/>
              <w:bottom w:val="single" w:sz="8" w:space="0" w:color="auto"/>
              <w:right w:val="nil"/>
            </w:tcBorders>
            <w:shd w:val="clear" w:color="auto" w:fill="CAEACE" w:themeFill="background1"/>
            <w:hideMark/>
          </w:tcPr>
          <w:p w14:paraId="6E2D703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Recurrence</w:t>
            </w:r>
          </w:p>
        </w:tc>
        <w:tc>
          <w:tcPr>
            <w:tcW w:w="1555" w:type="dxa"/>
            <w:tcBorders>
              <w:top w:val="nil"/>
              <w:left w:val="nil"/>
              <w:bottom w:val="single" w:sz="8" w:space="0" w:color="auto"/>
              <w:right w:val="nil"/>
            </w:tcBorders>
            <w:shd w:val="clear" w:color="auto" w:fill="CAEACE" w:themeFill="background1"/>
            <w:hideMark/>
          </w:tcPr>
          <w:p w14:paraId="6037AA8D"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hAnsi="Book Antiqua" w:cs="Arial"/>
                <w:color w:val="000000" w:themeColor="text1"/>
              </w:rPr>
              <w:t>5</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single" w:sz="8" w:space="0" w:color="auto"/>
              <w:right w:val="nil"/>
            </w:tcBorders>
            <w:shd w:val="clear" w:color="auto" w:fill="CAEACE" w:themeFill="background1"/>
            <w:hideMark/>
          </w:tcPr>
          <w:p w14:paraId="5296CDB2"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3</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2.8)</w:t>
            </w:r>
          </w:p>
        </w:tc>
        <w:tc>
          <w:tcPr>
            <w:tcW w:w="1860" w:type="dxa"/>
            <w:tcBorders>
              <w:top w:val="nil"/>
              <w:left w:val="nil"/>
              <w:bottom w:val="single" w:sz="8" w:space="0" w:color="auto"/>
              <w:right w:val="nil"/>
            </w:tcBorders>
            <w:shd w:val="clear" w:color="auto" w:fill="CAEACE" w:themeFill="background1"/>
            <w:hideMark/>
          </w:tcPr>
          <w:p w14:paraId="7E5E03C5" w14:textId="77777777" w:rsidR="007D56BA" w:rsidRPr="00ED1385" w:rsidRDefault="007D56BA" w:rsidP="002E200D">
            <w:pPr>
              <w:spacing w:line="360" w:lineRule="auto"/>
              <w:rPr>
                <w:rFonts w:ascii="Book Antiqua" w:eastAsia="宋体" w:hAnsi="Book Antiqua" w:cs="Arial"/>
                <w:color w:val="000000" w:themeColor="text1"/>
              </w:rPr>
            </w:pPr>
            <w:r w:rsidRPr="00ED1385">
              <w:rPr>
                <w:rFonts w:ascii="Book Antiqua" w:eastAsia="宋体" w:hAnsi="Book Antiqua" w:cs="Arial"/>
                <w:color w:val="000000" w:themeColor="text1"/>
              </w:rPr>
              <w:t>2</w:t>
            </w:r>
            <w:r w:rsidRPr="00ED1385">
              <w:rPr>
                <w:rFonts w:ascii="Book Antiqua" w:eastAsia="宋体" w:hAnsi="Book Antiqua"/>
                <w:color w:val="000000" w:themeColor="text1"/>
              </w:rPr>
              <w:t xml:space="preserve"> (</w:t>
            </w:r>
            <w:r w:rsidRPr="00ED1385">
              <w:rPr>
                <w:rFonts w:ascii="Book Antiqua" w:eastAsia="宋体" w:hAnsi="Book Antiqua" w:cs="Arial"/>
                <w:color w:val="000000" w:themeColor="text1"/>
              </w:rPr>
              <w:t>1.9)</w:t>
            </w:r>
          </w:p>
        </w:tc>
        <w:tc>
          <w:tcPr>
            <w:tcW w:w="1860" w:type="dxa"/>
            <w:tcBorders>
              <w:top w:val="nil"/>
              <w:left w:val="nil"/>
              <w:bottom w:val="single" w:sz="8" w:space="0" w:color="auto"/>
              <w:right w:val="nil"/>
            </w:tcBorders>
            <w:shd w:val="clear" w:color="auto" w:fill="CAEACE" w:themeFill="background1"/>
            <w:hideMark/>
          </w:tcPr>
          <w:p w14:paraId="77C3A229" w14:textId="32B06DBC" w:rsidR="007D56BA" w:rsidRPr="00ED1385" w:rsidRDefault="00FE05EB" w:rsidP="002E200D">
            <w:pPr>
              <w:spacing w:line="360" w:lineRule="auto"/>
              <w:rPr>
                <w:rFonts w:ascii="Book Antiqua" w:eastAsia="宋体" w:hAnsi="Book Antiqua" w:cs="Arial"/>
                <w:color w:val="000000" w:themeColor="text1"/>
              </w:rPr>
            </w:pPr>
            <w:r w:rsidRPr="00ED1385">
              <w:rPr>
                <w:rFonts w:ascii="Book Antiqua" w:eastAsia="宋体" w:hAnsi="Book Antiqua"/>
                <w:i/>
                <w:color w:val="000000" w:themeColor="text1"/>
              </w:rPr>
              <w:t>X</w:t>
            </w:r>
            <w:r w:rsidRPr="00ED1385">
              <w:rPr>
                <w:rFonts w:ascii="Book Antiqua" w:eastAsia="宋体" w:hAnsi="Book Antiqua"/>
                <w:color w:val="000000" w:themeColor="text1"/>
                <w:vertAlign w:val="superscript"/>
              </w:rPr>
              <w:t>2</w:t>
            </w:r>
            <w:r w:rsidR="007D56BA" w:rsidRPr="00ED1385">
              <w:rPr>
                <w:rFonts w:ascii="Book Antiqua" w:eastAsia="宋体" w:hAnsi="Book Antiqua" w:cs="Arial"/>
                <w:color w:val="000000" w:themeColor="text1"/>
              </w:rPr>
              <w:t xml:space="preserve"> = 0.632</w:t>
            </w:r>
          </w:p>
        </w:tc>
      </w:tr>
    </w:tbl>
    <w:p w14:paraId="1CF3BCA0" w14:textId="038FEC2D" w:rsidR="007D56BA" w:rsidRPr="00ED1385" w:rsidRDefault="007D56BA" w:rsidP="007D56BA">
      <w:pPr>
        <w:shd w:val="clear" w:color="auto" w:fill="FFFFFF"/>
        <w:spacing w:line="360" w:lineRule="auto"/>
        <w:rPr>
          <w:rFonts w:ascii="Book Antiqua" w:hAnsi="Book Antiqua" w:cs="Arial"/>
          <w:color w:val="000000" w:themeColor="text1"/>
          <w:lang w:eastAsia="zh-CN"/>
        </w:rPr>
      </w:pPr>
      <w:r w:rsidRPr="00ED1385">
        <w:rPr>
          <w:rFonts w:ascii="Book Antiqua" w:eastAsia="宋体" w:hAnsi="Book Antiqua" w:hint="eastAsia"/>
          <w:color w:val="000000" w:themeColor="text1"/>
          <w:vertAlign w:val="superscript"/>
        </w:rPr>
        <w:t>1</w:t>
      </w:r>
      <w:r w:rsidRPr="00ED1385">
        <w:rPr>
          <w:rFonts w:ascii="Book Antiqua" w:eastAsia="宋体" w:hAnsi="Book Antiqua"/>
          <w:color w:val="000000" w:themeColor="text1"/>
        </w:rPr>
        <w:t>Statistically significant.</w:t>
      </w:r>
      <w:r w:rsidRPr="00ED1385">
        <w:rPr>
          <w:rFonts w:ascii="Book Antiqua" w:eastAsia="宋体" w:hAnsi="Book Antiqua" w:hint="eastAsia"/>
          <w:color w:val="000000" w:themeColor="text1"/>
        </w:rPr>
        <w:t xml:space="preserve"> </w:t>
      </w:r>
      <w:r w:rsidRPr="00ED1385">
        <w:rPr>
          <w:rFonts w:ascii="Book Antiqua" w:eastAsia="宋体" w:hAnsi="Book Antiqua"/>
          <w:color w:val="000000" w:themeColor="text1"/>
        </w:rPr>
        <w:t>AFP: Alpha-fetoprotein</w:t>
      </w:r>
      <w:r w:rsidRPr="00ED1385">
        <w:rPr>
          <w:rFonts w:ascii="Book Antiqua" w:eastAsia="宋体" w:hAnsi="Book Antiqua" w:hint="eastAsia"/>
          <w:color w:val="000000" w:themeColor="text1"/>
        </w:rPr>
        <w:t xml:space="preserve">; </w:t>
      </w:r>
      <w:bookmarkStart w:id="18" w:name="OLE_LINK293"/>
      <w:bookmarkStart w:id="19" w:name="OLE_LINK294"/>
      <w:bookmarkStart w:id="20" w:name="OLE_LINK295"/>
      <w:r w:rsidRPr="00ED1385">
        <w:rPr>
          <w:rFonts w:ascii="Book Antiqua" w:eastAsia="宋体" w:hAnsi="Book Antiqua"/>
          <w:color w:val="000000" w:themeColor="text1"/>
        </w:rPr>
        <w:t>HBeAg</w:t>
      </w:r>
      <w:bookmarkEnd w:id="18"/>
      <w:bookmarkEnd w:id="19"/>
      <w:bookmarkEnd w:id="20"/>
      <w:r w:rsidRPr="00ED1385">
        <w:rPr>
          <w:rFonts w:ascii="Book Antiqua" w:eastAsia="宋体" w:hAnsi="Book Antiqua" w:hint="eastAsia"/>
          <w:color w:val="000000" w:themeColor="text1"/>
        </w:rPr>
        <w:t xml:space="preserve">: </w:t>
      </w:r>
      <w:r w:rsidRPr="00ED1385">
        <w:rPr>
          <w:rFonts w:ascii="Book Antiqua" w:eastAsia="宋体" w:hAnsi="Book Antiqua"/>
          <w:caps/>
          <w:color w:val="000000" w:themeColor="text1"/>
        </w:rPr>
        <w:t>h</w:t>
      </w:r>
      <w:r w:rsidRPr="00ED1385">
        <w:rPr>
          <w:rFonts w:ascii="Book Antiqua" w:eastAsia="宋体" w:hAnsi="Book Antiqua"/>
          <w:color w:val="000000" w:themeColor="text1"/>
        </w:rPr>
        <w:t>epatitis B e antigen</w:t>
      </w:r>
      <w:r w:rsidRPr="00ED1385">
        <w:rPr>
          <w:rFonts w:ascii="Book Antiqua" w:eastAsia="宋体" w:hAnsi="Book Antiqua" w:hint="eastAsia"/>
          <w:color w:val="000000" w:themeColor="text1"/>
        </w:rPr>
        <w:t xml:space="preserve">; </w:t>
      </w:r>
      <w:r w:rsidRPr="00ED1385">
        <w:rPr>
          <w:rFonts w:ascii="Book Antiqua" w:eastAsia="宋体" w:hAnsi="Book Antiqua"/>
          <w:color w:val="000000" w:themeColor="text1"/>
        </w:rPr>
        <w:t>HBV</w:t>
      </w:r>
      <w:r w:rsidRPr="00ED1385">
        <w:rPr>
          <w:rFonts w:ascii="Book Antiqua" w:eastAsia="宋体" w:hAnsi="Book Antiqua" w:hint="eastAsia"/>
          <w:color w:val="000000" w:themeColor="text1"/>
        </w:rPr>
        <w:t xml:space="preserve">: </w:t>
      </w:r>
      <w:r w:rsidRPr="00ED1385">
        <w:rPr>
          <w:rFonts w:ascii="Book Antiqua" w:hAnsi="Book Antiqua" w:cs="Arial"/>
          <w:color w:val="000000" w:themeColor="text1"/>
        </w:rPr>
        <w:t>Hepatitis B</w:t>
      </w:r>
      <w:r w:rsidRPr="00ED1385">
        <w:rPr>
          <w:rFonts w:ascii="Book Antiqua" w:hAnsi="Book Antiqua" w:cs="Arial" w:hint="eastAsia"/>
          <w:color w:val="000000" w:themeColor="text1"/>
        </w:rPr>
        <w:t xml:space="preserve"> virus</w:t>
      </w:r>
      <w:r w:rsidR="007937F8">
        <w:rPr>
          <w:rFonts w:ascii="Book Antiqua" w:hAnsi="Book Antiqua" w:cs="Arial"/>
          <w:color w:val="000000" w:themeColor="text1"/>
        </w:rPr>
        <w:t xml:space="preserve">; MELD: </w:t>
      </w:r>
      <w:r w:rsidR="007937F8">
        <w:rPr>
          <w:rFonts w:ascii="Book Antiqua" w:hAnsi="Book Antiqua"/>
          <w:color w:val="202124"/>
          <w:shd w:val="clear" w:color="auto" w:fill="FFFFFF"/>
        </w:rPr>
        <w:t>M</w:t>
      </w:r>
      <w:r w:rsidR="007937F8" w:rsidRPr="00CE1F59">
        <w:rPr>
          <w:rFonts w:ascii="Book Antiqua" w:hAnsi="Book Antiqua"/>
          <w:color w:val="202124"/>
          <w:shd w:val="clear" w:color="auto" w:fill="FFFFFF"/>
        </w:rPr>
        <w:t>odel for end-stage liver disease</w:t>
      </w:r>
      <w:r w:rsidRPr="00ED1385">
        <w:rPr>
          <w:rFonts w:ascii="Book Antiqua" w:hAnsi="Book Antiqua" w:cs="Arial" w:hint="eastAsia"/>
          <w:color w:val="000000" w:themeColor="text1"/>
        </w:rPr>
        <w:t>.</w:t>
      </w:r>
    </w:p>
    <w:p w14:paraId="4D980BCF" w14:textId="77777777" w:rsidR="007D56BA" w:rsidRPr="00ED1385" w:rsidRDefault="007D56BA" w:rsidP="007D56BA">
      <w:pPr>
        <w:shd w:val="clear" w:color="auto" w:fill="FFFFFF"/>
        <w:spacing w:line="360" w:lineRule="auto"/>
        <w:rPr>
          <w:rFonts w:ascii="Book Antiqua" w:eastAsia="宋体" w:hAnsi="Book Antiqua"/>
          <w:color w:val="000000" w:themeColor="text1"/>
          <w:lang w:eastAsia="zh-CN"/>
        </w:rPr>
      </w:pPr>
    </w:p>
    <w:p w14:paraId="5D09DB31" w14:textId="77777777" w:rsidR="007D56BA" w:rsidRPr="00ED1385" w:rsidRDefault="007D56BA" w:rsidP="007D56BA">
      <w:pPr>
        <w:shd w:val="clear" w:color="auto" w:fill="FFFFFF"/>
        <w:spacing w:line="360" w:lineRule="auto"/>
        <w:rPr>
          <w:rFonts w:ascii="Book Antiqua" w:eastAsia="宋体" w:hAnsi="Book Antiqua"/>
          <w:color w:val="000000" w:themeColor="text1"/>
        </w:rPr>
      </w:pPr>
      <w:r w:rsidRPr="00ED1385">
        <w:rPr>
          <w:rFonts w:ascii="Book Antiqua" w:eastAsia="宋体" w:hAnsi="Book Antiqua"/>
          <w:color w:val="000000" w:themeColor="text1"/>
        </w:rPr>
        <w:br w:type="page"/>
      </w:r>
      <w:bookmarkStart w:id="21" w:name="_Hlk60957856"/>
      <w:r w:rsidRPr="00ED1385">
        <w:rPr>
          <w:rFonts w:ascii="Book Antiqua" w:hAnsi="Book Antiqua"/>
          <w:b/>
          <w:bCs/>
          <w:color w:val="000000" w:themeColor="text1"/>
        </w:rPr>
        <w:lastRenderedPageBreak/>
        <w:t>Table 2</w:t>
      </w:r>
      <w:r w:rsidRPr="00ED1385">
        <w:rPr>
          <w:rFonts w:ascii="Book Antiqua" w:eastAsia="宋体" w:hAnsi="Book Antiqua" w:hint="eastAsia"/>
          <w:b/>
          <w:bCs/>
          <w:color w:val="000000" w:themeColor="text1"/>
        </w:rPr>
        <w:t xml:space="preserve"> </w:t>
      </w:r>
      <w:r w:rsidRPr="00ED1385">
        <w:rPr>
          <w:rFonts w:ascii="Book Antiqua" w:eastAsia="宋体" w:hAnsi="Book Antiqua"/>
          <w:b/>
          <w:bCs/>
          <w:color w:val="000000" w:themeColor="text1"/>
        </w:rPr>
        <w:t>Univariate analysis results of overall survival and tumor-free survival risk factors and patient characteristics</w:t>
      </w:r>
    </w:p>
    <w:tbl>
      <w:tblPr>
        <w:tblW w:w="9285" w:type="dxa"/>
        <w:jc w:val="center"/>
        <w:tblBorders>
          <w:top w:val="single" w:sz="8" w:space="0" w:color="auto"/>
          <w:bottom w:val="single" w:sz="8" w:space="0" w:color="auto"/>
        </w:tblBorders>
        <w:tblLook w:val="04A0" w:firstRow="1" w:lastRow="0" w:firstColumn="1" w:lastColumn="0" w:noHBand="0" w:noVBand="1"/>
      </w:tblPr>
      <w:tblGrid>
        <w:gridCol w:w="4783"/>
        <w:gridCol w:w="2410"/>
        <w:gridCol w:w="2092"/>
      </w:tblGrid>
      <w:tr w:rsidR="007D56BA" w:rsidRPr="00ED1385" w14:paraId="4818A2D7" w14:textId="77777777" w:rsidTr="00A87C13">
        <w:trPr>
          <w:jc w:val="center"/>
        </w:trPr>
        <w:tc>
          <w:tcPr>
            <w:tcW w:w="4783" w:type="dxa"/>
            <w:vMerge w:val="restart"/>
            <w:tcBorders>
              <w:top w:val="single" w:sz="8" w:space="0" w:color="auto"/>
              <w:left w:val="nil"/>
              <w:bottom w:val="single" w:sz="8" w:space="0" w:color="auto"/>
              <w:right w:val="nil"/>
            </w:tcBorders>
            <w:vAlign w:val="center"/>
            <w:hideMark/>
          </w:tcPr>
          <w:bookmarkEnd w:id="21"/>
          <w:p w14:paraId="5E2ABC38"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Variables</w:t>
            </w:r>
          </w:p>
        </w:tc>
        <w:tc>
          <w:tcPr>
            <w:tcW w:w="2410" w:type="dxa"/>
            <w:tcBorders>
              <w:top w:val="single" w:sz="8" w:space="0" w:color="auto"/>
              <w:left w:val="nil"/>
              <w:bottom w:val="single" w:sz="4" w:space="0" w:color="auto"/>
              <w:right w:val="nil"/>
            </w:tcBorders>
            <w:hideMark/>
          </w:tcPr>
          <w:p w14:paraId="28838CE2"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OS</w:t>
            </w:r>
          </w:p>
        </w:tc>
        <w:tc>
          <w:tcPr>
            <w:tcW w:w="2092" w:type="dxa"/>
            <w:tcBorders>
              <w:top w:val="single" w:sz="8" w:space="0" w:color="auto"/>
              <w:left w:val="nil"/>
              <w:bottom w:val="single" w:sz="4" w:space="0" w:color="auto"/>
              <w:right w:val="nil"/>
            </w:tcBorders>
            <w:hideMark/>
          </w:tcPr>
          <w:p w14:paraId="59C07A17"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RFS</w:t>
            </w:r>
          </w:p>
        </w:tc>
      </w:tr>
      <w:tr w:rsidR="007D56BA" w:rsidRPr="00ED1385" w14:paraId="0E4A9C45" w14:textId="77777777" w:rsidTr="00A87C13">
        <w:trPr>
          <w:jc w:val="center"/>
        </w:trPr>
        <w:tc>
          <w:tcPr>
            <w:tcW w:w="4783" w:type="dxa"/>
            <w:vMerge/>
            <w:tcBorders>
              <w:top w:val="single" w:sz="8" w:space="0" w:color="auto"/>
              <w:left w:val="nil"/>
              <w:bottom w:val="single" w:sz="8" w:space="0" w:color="auto"/>
              <w:right w:val="nil"/>
            </w:tcBorders>
            <w:vAlign w:val="center"/>
            <w:hideMark/>
          </w:tcPr>
          <w:p w14:paraId="742BEDD1" w14:textId="77777777" w:rsidR="007D56BA" w:rsidRPr="00ED1385" w:rsidRDefault="007D56BA" w:rsidP="002E200D">
            <w:pPr>
              <w:spacing w:line="360" w:lineRule="auto"/>
              <w:rPr>
                <w:rFonts w:ascii="Book Antiqua" w:hAnsi="Book Antiqua" w:cs="Arial"/>
                <w:b/>
                <w:color w:val="000000" w:themeColor="text1"/>
              </w:rPr>
            </w:pPr>
          </w:p>
        </w:tc>
        <w:tc>
          <w:tcPr>
            <w:tcW w:w="2410" w:type="dxa"/>
            <w:tcBorders>
              <w:top w:val="single" w:sz="4" w:space="0" w:color="auto"/>
              <w:left w:val="nil"/>
              <w:bottom w:val="single" w:sz="4" w:space="0" w:color="auto"/>
              <w:right w:val="nil"/>
            </w:tcBorders>
            <w:hideMark/>
          </w:tcPr>
          <w:p w14:paraId="544F515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Univariate</w:t>
            </w:r>
          </w:p>
        </w:tc>
        <w:tc>
          <w:tcPr>
            <w:tcW w:w="2092" w:type="dxa"/>
            <w:tcBorders>
              <w:top w:val="single" w:sz="4" w:space="0" w:color="auto"/>
              <w:left w:val="nil"/>
              <w:bottom w:val="single" w:sz="4" w:space="0" w:color="auto"/>
              <w:right w:val="nil"/>
            </w:tcBorders>
            <w:hideMark/>
          </w:tcPr>
          <w:p w14:paraId="01F0CF3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b/>
                <w:color w:val="000000" w:themeColor="text1"/>
              </w:rPr>
              <w:t>Univariate</w:t>
            </w:r>
          </w:p>
        </w:tc>
      </w:tr>
      <w:tr w:rsidR="007D56BA" w:rsidRPr="00ED1385" w14:paraId="05B958AE" w14:textId="77777777" w:rsidTr="00A87C13">
        <w:trPr>
          <w:jc w:val="center"/>
        </w:trPr>
        <w:tc>
          <w:tcPr>
            <w:tcW w:w="4783" w:type="dxa"/>
            <w:vMerge/>
            <w:tcBorders>
              <w:top w:val="single" w:sz="8" w:space="0" w:color="auto"/>
              <w:left w:val="nil"/>
              <w:bottom w:val="single" w:sz="8" w:space="0" w:color="auto"/>
              <w:right w:val="nil"/>
            </w:tcBorders>
            <w:vAlign w:val="center"/>
            <w:hideMark/>
          </w:tcPr>
          <w:p w14:paraId="5F59BF62" w14:textId="77777777" w:rsidR="007D56BA" w:rsidRPr="00ED1385" w:rsidRDefault="007D56BA" w:rsidP="002E200D">
            <w:pPr>
              <w:spacing w:line="360" w:lineRule="auto"/>
              <w:rPr>
                <w:rFonts w:ascii="Book Antiqua" w:hAnsi="Book Antiqua" w:cs="Arial"/>
                <w:b/>
                <w:color w:val="000000" w:themeColor="text1"/>
              </w:rPr>
            </w:pPr>
          </w:p>
        </w:tc>
        <w:tc>
          <w:tcPr>
            <w:tcW w:w="2410" w:type="dxa"/>
            <w:tcBorders>
              <w:top w:val="single" w:sz="4" w:space="0" w:color="auto"/>
              <w:left w:val="nil"/>
              <w:bottom w:val="single" w:sz="8" w:space="0" w:color="auto"/>
              <w:right w:val="nil"/>
            </w:tcBorders>
            <w:hideMark/>
          </w:tcPr>
          <w:p w14:paraId="11100BE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P</w:t>
            </w:r>
            <w:r w:rsidRPr="00ED1385">
              <w:rPr>
                <w:rFonts w:ascii="Book Antiqua" w:hAnsi="Book Antiqua" w:cs="Arial"/>
                <w:b/>
                <w:color w:val="000000" w:themeColor="text1"/>
              </w:rPr>
              <w:t xml:space="preserve"> value</w:t>
            </w:r>
          </w:p>
        </w:tc>
        <w:tc>
          <w:tcPr>
            <w:tcW w:w="2092" w:type="dxa"/>
            <w:tcBorders>
              <w:top w:val="single" w:sz="4" w:space="0" w:color="auto"/>
              <w:left w:val="nil"/>
              <w:bottom w:val="single" w:sz="8" w:space="0" w:color="auto"/>
              <w:right w:val="nil"/>
            </w:tcBorders>
            <w:hideMark/>
          </w:tcPr>
          <w:p w14:paraId="2FA5C668"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b/>
                <w:i/>
                <w:color w:val="000000" w:themeColor="text1"/>
              </w:rPr>
              <w:t>P</w:t>
            </w:r>
            <w:r w:rsidRPr="00ED1385">
              <w:rPr>
                <w:rFonts w:ascii="Book Antiqua" w:hAnsi="Book Antiqua"/>
                <w:b/>
                <w:color w:val="000000" w:themeColor="text1"/>
              </w:rPr>
              <w:t xml:space="preserve"> value</w:t>
            </w:r>
          </w:p>
        </w:tc>
      </w:tr>
      <w:tr w:rsidR="007D56BA" w:rsidRPr="00ED1385" w14:paraId="173D3028" w14:textId="77777777" w:rsidTr="00A87C13">
        <w:trPr>
          <w:jc w:val="center"/>
        </w:trPr>
        <w:tc>
          <w:tcPr>
            <w:tcW w:w="4783" w:type="dxa"/>
            <w:tcBorders>
              <w:top w:val="single" w:sz="8" w:space="0" w:color="auto"/>
              <w:left w:val="nil"/>
              <w:bottom w:val="nil"/>
              <w:right w:val="nil"/>
            </w:tcBorders>
            <w:hideMark/>
          </w:tcPr>
          <w:p w14:paraId="328BB6F8" w14:textId="11CB93D0"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00A2351E" w:rsidRPr="00ED1385">
              <w:rPr>
                <w:rFonts w:ascii="Book Antiqua" w:hAnsi="Book Antiqua" w:cs="Arial"/>
                <w:color w:val="000000" w:themeColor="text1"/>
              </w:rPr>
              <w:t xml:space="preserve">&lt; </w:t>
            </w:r>
            <w:r w:rsidRPr="00ED1385">
              <w:rPr>
                <w:rFonts w:ascii="Book Antiqua" w:hAnsi="Book Antiqua" w:cs="Arial"/>
                <w:color w:val="000000" w:themeColor="text1"/>
              </w:rPr>
              <w:t>4</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4</w:t>
            </w:r>
            <w:r w:rsidRPr="00ED1385">
              <w:rPr>
                <w:rFonts w:ascii="Book Antiqua" w:eastAsia="宋体" w:hAnsi="Book Antiqua"/>
                <w:color w:val="000000" w:themeColor="text1"/>
              </w:rPr>
              <w:t>)</w:t>
            </w:r>
            <w:r w:rsidRPr="00ED1385">
              <w:rPr>
                <w:rFonts w:ascii="Book Antiqua" w:hAnsi="Book Antiqua" w:cs="Arial"/>
                <w:color w:val="000000" w:themeColor="text1"/>
              </w:rPr>
              <w:t xml:space="preserve"> </w:t>
            </w:r>
          </w:p>
        </w:tc>
        <w:tc>
          <w:tcPr>
            <w:tcW w:w="2410" w:type="dxa"/>
            <w:tcBorders>
              <w:top w:val="single" w:sz="8" w:space="0" w:color="auto"/>
              <w:left w:val="nil"/>
              <w:bottom w:val="nil"/>
              <w:right w:val="nil"/>
            </w:tcBorders>
            <w:hideMark/>
          </w:tcPr>
          <w:p w14:paraId="34F724E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2092" w:type="dxa"/>
            <w:tcBorders>
              <w:top w:val="single" w:sz="8" w:space="0" w:color="auto"/>
              <w:left w:val="nil"/>
              <w:bottom w:val="nil"/>
              <w:right w:val="nil"/>
            </w:tcBorders>
            <w:hideMark/>
          </w:tcPr>
          <w:p w14:paraId="08509A5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0.025</w:t>
            </w:r>
            <w:r w:rsidRPr="00ED1385">
              <w:rPr>
                <w:rFonts w:ascii="Book Antiqua" w:eastAsia="宋体" w:hAnsi="Book Antiqua" w:cs="Arial" w:hint="eastAsia"/>
                <w:color w:val="000000" w:themeColor="text1"/>
                <w:vertAlign w:val="superscript"/>
              </w:rPr>
              <w:t>1</w:t>
            </w:r>
          </w:p>
        </w:tc>
      </w:tr>
      <w:tr w:rsidR="007D56BA" w:rsidRPr="00ED1385" w14:paraId="73F08EE9" w14:textId="77777777" w:rsidTr="00A87C13">
        <w:trPr>
          <w:jc w:val="center"/>
        </w:trPr>
        <w:tc>
          <w:tcPr>
            <w:tcW w:w="4783" w:type="dxa"/>
            <w:tcBorders>
              <w:top w:val="nil"/>
              <w:left w:val="nil"/>
              <w:bottom w:val="nil"/>
              <w:right w:val="nil"/>
            </w:tcBorders>
            <w:hideMark/>
          </w:tcPr>
          <w:p w14:paraId="216D256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age</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i/>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733FD29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0.122</w:t>
            </w:r>
          </w:p>
        </w:tc>
        <w:tc>
          <w:tcPr>
            <w:tcW w:w="2092" w:type="dxa"/>
            <w:tcBorders>
              <w:top w:val="nil"/>
              <w:left w:val="nil"/>
              <w:bottom w:val="nil"/>
              <w:right w:val="nil"/>
            </w:tcBorders>
            <w:hideMark/>
          </w:tcPr>
          <w:p w14:paraId="727E578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0.213</w:t>
            </w:r>
          </w:p>
        </w:tc>
      </w:tr>
      <w:tr w:rsidR="007D56BA" w:rsidRPr="00ED1385" w14:paraId="48FB43D0" w14:textId="77777777" w:rsidTr="00A87C13">
        <w:trPr>
          <w:jc w:val="center"/>
        </w:trPr>
        <w:tc>
          <w:tcPr>
            <w:tcW w:w="4783" w:type="dxa"/>
            <w:tcBorders>
              <w:top w:val="nil"/>
              <w:left w:val="nil"/>
              <w:bottom w:val="nil"/>
              <w:right w:val="nil"/>
            </w:tcBorders>
            <w:hideMark/>
          </w:tcPr>
          <w:p w14:paraId="6EA77BC0" w14:textId="07469EE6"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Child-</w:t>
            </w:r>
            <w:r w:rsidR="00EC1808">
              <w:rPr>
                <w:rFonts w:ascii="Book Antiqua" w:hAnsi="Book Antiqua" w:cs="Arial"/>
                <w:color w:val="000000" w:themeColor="text1"/>
              </w:rPr>
              <w:t>P</w:t>
            </w:r>
            <w:r w:rsidRPr="00ED1385">
              <w:rPr>
                <w:rFonts w:ascii="Book Antiqua" w:hAnsi="Book Antiqua" w:cs="Arial"/>
                <w:color w:val="000000" w:themeColor="text1"/>
              </w:rPr>
              <w:t>ugh</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7-9</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w:t>
            </w:r>
            <w:r w:rsidRPr="00ED1385">
              <w:rPr>
                <w:rFonts w:ascii="Book Antiqua" w:eastAsia="宋体" w:hAnsi="Book Antiqua"/>
                <w:color w:val="000000" w:themeColor="text1"/>
              </w:rPr>
              <w:t>)</w:t>
            </w:r>
            <w:r w:rsidRPr="00ED1385">
              <w:rPr>
                <w:rFonts w:ascii="Book Antiqua" w:hAnsi="Book Antiqua" w:cs="Arial"/>
                <w:color w:val="000000" w:themeColor="text1"/>
              </w:rPr>
              <w:t xml:space="preserve"> </w:t>
            </w:r>
          </w:p>
        </w:tc>
        <w:tc>
          <w:tcPr>
            <w:tcW w:w="2410" w:type="dxa"/>
            <w:tcBorders>
              <w:top w:val="nil"/>
              <w:left w:val="nil"/>
              <w:bottom w:val="nil"/>
              <w:right w:val="nil"/>
            </w:tcBorders>
            <w:hideMark/>
          </w:tcPr>
          <w:p w14:paraId="2A435F6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0.375</w:t>
            </w:r>
          </w:p>
        </w:tc>
        <w:tc>
          <w:tcPr>
            <w:tcW w:w="2092" w:type="dxa"/>
            <w:tcBorders>
              <w:top w:val="nil"/>
              <w:left w:val="nil"/>
              <w:bottom w:val="nil"/>
              <w:right w:val="nil"/>
            </w:tcBorders>
            <w:hideMark/>
          </w:tcPr>
          <w:p w14:paraId="75AEABA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0.206</w:t>
            </w:r>
          </w:p>
        </w:tc>
      </w:tr>
      <w:tr w:rsidR="007D56BA" w:rsidRPr="00ED1385" w14:paraId="25DA6AE7" w14:textId="77777777" w:rsidTr="00A87C13">
        <w:trPr>
          <w:jc w:val="center"/>
        </w:trPr>
        <w:tc>
          <w:tcPr>
            <w:tcW w:w="4783" w:type="dxa"/>
            <w:tcBorders>
              <w:top w:val="nil"/>
              <w:left w:val="nil"/>
              <w:bottom w:val="nil"/>
              <w:right w:val="nil"/>
            </w:tcBorders>
            <w:hideMark/>
          </w:tcPr>
          <w:p w14:paraId="6A6554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MELD</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4C54BB9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0.827</w:t>
            </w:r>
          </w:p>
        </w:tc>
        <w:tc>
          <w:tcPr>
            <w:tcW w:w="2092" w:type="dxa"/>
            <w:tcBorders>
              <w:top w:val="nil"/>
              <w:left w:val="nil"/>
              <w:bottom w:val="nil"/>
              <w:right w:val="nil"/>
            </w:tcBorders>
            <w:hideMark/>
          </w:tcPr>
          <w:p w14:paraId="69ACD0F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0.809</w:t>
            </w:r>
          </w:p>
        </w:tc>
      </w:tr>
      <w:tr w:rsidR="007D56BA" w:rsidRPr="00ED1385" w14:paraId="3768E378" w14:textId="77777777" w:rsidTr="00A87C13">
        <w:trPr>
          <w:jc w:val="center"/>
        </w:trPr>
        <w:tc>
          <w:tcPr>
            <w:tcW w:w="4783" w:type="dxa"/>
            <w:tcBorders>
              <w:top w:val="nil"/>
              <w:left w:val="nil"/>
              <w:bottom w:val="nil"/>
              <w:right w:val="nil"/>
            </w:tcBorders>
            <w:hideMark/>
          </w:tcPr>
          <w:p w14:paraId="4743F67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HBeAg (Negative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Positive)</w:t>
            </w:r>
          </w:p>
        </w:tc>
        <w:tc>
          <w:tcPr>
            <w:tcW w:w="2410" w:type="dxa"/>
            <w:tcBorders>
              <w:top w:val="nil"/>
              <w:left w:val="nil"/>
              <w:bottom w:val="nil"/>
              <w:right w:val="nil"/>
            </w:tcBorders>
            <w:hideMark/>
          </w:tcPr>
          <w:p w14:paraId="1552DED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0.461</w:t>
            </w:r>
          </w:p>
        </w:tc>
        <w:tc>
          <w:tcPr>
            <w:tcW w:w="2092" w:type="dxa"/>
            <w:tcBorders>
              <w:top w:val="nil"/>
              <w:left w:val="nil"/>
              <w:bottom w:val="nil"/>
              <w:right w:val="nil"/>
            </w:tcBorders>
            <w:hideMark/>
          </w:tcPr>
          <w:p w14:paraId="273BAD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0.120</w:t>
            </w:r>
          </w:p>
        </w:tc>
      </w:tr>
      <w:tr w:rsidR="007D56BA" w:rsidRPr="00ED1385" w14:paraId="38E4CFB4" w14:textId="77777777" w:rsidTr="00A87C13">
        <w:trPr>
          <w:jc w:val="center"/>
        </w:trPr>
        <w:tc>
          <w:tcPr>
            <w:tcW w:w="4783" w:type="dxa"/>
            <w:tcBorders>
              <w:top w:val="nil"/>
              <w:left w:val="nil"/>
              <w:bottom w:val="nil"/>
              <w:right w:val="nil"/>
            </w:tcBorders>
            <w:hideMark/>
          </w:tcPr>
          <w:p w14:paraId="4DEB3FD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HBV-DNA (Negative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Positive)</w:t>
            </w:r>
          </w:p>
        </w:tc>
        <w:tc>
          <w:tcPr>
            <w:tcW w:w="2410" w:type="dxa"/>
            <w:tcBorders>
              <w:top w:val="nil"/>
              <w:left w:val="nil"/>
              <w:bottom w:val="nil"/>
              <w:right w:val="nil"/>
            </w:tcBorders>
            <w:hideMark/>
          </w:tcPr>
          <w:p w14:paraId="54FD25B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0.581</w:t>
            </w:r>
          </w:p>
        </w:tc>
        <w:tc>
          <w:tcPr>
            <w:tcW w:w="2092" w:type="dxa"/>
            <w:tcBorders>
              <w:top w:val="nil"/>
              <w:left w:val="nil"/>
              <w:bottom w:val="nil"/>
              <w:right w:val="nil"/>
            </w:tcBorders>
            <w:hideMark/>
          </w:tcPr>
          <w:p w14:paraId="0E9D056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0.090</w:t>
            </w:r>
          </w:p>
        </w:tc>
      </w:tr>
      <w:tr w:rsidR="007D56BA" w:rsidRPr="00ED1385" w14:paraId="170A3882" w14:textId="77777777" w:rsidTr="00A87C13">
        <w:trPr>
          <w:jc w:val="center"/>
        </w:trPr>
        <w:tc>
          <w:tcPr>
            <w:tcW w:w="4783" w:type="dxa"/>
            <w:tcBorders>
              <w:top w:val="nil"/>
              <w:left w:val="nil"/>
              <w:bottom w:val="nil"/>
              <w:right w:val="nil"/>
            </w:tcBorders>
            <w:hideMark/>
          </w:tcPr>
          <w:p w14:paraId="3D010854" w14:textId="39ABBCE0"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pathology</w:t>
            </w:r>
            <w:r w:rsidRPr="00ED1385">
              <w:rPr>
                <w:rFonts w:ascii="Book Antiqua" w:eastAsia="宋体" w:hAnsi="Book Antiqua"/>
                <w:color w:val="000000" w:themeColor="text1"/>
              </w:rPr>
              <w:t xml:space="preserve"> (</w:t>
            </w:r>
            <w:r w:rsidR="009A7340">
              <w:rPr>
                <w:rFonts w:ascii="Book Antiqua" w:hAnsi="Book Antiqua" w:cs="Arial"/>
                <w:color w:val="000000" w:themeColor="text1"/>
              </w:rPr>
              <w:t>W</w:t>
            </w:r>
            <w:r w:rsidRPr="00ED1385">
              <w:rPr>
                <w:rFonts w:ascii="Book Antiqua" w:hAnsi="Book Antiqua" w:cs="Arial"/>
                <w:color w:val="000000" w:themeColor="text1"/>
              </w:rPr>
              <w:t xml:space="preserve">ell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w:t>
            </w:r>
            <w:r w:rsidR="009A7340">
              <w:rPr>
                <w:rFonts w:ascii="Book Antiqua" w:hAnsi="Book Antiqua" w:cs="Arial"/>
                <w:color w:val="000000" w:themeColor="text1"/>
              </w:rPr>
              <w:t>M</w:t>
            </w:r>
            <w:r w:rsidRPr="00ED1385">
              <w:rPr>
                <w:rFonts w:ascii="Book Antiqua" w:hAnsi="Book Antiqua" w:cs="Arial"/>
                <w:color w:val="000000" w:themeColor="text1"/>
              </w:rPr>
              <w:t xml:space="preserve">oderate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w:t>
            </w:r>
            <w:r w:rsidR="009A7340">
              <w:rPr>
                <w:rFonts w:ascii="Book Antiqua" w:hAnsi="Book Antiqua" w:cs="Arial"/>
                <w:color w:val="000000" w:themeColor="text1"/>
              </w:rPr>
              <w:t>P</w:t>
            </w:r>
            <w:r w:rsidRPr="00ED1385">
              <w:rPr>
                <w:rFonts w:ascii="Book Antiqua" w:hAnsi="Book Antiqua" w:cs="Arial"/>
                <w:color w:val="000000" w:themeColor="text1"/>
              </w:rPr>
              <w:t>oor</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6BA9537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0.047</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59F495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宋体" w:hAnsi="Book Antiqua" w:cs="Arial" w:hint="eastAsia"/>
                <w:color w:val="000000" w:themeColor="text1"/>
                <w:vertAlign w:val="superscript"/>
              </w:rPr>
              <w:t>1</w:t>
            </w:r>
          </w:p>
        </w:tc>
      </w:tr>
      <w:tr w:rsidR="007D56BA" w:rsidRPr="00ED1385" w14:paraId="78CC8654" w14:textId="77777777" w:rsidTr="00A87C13">
        <w:trPr>
          <w:jc w:val="center"/>
        </w:trPr>
        <w:tc>
          <w:tcPr>
            <w:tcW w:w="4783" w:type="dxa"/>
            <w:tcBorders>
              <w:top w:val="nil"/>
              <w:left w:val="nil"/>
              <w:bottom w:val="nil"/>
              <w:right w:val="nil"/>
            </w:tcBorders>
            <w:hideMark/>
          </w:tcPr>
          <w:p w14:paraId="7E269011" w14:textId="77777777" w:rsidR="007D56BA" w:rsidRPr="00ED1385" w:rsidRDefault="007D56BA" w:rsidP="002E200D">
            <w:pPr>
              <w:spacing w:line="360" w:lineRule="auto"/>
              <w:rPr>
                <w:rFonts w:ascii="Book Antiqua" w:hAnsi="Book Antiqua"/>
                <w:color w:val="000000" w:themeColor="text1"/>
              </w:rPr>
            </w:pPr>
            <w:r w:rsidRPr="00ED1385">
              <w:rPr>
                <w:rFonts w:ascii="Book Antiqua" w:hAnsi="Book Antiqua" w:cs="Arial"/>
                <w:color w:val="000000" w:themeColor="text1"/>
              </w:rPr>
              <w:t>Tumor number</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2871C8E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3034E89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r>
      <w:tr w:rsidR="007D56BA" w:rsidRPr="00ED1385" w14:paraId="21FEE25C" w14:textId="77777777" w:rsidTr="00A87C13">
        <w:trPr>
          <w:jc w:val="center"/>
        </w:trPr>
        <w:tc>
          <w:tcPr>
            <w:tcW w:w="4783" w:type="dxa"/>
            <w:tcBorders>
              <w:top w:val="nil"/>
              <w:left w:val="nil"/>
              <w:bottom w:val="nil"/>
              <w:right w:val="nil"/>
            </w:tcBorders>
            <w:hideMark/>
          </w:tcPr>
          <w:p w14:paraId="594A46AA" w14:textId="77777777" w:rsidR="007D56BA" w:rsidRPr="00ED1385" w:rsidRDefault="007D56BA" w:rsidP="002E200D">
            <w:pPr>
              <w:spacing w:line="360" w:lineRule="auto"/>
              <w:ind w:left="240" w:hangingChars="100" w:hanging="240"/>
              <w:rPr>
                <w:rFonts w:ascii="Book Antiqua" w:hAnsi="Book Antiqua" w:cs="Arial"/>
                <w:color w:val="000000" w:themeColor="text1"/>
              </w:rPr>
            </w:pPr>
            <w:r w:rsidRPr="00ED1385">
              <w:rPr>
                <w:rFonts w:ascii="Book Antiqua" w:hAnsi="Book Antiqua" w:cs="Arial"/>
                <w:color w:val="000000" w:themeColor="text1"/>
              </w:rPr>
              <w:t>Tumor size (cm)</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4-5</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i/>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1185D53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0.005</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5651FA5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宋体" w:hAnsi="Book Antiqua" w:cs="Arial" w:hint="eastAsia"/>
                <w:color w:val="000000" w:themeColor="text1"/>
                <w:vertAlign w:val="superscript"/>
              </w:rPr>
              <w:t>1</w:t>
            </w:r>
          </w:p>
        </w:tc>
      </w:tr>
      <w:tr w:rsidR="007D56BA" w:rsidRPr="00ED1385" w14:paraId="06E8E8A9" w14:textId="77777777" w:rsidTr="00A87C13">
        <w:trPr>
          <w:jc w:val="center"/>
        </w:trPr>
        <w:tc>
          <w:tcPr>
            <w:tcW w:w="4783" w:type="dxa"/>
            <w:tcBorders>
              <w:top w:val="nil"/>
              <w:left w:val="nil"/>
              <w:bottom w:val="nil"/>
              <w:right w:val="nil"/>
            </w:tcBorders>
            <w:hideMark/>
          </w:tcPr>
          <w:p w14:paraId="4A3EA0B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TNM-t</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2</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3</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5FA8564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580305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宋体" w:hAnsi="Book Antiqua" w:cs="Arial" w:hint="eastAsia"/>
                <w:color w:val="000000" w:themeColor="text1"/>
                <w:vertAlign w:val="superscript"/>
              </w:rPr>
              <w:t>1</w:t>
            </w:r>
          </w:p>
        </w:tc>
      </w:tr>
      <w:tr w:rsidR="007D56BA" w:rsidRPr="00ED1385" w14:paraId="73A90532" w14:textId="77777777" w:rsidTr="00A87C13">
        <w:trPr>
          <w:jc w:val="center"/>
        </w:trPr>
        <w:tc>
          <w:tcPr>
            <w:tcW w:w="4783" w:type="dxa"/>
            <w:tcBorders>
              <w:top w:val="nil"/>
              <w:left w:val="nil"/>
              <w:bottom w:val="nil"/>
              <w:right w:val="nil"/>
            </w:tcBorders>
            <w:hideMark/>
          </w:tcPr>
          <w:p w14:paraId="30323FD0" w14:textId="77777777" w:rsidR="007D56BA" w:rsidRPr="00ED1385" w:rsidRDefault="007D56BA" w:rsidP="002E200D">
            <w:pPr>
              <w:spacing w:line="360" w:lineRule="auto"/>
              <w:rPr>
                <w:rFonts w:ascii="Book Antiqua" w:hAnsi="Book Antiqua"/>
                <w:color w:val="000000" w:themeColor="text1"/>
              </w:rPr>
            </w:pPr>
            <w:r w:rsidRPr="00ED1385">
              <w:rPr>
                <w:rFonts w:ascii="Book Antiqua" w:hAnsi="Book Antiqua" w:cs="Arial"/>
                <w:color w:val="000000" w:themeColor="text1"/>
              </w:rPr>
              <w:t xml:space="preserve">Microsatellite stove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12C6CCA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6FA6F8F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r>
      <w:tr w:rsidR="007D56BA" w:rsidRPr="00ED1385" w14:paraId="7D2B6B3F" w14:textId="77777777" w:rsidTr="00A87C13">
        <w:trPr>
          <w:jc w:val="center"/>
        </w:trPr>
        <w:tc>
          <w:tcPr>
            <w:tcW w:w="4783" w:type="dxa"/>
            <w:tcBorders>
              <w:top w:val="nil"/>
              <w:left w:val="nil"/>
              <w:bottom w:val="nil"/>
              <w:right w:val="nil"/>
            </w:tcBorders>
            <w:hideMark/>
          </w:tcPr>
          <w:p w14:paraId="363952A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Vascular invasion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 </w:t>
            </w:r>
          </w:p>
        </w:tc>
        <w:tc>
          <w:tcPr>
            <w:tcW w:w="2410" w:type="dxa"/>
            <w:tcBorders>
              <w:top w:val="nil"/>
              <w:left w:val="nil"/>
              <w:bottom w:val="nil"/>
              <w:right w:val="nil"/>
            </w:tcBorders>
            <w:hideMark/>
          </w:tcPr>
          <w:p w14:paraId="5025153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0.01</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39AB56B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r>
      <w:tr w:rsidR="007D56BA" w:rsidRPr="00ED1385" w14:paraId="1AE82B0A" w14:textId="77777777" w:rsidTr="00A87C13">
        <w:trPr>
          <w:jc w:val="center"/>
        </w:trPr>
        <w:tc>
          <w:tcPr>
            <w:tcW w:w="4783" w:type="dxa"/>
            <w:tcBorders>
              <w:top w:val="nil"/>
              <w:left w:val="nil"/>
              <w:bottom w:val="nil"/>
              <w:right w:val="nil"/>
            </w:tcBorders>
            <w:hideMark/>
          </w:tcPr>
          <w:p w14:paraId="05BE40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Lymph node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6ECBCE4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0.671</w:t>
            </w:r>
          </w:p>
        </w:tc>
        <w:tc>
          <w:tcPr>
            <w:tcW w:w="2092" w:type="dxa"/>
            <w:tcBorders>
              <w:top w:val="nil"/>
              <w:left w:val="nil"/>
              <w:bottom w:val="nil"/>
              <w:right w:val="nil"/>
            </w:tcBorders>
            <w:hideMark/>
          </w:tcPr>
          <w:p w14:paraId="1BB5722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0.885</w:t>
            </w:r>
          </w:p>
        </w:tc>
      </w:tr>
      <w:tr w:rsidR="007D56BA" w:rsidRPr="00ED1385" w14:paraId="4F9767A4" w14:textId="77777777" w:rsidTr="00A87C13">
        <w:trPr>
          <w:jc w:val="center"/>
        </w:trPr>
        <w:tc>
          <w:tcPr>
            <w:tcW w:w="4783" w:type="dxa"/>
            <w:tcBorders>
              <w:top w:val="nil"/>
              <w:left w:val="nil"/>
              <w:bottom w:val="nil"/>
              <w:right w:val="nil"/>
            </w:tcBorders>
            <w:hideMark/>
          </w:tcPr>
          <w:p w14:paraId="57C7EA4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capsule</w:t>
            </w:r>
            <w:r w:rsidRPr="00ED1385">
              <w:rPr>
                <w:rFonts w:ascii="Book Antiqua" w:hAnsi="Book Antiqua" w:cs="Arial"/>
                <w:color w:val="000000" w:themeColor="text1"/>
              </w:rPr>
              <w:t xml:space="preserve"> invasion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2B74C41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0.102</w:t>
            </w:r>
          </w:p>
        </w:tc>
        <w:tc>
          <w:tcPr>
            <w:tcW w:w="2092" w:type="dxa"/>
            <w:tcBorders>
              <w:top w:val="nil"/>
              <w:left w:val="nil"/>
              <w:bottom w:val="nil"/>
              <w:right w:val="nil"/>
            </w:tcBorders>
            <w:hideMark/>
          </w:tcPr>
          <w:p w14:paraId="3992CB8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0.005</w:t>
            </w:r>
            <w:r w:rsidRPr="00ED1385">
              <w:rPr>
                <w:rFonts w:ascii="Book Antiqua" w:eastAsia="宋体" w:hAnsi="Book Antiqua" w:cs="Arial" w:hint="eastAsia"/>
                <w:color w:val="000000" w:themeColor="text1"/>
                <w:vertAlign w:val="superscript"/>
              </w:rPr>
              <w:t>1</w:t>
            </w:r>
          </w:p>
        </w:tc>
      </w:tr>
      <w:tr w:rsidR="007D56BA" w:rsidRPr="00ED1385" w14:paraId="75F51BBC" w14:textId="77777777" w:rsidTr="00A87C13">
        <w:trPr>
          <w:jc w:val="center"/>
        </w:trPr>
        <w:tc>
          <w:tcPr>
            <w:tcW w:w="4783" w:type="dxa"/>
            <w:tcBorders>
              <w:top w:val="nil"/>
              <w:left w:val="nil"/>
              <w:bottom w:val="nil"/>
              <w:right w:val="nil"/>
            </w:tcBorders>
            <w:hideMark/>
          </w:tcPr>
          <w:p w14:paraId="7E6FD7B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Liver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23B473B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0.124</w:t>
            </w:r>
          </w:p>
        </w:tc>
        <w:tc>
          <w:tcPr>
            <w:tcW w:w="2092" w:type="dxa"/>
            <w:tcBorders>
              <w:top w:val="nil"/>
              <w:left w:val="nil"/>
              <w:bottom w:val="nil"/>
              <w:right w:val="nil"/>
            </w:tcBorders>
            <w:hideMark/>
          </w:tcPr>
          <w:p w14:paraId="5CC7BEF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宋体" w:hAnsi="Book Antiqua" w:cs="Arial" w:hint="eastAsia"/>
                <w:color w:val="000000" w:themeColor="text1"/>
                <w:vertAlign w:val="superscript"/>
              </w:rPr>
              <w:t>1</w:t>
            </w:r>
          </w:p>
        </w:tc>
      </w:tr>
      <w:tr w:rsidR="007D56BA" w:rsidRPr="00ED1385" w14:paraId="28858BAD" w14:textId="77777777" w:rsidTr="00A87C13">
        <w:trPr>
          <w:jc w:val="center"/>
        </w:trPr>
        <w:tc>
          <w:tcPr>
            <w:tcW w:w="4783" w:type="dxa"/>
            <w:tcBorders>
              <w:top w:val="nil"/>
              <w:left w:val="nil"/>
              <w:bottom w:val="nil"/>
              <w:right w:val="nil"/>
            </w:tcBorders>
            <w:hideMark/>
          </w:tcPr>
          <w:p w14:paraId="5735E29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Chest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4943DA2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4B16108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r>
      <w:tr w:rsidR="007D56BA" w:rsidRPr="00ED1385" w14:paraId="0CBACC98" w14:textId="77777777" w:rsidTr="00A87C13">
        <w:trPr>
          <w:jc w:val="center"/>
        </w:trPr>
        <w:tc>
          <w:tcPr>
            <w:tcW w:w="4783" w:type="dxa"/>
            <w:tcBorders>
              <w:top w:val="nil"/>
              <w:left w:val="nil"/>
              <w:bottom w:val="nil"/>
              <w:right w:val="nil"/>
            </w:tcBorders>
            <w:hideMark/>
          </w:tcPr>
          <w:p w14:paraId="264C23E5" w14:textId="77777777" w:rsidR="007D56BA" w:rsidRPr="00ED1385" w:rsidRDefault="007D56BA" w:rsidP="002E200D">
            <w:pPr>
              <w:spacing w:line="360" w:lineRule="auto"/>
              <w:ind w:left="240" w:hangingChars="100" w:hanging="240"/>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eastAsia="宋体" w:hAnsi="Book Antiqua"/>
                <w:color w:val="000000" w:themeColor="text1"/>
              </w:rPr>
              <w:t xml:space="preserve"> (</w:t>
            </w:r>
            <w:bookmarkStart w:id="22" w:name="_Hlk57742138"/>
            <w:r w:rsidRPr="00ED1385">
              <w:rPr>
                <w:rFonts w:ascii="Book Antiqua" w:hAnsi="Book Antiqua" w:cs="Arial"/>
                <w:color w:val="000000" w:themeColor="text1"/>
              </w:rPr>
              <w:t>ng/m</w:t>
            </w:r>
            <w:r w:rsidRPr="00ED1385">
              <w:rPr>
                <w:rFonts w:ascii="Book Antiqua" w:hAnsi="Book Antiqua" w:cs="Arial"/>
                <w:caps/>
                <w:color w:val="000000" w:themeColor="text1"/>
              </w:rPr>
              <w:t>l</w:t>
            </w:r>
            <w:bookmarkEnd w:id="22"/>
            <w:r w:rsidRPr="00ED1385">
              <w:rPr>
                <w:rFonts w:ascii="Book Antiqua" w:eastAsia="宋体" w:hAnsi="Book Antiqua"/>
                <w:color w:val="000000" w:themeColor="text1"/>
              </w:rPr>
              <w:t>)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13</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13-1000</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r w:rsidRPr="00ED1385">
              <w:rPr>
                <w:rFonts w:ascii="Book Antiqua" w:eastAsia="宋体" w:hAnsi="Book Antiqua"/>
                <w:color w:val="000000" w:themeColor="text1"/>
              </w:rPr>
              <w:t>)</w:t>
            </w:r>
          </w:p>
        </w:tc>
        <w:tc>
          <w:tcPr>
            <w:tcW w:w="2410" w:type="dxa"/>
            <w:tcBorders>
              <w:top w:val="nil"/>
              <w:left w:val="nil"/>
              <w:bottom w:val="nil"/>
              <w:right w:val="nil"/>
            </w:tcBorders>
            <w:hideMark/>
          </w:tcPr>
          <w:p w14:paraId="5209DCE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2092" w:type="dxa"/>
            <w:tcBorders>
              <w:top w:val="nil"/>
              <w:left w:val="nil"/>
              <w:bottom w:val="nil"/>
              <w:right w:val="nil"/>
            </w:tcBorders>
            <w:hideMark/>
          </w:tcPr>
          <w:p w14:paraId="5F6DA75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r>
      <w:tr w:rsidR="007D56BA" w:rsidRPr="00ED1385" w14:paraId="53187065" w14:textId="77777777" w:rsidTr="00A87C13">
        <w:trPr>
          <w:jc w:val="center"/>
        </w:trPr>
        <w:tc>
          <w:tcPr>
            <w:tcW w:w="4783" w:type="dxa"/>
            <w:tcBorders>
              <w:top w:val="nil"/>
              <w:left w:val="nil"/>
              <w:bottom w:val="single" w:sz="8" w:space="0" w:color="auto"/>
              <w:right w:val="nil"/>
            </w:tcBorders>
            <w:hideMark/>
          </w:tcPr>
          <w:p w14:paraId="754797F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Preoperative treatment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single" w:sz="8" w:space="0" w:color="auto"/>
              <w:right w:val="nil"/>
            </w:tcBorders>
            <w:hideMark/>
          </w:tcPr>
          <w:p w14:paraId="569DDA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0.685</w:t>
            </w:r>
          </w:p>
        </w:tc>
        <w:tc>
          <w:tcPr>
            <w:tcW w:w="2092" w:type="dxa"/>
            <w:tcBorders>
              <w:top w:val="nil"/>
              <w:left w:val="nil"/>
              <w:bottom w:val="single" w:sz="8" w:space="0" w:color="auto"/>
              <w:right w:val="nil"/>
            </w:tcBorders>
            <w:hideMark/>
          </w:tcPr>
          <w:p w14:paraId="00C650D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0.604</w:t>
            </w:r>
          </w:p>
        </w:tc>
      </w:tr>
    </w:tbl>
    <w:p w14:paraId="6B9CAB2E" w14:textId="2324F8A1" w:rsidR="007D56BA" w:rsidRPr="00ED1385" w:rsidRDefault="007D56BA" w:rsidP="00AF3D36">
      <w:pPr>
        <w:shd w:val="clear" w:color="auto" w:fill="FFFFFF"/>
        <w:spacing w:line="360" w:lineRule="auto"/>
        <w:jc w:val="both"/>
        <w:rPr>
          <w:rFonts w:ascii="Book Antiqua" w:eastAsia="宋体" w:hAnsi="Book Antiqua"/>
          <w:color w:val="000000" w:themeColor="text1"/>
        </w:rPr>
      </w:pPr>
      <w:r w:rsidRPr="00ED1385">
        <w:rPr>
          <w:rFonts w:ascii="Book Antiqua" w:eastAsia="宋体" w:hAnsi="Book Antiqua" w:hint="eastAsia"/>
          <w:color w:val="000000" w:themeColor="text1"/>
          <w:vertAlign w:val="superscript"/>
        </w:rPr>
        <w:t>1</w:t>
      </w:r>
      <w:r w:rsidRPr="00ED1385">
        <w:rPr>
          <w:rFonts w:ascii="Book Antiqua" w:eastAsia="宋体" w:hAnsi="Book Antiqua"/>
          <w:color w:val="000000" w:themeColor="text1"/>
        </w:rPr>
        <w:t>Statistically significant.</w:t>
      </w:r>
      <w:r w:rsidRPr="00ED1385">
        <w:rPr>
          <w:rFonts w:ascii="Book Antiqua" w:eastAsia="宋体" w:hAnsi="Book Antiqua" w:hint="eastAsia"/>
          <w:color w:val="000000" w:themeColor="text1"/>
        </w:rPr>
        <w:t xml:space="preserve"> </w:t>
      </w:r>
      <w:r w:rsidRPr="00ED1385">
        <w:rPr>
          <w:rFonts w:ascii="Book Antiqua" w:eastAsia="宋体" w:hAnsi="Book Antiqua"/>
          <w:color w:val="000000" w:themeColor="text1"/>
        </w:rPr>
        <w:t>OS</w:t>
      </w:r>
      <w:r w:rsidRPr="00ED1385">
        <w:rPr>
          <w:rFonts w:ascii="Book Antiqua" w:eastAsia="宋体" w:hAnsi="Book Antiqua" w:hint="eastAsia"/>
          <w:color w:val="000000" w:themeColor="text1"/>
        </w:rPr>
        <w:t xml:space="preserve">: </w:t>
      </w:r>
      <w:bookmarkStart w:id="23" w:name="OLE_LINK298"/>
      <w:bookmarkStart w:id="24" w:name="OLE_LINK299"/>
      <w:r w:rsidRPr="00ED1385">
        <w:rPr>
          <w:rFonts w:ascii="Book Antiqua" w:eastAsia="宋体" w:hAnsi="Book Antiqua" w:hint="eastAsia"/>
          <w:color w:val="000000" w:themeColor="text1"/>
        </w:rPr>
        <w:t xml:space="preserve">Overall survival; </w:t>
      </w:r>
      <w:bookmarkStart w:id="25" w:name="OLE_LINK296"/>
      <w:bookmarkStart w:id="26" w:name="OLE_LINK297"/>
      <w:r w:rsidRPr="00ED1385">
        <w:rPr>
          <w:rFonts w:ascii="Book Antiqua" w:eastAsia="宋体" w:hAnsi="Book Antiqua"/>
          <w:color w:val="000000" w:themeColor="text1"/>
        </w:rPr>
        <w:t>RFS</w:t>
      </w:r>
      <w:bookmarkEnd w:id="25"/>
      <w:bookmarkEnd w:id="26"/>
      <w:r w:rsidRPr="00ED1385">
        <w:rPr>
          <w:rFonts w:ascii="Book Antiqua" w:eastAsia="宋体" w:hAnsi="Book Antiqua" w:hint="eastAsia"/>
          <w:color w:val="000000" w:themeColor="text1"/>
        </w:rPr>
        <w:t>:</w:t>
      </w:r>
      <w:bookmarkEnd w:id="23"/>
      <w:bookmarkEnd w:id="24"/>
      <w:r w:rsidRPr="00ED1385">
        <w:rPr>
          <w:rFonts w:ascii="Book Antiqua" w:eastAsia="宋体" w:hAnsi="Book Antiqua" w:hint="eastAsia"/>
          <w:color w:val="000000" w:themeColor="text1"/>
        </w:rPr>
        <w:t xml:space="preserve"> </w:t>
      </w:r>
      <w:r w:rsidRPr="00ED1385">
        <w:rPr>
          <w:rFonts w:ascii="Book Antiqua" w:eastAsia="宋体" w:hAnsi="Book Antiqua"/>
          <w:caps/>
          <w:color w:val="000000" w:themeColor="text1"/>
        </w:rPr>
        <w:t>r</w:t>
      </w:r>
      <w:r w:rsidRPr="00ED1385">
        <w:rPr>
          <w:rFonts w:ascii="Book Antiqua" w:eastAsia="宋体" w:hAnsi="Book Antiqua"/>
          <w:color w:val="000000" w:themeColor="text1"/>
        </w:rPr>
        <w:t>ecurrence-free survival</w:t>
      </w:r>
      <w:r w:rsidRPr="00ED1385">
        <w:rPr>
          <w:rFonts w:ascii="Book Antiqua" w:eastAsia="宋体" w:hAnsi="Book Antiqua" w:hint="eastAsia"/>
          <w:color w:val="000000" w:themeColor="text1"/>
        </w:rPr>
        <w:t>;</w:t>
      </w:r>
      <w:r w:rsidRPr="00ED1385">
        <w:rPr>
          <w:rFonts w:ascii="Book Antiqua" w:eastAsia="宋体" w:hAnsi="Book Antiqu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lang w:eastAsia="zh-CN"/>
        </w:rPr>
        <w:t>;</w:t>
      </w:r>
      <w:r w:rsidRPr="00ED1385">
        <w:rPr>
          <w:rFonts w:ascii="Book Antiqua" w:hAnsi="Book Antiqua" w:cs="Book Antiqua" w:hint="eastAsia"/>
          <w:color w:val="000000" w:themeColor="text1"/>
        </w:rPr>
        <w:t xml:space="preserve"> </w:t>
      </w:r>
      <w:r w:rsidRPr="00ED1385">
        <w:rPr>
          <w:rFonts w:ascii="Book Antiqua" w:eastAsia="宋体" w:hAnsi="Book Antiqua"/>
          <w:color w:val="000000" w:themeColor="text1"/>
        </w:rPr>
        <w:t>HBeAg</w:t>
      </w:r>
      <w:r w:rsidRPr="00ED1385">
        <w:rPr>
          <w:rFonts w:ascii="Book Antiqua" w:eastAsia="宋体" w:hAnsi="Book Antiqua" w:hint="eastAsia"/>
          <w:color w:val="000000" w:themeColor="text1"/>
        </w:rPr>
        <w:t xml:space="preserve">: </w:t>
      </w:r>
      <w:r w:rsidRPr="00ED1385">
        <w:rPr>
          <w:rFonts w:ascii="Book Antiqua" w:eastAsia="宋体" w:hAnsi="Book Antiqua"/>
          <w:caps/>
          <w:color w:val="000000" w:themeColor="text1"/>
        </w:rPr>
        <w:t>h</w:t>
      </w:r>
      <w:r w:rsidRPr="00ED1385">
        <w:rPr>
          <w:rFonts w:ascii="Book Antiqua" w:eastAsia="宋体" w:hAnsi="Book Antiqua"/>
          <w:color w:val="000000" w:themeColor="text1"/>
        </w:rPr>
        <w:t>epatitis B e antigen</w:t>
      </w:r>
      <w:r w:rsidRPr="00ED1385">
        <w:rPr>
          <w:rFonts w:ascii="Book Antiqua" w:eastAsia="宋体" w:hAnsi="Book Antiqua" w:hint="eastAsia"/>
          <w:color w:val="000000" w:themeColor="text1"/>
        </w:rPr>
        <w:t xml:space="preserve">; </w:t>
      </w:r>
      <w:r w:rsidRPr="00ED1385">
        <w:rPr>
          <w:rFonts w:ascii="Book Antiqua" w:eastAsia="宋体" w:hAnsi="Book Antiqua"/>
          <w:color w:val="000000" w:themeColor="text1"/>
        </w:rPr>
        <w:t>HBV</w:t>
      </w:r>
      <w:r w:rsidRPr="00ED1385">
        <w:rPr>
          <w:rFonts w:ascii="Book Antiqua" w:eastAsia="宋体" w:hAnsi="Book Antiqua" w:hint="eastAsia"/>
          <w:color w:val="000000" w:themeColor="text1"/>
        </w:rPr>
        <w:t xml:space="preserve">: </w:t>
      </w:r>
      <w:r w:rsidRPr="00ED1385">
        <w:rPr>
          <w:rFonts w:ascii="Book Antiqua" w:hAnsi="Book Antiqua" w:cs="Arial"/>
          <w:color w:val="000000" w:themeColor="text1"/>
        </w:rPr>
        <w:t>Hepatitis B</w:t>
      </w:r>
      <w:r w:rsidRPr="00ED1385">
        <w:rPr>
          <w:rFonts w:ascii="Book Antiqua" w:hAnsi="Book Antiqua" w:cs="Arial" w:hint="eastAsia"/>
          <w:color w:val="000000" w:themeColor="text1"/>
        </w:rPr>
        <w:t xml:space="preserve"> virus; </w:t>
      </w:r>
      <w:r w:rsidRPr="00ED1385">
        <w:rPr>
          <w:rFonts w:ascii="Book Antiqua" w:eastAsia="宋体" w:hAnsi="Book Antiqua"/>
          <w:color w:val="000000" w:themeColor="text1"/>
        </w:rPr>
        <w:t>AFP: Alpha-fetoprotein</w:t>
      </w:r>
      <w:r w:rsidR="007937F8">
        <w:rPr>
          <w:rFonts w:ascii="Book Antiqua" w:eastAsia="宋体" w:hAnsi="Book Antiqua"/>
          <w:color w:val="000000" w:themeColor="text1"/>
        </w:rPr>
        <w:t>; TNM: Tumor-node-metastasis</w:t>
      </w:r>
      <w:r w:rsidR="001B34CA">
        <w:rPr>
          <w:rFonts w:ascii="Book Antiqua" w:eastAsia="宋体" w:hAnsi="Book Antiqua"/>
          <w:color w:val="000000" w:themeColor="text1"/>
        </w:rPr>
        <w:t xml:space="preserve">; MELD: </w:t>
      </w:r>
      <w:r w:rsidR="001B34CA">
        <w:rPr>
          <w:rFonts w:ascii="Book Antiqua" w:hAnsi="Book Antiqua"/>
          <w:color w:val="202124"/>
          <w:shd w:val="clear" w:color="auto" w:fill="FFFFFF"/>
        </w:rPr>
        <w:t>M</w:t>
      </w:r>
      <w:r w:rsidR="001B34CA" w:rsidRPr="00CE1F59">
        <w:rPr>
          <w:rFonts w:ascii="Book Antiqua" w:hAnsi="Book Antiqua"/>
          <w:color w:val="202124"/>
          <w:shd w:val="clear" w:color="auto" w:fill="FFFFFF"/>
        </w:rPr>
        <w:t>odel for end-stage liver disease</w:t>
      </w:r>
      <w:r w:rsidRPr="00ED1385">
        <w:rPr>
          <w:rFonts w:ascii="Book Antiqua" w:eastAsia="宋体" w:hAnsi="Book Antiqua" w:hint="eastAsia"/>
          <w:color w:val="000000" w:themeColor="text1"/>
        </w:rPr>
        <w:t>.</w:t>
      </w:r>
    </w:p>
    <w:p w14:paraId="2174C5EA" w14:textId="38262FE8" w:rsidR="007D56BA" w:rsidRPr="00ED1385" w:rsidRDefault="007D56BA" w:rsidP="00F727FC">
      <w:pPr>
        <w:shd w:val="clear" w:color="auto" w:fill="FFFFFF"/>
        <w:spacing w:line="360" w:lineRule="auto"/>
        <w:jc w:val="both"/>
        <w:rPr>
          <w:rFonts w:ascii="Book Antiqua" w:eastAsia="宋体" w:hAnsi="Book Antiqua"/>
          <w:b/>
          <w:bCs/>
          <w:color w:val="000000" w:themeColor="text1"/>
        </w:rPr>
      </w:pPr>
      <w:r w:rsidRPr="00ED1385">
        <w:rPr>
          <w:rFonts w:ascii="Book Antiqua" w:eastAsia="宋体" w:hAnsi="Book Antiqua"/>
          <w:color w:val="000000" w:themeColor="text1"/>
        </w:rPr>
        <w:br w:type="page"/>
      </w:r>
      <w:r w:rsidRPr="00ED1385">
        <w:rPr>
          <w:rFonts w:ascii="Book Antiqua" w:hAnsi="Book Antiqua"/>
          <w:b/>
          <w:bCs/>
          <w:color w:val="000000" w:themeColor="text1"/>
        </w:rPr>
        <w:lastRenderedPageBreak/>
        <w:t>Table 3</w:t>
      </w:r>
      <w:r w:rsidRPr="00ED1385">
        <w:rPr>
          <w:rFonts w:ascii="Book Antiqua" w:eastAsia="宋体" w:hAnsi="Book Antiqua" w:hint="eastAsia"/>
          <w:b/>
          <w:bCs/>
          <w:color w:val="000000" w:themeColor="text1"/>
        </w:rPr>
        <w:t xml:space="preserve"> </w:t>
      </w:r>
      <w:r w:rsidRPr="00ED1385">
        <w:rPr>
          <w:rFonts w:ascii="Book Antiqua" w:eastAsia="宋体" w:hAnsi="Book Antiqua"/>
          <w:b/>
          <w:bCs/>
          <w:color w:val="000000" w:themeColor="text1"/>
        </w:rPr>
        <w:t>COX multivariate regression analysis results of overall survival in hepatocellular carcinoma patients after liver transplantation</w:t>
      </w:r>
    </w:p>
    <w:tbl>
      <w:tblPr>
        <w:tblW w:w="9558" w:type="dxa"/>
        <w:tblInd w:w="-254" w:type="dxa"/>
        <w:tblBorders>
          <w:top w:val="single" w:sz="8" w:space="0" w:color="auto"/>
          <w:bottom w:val="single" w:sz="8" w:space="0" w:color="auto"/>
        </w:tblBorders>
        <w:tblLayout w:type="fixed"/>
        <w:tblCellMar>
          <w:left w:w="30" w:type="dxa"/>
          <w:right w:w="30" w:type="dxa"/>
        </w:tblCellMar>
        <w:tblLook w:val="04A0" w:firstRow="1" w:lastRow="0" w:firstColumn="1" w:lastColumn="0" w:noHBand="0" w:noVBand="1"/>
      </w:tblPr>
      <w:tblGrid>
        <w:gridCol w:w="3383"/>
        <w:gridCol w:w="753"/>
        <w:gridCol w:w="752"/>
        <w:gridCol w:w="753"/>
        <w:gridCol w:w="753"/>
        <w:gridCol w:w="753"/>
        <w:gridCol w:w="1205"/>
        <w:gridCol w:w="1206"/>
      </w:tblGrid>
      <w:tr w:rsidR="007D56BA" w:rsidRPr="00ED1385" w14:paraId="7098ABF7" w14:textId="77777777" w:rsidTr="00ED46BB">
        <w:trPr>
          <w:cantSplit/>
          <w:trHeight w:val="454"/>
          <w:tblHeader/>
        </w:trPr>
        <w:tc>
          <w:tcPr>
            <w:tcW w:w="338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17D95FD4"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cs="Arial"/>
                <w:b/>
                <w:color w:val="000000" w:themeColor="text1"/>
              </w:rPr>
              <w:t>Variables</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093DF5E0"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B</w:t>
            </w:r>
          </w:p>
        </w:tc>
        <w:tc>
          <w:tcPr>
            <w:tcW w:w="752"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90E4C25"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SE</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48C0301"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Wald</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A5C15DB"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P</w:t>
            </w:r>
            <w:r w:rsidRPr="00ED1385">
              <w:rPr>
                <w:rFonts w:ascii="Book Antiqua" w:hAnsi="Book Antiqua" w:cs="Arial"/>
                <w:b/>
                <w:color w:val="000000" w:themeColor="text1"/>
              </w:rPr>
              <w:t xml:space="preserve"> value</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9BF39E4"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OR</w:t>
            </w:r>
          </w:p>
        </w:tc>
        <w:tc>
          <w:tcPr>
            <w:tcW w:w="2411" w:type="dxa"/>
            <w:gridSpan w:val="2"/>
            <w:tcBorders>
              <w:top w:val="single" w:sz="8"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281CB6AC"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95.0%CI for Exp (B)</w:t>
            </w:r>
          </w:p>
        </w:tc>
      </w:tr>
      <w:tr w:rsidR="007D56BA" w:rsidRPr="00ED1385" w14:paraId="1D6832CE" w14:textId="77777777" w:rsidTr="00ED46BB">
        <w:trPr>
          <w:cantSplit/>
          <w:trHeight w:val="467"/>
          <w:tblHeader/>
        </w:trPr>
        <w:tc>
          <w:tcPr>
            <w:tcW w:w="3383" w:type="dxa"/>
            <w:vMerge/>
            <w:tcBorders>
              <w:top w:val="single" w:sz="8" w:space="0" w:color="auto"/>
              <w:left w:val="nil"/>
              <w:bottom w:val="single" w:sz="8" w:space="0" w:color="auto"/>
              <w:right w:val="nil"/>
            </w:tcBorders>
            <w:vAlign w:val="center"/>
            <w:hideMark/>
          </w:tcPr>
          <w:p w14:paraId="2C0A0783" w14:textId="77777777" w:rsidR="007D56BA" w:rsidRPr="00ED1385" w:rsidRDefault="007D56BA" w:rsidP="002E200D">
            <w:pPr>
              <w:spacing w:line="360" w:lineRule="auto"/>
              <w:rPr>
                <w:rFonts w:ascii="Book Antiqua" w:hAnsi="Book Antiqua"/>
                <w:b/>
                <w:color w:val="000000" w:themeColor="text1"/>
              </w:rPr>
            </w:pPr>
          </w:p>
        </w:tc>
        <w:tc>
          <w:tcPr>
            <w:tcW w:w="753" w:type="dxa"/>
            <w:vMerge/>
            <w:tcBorders>
              <w:top w:val="single" w:sz="8" w:space="0" w:color="auto"/>
              <w:left w:val="nil"/>
              <w:bottom w:val="single" w:sz="8" w:space="0" w:color="auto"/>
              <w:right w:val="nil"/>
            </w:tcBorders>
            <w:vAlign w:val="center"/>
            <w:hideMark/>
          </w:tcPr>
          <w:p w14:paraId="17CEEBE8" w14:textId="77777777" w:rsidR="007D56BA" w:rsidRPr="00ED1385" w:rsidRDefault="007D56BA" w:rsidP="002E200D">
            <w:pPr>
              <w:spacing w:line="360" w:lineRule="auto"/>
              <w:rPr>
                <w:rFonts w:ascii="Book Antiqua" w:hAnsi="Book Antiqua" w:cs="Arial"/>
                <w:b/>
                <w:color w:val="000000" w:themeColor="text1"/>
              </w:rPr>
            </w:pPr>
          </w:p>
        </w:tc>
        <w:tc>
          <w:tcPr>
            <w:tcW w:w="752" w:type="dxa"/>
            <w:vMerge/>
            <w:tcBorders>
              <w:top w:val="single" w:sz="8" w:space="0" w:color="auto"/>
              <w:left w:val="nil"/>
              <w:bottom w:val="single" w:sz="8" w:space="0" w:color="auto"/>
              <w:right w:val="nil"/>
            </w:tcBorders>
            <w:vAlign w:val="center"/>
            <w:hideMark/>
          </w:tcPr>
          <w:p w14:paraId="783CE969"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53D361F2"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6F61640B"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0647DFC1" w14:textId="77777777" w:rsidR="007D56BA" w:rsidRPr="00ED1385" w:rsidRDefault="007D56BA" w:rsidP="002E200D">
            <w:pPr>
              <w:spacing w:line="360" w:lineRule="auto"/>
              <w:rPr>
                <w:rFonts w:ascii="Book Antiqua" w:hAnsi="Book Antiqua" w:cs="Arial"/>
                <w:b/>
                <w:color w:val="000000" w:themeColor="text1"/>
              </w:rPr>
            </w:pPr>
          </w:p>
        </w:tc>
        <w:tc>
          <w:tcPr>
            <w:tcW w:w="1205"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0E5F9601"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Lower</w:t>
            </w:r>
          </w:p>
        </w:tc>
        <w:tc>
          <w:tcPr>
            <w:tcW w:w="1206"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040A6242"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Upper</w:t>
            </w:r>
          </w:p>
        </w:tc>
      </w:tr>
      <w:tr w:rsidR="007D56BA" w:rsidRPr="00ED1385" w14:paraId="77D17AB0" w14:textId="77777777" w:rsidTr="00ED46BB">
        <w:trPr>
          <w:cantSplit/>
          <w:trHeight w:val="20"/>
          <w:tblHeader/>
        </w:trPr>
        <w:tc>
          <w:tcPr>
            <w:tcW w:w="338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171BE7C" w14:textId="77777777" w:rsidR="007D56BA" w:rsidRPr="00ED1385" w:rsidRDefault="007D56BA" w:rsidP="002E200D">
            <w:pPr>
              <w:spacing w:line="360" w:lineRule="auto"/>
              <w:ind w:left="120" w:hangingChars="50" w:hanging="120"/>
              <w:rPr>
                <w:rFonts w:ascii="Book Antiqua" w:hAnsi="Book Antiqua" w:cs="Arial"/>
                <w:color w:val="000000" w:themeColor="text1"/>
              </w:rPr>
            </w:pPr>
            <w:r w:rsidRPr="00ED1385">
              <w:rPr>
                <w:rFonts w:ascii="Book Antiqua" w:hAnsi="Book Antiqua" w:cs="Arial"/>
                <w:color w:val="000000" w:themeColor="text1"/>
              </w:rPr>
              <w:t>Tumor size</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 xml:space="preserve">3 cm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 cm</w:t>
            </w:r>
            <w:r w:rsidRPr="00ED1385">
              <w:rPr>
                <w:rFonts w:ascii="Book Antiqua" w:eastAsia="宋体" w:hAnsi="Book Antiqua"/>
                <w:color w:val="000000" w:themeColor="text1"/>
              </w:rPr>
              <w:t>)</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3A576F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1.015</w:t>
            </w:r>
          </w:p>
        </w:tc>
        <w:tc>
          <w:tcPr>
            <w:tcW w:w="752"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DD2768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0.380</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E197F0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7.120</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32BA1B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0.008</w:t>
            </w:r>
            <w:r w:rsidRPr="00ED1385">
              <w:rPr>
                <w:rFonts w:ascii="Book Antiqua" w:eastAsia="宋体" w:hAnsi="Book Antiqua" w:cs="Arial" w:hint="eastAsia"/>
                <w:color w:val="000000" w:themeColor="text1"/>
                <w:vertAlign w:val="superscript"/>
              </w:rPr>
              <w:t>1</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7BE79F5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2.760</w:t>
            </w:r>
          </w:p>
        </w:tc>
        <w:tc>
          <w:tcPr>
            <w:tcW w:w="120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7FD9308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1.309</w:t>
            </w:r>
          </w:p>
        </w:tc>
        <w:tc>
          <w:tcPr>
            <w:tcW w:w="120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A27E6E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5.816</w:t>
            </w:r>
          </w:p>
        </w:tc>
      </w:tr>
      <w:tr w:rsidR="007D56BA" w:rsidRPr="00ED1385" w14:paraId="42813BE3" w14:textId="77777777" w:rsidTr="00ED46BB">
        <w:trPr>
          <w:cantSplit/>
          <w:trHeight w:val="40"/>
          <w:tblHeader/>
        </w:trPr>
        <w:tc>
          <w:tcPr>
            <w:tcW w:w="3383" w:type="dxa"/>
            <w:tcBorders>
              <w:top w:val="nil"/>
              <w:left w:val="nil"/>
              <w:bottom w:val="nil"/>
              <w:right w:val="nil"/>
            </w:tcBorders>
            <w:shd w:val="clear" w:color="auto" w:fill="FFFFFF"/>
            <w:tcMar>
              <w:top w:w="30" w:type="dxa"/>
              <w:left w:w="30" w:type="dxa"/>
              <w:bottom w:w="30" w:type="dxa"/>
              <w:right w:w="30" w:type="dxa"/>
            </w:tcMar>
            <w:hideMark/>
          </w:tcPr>
          <w:p w14:paraId="3A5CA52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 (1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0F39974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1.549</w:t>
            </w:r>
          </w:p>
        </w:tc>
        <w:tc>
          <w:tcPr>
            <w:tcW w:w="752" w:type="dxa"/>
            <w:tcBorders>
              <w:top w:val="nil"/>
              <w:left w:val="nil"/>
              <w:bottom w:val="nil"/>
              <w:right w:val="nil"/>
            </w:tcBorders>
            <w:shd w:val="clear" w:color="auto" w:fill="FFFFFF"/>
            <w:tcMar>
              <w:top w:w="30" w:type="dxa"/>
              <w:left w:w="30" w:type="dxa"/>
              <w:bottom w:w="30" w:type="dxa"/>
              <w:right w:w="30" w:type="dxa"/>
            </w:tcMar>
            <w:hideMark/>
          </w:tcPr>
          <w:p w14:paraId="2F6D2FC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0.415</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0ACF77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13.946</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54154FA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509DC84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4.707</w:t>
            </w:r>
          </w:p>
        </w:tc>
        <w:tc>
          <w:tcPr>
            <w:tcW w:w="1205" w:type="dxa"/>
            <w:tcBorders>
              <w:top w:val="nil"/>
              <w:left w:val="nil"/>
              <w:bottom w:val="nil"/>
              <w:right w:val="nil"/>
            </w:tcBorders>
            <w:shd w:val="clear" w:color="auto" w:fill="FFFFFF"/>
            <w:tcMar>
              <w:top w:w="30" w:type="dxa"/>
              <w:left w:w="30" w:type="dxa"/>
              <w:bottom w:w="30" w:type="dxa"/>
              <w:right w:w="30" w:type="dxa"/>
            </w:tcMar>
            <w:hideMark/>
          </w:tcPr>
          <w:p w14:paraId="501858D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2.088</w:t>
            </w:r>
          </w:p>
        </w:tc>
        <w:tc>
          <w:tcPr>
            <w:tcW w:w="1206" w:type="dxa"/>
            <w:tcBorders>
              <w:top w:val="nil"/>
              <w:left w:val="nil"/>
              <w:bottom w:val="nil"/>
              <w:right w:val="nil"/>
            </w:tcBorders>
            <w:shd w:val="clear" w:color="auto" w:fill="FFFFFF"/>
            <w:tcMar>
              <w:top w:w="30" w:type="dxa"/>
              <w:left w:w="30" w:type="dxa"/>
              <w:bottom w:w="30" w:type="dxa"/>
              <w:right w:w="30" w:type="dxa"/>
            </w:tcMar>
            <w:hideMark/>
          </w:tcPr>
          <w:p w14:paraId="51158A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10.612</w:t>
            </w:r>
          </w:p>
        </w:tc>
      </w:tr>
      <w:tr w:rsidR="007D56BA" w:rsidRPr="00ED1385" w14:paraId="21F349FB" w14:textId="77777777" w:rsidTr="00ED46BB">
        <w:trPr>
          <w:cantSplit/>
          <w:trHeight w:val="467"/>
        </w:trPr>
        <w:tc>
          <w:tcPr>
            <w:tcW w:w="338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2E34D9A" w14:textId="3799B12C"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00A2351E" w:rsidRPr="00ED1385">
              <w:rPr>
                <w:rFonts w:ascii="Book Antiqua" w:hAnsi="Book Antiqua" w:cs="Arial"/>
                <w:color w:val="000000" w:themeColor="text1"/>
              </w:rPr>
              <w:t>&lt; 4</w:t>
            </w:r>
            <w:r w:rsidR="00A2351E" w:rsidRPr="00ED1385">
              <w:rPr>
                <w:rFonts w:ascii="Book Antiqua" w:hAnsi="Book Antiqua" w:cs="Arial" w:hint="eastAsia"/>
                <w:color w:val="000000" w:themeColor="text1"/>
              </w:rPr>
              <w:t xml:space="preserve"> </w:t>
            </w:r>
            <w:r w:rsidR="00A2351E" w:rsidRPr="00ED1385">
              <w:rPr>
                <w:rFonts w:ascii="Book Antiqua" w:hAnsi="Book Antiqua" w:cs="Arial"/>
                <w:i/>
                <w:color w:val="000000" w:themeColor="text1"/>
              </w:rPr>
              <w:t>vs</w:t>
            </w:r>
            <w:r w:rsidR="00A2351E"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w:t>
            </w:r>
            <w:r w:rsidR="00A2351E"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4</w:t>
            </w:r>
            <w:r w:rsidRPr="00ED1385">
              <w:rPr>
                <w:rFonts w:ascii="Book Antiqua" w:eastAsia="宋体" w:hAnsi="Book Antiqua"/>
                <w:color w:val="000000" w:themeColor="text1"/>
              </w:rPr>
              <w:t>)</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1524FA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1.065</w:t>
            </w:r>
          </w:p>
        </w:tc>
        <w:tc>
          <w:tcPr>
            <w:tcW w:w="752"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6AA7CD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0.367</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1583AEA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8.397</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7D0FEA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0.004</w:t>
            </w:r>
            <w:r w:rsidRPr="00ED1385">
              <w:rPr>
                <w:rFonts w:ascii="Book Antiqua" w:eastAsia="宋体" w:hAnsi="Book Antiqua" w:cs="Arial" w:hint="eastAsia"/>
                <w:color w:val="000000" w:themeColor="text1"/>
                <w:vertAlign w:val="superscript"/>
              </w:rPr>
              <w:t>1</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27C57A4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2.900</w:t>
            </w:r>
          </w:p>
        </w:tc>
        <w:tc>
          <w:tcPr>
            <w:tcW w:w="120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5DEFA43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1.411</w:t>
            </w:r>
          </w:p>
        </w:tc>
        <w:tc>
          <w:tcPr>
            <w:tcW w:w="120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D7BD04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5.960</w:t>
            </w:r>
          </w:p>
        </w:tc>
      </w:tr>
    </w:tbl>
    <w:p w14:paraId="0D69EF83" w14:textId="77777777" w:rsidR="007D56BA" w:rsidRPr="00ED1385" w:rsidRDefault="007D56BA" w:rsidP="007D56BA">
      <w:pPr>
        <w:shd w:val="clear" w:color="auto" w:fill="FFFFFF"/>
        <w:spacing w:line="360" w:lineRule="auto"/>
        <w:rPr>
          <w:rFonts w:ascii="Book Antiqua" w:hAnsi="Book Antiqua" w:cs="Book Antiqua"/>
          <w:color w:val="000000" w:themeColor="text1"/>
          <w:lang w:eastAsia="zh-CN"/>
        </w:rPr>
      </w:pPr>
      <w:r w:rsidRPr="00ED1385">
        <w:rPr>
          <w:rFonts w:ascii="Book Antiqua" w:eastAsia="宋体" w:hAnsi="Book Antiqua" w:hint="eastAsia"/>
          <w:color w:val="000000" w:themeColor="text1"/>
          <w:vertAlign w:val="superscript"/>
        </w:rPr>
        <w:t>1</w:t>
      </w:r>
      <w:r w:rsidRPr="00ED1385">
        <w:rPr>
          <w:rFonts w:ascii="Book Antiqua" w:eastAsia="宋体" w:hAnsi="Book Antiqua"/>
          <w:color w:val="000000" w:themeColor="text1"/>
        </w:rPr>
        <w:t>Statistically significant.</w:t>
      </w:r>
      <w:r w:rsidRPr="00ED1385">
        <w:rPr>
          <w:rFonts w:ascii="Book Antiqua" w:eastAsia="宋体" w:hAnsi="Book Antiqua" w:hint="eastAsi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rPr>
        <w:t xml:space="preserve">. </w:t>
      </w:r>
    </w:p>
    <w:p w14:paraId="34163973" w14:textId="77777777" w:rsidR="007D56BA" w:rsidRPr="00ED1385" w:rsidRDefault="007D56BA" w:rsidP="007D56BA">
      <w:pPr>
        <w:shd w:val="clear" w:color="auto" w:fill="FFFFFF"/>
        <w:spacing w:line="360" w:lineRule="auto"/>
        <w:rPr>
          <w:rFonts w:ascii="Book Antiqua" w:hAnsi="Book Antiqua"/>
          <w:color w:val="000000" w:themeColor="text1"/>
          <w:lang w:eastAsia="zh-CN"/>
        </w:rPr>
      </w:pPr>
    </w:p>
    <w:p w14:paraId="53A6C7D8" w14:textId="77777777" w:rsidR="007D56BA" w:rsidRPr="00ED1385" w:rsidRDefault="007D56BA" w:rsidP="007D56BA">
      <w:pPr>
        <w:shd w:val="clear" w:color="auto" w:fill="FFFFFF"/>
        <w:spacing w:line="360" w:lineRule="auto"/>
        <w:rPr>
          <w:rFonts w:ascii="Book Antiqua" w:eastAsia="宋体" w:hAnsi="Book Antiqua"/>
          <w:color w:val="000000" w:themeColor="text1"/>
        </w:rPr>
      </w:pPr>
      <w:r w:rsidRPr="00ED1385">
        <w:rPr>
          <w:rFonts w:ascii="Book Antiqua" w:eastAsia="宋体" w:hAnsi="Book Antiqua"/>
          <w:color w:val="000000" w:themeColor="text1"/>
        </w:rPr>
        <w:br w:type="page"/>
      </w:r>
      <w:r w:rsidRPr="00ED1385">
        <w:rPr>
          <w:rFonts w:ascii="Book Antiqua" w:hAnsi="Book Antiqua"/>
          <w:b/>
          <w:bCs/>
          <w:color w:val="000000" w:themeColor="text1"/>
        </w:rPr>
        <w:lastRenderedPageBreak/>
        <w:t>Table 4</w:t>
      </w:r>
      <w:r w:rsidRPr="00ED1385">
        <w:rPr>
          <w:rFonts w:ascii="Book Antiqua" w:eastAsia="宋体" w:hAnsi="Book Antiqua" w:hint="eastAsia"/>
          <w:b/>
          <w:bCs/>
          <w:color w:val="000000" w:themeColor="text1"/>
        </w:rPr>
        <w:t xml:space="preserve"> </w:t>
      </w:r>
      <w:r w:rsidRPr="00ED1385">
        <w:rPr>
          <w:rFonts w:ascii="Book Antiqua" w:eastAsia="宋体" w:hAnsi="Book Antiqua"/>
          <w:b/>
          <w:bCs/>
          <w:color w:val="000000" w:themeColor="text1"/>
        </w:rPr>
        <w:t>COX multivariate regression analysis results of tumor recurrence after liver transplantation in hepatocellular carcinoma patients</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5"/>
        <w:gridCol w:w="814"/>
        <w:gridCol w:w="816"/>
        <w:gridCol w:w="816"/>
        <w:gridCol w:w="816"/>
        <w:gridCol w:w="815"/>
        <w:gridCol w:w="1144"/>
        <w:gridCol w:w="1245"/>
      </w:tblGrid>
      <w:tr w:rsidR="007D56BA" w:rsidRPr="00ED1385" w14:paraId="590722A4" w14:textId="77777777" w:rsidTr="0044505A">
        <w:trPr>
          <w:cantSplit/>
          <w:trHeight w:val="906"/>
          <w:tblHeader/>
        </w:trPr>
        <w:tc>
          <w:tcPr>
            <w:tcW w:w="3345"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404D85DB"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cs="Arial"/>
                <w:b/>
                <w:color w:val="000000" w:themeColor="text1"/>
              </w:rPr>
              <w:t>Variables</w:t>
            </w:r>
          </w:p>
        </w:tc>
        <w:tc>
          <w:tcPr>
            <w:tcW w:w="814"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7914FAF9"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B</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34ED092F"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SE</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04862B1E"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Wald</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A30C59D"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 xml:space="preserve">P </w:t>
            </w:r>
            <w:r w:rsidRPr="00ED1385">
              <w:rPr>
                <w:rFonts w:ascii="Book Antiqua" w:hAnsi="Book Antiqua" w:cs="Arial"/>
                <w:b/>
                <w:color w:val="000000" w:themeColor="text1"/>
              </w:rPr>
              <w:t>value</w:t>
            </w:r>
          </w:p>
        </w:tc>
        <w:tc>
          <w:tcPr>
            <w:tcW w:w="815"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C19D5D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OR</w:t>
            </w:r>
          </w:p>
        </w:tc>
        <w:tc>
          <w:tcPr>
            <w:tcW w:w="2389" w:type="dxa"/>
            <w:gridSpan w:val="2"/>
            <w:tcBorders>
              <w:top w:val="single" w:sz="8"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762DE069"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95.0%CI for Exp (B)</w:t>
            </w:r>
          </w:p>
        </w:tc>
      </w:tr>
      <w:tr w:rsidR="007D56BA" w:rsidRPr="00ED1385" w14:paraId="60B5DE8C" w14:textId="77777777" w:rsidTr="0044505A">
        <w:trPr>
          <w:cantSplit/>
          <w:trHeight w:val="478"/>
          <w:tblHeader/>
        </w:trPr>
        <w:tc>
          <w:tcPr>
            <w:tcW w:w="3345" w:type="dxa"/>
            <w:vMerge/>
            <w:tcBorders>
              <w:top w:val="single" w:sz="8" w:space="0" w:color="auto"/>
              <w:left w:val="nil"/>
              <w:bottom w:val="single" w:sz="8" w:space="0" w:color="auto"/>
              <w:right w:val="nil"/>
            </w:tcBorders>
            <w:vAlign w:val="center"/>
            <w:hideMark/>
          </w:tcPr>
          <w:p w14:paraId="01C8C938" w14:textId="77777777" w:rsidR="007D56BA" w:rsidRPr="00ED1385" w:rsidRDefault="007D56BA" w:rsidP="002E200D">
            <w:pPr>
              <w:spacing w:line="360" w:lineRule="auto"/>
              <w:rPr>
                <w:rFonts w:ascii="Book Antiqua" w:hAnsi="Book Antiqua"/>
                <w:b/>
                <w:color w:val="000000" w:themeColor="text1"/>
              </w:rPr>
            </w:pPr>
          </w:p>
        </w:tc>
        <w:tc>
          <w:tcPr>
            <w:tcW w:w="814" w:type="dxa"/>
            <w:vMerge/>
            <w:tcBorders>
              <w:top w:val="single" w:sz="8" w:space="0" w:color="auto"/>
              <w:left w:val="nil"/>
              <w:bottom w:val="single" w:sz="8" w:space="0" w:color="auto"/>
              <w:right w:val="nil"/>
            </w:tcBorders>
            <w:vAlign w:val="center"/>
            <w:hideMark/>
          </w:tcPr>
          <w:p w14:paraId="0EDC2271"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2E220C44"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6B3D548F"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2AE1D335" w14:textId="77777777" w:rsidR="007D56BA" w:rsidRPr="00ED1385" w:rsidRDefault="007D56BA" w:rsidP="002E200D">
            <w:pPr>
              <w:spacing w:line="360" w:lineRule="auto"/>
              <w:rPr>
                <w:rFonts w:ascii="Book Antiqua" w:hAnsi="Book Antiqua" w:cs="Arial"/>
                <w:b/>
                <w:color w:val="000000" w:themeColor="text1"/>
              </w:rPr>
            </w:pPr>
          </w:p>
        </w:tc>
        <w:tc>
          <w:tcPr>
            <w:tcW w:w="815" w:type="dxa"/>
            <w:vMerge/>
            <w:tcBorders>
              <w:top w:val="single" w:sz="8" w:space="0" w:color="auto"/>
              <w:left w:val="nil"/>
              <w:bottom w:val="single" w:sz="8" w:space="0" w:color="auto"/>
              <w:right w:val="nil"/>
            </w:tcBorders>
            <w:vAlign w:val="center"/>
            <w:hideMark/>
          </w:tcPr>
          <w:p w14:paraId="34706967" w14:textId="77777777" w:rsidR="007D56BA" w:rsidRPr="00ED1385" w:rsidRDefault="007D56BA" w:rsidP="002E200D">
            <w:pPr>
              <w:spacing w:line="360" w:lineRule="auto"/>
              <w:rPr>
                <w:rFonts w:ascii="Book Antiqua" w:hAnsi="Book Antiqua" w:cs="Arial"/>
                <w:b/>
                <w:color w:val="000000" w:themeColor="text1"/>
              </w:rPr>
            </w:pPr>
          </w:p>
        </w:tc>
        <w:tc>
          <w:tcPr>
            <w:tcW w:w="1144"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57886364"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Lower</w:t>
            </w:r>
          </w:p>
        </w:tc>
        <w:tc>
          <w:tcPr>
            <w:tcW w:w="1245"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2659DE67"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Upper</w:t>
            </w:r>
          </w:p>
        </w:tc>
      </w:tr>
      <w:tr w:rsidR="007D56BA" w:rsidRPr="00ED1385" w14:paraId="1BE239E3" w14:textId="77777777" w:rsidTr="0044505A">
        <w:trPr>
          <w:cantSplit/>
          <w:trHeight w:val="453"/>
          <w:tblHeader/>
        </w:trPr>
        <w:tc>
          <w:tcPr>
            <w:tcW w:w="334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C27857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capsule</w:t>
            </w:r>
            <w:r w:rsidRPr="00ED1385">
              <w:rPr>
                <w:rFonts w:ascii="Book Antiqua" w:hAnsi="Book Antiqua" w:cs="Arial"/>
                <w:color w:val="000000" w:themeColor="text1"/>
              </w:rPr>
              <w:t xml:space="preserve"> invasion</w:t>
            </w:r>
          </w:p>
        </w:tc>
        <w:tc>
          <w:tcPr>
            <w:tcW w:w="814" w:type="dxa"/>
            <w:tcBorders>
              <w:top w:val="single" w:sz="8" w:space="0" w:color="auto"/>
              <w:left w:val="nil"/>
              <w:bottom w:val="nil"/>
              <w:right w:val="nil"/>
            </w:tcBorders>
            <w:shd w:val="clear" w:color="auto" w:fill="FFFFFF"/>
            <w:tcMar>
              <w:top w:w="30" w:type="dxa"/>
              <w:left w:w="30" w:type="dxa"/>
              <w:bottom w:w="30" w:type="dxa"/>
              <w:right w:w="30" w:type="dxa"/>
            </w:tcMar>
            <w:hideMark/>
          </w:tcPr>
          <w:p w14:paraId="5338E41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0.633</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8929AA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0.285</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B4496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4.941</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5146A4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0.026</w:t>
            </w:r>
            <w:r w:rsidRPr="00ED1385">
              <w:rPr>
                <w:rFonts w:ascii="Book Antiqua" w:eastAsia="宋体" w:hAnsi="Book Antiqua" w:cs="Arial" w:hint="eastAsia"/>
                <w:color w:val="000000" w:themeColor="text1"/>
                <w:vertAlign w:val="superscript"/>
              </w:rPr>
              <w:t>1</w:t>
            </w:r>
          </w:p>
        </w:tc>
        <w:tc>
          <w:tcPr>
            <w:tcW w:w="81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1E33A34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1.883</w:t>
            </w:r>
          </w:p>
        </w:tc>
        <w:tc>
          <w:tcPr>
            <w:tcW w:w="1144"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E0A89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1.078</w:t>
            </w:r>
          </w:p>
        </w:tc>
        <w:tc>
          <w:tcPr>
            <w:tcW w:w="124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55BC00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3.290</w:t>
            </w:r>
          </w:p>
        </w:tc>
      </w:tr>
      <w:tr w:rsidR="007D56BA" w:rsidRPr="00ED1385" w14:paraId="4D0D3222"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50D38A8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ng/m</w:t>
            </w:r>
            <w:r w:rsidRPr="00ED1385">
              <w:rPr>
                <w:rFonts w:ascii="Book Antiqua" w:hAnsi="Book Antiqua" w:cs="Arial"/>
                <w:caps/>
                <w:color w:val="000000" w:themeColor="text1"/>
              </w:rPr>
              <w:t>l</w:t>
            </w:r>
            <w:r w:rsidRPr="00ED1385">
              <w:rPr>
                <w:rFonts w:ascii="Book Antiqua" w:eastAsia="宋体" w:hAnsi="Book Antiqua"/>
                <w:color w:val="000000" w:themeColor="text1"/>
              </w:rPr>
              <w:t>)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 xml:space="preserve">13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r w:rsidRPr="00ED1385">
              <w:rPr>
                <w:rFonts w:ascii="Book Antiqua" w:eastAsia="宋体"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5E7698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1.145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6B765E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0.376</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4CD646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9.263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691853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0.002</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67B0082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3.143</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6735F8C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1.503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1C964CC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6.571</w:t>
            </w:r>
          </w:p>
        </w:tc>
      </w:tr>
      <w:tr w:rsidR="007D56BA" w:rsidRPr="00ED1385" w14:paraId="4F472DFC"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0E491E2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r w:rsidRPr="00ED1385">
              <w:rPr>
                <w:rFonts w:ascii="Book Antiqua" w:eastAsia="宋体"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2616121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1.340</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7C19D8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0.354</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9C435D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14.358</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751E9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3C6FD5F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3.819</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296F1D0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1.910</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26BA2C6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7.638</w:t>
            </w:r>
          </w:p>
        </w:tc>
      </w:tr>
      <w:tr w:rsidR="007D56BA" w:rsidRPr="00ED1385" w14:paraId="03A7BCAB"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78BBF4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p>
        </w:tc>
        <w:tc>
          <w:tcPr>
            <w:tcW w:w="814" w:type="dxa"/>
            <w:tcBorders>
              <w:top w:val="nil"/>
              <w:left w:val="nil"/>
              <w:bottom w:val="nil"/>
              <w:right w:val="nil"/>
            </w:tcBorders>
            <w:shd w:val="clear" w:color="auto" w:fill="FFFFFF"/>
            <w:tcMar>
              <w:top w:w="30" w:type="dxa"/>
              <w:left w:w="30" w:type="dxa"/>
              <w:bottom w:w="30" w:type="dxa"/>
              <w:right w:w="30" w:type="dxa"/>
            </w:tcMar>
          </w:tcPr>
          <w:p w14:paraId="5DB16818" w14:textId="77777777" w:rsidR="007D56BA" w:rsidRPr="00ED1385" w:rsidRDefault="007D56BA" w:rsidP="002E200D">
            <w:pPr>
              <w:spacing w:line="360" w:lineRule="auto"/>
              <w:rPr>
                <w:rFonts w:ascii="Book Antiqua" w:hAnsi="Book Antiqua" w:cs="Arial"/>
                <w:color w:val="000000" w:themeColor="text1"/>
              </w:rPr>
            </w:pPr>
          </w:p>
        </w:tc>
        <w:tc>
          <w:tcPr>
            <w:tcW w:w="816" w:type="dxa"/>
            <w:tcBorders>
              <w:top w:val="nil"/>
              <w:left w:val="nil"/>
              <w:bottom w:val="nil"/>
              <w:right w:val="nil"/>
            </w:tcBorders>
            <w:shd w:val="clear" w:color="auto" w:fill="FFFFFF"/>
            <w:tcMar>
              <w:top w:w="30" w:type="dxa"/>
              <w:left w:w="30" w:type="dxa"/>
              <w:bottom w:w="30" w:type="dxa"/>
              <w:right w:w="30" w:type="dxa"/>
            </w:tcMar>
          </w:tcPr>
          <w:p w14:paraId="79F33BC1" w14:textId="77777777" w:rsidR="007D56BA" w:rsidRPr="00ED1385" w:rsidRDefault="007D56BA" w:rsidP="002E200D">
            <w:pPr>
              <w:spacing w:line="360" w:lineRule="auto"/>
              <w:rPr>
                <w:rFonts w:ascii="Book Antiqua" w:hAnsi="Book Antiqua" w:cs="Arial"/>
                <w:color w:val="000000" w:themeColor="text1"/>
              </w:rPr>
            </w:pP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3484F8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14.562</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820B88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0.024</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tcPr>
          <w:p w14:paraId="6A54DB61" w14:textId="77777777" w:rsidR="007D56BA" w:rsidRPr="00ED1385" w:rsidRDefault="007D56BA" w:rsidP="002E200D">
            <w:pPr>
              <w:spacing w:line="360" w:lineRule="auto"/>
              <w:rPr>
                <w:rFonts w:ascii="Book Antiqua" w:hAnsi="Book Antiqua" w:cs="Arial"/>
                <w:color w:val="000000" w:themeColor="text1"/>
              </w:rPr>
            </w:pPr>
          </w:p>
        </w:tc>
        <w:tc>
          <w:tcPr>
            <w:tcW w:w="1144" w:type="dxa"/>
            <w:tcBorders>
              <w:top w:val="nil"/>
              <w:left w:val="nil"/>
              <w:bottom w:val="nil"/>
              <w:right w:val="nil"/>
            </w:tcBorders>
            <w:shd w:val="clear" w:color="auto" w:fill="FFFFFF"/>
            <w:tcMar>
              <w:top w:w="30" w:type="dxa"/>
              <w:left w:w="30" w:type="dxa"/>
              <w:bottom w:w="30" w:type="dxa"/>
              <w:right w:w="30" w:type="dxa"/>
            </w:tcMar>
          </w:tcPr>
          <w:p w14:paraId="5471071F" w14:textId="77777777" w:rsidR="007D56BA" w:rsidRPr="00ED1385" w:rsidRDefault="007D56BA" w:rsidP="002E200D">
            <w:pPr>
              <w:spacing w:line="360" w:lineRule="auto"/>
              <w:rPr>
                <w:rFonts w:ascii="Book Antiqua" w:hAnsi="Book Antiqua" w:cs="Arial"/>
                <w:color w:val="000000" w:themeColor="text1"/>
              </w:rPr>
            </w:pPr>
          </w:p>
        </w:tc>
        <w:tc>
          <w:tcPr>
            <w:tcW w:w="1245" w:type="dxa"/>
            <w:tcBorders>
              <w:top w:val="nil"/>
              <w:left w:val="nil"/>
              <w:bottom w:val="nil"/>
              <w:right w:val="nil"/>
            </w:tcBorders>
            <w:shd w:val="clear" w:color="auto" w:fill="FFFFFF"/>
            <w:tcMar>
              <w:top w:w="30" w:type="dxa"/>
              <w:left w:w="30" w:type="dxa"/>
              <w:bottom w:w="30" w:type="dxa"/>
              <w:right w:w="30" w:type="dxa"/>
            </w:tcMar>
          </w:tcPr>
          <w:p w14:paraId="0F2B1A97" w14:textId="77777777" w:rsidR="007D56BA" w:rsidRPr="00ED1385" w:rsidRDefault="007D56BA" w:rsidP="002E200D">
            <w:pPr>
              <w:spacing w:line="360" w:lineRule="auto"/>
              <w:rPr>
                <w:rFonts w:ascii="Book Antiqua" w:hAnsi="Book Antiqua" w:cs="Arial"/>
                <w:color w:val="000000" w:themeColor="text1"/>
              </w:rPr>
            </w:pPr>
          </w:p>
        </w:tc>
      </w:tr>
      <w:tr w:rsidR="007D56BA" w:rsidRPr="00ED1385" w14:paraId="35719ADA" w14:textId="77777777" w:rsidTr="0044505A">
        <w:trPr>
          <w:cantSplit/>
          <w:trHeight w:val="465"/>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54FDAD3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0</w:t>
            </w:r>
            <w:r w:rsidRPr="00ED1385">
              <w:rPr>
                <w:rFonts w:ascii="Book Antiqua" w:eastAsia="宋体"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22EBAAB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-1.527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601191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0.489</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32CE6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9.775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5C9346C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0.002</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190EA2A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0.217</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61818A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0.083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41A36B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0.566</w:t>
            </w:r>
          </w:p>
        </w:tc>
      </w:tr>
      <w:tr w:rsidR="007D56BA" w:rsidRPr="00ED1385" w14:paraId="60D32FD7"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624E78E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r w:rsidRPr="00ED1385">
              <w:rPr>
                <w:rFonts w:ascii="Book Antiqua" w:eastAsia="宋体"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778142B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-1.773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4E8FF3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0.511</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9936BF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12.043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57A2E40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1F1220C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0.170</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15805C6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0.062</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786549F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0.462</w:t>
            </w:r>
          </w:p>
        </w:tc>
      </w:tr>
      <w:tr w:rsidR="007D56BA" w:rsidRPr="00ED1385" w14:paraId="00183F37" w14:textId="77777777" w:rsidTr="0044505A">
        <w:trPr>
          <w:cantSplit/>
          <w:trHeight w:val="453"/>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20DF446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r w:rsidRPr="00ED1385">
              <w:rPr>
                <w:rFonts w:ascii="Book Antiqua" w:eastAsia="宋体"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3050734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-1.117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962F2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.515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40F99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4.714</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5802D3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0.030</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0154A5C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0.327</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276784C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0.119</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495C96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0.897</w:t>
            </w:r>
          </w:p>
        </w:tc>
      </w:tr>
      <w:tr w:rsidR="007D56BA" w:rsidRPr="00ED1385" w14:paraId="179CF809" w14:textId="77777777" w:rsidTr="0044505A">
        <w:trPr>
          <w:cantSplit/>
          <w:trHeight w:val="465"/>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3D3DC2B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4</w:t>
            </w:r>
            <w:r w:rsidRPr="00ED1385">
              <w:rPr>
                <w:rFonts w:ascii="Book Antiqua" w:eastAsia="宋体"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05631CD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-1.141</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655C34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0.487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331B24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5.489</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491BAD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0.019</w:t>
            </w:r>
            <w:r w:rsidRPr="00ED1385">
              <w:rPr>
                <w:rFonts w:ascii="Book Antiqua" w:eastAsia="宋体"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65BAA56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0.320</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4468103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6743303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0.830</w:t>
            </w:r>
          </w:p>
        </w:tc>
      </w:tr>
      <w:tr w:rsidR="007D56BA" w:rsidRPr="00ED1385" w14:paraId="2CC32C7D" w14:textId="77777777" w:rsidTr="0044505A">
        <w:trPr>
          <w:cantSplit/>
          <w:trHeight w:val="465"/>
        </w:trPr>
        <w:tc>
          <w:tcPr>
            <w:tcW w:w="334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BE42D2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宋体"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w:t>
            </w:r>
            <w:r w:rsidRPr="00ED1385">
              <w:rPr>
                <w:rFonts w:ascii="Book Antiqua" w:eastAsia="宋体" w:hAnsi="Book Antiqua"/>
                <w:color w:val="000000" w:themeColor="text1"/>
              </w:rPr>
              <w:t>)</w:t>
            </w:r>
          </w:p>
        </w:tc>
        <w:tc>
          <w:tcPr>
            <w:tcW w:w="814"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BA4769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-0.630</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6F65BDB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0.697</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2D2D01D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0.817</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32AD14B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0.366</w:t>
            </w:r>
          </w:p>
        </w:tc>
        <w:tc>
          <w:tcPr>
            <w:tcW w:w="81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34FF6D8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0.532</w:t>
            </w:r>
          </w:p>
        </w:tc>
        <w:tc>
          <w:tcPr>
            <w:tcW w:w="1144"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619490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0.136</w:t>
            </w:r>
          </w:p>
        </w:tc>
        <w:tc>
          <w:tcPr>
            <w:tcW w:w="124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531376D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2.088</w:t>
            </w:r>
          </w:p>
        </w:tc>
      </w:tr>
    </w:tbl>
    <w:p w14:paraId="3130BF77" w14:textId="77777777" w:rsidR="002F724E" w:rsidRDefault="007D56BA" w:rsidP="002F18AD">
      <w:pPr>
        <w:shd w:val="clear" w:color="auto" w:fill="FFFFFF"/>
        <w:spacing w:line="360" w:lineRule="auto"/>
        <w:rPr>
          <w:rFonts w:ascii="Book Antiqua" w:hAnsi="Book Antiqua" w:cs="Book Antiqua"/>
          <w:color w:val="000000" w:themeColor="text1"/>
        </w:rPr>
        <w:sectPr w:rsidR="002F724E">
          <w:pgSz w:w="12240" w:h="15840"/>
          <w:pgMar w:top="1440" w:right="1440" w:bottom="1440" w:left="1440" w:header="720" w:footer="720" w:gutter="0"/>
          <w:cols w:space="720"/>
          <w:docGrid w:linePitch="360"/>
        </w:sectPr>
      </w:pPr>
      <w:r w:rsidRPr="00ED1385">
        <w:rPr>
          <w:rFonts w:ascii="Book Antiqua" w:eastAsia="宋体" w:hAnsi="Book Antiqua" w:hint="eastAsia"/>
          <w:color w:val="000000" w:themeColor="text1"/>
          <w:vertAlign w:val="superscript"/>
        </w:rPr>
        <w:t>1</w:t>
      </w:r>
      <w:r w:rsidRPr="00ED1385">
        <w:rPr>
          <w:rFonts w:ascii="Book Antiqua" w:eastAsia="宋体" w:hAnsi="Book Antiqua"/>
          <w:color w:val="000000" w:themeColor="text1"/>
        </w:rPr>
        <w:t>Statistically significant.</w:t>
      </w:r>
      <w:r w:rsidRPr="00ED1385">
        <w:rPr>
          <w:rFonts w:ascii="Book Antiqua" w:eastAsia="宋体" w:hAnsi="Book Antiqua" w:cs="Arial"/>
          <w:b/>
          <w:bCs/>
          <w:color w:val="000000" w:themeColor="text1"/>
        </w:rPr>
        <w:t xml:space="preserve"> </w:t>
      </w:r>
      <w:r w:rsidRPr="00ED1385">
        <w:rPr>
          <w:rFonts w:ascii="Book Antiqua" w:eastAsia="宋体" w:hAnsi="Book Antiqua"/>
          <w:color w:val="000000" w:themeColor="text1"/>
        </w:rPr>
        <w:t>AFP: Alpha-fetoprotein</w:t>
      </w:r>
      <w:r w:rsidRPr="00ED1385">
        <w:rPr>
          <w:rFonts w:ascii="Book Antiqua" w:eastAsia="宋体" w:hAnsi="Book Antiqua" w:hint="eastAsi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rPr>
        <w:t>.</w:t>
      </w:r>
    </w:p>
    <w:p w14:paraId="362DFCA4" w14:textId="77777777" w:rsidR="002F724E" w:rsidRDefault="002F724E" w:rsidP="002F724E">
      <w:pPr>
        <w:jc w:val="center"/>
        <w:rPr>
          <w:rFonts w:ascii="Book Antiqua" w:hAnsi="Book Antiqua"/>
        </w:rPr>
      </w:pPr>
    </w:p>
    <w:p w14:paraId="1D41F333" w14:textId="77777777" w:rsidR="002F724E" w:rsidRDefault="002F724E" w:rsidP="002F724E">
      <w:pPr>
        <w:jc w:val="center"/>
        <w:rPr>
          <w:rFonts w:ascii="Book Antiqua" w:hAnsi="Book Antiqua"/>
        </w:rPr>
      </w:pPr>
      <w:r>
        <w:rPr>
          <w:rFonts w:ascii="Book Antiqua" w:hAnsi="Book Antiqua"/>
          <w:noProof/>
          <w:lang w:eastAsia="zh-CN"/>
        </w:rPr>
        <w:drawing>
          <wp:inline distT="0" distB="0" distL="0" distR="0" wp14:anchorId="3D062B53" wp14:editId="30B8DD0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1BBA48" w14:textId="77777777" w:rsidR="002F724E" w:rsidRDefault="002F724E" w:rsidP="002F724E">
      <w:pPr>
        <w:jc w:val="center"/>
        <w:rPr>
          <w:rFonts w:ascii="Book Antiqua" w:hAnsi="Book Antiqua"/>
        </w:rPr>
      </w:pPr>
    </w:p>
    <w:p w14:paraId="70C60BF5" w14:textId="77777777" w:rsidR="002F724E" w:rsidRPr="00763D22" w:rsidRDefault="002F724E" w:rsidP="002F724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8C5B1DB" w14:textId="77777777" w:rsidR="002F724E" w:rsidRPr="00763D22" w:rsidRDefault="002F724E" w:rsidP="002F72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452880" w14:textId="77777777" w:rsidR="002F724E" w:rsidRPr="00763D22" w:rsidRDefault="002F724E" w:rsidP="002F72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F2F9FC7" w14:textId="77777777" w:rsidR="002F724E" w:rsidRPr="00763D22" w:rsidRDefault="002F724E" w:rsidP="002F72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1150A4" w14:textId="77777777" w:rsidR="002F724E" w:rsidRPr="00763D22" w:rsidRDefault="002F724E" w:rsidP="002F72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4F51AA" w14:textId="77777777" w:rsidR="002F724E" w:rsidRPr="00763D22" w:rsidRDefault="002F724E" w:rsidP="002F724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DFC8F12" w14:textId="77777777" w:rsidR="002F724E" w:rsidRDefault="002F724E" w:rsidP="002F724E">
      <w:pPr>
        <w:jc w:val="center"/>
        <w:rPr>
          <w:rFonts w:ascii="Book Antiqua" w:hAnsi="Book Antiqua"/>
        </w:rPr>
      </w:pPr>
    </w:p>
    <w:p w14:paraId="6D09803D" w14:textId="77777777" w:rsidR="002F724E" w:rsidRDefault="002F724E" w:rsidP="002F724E">
      <w:pPr>
        <w:jc w:val="center"/>
        <w:rPr>
          <w:rFonts w:ascii="Book Antiqua" w:hAnsi="Book Antiqua"/>
        </w:rPr>
      </w:pPr>
    </w:p>
    <w:p w14:paraId="20898C76" w14:textId="77777777" w:rsidR="002F724E" w:rsidRDefault="002F724E" w:rsidP="002F724E">
      <w:pPr>
        <w:jc w:val="center"/>
        <w:rPr>
          <w:rFonts w:ascii="Book Antiqua" w:hAnsi="Book Antiqua"/>
        </w:rPr>
      </w:pPr>
    </w:p>
    <w:p w14:paraId="57DE5EB6" w14:textId="77777777" w:rsidR="002F724E" w:rsidRDefault="002F724E" w:rsidP="002F724E">
      <w:pPr>
        <w:jc w:val="center"/>
        <w:rPr>
          <w:rFonts w:ascii="Book Antiqua" w:hAnsi="Book Antiqua"/>
        </w:rPr>
      </w:pPr>
      <w:r>
        <w:rPr>
          <w:rFonts w:ascii="Book Antiqua" w:hAnsi="Book Antiqua"/>
          <w:noProof/>
          <w:lang w:eastAsia="zh-CN"/>
        </w:rPr>
        <w:drawing>
          <wp:inline distT="0" distB="0" distL="0" distR="0" wp14:anchorId="3F033EA3" wp14:editId="7A86D3C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E44FC7" w14:textId="77777777" w:rsidR="002F724E" w:rsidRDefault="002F724E" w:rsidP="002F724E">
      <w:pPr>
        <w:jc w:val="center"/>
        <w:rPr>
          <w:rFonts w:ascii="Book Antiqua" w:hAnsi="Book Antiqua"/>
        </w:rPr>
      </w:pPr>
    </w:p>
    <w:p w14:paraId="39D528BC" w14:textId="77777777" w:rsidR="002F724E" w:rsidRDefault="002F724E" w:rsidP="002F724E">
      <w:pPr>
        <w:jc w:val="center"/>
        <w:rPr>
          <w:rFonts w:ascii="Book Antiqua" w:hAnsi="Book Antiqua"/>
        </w:rPr>
      </w:pPr>
    </w:p>
    <w:p w14:paraId="41888AEA" w14:textId="77777777" w:rsidR="002F724E" w:rsidRDefault="002F724E" w:rsidP="002F724E">
      <w:pPr>
        <w:jc w:val="center"/>
        <w:rPr>
          <w:rFonts w:ascii="Book Antiqua" w:hAnsi="Book Antiqua"/>
        </w:rPr>
      </w:pPr>
    </w:p>
    <w:p w14:paraId="2E460BF3" w14:textId="77777777" w:rsidR="002F724E" w:rsidRDefault="002F724E" w:rsidP="002F724E">
      <w:pPr>
        <w:jc w:val="center"/>
        <w:rPr>
          <w:rFonts w:ascii="Book Antiqua" w:hAnsi="Book Antiqua"/>
        </w:rPr>
      </w:pPr>
    </w:p>
    <w:p w14:paraId="5045340E" w14:textId="77777777" w:rsidR="002F724E" w:rsidRDefault="002F724E" w:rsidP="002F724E">
      <w:pPr>
        <w:jc w:val="center"/>
        <w:rPr>
          <w:rFonts w:ascii="Book Antiqua" w:hAnsi="Book Antiqua"/>
        </w:rPr>
      </w:pPr>
    </w:p>
    <w:p w14:paraId="09EAE192" w14:textId="77777777" w:rsidR="002F724E" w:rsidRDefault="002F724E" w:rsidP="002F724E">
      <w:pPr>
        <w:jc w:val="center"/>
        <w:rPr>
          <w:rFonts w:ascii="Book Antiqua" w:hAnsi="Book Antiqua"/>
        </w:rPr>
      </w:pPr>
    </w:p>
    <w:p w14:paraId="12DC4169" w14:textId="77777777" w:rsidR="002F724E" w:rsidRDefault="002F724E" w:rsidP="002F724E">
      <w:pPr>
        <w:jc w:val="center"/>
        <w:rPr>
          <w:rFonts w:ascii="Book Antiqua" w:hAnsi="Book Antiqua"/>
        </w:rPr>
      </w:pPr>
    </w:p>
    <w:p w14:paraId="26C6026F" w14:textId="77777777" w:rsidR="002F724E" w:rsidRDefault="002F724E" w:rsidP="002F724E">
      <w:pPr>
        <w:jc w:val="center"/>
        <w:rPr>
          <w:rFonts w:ascii="Book Antiqua" w:hAnsi="Book Antiqua"/>
        </w:rPr>
      </w:pPr>
    </w:p>
    <w:p w14:paraId="15581306" w14:textId="77777777" w:rsidR="002F724E" w:rsidRDefault="002F724E" w:rsidP="002F724E">
      <w:pPr>
        <w:jc w:val="center"/>
        <w:rPr>
          <w:rFonts w:ascii="Book Antiqua" w:hAnsi="Book Antiqua"/>
        </w:rPr>
      </w:pPr>
    </w:p>
    <w:p w14:paraId="6EDE9795" w14:textId="77777777" w:rsidR="002F724E" w:rsidRPr="00763D22" w:rsidRDefault="002F724E" w:rsidP="002F724E">
      <w:pPr>
        <w:jc w:val="right"/>
        <w:rPr>
          <w:rFonts w:ascii="Book Antiqua" w:hAnsi="Book Antiqua"/>
          <w:color w:val="000000" w:themeColor="text1"/>
        </w:rPr>
      </w:pPr>
    </w:p>
    <w:p w14:paraId="5D6D7A7F" w14:textId="2C35988C" w:rsidR="00A77B3E" w:rsidRPr="002F724E" w:rsidRDefault="002F724E" w:rsidP="002F724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2F724E"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CB059" w14:textId="77777777" w:rsidR="00952EE2" w:rsidRDefault="00952EE2" w:rsidP="005311CA">
      <w:r>
        <w:separator/>
      </w:r>
    </w:p>
  </w:endnote>
  <w:endnote w:type="continuationSeparator" w:id="0">
    <w:p w14:paraId="5005DAEE" w14:textId="77777777" w:rsidR="00952EE2" w:rsidRDefault="00952EE2" w:rsidP="0053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92319731"/>
      <w:docPartObj>
        <w:docPartGallery w:val="Page Numbers (Bottom of Page)"/>
        <w:docPartUnique/>
      </w:docPartObj>
    </w:sdtPr>
    <w:sdtEndPr>
      <w:rPr>
        <w:noProof/>
      </w:rPr>
    </w:sdtEndPr>
    <w:sdtContent>
      <w:p w14:paraId="3B821456" w14:textId="1B51F09B" w:rsidR="00EF6880" w:rsidRPr="00EF6880" w:rsidRDefault="00EF6880">
        <w:pPr>
          <w:pStyle w:val="a7"/>
          <w:jc w:val="right"/>
          <w:rPr>
            <w:rFonts w:ascii="Book Antiqua" w:hAnsi="Book Antiqua"/>
            <w:sz w:val="24"/>
            <w:szCs w:val="24"/>
          </w:rPr>
        </w:pPr>
        <w:r w:rsidRPr="00EF6880">
          <w:rPr>
            <w:rFonts w:ascii="Book Antiqua" w:hAnsi="Book Antiqua"/>
            <w:sz w:val="24"/>
            <w:szCs w:val="24"/>
          </w:rPr>
          <w:fldChar w:fldCharType="begin"/>
        </w:r>
        <w:r w:rsidRPr="00EF6880">
          <w:rPr>
            <w:rFonts w:ascii="Book Antiqua" w:hAnsi="Book Antiqua"/>
            <w:sz w:val="24"/>
            <w:szCs w:val="24"/>
          </w:rPr>
          <w:instrText xml:space="preserve"> PAGE   \* MERGEFORMAT </w:instrText>
        </w:r>
        <w:r w:rsidRPr="00EF6880">
          <w:rPr>
            <w:rFonts w:ascii="Book Antiqua" w:hAnsi="Book Antiqua"/>
            <w:sz w:val="24"/>
            <w:szCs w:val="24"/>
          </w:rPr>
          <w:fldChar w:fldCharType="separate"/>
        </w:r>
        <w:r w:rsidR="00147D5B">
          <w:rPr>
            <w:rFonts w:ascii="Book Antiqua" w:hAnsi="Book Antiqua"/>
            <w:noProof/>
            <w:sz w:val="24"/>
            <w:szCs w:val="24"/>
          </w:rPr>
          <w:t>5</w:t>
        </w:r>
        <w:r w:rsidRPr="00EF6880">
          <w:rPr>
            <w:rFonts w:ascii="Book Antiqua" w:hAnsi="Book Antiqua"/>
            <w:noProof/>
            <w:sz w:val="24"/>
            <w:szCs w:val="24"/>
          </w:rPr>
          <w:fldChar w:fldCharType="end"/>
        </w:r>
        <w:r w:rsidRPr="00EF6880">
          <w:rPr>
            <w:rFonts w:ascii="Book Antiqua" w:hAnsi="Book Antiqua"/>
            <w:noProof/>
            <w:sz w:val="24"/>
            <w:szCs w:val="24"/>
          </w:rPr>
          <w:t xml:space="preserve"> / </w:t>
        </w:r>
        <w:r w:rsidR="00EF44A3">
          <w:rPr>
            <w:rFonts w:ascii="Book Antiqua" w:hAnsi="Book Antiqua"/>
            <w:noProof/>
            <w:sz w:val="24"/>
            <w:szCs w:val="24"/>
          </w:rPr>
          <w:t>40</w:t>
        </w:r>
      </w:p>
    </w:sdtContent>
  </w:sdt>
  <w:p w14:paraId="694AD647" w14:textId="77777777" w:rsidR="002E200D" w:rsidRDefault="002E20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EF1B1" w14:textId="77777777" w:rsidR="00952EE2" w:rsidRDefault="00952EE2" w:rsidP="005311CA">
      <w:r>
        <w:separator/>
      </w:r>
    </w:p>
  </w:footnote>
  <w:footnote w:type="continuationSeparator" w:id="0">
    <w:p w14:paraId="5D536DCF" w14:textId="77777777" w:rsidR="00952EE2" w:rsidRDefault="00952EE2" w:rsidP="005311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F07261C5-8F64-44BD-B876-7D8D113632FC}"/>
    <w:docVar w:name="KY_MEDREF_VERSION" w:val="3"/>
  </w:docVars>
  <w:rsids>
    <w:rsidRoot w:val="00A77B3E"/>
    <w:rsid w:val="00016EEF"/>
    <w:rsid w:val="00025A47"/>
    <w:rsid w:val="000300B6"/>
    <w:rsid w:val="00032B1E"/>
    <w:rsid w:val="00060993"/>
    <w:rsid w:val="000667DA"/>
    <w:rsid w:val="000671E1"/>
    <w:rsid w:val="00070DC5"/>
    <w:rsid w:val="00096280"/>
    <w:rsid w:val="000B08E9"/>
    <w:rsid w:val="000C0D79"/>
    <w:rsid w:val="000C2322"/>
    <w:rsid w:val="000E6CD6"/>
    <w:rsid w:val="000F1081"/>
    <w:rsid w:val="0011450D"/>
    <w:rsid w:val="001170B1"/>
    <w:rsid w:val="00117E80"/>
    <w:rsid w:val="001253A9"/>
    <w:rsid w:val="0013522F"/>
    <w:rsid w:val="00137FB0"/>
    <w:rsid w:val="001454F8"/>
    <w:rsid w:val="001468D6"/>
    <w:rsid w:val="00147D5B"/>
    <w:rsid w:val="001538FB"/>
    <w:rsid w:val="00155C20"/>
    <w:rsid w:val="00170E4E"/>
    <w:rsid w:val="001B34CA"/>
    <w:rsid w:val="001F0B18"/>
    <w:rsid w:val="002046BA"/>
    <w:rsid w:val="00232E2D"/>
    <w:rsid w:val="002373DB"/>
    <w:rsid w:val="00251A22"/>
    <w:rsid w:val="002B2969"/>
    <w:rsid w:val="002E200D"/>
    <w:rsid w:val="002F18AD"/>
    <w:rsid w:val="002F410B"/>
    <w:rsid w:val="002F724E"/>
    <w:rsid w:val="00301142"/>
    <w:rsid w:val="00323A2A"/>
    <w:rsid w:val="003439E7"/>
    <w:rsid w:val="0035585C"/>
    <w:rsid w:val="00381F67"/>
    <w:rsid w:val="0039310F"/>
    <w:rsid w:val="003965C7"/>
    <w:rsid w:val="00396AF8"/>
    <w:rsid w:val="003A0750"/>
    <w:rsid w:val="003B069E"/>
    <w:rsid w:val="003B3C60"/>
    <w:rsid w:val="003F218C"/>
    <w:rsid w:val="004102FC"/>
    <w:rsid w:val="00415076"/>
    <w:rsid w:val="00416D36"/>
    <w:rsid w:val="00427698"/>
    <w:rsid w:val="00435EBA"/>
    <w:rsid w:val="00440A84"/>
    <w:rsid w:val="0044368F"/>
    <w:rsid w:val="0044505A"/>
    <w:rsid w:val="00446619"/>
    <w:rsid w:val="00447356"/>
    <w:rsid w:val="00454D57"/>
    <w:rsid w:val="0046402A"/>
    <w:rsid w:val="00472E21"/>
    <w:rsid w:val="00492607"/>
    <w:rsid w:val="004B2A74"/>
    <w:rsid w:val="004B527C"/>
    <w:rsid w:val="004C324B"/>
    <w:rsid w:val="004D5394"/>
    <w:rsid w:val="004E7644"/>
    <w:rsid w:val="004F01C3"/>
    <w:rsid w:val="004F0E81"/>
    <w:rsid w:val="004F36ED"/>
    <w:rsid w:val="00516B7B"/>
    <w:rsid w:val="00520F2E"/>
    <w:rsid w:val="005311CA"/>
    <w:rsid w:val="00536F36"/>
    <w:rsid w:val="00542959"/>
    <w:rsid w:val="00595D57"/>
    <w:rsid w:val="005B0C99"/>
    <w:rsid w:val="005B37EB"/>
    <w:rsid w:val="005D3704"/>
    <w:rsid w:val="005D7D2C"/>
    <w:rsid w:val="005E42AD"/>
    <w:rsid w:val="005E43C3"/>
    <w:rsid w:val="005F6816"/>
    <w:rsid w:val="00601F94"/>
    <w:rsid w:val="00603E49"/>
    <w:rsid w:val="00610897"/>
    <w:rsid w:val="00621900"/>
    <w:rsid w:val="00667DC9"/>
    <w:rsid w:val="0068188F"/>
    <w:rsid w:val="00683F57"/>
    <w:rsid w:val="00696521"/>
    <w:rsid w:val="006A031B"/>
    <w:rsid w:val="006A65E1"/>
    <w:rsid w:val="006B1D49"/>
    <w:rsid w:val="006B1F59"/>
    <w:rsid w:val="006C02A0"/>
    <w:rsid w:val="006C44C6"/>
    <w:rsid w:val="006C79DC"/>
    <w:rsid w:val="006C7B48"/>
    <w:rsid w:val="006E6EFE"/>
    <w:rsid w:val="00706AA9"/>
    <w:rsid w:val="00710C85"/>
    <w:rsid w:val="007133D9"/>
    <w:rsid w:val="0072277C"/>
    <w:rsid w:val="00732B30"/>
    <w:rsid w:val="00742806"/>
    <w:rsid w:val="00746AFB"/>
    <w:rsid w:val="00762DC1"/>
    <w:rsid w:val="007642FD"/>
    <w:rsid w:val="0076599C"/>
    <w:rsid w:val="00772AAB"/>
    <w:rsid w:val="007836F1"/>
    <w:rsid w:val="00791F9D"/>
    <w:rsid w:val="007937F8"/>
    <w:rsid w:val="00795B06"/>
    <w:rsid w:val="007D31C7"/>
    <w:rsid w:val="007D354D"/>
    <w:rsid w:val="007D56BA"/>
    <w:rsid w:val="00804748"/>
    <w:rsid w:val="008105B9"/>
    <w:rsid w:val="00830CD7"/>
    <w:rsid w:val="00855EB7"/>
    <w:rsid w:val="00865219"/>
    <w:rsid w:val="008729EF"/>
    <w:rsid w:val="00891405"/>
    <w:rsid w:val="008A4C4B"/>
    <w:rsid w:val="008D098C"/>
    <w:rsid w:val="00937136"/>
    <w:rsid w:val="009455AB"/>
    <w:rsid w:val="00952EE2"/>
    <w:rsid w:val="00983D2F"/>
    <w:rsid w:val="009845D9"/>
    <w:rsid w:val="009A522E"/>
    <w:rsid w:val="009A7340"/>
    <w:rsid w:val="009B44E5"/>
    <w:rsid w:val="009B74A4"/>
    <w:rsid w:val="009C08EC"/>
    <w:rsid w:val="009C3EAF"/>
    <w:rsid w:val="009D7AB7"/>
    <w:rsid w:val="009F4E01"/>
    <w:rsid w:val="00A2056A"/>
    <w:rsid w:val="00A2351E"/>
    <w:rsid w:val="00A235EB"/>
    <w:rsid w:val="00A24511"/>
    <w:rsid w:val="00A25512"/>
    <w:rsid w:val="00A2614C"/>
    <w:rsid w:val="00A34BAB"/>
    <w:rsid w:val="00A40C7D"/>
    <w:rsid w:val="00A66672"/>
    <w:rsid w:val="00A77B3E"/>
    <w:rsid w:val="00A87C13"/>
    <w:rsid w:val="00AC7B99"/>
    <w:rsid w:val="00AF3D36"/>
    <w:rsid w:val="00AF4E3E"/>
    <w:rsid w:val="00AF7031"/>
    <w:rsid w:val="00B00746"/>
    <w:rsid w:val="00B02EA5"/>
    <w:rsid w:val="00B175E1"/>
    <w:rsid w:val="00B203BD"/>
    <w:rsid w:val="00B22276"/>
    <w:rsid w:val="00B437AE"/>
    <w:rsid w:val="00B50794"/>
    <w:rsid w:val="00B53133"/>
    <w:rsid w:val="00B56C91"/>
    <w:rsid w:val="00B60C68"/>
    <w:rsid w:val="00B70EC7"/>
    <w:rsid w:val="00B80C3C"/>
    <w:rsid w:val="00BA0377"/>
    <w:rsid w:val="00BA1289"/>
    <w:rsid w:val="00BA5E0A"/>
    <w:rsid w:val="00BC0417"/>
    <w:rsid w:val="00BD703B"/>
    <w:rsid w:val="00BD7D4B"/>
    <w:rsid w:val="00BE42F0"/>
    <w:rsid w:val="00C121F0"/>
    <w:rsid w:val="00C168E6"/>
    <w:rsid w:val="00C245D4"/>
    <w:rsid w:val="00C3060A"/>
    <w:rsid w:val="00C3580D"/>
    <w:rsid w:val="00C35DDE"/>
    <w:rsid w:val="00C41F0E"/>
    <w:rsid w:val="00C53BBD"/>
    <w:rsid w:val="00C54543"/>
    <w:rsid w:val="00C55493"/>
    <w:rsid w:val="00C612F8"/>
    <w:rsid w:val="00C66D6A"/>
    <w:rsid w:val="00C70ADD"/>
    <w:rsid w:val="00C868EF"/>
    <w:rsid w:val="00C93CAD"/>
    <w:rsid w:val="00C96D68"/>
    <w:rsid w:val="00CA2A55"/>
    <w:rsid w:val="00CB1D5E"/>
    <w:rsid w:val="00CB3CB6"/>
    <w:rsid w:val="00CC0CD3"/>
    <w:rsid w:val="00CC15EC"/>
    <w:rsid w:val="00CF6AF3"/>
    <w:rsid w:val="00D02060"/>
    <w:rsid w:val="00D0392C"/>
    <w:rsid w:val="00D62821"/>
    <w:rsid w:val="00D7347C"/>
    <w:rsid w:val="00D92375"/>
    <w:rsid w:val="00DC6B87"/>
    <w:rsid w:val="00DF3DE5"/>
    <w:rsid w:val="00E0511C"/>
    <w:rsid w:val="00E14F88"/>
    <w:rsid w:val="00E23A6A"/>
    <w:rsid w:val="00E31EC9"/>
    <w:rsid w:val="00E365B7"/>
    <w:rsid w:val="00E37479"/>
    <w:rsid w:val="00E43F2B"/>
    <w:rsid w:val="00E462E7"/>
    <w:rsid w:val="00E51644"/>
    <w:rsid w:val="00E53249"/>
    <w:rsid w:val="00E60BBB"/>
    <w:rsid w:val="00E75477"/>
    <w:rsid w:val="00E95D6B"/>
    <w:rsid w:val="00EA3408"/>
    <w:rsid w:val="00EA67BE"/>
    <w:rsid w:val="00EB1B5F"/>
    <w:rsid w:val="00EB7475"/>
    <w:rsid w:val="00EC1808"/>
    <w:rsid w:val="00ED053B"/>
    <w:rsid w:val="00ED1385"/>
    <w:rsid w:val="00ED46BB"/>
    <w:rsid w:val="00ED59D4"/>
    <w:rsid w:val="00ED5C38"/>
    <w:rsid w:val="00ED76EC"/>
    <w:rsid w:val="00EE16FE"/>
    <w:rsid w:val="00EE321F"/>
    <w:rsid w:val="00EE61EC"/>
    <w:rsid w:val="00EF44A3"/>
    <w:rsid w:val="00EF6880"/>
    <w:rsid w:val="00EF6DFD"/>
    <w:rsid w:val="00F05E43"/>
    <w:rsid w:val="00F13BF7"/>
    <w:rsid w:val="00F204D9"/>
    <w:rsid w:val="00F311A3"/>
    <w:rsid w:val="00F44F69"/>
    <w:rsid w:val="00F506D3"/>
    <w:rsid w:val="00F60430"/>
    <w:rsid w:val="00F72027"/>
    <w:rsid w:val="00F727FC"/>
    <w:rsid w:val="00F7647B"/>
    <w:rsid w:val="00F901F5"/>
    <w:rsid w:val="00F93DC7"/>
    <w:rsid w:val="00FA2D65"/>
    <w:rsid w:val="00FA2D90"/>
    <w:rsid w:val="00FE05EB"/>
    <w:rsid w:val="00FF5ED9"/>
    <w:rsid w:val="00FF6391"/>
    <w:rsid w:val="00FF6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C92927"/>
  <w15:docId w15:val="{061F1BF8-3862-4CCB-90F7-628A9BDE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0511C"/>
    <w:rPr>
      <w:sz w:val="18"/>
      <w:szCs w:val="18"/>
    </w:rPr>
  </w:style>
  <w:style w:type="character" w:customStyle="1" w:styleId="a4">
    <w:name w:val="批注框文本 字符"/>
    <w:basedOn w:val="a0"/>
    <w:link w:val="a3"/>
    <w:rsid w:val="00E0511C"/>
    <w:rPr>
      <w:sz w:val="18"/>
      <w:szCs w:val="18"/>
    </w:rPr>
  </w:style>
  <w:style w:type="paragraph" w:styleId="a5">
    <w:name w:val="header"/>
    <w:basedOn w:val="a"/>
    <w:link w:val="a6"/>
    <w:uiPriority w:val="99"/>
    <w:unhideWhenUsed/>
    <w:rsid w:val="007D56BA"/>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6">
    <w:name w:val="页眉 字符"/>
    <w:basedOn w:val="a0"/>
    <w:link w:val="a5"/>
    <w:uiPriority w:val="99"/>
    <w:rsid w:val="007D56BA"/>
    <w:rPr>
      <w:rFonts w:asciiTheme="minorHAnsi" w:hAnsiTheme="minorHAnsi" w:cstheme="minorBidi"/>
      <w:kern w:val="2"/>
      <w:sz w:val="18"/>
      <w:szCs w:val="18"/>
      <w:lang w:eastAsia="zh-CN"/>
    </w:rPr>
  </w:style>
  <w:style w:type="paragraph" w:styleId="a7">
    <w:name w:val="footer"/>
    <w:basedOn w:val="a"/>
    <w:link w:val="a8"/>
    <w:uiPriority w:val="99"/>
    <w:unhideWhenUsed/>
    <w:rsid w:val="007D56BA"/>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8">
    <w:name w:val="页脚 字符"/>
    <w:basedOn w:val="a0"/>
    <w:link w:val="a7"/>
    <w:uiPriority w:val="99"/>
    <w:rsid w:val="007D56BA"/>
    <w:rPr>
      <w:rFonts w:asciiTheme="minorHAnsi" w:hAnsiTheme="minorHAnsi" w:cstheme="minorBidi"/>
      <w:kern w:val="2"/>
      <w:sz w:val="18"/>
      <w:szCs w:val="18"/>
      <w:lang w:eastAsia="zh-CN"/>
    </w:rPr>
  </w:style>
  <w:style w:type="character" w:styleId="a9">
    <w:name w:val="Hyperlink"/>
    <w:basedOn w:val="a0"/>
    <w:uiPriority w:val="99"/>
    <w:unhideWhenUsed/>
    <w:rsid w:val="007D56BA"/>
    <w:rPr>
      <w:color w:val="0000FF" w:themeColor="hyperlink"/>
      <w:u w:val="single"/>
    </w:rPr>
  </w:style>
  <w:style w:type="character" w:styleId="aa">
    <w:name w:val="FollowedHyperlink"/>
    <w:basedOn w:val="a0"/>
    <w:uiPriority w:val="99"/>
    <w:unhideWhenUsed/>
    <w:rsid w:val="007D56BA"/>
    <w:rPr>
      <w:color w:val="800080" w:themeColor="followedHyperlink"/>
      <w:u w:val="single"/>
    </w:rPr>
  </w:style>
  <w:style w:type="paragraph" w:customStyle="1" w:styleId="msonormal0">
    <w:name w:val="msonormal"/>
    <w:basedOn w:val="a"/>
    <w:rsid w:val="007D56BA"/>
    <w:pPr>
      <w:spacing w:before="100" w:beforeAutospacing="1" w:after="100" w:afterAutospacing="1"/>
    </w:pPr>
    <w:rPr>
      <w:rFonts w:ascii="宋体" w:eastAsia="宋体" w:hAnsi="宋体" w:cs="宋体"/>
      <w:lang w:eastAsia="zh-CN"/>
    </w:rPr>
  </w:style>
  <w:style w:type="paragraph" w:styleId="ab">
    <w:name w:val="annotation text"/>
    <w:basedOn w:val="a"/>
    <w:link w:val="ac"/>
    <w:uiPriority w:val="99"/>
    <w:unhideWhenUsed/>
    <w:rsid w:val="007D56BA"/>
    <w:pPr>
      <w:widowControl w:val="0"/>
      <w:jc w:val="both"/>
    </w:pPr>
    <w:rPr>
      <w:rFonts w:asciiTheme="minorHAnsi" w:hAnsiTheme="minorHAnsi" w:cstheme="minorBidi"/>
      <w:kern w:val="2"/>
      <w:sz w:val="20"/>
      <w:szCs w:val="20"/>
      <w:lang w:eastAsia="zh-CN"/>
    </w:rPr>
  </w:style>
  <w:style w:type="character" w:customStyle="1" w:styleId="ac">
    <w:name w:val="批注文字 字符"/>
    <w:basedOn w:val="a0"/>
    <w:link w:val="ab"/>
    <w:uiPriority w:val="99"/>
    <w:rsid w:val="007D56BA"/>
    <w:rPr>
      <w:rFonts w:asciiTheme="minorHAnsi" w:hAnsiTheme="minorHAnsi" w:cstheme="minorBidi"/>
      <w:kern w:val="2"/>
      <w:lang w:eastAsia="zh-CN"/>
    </w:rPr>
  </w:style>
  <w:style w:type="paragraph" w:styleId="ad">
    <w:name w:val="caption"/>
    <w:basedOn w:val="a"/>
    <w:next w:val="a"/>
    <w:uiPriority w:val="35"/>
    <w:semiHidden/>
    <w:unhideWhenUsed/>
    <w:qFormat/>
    <w:rsid w:val="007D56BA"/>
    <w:pPr>
      <w:widowControl w:val="0"/>
      <w:jc w:val="both"/>
    </w:pPr>
    <w:rPr>
      <w:rFonts w:asciiTheme="majorHAnsi" w:eastAsia="黑体" w:hAnsiTheme="majorHAnsi" w:cstheme="majorBidi"/>
      <w:kern w:val="2"/>
      <w:sz w:val="20"/>
      <w:szCs w:val="20"/>
      <w:lang w:eastAsia="zh-CN"/>
    </w:rPr>
  </w:style>
  <w:style w:type="character" w:styleId="ae">
    <w:name w:val="annotation reference"/>
    <w:basedOn w:val="a0"/>
    <w:uiPriority w:val="99"/>
    <w:unhideWhenUsed/>
    <w:rsid w:val="007D56BA"/>
    <w:rPr>
      <w:sz w:val="21"/>
      <w:szCs w:val="21"/>
    </w:rPr>
  </w:style>
  <w:style w:type="table" w:styleId="af">
    <w:name w:val="Table Grid"/>
    <w:basedOn w:val="a1"/>
    <w:uiPriority w:val="39"/>
    <w:rsid w:val="007D56B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7D56BA"/>
    <w:pPr>
      <w:widowControl w:val="0"/>
      <w:ind w:firstLineChars="200" w:firstLine="420"/>
      <w:jc w:val="both"/>
    </w:pPr>
    <w:rPr>
      <w:rFonts w:asciiTheme="minorHAnsi"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41</Pages>
  <Words>8768</Words>
  <Characters>49981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Wang, Linyutong</cp:lastModifiedBy>
  <cp:revision>30</cp:revision>
  <dcterms:created xsi:type="dcterms:W3CDTF">2021-07-01T04:52:00Z</dcterms:created>
  <dcterms:modified xsi:type="dcterms:W3CDTF">2021-07-16T02:44:00Z</dcterms:modified>
</cp:coreProperties>
</file>