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48B8"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FE88493"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65822</w:t>
      </w:r>
    </w:p>
    <w:p w14:paraId="5632CB0D"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5A48EC8" w14:textId="77777777" w:rsidR="00835F12" w:rsidRDefault="00835F12">
      <w:pPr>
        <w:spacing w:line="360" w:lineRule="auto"/>
        <w:jc w:val="both"/>
        <w:rPr>
          <w:rFonts w:ascii="Book Antiqua" w:hAnsi="Book Antiqua"/>
        </w:rPr>
      </w:pPr>
    </w:p>
    <w:p w14:paraId="45067F6C"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Diagnosis and treatment discussion of congenital factor VII deficiency in pregnancy: A case report</w:t>
      </w:r>
    </w:p>
    <w:p w14:paraId="25533A50" w14:textId="77777777" w:rsidR="00835F12" w:rsidRDefault="00835F12">
      <w:pPr>
        <w:spacing w:line="360" w:lineRule="auto"/>
        <w:jc w:val="both"/>
        <w:rPr>
          <w:rFonts w:ascii="Book Antiqua" w:hAnsi="Book Antiqua"/>
        </w:rPr>
      </w:pPr>
    </w:p>
    <w:p w14:paraId="04F0CE02"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Yang Y </w:t>
      </w:r>
      <w:r>
        <w:rPr>
          <w:rFonts w:ascii="Book Antiqua" w:eastAsia="Book Antiqua" w:hAnsi="Book Antiqua" w:cs="Book Antiqua"/>
          <w:i/>
          <w:iCs/>
          <w:color w:val="000000"/>
        </w:rPr>
        <w:t>et al</w:t>
      </w:r>
      <w:r>
        <w:rPr>
          <w:rFonts w:ascii="Book Antiqua" w:eastAsia="Book Antiqua" w:hAnsi="Book Antiqua" w:cs="Book Antiqua"/>
          <w:color w:val="000000"/>
        </w:rPr>
        <w:t xml:space="preserve">. Discussion on congenital factor VII </w:t>
      </w:r>
      <w:r>
        <w:rPr>
          <w:rFonts w:ascii="Book Antiqua" w:eastAsia="Book Antiqua" w:hAnsi="Book Antiqua" w:cs="Book Antiqua"/>
          <w:color w:val="000000"/>
        </w:rPr>
        <w:t>deficiency</w:t>
      </w:r>
    </w:p>
    <w:p w14:paraId="251BC605" w14:textId="77777777" w:rsidR="00835F12" w:rsidRDefault="00835F12">
      <w:pPr>
        <w:spacing w:line="360" w:lineRule="auto"/>
        <w:jc w:val="both"/>
        <w:rPr>
          <w:rFonts w:ascii="Book Antiqua" w:hAnsi="Book Antiqua"/>
        </w:rPr>
      </w:pPr>
    </w:p>
    <w:p w14:paraId="3588767F" w14:textId="77777777" w:rsidR="00835F12" w:rsidRDefault="008811EC">
      <w:pPr>
        <w:spacing w:line="360" w:lineRule="auto"/>
        <w:jc w:val="both"/>
        <w:rPr>
          <w:rFonts w:ascii="Book Antiqua" w:hAnsi="Book Antiqua"/>
          <w:lang w:eastAsia="zh-CN"/>
        </w:rPr>
      </w:pPr>
      <w:r>
        <w:rPr>
          <w:rFonts w:ascii="Book Antiqua" w:eastAsia="Book Antiqua" w:hAnsi="Book Antiqua" w:cs="Book Antiqua"/>
          <w:color w:val="000000"/>
        </w:rPr>
        <w:t>Ying Yang, Ya-Chang Zeng, Pingkan Rumende, Chen-Guang Wang</w:t>
      </w:r>
      <w:r>
        <w:rPr>
          <w:rFonts w:ascii="Book Antiqua" w:hAnsi="Book Antiqua" w:cs="Book Antiqua"/>
          <w:color w:val="000000"/>
          <w:lang w:eastAsia="zh-CN"/>
        </w:rPr>
        <w:t>,</w:t>
      </w:r>
      <w:r>
        <w:rPr>
          <w:rFonts w:ascii="Book Antiqua" w:eastAsia="Book Antiqua" w:hAnsi="Book Antiqua" w:cs="Book Antiqua"/>
          <w:color w:val="000000"/>
        </w:rPr>
        <w:t xml:space="preserve"> Yue Chen</w:t>
      </w:r>
    </w:p>
    <w:p w14:paraId="4F36C751" w14:textId="77777777" w:rsidR="00835F12" w:rsidRDefault="00835F12">
      <w:pPr>
        <w:spacing w:line="360" w:lineRule="auto"/>
        <w:jc w:val="both"/>
        <w:rPr>
          <w:rFonts w:ascii="Book Antiqua" w:hAnsi="Book Antiqua"/>
        </w:rPr>
      </w:pPr>
    </w:p>
    <w:p w14:paraId="03895ED2"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Ying Yang, Ya-Chang Zeng, Pingkan Rumende, Chen-Guang Wang, Yue Chen, </w:t>
      </w:r>
      <w:r>
        <w:rPr>
          <w:rFonts w:ascii="Book Antiqua" w:eastAsia="Book Antiqua" w:hAnsi="Book Antiqua" w:cs="Book Antiqua"/>
          <w:color w:val="000000"/>
        </w:rPr>
        <w:t>Department of Obstetrics, The First Affiliated Hospital of Guangxi Medical University, Nanning 530021, G</w:t>
      </w:r>
      <w:r>
        <w:rPr>
          <w:rFonts w:ascii="Book Antiqua" w:eastAsia="Book Antiqua" w:hAnsi="Book Antiqua" w:cs="Book Antiqua"/>
          <w:color w:val="000000"/>
        </w:rPr>
        <w:t>uangxi Zhuang Autonomous Region, China</w:t>
      </w:r>
    </w:p>
    <w:p w14:paraId="48076373" w14:textId="77777777" w:rsidR="00835F12" w:rsidRDefault="00835F12">
      <w:pPr>
        <w:spacing w:line="360" w:lineRule="auto"/>
        <w:jc w:val="both"/>
        <w:rPr>
          <w:rFonts w:ascii="Book Antiqua" w:hAnsi="Book Antiqua"/>
        </w:rPr>
      </w:pPr>
    </w:p>
    <w:p w14:paraId="5E7EFF5A"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Zeng YC, Chen Y</w:t>
      </w:r>
      <w:r>
        <w:rPr>
          <w:rFonts w:ascii="Book Antiqua" w:hAnsi="Book Antiqua" w:cs="Book Antiqua"/>
          <w:color w:val="000000"/>
          <w:lang w:eastAsia="zh-CN"/>
        </w:rPr>
        <w:t>,</w:t>
      </w:r>
      <w:r>
        <w:rPr>
          <w:rFonts w:ascii="Book Antiqua" w:eastAsia="Book Antiqua" w:hAnsi="Book Antiqua" w:cs="Book Antiqua"/>
          <w:color w:val="000000"/>
        </w:rPr>
        <w:t xml:space="preserve"> and Wang CG were the patient’s obstetricians; Yang Y reviewed the literature and contributed to manuscript drafting; Zeng YC, Yang Y, Chen Y</w:t>
      </w:r>
      <w:r>
        <w:rPr>
          <w:rFonts w:ascii="Book Antiqua" w:hAnsi="Book Antiqua" w:cs="Book Antiqua"/>
          <w:color w:val="000000"/>
          <w:lang w:eastAsia="zh-CN"/>
        </w:rPr>
        <w:t>,</w:t>
      </w:r>
      <w:r>
        <w:rPr>
          <w:rFonts w:ascii="Book Antiqua" w:eastAsia="Book Antiqua" w:hAnsi="Book Antiqua" w:cs="Book Antiqua"/>
          <w:color w:val="000000"/>
        </w:rPr>
        <w:t xml:space="preserve"> and Rumende P were responsible for </w:t>
      </w:r>
      <w:r>
        <w:rPr>
          <w:rFonts w:ascii="Book Antiqua" w:eastAsia="Book Antiqua" w:hAnsi="Book Antiqua" w:cs="Book Antiqua"/>
          <w:color w:val="000000"/>
        </w:rPr>
        <w:t>the revision of the manuscript for important intellectual content; all authors issued final approval for the version to be submitted.</w:t>
      </w:r>
    </w:p>
    <w:p w14:paraId="491711F6" w14:textId="77777777" w:rsidR="00835F12" w:rsidRDefault="00835F12">
      <w:pPr>
        <w:spacing w:line="360" w:lineRule="auto"/>
        <w:jc w:val="both"/>
        <w:rPr>
          <w:rFonts w:ascii="Book Antiqua" w:hAnsi="Book Antiqua"/>
        </w:rPr>
      </w:pPr>
    </w:p>
    <w:p w14:paraId="1518E449"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Natural Science Foundation of Guangxi, No. 2018JJB140171; Medical Excellence Award Funded by the Creative Re</w:t>
      </w:r>
      <w:r>
        <w:rPr>
          <w:rFonts w:ascii="Book Antiqua" w:eastAsia="Book Antiqua" w:hAnsi="Book Antiqua" w:cs="Book Antiqua"/>
          <w:color w:val="000000"/>
        </w:rPr>
        <w:t>search Development Grant from the First Affiliated Hospital of Guangxi Medical University</w:t>
      </w:r>
      <w:r>
        <w:rPr>
          <w:rFonts w:ascii="Book Antiqua" w:hAnsi="Book Antiqua" w:cs="Book Antiqua"/>
          <w:color w:val="000000"/>
          <w:lang w:eastAsia="zh-CN"/>
        </w:rPr>
        <w:t xml:space="preserve"> (</w:t>
      </w:r>
      <w:r>
        <w:rPr>
          <w:rFonts w:ascii="Book Antiqua" w:eastAsia="Book Antiqua" w:hAnsi="Book Antiqua" w:cs="Book Antiqua"/>
          <w:color w:val="000000"/>
        </w:rPr>
        <w:t>2020); Development and Application of Appropriate Medical and Health Technologies in Guangxi, No. S2018111; and Self-funded Scientific Research Project of Guangxi He</w:t>
      </w:r>
      <w:r>
        <w:rPr>
          <w:rFonts w:ascii="Book Antiqua" w:eastAsia="Book Antiqua" w:hAnsi="Book Antiqua" w:cs="Book Antiqua"/>
          <w:color w:val="000000"/>
        </w:rPr>
        <w:t>alth Commission, No. Z20190512.</w:t>
      </w:r>
    </w:p>
    <w:p w14:paraId="76FA76CB" w14:textId="77777777" w:rsidR="00835F12" w:rsidRDefault="00835F12">
      <w:pPr>
        <w:spacing w:line="360" w:lineRule="auto"/>
        <w:jc w:val="both"/>
        <w:rPr>
          <w:rFonts w:ascii="Book Antiqua" w:hAnsi="Book Antiqua"/>
        </w:rPr>
      </w:pPr>
    </w:p>
    <w:p w14:paraId="01AC4562"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Corresponding author: Yue Chen, MD, Chief Doctor, </w:t>
      </w:r>
      <w:r>
        <w:rPr>
          <w:rFonts w:ascii="Book Antiqua" w:eastAsia="Book Antiqua" w:hAnsi="Book Antiqua" w:cs="Book Antiqua"/>
          <w:color w:val="000000"/>
        </w:rPr>
        <w:t>Department of Obstetrics, The First Affiliated Hospital of Guangxi Medical University, No. 6 Shuang Yong Road, Nanning 530021, Guangxi Zhuang Autonomous Region, China. 12545</w:t>
      </w:r>
      <w:r>
        <w:rPr>
          <w:rFonts w:ascii="Book Antiqua" w:eastAsia="Book Antiqua" w:hAnsi="Book Antiqua" w:cs="Book Antiqua"/>
          <w:color w:val="000000"/>
        </w:rPr>
        <w:t>00940@qq.com</w:t>
      </w:r>
    </w:p>
    <w:p w14:paraId="48EE68FD" w14:textId="77777777" w:rsidR="00835F12" w:rsidRDefault="00835F12">
      <w:pPr>
        <w:spacing w:line="360" w:lineRule="auto"/>
        <w:jc w:val="both"/>
        <w:rPr>
          <w:rFonts w:ascii="Book Antiqua" w:hAnsi="Book Antiqua"/>
        </w:rPr>
      </w:pPr>
    </w:p>
    <w:p w14:paraId="7D3E8814"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22, 2021</w:t>
      </w:r>
    </w:p>
    <w:p w14:paraId="62F753C3"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9, 2021</w:t>
      </w:r>
    </w:p>
    <w:p w14:paraId="45553A47"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May 26, 2021</w:t>
      </w:r>
    </w:p>
    <w:p w14:paraId="71A998D8"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12599B9F" w14:textId="77777777" w:rsidR="00835F12" w:rsidRDefault="00835F12">
      <w:pPr>
        <w:spacing w:line="360" w:lineRule="auto"/>
        <w:jc w:val="both"/>
        <w:rPr>
          <w:rFonts w:ascii="Book Antiqua" w:hAnsi="Book Antiqua"/>
        </w:rPr>
        <w:sectPr w:rsidR="00835F12">
          <w:footerReference w:type="default" r:id="rId8"/>
          <w:pgSz w:w="12240" w:h="15840"/>
          <w:pgMar w:top="1440" w:right="1440" w:bottom="1440" w:left="1440" w:header="720" w:footer="720" w:gutter="0"/>
          <w:cols w:space="720"/>
          <w:docGrid w:linePitch="360"/>
        </w:sectPr>
      </w:pPr>
    </w:p>
    <w:p w14:paraId="12B3CDB3"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6E70294"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BACKGROUND</w:t>
      </w:r>
    </w:p>
    <w:p w14:paraId="375AA43C"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Congenital factor VII deficiency (FVIID) is a rare autosomal recessive </w:t>
      </w:r>
      <w:r>
        <w:rPr>
          <w:rFonts w:ascii="Book Antiqua" w:eastAsia="Book Antiqua" w:hAnsi="Book Antiqua" w:cs="Book Antiqua"/>
          <w:color w:val="000000"/>
        </w:rPr>
        <w:t xml:space="preserve">genetic disorder. The clinical manifestations of this deficiency vary greatly. Predicting the risk of bleeding during and after childbirth of pregnant women with congenital FVIID is difficult. Recombinant factor VIIa is the most common replacement therapy </w:t>
      </w:r>
      <w:r>
        <w:rPr>
          <w:rFonts w:ascii="Book Antiqua" w:eastAsia="Book Antiqua" w:hAnsi="Book Antiqua" w:cs="Book Antiqua"/>
          <w:color w:val="000000"/>
        </w:rPr>
        <w:t>for FVIID. However, no unified diagnosis and treatment plan for pregnant women with congenital FVIID has been established.</w:t>
      </w:r>
    </w:p>
    <w:p w14:paraId="2B5B5BAE" w14:textId="77777777" w:rsidR="00835F12" w:rsidRDefault="00835F12">
      <w:pPr>
        <w:spacing w:line="360" w:lineRule="auto"/>
        <w:jc w:val="both"/>
        <w:rPr>
          <w:rFonts w:ascii="Book Antiqua" w:hAnsi="Book Antiqua"/>
        </w:rPr>
      </w:pPr>
    </w:p>
    <w:p w14:paraId="6AD8D96E"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CASE SUMMARY</w:t>
      </w:r>
    </w:p>
    <w:p w14:paraId="1C1A4C25"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We report the clinical history of a pregnant woman who was considered to have congenital FVIID. Recombinant factor VIIa</w:t>
      </w:r>
      <w:r>
        <w:rPr>
          <w:rFonts w:ascii="Book Antiqua" w:eastAsia="Book Antiqua" w:hAnsi="Book Antiqua" w:cs="Book Antiqua"/>
          <w:color w:val="000000"/>
        </w:rPr>
        <w:t xml:space="preserve"> was prophylactically administered to the pregnant woman at the time of cervical fully opening. She successfully delivered a live infant without any complications, such as postpartum hemorrhage, neonatal abnormalities, and so on.</w:t>
      </w:r>
    </w:p>
    <w:p w14:paraId="37E7F298" w14:textId="77777777" w:rsidR="00835F12" w:rsidRDefault="00835F12">
      <w:pPr>
        <w:spacing w:line="360" w:lineRule="auto"/>
        <w:jc w:val="both"/>
        <w:rPr>
          <w:rFonts w:ascii="Book Antiqua" w:hAnsi="Book Antiqua"/>
        </w:rPr>
      </w:pPr>
    </w:p>
    <w:p w14:paraId="5852922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CONCLUSION</w:t>
      </w:r>
    </w:p>
    <w:p w14:paraId="72BEA3D5"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Prophylaxis of</w:t>
      </w:r>
      <w:r>
        <w:rPr>
          <w:rFonts w:ascii="Book Antiqua" w:eastAsia="Book Antiqua" w:hAnsi="Book Antiqua" w:cs="Book Antiqua"/>
          <w:color w:val="000000"/>
        </w:rPr>
        <w:t xml:space="preserve"> recombinant factor VIIa during delivery can effectively reduce the incidence of postpartum hemorrhage among pregnant women with congenital FVIID associated with a high risk of bleeding.</w:t>
      </w:r>
    </w:p>
    <w:p w14:paraId="16A01A44" w14:textId="77777777" w:rsidR="00835F12" w:rsidRDefault="00835F12">
      <w:pPr>
        <w:spacing w:line="360" w:lineRule="auto"/>
        <w:jc w:val="both"/>
        <w:rPr>
          <w:rFonts w:ascii="Book Antiqua" w:hAnsi="Book Antiqua"/>
        </w:rPr>
      </w:pPr>
    </w:p>
    <w:p w14:paraId="171C6E29"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Alternative treatment; Congenital factor VII deficiency; </w:t>
      </w:r>
      <w:r>
        <w:rPr>
          <w:rFonts w:ascii="Book Antiqua" w:eastAsia="Book Antiqua" w:hAnsi="Book Antiqua" w:cs="Book Antiqua"/>
          <w:color w:val="000000"/>
        </w:rPr>
        <w:t>Diagnosis and treatment plan; Pregnancy; Perinatal management; Case report</w:t>
      </w:r>
    </w:p>
    <w:p w14:paraId="38BACB00" w14:textId="77777777" w:rsidR="00835F12" w:rsidRDefault="00835F12">
      <w:pPr>
        <w:spacing w:line="360" w:lineRule="auto"/>
        <w:jc w:val="both"/>
        <w:rPr>
          <w:rFonts w:ascii="Book Antiqua" w:hAnsi="Book Antiqua"/>
        </w:rPr>
      </w:pPr>
    </w:p>
    <w:p w14:paraId="710A8A00"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Yang Y, Zeng YC, Rumende P, Wang CG</w:t>
      </w:r>
      <w:r>
        <w:rPr>
          <w:rFonts w:ascii="Book Antiqua" w:hAnsi="Book Antiqua" w:cs="Book Antiqua"/>
          <w:color w:val="000000"/>
          <w:lang w:eastAsia="zh-CN"/>
        </w:rPr>
        <w:t>, Chen Y</w:t>
      </w:r>
      <w:r>
        <w:rPr>
          <w:rFonts w:ascii="Book Antiqua" w:eastAsia="Book Antiqua" w:hAnsi="Book Antiqua" w:cs="Book Antiqua"/>
          <w:color w:val="000000"/>
        </w:rPr>
        <w:t xml:space="preserve">. Diagnosis and treatment discussion of congenital factor VII deficiency in pregnancy: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C5D1B62" w14:textId="77777777" w:rsidR="00835F12" w:rsidRDefault="00835F12">
      <w:pPr>
        <w:spacing w:line="360" w:lineRule="auto"/>
        <w:jc w:val="both"/>
        <w:rPr>
          <w:rFonts w:ascii="Book Antiqua" w:hAnsi="Book Antiqua"/>
        </w:rPr>
      </w:pPr>
    </w:p>
    <w:p w14:paraId="5AF06254"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clinical manifestations of congenital factor VII deficiency vary greatly and range from a mild asymptomatic case to fatal bleeding. During pregnancy, predicting the </w:t>
      </w:r>
      <w:r>
        <w:rPr>
          <w:rFonts w:ascii="Book Antiqua" w:eastAsia="Book Antiqua" w:hAnsi="Book Antiqua" w:cs="Book Antiqua"/>
          <w:color w:val="000000"/>
        </w:rPr>
        <w:lastRenderedPageBreak/>
        <w:t>risk of bleeding during and after childbirth of pregnant women with congenit</w:t>
      </w:r>
      <w:r>
        <w:rPr>
          <w:rFonts w:ascii="Book Antiqua" w:eastAsia="Book Antiqua" w:hAnsi="Book Antiqua" w:cs="Book Antiqua"/>
          <w:color w:val="000000"/>
        </w:rPr>
        <w:t>al factor VII deficiency is difficult, causing serious challenges to obstetricians and gynecologists. We hereby report a case of a pregnant woman with congenital factor VII deficiency and discuss the perinatal period and delivery management of this disease</w:t>
      </w:r>
      <w:r>
        <w:rPr>
          <w:rFonts w:ascii="Book Antiqua" w:eastAsia="Book Antiqua" w:hAnsi="Book Antiqua" w:cs="Book Antiqua"/>
          <w:color w:val="000000"/>
        </w:rPr>
        <w:t>.</w:t>
      </w:r>
    </w:p>
    <w:p w14:paraId="52F927A7" w14:textId="77777777" w:rsidR="00835F12" w:rsidRDefault="008811EC">
      <w:pPr>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14:paraId="3B73042A"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Factor VII (FVII) is a vitamin-K-dependent glycoprotein synthesized and secreted by the liver. FVII is a determining factor in activating the exogenous coagulation pathway</w:t>
      </w:r>
      <w:r>
        <w:rPr>
          <w:rFonts w:ascii="Book Antiqua" w:eastAsia="Book Antiqua" w:hAnsi="Book Antiqua" w:cs="Book Antiqua"/>
          <w:color w:val="000000"/>
          <w:vertAlign w:val="superscript"/>
        </w:rPr>
        <w:t>[1]</w:t>
      </w:r>
      <w:r>
        <w:rPr>
          <w:rFonts w:ascii="Book Antiqua" w:eastAsia="Book Antiqua" w:hAnsi="Book Antiqua" w:cs="Book Antiqua"/>
          <w:color w:val="000000"/>
        </w:rPr>
        <w:t>. Congenital factor VII deficiency (FVIID) is a rare autosomal rec</w:t>
      </w:r>
      <w:r>
        <w:rPr>
          <w:rFonts w:ascii="Book Antiqua" w:eastAsia="Book Antiqua" w:hAnsi="Book Antiqua" w:cs="Book Antiqua"/>
          <w:color w:val="000000"/>
        </w:rPr>
        <w:t xml:space="preserve">essive hemorrhagic disease caused by </w:t>
      </w:r>
      <w:r>
        <w:rPr>
          <w:rFonts w:ascii="Book Antiqua" w:eastAsia="Book Antiqua" w:hAnsi="Book Antiqua" w:cs="Book Antiqua"/>
          <w:i/>
          <w:color w:val="000000"/>
        </w:rPr>
        <w:t>F7</w:t>
      </w:r>
      <w:r>
        <w:rPr>
          <w:rFonts w:ascii="Book Antiqua" w:eastAsia="Book Antiqua" w:hAnsi="Book Antiqua" w:cs="Book Antiqua"/>
          <w:color w:val="000000"/>
        </w:rPr>
        <w:t xml:space="preserve"> gene mutation and leads to a decrease in FVII number or functional defect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w:t>
      </w:r>
      <w:r>
        <w:rPr>
          <w:rFonts w:ascii="Book Antiqua" w:eastAsia="Book Antiqua" w:hAnsi="Book Antiqua" w:cs="Book Antiqua"/>
          <w:i/>
          <w:color w:val="000000"/>
        </w:rPr>
        <w:t>F7</w:t>
      </w:r>
      <w:r>
        <w:rPr>
          <w:rFonts w:ascii="Book Antiqua" w:eastAsia="Book Antiqua" w:hAnsi="Book Antiqua" w:cs="Book Antiqua"/>
          <w:color w:val="000000"/>
        </w:rPr>
        <w:t xml:space="preserve"> gene is located on chromosome 13 (13q34) and consists of 9 exons and 8 introns, covering a 12.8 kb genome area. As of February 2014</w:t>
      </w:r>
      <w:r>
        <w:rPr>
          <w:rFonts w:ascii="Book Antiqua" w:eastAsia="Book Antiqua" w:hAnsi="Book Antiqua" w:cs="Book Antiqua"/>
          <w:color w:val="000000"/>
        </w:rPr>
        <w:t xml:space="preserve">, the human gene mutation database (http://www.hgmd.cf.ac.uk/ac/all.php) published 283 </w:t>
      </w:r>
      <w:r>
        <w:rPr>
          <w:rFonts w:ascii="Book Antiqua" w:eastAsia="Book Antiqua" w:hAnsi="Book Antiqua" w:cs="Book Antiqua"/>
          <w:i/>
          <w:color w:val="000000"/>
        </w:rPr>
        <w:t>F7</w:t>
      </w:r>
      <w:r>
        <w:rPr>
          <w:rFonts w:ascii="Book Antiqua" w:eastAsia="Book Antiqua" w:hAnsi="Book Antiqua" w:cs="Book Antiqua"/>
          <w:color w:val="000000"/>
        </w:rPr>
        <w:t xml:space="preserve"> gene mutations, including 180 missense and nonsense mutations, 39 cutting site mutations, and 33 small mutations inserted or deleted; single nucleotide polymorphism i</w:t>
      </w:r>
      <w:r>
        <w:rPr>
          <w:rFonts w:ascii="Book Antiqua" w:eastAsia="Book Antiqua" w:hAnsi="Book Antiqua" w:cs="Book Antiqua"/>
          <w:color w:val="000000"/>
        </w:rPr>
        <w:t>s also a type of the disease</w:t>
      </w:r>
      <w:r>
        <w:rPr>
          <w:rFonts w:ascii="Book Antiqua" w:eastAsia="Book Antiqua" w:hAnsi="Book Antiqua" w:cs="Book Antiqua"/>
          <w:color w:val="000000"/>
          <w:vertAlign w:val="superscript"/>
        </w:rPr>
        <w:t>[1]</w:t>
      </w:r>
      <w:r>
        <w:rPr>
          <w:rFonts w:ascii="Book Antiqua" w:eastAsia="Book Antiqua" w:hAnsi="Book Antiqua" w:cs="Book Antiqua"/>
          <w:color w:val="000000"/>
        </w:rPr>
        <w:t>. The prevalence of homozygote is about 1:500000, and the heterozygote is about 1:350 among the population</w:t>
      </w:r>
      <w:r>
        <w:rPr>
          <w:rFonts w:ascii="Book Antiqua" w:eastAsia="Book Antiqua" w:hAnsi="Book Antiqua" w:cs="Book Antiqua"/>
          <w:color w:val="000000"/>
          <w:vertAlign w:val="superscript"/>
        </w:rPr>
        <w:t>[3]</w:t>
      </w:r>
      <w:r>
        <w:rPr>
          <w:rFonts w:ascii="Book Antiqua" w:eastAsia="Book Antiqua" w:hAnsi="Book Antiqua" w:cs="Book Antiqua"/>
          <w:color w:val="000000"/>
        </w:rPr>
        <w:t>. The activity of FVII in homozygous or compound heterozygous patients is generally less than 10%, while pure hetero</w:t>
      </w:r>
      <w:r>
        <w:rPr>
          <w:rFonts w:ascii="Book Antiqua" w:eastAsia="Book Antiqua" w:hAnsi="Book Antiqua" w:cs="Book Antiqua"/>
          <w:color w:val="000000"/>
        </w:rPr>
        <w:t>zygous patients are about 20%-60%</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46739893" w14:textId="77777777" w:rsidR="00835F12" w:rsidRDefault="008811EC">
      <w:pPr>
        <w:spacing w:line="360" w:lineRule="auto"/>
        <w:ind w:firstLine="270"/>
        <w:jc w:val="both"/>
        <w:rPr>
          <w:rFonts w:ascii="Book Antiqua" w:eastAsia="Book Antiqua" w:hAnsi="Book Antiqua" w:cs="Book Antiqua"/>
          <w:color w:val="000000"/>
        </w:rPr>
      </w:pPr>
      <w:r>
        <w:rPr>
          <w:rFonts w:ascii="Book Antiqua" w:eastAsia="Book Antiqua" w:hAnsi="Book Antiqua" w:cs="Book Antiqua"/>
          <w:color w:val="000000"/>
        </w:rPr>
        <w:t xml:space="preserve">The International Society of Thrombosis and Hemostasis classifies FVIID as follows: severe: FVII &lt; 10%, with the risk of spontaneous bleeding; moderate: FVII 10%-20%, with the risk of mild spontaneous or </w:t>
      </w:r>
      <w:r>
        <w:rPr>
          <w:rFonts w:ascii="Book Antiqua" w:eastAsia="Book Antiqua" w:hAnsi="Book Antiqua" w:cs="Book Antiqua"/>
          <w:color w:val="000000"/>
        </w:rPr>
        <w:t>trigger bleeding; mild: FVII 20%-50%, most of them are asymptomatic</w:t>
      </w:r>
      <w:r>
        <w:rPr>
          <w:rFonts w:ascii="Book Antiqua" w:eastAsia="Book Antiqua" w:hAnsi="Book Antiqua" w:cs="Book Antiqua"/>
          <w:color w:val="000000"/>
          <w:vertAlign w:val="superscript"/>
        </w:rPr>
        <w:t>[5]</w:t>
      </w:r>
      <w:r>
        <w:rPr>
          <w:rFonts w:ascii="Book Antiqua" w:eastAsia="Book Antiqua" w:hAnsi="Book Antiqua" w:cs="Book Antiqua"/>
          <w:color w:val="000000"/>
        </w:rPr>
        <w:t>. The Seven Treatment Evaluation Registry defined FVII activity among severe patients as ≤ 5%</w:t>
      </w:r>
      <w:r>
        <w:rPr>
          <w:rFonts w:ascii="Book Antiqua" w:eastAsia="Book Antiqua" w:hAnsi="Book Antiqua" w:cs="Book Antiqua"/>
          <w:color w:val="000000"/>
          <w:vertAlign w:val="superscript"/>
        </w:rPr>
        <w:t>[6]</w:t>
      </w:r>
      <w:r>
        <w:rPr>
          <w:rFonts w:ascii="Book Antiqua" w:eastAsia="Book Antiqua" w:hAnsi="Book Antiqua" w:cs="Book Antiqua"/>
          <w:color w:val="000000"/>
        </w:rPr>
        <w:t>. Patients with FVIID are usually asymptomatic but have the possibility of bleeding during</w:t>
      </w:r>
      <w:r>
        <w:rPr>
          <w:rFonts w:ascii="Book Antiqua" w:eastAsia="Book Antiqua" w:hAnsi="Book Antiqua" w:cs="Book Antiqua"/>
          <w:color w:val="000000"/>
        </w:rPr>
        <w:t xml:space="preserve"> invasive surgery. Severe bleeding often occurs in individuals with FVII activity less than 2% or below the normal standard</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5BB106A8" w14:textId="77777777" w:rsidR="00835F12" w:rsidRDefault="008811EC">
      <w:pPr>
        <w:spacing w:line="360" w:lineRule="auto"/>
        <w:ind w:firstLine="270"/>
        <w:jc w:val="both"/>
        <w:rPr>
          <w:rFonts w:ascii="Book Antiqua" w:hAnsi="Book Antiqua"/>
        </w:rPr>
      </w:pPr>
      <w:r>
        <w:rPr>
          <w:rFonts w:ascii="Book Antiqua" w:eastAsia="Book Antiqua" w:hAnsi="Book Antiqua" w:cs="Book Antiqua"/>
          <w:color w:val="000000"/>
        </w:rPr>
        <w:t>The clinical manifestations of FVIID are quite different compared with the general cases. Mild patients only have slight bleedi</w:t>
      </w:r>
      <w:r>
        <w:rPr>
          <w:rFonts w:ascii="Book Antiqua" w:eastAsia="Book Antiqua" w:hAnsi="Book Antiqua" w:cs="Book Antiqua"/>
          <w:color w:val="000000"/>
        </w:rPr>
        <w:t>ng or post-traumatic bleeding, such as gingival bleeding, epistaxis, ecchymosis of skin and mucous membrane, menorrhagia, and persistent post-traumatic bleeding. By contrast, severe manifestations occur in 4.4% to 8.0% of patients with FVIID</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which may </w:t>
      </w:r>
      <w:r>
        <w:rPr>
          <w:rFonts w:ascii="Book Antiqua" w:eastAsia="Book Antiqua" w:hAnsi="Book Antiqua" w:cs="Book Antiqua"/>
          <w:color w:val="000000"/>
        </w:rPr>
        <w:t>provoke life-threatening bleeding, such as gastrointestinal bleeding, intracranial bleeding, and joint bleeding. Based on analytical data of the cooperative registry of the International Registry of Factor VII deficiency and Seven Treatment Evaluation Regi</w:t>
      </w:r>
      <w:r>
        <w:rPr>
          <w:rFonts w:ascii="Book Antiqua" w:eastAsia="Book Antiqua" w:hAnsi="Book Antiqua" w:cs="Book Antiqua"/>
          <w:color w:val="000000"/>
        </w:rPr>
        <w:t>stry, menorrhagia is the most common bleeding symptom, and 46% of female patients with this deficiency have menorrhagia</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severe clinical manifestation of pregnant women with FVIID during delivery is bleeding, which may occur during placental detachm</w:t>
      </w:r>
      <w:r>
        <w:rPr>
          <w:rFonts w:ascii="Book Antiqua" w:eastAsia="Book Antiqua" w:hAnsi="Book Antiqua" w:cs="Book Antiqua"/>
          <w:color w:val="000000"/>
        </w:rPr>
        <w:t>ent, genital tract laceration, vulvar incision, or cesarean section</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1595145" w14:textId="77777777" w:rsidR="00835F12" w:rsidRDefault="008811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At present, only </w:t>
      </w:r>
      <w:r>
        <w:rPr>
          <w:rFonts w:ascii="Book Antiqua" w:hAnsi="Book Antiqua" w:cs="Book Antiqua"/>
          <w:color w:val="000000"/>
          <w:lang w:eastAsia="zh-CN"/>
        </w:rPr>
        <w:t xml:space="preserve">a </w:t>
      </w:r>
      <w:r>
        <w:rPr>
          <w:rFonts w:ascii="Book Antiqua" w:eastAsia="Book Antiqua" w:hAnsi="Book Antiqua" w:cs="Book Antiqua"/>
          <w:color w:val="000000"/>
        </w:rPr>
        <w:t xml:space="preserve">few cases of congenital FVIID in pregnancy have been reported. Kulkarni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reported the full-term delivery history of four pregnant women with congenital FVIID; these women had increased mean FVII activity from 33 IU/dL to 73 IU/dL at full term and received prophylactics of recombinant FVIIa (rFVIIa) at delivery. Three of these </w:t>
      </w:r>
      <w:r>
        <w:rPr>
          <w:rFonts w:ascii="Book Antiqua" w:eastAsia="Book Antiqua" w:hAnsi="Book Antiqua" w:cs="Book Antiqua"/>
          <w:color w:val="000000"/>
        </w:rPr>
        <w:t xml:space="preserve">women underwent cesarean section, and one had </w:t>
      </w:r>
      <w:r>
        <w:rPr>
          <w:rFonts w:ascii="Book Antiqua" w:hAnsi="Book Antiqua" w:cs="Book Antiqua"/>
          <w:color w:val="000000"/>
          <w:lang w:eastAsia="zh-CN"/>
        </w:rPr>
        <w:t xml:space="preserve">a </w:t>
      </w:r>
      <w:r>
        <w:rPr>
          <w:rFonts w:ascii="Book Antiqua" w:eastAsia="Book Antiqua" w:hAnsi="Book Antiqua" w:cs="Book Antiqua"/>
          <w:color w:val="000000"/>
        </w:rPr>
        <w:t xml:space="preserve">vaginal delivery. One of the pregnant women suffered excessive blood loss (1400 mL) during cesarean section and did not require </w:t>
      </w:r>
      <w:r>
        <w:rPr>
          <w:rFonts w:ascii="Book Antiqua" w:hAnsi="Book Antiqua" w:cs="Book Antiqua"/>
          <w:color w:val="000000"/>
          <w:lang w:eastAsia="zh-CN"/>
        </w:rPr>
        <w:t xml:space="preserve">a </w:t>
      </w:r>
      <w:r>
        <w:rPr>
          <w:rFonts w:ascii="Book Antiqua" w:eastAsia="Book Antiqua" w:hAnsi="Book Antiqua" w:cs="Book Antiqua"/>
          <w:color w:val="000000"/>
        </w:rPr>
        <w:t>blood transfusion. The average blood loss of three pregnant women who had cesa</w:t>
      </w:r>
      <w:r>
        <w:rPr>
          <w:rFonts w:ascii="Book Antiqua" w:eastAsia="Book Antiqua" w:hAnsi="Book Antiqua" w:cs="Book Antiqua"/>
          <w:color w:val="000000"/>
        </w:rPr>
        <w:t xml:space="preserve">rean section was 800 mL. Eskandari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admitted a 22-year-old primipara with congenital FVIID who had 1% FVII activity and received rFVIIa at 50 µg/kg at cervix full opening and 35 µg/kg 4 h later. No bleeding complication was recorded. The activity </w:t>
      </w:r>
      <w:r>
        <w:rPr>
          <w:rFonts w:ascii="Book Antiqua" w:eastAsia="Book Antiqua" w:hAnsi="Book Antiqua" w:cs="Book Antiqua"/>
          <w:color w:val="000000"/>
        </w:rPr>
        <w:t xml:space="preserve">of FVII was more than 900% at 30 min after each administration. Therefore, the authors believed they used excessive rFVIIa. </w:t>
      </w:r>
    </w:p>
    <w:p w14:paraId="4A8F8FAB" w14:textId="77777777" w:rsidR="00835F12" w:rsidRDefault="008811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Jiménez-Yuste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reported a 30-year-old woman with moderate FVII deficiency (FVII activity was 5%) and HIV infection who del</w:t>
      </w:r>
      <w:r>
        <w:rPr>
          <w:rFonts w:ascii="Book Antiqua" w:eastAsia="Book Antiqua" w:hAnsi="Book Antiqua" w:cs="Book Antiqua"/>
          <w:color w:val="000000"/>
        </w:rPr>
        <w:t xml:space="preserve">ivered by cesarean section after continuous infusion of rFVIIa to maintain the plasma FVII level to approximately 100%. No bleeding complications occurred. Ariffin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reported a couple with congenital heterozygous FVIID whose first two newborns died</w:t>
      </w:r>
      <w:r>
        <w:rPr>
          <w:rFonts w:ascii="Book Antiqua" w:eastAsia="Book Antiqua" w:hAnsi="Book Antiqua" w:cs="Book Antiqua"/>
          <w:color w:val="000000"/>
        </w:rPr>
        <w:t xml:space="preserve"> of massive intracranial hemorrhage secondary to severe congenital FVIID. No samples were obtained from the two children who died, but the level of FVII activity was consistent with that of conjugal complex heterozygotes with genetic damage. Three years la</w:t>
      </w:r>
      <w:r>
        <w:rPr>
          <w:rFonts w:ascii="Book Antiqua" w:eastAsia="Book Antiqua" w:hAnsi="Book Antiqua" w:cs="Book Antiqua"/>
          <w:color w:val="000000"/>
        </w:rPr>
        <w:t>ter, when the mother became pregnant again, a villus specimen was taken at 10 wk of gestation to rule out severe coagulation FVIID. Exon polymerase chain reaction amplification and villus sequence analysis revealed that the fetus inherited only the father’</w:t>
      </w:r>
      <w:r>
        <w:rPr>
          <w:rFonts w:ascii="Book Antiqua" w:eastAsia="Book Antiqua" w:hAnsi="Book Antiqua" w:cs="Book Antiqua"/>
          <w:color w:val="000000"/>
        </w:rPr>
        <w:t xml:space="preserve">s genotype as a heterozygous FVIID. A male infant was delivered by elective cesarean section at term and performed well clinically at the time of delivery and 1-year follow-up. </w:t>
      </w:r>
    </w:p>
    <w:p w14:paraId="00877787"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Loddo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described a 35-year-old woman with coagulation FVIID who recei</w:t>
      </w:r>
      <w:r>
        <w:rPr>
          <w:rFonts w:ascii="Book Antiqua" w:eastAsia="Book Antiqua" w:hAnsi="Book Antiqua" w:cs="Book Antiqua"/>
          <w:color w:val="000000"/>
        </w:rPr>
        <w:t xml:space="preserve">ved an intravenous dose of 20 μg/kg rFVIIa at cervix full opening at 40 wk of gestation, followed </w:t>
      </w:r>
      <w:r>
        <w:rPr>
          <w:rFonts w:ascii="Book Antiqua" w:eastAsia="Book Antiqua" w:hAnsi="Book Antiqua" w:cs="Book Antiqua"/>
          <w:color w:val="000000"/>
        </w:rPr>
        <w:lastRenderedPageBreak/>
        <w:t>by the same dose 4 h later. The woman had an initial FVII activity of 18% (normal range 60%-150%).</w:t>
      </w:r>
      <w:r>
        <w:rPr>
          <w:rFonts w:ascii="Book Antiqua" w:hAnsi="Book Antiqua" w:cs="Book Antiqua"/>
          <w:color w:val="000000"/>
          <w:lang w:eastAsia="zh-CN"/>
        </w:rPr>
        <w:t xml:space="preserve"> </w:t>
      </w:r>
      <w:r>
        <w:rPr>
          <w:rFonts w:ascii="Book Antiqua" w:eastAsia="Book Antiqua" w:hAnsi="Book Antiqua" w:cs="Book Antiqua"/>
          <w:color w:val="000000"/>
        </w:rPr>
        <w:t>The pregnant woman had a smooth vaginal delivery, and neith</w:t>
      </w:r>
      <w:r>
        <w:rPr>
          <w:rFonts w:ascii="Book Antiqua" w:eastAsia="Book Antiqua" w:hAnsi="Book Antiqua" w:cs="Book Antiqua"/>
          <w:color w:val="000000"/>
        </w:rPr>
        <w:t>er the pregnant woman nor the newborn had any bleeding-related complications.</w:t>
      </w:r>
    </w:p>
    <w:p w14:paraId="680138CD"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A low correlation was found between the level of FVII activity and the risk of bleeding. FVII genotype, coagulation test, and bleeding history cannot predict the risk of bleeding</w:t>
      </w:r>
      <w:r>
        <w:rPr>
          <w:rFonts w:ascii="Book Antiqua" w:eastAsia="Book Antiqua" w:hAnsi="Book Antiqua" w:cs="Book Antiqua"/>
          <w:color w:val="000000"/>
        </w:rPr>
        <w:t xml:space="preserve"> in patients with FVIID</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Therefore, predicting the risk of bleeding and determining the corresponding treatment in clinical practice </w:t>
      </w:r>
      <w:r>
        <w:rPr>
          <w:rFonts w:ascii="Book Antiqua" w:hAnsi="Book Antiqua" w:cs="Book Antiqua"/>
          <w:color w:val="000000"/>
          <w:lang w:eastAsia="zh-CN"/>
        </w:rPr>
        <w:t>is</w:t>
      </w:r>
      <w:r>
        <w:rPr>
          <w:rFonts w:ascii="Book Antiqua" w:eastAsia="Book Antiqua" w:hAnsi="Book Antiqua" w:cs="Book Antiqua"/>
          <w:color w:val="000000"/>
        </w:rPr>
        <w:t xml:space="preserve"> difficult. In this report, we present the course of pregnancy and delivery of a patient with congenital FVIID who wa</w:t>
      </w:r>
      <w:r>
        <w:rPr>
          <w:rFonts w:ascii="Book Antiqua" w:eastAsia="Book Antiqua" w:hAnsi="Book Antiqua" w:cs="Book Antiqua"/>
          <w:color w:val="000000"/>
        </w:rPr>
        <w:t xml:space="preserve">s admitted to our hospital. We present a discussion of </w:t>
      </w:r>
      <w:r>
        <w:rPr>
          <w:rFonts w:ascii="Book Antiqua" w:hAnsi="Book Antiqua" w:cs="Book Antiqua"/>
          <w:color w:val="000000"/>
          <w:lang w:eastAsia="zh-CN"/>
        </w:rPr>
        <w:t xml:space="preserve">the </w:t>
      </w:r>
      <w:r>
        <w:rPr>
          <w:rFonts w:ascii="Book Antiqua" w:eastAsia="Book Antiqua" w:hAnsi="Book Antiqua" w:cs="Book Antiqua"/>
          <w:color w:val="000000"/>
        </w:rPr>
        <w:t>diagnosis, monitoring, and delivery management process. We then provide literature reviews of pregnancies with congenital FVIID.</w:t>
      </w:r>
    </w:p>
    <w:p w14:paraId="11ED0A9C" w14:textId="77777777" w:rsidR="00835F12" w:rsidRDefault="00835F12">
      <w:pPr>
        <w:spacing w:line="360" w:lineRule="auto"/>
        <w:jc w:val="both"/>
        <w:rPr>
          <w:rFonts w:ascii="Book Antiqua" w:hAnsi="Book Antiqua"/>
        </w:rPr>
      </w:pPr>
    </w:p>
    <w:p w14:paraId="4DBCC475" w14:textId="77777777" w:rsidR="00835F12" w:rsidRDefault="008811EC">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5DC9A8C6" w14:textId="77777777" w:rsidR="00835F12" w:rsidRDefault="008811EC">
      <w:pPr>
        <w:spacing w:line="360" w:lineRule="auto"/>
        <w:jc w:val="both"/>
        <w:rPr>
          <w:rFonts w:ascii="Book Antiqua" w:hAnsi="Book Antiqua"/>
        </w:rPr>
      </w:pPr>
      <w:r>
        <w:rPr>
          <w:rFonts w:ascii="Book Antiqua" w:eastAsia="Book Antiqua" w:hAnsi="Book Antiqua" w:cs="Book Antiqua"/>
          <w:b/>
          <w:i/>
          <w:color w:val="000000"/>
        </w:rPr>
        <w:t>Chief complaints</w:t>
      </w:r>
    </w:p>
    <w:p w14:paraId="1C5C9FD4"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A 23-year-old woman Gravid</w:t>
      </w:r>
      <w:r>
        <w:rPr>
          <w:rFonts w:ascii="Book Antiqua" w:hAnsi="Book Antiqua" w:cs="Book Antiqua"/>
          <w:color w:val="000000"/>
          <w:lang w:eastAsia="zh-CN"/>
        </w:rPr>
        <w:t>a</w:t>
      </w:r>
      <w:r>
        <w:rPr>
          <w:rFonts w:ascii="Book Antiqua" w:eastAsia="Book Antiqua" w:hAnsi="Book Antiqua" w:cs="Book Antiqua"/>
          <w:color w:val="000000"/>
        </w:rPr>
        <w:t xml:space="preserve"> 1 Pa</w:t>
      </w:r>
      <w:r>
        <w:rPr>
          <w:rFonts w:ascii="Book Antiqua" w:eastAsia="Book Antiqua" w:hAnsi="Book Antiqua" w:cs="Book Antiqua"/>
          <w:color w:val="000000"/>
        </w:rPr>
        <w:t>ra 0 appeared at our hospital to confirm her pregnancy after amenorrhea for 33 d, and the deficiency of coagulation FVII was considered (</w:t>
      </w:r>
      <w:r>
        <w:rPr>
          <w:rFonts w:ascii="Book Antiqua" w:hAnsi="Book Antiqua" w:cs="Book Antiqua"/>
          <w:color w:val="000000"/>
          <w:lang w:eastAsia="zh-CN"/>
        </w:rPr>
        <w:t xml:space="preserve">the </w:t>
      </w:r>
      <w:r>
        <w:rPr>
          <w:rFonts w:ascii="Book Antiqua" w:eastAsia="Book Antiqua" w:hAnsi="Book Antiqua" w:cs="Book Antiqua"/>
          <w:color w:val="000000"/>
        </w:rPr>
        <w:t>congenital possibility was excellent).</w:t>
      </w:r>
    </w:p>
    <w:p w14:paraId="286C5113" w14:textId="77777777" w:rsidR="00835F12" w:rsidRDefault="00835F12">
      <w:pPr>
        <w:spacing w:line="360" w:lineRule="auto"/>
        <w:jc w:val="both"/>
        <w:rPr>
          <w:rFonts w:ascii="Book Antiqua" w:hAnsi="Book Antiqua"/>
        </w:rPr>
      </w:pPr>
    </w:p>
    <w:p w14:paraId="5E6EFD33" w14:textId="77777777" w:rsidR="00835F12" w:rsidRDefault="008811EC">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62F46950"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On April 1, 2019, a 23-year-old woman Gravid</w:t>
      </w:r>
      <w:r>
        <w:rPr>
          <w:rFonts w:ascii="Book Antiqua" w:hAnsi="Book Antiqua" w:cs="Book Antiqua"/>
          <w:color w:val="000000"/>
          <w:lang w:eastAsia="zh-CN"/>
        </w:rPr>
        <w:t>a</w:t>
      </w:r>
      <w:r>
        <w:rPr>
          <w:rFonts w:ascii="Book Antiqua" w:eastAsia="Book Antiqua" w:hAnsi="Book Antiqua" w:cs="Book Antiqua"/>
          <w:color w:val="000000"/>
        </w:rPr>
        <w:t xml:space="preserve"> 1 </w:t>
      </w:r>
      <w:r>
        <w:rPr>
          <w:rFonts w:ascii="Book Antiqua" w:eastAsia="Book Antiqua" w:hAnsi="Book Antiqua" w:cs="Book Antiqua"/>
          <w:color w:val="000000"/>
        </w:rPr>
        <w:t>Para 0 appeared at our hospital to confirm her pregnancy after amenorrhea for 33 d. The coagulation test showed prothrombin time (PT) of 62.10 s (normal range 9.00-15.00), International Standard Ratio (INR) of 5.09 (normal range 0.80-1.40), and prothrombin</w:t>
      </w:r>
      <w:r>
        <w:rPr>
          <w:rFonts w:ascii="Book Antiqua" w:eastAsia="Book Antiqua" w:hAnsi="Book Antiqua" w:cs="Book Antiqua"/>
          <w:color w:val="000000"/>
        </w:rPr>
        <w:t xml:space="preserve"> activity (PTA) of 12% (normal range 70%-130%). The laboratory reports revealed no remarkable result of activated partial thromboplastin time (APTT), fibrinogen, plasma thrombin time, and complete blood count, and the liver function was normal. On April 25</w:t>
      </w:r>
      <w:r>
        <w:rPr>
          <w:rFonts w:ascii="Book Antiqua" w:eastAsia="Book Antiqua" w:hAnsi="Book Antiqua" w:cs="Book Antiqua"/>
          <w:color w:val="000000"/>
        </w:rPr>
        <w:t>, 2019, she visited the Department of Hematology of our hospital and checked four items of the coagulation test: + D2 quantification + AT + FDP: PT 50.7 s, INR 4.11, PTA 15%, and the others were normal. PT correction (mixing equal volume of patient’s plasm</w:t>
      </w:r>
      <w:r>
        <w:rPr>
          <w:rFonts w:ascii="Book Antiqua" w:eastAsia="Book Antiqua" w:hAnsi="Book Antiqua" w:cs="Book Antiqua"/>
          <w:color w:val="000000"/>
        </w:rPr>
        <w:t xml:space="preserve">a and normal plasma) can be conducted immediately and after incubation for 2 h. For the complete set of </w:t>
      </w:r>
      <w:r>
        <w:rPr>
          <w:rFonts w:ascii="Book Antiqua" w:eastAsia="Book Antiqua" w:hAnsi="Book Antiqua" w:cs="Book Antiqua"/>
          <w:color w:val="000000"/>
        </w:rPr>
        <w:lastRenderedPageBreak/>
        <w:t>coagulation factors, the activity of factor VII was 2.00% (normal range: 50.00%-129.00%), and the rest of the coagulation factors were normal. The lupus</w:t>
      </w:r>
      <w:r>
        <w:rPr>
          <w:rFonts w:ascii="Book Antiqua" w:eastAsia="Book Antiqua" w:hAnsi="Book Antiqua" w:cs="Book Antiqua"/>
          <w:color w:val="000000"/>
        </w:rPr>
        <w:t xml:space="preserve"> anticoagulant and immune-related indices were negative. The deficiency of coagulation FVII was considered (</w:t>
      </w:r>
      <w:r>
        <w:rPr>
          <w:rFonts w:ascii="Book Antiqua" w:hAnsi="Book Antiqua" w:cs="Book Antiqua"/>
          <w:color w:val="000000"/>
          <w:lang w:eastAsia="zh-CN"/>
        </w:rPr>
        <w:t xml:space="preserve">the </w:t>
      </w:r>
      <w:r>
        <w:rPr>
          <w:rFonts w:ascii="Book Antiqua" w:eastAsia="Book Antiqua" w:hAnsi="Book Antiqua" w:cs="Book Antiqua"/>
          <w:color w:val="000000"/>
        </w:rPr>
        <w:t xml:space="preserve">congenital possibility was excellent). </w:t>
      </w:r>
    </w:p>
    <w:p w14:paraId="55790F75"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The patient was generally healthy. During pregnancy, she had no history of abnormal bleeding, such as gu</w:t>
      </w:r>
      <w:r>
        <w:rPr>
          <w:rFonts w:ascii="Book Antiqua" w:eastAsia="Book Antiqua" w:hAnsi="Book Antiqua" w:cs="Book Antiqua"/>
          <w:color w:val="000000"/>
        </w:rPr>
        <w:t xml:space="preserve">m bleeding, nose bleeding, joint bleeding, gastrointestinal bleeding, and intracranial bleeding. On May 3, 2019, 400 mL of fresh frozen plasma was infused to correct the patient’s coagulation index. During the infusion, the patient’s whole body started to </w:t>
      </w:r>
      <w:r>
        <w:rPr>
          <w:rFonts w:ascii="Book Antiqua" w:eastAsia="Book Antiqua" w:hAnsi="Book Antiqua" w:cs="Book Antiqua"/>
          <w:color w:val="000000"/>
        </w:rPr>
        <w:t>get diverged in red papules. The symptom disappeared after the infusion was stopped, and anti-allergy treatment was given.</w:t>
      </w:r>
    </w:p>
    <w:p w14:paraId="2052DCD7" w14:textId="77777777" w:rsidR="00835F12" w:rsidRDefault="00835F12">
      <w:pPr>
        <w:spacing w:line="360" w:lineRule="auto"/>
        <w:jc w:val="both"/>
        <w:rPr>
          <w:rFonts w:ascii="Book Antiqua" w:hAnsi="Book Antiqua"/>
        </w:rPr>
      </w:pPr>
    </w:p>
    <w:p w14:paraId="25EED5B6" w14:textId="77777777" w:rsidR="00835F12" w:rsidRDefault="008811EC">
      <w:pPr>
        <w:spacing w:line="360" w:lineRule="auto"/>
        <w:jc w:val="both"/>
        <w:rPr>
          <w:rFonts w:ascii="Book Antiqua" w:hAnsi="Book Antiqua"/>
        </w:rPr>
      </w:pPr>
      <w:r>
        <w:rPr>
          <w:rFonts w:ascii="Book Antiqua" w:eastAsia="Book Antiqua" w:hAnsi="Book Antiqua" w:cs="Book Antiqua"/>
          <w:b/>
          <w:i/>
          <w:color w:val="000000"/>
        </w:rPr>
        <w:t>History of past illness</w:t>
      </w:r>
    </w:p>
    <w:p w14:paraId="56896408"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Liver and biliary system diseases, blood system, and rheumatic immune system diseases were denied. No antico</w:t>
      </w:r>
      <w:r>
        <w:rPr>
          <w:rFonts w:ascii="Book Antiqua" w:eastAsia="Book Antiqua" w:hAnsi="Book Antiqua" w:cs="Book Antiqua"/>
          <w:color w:val="000000"/>
        </w:rPr>
        <w:t>agulant drug intake history, rodenticide administration history, operation history, and trauma history were recorded.</w:t>
      </w:r>
    </w:p>
    <w:p w14:paraId="6FCF7A98" w14:textId="77777777" w:rsidR="00835F12" w:rsidRDefault="00835F12">
      <w:pPr>
        <w:spacing w:line="360" w:lineRule="auto"/>
        <w:jc w:val="both"/>
        <w:rPr>
          <w:rFonts w:ascii="Book Antiqua" w:hAnsi="Book Antiqua"/>
        </w:rPr>
      </w:pPr>
    </w:p>
    <w:p w14:paraId="059F0472" w14:textId="77777777" w:rsidR="00835F12" w:rsidRDefault="008811EC">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407A3A31"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The patient had normal menstrual volume. Nothing out of the ordinary was found on the woman’s </w:t>
      </w:r>
      <w:r>
        <w:rPr>
          <w:rFonts w:ascii="Book Antiqua" w:eastAsia="Book Antiqua" w:hAnsi="Book Antiqua" w:cs="Book Antiqua"/>
          <w:color w:val="000000"/>
        </w:rPr>
        <w:t>personal history and her family history (no history of abnormal bleeding in her parents and sister).</w:t>
      </w:r>
    </w:p>
    <w:p w14:paraId="2C174D28" w14:textId="77777777" w:rsidR="00835F12" w:rsidRDefault="00835F12">
      <w:pPr>
        <w:spacing w:line="360" w:lineRule="auto"/>
        <w:jc w:val="both"/>
        <w:rPr>
          <w:rFonts w:ascii="Book Antiqua" w:hAnsi="Book Antiqua"/>
        </w:rPr>
      </w:pPr>
    </w:p>
    <w:p w14:paraId="14F7CBD4" w14:textId="77777777" w:rsidR="00835F12" w:rsidRDefault="008811EC">
      <w:pPr>
        <w:spacing w:line="360" w:lineRule="auto"/>
        <w:jc w:val="both"/>
        <w:rPr>
          <w:rFonts w:ascii="Book Antiqua" w:hAnsi="Book Antiqua"/>
        </w:rPr>
      </w:pPr>
      <w:r>
        <w:rPr>
          <w:rFonts w:ascii="Book Antiqua" w:eastAsia="Book Antiqua" w:hAnsi="Book Antiqua" w:cs="Book Antiqua"/>
          <w:b/>
          <w:i/>
          <w:color w:val="000000"/>
        </w:rPr>
        <w:t>Physical examination</w:t>
      </w:r>
    </w:p>
    <w:p w14:paraId="015344C2"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The patient was conscious and had no bleeding spots and ecchymosis. No remarkable result of physical examination and no special obste</w:t>
      </w:r>
      <w:r>
        <w:rPr>
          <w:rFonts w:ascii="Book Antiqua" w:eastAsia="Book Antiqua" w:hAnsi="Book Antiqua" w:cs="Book Antiqua"/>
          <w:color w:val="000000"/>
        </w:rPr>
        <w:t>tric conditions were found.</w:t>
      </w:r>
    </w:p>
    <w:p w14:paraId="7281778D" w14:textId="77777777" w:rsidR="00835F12" w:rsidRDefault="00835F12">
      <w:pPr>
        <w:spacing w:line="360" w:lineRule="auto"/>
        <w:jc w:val="both"/>
        <w:rPr>
          <w:rFonts w:ascii="Book Antiqua" w:hAnsi="Book Antiqua"/>
        </w:rPr>
      </w:pPr>
    </w:p>
    <w:p w14:paraId="6BD45B73" w14:textId="77777777" w:rsidR="00835F12" w:rsidRDefault="008811EC">
      <w:pPr>
        <w:spacing w:line="360" w:lineRule="auto"/>
        <w:jc w:val="both"/>
        <w:rPr>
          <w:rFonts w:ascii="Book Antiqua" w:hAnsi="Book Antiqua"/>
        </w:rPr>
      </w:pPr>
      <w:r>
        <w:rPr>
          <w:rFonts w:ascii="Book Antiqua" w:eastAsia="Book Antiqua" w:hAnsi="Book Antiqua" w:cs="Book Antiqua"/>
          <w:b/>
          <w:i/>
          <w:color w:val="000000"/>
        </w:rPr>
        <w:t>Laboratory examinations</w:t>
      </w:r>
    </w:p>
    <w:p w14:paraId="4CC5407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The fluctuation of coagulation indices was monitored during pregnancy: activity of FVII was 2.00%-6.00%, PT 39-62.10 s, INR 3.24-5.09, and PTA 12%-20%. On November 28, 2019, 39 + 1 wk </w:t>
      </w:r>
      <w:r>
        <w:rPr>
          <w:rFonts w:ascii="Book Antiqua" w:eastAsia="Book Antiqua" w:hAnsi="Book Antiqua" w:cs="Book Antiqua"/>
          <w:color w:val="000000"/>
        </w:rPr>
        <w:t xml:space="preserve">gestational age, the woman was admitted to our hospital due to regular lower abdominal pain. Laboratory examination results were as follows: PT 38.2 s, INR 3.2, PTA </w:t>
      </w:r>
      <w:r>
        <w:rPr>
          <w:rFonts w:ascii="Book Antiqua" w:eastAsia="Book Antiqua" w:hAnsi="Book Antiqua" w:cs="Book Antiqua"/>
          <w:color w:val="000000"/>
        </w:rPr>
        <w:lastRenderedPageBreak/>
        <w:t>21%, FVII activity 6.30%, D-dimer 710 ng/mL (normal range 0-450), and fibrinogen 6.09 g/L (</w:t>
      </w:r>
      <w:r>
        <w:rPr>
          <w:rFonts w:ascii="Book Antiqua" w:eastAsia="Book Antiqua" w:hAnsi="Book Antiqua" w:cs="Book Antiqua"/>
          <w:color w:val="000000"/>
        </w:rPr>
        <w:t>normal range 2-5). FDP, AT, and thrombelastogram were normal.</w:t>
      </w:r>
    </w:p>
    <w:p w14:paraId="4647E309"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The fluctuation of FVII activity and corresponding PT value of the pregnant woman during pregnancy and childbirth were as follows (Figure 1).</w:t>
      </w:r>
    </w:p>
    <w:p w14:paraId="4EDDB220"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genetic testing for </w:t>
      </w:r>
      <w:r>
        <w:rPr>
          <w:rFonts w:ascii="Book Antiqua" w:hAnsi="Book Antiqua" w:cs="Book Antiqua"/>
          <w:color w:val="000000"/>
          <w:lang w:eastAsia="zh-CN"/>
        </w:rPr>
        <w:t xml:space="preserve">the </w:t>
      </w:r>
      <w:r>
        <w:rPr>
          <w:rFonts w:ascii="Book Antiqua" w:eastAsia="Book Antiqua" w:hAnsi="Book Antiqua" w:cs="Book Antiqua"/>
          <w:color w:val="000000"/>
        </w:rPr>
        <w:t>inherited disease of the</w:t>
      </w:r>
      <w:r>
        <w:rPr>
          <w:rFonts w:ascii="Book Antiqua" w:eastAsia="Book Antiqua" w:hAnsi="Book Antiqua" w:cs="Book Antiqua"/>
          <w:color w:val="000000"/>
        </w:rPr>
        <w:t xml:space="preserve"> patient’s blood system showed that she carried the homozygous mutation of the </w:t>
      </w:r>
      <w:r>
        <w:rPr>
          <w:rFonts w:ascii="Book Antiqua" w:eastAsia="Book Antiqua" w:hAnsi="Book Antiqua" w:cs="Book Antiqua"/>
          <w:i/>
          <w:color w:val="000000"/>
        </w:rPr>
        <w:t>F7</w:t>
      </w:r>
      <w:r>
        <w:rPr>
          <w:rFonts w:ascii="Book Antiqua" w:eastAsia="Book Antiqua" w:hAnsi="Book Antiqua" w:cs="Book Antiqua"/>
          <w:color w:val="000000"/>
        </w:rPr>
        <w:t xml:space="preserve"> gene, which is a missense mutation (it is expected to change the 241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amino acid of the encoded protein from Thr to Asn). The mutation detected in patients with FVIID: ESP65</w:t>
      </w:r>
      <w:r>
        <w:rPr>
          <w:rFonts w:ascii="Book Antiqua" w:eastAsia="Book Antiqua" w:hAnsi="Book Antiqua" w:cs="Book Antiqua"/>
          <w:color w:val="000000"/>
        </w:rPr>
        <w:t>00, thousand human genome</w:t>
      </w:r>
      <w:r>
        <w:rPr>
          <w:rFonts w:ascii="Book Antiqua" w:hAnsi="Book Antiqua" w:cs="Book Antiqua"/>
          <w:color w:val="000000"/>
          <w:lang w:eastAsia="zh-CN"/>
        </w:rPr>
        <w:t>,</w:t>
      </w:r>
      <w:r>
        <w:rPr>
          <w:rFonts w:ascii="Book Antiqua" w:eastAsia="Book Antiqua" w:hAnsi="Book Antiqua" w:cs="Book Antiqua"/>
          <w:color w:val="000000"/>
        </w:rPr>
        <w:t xml:space="preserve"> and dbSNP database were not included. One sample with clinical manifestation of lack of FVII in the sample laboratory’s reference population database also detected the homozygous mutation. Bioinformatics software predicted that i</w:t>
      </w:r>
      <w:r>
        <w:rPr>
          <w:rFonts w:ascii="Book Antiqua" w:eastAsia="Book Antiqua" w:hAnsi="Book Antiqua" w:cs="Book Antiqua"/>
          <w:color w:val="000000"/>
        </w:rPr>
        <w:t>t might be pathogenic. According to the American College of Medical Genetics and Genomics guidelines, the variation was classified as suspicious pathological variation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genetic result of the pregnant woman’s blood system genetic disease is presente</w:t>
      </w:r>
      <w:r>
        <w:rPr>
          <w:rFonts w:ascii="Book Antiqua" w:eastAsia="Book Antiqua" w:hAnsi="Book Antiqua" w:cs="Book Antiqua"/>
          <w:color w:val="000000"/>
        </w:rPr>
        <w:t>d in Table 1.</w:t>
      </w:r>
    </w:p>
    <w:p w14:paraId="2A075802" w14:textId="77777777" w:rsidR="00835F12" w:rsidRDefault="00835F12">
      <w:pPr>
        <w:spacing w:line="360" w:lineRule="auto"/>
        <w:jc w:val="both"/>
        <w:rPr>
          <w:rFonts w:ascii="Book Antiqua" w:hAnsi="Book Antiqua"/>
        </w:rPr>
      </w:pPr>
    </w:p>
    <w:p w14:paraId="76C80B28" w14:textId="77777777" w:rsidR="00835F12" w:rsidRDefault="008811EC">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7360F3D7"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The pregnant woman was diagnosed with congenital FVIID.</w:t>
      </w:r>
    </w:p>
    <w:p w14:paraId="6977781D" w14:textId="77777777" w:rsidR="00835F12" w:rsidRDefault="00835F12">
      <w:pPr>
        <w:spacing w:line="360" w:lineRule="auto"/>
        <w:jc w:val="both"/>
        <w:rPr>
          <w:rFonts w:ascii="Book Antiqua" w:hAnsi="Book Antiqua"/>
        </w:rPr>
      </w:pPr>
    </w:p>
    <w:p w14:paraId="2747D7DD" w14:textId="77777777" w:rsidR="00835F12" w:rsidRDefault="008811EC">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A30FF46"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Considering the extremely low FVII activity for this case, the clearance rate of the coagulation factor in pregnant women is higher than that in non-pregnant </w:t>
      </w:r>
      <w:r>
        <w:rPr>
          <w:rFonts w:ascii="Book Antiqua" w:eastAsia="Book Antiqua" w:hAnsi="Book Antiqua" w:cs="Book Antiqua"/>
          <w:color w:val="000000"/>
        </w:rPr>
        <w:t>women. Given that the half-life of the drug is short, no adverse complications, such as thrombosis, were detected. The drug used was 90 μg/kg</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patient was assessed to have normal fetal weight, good pelvic condition, and no indication of </w:t>
      </w:r>
      <w:r>
        <w:rPr>
          <w:rFonts w:ascii="Book Antiqua" w:hAnsi="Book Antiqua" w:cs="Book Antiqua"/>
          <w:color w:val="000000"/>
          <w:lang w:eastAsia="zh-CN"/>
        </w:rPr>
        <w:t xml:space="preserve">a </w:t>
      </w:r>
      <w:r>
        <w:rPr>
          <w:rFonts w:ascii="Book Antiqua" w:eastAsia="Book Antiqua" w:hAnsi="Book Antiqua" w:cs="Book Antiqua"/>
          <w:color w:val="000000"/>
        </w:rPr>
        <w:t>cesarean s</w:t>
      </w:r>
      <w:r>
        <w:rPr>
          <w:rFonts w:ascii="Book Antiqua" w:eastAsia="Book Antiqua" w:hAnsi="Book Antiqua" w:cs="Book Antiqua"/>
          <w:color w:val="000000"/>
        </w:rPr>
        <w:t>ection before delivery. Before medication, the thromboelastogram was normal.</w:t>
      </w:r>
    </w:p>
    <w:p w14:paraId="14BDC692"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On November 29, 2019, when the cervix was fully dilated, she was intravenously given 5 mg (90 μg/kg) of rFVIIa (NovoSeven</w:t>
      </w:r>
      <w:r>
        <w:rPr>
          <w:rFonts w:ascii="Book Antiqua" w:eastAsia="Book Antiqua" w:hAnsi="Book Antiqua" w:cs="Book Antiqua"/>
          <w:color w:val="000000"/>
          <w:vertAlign w:val="superscript"/>
        </w:rPr>
        <w:t>®</w:t>
      </w:r>
      <w:r>
        <w:rPr>
          <w:rFonts w:ascii="Book Antiqua" w:eastAsia="Book Antiqua" w:hAnsi="Book Antiqua" w:cs="Book Antiqua"/>
          <w:color w:val="000000"/>
        </w:rPr>
        <w:t>, Novo Nordisk A/S, Bagsvaerd, Denmark) for injection. Th</w:t>
      </w:r>
      <w:r>
        <w:rPr>
          <w:rFonts w:ascii="Book Antiqua" w:eastAsia="Book Antiqua" w:hAnsi="Book Antiqua" w:cs="Book Antiqua"/>
          <w:color w:val="000000"/>
        </w:rPr>
        <w:t xml:space="preserve">e activity of FVII was 430.00% in 15 min after medication and 381.50% in 4 h. The activity exceeded the normal range of FVII activity (50%-129%) in this case, and the use of rFVIIa was considered to be excessive. She had a normal spontaneous vaginal </w:t>
      </w:r>
      <w:r>
        <w:rPr>
          <w:rFonts w:ascii="Book Antiqua" w:eastAsia="Book Antiqua" w:hAnsi="Book Antiqua" w:cs="Book Antiqua"/>
          <w:color w:val="000000"/>
        </w:rPr>
        <w:lastRenderedPageBreak/>
        <w:t>delive</w:t>
      </w:r>
      <w:r>
        <w:rPr>
          <w:rFonts w:ascii="Book Antiqua" w:eastAsia="Book Antiqua" w:hAnsi="Book Antiqua" w:cs="Book Antiqua"/>
          <w:color w:val="000000"/>
        </w:rPr>
        <w:t xml:space="preserve">ry of </w:t>
      </w:r>
      <w:r>
        <w:rPr>
          <w:rFonts w:ascii="Book Antiqua" w:hAnsi="Book Antiqua" w:cs="Book Antiqua"/>
          <w:color w:val="000000"/>
          <w:lang w:eastAsia="zh-CN"/>
        </w:rPr>
        <w:t xml:space="preserve">a </w:t>
      </w:r>
      <w:r>
        <w:rPr>
          <w:rFonts w:ascii="Book Antiqua" w:eastAsia="Book Antiqua" w:hAnsi="Book Antiqua" w:cs="Book Antiqua"/>
          <w:color w:val="000000"/>
        </w:rPr>
        <w:t>2780 g male without episiotomy, and the Apgar score was 10. No</w:t>
      </w:r>
      <w:r>
        <w:rPr>
          <w:rFonts w:ascii="Book Antiqua" w:hAnsi="Book Antiqua" w:cs="Book Antiqua"/>
          <w:color w:val="000000"/>
          <w:lang w:eastAsia="zh-CN"/>
        </w:rPr>
        <w:t xml:space="preserve"> </w:t>
      </w:r>
      <w:r>
        <w:rPr>
          <w:rFonts w:ascii="Book Antiqua" w:eastAsia="Book Antiqua" w:hAnsi="Book Antiqua" w:cs="Book Antiqua"/>
          <w:color w:val="000000"/>
        </w:rPr>
        <w:t>laceration of the soft birth canal was detected, and the cumulative amount of postpartum hemorrhage was about 120 mL. rFVIIa was not used again due to less bleeding during labor.</w:t>
      </w:r>
    </w:p>
    <w:p w14:paraId="4F7793F9" w14:textId="77777777" w:rsidR="00835F12" w:rsidRDefault="00835F12">
      <w:pPr>
        <w:spacing w:line="360" w:lineRule="auto"/>
        <w:jc w:val="both"/>
        <w:rPr>
          <w:rFonts w:ascii="Book Antiqua" w:hAnsi="Book Antiqua"/>
        </w:rPr>
      </w:pPr>
    </w:p>
    <w:p w14:paraId="3974957E" w14:textId="77777777" w:rsidR="00835F12" w:rsidRDefault="008811EC">
      <w:pPr>
        <w:spacing w:line="360" w:lineRule="auto"/>
        <w:jc w:val="both"/>
        <w:rPr>
          <w:rFonts w:ascii="Book Antiqua" w:hAnsi="Book Antiqua"/>
        </w:rPr>
      </w:pPr>
      <w:r>
        <w:rPr>
          <w:rFonts w:ascii="Book Antiqua" w:eastAsia="Book Antiqua" w:hAnsi="Book Antiqua" w:cs="Book Antiqua"/>
          <w:b/>
          <w:caps/>
          <w:color w:val="000000"/>
          <w:u w:val="single"/>
        </w:rPr>
        <w:t>OUTCO</w:t>
      </w:r>
      <w:r>
        <w:rPr>
          <w:rFonts w:ascii="Book Antiqua" w:eastAsia="Book Antiqua" w:hAnsi="Book Antiqua" w:cs="Book Antiqua"/>
          <w:b/>
          <w:caps/>
          <w:color w:val="000000"/>
          <w:u w:val="single"/>
        </w:rPr>
        <w:t>ME AND FOLLOW-UP</w:t>
      </w:r>
    </w:p>
    <w:p w14:paraId="4897DB0A"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She gave birth to a live baby boy by vaginal delivery and had 120 mL bleeding during delivery. No evidence of delayed postpartum hemorrhage, thrombosis, and neonatal hemorrhage was detected. The newborn was transferred to the neonatal depa</w:t>
      </w:r>
      <w:r>
        <w:rPr>
          <w:rFonts w:ascii="Book Antiqua" w:eastAsia="Book Antiqua" w:hAnsi="Book Antiqua" w:cs="Book Antiqua"/>
          <w:color w:val="000000"/>
        </w:rPr>
        <w:t xml:space="preserve">rtment for further observation after birth, and no abnormality was found in the blood examination routine. The four items of </w:t>
      </w:r>
      <w:r>
        <w:rPr>
          <w:rFonts w:ascii="Book Antiqua" w:hAnsi="Book Antiqua" w:cs="Book Antiqua"/>
          <w:color w:val="000000"/>
          <w:lang w:eastAsia="zh-CN"/>
        </w:rPr>
        <w:t xml:space="preserve">the </w:t>
      </w:r>
      <w:r>
        <w:rPr>
          <w:rFonts w:ascii="Book Antiqua" w:eastAsia="Book Antiqua" w:hAnsi="Book Antiqua" w:cs="Book Antiqua"/>
          <w:color w:val="000000"/>
        </w:rPr>
        <w:t>coagulation test were PT 15.3 s, APTT 55.5 s, and PTA 64%. No abnormality was recorded in the rest, and no coagulation factor w</w:t>
      </w:r>
      <w:r>
        <w:rPr>
          <w:rFonts w:ascii="Book Antiqua" w:eastAsia="Book Antiqua" w:hAnsi="Book Antiqua" w:cs="Book Antiqua"/>
          <w:color w:val="000000"/>
        </w:rPr>
        <w:t>as detected. Doctors suggested that</w:t>
      </w:r>
      <w:r>
        <w:rPr>
          <w:rFonts w:ascii="Book Antiqua" w:hAnsi="Book Antiqua" w:cs="Book Antiqua"/>
          <w:color w:val="000000"/>
          <w:lang w:eastAsia="zh-CN"/>
        </w:rPr>
        <w:t xml:space="preserve"> </w:t>
      </w:r>
      <w:r>
        <w:rPr>
          <w:rFonts w:ascii="Book Antiqua" w:eastAsia="Book Antiqua" w:hAnsi="Book Antiqua" w:cs="Book Antiqua"/>
          <w:color w:val="000000"/>
        </w:rPr>
        <w:t>parent and newborn should get tested for the genetic disease of the blood system, but the family members refused. After 3 mo of follow-up, the mother and baby were in very good condition.</w:t>
      </w:r>
    </w:p>
    <w:p w14:paraId="04BAE76D" w14:textId="77777777" w:rsidR="00835F12" w:rsidRDefault="00835F12">
      <w:pPr>
        <w:spacing w:line="360" w:lineRule="auto"/>
        <w:jc w:val="both"/>
        <w:rPr>
          <w:rFonts w:ascii="Book Antiqua" w:hAnsi="Book Antiqua"/>
        </w:rPr>
      </w:pPr>
    </w:p>
    <w:p w14:paraId="114CFD71" w14:textId="77777777" w:rsidR="00835F12" w:rsidRDefault="008811EC">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1A39E68"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Congenital </w:t>
      </w:r>
      <w:r>
        <w:rPr>
          <w:rFonts w:ascii="Book Antiqua" w:eastAsia="Book Antiqua" w:hAnsi="Book Antiqua" w:cs="Book Antiqua"/>
          <w:color w:val="000000"/>
        </w:rPr>
        <w:t>FVIID is a rare hereditary bleeding disease, and cases of pregnancy with congenital FVIID are even rarer. Given that congenital FVIID is a rare disease, it limits the feasibility of prospective clinical trials and case control studies. Therefore, no inform</w:t>
      </w:r>
      <w:r>
        <w:rPr>
          <w:rFonts w:ascii="Book Antiqua" w:eastAsia="Book Antiqua" w:hAnsi="Book Antiqua" w:cs="Book Antiqua"/>
          <w:color w:val="000000"/>
        </w:rPr>
        <w:t>ation summary is given about the diagnosis and treatment for this disease and how to prevent bleeding during delivery (vaginal delivery and cesarean section). The significant factor that causes bleeding risk in patients with congenital FVIID is still yet t</w:t>
      </w:r>
      <w:r>
        <w:rPr>
          <w:rFonts w:ascii="Book Antiqua" w:eastAsia="Book Antiqua" w:hAnsi="Book Antiqua" w:cs="Book Antiqua"/>
          <w:color w:val="000000"/>
        </w:rPr>
        <w:t>o be determined, which results in a huge clinical challenge to find the treatment for acute bleeding and how to take preventive measures. The procedure of ensuring smooth pregnancy and safe passage during childbirth entails careful planning and managing as</w:t>
      </w:r>
      <w:r>
        <w:rPr>
          <w:rFonts w:ascii="Book Antiqua" w:eastAsia="Book Antiqua" w:hAnsi="Book Antiqua" w:cs="Book Antiqua"/>
          <w:color w:val="000000"/>
        </w:rPr>
        <w:t xml:space="preserve"> well as multidisciplinary diagnosis and management for the entire duration of pregnancy and childbirth. Taking this reason into consideration, we have concocted the following diagnosis process and delivery medication plan for pregnancy with congenital FVI</w:t>
      </w:r>
      <w:r>
        <w:rPr>
          <w:rFonts w:ascii="Book Antiqua" w:eastAsia="Book Antiqua" w:hAnsi="Book Antiqua" w:cs="Book Antiqua"/>
          <w:color w:val="000000"/>
        </w:rPr>
        <w:t>ID.</w:t>
      </w:r>
    </w:p>
    <w:p w14:paraId="0D00EB21" w14:textId="77777777" w:rsidR="00835F12" w:rsidRDefault="00835F12">
      <w:pPr>
        <w:spacing w:line="360" w:lineRule="auto"/>
        <w:jc w:val="both"/>
        <w:rPr>
          <w:rFonts w:ascii="Book Antiqua" w:hAnsi="Book Antiqua"/>
        </w:rPr>
      </w:pPr>
    </w:p>
    <w:p w14:paraId="77490150" w14:textId="77777777" w:rsidR="00835F12" w:rsidRDefault="008811EC">
      <w:pPr>
        <w:spacing w:line="360" w:lineRule="auto"/>
        <w:jc w:val="both"/>
        <w:rPr>
          <w:rFonts w:ascii="Book Antiqua" w:hAnsi="Book Antiqua"/>
          <w:i/>
          <w:iCs/>
        </w:rPr>
      </w:pPr>
      <w:r>
        <w:rPr>
          <w:rFonts w:ascii="Book Antiqua" w:eastAsia="Book Antiqua" w:hAnsi="Book Antiqua" w:cs="Book Antiqua"/>
          <w:b/>
          <w:bCs/>
          <w:i/>
          <w:iCs/>
          <w:color w:val="000000"/>
        </w:rPr>
        <w:lastRenderedPageBreak/>
        <w:t>Diagnosis for pregnancy with congenital FVIID</w:t>
      </w:r>
    </w:p>
    <w:p w14:paraId="46C46055"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pregnant women with </w:t>
      </w:r>
      <w:r>
        <w:rPr>
          <w:rFonts w:ascii="Book Antiqua" w:hAnsi="Book Antiqua" w:cs="Book Antiqua"/>
          <w:color w:val="000000"/>
          <w:lang w:eastAsia="zh-CN"/>
        </w:rPr>
        <w:t xml:space="preserve">a </w:t>
      </w:r>
      <w:r>
        <w:rPr>
          <w:rFonts w:ascii="Book Antiqua" w:eastAsia="Book Antiqua" w:hAnsi="Book Antiqua" w:cs="Book Antiqua"/>
          <w:color w:val="000000"/>
        </w:rPr>
        <w:t>high-risk clinical background (history of abnormal bleeding, menorrhagia, pregnancy failure, and a family history of bleeding disease)</w:t>
      </w:r>
      <w:r>
        <w:rPr>
          <w:rFonts w:ascii="Book Antiqua" w:eastAsia="Book Antiqua" w:hAnsi="Book Antiqua" w:cs="Book Antiqua"/>
          <w:color w:val="000000"/>
          <w:vertAlign w:val="superscript"/>
        </w:rPr>
        <w:t>[9]</w:t>
      </w:r>
      <w:r>
        <w:rPr>
          <w:rFonts w:ascii="Book Antiqua" w:eastAsia="Book Antiqua" w:hAnsi="Book Antiqua" w:cs="Book Antiqua"/>
          <w:color w:val="000000"/>
        </w:rPr>
        <w:t>, the blood routine and four items of coagu</w:t>
      </w:r>
      <w:r>
        <w:rPr>
          <w:rFonts w:ascii="Book Antiqua" w:eastAsia="Book Antiqua" w:hAnsi="Book Antiqua" w:cs="Book Antiqua"/>
          <w:color w:val="000000"/>
        </w:rPr>
        <w:t>lation test need to be completed for the pre-pregnancy examination along with routine prenatal examination. When the patient’s blood routine test is normal, the following items are excluded: history of vitamin K deficiency, liver disease, biliary system di</w:t>
      </w:r>
      <w:r>
        <w:rPr>
          <w:rFonts w:ascii="Book Antiqua" w:eastAsia="Book Antiqua" w:hAnsi="Book Antiqua" w:cs="Book Antiqua"/>
          <w:color w:val="000000"/>
        </w:rPr>
        <w:t>sease, rheumatic and immune system disease (lupus disease, antiphospholipid antibody syndrome, and so on)</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malabsorption, diffuse intravascular coagulation, anticoagulant treatment, malignant tumor, long-term antibiotics, severe infection, sepsis, </w:t>
      </w:r>
      <w:r>
        <w:rPr>
          <w:rFonts w:ascii="Book Antiqua" w:eastAsia="Book Antiqua" w:hAnsi="Book Antiqua" w:cs="Book Antiqua"/>
          <w:i/>
          <w:iCs/>
          <w:color w:val="000000"/>
        </w:rPr>
        <w:t>etc.</w:t>
      </w:r>
      <w:r>
        <w:rPr>
          <w:rFonts w:ascii="Book Antiqua" w:eastAsia="Book Antiqua" w:hAnsi="Book Antiqua" w:cs="Book Antiqua"/>
          <w:color w:val="000000"/>
        </w:rPr>
        <w:t xml:space="preserve"> When the laboratory examination shows prolonged PT with normal APTT or both PT and APTT are normal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(with an exception for the causes of abnormal bleeding and pregnancy failure caused by related diseases), then FVIID should be suspected. The prolonged </w:t>
      </w:r>
      <w:r>
        <w:rPr>
          <w:rFonts w:ascii="Book Antiqua" w:eastAsia="Book Antiqua" w:hAnsi="Book Antiqua" w:cs="Book Antiqua"/>
          <w:color w:val="000000"/>
        </w:rPr>
        <w:t>PT can be corrected by normal plasma</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while the decrease in the FVII activity and the detection of the </w:t>
      </w:r>
      <w:r>
        <w:rPr>
          <w:rFonts w:ascii="Book Antiqua" w:eastAsia="Book Antiqua" w:hAnsi="Book Antiqua" w:cs="Book Antiqua"/>
          <w:i/>
          <w:color w:val="000000"/>
        </w:rPr>
        <w:t>F7</w:t>
      </w:r>
      <w:r>
        <w:rPr>
          <w:rFonts w:ascii="Book Antiqua" w:eastAsia="Book Antiqua" w:hAnsi="Book Antiqua" w:cs="Book Antiqua"/>
          <w:color w:val="000000"/>
        </w:rPr>
        <w:t xml:space="preserve"> gene</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can further confirm congenital FVIID in patients. We summarize the diagnosis process of pregnancy with congenital FVIID in Figure 2.</w:t>
      </w:r>
    </w:p>
    <w:p w14:paraId="76B089E6" w14:textId="77777777" w:rsidR="00835F12" w:rsidRDefault="00835F12">
      <w:pPr>
        <w:spacing w:line="360" w:lineRule="auto"/>
        <w:jc w:val="both"/>
        <w:rPr>
          <w:rFonts w:ascii="Book Antiqua" w:hAnsi="Book Antiqua"/>
        </w:rPr>
      </w:pPr>
    </w:p>
    <w:p w14:paraId="6DA72168" w14:textId="77777777" w:rsidR="00835F12" w:rsidRDefault="008811EC">
      <w:pPr>
        <w:spacing w:line="360" w:lineRule="auto"/>
        <w:jc w:val="both"/>
        <w:rPr>
          <w:rFonts w:ascii="Book Antiqua" w:hAnsi="Book Antiqua"/>
          <w:i/>
          <w:iCs/>
        </w:rPr>
      </w:pPr>
      <w:r>
        <w:rPr>
          <w:rFonts w:ascii="Book Antiqua" w:eastAsia="Book Antiqua" w:hAnsi="Book Antiqua" w:cs="Book Antiqua"/>
          <w:b/>
          <w:bCs/>
          <w:i/>
          <w:iCs/>
          <w:color w:val="000000"/>
        </w:rPr>
        <w:t>Comp</w:t>
      </w:r>
      <w:r>
        <w:rPr>
          <w:rFonts w:ascii="Book Antiqua" w:eastAsia="Book Antiqua" w:hAnsi="Book Antiqua" w:cs="Book Antiqua"/>
          <w:b/>
          <w:bCs/>
          <w:i/>
          <w:iCs/>
          <w:color w:val="000000"/>
        </w:rPr>
        <w:t>rehensive assessment of bleeding risk in pregnant women with congenital FVIID</w:t>
      </w:r>
    </w:p>
    <w:p w14:paraId="3FB97F81"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After further analysis of the reported cases, the most common conclusion is that the FVII activity level, FVII genotype, coagulation test, and bleeding history could not predict </w:t>
      </w:r>
      <w:r>
        <w:rPr>
          <w:rFonts w:ascii="Book Antiqua" w:eastAsia="Book Antiqua" w:hAnsi="Book Antiqua" w:cs="Book Antiqua"/>
          <w:color w:val="000000"/>
        </w:rPr>
        <w:t>the bleeding risk of patients with FVIID</w:t>
      </w:r>
      <w:r>
        <w:rPr>
          <w:rFonts w:ascii="Book Antiqua" w:eastAsia="Book Antiqua" w:hAnsi="Book Antiqua" w:cs="Book Antiqua"/>
          <w:color w:val="000000"/>
          <w:vertAlign w:val="superscript"/>
        </w:rPr>
        <w:t>[14]</w:t>
      </w:r>
      <w:r>
        <w:rPr>
          <w:rFonts w:ascii="Book Antiqua" w:eastAsia="Book Antiqua" w:hAnsi="Book Antiqua" w:cs="Book Antiqua"/>
          <w:color w:val="000000"/>
        </w:rPr>
        <w:t>. In preliminary studies, some patients with FVII activity lower than 8% showed mild symptoms or no symptoms; 12 patients with no previous bleeding history and 44% FVII activity had delayed intracranial hemorrhag</w:t>
      </w:r>
      <w:r>
        <w:rPr>
          <w:rFonts w:ascii="Book Antiqua" w:eastAsia="Book Antiqua" w:hAnsi="Book Antiqua" w:cs="Book Antiqua"/>
          <w:color w:val="000000"/>
        </w:rPr>
        <w:t>e</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this case, the activity of FVII fluctuated between 2.00%-6.30% and PT fluctuated between 38.2-62.10 s when the drug was not used. The mutation of the </w:t>
      </w:r>
      <w:r>
        <w:rPr>
          <w:rFonts w:ascii="Book Antiqua" w:eastAsia="Book Antiqua" w:hAnsi="Book Antiqua" w:cs="Book Antiqua"/>
          <w:i/>
          <w:color w:val="000000"/>
        </w:rPr>
        <w:t>F7</w:t>
      </w:r>
      <w:r>
        <w:rPr>
          <w:rFonts w:ascii="Book Antiqua" w:eastAsia="Book Antiqua" w:hAnsi="Book Antiqua" w:cs="Book Antiqua"/>
          <w:color w:val="000000"/>
        </w:rPr>
        <w:t xml:space="preserve"> gene was homozygous. No abnormal bleeding history was recorded during the pregnancy and in the</w:t>
      </w:r>
      <w:r>
        <w:rPr>
          <w:rFonts w:ascii="Book Antiqua" w:eastAsia="Book Antiqua" w:hAnsi="Book Antiqua" w:cs="Book Antiqua"/>
          <w:color w:val="000000"/>
        </w:rPr>
        <w:t xml:space="preserve"> past. This case also showed the limitation of using the above indicators solely to predict the bleeding risk in patients. In addition to the indicators mentioned above, the risk of bleeding of pregnant women should be evaluated by combining the method of </w:t>
      </w:r>
      <w:r>
        <w:rPr>
          <w:rFonts w:ascii="Book Antiqua" w:eastAsia="Book Antiqua" w:hAnsi="Book Antiqua" w:cs="Book Antiqua"/>
          <w:color w:val="000000"/>
        </w:rPr>
        <w:lastRenderedPageBreak/>
        <w:t>delivery, bleeding tendency, pregnancy, bleeding history of family members, and the age of the patient.</w:t>
      </w:r>
    </w:p>
    <w:p w14:paraId="4A5D40EB" w14:textId="77777777" w:rsidR="00835F12" w:rsidRDefault="00835F12">
      <w:pPr>
        <w:spacing w:line="360" w:lineRule="auto"/>
        <w:jc w:val="both"/>
        <w:rPr>
          <w:rFonts w:ascii="Book Antiqua" w:hAnsi="Book Antiqua"/>
        </w:rPr>
      </w:pPr>
    </w:p>
    <w:p w14:paraId="76905507" w14:textId="77777777" w:rsidR="00835F12" w:rsidRDefault="008811EC">
      <w:pPr>
        <w:spacing w:line="360" w:lineRule="auto"/>
        <w:jc w:val="both"/>
        <w:rPr>
          <w:rFonts w:ascii="Book Antiqua" w:hAnsi="Book Antiqua"/>
          <w:i/>
          <w:iCs/>
        </w:rPr>
      </w:pPr>
      <w:r>
        <w:rPr>
          <w:rFonts w:ascii="Book Antiqua" w:eastAsia="Book Antiqua" w:hAnsi="Book Antiqua" w:cs="Book Antiqua"/>
          <w:b/>
          <w:bCs/>
          <w:i/>
          <w:iCs/>
          <w:color w:val="000000"/>
        </w:rPr>
        <w:t>Treatment of pregnant women with congenital FVIID</w:t>
      </w:r>
    </w:p>
    <w:p w14:paraId="1A1AEFB2"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Vitamin K supplementation has proven to be ineffective in managing congenital FVIID cases</w:t>
      </w:r>
      <w:r>
        <w:rPr>
          <w:rFonts w:ascii="Book Antiqua" w:eastAsia="Book Antiqua" w:hAnsi="Book Antiqua" w:cs="Book Antiqua"/>
          <w:color w:val="000000"/>
          <w:vertAlign w:val="superscript"/>
        </w:rPr>
        <w:t>[1]</w:t>
      </w:r>
      <w:r>
        <w:rPr>
          <w:rFonts w:ascii="Book Antiqua" w:eastAsia="Book Antiqua" w:hAnsi="Book Antiqua" w:cs="Book Antiqua"/>
          <w:color w:val="000000"/>
        </w:rPr>
        <w:t>. The tre</w:t>
      </w:r>
      <w:r>
        <w:rPr>
          <w:rFonts w:ascii="Book Antiqua" w:eastAsia="Book Antiqua" w:hAnsi="Book Antiqua" w:cs="Book Antiqua"/>
          <w:color w:val="000000"/>
        </w:rPr>
        <w:t xml:space="preserve">atment plan for pregnant women with congenital FVIID largely depends on the infusion of fresh frozen plasma, prothrombin complex concentrate, activated prothrombin complex concentrate, plasma-derived FVII concentrate, rFVIIa, </w:t>
      </w:r>
      <w:r>
        <w:rPr>
          <w:rFonts w:ascii="Book Antiqua" w:eastAsia="Book Antiqua" w:hAnsi="Book Antiqua" w:cs="Book Antiqua"/>
          <w:i/>
          <w:iCs/>
          <w:color w:val="000000"/>
        </w:rPr>
        <w:t>etc.</w:t>
      </w:r>
      <w:r>
        <w:rPr>
          <w:rFonts w:ascii="Book Antiqua" w:eastAsia="Book Antiqua" w:hAnsi="Book Antiqua" w:cs="Book Antiqua"/>
          <w:color w:val="000000"/>
        </w:rPr>
        <w:t xml:space="preserve"> rFVIIa can be combined wi</w:t>
      </w:r>
      <w:r>
        <w:rPr>
          <w:rFonts w:ascii="Book Antiqua" w:eastAsia="Book Antiqua" w:hAnsi="Book Antiqua" w:cs="Book Antiqua"/>
          <w:color w:val="000000"/>
        </w:rPr>
        <w:t>th tissue factor to stop bleeding at specific sites, with a slight risk of thrombosis (&lt; 0.4%) and virus transmission</w:t>
      </w:r>
      <w:r>
        <w:rPr>
          <w:rFonts w:ascii="Book Antiqua" w:eastAsia="Book Antiqua" w:hAnsi="Book Antiqua" w:cs="Book Antiqua"/>
          <w:color w:val="000000"/>
          <w:vertAlign w:val="superscript"/>
        </w:rPr>
        <w:t>[14]</w:t>
      </w:r>
      <w:r>
        <w:rPr>
          <w:rFonts w:ascii="Book Antiqua" w:eastAsia="Book Antiqua" w:hAnsi="Book Antiqua" w:cs="Book Antiqua"/>
          <w:color w:val="000000"/>
        </w:rPr>
        <w:t>. Currently, rFVIIa is the preferred alternative treatment</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166A46C6" w14:textId="77777777" w:rsidR="00835F12" w:rsidRDefault="008811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However, at present, the use of rFVIIa prophylactic as a treatment durin</w:t>
      </w:r>
      <w:r>
        <w:rPr>
          <w:rFonts w:ascii="Book Antiqua" w:eastAsia="Book Antiqua" w:hAnsi="Book Antiqua" w:cs="Book Antiqua"/>
          <w:color w:val="000000"/>
        </w:rPr>
        <w:t xml:space="preserve">g the delivery of congenital FVIID in pregnant women is still considered a controversy. Kulkarni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retrospectively analyzed 62 women and 94 newborns with FVIID and found that preventive measures are 2.9 times more likely to be received by patients undergoing cesarean section than patients undergoing vaginal delivery. Studies have reported only 10% case</w:t>
      </w:r>
      <w:r>
        <w:rPr>
          <w:rFonts w:ascii="Book Antiqua" w:eastAsia="Book Antiqua" w:hAnsi="Book Antiqua" w:cs="Book Antiqua"/>
          <w:color w:val="000000"/>
        </w:rPr>
        <w:t>s of postpartum hemorrhage during labor with preventive measures and 13% cases of postpartum hemorrhage during labor without preventive measures. The median of FVII activity in the serum of pregnant women in the two groups before pregnancy was 5.5%. The au</w:t>
      </w:r>
      <w:r>
        <w:rPr>
          <w:rFonts w:ascii="Book Antiqua" w:eastAsia="Book Antiqua" w:hAnsi="Book Antiqua" w:cs="Book Antiqua"/>
          <w:color w:val="000000"/>
        </w:rPr>
        <w:t>thors thought that conducting a preventative measure was unnecessary and suggested that rFVIIa should only be used under an unavoidable circumstance</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Kolucki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believed that maintaining FVII activity above 15%-25% can achieve </w:t>
      </w:r>
      <w:r>
        <w:rPr>
          <w:rFonts w:ascii="Book Antiqua" w:hAnsi="Book Antiqua" w:cs="Book Antiqua"/>
          <w:color w:val="000000"/>
          <w:lang w:eastAsia="zh-CN"/>
        </w:rPr>
        <w:t xml:space="preserve">a </w:t>
      </w:r>
      <w:r>
        <w:rPr>
          <w:rFonts w:ascii="Book Antiqua" w:eastAsia="Book Antiqua" w:hAnsi="Book Antiqua" w:cs="Book Antiqua"/>
          <w:color w:val="000000"/>
        </w:rPr>
        <w:t>sufficient hemost</w:t>
      </w:r>
      <w:r>
        <w:rPr>
          <w:rFonts w:ascii="Book Antiqua" w:eastAsia="Book Antiqua" w:hAnsi="Book Antiqua" w:cs="Book Antiqua"/>
          <w:color w:val="000000"/>
        </w:rPr>
        <w:t>asis effect for most surgical operations. Hasoon</w:t>
      </w:r>
      <w:r>
        <w:rPr>
          <w:rFonts w:ascii="Book Antiqua" w:eastAsia="Book Antiqua" w:hAnsi="Book Antiqua" w:cs="Book Antiqua"/>
          <w:i/>
          <w:iCs/>
          <w:color w:val="000000"/>
        </w:rPr>
        <w:t xml:space="preserve"> </w:t>
      </w:r>
      <w:r>
        <w:rPr>
          <w:rFonts w:ascii="Book Antiqua" w:eastAsia="Book Antiqua" w:hAnsi="Book Antiqua" w:cs="Book Antiqua"/>
          <w:color w:val="000000"/>
        </w:rPr>
        <w:t>and Rivers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hold the view that vaginal delivery does not have to be prevented with rFVIIa unless evidence of postpartum hemorrhage is present, while cesarean section needs to have a prevention method by us</w:t>
      </w:r>
      <w:r>
        <w:rPr>
          <w:rFonts w:ascii="Book Antiqua" w:eastAsia="Book Antiqua" w:hAnsi="Book Antiqua" w:cs="Book Antiqua"/>
          <w:color w:val="000000"/>
        </w:rPr>
        <w:t xml:space="preserve">ing rFVIIa. </w:t>
      </w:r>
    </w:p>
    <w:p w14:paraId="0629DBDF" w14:textId="77777777" w:rsidR="00835F12" w:rsidRDefault="008811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Mumford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suggested that the use of rFVIIa (15-30 μg/kg, every 4 h) should be considered for prevention </w:t>
      </w:r>
      <w:r>
        <w:rPr>
          <w:rFonts w:ascii="Book Antiqua" w:hAnsi="Book Antiqua" w:cs="Book Antiqua"/>
          <w:color w:val="000000"/>
          <w:lang w:eastAsia="zh-CN"/>
        </w:rPr>
        <w:t xml:space="preserve">of </w:t>
      </w:r>
      <w:r>
        <w:rPr>
          <w:rFonts w:ascii="Book Antiqua" w:eastAsia="Book Antiqua" w:hAnsi="Book Antiqua" w:cs="Book Antiqua"/>
          <w:color w:val="000000"/>
        </w:rPr>
        <w:t xml:space="preserve">at least 3 d in late pregnancy for pregnant women with FVII &lt; 20% (with </w:t>
      </w:r>
      <w:r>
        <w:rPr>
          <w:rFonts w:ascii="Book Antiqua" w:hAnsi="Book Antiqua" w:cs="Book Antiqua"/>
          <w:color w:val="000000"/>
          <w:lang w:eastAsia="zh-CN"/>
        </w:rPr>
        <w:t xml:space="preserve">a </w:t>
      </w:r>
      <w:r>
        <w:rPr>
          <w:rFonts w:ascii="Book Antiqua" w:eastAsia="Book Antiqua" w:hAnsi="Book Antiqua" w:cs="Book Antiqua"/>
          <w:color w:val="000000"/>
        </w:rPr>
        <w:t>history of abnormal bleeding or cesarean section). Lod</w:t>
      </w:r>
      <w:r>
        <w:rPr>
          <w:rFonts w:ascii="Book Antiqua" w:eastAsia="Book Antiqua" w:hAnsi="Book Antiqua" w:cs="Book Antiqua"/>
          <w:color w:val="000000"/>
        </w:rPr>
        <w:t xml:space="preserve">do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deemed that pregnant women with FVII activity level lower than 10%-20% are at high risk of </w:t>
      </w:r>
      <w:r>
        <w:rPr>
          <w:rFonts w:ascii="Book Antiqua" w:eastAsia="Book Antiqua" w:hAnsi="Book Antiqua" w:cs="Book Antiqua"/>
          <w:color w:val="000000"/>
        </w:rPr>
        <w:lastRenderedPageBreak/>
        <w:t>postpartum hemorrhage, especially for patients with a history of abnormal bleeding and are more likely to need rFVIIa prevention and treatment. The reco</w:t>
      </w:r>
      <w:r>
        <w:rPr>
          <w:rFonts w:ascii="Book Antiqua" w:eastAsia="Book Antiqua" w:hAnsi="Book Antiqua" w:cs="Book Antiqua"/>
          <w:color w:val="000000"/>
        </w:rPr>
        <w:t>mmended dosage for treatment of congenital FVIID pregnant women during delivery is 15-30 μg/kg every 4-6 h, and the increasing dosage depends on the bleeding situation. The bleeding is suggested to be prevented 30-60 min before the elective cesarean sectio</w:t>
      </w:r>
      <w:r>
        <w:rPr>
          <w:rFonts w:ascii="Book Antiqua" w:eastAsia="Book Antiqua" w:hAnsi="Book Antiqua" w:cs="Book Antiqua"/>
          <w:color w:val="000000"/>
        </w:rPr>
        <w:t xml:space="preserve">n and in vaginal delivery when the cervix is opening fully. Murray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recommended that the activity of FVII in cesarean section patients should reach 50%.</w:t>
      </w:r>
    </w:p>
    <w:p w14:paraId="0EE4A77F"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decision of alternative treatment in delivery should be individualized according to </w:t>
      </w:r>
      <w:r>
        <w:rPr>
          <w:rFonts w:ascii="Book Antiqua" w:eastAsia="Book Antiqua" w:hAnsi="Book Antiqua" w:cs="Book Antiqua"/>
          <w:color w:val="000000"/>
        </w:rPr>
        <w:t>each delivery method, bleeding tendency, FVII activity in late pregnancy, FVII genotype, bleeding history of individuals and family members, coagulation</w:t>
      </w:r>
      <w:r>
        <w:rPr>
          <w:rFonts w:ascii="Book Antiqua" w:hAnsi="Book Antiqua" w:cs="Book Antiqua"/>
          <w:color w:val="000000"/>
          <w:lang w:eastAsia="zh-CN"/>
        </w:rPr>
        <w:t>-</w:t>
      </w:r>
      <w:r>
        <w:rPr>
          <w:rFonts w:ascii="Book Antiqua" w:eastAsia="Book Antiqua" w:hAnsi="Book Antiqua" w:cs="Book Antiqua"/>
          <w:color w:val="000000"/>
        </w:rPr>
        <w:t>related indicators, pregnancy status, and age of the patient</w:t>
      </w:r>
      <w:r>
        <w:rPr>
          <w:rFonts w:ascii="Book Antiqua" w:eastAsia="Book Antiqua" w:hAnsi="Book Antiqua" w:cs="Book Antiqua"/>
          <w:color w:val="000000"/>
          <w:vertAlign w:val="superscript"/>
        </w:rPr>
        <w:t>[16]</w:t>
      </w:r>
      <w:r>
        <w:rPr>
          <w:rFonts w:ascii="Book Antiqua" w:eastAsia="Book Antiqua" w:hAnsi="Book Antiqua" w:cs="Book Antiqua"/>
          <w:color w:val="000000"/>
        </w:rPr>
        <w:t>. rFVIIa can be used for bleeding treat</w:t>
      </w:r>
      <w:r>
        <w:rPr>
          <w:rFonts w:ascii="Book Antiqua" w:eastAsia="Book Antiqua" w:hAnsi="Book Antiqua" w:cs="Book Antiqua"/>
          <w:color w:val="000000"/>
        </w:rPr>
        <w:t>ment or surgical intervention but not as a mandatory preventive measure.</w:t>
      </w:r>
    </w:p>
    <w:p w14:paraId="74FA706D" w14:textId="77777777" w:rsidR="00835F12" w:rsidRDefault="008811EC">
      <w:pPr>
        <w:spacing w:line="360" w:lineRule="auto"/>
        <w:ind w:firstLineChars="100" w:firstLine="240"/>
        <w:jc w:val="both"/>
        <w:rPr>
          <w:rFonts w:ascii="Book Antiqua" w:hAnsi="Book Antiqua"/>
        </w:rPr>
      </w:pPr>
      <w:r>
        <w:rPr>
          <w:rFonts w:ascii="Book Antiqua" w:eastAsia="Book Antiqua" w:hAnsi="Book Antiqua" w:cs="Book Antiqua"/>
          <w:color w:val="000000"/>
        </w:rPr>
        <w:t>According to the classification of patients with FVIID by the International Society of Thrombosis and Hemostasis, with the previously reported cases and rFVIIa drug instructions, we s</w:t>
      </w:r>
      <w:r>
        <w:rPr>
          <w:rFonts w:ascii="Book Antiqua" w:eastAsia="Book Antiqua" w:hAnsi="Book Antiqua" w:cs="Book Antiqua"/>
          <w:color w:val="000000"/>
        </w:rPr>
        <w:t>uggest that congenital patient</w:t>
      </w:r>
      <w:r>
        <w:rPr>
          <w:rFonts w:ascii="Book Antiqua" w:hAnsi="Book Antiqua" w:cs="Book Antiqua"/>
          <w:color w:val="000000"/>
          <w:lang w:eastAsia="zh-CN"/>
        </w:rPr>
        <w:t>s</w:t>
      </w:r>
      <w:r>
        <w:rPr>
          <w:rFonts w:ascii="Book Antiqua" w:eastAsia="Book Antiqua" w:hAnsi="Book Antiqua" w:cs="Book Antiqua"/>
          <w:color w:val="000000"/>
        </w:rPr>
        <w:t xml:space="preserve"> with FVIID delivered by </w:t>
      </w:r>
      <w:r>
        <w:rPr>
          <w:rFonts w:ascii="Book Antiqua" w:hAnsi="Book Antiqua" w:cs="Book Antiqua"/>
          <w:color w:val="000000"/>
          <w:lang w:eastAsia="zh-CN"/>
        </w:rPr>
        <w:t xml:space="preserve">a </w:t>
      </w:r>
      <w:r>
        <w:rPr>
          <w:rFonts w:ascii="Book Antiqua" w:eastAsia="Book Antiqua" w:hAnsi="Book Antiqua" w:cs="Book Antiqua"/>
          <w:color w:val="000000"/>
        </w:rPr>
        <w:t>cesarean section should receive rFVIIa prevention and treatment. Pregnant women who deliver vaginally are classified as follows: patients with FVII activity less than 10% should use rFVIIa for preve</w:t>
      </w:r>
      <w:r>
        <w:rPr>
          <w:rFonts w:ascii="Book Antiqua" w:eastAsia="Book Antiqua" w:hAnsi="Book Antiqua" w:cs="Book Antiqua"/>
          <w:color w:val="000000"/>
        </w:rPr>
        <w:t xml:space="preserve">ntion; patients with FVII activity between 10%-20% with one or more of the following risk factors (abnormal bleeding history, family history of hemorrhagic disease, previously reported genotypes of life-threatening bleeding, homozygous genotypes, compound </w:t>
      </w:r>
      <w:r>
        <w:rPr>
          <w:rFonts w:ascii="Book Antiqua" w:eastAsia="Book Antiqua" w:hAnsi="Book Antiqua" w:cs="Book Antiqua"/>
          <w:color w:val="000000"/>
        </w:rPr>
        <w:t>heterozygous genotypes, other potentially cause fatal hemorrhage of genotypes, episiotomy) also need to undertake preventive replacement therapy, or without the above situations, when there is evidence of postpartum hemorrhage (estimated blood loss exceedi</w:t>
      </w:r>
      <w:r>
        <w:rPr>
          <w:rFonts w:ascii="Book Antiqua" w:eastAsia="Book Antiqua" w:hAnsi="Book Antiqua" w:cs="Book Antiqua"/>
          <w:color w:val="000000"/>
        </w:rPr>
        <w:t>ng 500 mL), alternative preventive treatment should be carried out immediately</w:t>
      </w:r>
      <w:r>
        <w:rPr>
          <w:rFonts w:ascii="Book Antiqua" w:eastAsia="Book Antiqua" w:hAnsi="Book Antiqua" w:cs="Book Antiqua"/>
          <w:color w:val="000000"/>
          <w:vertAlign w:val="superscript"/>
        </w:rPr>
        <w:t>[4]</w:t>
      </w:r>
      <w:r>
        <w:rPr>
          <w:rFonts w:ascii="Book Antiqua" w:eastAsia="Book Antiqua" w:hAnsi="Book Antiqua" w:cs="Book Antiqua"/>
          <w:color w:val="000000"/>
        </w:rPr>
        <w:t>; and rFVIIa prophylaxis is not necessary for patients with FVII activity of 20% to 50% under the condition of being closely monitored and no bleeding tendency. The recommende</w:t>
      </w:r>
      <w:r>
        <w:rPr>
          <w:rFonts w:ascii="Book Antiqua" w:eastAsia="Book Antiqua" w:hAnsi="Book Antiqua" w:cs="Book Antiqua"/>
          <w:color w:val="000000"/>
        </w:rPr>
        <w:t>d dose of rFVIIa in the treatment of bleeding attack and prevention of bleeding in surgical and invasive operation is 15-30 μg/kg. rFVIIa is administered intravenously every 4 to 6 h until hemostasis is achieved. The dosage and frequency of rFVIIa should b</w:t>
      </w:r>
      <w:r>
        <w:rPr>
          <w:rFonts w:ascii="Book Antiqua" w:eastAsia="Book Antiqua" w:hAnsi="Book Antiqua" w:cs="Book Antiqua"/>
          <w:color w:val="000000"/>
        </w:rPr>
        <w:t xml:space="preserve">e individualized. We suggest that rFVIIa should be </w:t>
      </w:r>
      <w:r>
        <w:rPr>
          <w:rFonts w:ascii="Book Antiqua" w:eastAsia="Book Antiqua" w:hAnsi="Book Antiqua" w:cs="Book Antiqua"/>
          <w:color w:val="000000"/>
        </w:rPr>
        <w:lastRenderedPageBreak/>
        <w:t>administered 30-60 min before elective cesarean section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and the activity of FVII should reach 50%</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a vaginal delivery, the patient should be treated with rFVIIa in </w:t>
      </w:r>
      <w:r>
        <w:rPr>
          <w:rFonts w:ascii="Book Antiqua" w:hAnsi="Book Antiqua" w:cs="Book Antiqua"/>
          <w:color w:val="000000"/>
          <w:lang w:eastAsia="zh-CN"/>
        </w:rPr>
        <w:t xml:space="preserve">the </w:t>
      </w:r>
      <w:r>
        <w:rPr>
          <w:rFonts w:ascii="Book Antiqua" w:eastAsia="Book Antiqua" w:hAnsi="Book Antiqua" w:cs="Book Antiqua"/>
          <w:color w:val="000000"/>
        </w:rPr>
        <w:t xml:space="preserve">full open cervix, and the </w:t>
      </w:r>
      <w:r>
        <w:rPr>
          <w:rFonts w:ascii="Book Antiqua" w:eastAsia="Book Antiqua" w:hAnsi="Book Antiqua" w:cs="Book Antiqua"/>
          <w:color w:val="000000"/>
        </w:rPr>
        <w:t>activity of FVII should meet 20%</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6B7F5C4" w14:textId="77777777" w:rsidR="00835F12" w:rsidRDefault="008811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Tranexamic acid, aminocaproic acid</w:t>
      </w:r>
      <w:r>
        <w:rPr>
          <w:rFonts w:ascii="Book Antiqua" w:eastAsia="Book Antiqua" w:hAnsi="Book Antiqua" w:cs="Book Antiqua"/>
          <w:color w:val="000000"/>
          <w:vertAlign w:val="superscript"/>
        </w:rPr>
        <w:t>[19]</w:t>
      </w:r>
      <w:r>
        <w:rPr>
          <w:rFonts w:ascii="Book Antiqua" w:eastAsia="Book Antiqua" w:hAnsi="Book Antiqua" w:cs="Book Antiqua"/>
          <w:color w:val="000000"/>
        </w:rPr>
        <w:t>, and other antifibrinolytic drugs can be used for skin or mucous membrane bleeding (oral bleeding, nose bleeding), small surgery, or low risk of bleeding patient</w:t>
      </w:r>
      <w:r>
        <w:rPr>
          <w:rFonts w:ascii="Book Antiqua" w:eastAsia="Book Antiqua" w:hAnsi="Book Antiqua" w:cs="Book Antiqua"/>
          <w:color w:val="000000"/>
          <w:vertAlign w:val="superscript"/>
        </w:rPr>
        <w:t>[8,17,20]</w:t>
      </w:r>
      <w:r>
        <w:rPr>
          <w:rFonts w:ascii="Book Antiqua" w:eastAsia="Book Antiqua" w:hAnsi="Book Antiqua" w:cs="Book Antiqua"/>
          <w:color w:val="000000"/>
        </w:rPr>
        <w:t>. Antifib</w:t>
      </w:r>
      <w:r>
        <w:rPr>
          <w:rFonts w:ascii="Book Antiqua" w:eastAsia="Book Antiqua" w:hAnsi="Book Antiqua" w:cs="Book Antiqua"/>
          <w:color w:val="000000"/>
        </w:rPr>
        <w:t xml:space="preserve">rinolytic drugs </w:t>
      </w:r>
      <w:r>
        <w:rPr>
          <w:rFonts w:ascii="Book Antiqua" w:hAnsi="Book Antiqua" w:cs="Book Antiqua"/>
          <w:color w:val="000000"/>
          <w:lang w:eastAsia="zh-CN"/>
        </w:rPr>
        <w:t xml:space="preserve">are </w:t>
      </w:r>
      <w:r>
        <w:rPr>
          <w:rFonts w:ascii="Book Antiqua" w:eastAsia="Book Antiqua" w:hAnsi="Book Antiqua" w:cs="Book Antiqua"/>
          <w:color w:val="000000"/>
        </w:rPr>
        <w:t>also combined with rFVIIa to increase the hemostasis effect</w:t>
      </w:r>
      <w:r>
        <w:rPr>
          <w:rFonts w:ascii="Book Antiqua" w:eastAsia="Book Antiqua" w:hAnsi="Book Antiqua" w:cs="Book Antiqua"/>
          <w:color w:val="000000"/>
          <w:vertAlign w:val="superscript"/>
        </w:rPr>
        <w:t>[16]</w:t>
      </w:r>
      <w:r>
        <w:rPr>
          <w:rFonts w:ascii="Book Antiqua" w:eastAsia="Book Antiqua" w:hAnsi="Book Antiqua" w:cs="Book Antiqua"/>
          <w:color w:val="000000"/>
        </w:rPr>
        <w:t>. When necessary, the use of contractile agents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(oxytocin, rectal misoprostol, ergotamine, carboprost trometamol)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can help prevent and control perinatal bleeding effe</w:t>
      </w:r>
      <w:r>
        <w:rPr>
          <w:rFonts w:ascii="Book Antiqua" w:eastAsia="Book Antiqua" w:hAnsi="Book Antiqua" w:cs="Book Antiqua"/>
          <w:color w:val="000000"/>
        </w:rPr>
        <w:t>ctively.</w:t>
      </w:r>
    </w:p>
    <w:p w14:paraId="1A5C36E6" w14:textId="77777777" w:rsidR="00835F12" w:rsidRDefault="00835F12">
      <w:pPr>
        <w:spacing w:line="360" w:lineRule="auto"/>
        <w:jc w:val="both"/>
        <w:rPr>
          <w:rFonts w:ascii="Book Antiqua" w:hAnsi="Book Antiqua"/>
        </w:rPr>
      </w:pPr>
    </w:p>
    <w:p w14:paraId="5EB2CF19" w14:textId="77777777" w:rsidR="00835F12" w:rsidRDefault="008811EC">
      <w:pPr>
        <w:spacing w:line="360" w:lineRule="auto"/>
        <w:jc w:val="both"/>
        <w:rPr>
          <w:rFonts w:ascii="Book Antiqua" w:hAnsi="Book Antiqua"/>
          <w:i/>
          <w:iCs/>
        </w:rPr>
      </w:pPr>
      <w:r>
        <w:rPr>
          <w:rFonts w:ascii="Book Antiqua" w:eastAsia="Book Antiqua" w:hAnsi="Book Antiqua" w:cs="Book Antiqua"/>
          <w:b/>
          <w:bCs/>
          <w:i/>
          <w:iCs/>
          <w:color w:val="000000"/>
        </w:rPr>
        <w:t>Delivery mode and analgesia of pregnant women with congenital FVIID</w:t>
      </w:r>
    </w:p>
    <w:p w14:paraId="0CBFDF1B"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Pregnant women with congenital FVIID should carry out multidisciplinary management before delivery. Obstetrics, hematology, anesthesiology, clinical laboratory, and </w:t>
      </w:r>
      <w:r>
        <w:rPr>
          <w:rFonts w:ascii="Book Antiqua" w:eastAsia="Book Antiqua" w:hAnsi="Book Antiqua" w:cs="Book Antiqua"/>
          <w:color w:val="000000"/>
        </w:rPr>
        <w:t>pediatrics should discuss and formulate appropriate delivery methods and management countermeasures for pregnant women and newborns. On the premise of ensuring the supply of rFVIIa, vaginal delivery should be the primary choice for patients with congenital</w:t>
      </w:r>
      <w:r>
        <w:rPr>
          <w:rFonts w:ascii="Book Antiqua" w:eastAsia="Book Antiqua" w:hAnsi="Book Antiqua" w:cs="Book Antiqua"/>
          <w:color w:val="000000"/>
        </w:rPr>
        <w:t xml:space="preserve"> FVIID. Although the risk of fetal intracranial hemorrhage is lower in cesarean delivery than in vaginal delivery, the risk of maternal bleeding in the vaginal delivery is the lowest. In cases of emergency delivery or obstetric cesarean delivery indication</w:t>
      </w:r>
      <w:r>
        <w:rPr>
          <w:rFonts w:ascii="Book Antiqua" w:eastAsia="Book Antiqua" w:hAnsi="Book Antiqua" w:cs="Book Antiqua"/>
          <w:color w:val="000000"/>
        </w:rPr>
        <w:t>s, cesarean delivery should be performed. Congenital FVIID should not be used as the indication for a cesarean section. The surgical treatment for pregnant women with congenital FVIID should refer to the indications of obstetric operation. If necessary, ep</w:t>
      </w:r>
      <w:r>
        <w:rPr>
          <w:rFonts w:ascii="Book Antiqua" w:eastAsia="Book Antiqua" w:hAnsi="Book Antiqua" w:cs="Book Antiqua"/>
          <w:color w:val="000000"/>
        </w:rPr>
        <w:t xml:space="preserve">idural anesthesia could be used in vaginal delivery, intraspinal anesthesia for elective cesarean section, and general anesthesia for emergency cesarean section. We recommend 72 h postpartum observation to monitor the risk of delayed postpartum hemorrhage </w:t>
      </w:r>
      <w:r>
        <w:rPr>
          <w:rFonts w:ascii="Book Antiqua" w:eastAsia="Book Antiqua" w:hAnsi="Book Antiqua" w:cs="Book Antiqua"/>
          <w:color w:val="000000"/>
        </w:rPr>
        <w:t>because the activity of FVII in the maternal body will drop sharply after delivery</w:t>
      </w:r>
      <w:r>
        <w:rPr>
          <w:rFonts w:ascii="Book Antiqua" w:eastAsia="Book Antiqua" w:hAnsi="Book Antiqua" w:cs="Book Antiqua"/>
          <w:color w:val="000000"/>
          <w:vertAlign w:val="superscript"/>
        </w:rPr>
        <w:t>[4]</w:t>
      </w:r>
      <w:r>
        <w:rPr>
          <w:rFonts w:ascii="Book Antiqua" w:eastAsia="Book Antiqua" w:hAnsi="Book Antiqua" w:cs="Book Antiqua"/>
          <w:color w:val="000000"/>
        </w:rPr>
        <w:t>. Newborns with congenital FVIID should avoid a traumatic operation, such as fetal scalp sampling, fetal scalp electrode, vacuum suction, or forceps delivery</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37DECD4D" w14:textId="77777777" w:rsidR="00835F12" w:rsidRDefault="008811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sele</w:t>
      </w:r>
      <w:r>
        <w:rPr>
          <w:rFonts w:ascii="Book Antiqua" w:eastAsia="Book Antiqua" w:hAnsi="Book Antiqua" w:cs="Book Antiqua"/>
          <w:color w:val="000000"/>
        </w:rPr>
        <w:t>ction of delivery mode and the corresponding rFVIIa medication scheme of pregnant women with congenital FVIID during delivery are presented in Figure 3.</w:t>
      </w:r>
    </w:p>
    <w:p w14:paraId="7976C92D" w14:textId="77777777" w:rsidR="00835F12" w:rsidRDefault="00835F12">
      <w:pPr>
        <w:spacing w:line="360" w:lineRule="auto"/>
        <w:jc w:val="both"/>
        <w:rPr>
          <w:rFonts w:ascii="Book Antiqua" w:hAnsi="Book Antiqua"/>
        </w:rPr>
      </w:pPr>
    </w:p>
    <w:p w14:paraId="5D10CB1E" w14:textId="77777777" w:rsidR="00835F12" w:rsidRDefault="008811EC">
      <w:pPr>
        <w:spacing w:line="360" w:lineRule="auto"/>
        <w:jc w:val="both"/>
        <w:rPr>
          <w:rFonts w:ascii="Book Antiqua" w:hAnsi="Book Antiqua"/>
          <w:i/>
          <w:iCs/>
        </w:rPr>
      </w:pPr>
      <w:r>
        <w:rPr>
          <w:rFonts w:ascii="Book Antiqua" w:eastAsia="Book Antiqua" w:hAnsi="Book Antiqua" w:cs="Book Antiqua"/>
          <w:b/>
          <w:bCs/>
          <w:i/>
          <w:iCs/>
          <w:color w:val="000000"/>
        </w:rPr>
        <w:t>Monitoring of rFVIIa in the treatment of congenital FVIID</w:t>
      </w:r>
    </w:p>
    <w:p w14:paraId="684D1CD5"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Using PT, FVII activity, or FVII specific te</w:t>
      </w:r>
      <w:r>
        <w:rPr>
          <w:rFonts w:ascii="Book Antiqua" w:eastAsia="Book Antiqua" w:hAnsi="Book Antiqua" w:cs="Book Antiqua"/>
          <w:color w:val="000000"/>
        </w:rPr>
        <w:t>st</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is suggested to monitor the therapeutic effects of rFVIIa. However, due to the difference in test reagents and laboratories, FVII activity and PT results measured in different laboratories could have different results. The FVII specific test kit dev</w:t>
      </w:r>
      <w:r>
        <w:rPr>
          <w:rFonts w:ascii="Book Antiqua" w:eastAsia="Book Antiqua" w:hAnsi="Book Antiqua" w:cs="Book Antiqua"/>
          <w:color w:val="000000"/>
        </w:rPr>
        <w:t>eloped in recent years appears to be more suitable for rFVIIa treatment monitoring of patients with FVII</w:t>
      </w:r>
      <w:r>
        <w:rPr>
          <w:rFonts w:ascii="Book Antiqua" w:eastAsia="Book Antiqua" w:hAnsi="Book Antiqua" w:cs="Book Antiqua"/>
          <w:color w:val="000000"/>
          <w:vertAlign w:val="superscript"/>
        </w:rPr>
        <w:t>[18,21]</w:t>
      </w:r>
      <w:r>
        <w:rPr>
          <w:rFonts w:ascii="Book Antiqua" w:eastAsia="Book Antiqua" w:hAnsi="Book Antiqua" w:cs="Book Antiqua"/>
          <w:color w:val="000000"/>
        </w:rPr>
        <w:t>. In addition to the indices mentioned previously, INR (the results measured in different laboratories are comparable), FDP, D-dimer, and thrombe</w:t>
      </w:r>
      <w:r>
        <w:rPr>
          <w:rFonts w:ascii="Book Antiqua" w:eastAsia="Book Antiqua" w:hAnsi="Book Antiqua" w:cs="Book Antiqua"/>
          <w:color w:val="000000"/>
        </w:rPr>
        <w:t>lastogram can be monitored selectively at the same time, which can better reflect the coagulation and thrombotic state of patients.</w:t>
      </w:r>
    </w:p>
    <w:p w14:paraId="7157F689" w14:textId="77777777" w:rsidR="00835F12" w:rsidRDefault="00835F12">
      <w:pPr>
        <w:spacing w:line="360" w:lineRule="auto"/>
        <w:jc w:val="both"/>
        <w:rPr>
          <w:rFonts w:ascii="Book Antiqua" w:hAnsi="Book Antiqua"/>
        </w:rPr>
      </w:pPr>
    </w:p>
    <w:p w14:paraId="5699D9D5" w14:textId="77777777" w:rsidR="00835F12" w:rsidRDefault="008811EC">
      <w:pPr>
        <w:spacing w:line="360" w:lineRule="auto"/>
        <w:jc w:val="both"/>
        <w:rPr>
          <w:rFonts w:ascii="Book Antiqua" w:hAnsi="Book Antiqua"/>
          <w:i/>
          <w:iCs/>
        </w:rPr>
      </w:pPr>
      <w:r>
        <w:rPr>
          <w:rFonts w:ascii="Book Antiqua" w:eastAsia="Book Antiqua" w:hAnsi="Book Antiqua" w:cs="Book Antiqua"/>
          <w:b/>
          <w:bCs/>
          <w:i/>
          <w:iCs/>
          <w:color w:val="000000"/>
        </w:rPr>
        <w:t>Pregnant women with congenital FVIID need to prevent thrombosis</w:t>
      </w:r>
    </w:p>
    <w:p w14:paraId="6746A827" w14:textId="77777777" w:rsidR="00835F12" w:rsidRDefault="008811EC">
      <w:pPr>
        <w:spacing w:line="360" w:lineRule="auto"/>
        <w:jc w:val="both"/>
        <w:rPr>
          <w:rFonts w:ascii="Book Antiqua" w:hAnsi="Book Antiqua"/>
        </w:rPr>
      </w:pPr>
      <w:r>
        <w:rPr>
          <w:rFonts w:ascii="Book Antiqua" w:hAnsi="Book Antiqua" w:cs="Book Antiqua"/>
          <w:color w:val="000000"/>
          <w:lang w:eastAsia="zh-CN"/>
        </w:rPr>
        <w:t>P</w:t>
      </w:r>
      <w:r>
        <w:rPr>
          <w:rFonts w:ascii="Book Antiqua" w:eastAsia="Book Antiqua" w:hAnsi="Book Antiqua" w:cs="Book Antiqua"/>
          <w:color w:val="000000"/>
        </w:rPr>
        <w:t>revious work reported spontaneous deep vein thrombosis and</w:t>
      </w:r>
      <w:r>
        <w:rPr>
          <w:rFonts w:ascii="Book Antiqua" w:eastAsia="Book Antiqua" w:hAnsi="Book Antiqua" w:cs="Book Antiqua"/>
          <w:color w:val="000000"/>
        </w:rPr>
        <w:t xml:space="preserve"> pulmonary embolism of pregnant women with FVIID</w:t>
      </w:r>
      <w:r>
        <w:rPr>
          <w:rFonts w:ascii="Book Antiqua" w:eastAsia="Book Antiqua" w:hAnsi="Book Antiqua" w:cs="Book Antiqua"/>
          <w:color w:val="000000"/>
          <w:vertAlign w:val="superscript"/>
        </w:rPr>
        <w:t>[1]</w:t>
      </w:r>
      <w:r>
        <w:rPr>
          <w:rFonts w:ascii="Book Antiqua" w:eastAsia="Book Antiqua" w:hAnsi="Book Antiqua" w:cs="Book Antiqua"/>
          <w:color w:val="000000"/>
        </w:rPr>
        <w:t>. Some mutations in the FVIID gene, such as Ala294Val and Arg364Gln, have been claimed to be related to venous thrombosis. The risk of thrombosis in patients with congenital FVIID should also be calculated</w:t>
      </w:r>
      <w:r>
        <w:rPr>
          <w:rFonts w:ascii="Book Antiqua" w:eastAsia="Book Antiqua" w:hAnsi="Book Antiqua" w:cs="Book Antiqua"/>
          <w:color w:val="000000"/>
        </w:rPr>
        <w:t xml:space="preserve"> during the clinical practice, especially in patients with mild defects (FVII activity is 30%-50%)</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November 2017, the European Society of Anesthesiology issued a guideline for </w:t>
      </w:r>
      <w:r>
        <w:rPr>
          <w:rFonts w:ascii="Book Antiqua" w:hAnsi="Book Antiqua" w:cs="Book Antiqua"/>
          <w:color w:val="000000"/>
          <w:lang w:eastAsia="zh-CN"/>
        </w:rPr>
        <w:t xml:space="preserve">the </w:t>
      </w:r>
      <w:r>
        <w:rPr>
          <w:rFonts w:ascii="Book Antiqua" w:eastAsia="Book Antiqua" w:hAnsi="Book Antiqua" w:cs="Book Antiqua"/>
          <w:color w:val="000000"/>
        </w:rPr>
        <w:t xml:space="preserve">prevention of postoperative venous thromboembolism, which suggested </w:t>
      </w:r>
      <w:r>
        <w:rPr>
          <w:rFonts w:ascii="Book Antiqua" w:eastAsia="Book Antiqua" w:hAnsi="Book Antiqua" w:cs="Book Antiqua"/>
          <w:color w:val="000000"/>
        </w:rPr>
        <w:t xml:space="preserve">risk factors of thrombosis in patients with FVIID. Thrombus prevention drugs (grade 2C) can be considered if antithrombotic treatment is necessary after risk assessment. Low-molecular-weight heparin is suggested for patients without hemophilia to keep the </w:t>
      </w:r>
      <w:r>
        <w:rPr>
          <w:rFonts w:ascii="Book Antiqua" w:eastAsia="Book Antiqua" w:hAnsi="Book Antiqua" w:cs="Book Antiqua"/>
          <w:color w:val="000000"/>
        </w:rPr>
        <w:t>activity of factor VIII/IX at the level of 0.6-1.0 IU/mL (grade 2C)</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1CADCFF7" w14:textId="77777777" w:rsidR="00835F12" w:rsidRDefault="008811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this case, no remarkable history of the patient was recorded. The laboratory examination result showed that the PT was prolonged, while the APTT was normal. The plasma PT value of </w:t>
      </w:r>
      <w:r>
        <w:rPr>
          <w:rFonts w:ascii="Book Antiqua" w:eastAsia="Book Antiqua" w:hAnsi="Book Antiqua" w:cs="Book Antiqua"/>
          <w:color w:val="000000"/>
        </w:rPr>
        <w:t xml:space="preserve">the pregnant woman could be rectified by normal plasma, and the FVII activity decreased. The gene result showed a homozygous mutation of the </w:t>
      </w:r>
      <w:r>
        <w:rPr>
          <w:rFonts w:ascii="Book Antiqua" w:eastAsia="Book Antiqua" w:hAnsi="Book Antiqua" w:cs="Book Antiqua"/>
          <w:i/>
          <w:color w:val="000000"/>
        </w:rPr>
        <w:t>F7</w:t>
      </w:r>
      <w:r>
        <w:rPr>
          <w:rFonts w:ascii="Book Antiqua" w:eastAsia="Book Antiqua" w:hAnsi="Book Antiqua" w:cs="Book Antiqua"/>
          <w:color w:val="000000"/>
        </w:rPr>
        <w:t xml:space="preserve"> gene, making the diagnosis of congenital FVIID clear. The patient had no abnormal bleeding history during pregna</w:t>
      </w:r>
      <w:r>
        <w:rPr>
          <w:rFonts w:ascii="Book Antiqua" w:eastAsia="Book Antiqua" w:hAnsi="Book Antiqua" w:cs="Book Antiqua"/>
          <w:color w:val="000000"/>
        </w:rPr>
        <w:t xml:space="preserve">ncy and in the past, and the FVII activity fluctuated from 2.00% to 6.30% when the drug was not used. According to the severity classification guidelines for </w:t>
      </w:r>
      <w:r>
        <w:rPr>
          <w:rFonts w:ascii="Book Antiqua" w:eastAsia="Book Antiqua" w:hAnsi="Book Antiqua" w:cs="Book Antiqua"/>
          <w:color w:val="000000"/>
        </w:rPr>
        <w:lastRenderedPageBreak/>
        <w:t>FVIID by the International Society of Thrombosis and Hemostasis, the patient belonged to severe FV</w:t>
      </w:r>
      <w:r>
        <w:rPr>
          <w:rFonts w:ascii="Book Antiqua" w:eastAsia="Book Antiqua" w:hAnsi="Book Antiqua" w:cs="Book Antiqua"/>
          <w:color w:val="000000"/>
        </w:rPr>
        <w:t>IID (FVII activity &lt; 10%), with a risk of spontaneous massive bleeding</w:t>
      </w:r>
      <w:r>
        <w:rPr>
          <w:rFonts w:ascii="Book Antiqua" w:eastAsia="Book Antiqua" w:hAnsi="Book Antiqua" w:cs="Book Antiqua"/>
          <w:color w:val="000000"/>
          <w:vertAlign w:val="superscript"/>
        </w:rPr>
        <w:t>[5]</w:t>
      </w:r>
      <w:r>
        <w:rPr>
          <w:rFonts w:ascii="Book Antiqua" w:eastAsia="Book Antiqua" w:hAnsi="Book Antiqua" w:cs="Book Antiqua"/>
          <w:color w:val="000000"/>
        </w:rPr>
        <w:t>; Seven Treatment Evaluation Registry defined the patient as a severe patient (FVII activity ≤ 5%)</w:t>
      </w:r>
      <w:r>
        <w:rPr>
          <w:rFonts w:ascii="Book Antiqua" w:eastAsia="Book Antiqua" w:hAnsi="Book Antiqua" w:cs="Book Antiqua"/>
          <w:color w:val="000000"/>
          <w:vertAlign w:val="superscript"/>
        </w:rPr>
        <w:t>[6]</w:t>
      </w:r>
      <w:r>
        <w:rPr>
          <w:rFonts w:ascii="Book Antiqua" w:eastAsia="Book Antiqua" w:hAnsi="Book Antiqua" w:cs="Book Antiqua"/>
          <w:color w:val="000000"/>
        </w:rPr>
        <w:t>. We established the delivery response process for the patient at 37 wk of gestati</w:t>
      </w:r>
      <w:r>
        <w:rPr>
          <w:rFonts w:ascii="Book Antiqua" w:eastAsia="Book Antiqua" w:hAnsi="Book Antiqua" w:cs="Book Antiqua"/>
          <w:color w:val="000000"/>
        </w:rPr>
        <w:t>on. Under strict management and preparation, combined with obstetric factors, the patient should undergo vaginal delivery and use rFVIIa during delivery.</w:t>
      </w:r>
    </w:p>
    <w:p w14:paraId="530FEA81" w14:textId="77777777" w:rsidR="00835F12" w:rsidRDefault="00835F12">
      <w:pPr>
        <w:spacing w:line="360" w:lineRule="auto"/>
        <w:jc w:val="both"/>
        <w:rPr>
          <w:rFonts w:ascii="Book Antiqua" w:hAnsi="Book Antiqua"/>
        </w:rPr>
      </w:pPr>
    </w:p>
    <w:p w14:paraId="24A44469" w14:textId="77777777" w:rsidR="00835F12" w:rsidRDefault="008811EC">
      <w:pPr>
        <w:spacing w:line="360" w:lineRule="auto"/>
        <w:jc w:val="both"/>
        <w:rPr>
          <w:rFonts w:ascii="Book Antiqua" w:hAnsi="Book Antiqua"/>
          <w:i/>
          <w:iCs/>
        </w:rPr>
      </w:pPr>
      <w:r>
        <w:rPr>
          <w:rFonts w:ascii="Book Antiqua" w:eastAsia="Book Antiqua" w:hAnsi="Book Antiqua" w:cs="Book Antiqua"/>
          <w:b/>
          <w:bCs/>
          <w:i/>
          <w:iCs/>
          <w:color w:val="000000"/>
        </w:rPr>
        <w:t>Application and prospect of gene diagnosis in congenital FVIID</w:t>
      </w:r>
    </w:p>
    <w:p w14:paraId="4CE1390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Gene diagnosis is an effective tool fo</w:t>
      </w:r>
      <w:r>
        <w:rPr>
          <w:rFonts w:ascii="Book Antiqua" w:eastAsia="Book Antiqua" w:hAnsi="Book Antiqua" w:cs="Book Antiqua"/>
          <w:color w:val="000000"/>
        </w:rPr>
        <w:t xml:space="preserve">r prenatal diagnosis of congenital FVIID. Genetic counseling and prenatal diagnosis are crucial for families with </w:t>
      </w:r>
      <w:r>
        <w:rPr>
          <w:rFonts w:ascii="Book Antiqua" w:eastAsia="Book Antiqua" w:hAnsi="Book Antiqua" w:cs="Book Antiqua"/>
          <w:i/>
          <w:color w:val="000000"/>
        </w:rPr>
        <w:t>F7</w:t>
      </w:r>
      <w:r>
        <w:rPr>
          <w:rFonts w:ascii="Book Antiqua" w:eastAsia="Book Antiqua" w:hAnsi="Book Antiqua" w:cs="Book Antiqua"/>
          <w:color w:val="000000"/>
        </w:rPr>
        <w:t xml:space="preserve"> gene mutation</w:t>
      </w:r>
      <w:r>
        <w:rPr>
          <w:rFonts w:ascii="Book Antiqua" w:eastAsia="Book Antiqua" w:hAnsi="Book Antiqua" w:cs="Book Antiqua"/>
          <w:color w:val="000000"/>
          <w:vertAlign w:val="superscript"/>
        </w:rPr>
        <w:t>[16]</w:t>
      </w:r>
      <w:r>
        <w:rPr>
          <w:rFonts w:ascii="Book Antiqua" w:eastAsia="Book Antiqua" w:hAnsi="Book Antiqua" w:cs="Book Antiqua"/>
          <w:color w:val="000000"/>
        </w:rPr>
        <w:t>. Primary prevention treatment dating as early as possible is the only option to prevent death and disability of severe pa</w:t>
      </w:r>
      <w:r>
        <w:rPr>
          <w:rFonts w:ascii="Book Antiqua" w:eastAsia="Book Antiqua" w:hAnsi="Book Antiqua" w:cs="Book Antiqua"/>
          <w:color w:val="000000"/>
        </w:rPr>
        <w:t xml:space="preserve">tients with congenital FVIID (Farah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In principle, gene therapy, with its therapeutic potential will be the most appropriate treatment intervention for congenital FVIID cases</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but perfecting this treatment may take longer to achieve</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77567771" w14:textId="77777777" w:rsidR="00835F12" w:rsidRDefault="00835F12">
      <w:pPr>
        <w:spacing w:line="360" w:lineRule="auto"/>
        <w:jc w:val="both"/>
        <w:rPr>
          <w:rFonts w:ascii="Book Antiqua" w:hAnsi="Book Antiqua"/>
        </w:rPr>
      </w:pPr>
    </w:p>
    <w:p w14:paraId="4B313471" w14:textId="77777777" w:rsidR="00835F12" w:rsidRDefault="008811EC">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9B5BFC6"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This article systematically introduced the overview of congenital FVIID, and the experience of the patient in perinatal management, diagnosis, and treatment process. The bleeding pe</w:t>
      </w:r>
      <w:r>
        <w:rPr>
          <w:rFonts w:ascii="Book Antiqua" w:eastAsia="Book Antiqua" w:hAnsi="Book Antiqua" w:cs="Book Antiqua"/>
          <w:color w:val="000000"/>
        </w:rPr>
        <w:t xml:space="preserve">rformance of each pregnant woman with congenital FVIID varies greatly. We should integrate many factors to find the best treatment plan accordingly. At the moment, rFVIIa is the main drug used to be an alternative preventive therapy. However, the clinical </w:t>
      </w:r>
      <w:r>
        <w:rPr>
          <w:rFonts w:ascii="Book Antiqua" w:eastAsia="Book Antiqua" w:hAnsi="Book Antiqua" w:cs="Book Antiqua"/>
          <w:color w:val="000000"/>
        </w:rPr>
        <w:t xml:space="preserve">use of rFVIIa is rather limited due to the low number </w:t>
      </w:r>
      <w:r>
        <w:rPr>
          <w:rFonts w:ascii="Book Antiqua" w:hAnsi="Book Antiqua" w:cs="Book Antiqua"/>
          <w:color w:val="000000"/>
          <w:lang w:eastAsia="zh-CN"/>
        </w:rPr>
        <w:t xml:space="preserve">of </w:t>
      </w:r>
      <w:r>
        <w:rPr>
          <w:rFonts w:ascii="Book Antiqua" w:eastAsia="Book Antiqua" w:hAnsi="Book Antiqua" w:cs="Book Antiqua"/>
          <w:color w:val="000000"/>
        </w:rPr>
        <w:t>cases of pregnant women with congenital FVIID. The management of perinatal safety of congenital FVIID in pregnant women still need</w:t>
      </w:r>
      <w:r>
        <w:rPr>
          <w:rFonts w:ascii="Book Antiqua" w:hAnsi="Book Antiqua" w:cs="Book Antiqua"/>
          <w:color w:val="000000"/>
          <w:lang w:eastAsia="zh-CN"/>
        </w:rPr>
        <w:t>s</w:t>
      </w:r>
      <w:r>
        <w:rPr>
          <w:rFonts w:ascii="Book Antiqua" w:eastAsia="Book Antiqua" w:hAnsi="Book Antiqua" w:cs="Book Antiqua"/>
          <w:color w:val="000000"/>
        </w:rPr>
        <w:t xml:space="preserve"> further research due to </w:t>
      </w:r>
      <w:r>
        <w:rPr>
          <w:rFonts w:ascii="Book Antiqua" w:hAnsi="Book Antiqua" w:cs="Book Antiqua"/>
          <w:color w:val="000000"/>
          <w:lang w:eastAsia="zh-CN"/>
        </w:rPr>
        <w:t xml:space="preserve">the </w:t>
      </w:r>
      <w:r>
        <w:rPr>
          <w:rFonts w:ascii="Book Antiqua" w:eastAsia="Book Antiqua" w:hAnsi="Book Antiqua" w:cs="Book Antiqua"/>
          <w:color w:val="000000"/>
        </w:rPr>
        <w:t>lack of prospective studies and case co</w:t>
      </w:r>
      <w:r>
        <w:rPr>
          <w:rFonts w:ascii="Book Antiqua" w:eastAsia="Book Antiqua" w:hAnsi="Book Antiqua" w:cs="Book Antiqua"/>
          <w:color w:val="000000"/>
        </w:rPr>
        <w:t>ntrol trials to confirm.</w:t>
      </w:r>
    </w:p>
    <w:p w14:paraId="0C8AD7EA" w14:textId="77777777" w:rsidR="00835F12" w:rsidRDefault="00835F12">
      <w:pPr>
        <w:spacing w:line="360" w:lineRule="auto"/>
        <w:jc w:val="both"/>
        <w:rPr>
          <w:rFonts w:ascii="Book Antiqua" w:hAnsi="Book Antiqua"/>
        </w:rPr>
      </w:pPr>
    </w:p>
    <w:p w14:paraId="4589DC56"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REFERENCES</w:t>
      </w:r>
    </w:p>
    <w:p w14:paraId="54D6AF26"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He J</w:t>
      </w:r>
      <w:r>
        <w:rPr>
          <w:rFonts w:ascii="Book Antiqua" w:eastAsia="Book Antiqua" w:hAnsi="Book Antiqua" w:cs="Book Antiqua"/>
          <w:color w:val="000000"/>
        </w:rPr>
        <w:t xml:space="preserve">, Zhou W, Lv H, Tao L, Chen X, Wang L. Novel IVS7+1G&gt;T mutation of life-threatening congenital factor VII deficiency in neonates: A retrospective study in China. </w:t>
      </w:r>
      <w:r>
        <w:rPr>
          <w:rFonts w:ascii="Book Antiqua" w:eastAsia="Book Antiqua" w:hAnsi="Book Antiqua" w:cs="Book Antiqua"/>
          <w:i/>
          <w:iCs/>
          <w:color w:val="000000"/>
        </w:rPr>
        <w:lastRenderedPageBreak/>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e17360 [PMID: 315777</w:t>
      </w:r>
      <w:r>
        <w:rPr>
          <w:rFonts w:ascii="Book Antiqua" w:eastAsia="Book Antiqua" w:hAnsi="Book Antiqua" w:cs="Book Antiqua"/>
          <w:color w:val="000000"/>
        </w:rPr>
        <w:t>32 DOI: 10.1097/MD.0000000000017360]</w:t>
      </w:r>
    </w:p>
    <w:p w14:paraId="4B0A31D3"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Lee YJ</w:t>
      </w:r>
      <w:r>
        <w:rPr>
          <w:rFonts w:ascii="Book Antiqua" w:eastAsia="Book Antiqua" w:hAnsi="Book Antiqua" w:cs="Book Antiqua"/>
          <w:color w:val="000000"/>
        </w:rPr>
        <w:t xml:space="preserve">, Ju DH, Yi SW, Lee SS, Sohn WS. Successful management of maternal factor VII deficiency in a cesarean section. </w:t>
      </w:r>
      <w:r>
        <w:rPr>
          <w:rFonts w:ascii="Book Antiqua" w:eastAsia="Book Antiqua" w:hAnsi="Book Antiqua" w:cs="Book Antiqua"/>
          <w:i/>
          <w:iCs/>
          <w:color w:val="000000"/>
        </w:rPr>
        <w:t>Obstet Gynecol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314-317 [PMID: 25105106 DOI: 10.5468/ogs.2014.57.4.314]</w:t>
      </w:r>
    </w:p>
    <w:p w14:paraId="61265081"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Hunault M</w:t>
      </w:r>
      <w:r>
        <w:rPr>
          <w:rFonts w:ascii="Book Antiqua" w:eastAsia="Book Antiqua" w:hAnsi="Book Antiqua" w:cs="Book Antiqua"/>
          <w:color w:val="000000"/>
        </w:rPr>
        <w:t>, B</w:t>
      </w:r>
      <w:r>
        <w:rPr>
          <w:rFonts w:ascii="Book Antiqua" w:eastAsia="Book Antiqua" w:hAnsi="Book Antiqua" w:cs="Book Antiqua"/>
          <w:color w:val="000000"/>
        </w:rPr>
        <w:t xml:space="preserve">auer KA. Recombinant factor VIIa for the treatment of congenital factor VII deficiency. </w:t>
      </w:r>
      <w:r>
        <w:rPr>
          <w:rFonts w:ascii="Book Antiqua" w:eastAsia="Book Antiqua" w:hAnsi="Book Antiqua" w:cs="Book Antiqua"/>
          <w:i/>
          <w:iCs/>
          <w:color w:val="000000"/>
        </w:rPr>
        <w:t>Semin Thromb Hemost</w:t>
      </w:r>
      <w:r>
        <w:rPr>
          <w:rFonts w:ascii="Book Antiqua" w:eastAsia="Book Antiqua" w:hAnsi="Book Antiqua" w:cs="Book Antiqua"/>
          <w:color w:val="000000"/>
        </w:rPr>
        <w:t xml:space="preserve"> 2000; </w:t>
      </w:r>
      <w:r>
        <w:rPr>
          <w:rFonts w:ascii="Book Antiqua" w:eastAsia="Book Antiqua" w:hAnsi="Book Antiqua" w:cs="Book Antiqua"/>
          <w:b/>
          <w:bCs/>
          <w:color w:val="000000"/>
        </w:rPr>
        <w:t>26</w:t>
      </w:r>
      <w:r>
        <w:rPr>
          <w:rFonts w:ascii="Book Antiqua" w:eastAsia="Book Antiqua" w:hAnsi="Book Antiqua" w:cs="Book Antiqua"/>
          <w:color w:val="000000"/>
        </w:rPr>
        <w:t>: 401-405 [PMID: 11092215 DOI: 10.1055/s-2000-8459]</w:t>
      </w:r>
    </w:p>
    <w:p w14:paraId="15EB5170"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Hasoon J</w:t>
      </w:r>
      <w:r>
        <w:rPr>
          <w:rFonts w:ascii="Book Antiqua" w:eastAsia="Book Antiqua" w:hAnsi="Book Antiqua" w:cs="Book Antiqua"/>
          <w:color w:val="000000"/>
        </w:rPr>
        <w:t xml:space="preserve">, Rivers JM. A case of heterozygous factor VII deficiency in pregnancy. </w:t>
      </w:r>
      <w:r>
        <w:rPr>
          <w:rFonts w:ascii="Book Antiqua" w:eastAsia="Book Antiqua" w:hAnsi="Book Antiqua" w:cs="Book Antiqua"/>
          <w:i/>
          <w:iCs/>
          <w:color w:val="000000"/>
        </w:rPr>
        <w:t>J Obst</w:t>
      </w:r>
      <w:r>
        <w:rPr>
          <w:rFonts w:ascii="Book Antiqua" w:eastAsia="Book Antiqua" w:hAnsi="Book Antiqua" w:cs="Book Antiqua"/>
          <w:i/>
          <w:iCs/>
          <w:color w:val="000000"/>
        </w:rPr>
        <w:t>et Gynaecol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1025-1026 [PMID: 31795789 DOI: 10.1080/01443615.2019.1674792]</w:t>
      </w:r>
    </w:p>
    <w:p w14:paraId="7F9FF0BA"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Jain S</w:t>
      </w:r>
      <w:r>
        <w:rPr>
          <w:rFonts w:ascii="Book Antiqua" w:eastAsia="Book Antiqua" w:hAnsi="Book Antiqua" w:cs="Book Antiqua"/>
          <w:color w:val="000000"/>
        </w:rPr>
        <w:t>, Donkin J, Frey MJ, Peltier S, Gunawardena S, Cooper DL. Phenotypical variability in congenital FVII deficiency follows the ISTH-SSC severity classification guidel</w:t>
      </w:r>
      <w:r>
        <w:rPr>
          <w:rFonts w:ascii="Book Antiqua" w:eastAsia="Book Antiqua" w:hAnsi="Book Antiqua" w:cs="Book Antiqua"/>
          <w:color w:val="000000"/>
        </w:rPr>
        <w:t xml:space="preserve">ines: a review with illustrative examples from the clinic. </w:t>
      </w:r>
      <w:r>
        <w:rPr>
          <w:rFonts w:ascii="Book Antiqua" w:eastAsia="Book Antiqua" w:hAnsi="Book Antiqua" w:cs="Book Antiqua"/>
          <w:i/>
          <w:iCs/>
          <w:color w:val="000000"/>
        </w:rPr>
        <w:t>J Blood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211-218 [PMID: 30510462 DOI: 10.2147/JBM.S157633]</w:t>
      </w:r>
    </w:p>
    <w:p w14:paraId="35E314DE"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Cramer TJ</w:t>
      </w:r>
      <w:r>
        <w:rPr>
          <w:rFonts w:ascii="Book Antiqua" w:eastAsia="Book Antiqua" w:hAnsi="Book Antiqua" w:cs="Book Antiqua"/>
          <w:color w:val="000000"/>
        </w:rPr>
        <w:t xml:space="preserve">, Anderson K, Navaz K, Brown JM, Mosnier LO, von Drygalski A. Heterozygous congenital Factor VII deficiency with the 9729del4 mutation, associated with severe spontaneous intracranial bleeding in an adolescent male. </w:t>
      </w:r>
      <w:r>
        <w:rPr>
          <w:rFonts w:ascii="Book Antiqua" w:eastAsia="Book Antiqua" w:hAnsi="Book Antiqua" w:cs="Book Antiqua"/>
          <w:i/>
          <w:iCs/>
          <w:color w:val="000000"/>
        </w:rPr>
        <w:t>Blood Cells Mol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8-12 [PMID</w:t>
      </w:r>
      <w:r>
        <w:rPr>
          <w:rFonts w:ascii="Book Antiqua" w:eastAsia="Book Antiqua" w:hAnsi="Book Antiqua" w:cs="Book Antiqua"/>
          <w:color w:val="000000"/>
        </w:rPr>
        <w:t>: 26852649 DOI: 10.1016/j.bcmd.2015.11.004]</w:t>
      </w:r>
    </w:p>
    <w:p w14:paraId="63A467E1"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Alam MM</w:t>
      </w:r>
      <w:r>
        <w:rPr>
          <w:rFonts w:ascii="Book Antiqua" w:eastAsia="Book Antiqua" w:hAnsi="Book Antiqua" w:cs="Book Antiqua"/>
          <w:color w:val="000000"/>
        </w:rPr>
        <w:t xml:space="preserve">, Moiz B, Rehman KA, Jethwani P, Fadoo Z. Congenital Factor VII Deficiency in Children at Tertiary Health Care Facility in Pakistan. </w:t>
      </w:r>
      <w:r>
        <w:rPr>
          <w:rFonts w:ascii="Book Antiqua" w:eastAsia="Book Antiqua" w:hAnsi="Book Antiqua" w:cs="Book Antiqua"/>
          <w:i/>
          <w:iCs/>
          <w:color w:val="000000"/>
        </w:rPr>
        <w:t>Clin Appl Thromb Hemost</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639-644 [PMID: 24322277 DOI: 10.1177</w:t>
      </w:r>
      <w:r>
        <w:rPr>
          <w:rFonts w:ascii="Book Antiqua" w:eastAsia="Book Antiqua" w:hAnsi="Book Antiqua" w:cs="Book Antiqua"/>
          <w:color w:val="000000"/>
        </w:rPr>
        <w:t>/1076029613515070]</w:t>
      </w:r>
    </w:p>
    <w:p w14:paraId="35321DC6"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Shapiro A</w:t>
      </w:r>
      <w:r>
        <w:rPr>
          <w:rFonts w:ascii="Book Antiqua" w:eastAsia="Book Antiqua" w:hAnsi="Book Antiqua" w:cs="Book Antiqua"/>
          <w:color w:val="000000"/>
        </w:rPr>
        <w:t xml:space="preserve">. The use of prophylaxis in the treatment of rare bleeding disorders. </w:t>
      </w:r>
      <w:r>
        <w:rPr>
          <w:rFonts w:ascii="Book Antiqua" w:eastAsia="Book Antiqua" w:hAnsi="Book Antiqua" w:cs="Book Antiqua"/>
          <w:i/>
          <w:iCs/>
          <w:color w:val="000000"/>
        </w:rPr>
        <w:t>Thromb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196</w:t>
      </w:r>
      <w:r>
        <w:rPr>
          <w:rFonts w:ascii="Book Antiqua" w:eastAsia="Book Antiqua" w:hAnsi="Book Antiqua" w:cs="Book Antiqua"/>
          <w:color w:val="000000"/>
        </w:rPr>
        <w:t>: 590-602 [PMID: 31420204 DOI: 10.1016/j.thromres.2019.07.014]</w:t>
      </w:r>
    </w:p>
    <w:p w14:paraId="5EACF225"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Zaidi SM</w:t>
      </w:r>
      <w:r>
        <w:rPr>
          <w:rFonts w:ascii="Book Antiqua" w:eastAsia="Book Antiqua" w:hAnsi="Book Antiqua" w:cs="Book Antiqua"/>
          <w:color w:val="000000"/>
        </w:rPr>
        <w:t>, Qureshi RN, Adil SN. Factor VII deficiency and pregnancy: a c</w:t>
      </w:r>
      <w:r>
        <w:rPr>
          <w:rFonts w:ascii="Book Antiqua" w:eastAsia="Book Antiqua" w:hAnsi="Book Antiqua" w:cs="Book Antiqua"/>
          <w:color w:val="000000"/>
        </w:rPr>
        <w:t xml:space="preserve">ase report and review of literature.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2010; </w:t>
      </w:r>
      <w:r>
        <w:rPr>
          <w:rFonts w:ascii="Book Antiqua" w:eastAsia="Book Antiqua" w:hAnsi="Book Antiqua" w:cs="Book Antiqua"/>
          <w:b/>
          <w:bCs/>
          <w:color w:val="000000"/>
        </w:rPr>
        <w:t>60</w:t>
      </w:r>
      <w:r>
        <w:rPr>
          <w:rFonts w:ascii="Book Antiqua" w:eastAsia="Book Antiqua" w:hAnsi="Book Antiqua" w:cs="Book Antiqua"/>
          <w:color w:val="000000"/>
        </w:rPr>
        <w:t>: 136-138 [PMID: 20209704]</w:t>
      </w:r>
    </w:p>
    <w:p w14:paraId="2BD25EA4"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Kulkarni AA</w:t>
      </w:r>
      <w:r>
        <w:rPr>
          <w:rFonts w:ascii="Book Antiqua" w:eastAsia="Book Antiqua" w:hAnsi="Book Antiqua" w:cs="Book Antiqua"/>
          <w:color w:val="000000"/>
        </w:rPr>
        <w:t xml:space="preserve">, Lee CA, Kadir RA. Pregnancy in women with congenital factor VII deficiency. </w:t>
      </w:r>
      <w:r>
        <w:rPr>
          <w:rFonts w:ascii="Book Antiqua" w:eastAsia="Book Antiqua" w:hAnsi="Book Antiqua" w:cs="Book Antiqua"/>
          <w:i/>
          <w:iCs/>
          <w:color w:val="000000"/>
        </w:rPr>
        <w:t>Haemophilia</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413-416 [PMID: 16834743 DOI: 10.1111/j.1365-2516.2006.</w:t>
      </w:r>
      <w:r>
        <w:rPr>
          <w:rFonts w:ascii="Book Antiqua" w:eastAsia="Book Antiqua" w:hAnsi="Book Antiqua" w:cs="Book Antiqua"/>
          <w:color w:val="000000"/>
        </w:rPr>
        <w:t>01287.x]</w:t>
      </w:r>
    </w:p>
    <w:p w14:paraId="40859451"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lastRenderedPageBreak/>
        <w:t xml:space="preserve">11 </w:t>
      </w:r>
      <w:bookmarkStart w:id="0" w:name="_Hlk72833129"/>
      <w:r>
        <w:rPr>
          <w:rFonts w:ascii="Book Antiqua" w:eastAsia="Book Antiqua" w:hAnsi="Book Antiqua" w:cs="Book Antiqua"/>
          <w:b/>
          <w:bCs/>
          <w:color w:val="000000"/>
        </w:rPr>
        <w:t>Eskandari</w:t>
      </w:r>
      <w:bookmarkEnd w:id="0"/>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Feldman N, Greenspoon JS. Factor VII deficiency in pregnancy treated with recombinant factor VIIa.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935-937 [PMID: 11975965 DOI: 10.1016/s0029-7844(02)01953-1]</w:t>
      </w:r>
    </w:p>
    <w:p w14:paraId="5F97BFF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12 </w:t>
      </w:r>
      <w:bookmarkStart w:id="1" w:name="_Hlk72833155"/>
      <w:r>
        <w:rPr>
          <w:rFonts w:ascii="Book Antiqua" w:eastAsia="Book Antiqua" w:hAnsi="Book Antiqua" w:cs="Book Antiqua"/>
          <w:b/>
          <w:bCs/>
          <w:color w:val="000000"/>
        </w:rPr>
        <w:t>Jiménez-Yuste</w:t>
      </w:r>
      <w:bookmarkEnd w:id="1"/>
      <w:r>
        <w:rPr>
          <w:rFonts w:ascii="Book Antiqua" w:eastAsia="Book Antiqua" w:hAnsi="Book Antiqua" w:cs="Book Antiqua"/>
          <w:b/>
          <w:bCs/>
          <w:color w:val="000000"/>
        </w:rPr>
        <w:t xml:space="preserve"> V</w:t>
      </w:r>
      <w:r>
        <w:rPr>
          <w:rFonts w:ascii="Book Antiqua" w:eastAsia="Book Antiqua" w:hAnsi="Book Antiqua" w:cs="Book Antiqua"/>
          <w:color w:val="000000"/>
        </w:rPr>
        <w:t>, Villar A, Morado M, Canales</w:t>
      </w:r>
      <w:r>
        <w:rPr>
          <w:rFonts w:ascii="Book Antiqua" w:eastAsia="Book Antiqua" w:hAnsi="Book Antiqua" w:cs="Book Antiqua"/>
          <w:color w:val="000000"/>
        </w:rPr>
        <w:t xml:space="preserve"> M, Hernández MC, Sanjurjo MJ, Quintana M, Hernández-Navarro F. Continuous infusion of recombinant activated factor VII during caesarean section delivery in a patient with congenital factor VII deficiency. </w:t>
      </w:r>
      <w:r>
        <w:rPr>
          <w:rFonts w:ascii="Book Antiqua" w:eastAsia="Book Antiqua" w:hAnsi="Book Antiqua" w:cs="Book Antiqua"/>
          <w:i/>
          <w:iCs/>
          <w:color w:val="000000"/>
        </w:rPr>
        <w:t>Haemophilia</w:t>
      </w:r>
      <w:r>
        <w:rPr>
          <w:rFonts w:ascii="Book Antiqua" w:eastAsia="Book Antiqua" w:hAnsi="Book Antiqua" w:cs="Book Antiqua"/>
          <w:color w:val="000000"/>
        </w:rPr>
        <w:t xml:space="preserve"> 2000; </w:t>
      </w:r>
      <w:r>
        <w:rPr>
          <w:rFonts w:ascii="Book Antiqua" w:eastAsia="Book Antiqua" w:hAnsi="Book Antiqua" w:cs="Book Antiqua"/>
          <w:b/>
          <w:bCs/>
          <w:color w:val="000000"/>
        </w:rPr>
        <w:t>6</w:t>
      </w:r>
      <w:r>
        <w:rPr>
          <w:rFonts w:ascii="Book Antiqua" w:eastAsia="Book Antiqua" w:hAnsi="Book Antiqua" w:cs="Book Antiqua"/>
          <w:color w:val="000000"/>
        </w:rPr>
        <w:t xml:space="preserve">: 588-590 [PMID: 11012708 DOI: </w:t>
      </w:r>
      <w:r>
        <w:rPr>
          <w:rFonts w:ascii="Book Antiqua" w:eastAsia="Book Antiqua" w:hAnsi="Book Antiqua" w:cs="Book Antiqua"/>
          <w:color w:val="000000"/>
        </w:rPr>
        <w:t>10.1046/j.1365-2516.2000.00424.x]</w:t>
      </w:r>
    </w:p>
    <w:p w14:paraId="5BAD4192"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Ariffin H</w:t>
      </w:r>
      <w:r>
        <w:rPr>
          <w:rFonts w:ascii="Book Antiqua" w:eastAsia="Book Antiqua" w:hAnsi="Book Antiqua" w:cs="Book Antiqua"/>
          <w:color w:val="000000"/>
        </w:rPr>
        <w:t xml:space="preserve">, Millar DS, Cooper DN, Chow T, Lin HP. Prenatal exclusion of severe factor VII deficiency. </w:t>
      </w:r>
      <w:r>
        <w:rPr>
          <w:rFonts w:ascii="Book Antiqua" w:eastAsia="Book Antiqua" w:hAnsi="Book Antiqua" w:cs="Book Antiqua"/>
          <w:i/>
          <w:iCs/>
          <w:color w:val="000000"/>
        </w:rPr>
        <w:t>J Pediatr Hematol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25</w:t>
      </w:r>
      <w:r>
        <w:rPr>
          <w:rFonts w:ascii="Book Antiqua" w:eastAsia="Book Antiqua" w:hAnsi="Book Antiqua" w:cs="Book Antiqua"/>
          <w:color w:val="000000"/>
        </w:rPr>
        <w:t>: 418-420 [PMID: 12759632 DOI: 10.1097/00043426-200305000-00014]</w:t>
      </w:r>
    </w:p>
    <w:p w14:paraId="20B97720"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Loddo A</w:t>
      </w:r>
      <w:r>
        <w:rPr>
          <w:rFonts w:ascii="Book Antiqua" w:eastAsia="Book Antiqua" w:hAnsi="Book Antiqua" w:cs="Book Antiqua"/>
          <w:color w:val="000000"/>
        </w:rPr>
        <w:t>, Cornacchi</w:t>
      </w:r>
      <w:r>
        <w:rPr>
          <w:rFonts w:ascii="Book Antiqua" w:eastAsia="Book Antiqua" w:hAnsi="Book Antiqua" w:cs="Book Antiqua"/>
          <w:color w:val="000000"/>
        </w:rPr>
        <w:t xml:space="preserve">a S, Cane FL, Barcellona D, Marongiu F, Melis GB, Angioni S, Paoletti AM, Neri M. Prophylaxis of peripartum haemorrhage using recombinant factor VIIa (rfVIIa) in pregnant women with congenital factor VII deficiency: A case report and literature review. </w:t>
      </w:r>
      <w:r>
        <w:rPr>
          <w:rFonts w:ascii="Book Antiqua" w:eastAsia="Book Antiqua" w:hAnsi="Book Antiqua" w:cs="Book Antiqua"/>
          <w:i/>
          <w:iCs/>
          <w:color w:val="000000"/>
        </w:rPr>
        <w:t>Eur</w:t>
      </w:r>
      <w:r>
        <w:rPr>
          <w:rFonts w:ascii="Book Antiqua" w:eastAsia="Book Antiqua" w:hAnsi="Book Antiqua" w:cs="Book Antiqua"/>
          <w:i/>
          <w:iCs/>
          <w:color w:val="000000"/>
        </w:rPr>
        <w:t xml:space="preserve"> J Obstet Gynecol Reprod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235</w:t>
      </w:r>
      <w:r>
        <w:rPr>
          <w:rFonts w:ascii="Book Antiqua" w:eastAsia="Book Antiqua" w:hAnsi="Book Antiqua" w:cs="Book Antiqua"/>
          <w:color w:val="000000"/>
        </w:rPr>
        <w:t>: 77-80 [PMID: 30831446 DOI: 10.1016/j.ejogrb.2019.02.017]</w:t>
      </w:r>
    </w:p>
    <w:p w14:paraId="061BCE7C"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Millar DS</w:t>
      </w:r>
      <w:r>
        <w:rPr>
          <w:rFonts w:ascii="Book Antiqua" w:eastAsia="Book Antiqua" w:hAnsi="Book Antiqua" w:cs="Book Antiqua"/>
          <w:color w:val="000000"/>
        </w:rPr>
        <w:t>, Kemball-Cook G, McVey JH, Tuddenham EG, Mumford AD, Attock GB, Reverter JC, Lanir N, Parapia LA, Reynaud J, Meili E, von Felton A, Martinowitz U</w:t>
      </w:r>
      <w:r>
        <w:rPr>
          <w:rFonts w:ascii="Book Antiqua" w:eastAsia="Book Antiqua" w:hAnsi="Book Antiqua" w:cs="Book Antiqua"/>
          <w:color w:val="000000"/>
        </w:rPr>
        <w:t xml:space="preserve">, Prangnell DR, Krawczak M, Cooper DN. Molecular analysis of the genotype-phenotype relationship in factor VII deficiency. </w:t>
      </w:r>
      <w:r>
        <w:rPr>
          <w:rFonts w:ascii="Book Antiqua" w:eastAsia="Book Antiqua" w:hAnsi="Book Antiqua" w:cs="Book Antiqua"/>
          <w:i/>
          <w:iCs/>
          <w:color w:val="000000"/>
        </w:rPr>
        <w:t>Hum Genet</w:t>
      </w:r>
      <w:r>
        <w:rPr>
          <w:rFonts w:ascii="Book Antiqua" w:eastAsia="Book Antiqua" w:hAnsi="Book Antiqua" w:cs="Book Antiqua"/>
          <w:color w:val="000000"/>
        </w:rPr>
        <w:t xml:space="preserve"> 2000; </w:t>
      </w:r>
      <w:r>
        <w:rPr>
          <w:rFonts w:ascii="Book Antiqua" w:eastAsia="Book Antiqua" w:hAnsi="Book Antiqua" w:cs="Book Antiqua"/>
          <w:b/>
          <w:bCs/>
          <w:color w:val="000000"/>
        </w:rPr>
        <w:t>107</w:t>
      </w:r>
      <w:r>
        <w:rPr>
          <w:rFonts w:ascii="Book Antiqua" w:eastAsia="Book Antiqua" w:hAnsi="Book Antiqua" w:cs="Book Antiqua"/>
          <w:color w:val="000000"/>
        </w:rPr>
        <w:t>: 327-342 [PMID: 11129332 DOI: 10.1007/s004390000373]</w:t>
      </w:r>
    </w:p>
    <w:p w14:paraId="73CD25F0"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Matei A</w:t>
      </w:r>
      <w:r>
        <w:rPr>
          <w:rFonts w:ascii="Book Antiqua" w:eastAsia="Book Antiqua" w:hAnsi="Book Antiqua" w:cs="Book Antiqua"/>
          <w:color w:val="000000"/>
        </w:rPr>
        <w:t xml:space="preserve">, Dolan S, Andrews J, Rivard GÉ. Management of Labour and Delivery in a Patient With Acquired Factor VII Deficiency With Inhibitor: A Case Report. </w:t>
      </w:r>
      <w:r>
        <w:rPr>
          <w:rFonts w:ascii="Book Antiqua" w:eastAsia="Book Antiqua" w:hAnsi="Book Antiqua" w:cs="Book Antiqua"/>
          <w:i/>
          <w:iCs/>
          <w:color w:val="000000"/>
        </w:rPr>
        <w:t>J Obstet Gynaecol Can</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160-163 [PMID: 27032741 DOI: 10.1016/j.jogc.2015.11.002]</w:t>
      </w:r>
    </w:p>
    <w:p w14:paraId="20355F8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17 </w:t>
      </w:r>
      <w:bookmarkStart w:id="2" w:name="_Hlk72833970"/>
      <w:r>
        <w:rPr>
          <w:rFonts w:ascii="Book Antiqua" w:eastAsia="Book Antiqua" w:hAnsi="Book Antiqua" w:cs="Book Antiqua"/>
          <w:b/>
          <w:bCs/>
          <w:color w:val="000000"/>
        </w:rPr>
        <w:t>Murray</w:t>
      </w:r>
      <w:bookmarkEnd w:id="2"/>
      <w:r>
        <w:rPr>
          <w:rFonts w:ascii="Book Antiqua" w:eastAsia="Book Antiqua" w:hAnsi="Book Antiqua" w:cs="Book Antiqua"/>
          <w:b/>
          <w:bCs/>
          <w:color w:val="000000"/>
        </w:rPr>
        <w:t xml:space="preserve"> NP</w:t>
      </w:r>
      <w:r>
        <w:rPr>
          <w:rFonts w:ascii="Book Antiqua" w:eastAsia="Book Antiqua" w:hAnsi="Book Antiqua" w:cs="Book Antiqua"/>
          <w:color w:val="000000"/>
        </w:rPr>
        <w:t>, Garcia</w:t>
      </w:r>
      <w:r>
        <w:rPr>
          <w:rFonts w:ascii="Book Antiqua" w:eastAsia="Book Antiqua" w:hAnsi="Book Antiqua" w:cs="Book Antiqua"/>
          <w:color w:val="000000"/>
        </w:rPr>
        <w:t xml:space="preserve"> C, Ilabaca J, Lagos N. Management of Pregnancy in a Chilean Patient with Congenital Deficiency of Factor VII and Glanzmann's Thrombasthenia Variant. </w:t>
      </w:r>
      <w:r>
        <w:rPr>
          <w:rFonts w:ascii="Book Antiqua" w:eastAsia="Book Antiqua" w:hAnsi="Book Antiqua" w:cs="Book Antiqua"/>
          <w:i/>
          <w:iCs/>
          <w:color w:val="000000"/>
        </w:rPr>
        <w:t>Case Rep Obstet Gynecol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628386 [PMID: 25525535 DOI: 10.1155/2014/628386]</w:t>
      </w:r>
    </w:p>
    <w:p w14:paraId="3A9F6556"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Sevenet PO</w:t>
      </w:r>
      <w:r>
        <w:rPr>
          <w:rFonts w:ascii="Book Antiqua" w:eastAsia="Book Antiqua" w:hAnsi="Book Antiqua" w:cs="Book Antiqua"/>
          <w:color w:val="000000"/>
        </w:rPr>
        <w:t>, Kaczor</w:t>
      </w:r>
      <w:r>
        <w:rPr>
          <w:rFonts w:ascii="Book Antiqua" w:eastAsia="Book Antiqua" w:hAnsi="Book Antiqua" w:cs="Book Antiqua"/>
          <w:color w:val="000000"/>
        </w:rPr>
        <w:t xml:space="preserve"> DA, Depasse F. Factor VII Deficiency: From Basics to Clinical Laboratory Diagnosis and Patient Management. </w:t>
      </w:r>
      <w:r>
        <w:rPr>
          <w:rFonts w:ascii="Book Antiqua" w:eastAsia="Book Antiqua" w:hAnsi="Book Antiqua" w:cs="Book Antiqua"/>
          <w:i/>
          <w:iCs/>
          <w:color w:val="000000"/>
        </w:rPr>
        <w:t>Clin Appl Thromb Hemost</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703-710 [PMID: 27701084 DOI: 10.1177/1076029616670257]</w:t>
      </w:r>
    </w:p>
    <w:p w14:paraId="0FFF682A"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Kolucki FR Jr</w:t>
      </w:r>
      <w:r>
        <w:rPr>
          <w:rFonts w:ascii="Book Antiqua" w:eastAsia="Book Antiqua" w:hAnsi="Book Antiqua" w:cs="Book Antiqua"/>
          <w:color w:val="000000"/>
        </w:rPr>
        <w:t>, Morris GJ, Thomas LC, Scialla S. Factor V</w:t>
      </w:r>
      <w:r>
        <w:rPr>
          <w:rFonts w:ascii="Book Antiqua" w:eastAsia="Book Antiqua" w:hAnsi="Book Antiqua" w:cs="Book Antiqua"/>
          <w:color w:val="000000"/>
        </w:rPr>
        <w:t xml:space="preserve">II deficiency in pregnancy and delivery: a case report. </w:t>
      </w:r>
      <w:r>
        <w:rPr>
          <w:rFonts w:ascii="Book Antiqua" w:eastAsia="Book Antiqua" w:hAnsi="Book Antiqua" w:cs="Book Antiqua"/>
          <w:i/>
          <w:iCs/>
          <w:color w:val="000000"/>
        </w:rPr>
        <w:t>Haemophilia</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e1005 [PMID: 21492323 DOI: 10.1111/j.1365-2516.2011.02532.x]</w:t>
      </w:r>
    </w:p>
    <w:p w14:paraId="544BD784"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Mumford AD</w:t>
      </w:r>
      <w:r>
        <w:rPr>
          <w:rFonts w:ascii="Book Antiqua" w:eastAsia="Book Antiqua" w:hAnsi="Book Antiqua" w:cs="Book Antiqua"/>
          <w:color w:val="000000"/>
        </w:rPr>
        <w:t>, Ackroyd S, Alikhan R, Bowles L, Chowdary P, Grainger J, Mainwaring J, Mathias M, O'Connell N; BCSH Com</w:t>
      </w:r>
      <w:r>
        <w:rPr>
          <w:rFonts w:ascii="Book Antiqua" w:eastAsia="Book Antiqua" w:hAnsi="Book Antiqua" w:cs="Book Antiqua"/>
          <w:color w:val="000000"/>
        </w:rPr>
        <w:t xml:space="preserve">mittee. Guideline for the diagnosis and management of the rare coagulation disorders: a United Kingdom Haemophilia Centre Doctors' Organization guideline on behalf of the British Committee for Standards in Haematology.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167</w:t>
      </w:r>
      <w:r>
        <w:rPr>
          <w:rFonts w:ascii="Book Antiqua" w:eastAsia="Book Antiqua" w:hAnsi="Book Antiqua" w:cs="Book Antiqua"/>
          <w:color w:val="000000"/>
        </w:rPr>
        <w:t>: 304-326 [PMI</w:t>
      </w:r>
      <w:r>
        <w:rPr>
          <w:rFonts w:ascii="Book Antiqua" w:eastAsia="Book Antiqua" w:hAnsi="Book Antiqua" w:cs="Book Antiqua"/>
          <w:color w:val="000000"/>
        </w:rPr>
        <w:t>D: 25100430 DOI: 10.1111/bjh.13058]</w:t>
      </w:r>
    </w:p>
    <w:p w14:paraId="7C97CEFF"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Morfini M</w:t>
      </w:r>
      <w:r>
        <w:rPr>
          <w:rFonts w:ascii="Book Antiqua" w:eastAsia="Book Antiqua" w:hAnsi="Book Antiqua" w:cs="Book Antiqua"/>
          <w:color w:val="000000"/>
        </w:rPr>
        <w:t xml:space="preserve">, Batorova A, Mariani G, Auerswald G, Bernardi F, Di Minno G, Dolce A, Fede C, Giansily-Blaizot M, Ingerslev J, Martinowitz U, Napolitano M, Pinotti M, Schved JF; International FVII [IF7] and Seven Treatment </w:t>
      </w:r>
      <w:r>
        <w:rPr>
          <w:rFonts w:ascii="Book Antiqua" w:eastAsia="Book Antiqua" w:hAnsi="Book Antiqua" w:cs="Book Antiqua"/>
          <w:color w:val="000000"/>
        </w:rPr>
        <w:t xml:space="preserve">Evaluation Registry [STER] Study Groups. Pharmacokinetic properties of recombinant FVIIa in inherited FVII deficiency account for a large volume of distribution at steady state and a prolonged pharmacodynamic effect. </w:t>
      </w:r>
      <w:r>
        <w:rPr>
          <w:rFonts w:ascii="Book Antiqua" w:eastAsia="Book Antiqua" w:hAnsi="Book Antiqua" w:cs="Book Antiqua"/>
          <w:i/>
          <w:iCs/>
          <w:color w:val="000000"/>
        </w:rPr>
        <w:t>Thromb Haemost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112</w:t>
      </w:r>
      <w:r>
        <w:rPr>
          <w:rFonts w:ascii="Book Antiqua" w:eastAsia="Book Antiqua" w:hAnsi="Book Antiqua" w:cs="Book Antiqua"/>
          <w:color w:val="000000"/>
        </w:rPr>
        <w:t>: 424-425 [PMID</w:t>
      </w:r>
      <w:r>
        <w:rPr>
          <w:rFonts w:ascii="Book Antiqua" w:eastAsia="Book Antiqua" w:hAnsi="Book Antiqua" w:cs="Book Antiqua"/>
          <w:color w:val="000000"/>
        </w:rPr>
        <w:t>: 24763923 DOI: 10.1160/TH13-12-1045]</w:t>
      </w:r>
    </w:p>
    <w:p w14:paraId="66ED09F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Klovaite J</w:t>
      </w:r>
      <w:r>
        <w:rPr>
          <w:rFonts w:ascii="Book Antiqua" w:eastAsia="Book Antiqua" w:hAnsi="Book Antiqua" w:cs="Book Antiqua"/>
          <w:color w:val="000000"/>
        </w:rPr>
        <w:t xml:space="preserve">, Friis-Hansen L, Larsen FS, Toffner-Clausen N, Bjerrum OW. Vena porta thrombosis in patient with inherited factor VII deficiency. </w:t>
      </w:r>
      <w:r>
        <w:rPr>
          <w:rFonts w:ascii="Book Antiqua" w:eastAsia="Book Antiqua" w:hAnsi="Book Antiqua" w:cs="Book Antiqua"/>
          <w:i/>
          <w:iCs/>
          <w:color w:val="000000"/>
        </w:rPr>
        <w:t>Blood Coagul Fibrinolysis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285-288 [PMID: 20093929 DOI: 10.1097/M</w:t>
      </w:r>
      <w:r>
        <w:rPr>
          <w:rFonts w:ascii="Book Antiqua" w:eastAsia="Book Antiqua" w:hAnsi="Book Antiqua" w:cs="Book Antiqua"/>
          <w:color w:val="000000"/>
        </w:rPr>
        <w:t>BC.0b013e3283370166]</w:t>
      </w:r>
    </w:p>
    <w:p w14:paraId="2EA52AC5"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Afshari A</w:t>
      </w:r>
      <w:r>
        <w:rPr>
          <w:rFonts w:ascii="Book Antiqua" w:eastAsia="Book Antiqua" w:hAnsi="Book Antiqua" w:cs="Book Antiqua"/>
          <w:color w:val="000000"/>
        </w:rPr>
        <w:t>, Ageno W, Ahmed A, Duranteau J, Faraoni D, Kozek-Langenecker S, Llau J, Nizard J, Solca M, Stensballe J, Thienpont E, Tsiridis E, Venclauskas L, Samama CM; ESA VTE Guidelines Task Force. European Guidelines on perioperativ</w:t>
      </w:r>
      <w:r>
        <w:rPr>
          <w:rFonts w:ascii="Book Antiqua" w:eastAsia="Book Antiqua" w:hAnsi="Book Antiqua" w:cs="Book Antiqua"/>
          <w:color w:val="000000"/>
        </w:rPr>
        <w:t xml:space="preserve">e venous thromboembolism prophylaxis: Executive summary. </w:t>
      </w:r>
      <w:r>
        <w:rPr>
          <w:rFonts w:ascii="Book Antiqua" w:eastAsia="Book Antiqua" w:hAnsi="Book Antiqua" w:cs="Book Antiqua"/>
          <w:i/>
          <w:iCs/>
          <w:color w:val="000000"/>
        </w:rPr>
        <w:t>Eur J Anaesthesiol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77-83 [PMID: 29112553 DOI: 10.1097/EJA.0000000000000729]</w:t>
      </w:r>
    </w:p>
    <w:p w14:paraId="116684B6"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Farah RA</w:t>
      </w:r>
      <w:r>
        <w:rPr>
          <w:rFonts w:ascii="Book Antiqua" w:eastAsia="Book Antiqua" w:hAnsi="Book Antiqua" w:cs="Book Antiqua"/>
          <w:color w:val="000000"/>
        </w:rPr>
        <w:t>, Hamod D, Melick N, Giansily-Blaizot M, Sallah S. Successful prophylaxis against intracranial hemorrh</w:t>
      </w:r>
      <w:r>
        <w:rPr>
          <w:rFonts w:ascii="Book Antiqua" w:eastAsia="Book Antiqua" w:hAnsi="Book Antiqua" w:cs="Book Antiqua"/>
          <w:color w:val="000000"/>
        </w:rPr>
        <w:t xml:space="preserve">age using weekly administration of activated recombinant factor VII in a newborn with severe factor VII deficiency. </w:t>
      </w:r>
      <w:r>
        <w:rPr>
          <w:rFonts w:ascii="Book Antiqua" w:eastAsia="Book Antiqua" w:hAnsi="Book Antiqua" w:cs="Book Antiqua"/>
          <w:i/>
          <w:iCs/>
          <w:color w:val="000000"/>
        </w:rPr>
        <w:t>J Thromb Haemost</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433-434 [PMID: 17109737 DOI: 10.1111/j.1538-7836.2007.02318.x]</w:t>
      </w:r>
    </w:p>
    <w:p w14:paraId="24FDF5F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Binny C</w:t>
      </w:r>
      <w:r>
        <w:rPr>
          <w:rFonts w:ascii="Book Antiqua" w:eastAsia="Book Antiqua" w:hAnsi="Book Antiqua" w:cs="Book Antiqua"/>
          <w:color w:val="000000"/>
        </w:rPr>
        <w:t xml:space="preserve">, McIntosh J, Della Peruta M, Kymalainen </w:t>
      </w:r>
      <w:r>
        <w:rPr>
          <w:rFonts w:ascii="Book Antiqua" w:eastAsia="Book Antiqua" w:hAnsi="Book Antiqua" w:cs="Book Antiqua"/>
          <w:color w:val="000000"/>
        </w:rPr>
        <w:t xml:space="preserve">H, Tuddenham EG, Buckley SM, Waddington SN, McVey JH, Spence Y, Morton CL, Thrasher AJ, Gray JT, Castellino FJ, Tarantal AF, Davidoff AM, Nathwani AC. AAV-mediated gene transfer in the perinatal </w:t>
      </w:r>
      <w:r>
        <w:rPr>
          <w:rFonts w:ascii="Book Antiqua" w:eastAsia="Book Antiqua" w:hAnsi="Book Antiqua" w:cs="Book Antiqua"/>
          <w:color w:val="000000"/>
        </w:rPr>
        <w:lastRenderedPageBreak/>
        <w:t>period results in expression of FVII at levels that protect a</w:t>
      </w:r>
      <w:r>
        <w:rPr>
          <w:rFonts w:ascii="Book Antiqua" w:eastAsia="Book Antiqua" w:hAnsi="Book Antiqua" w:cs="Book Antiqua"/>
          <w:color w:val="000000"/>
        </w:rPr>
        <w:t xml:space="preserve">gainst fatal spontaneous hemorrhage.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119</w:t>
      </w:r>
      <w:r>
        <w:rPr>
          <w:rFonts w:ascii="Book Antiqua" w:eastAsia="Book Antiqua" w:hAnsi="Book Antiqua" w:cs="Book Antiqua"/>
          <w:color w:val="000000"/>
        </w:rPr>
        <w:t>: 957-966 [PMID: 22134170 DOI: 10.1182/blood-2011-09-377630]</w:t>
      </w:r>
    </w:p>
    <w:p w14:paraId="3DD2A368"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Farah R</w:t>
      </w:r>
      <w:r>
        <w:rPr>
          <w:rFonts w:ascii="Book Antiqua" w:eastAsia="Book Antiqua" w:hAnsi="Book Antiqua" w:cs="Book Antiqua"/>
          <w:color w:val="000000"/>
        </w:rPr>
        <w:t xml:space="preserve">, Al Danaf J, Braiteh N, Costa JM, Farhat H, Mariani G, Giansily-Blaizot M. Life-threatening bleeding in factor VII deficiency: the role of prenatal diagnosis and primary prophylaxis.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168</w:t>
      </w:r>
      <w:r>
        <w:rPr>
          <w:rFonts w:ascii="Book Antiqua" w:eastAsia="Book Antiqua" w:hAnsi="Book Antiqua" w:cs="Book Antiqua"/>
          <w:color w:val="000000"/>
        </w:rPr>
        <w:t>: 452-455 [PMID: 25179859 DOI: 10.1111/bjh.13106]</w:t>
      </w:r>
    </w:p>
    <w:p w14:paraId="54D3A4F9" w14:textId="77777777" w:rsidR="00835F12" w:rsidRDefault="00835F12">
      <w:pPr>
        <w:spacing w:line="360" w:lineRule="auto"/>
        <w:jc w:val="both"/>
        <w:rPr>
          <w:rFonts w:ascii="Book Antiqua" w:hAnsi="Book Antiqua"/>
        </w:rPr>
        <w:sectPr w:rsidR="00835F12">
          <w:pgSz w:w="12240" w:h="15840"/>
          <w:pgMar w:top="1440" w:right="1440" w:bottom="1440" w:left="1440" w:header="720" w:footer="720" w:gutter="0"/>
          <w:cols w:space="720"/>
          <w:docGrid w:linePitch="360"/>
        </w:sectPr>
      </w:pPr>
    </w:p>
    <w:p w14:paraId="566CB647"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399A91F"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8F9D03E" w14:textId="77777777" w:rsidR="00835F12" w:rsidRDefault="00835F12">
      <w:pPr>
        <w:spacing w:line="360" w:lineRule="auto"/>
        <w:jc w:val="both"/>
        <w:rPr>
          <w:rFonts w:ascii="Book Antiqua" w:hAnsi="Book Antiqua"/>
        </w:rPr>
      </w:pPr>
    </w:p>
    <w:p w14:paraId="02B6CD64"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39F23A43" w14:textId="77777777" w:rsidR="00835F12" w:rsidRDefault="00835F12">
      <w:pPr>
        <w:spacing w:line="360" w:lineRule="auto"/>
        <w:jc w:val="both"/>
        <w:rPr>
          <w:rFonts w:ascii="Book Antiqua" w:hAnsi="Book Antiqua"/>
        </w:rPr>
      </w:pPr>
    </w:p>
    <w:p w14:paraId="1CB1FA61"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CARE</w:t>
      </w:r>
      <w:r>
        <w:rPr>
          <w:rFonts w:ascii="Book Antiqua" w:eastAsia="Book Antiqua" w:hAnsi="Book Antiqua" w:cs="Book Antiqua"/>
          <w:b/>
          <w:bCs/>
          <w:color w:val="000000"/>
        </w:rPr>
        <w:t xml:space="preserv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2DF2424" w14:textId="77777777" w:rsidR="00835F12" w:rsidRDefault="00835F12">
      <w:pPr>
        <w:spacing w:line="360" w:lineRule="auto"/>
        <w:jc w:val="both"/>
        <w:rPr>
          <w:rFonts w:ascii="Book Antiqua" w:hAnsi="Book Antiqua"/>
        </w:rPr>
      </w:pPr>
    </w:p>
    <w:p w14:paraId="757A6F2A" w14:textId="77777777" w:rsidR="00835F12" w:rsidRDefault="008811E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w:t>
      </w:r>
      <w:r>
        <w:rPr>
          <w:rFonts w:ascii="Book Antiqua" w:eastAsia="Book Antiqua" w:hAnsi="Book Antiqua" w:cs="Book Antiqua"/>
          <w:color w:val="000000"/>
        </w:rPr>
        <w:t>editor and fully peer-reviewed by external reviewers. It is distributed in accordance with the Creative Commons Attribution NonCommercial (CC BY-NC 4.0) license, which permits others to distribute, remix, adapt, build upon this work non-commercially, and l</w:t>
      </w:r>
      <w:r>
        <w:rPr>
          <w:rFonts w:ascii="Book Antiqua" w:eastAsia="Book Antiqua" w:hAnsi="Book Antiqua" w:cs="Book Antiqua"/>
          <w:color w:val="000000"/>
        </w:rPr>
        <w:t>icense their derivative works on different terms, provided the original work is properly cited and the use is non-commercial. See: http://creativecommons.org/Licenses/by-nc/4.0/</w:t>
      </w:r>
    </w:p>
    <w:p w14:paraId="75078249" w14:textId="77777777" w:rsidR="00835F12" w:rsidRDefault="00835F12">
      <w:pPr>
        <w:spacing w:line="360" w:lineRule="auto"/>
        <w:jc w:val="both"/>
        <w:rPr>
          <w:rFonts w:ascii="Book Antiqua" w:hAnsi="Book Antiqua"/>
        </w:rPr>
      </w:pPr>
    </w:p>
    <w:p w14:paraId="3C1E173E"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96E6E94" w14:textId="77777777" w:rsidR="00835F12" w:rsidRDefault="00835F12">
      <w:pPr>
        <w:spacing w:line="360" w:lineRule="auto"/>
        <w:jc w:val="both"/>
        <w:rPr>
          <w:rFonts w:ascii="Book Antiqua" w:hAnsi="Book Antiqua"/>
        </w:rPr>
      </w:pPr>
    </w:p>
    <w:p w14:paraId="4C95016D"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22, 202</w:t>
      </w:r>
      <w:r>
        <w:rPr>
          <w:rFonts w:ascii="Book Antiqua" w:eastAsia="Book Antiqua" w:hAnsi="Book Antiqua" w:cs="Book Antiqua"/>
          <w:color w:val="000000"/>
        </w:rPr>
        <w:t>1</w:t>
      </w:r>
    </w:p>
    <w:p w14:paraId="0B648E63"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2021</w:t>
      </w:r>
    </w:p>
    <w:p w14:paraId="2BB73300"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E2C41F8" w14:textId="77777777" w:rsidR="00835F12" w:rsidRDefault="00835F12">
      <w:pPr>
        <w:spacing w:line="360" w:lineRule="auto"/>
        <w:jc w:val="both"/>
        <w:rPr>
          <w:rFonts w:ascii="Book Antiqua" w:hAnsi="Book Antiqua"/>
        </w:rPr>
      </w:pPr>
    </w:p>
    <w:p w14:paraId="72EB9F0F"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5441E5BA"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F170455" w14:textId="77777777" w:rsidR="00835F12" w:rsidRDefault="008811E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10E2312"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Grade A (Excellent): 0</w:t>
      </w:r>
    </w:p>
    <w:p w14:paraId="06643C7D"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Grade B (Very good): B</w:t>
      </w:r>
    </w:p>
    <w:p w14:paraId="4E713DCF"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Grade C (Good):</w:t>
      </w:r>
      <w:r>
        <w:rPr>
          <w:rFonts w:ascii="Book Antiqua" w:eastAsia="Book Antiqua" w:hAnsi="Book Antiqua" w:cs="Book Antiqua"/>
          <w:color w:val="000000"/>
        </w:rPr>
        <w:t xml:space="preserve"> 0</w:t>
      </w:r>
    </w:p>
    <w:p w14:paraId="695D0317"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Grade D (Fair): 0</w:t>
      </w:r>
    </w:p>
    <w:p w14:paraId="304C81D7"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t>Grade E (Poor): 0</w:t>
      </w:r>
    </w:p>
    <w:p w14:paraId="021DF1F2" w14:textId="77777777" w:rsidR="00835F12" w:rsidRDefault="00835F12">
      <w:pPr>
        <w:spacing w:line="360" w:lineRule="auto"/>
        <w:jc w:val="both"/>
        <w:rPr>
          <w:rFonts w:ascii="Book Antiqua" w:hAnsi="Book Antiqua"/>
        </w:rPr>
      </w:pPr>
    </w:p>
    <w:p w14:paraId="51D78669" w14:textId="77777777" w:rsidR="00835F12" w:rsidRDefault="008811E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Aziret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44C5E82" w14:textId="77777777" w:rsidR="00835F12" w:rsidRDefault="00835F12">
      <w:pPr>
        <w:spacing w:line="360" w:lineRule="auto"/>
        <w:jc w:val="both"/>
        <w:rPr>
          <w:rFonts w:ascii="Book Antiqua" w:hAnsi="Book Antiqua"/>
        </w:rPr>
        <w:sectPr w:rsidR="00835F12">
          <w:pgSz w:w="12240" w:h="15840"/>
          <w:pgMar w:top="1440" w:right="1440" w:bottom="1440" w:left="1440" w:header="720" w:footer="720" w:gutter="0"/>
          <w:cols w:space="720"/>
          <w:docGrid w:linePitch="360"/>
        </w:sectPr>
      </w:pPr>
    </w:p>
    <w:p w14:paraId="10D29572" w14:textId="77777777" w:rsidR="00835F12" w:rsidRDefault="008811E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9BBDF52" w14:textId="77777777" w:rsidR="00835F12" w:rsidRDefault="008811EC">
      <w:pPr>
        <w:spacing w:line="360" w:lineRule="auto"/>
        <w:jc w:val="both"/>
        <w:rPr>
          <w:rFonts w:ascii="Book Antiqua" w:hAnsi="Book Antiqua"/>
        </w:rPr>
      </w:pPr>
      <w:r>
        <w:rPr>
          <w:rFonts w:ascii="Book Antiqua" w:hAnsi="Book Antiqua"/>
          <w:noProof/>
          <w:lang w:eastAsia="zh-CN"/>
        </w:rPr>
        <w:drawing>
          <wp:inline distT="0" distB="0" distL="0" distR="0" wp14:anchorId="123B46B0" wp14:editId="07138F34">
            <wp:extent cx="5943600" cy="32848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3284855"/>
                    </a:xfrm>
                    <a:prstGeom prst="rect">
                      <a:avLst/>
                    </a:prstGeom>
                  </pic:spPr>
                </pic:pic>
              </a:graphicData>
            </a:graphic>
          </wp:inline>
        </w:drawing>
      </w:r>
    </w:p>
    <w:p w14:paraId="377353BC"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Fluctuation of factor VII activity and corresponding prothrombin time value in the pregnant woman. </w:t>
      </w:r>
      <w:r>
        <w:rPr>
          <w:rFonts w:ascii="Book Antiqua" w:eastAsia="Book Antiqua" w:hAnsi="Book Antiqua" w:cs="Book Antiqua"/>
          <w:color w:val="000000"/>
        </w:rPr>
        <w:t>Medication: Intravenous injection of recombinant factor VIIa (NovoSeven</w:t>
      </w:r>
      <w:r>
        <w:rPr>
          <w:rFonts w:ascii="Book Antiqua" w:eastAsia="Book Antiqua" w:hAnsi="Book Antiqua" w:cs="Book Antiqua"/>
          <w:color w:val="000000"/>
          <w:vertAlign w:val="superscript"/>
        </w:rPr>
        <w:t>®</w:t>
      </w:r>
      <w:r>
        <w:rPr>
          <w:rFonts w:ascii="Book Antiqua" w:eastAsia="Book Antiqua" w:hAnsi="Book Antiqua" w:cs="Book Antiqua"/>
          <w:color w:val="000000"/>
        </w:rPr>
        <w:t>, Novo Nordisk A/S, Bagsvaerd, Denmark) 5 mg, (90 μg/kg). PT: Prothrombin ti</w:t>
      </w:r>
      <w:r>
        <w:rPr>
          <w:rFonts w:ascii="Book Antiqua" w:eastAsia="Book Antiqua" w:hAnsi="Book Antiqua" w:cs="Book Antiqua"/>
          <w:color w:val="000000"/>
        </w:rPr>
        <w:t>me.</w:t>
      </w:r>
    </w:p>
    <w:p w14:paraId="5E603261"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14:anchorId="14697963" wp14:editId="2D6286FC">
            <wp:extent cx="5943600" cy="44329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stretch>
                      <a:fillRect/>
                    </a:stretch>
                  </pic:blipFill>
                  <pic:spPr>
                    <a:xfrm>
                      <a:off x="0" y="0"/>
                      <a:ext cx="5943600" cy="4432935"/>
                    </a:xfrm>
                    <a:prstGeom prst="rect">
                      <a:avLst/>
                    </a:prstGeom>
                  </pic:spPr>
                </pic:pic>
              </a:graphicData>
            </a:graphic>
          </wp:inline>
        </w:drawing>
      </w:r>
    </w:p>
    <w:p w14:paraId="2B79A056"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Diagnosis flow chart of pregnancy with congenital factor VII deficiency. </w:t>
      </w:r>
      <w:r>
        <w:rPr>
          <w:rFonts w:ascii="Book Antiqua" w:eastAsia="Book Antiqua" w:hAnsi="Book Antiqua" w:cs="Book Antiqua"/>
          <w:color w:val="000000"/>
        </w:rPr>
        <w:t>vWD: Von Willebrand disease; APS: Antiphospholipid antibody syndrome; PLT: Platelet; APTT: Activated partial thromboplastin time; PT: Prothrombin time; TT: Plasma thro</w:t>
      </w:r>
      <w:r>
        <w:rPr>
          <w:rFonts w:ascii="Book Antiqua" w:eastAsia="Book Antiqua" w:hAnsi="Book Antiqua" w:cs="Book Antiqua"/>
          <w:color w:val="000000"/>
        </w:rPr>
        <w:t xml:space="preserve">mbin time; FIB: Fibrinogen; VKA: Vitamin K antagonist; ITP: Idiopathic thrombocytopenic purpura; CTD: Diffuse connective tissue disease; TTP: Thrombocytopenic purpura; HELLP: HELLP syndrome; AFLP: Acute fatty liver in pregnancy; DIC: Diffuse intravascular </w:t>
      </w:r>
      <w:r>
        <w:rPr>
          <w:rFonts w:ascii="Book Antiqua" w:eastAsia="Book Antiqua" w:hAnsi="Book Antiqua" w:cs="Book Antiqua"/>
          <w:color w:val="000000"/>
        </w:rPr>
        <w:t>coagulation; FVII: Factor VII; FVIID:</w:t>
      </w:r>
      <w:r>
        <w:rPr>
          <w:rFonts w:ascii="Book Antiqua" w:hAnsi="Book Antiqua"/>
        </w:rPr>
        <w:t xml:space="preserve"> </w:t>
      </w:r>
      <w:r>
        <w:rPr>
          <w:rFonts w:ascii="Book Antiqua" w:eastAsia="Book Antiqua" w:hAnsi="Book Antiqua" w:cs="Book Antiqua"/>
          <w:color w:val="000000"/>
        </w:rPr>
        <w:t>Factor VII deficiency.</w:t>
      </w:r>
    </w:p>
    <w:p w14:paraId="7408C8B3" w14:textId="77777777" w:rsidR="00835F12" w:rsidRDefault="008811EC">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14:anchorId="37E137FB" wp14:editId="562D6822">
            <wp:extent cx="5943600" cy="40182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cstate="print"/>
                    <a:stretch>
                      <a:fillRect/>
                    </a:stretch>
                  </pic:blipFill>
                  <pic:spPr>
                    <a:xfrm>
                      <a:off x="0" y="0"/>
                      <a:ext cx="5943600" cy="4018280"/>
                    </a:xfrm>
                    <a:prstGeom prst="rect">
                      <a:avLst/>
                    </a:prstGeom>
                  </pic:spPr>
                </pic:pic>
              </a:graphicData>
            </a:graphic>
          </wp:inline>
        </w:drawing>
      </w:r>
    </w:p>
    <w:p w14:paraId="1008637B" w14:textId="77777777" w:rsidR="00835F12" w:rsidRDefault="008811E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Selection of delivery mode and corresponding recombinant factor VIIa medication scheme of congenital factor VII deficiency pregnant women during delivery. </w:t>
      </w:r>
      <w:r>
        <w:rPr>
          <w:rFonts w:ascii="Book Antiqua" w:eastAsia="Book Antiqua" w:hAnsi="Book Antiqua" w:cs="Book Antiqua"/>
          <w:color w:val="000000"/>
        </w:rPr>
        <w:t>FVIID:</w:t>
      </w:r>
      <w:r>
        <w:rPr>
          <w:rFonts w:ascii="Book Antiqua" w:hAnsi="Book Antiqua"/>
        </w:rPr>
        <w:t xml:space="preserve"> </w:t>
      </w:r>
      <w:r>
        <w:rPr>
          <w:rFonts w:ascii="Book Antiqua" w:eastAsia="Book Antiqua" w:hAnsi="Book Antiqua" w:cs="Book Antiqua"/>
          <w:color w:val="000000"/>
        </w:rPr>
        <w:t>Factor VII deficiency</w:t>
      </w:r>
      <w:r>
        <w:rPr>
          <w:rFonts w:ascii="Book Antiqua" w:eastAsia="Book Antiqua" w:hAnsi="Book Antiqua" w:cs="Book Antiqua"/>
          <w:color w:val="000000"/>
        </w:rPr>
        <w:t>; FVII: Factor VII; rFVIIa: Recombinant factor VIIa.</w:t>
      </w:r>
    </w:p>
    <w:p w14:paraId="2CDD2141" w14:textId="77777777" w:rsidR="00835F12" w:rsidRDefault="008811E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1 Gene report of blood system genetic disease in the pregnant woman</w:t>
      </w:r>
    </w:p>
    <w:tbl>
      <w:tblPr>
        <w:tblStyle w:val="TableGri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56"/>
        <w:gridCol w:w="1354"/>
        <w:gridCol w:w="1360"/>
        <w:gridCol w:w="903"/>
        <w:gridCol w:w="1031"/>
        <w:gridCol w:w="1335"/>
        <w:gridCol w:w="1390"/>
        <w:gridCol w:w="1331"/>
      </w:tblGrid>
      <w:tr w:rsidR="00835F12" w14:paraId="18E2106A" w14:textId="77777777">
        <w:tc>
          <w:tcPr>
            <w:tcW w:w="769" w:type="dxa"/>
          </w:tcPr>
          <w:p w14:paraId="3A517D9A" w14:textId="77777777" w:rsidR="00835F12" w:rsidRDefault="008811EC">
            <w:pPr>
              <w:spacing w:line="360" w:lineRule="auto"/>
              <w:jc w:val="both"/>
              <w:rPr>
                <w:rFonts w:ascii="Book Antiqua" w:eastAsia="SimSun" w:hAnsi="Book Antiqua"/>
                <w:b/>
                <w:bCs/>
                <w:color w:val="000000"/>
                <w:lang w:eastAsia="zh-CN"/>
              </w:rPr>
            </w:pPr>
            <w:r>
              <w:rPr>
                <w:rFonts w:ascii="Book Antiqua" w:hAnsi="Book Antiqua"/>
                <w:b/>
                <w:bCs/>
                <w:color w:val="000000"/>
                <w:lang w:eastAsia="zh-CN"/>
              </w:rPr>
              <w:t>Gene</w:t>
            </w:r>
          </w:p>
        </w:tc>
        <w:tc>
          <w:tcPr>
            <w:tcW w:w="1655" w:type="dxa"/>
          </w:tcPr>
          <w:p w14:paraId="634C3F41" w14:textId="77777777" w:rsidR="00835F12" w:rsidRDefault="008811EC">
            <w:pPr>
              <w:spacing w:line="360" w:lineRule="auto"/>
              <w:jc w:val="both"/>
              <w:rPr>
                <w:rFonts w:ascii="Book Antiqua" w:eastAsia="SimSun" w:hAnsi="Book Antiqua" w:cs="SimSun"/>
                <w:b/>
                <w:bCs/>
                <w:color w:val="000000"/>
                <w:lang w:eastAsia="zh-CN"/>
              </w:rPr>
            </w:pPr>
            <w:r>
              <w:rPr>
                <w:rFonts w:ascii="Book Antiqua" w:hAnsi="Book Antiqua" w:cstheme="minorBidi"/>
                <w:b/>
                <w:bCs/>
                <w:color w:val="000000"/>
                <w:lang w:eastAsia="zh-CN"/>
              </w:rPr>
              <w:t>Chromosome location</w:t>
            </w:r>
          </w:p>
        </w:tc>
        <w:tc>
          <w:tcPr>
            <w:tcW w:w="1663" w:type="dxa"/>
          </w:tcPr>
          <w:p w14:paraId="7F23974C" w14:textId="77777777" w:rsidR="00835F12" w:rsidRDefault="008811EC">
            <w:pPr>
              <w:spacing w:line="360" w:lineRule="auto"/>
              <w:jc w:val="both"/>
              <w:rPr>
                <w:rFonts w:ascii="Book Antiqua" w:eastAsia="SimSun" w:hAnsi="Book Antiqua" w:cs="SimSun"/>
                <w:b/>
                <w:bCs/>
                <w:color w:val="000000"/>
                <w:lang w:eastAsia="zh-CN"/>
              </w:rPr>
            </w:pPr>
            <w:r>
              <w:rPr>
                <w:rFonts w:ascii="Book Antiqua" w:hAnsi="Book Antiqua" w:cstheme="minorBidi"/>
                <w:b/>
                <w:bCs/>
                <w:color w:val="000000"/>
                <w:lang w:eastAsia="zh-CN"/>
              </w:rPr>
              <w:t>Reference sequence</w:t>
            </w:r>
          </w:p>
        </w:tc>
        <w:tc>
          <w:tcPr>
            <w:tcW w:w="1083" w:type="dxa"/>
          </w:tcPr>
          <w:p w14:paraId="13703406" w14:textId="77777777" w:rsidR="00835F12" w:rsidRDefault="008811EC">
            <w:pPr>
              <w:spacing w:line="360" w:lineRule="auto"/>
              <w:jc w:val="both"/>
              <w:rPr>
                <w:rFonts w:ascii="Book Antiqua" w:eastAsia="SimSun" w:hAnsi="Book Antiqua" w:cs="SimSun"/>
                <w:b/>
                <w:bCs/>
                <w:color w:val="000000"/>
                <w:lang w:eastAsia="zh-CN"/>
              </w:rPr>
            </w:pPr>
            <w:r>
              <w:rPr>
                <w:rFonts w:ascii="Book Antiqua" w:hAnsi="Book Antiqua" w:cstheme="minorBidi"/>
                <w:b/>
                <w:bCs/>
                <w:color w:val="000000"/>
                <w:lang w:eastAsia="zh-CN"/>
              </w:rPr>
              <w:t>Position</w:t>
            </w:r>
          </w:p>
        </w:tc>
        <w:tc>
          <w:tcPr>
            <w:tcW w:w="1245" w:type="dxa"/>
          </w:tcPr>
          <w:p w14:paraId="528895EE" w14:textId="77777777" w:rsidR="00835F12" w:rsidRDefault="008811EC">
            <w:pPr>
              <w:spacing w:line="360" w:lineRule="auto"/>
              <w:jc w:val="both"/>
              <w:rPr>
                <w:rFonts w:ascii="Book Antiqua" w:eastAsia="SimSun" w:hAnsi="Book Antiqua" w:cs="SimSun"/>
                <w:b/>
                <w:bCs/>
                <w:color w:val="000000"/>
                <w:lang w:eastAsia="zh-CN"/>
              </w:rPr>
            </w:pPr>
            <w:r>
              <w:rPr>
                <w:rFonts w:ascii="Book Antiqua" w:hAnsi="Book Antiqua" w:cstheme="minorBidi"/>
                <w:b/>
                <w:bCs/>
                <w:color w:val="000000"/>
                <w:lang w:eastAsia="zh-CN"/>
              </w:rPr>
              <w:t>cDNA level</w:t>
            </w:r>
          </w:p>
        </w:tc>
        <w:tc>
          <w:tcPr>
            <w:tcW w:w="1631" w:type="dxa"/>
          </w:tcPr>
          <w:p w14:paraId="5CECBDCD" w14:textId="77777777" w:rsidR="00835F12" w:rsidRDefault="008811EC">
            <w:pPr>
              <w:spacing w:line="360" w:lineRule="auto"/>
              <w:jc w:val="both"/>
              <w:rPr>
                <w:rFonts w:ascii="Book Antiqua" w:eastAsia="SimSun" w:hAnsi="Book Antiqua" w:cs="SimSun"/>
                <w:b/>
                <w:bCs/>
                <w:color w:val="000000"/>
                <w:lang w:eastAsia="zh-CN"/>
              </w:rPr>
            </w:pPr>
            <w:r>
              <w:rPr>
                <w:rFonts w:ascii="Book Antiqua" w:hAnsi="Book Antiqua" w:cstheme="minorBidi"/>
                <w:b/>
                <w:bCs/>
                <w:color w:val="000000"/>
                <w:lang w:eastAsia="zh-CN"/>
              </w:rPr>
              <w:t>Protein level</w:t>
            </w:r>
          </w:p>
        </w:tc>
        <w:tc>
          <w:tcPr>
            <w:tcW w:w="1701" w:type="dxa"/>
          </w:tcPr>
          <w:p w14:paraId="013A425C" w14:textId="77777777" w:rsidR="00835F12" w:rsidRDefault="008811EC">
            <w:pPr>
              <w:spacing w:line="360" w:lineRule="auto"/>
              <w:jc w:val="both"/>
              <w:rPr>
                <w:rFonts w:ascii="Book Antiqua" w:eastAsia="SimSun" w:hAnsi="Book Antiqua" w:cs="SimSun"/>
                <w:b/>
                <w:bCs/>
                <w:color w:val="000000"/>
                <w:lang w:eastAsia="zh-CN"/>
              </w:rPr>
            </w:pPr>
            <w:r>
              <w:rPr>
                <w:rFonts w:ascii="Book Antiqua" w:hAnsi="Book Antiqua" w:cstheme="minorBidi"/>
                <w:b/>
                <w:bCs/>
                <w:color w:val="000000"/>
                <w:lang w:eastAsia="zh-CN"/>
              </w:rPr>
              <w:t>State</w:t>
            </w:r>
          </w:p>
        </w:tc>
        <w:tc>
          <w:tcPr>
            <w:tcW w:w="1626" w:type="dxa"/>
          </w:tcPr>
          <w:p w14:paraId="33107194" w14:textId="77777777" w:rsidR="00835F12" w:rsidRDefault="008811EC">
            <w:pPr>
              <w:spacing w:line="360" w:lineRule="auto"/>
              <w:jc w:val="both"/>
              <w:rPr>
                <w:rFonts w:ascii="Book Antiqua" w:eastAsia="SimSun" w:hAnsi="Book Antiqua" w:cs="SimSun"/>
                <w:b/>
                <w:bCs/>
                <w:color w:val="000000"/>
                <w:lang w:eastAsia="zh-CN"/>
              </w:rPr>
            </w:pPr>
            <w:r>
              <w:rPr>
                <w:rFonts w:ascii="Book Antiqua" w:hAnsi="Book Antiqua" w:cstheme="minorBidi"/>
                <w:b/>
                <w:bCs/>
                <w:color w:val="000000"/>
                <w:lang w:eastAsia="zh-CN"/>
              </w:rPr>
              <w:t>Variation type</w:t>
            </w:r>
          </w:p>
        </w:tc>
      </w:tr>
      <w:tr w:rsidR="00835F12" w14:paraId="53B2FA69" w14:textId="77777777">
        <w:tc>
          <w:tcPr>
            <w:tcW w:w="769" w:type="dxa"/>
          </w:tcPr>
          <w:p w14:paraId="339C62BA" w14:textId="77777777" w:rsidR="00835F12" w:rsidRDefault="008811EC">
            <w:pPr>
              <w:spacing w:line="360" w:lineRule="auto"/>
              <w:jc w:val="both"/>
              <w:rPr>
                <w:rFonts w:ascii="Book Antiqua" w:eastAsia="SimSun" w:hAnsi="Book Antiqua" w:cs="SimSun"/>
                <w:i/>
                <w:color w:val="000000"/>
                <w:lang w:eastAsia="zh-CN"/>
              </w:rPr>
            </w:pPr>
            <w:r>
              <w:rPr>
                <w:rFonts w:ascii="Book Antiqua" w:hAnsi="Book Antiqua" w:cstheme="minorBidi"/>
                <w:i/>
                <w:color w:val="000000"/>
                <w:lang w:eastAsia="zh-CN"/>
              </w:rPr>
              <w:t>F7</w:t>
            </w:r>
          </w:p>
        </w:tc>
        <w:tc>
          <w:tcPr>
            <w:tcW w:w="1655" w:type="dxa"/>
          </w:tcPr>
          <w:p w14:paraId="11843BD9" w14:textId="77777777" w:rsidR="00835F12" w:rsidRDefault="008811EC">
            <w:pPr>
              <w:spacing w:line="360" w:lineRule="auto"/>
              <w:jc w:val="both"/>
              <w:rPr>
                <w:rFonts w:ascii="Book Antiqua" w:eastAsia="SimSun" w:hAnsi="Book Antiqua" w:cs="SimSun"/>
                <w:color w:val="000000"/>
                <w:lang w:eastAsia="zh-CN"/>
              </w:rPr>
            </w:pPr>
            <w:r>
              <w:rPr>
                <w:rFonts w:ascii="Book Antiqua" w:hAnsi="Book Antiqua" w:cstheme="minorBidi"/>
                <w:color w:val="000000"/>
                <w:lang w:eastAsia="zh-CN"/>
              </w:rPr>
              <w:t>13q34</w:t>
            </w:r>
          </w:p>
        </w:tc>
        <w:tc>
          <w:tcPr>
            <w:tcW w:w="1663" w:type="dxa"/>
          </w:tcPr>
          <w:p w14:paraId="18F8AD7E" w14:textId="77777777" w:rsidR="00835F12" w:rsidRDefault="008811EC">
            <w:pPr>
              <w:spacing w:line="360" w:lineRule="auto"/>
              <w:jc w:val="both"/>
              <w:rPr>
                <w:rFonts w:ascii="Book Antiqua" w:eastAsia="SimSun" w:hAnsi="Book Antiqua" w:cs="SimSun"/>
                <w:color w:val="000000"/>
                <w:lang w:eastAsia="zh-CN"/>
              </w:rPr>
            </w:pPr>
            <w:r>
              <w:rPr>
                <w:rFonts w:ascii="Book Antiqua" w:hAnsi="Book Antiqua" w:cstheme="minorBidi"/>
                <w:color w:val="000000"/>
                <w:lang w:eastAsia="zh-CN"/>
              </w:rPr>
              <w:t>NM_000131.4</w:t>
            </w:r>
          </w:p>
        </w:tc>
        <w:tc>
          <w:tcPr>
            <w:tcW w:w="1083" w:type="dxa"/>
          </w:tcPr>
          <w:p w14:paraId="172478B4" w14:textId="77777777" w:rsidR="00835F12" w:rsidRDefault="008811EC">
            <w:pPr>
              <w:spacing w:line="360" w:lineRule="auto"/>
              <w:jc w:val="both"/>
              <w:rPr>
                <w:rFonts w:ascii="Book Antiqua" w:eastAsia="SimSun" w:hAnsi="Book Antiqua" w:cs="SimSun"/>
                <w:color w:val="000000"/>
                <w:lang w:eastAsia="zh-CN"/>
              </w:rPr>
            </w:pPr>
            <w:r>
              <w:rPr>
                <w:rFonts w:ascii="Book Antiqua" w:hAnsi="Book Antiqua" w:cstheme="minorBidi"/>
                <w:color w:val="000000"/>
                <w:lang w:eastAsia="zh-CN"/>
              </w:rPr>
              <w:t>Exon 8</w:t>
            </w:r>
          </w:p>
        </w:tc>
        <w:tc>
          <w:tcPr>
            <w:tcW w:w="1245" w:type="dxa"/>
          </w:tcPr>
          <w:p w14:paraId="6D375CE1" w14:textId="77777777" w:rsidR="00835F12" w:rsidRDefault="008811EC">
            <w:pPr>
              <w:spacing w:line="360" w:lineRule="auto"/>
              <w:jc w:val="both"/>
              <w:rPr>
                <w:rFonts w:ascii="Book Antiqua" w:eastAsia="SimSun" w:hAnsi="Book Antiqua" w:cs="SimSun"/>
                <w:color w:val="000000"/>
                <w:lang w:eastAsia="zh-CN"/>
              </w:rPr>
            </w:pPr>
            <w:r>
              <w:rPr>
                <w:rFonts w:ascii="Book Antiqua" w:hAnsi="Book Antiqua" w:cstheme="minorBidi"/>
                <w:color w:val="000000"/>
                <w:lang w:eastAsia="zh-CN"/>
              </w:rPr>
              <w:t>c.722C&gt;A</w:t>
            </w:r>
          </w:p>
        </w:tc>
        <w:tc>
          <w:tcPr>
            <w:tcW w:w="1631" w:type="dxa"/>
          </w:tcPr>
          <w:p w14:paraId="7FF310DE" w14:textId="77777777" w:rsidR="00835F12" w:rsidRDefault="008811EC">
            <w:pPr>
              <w:spacing w:line="360" w:lineRule="auto"/>
              <w:jc w:val="both"/>
              <w:rPr>
                <w:rFonts w:ascii="Book Antiqua" w:eastAsia="SimSun" w:hAnsi="Book Antiqua" w:cs="SimSun"/>
                <w:color w:val="000000"/>
                <w:lang w:eastAsia="zh-CN"/>
              </w:rPr>
            </w:pPr>
            <w:r>
              <w:rPr>
                <w:rFonts w:ascii="Book Antiqua" w:hAnsi="Book Antiqua" w:cstheme="minorBidi"/>
                <w:color w:val="000000"/>
                <w:lang w:eastAsia="zh-CN"/>
              </w:rPr>
              <w:t>p.(Thr241Asn)</w:t>
            </w:r>
          </w:p>
        </w:tc>
        <w:tc>
          <w:tcPr>
            <w:tcW w:w="1701" w:type="dxa"/>
          </w:tcPr>
          <w:p w14:paraId="2ADB1740" w14:textId="77777777" w:rsidR="00835F12" w:rsidRDefault="008811EC">
            <w:pPr>
              <w:spacing w:line="360" w:lineRule="auto"/>
              <w:jc w:val="both"/>
              <w:rPr>
                <w:rFonts w:ascii="Book Antiqua" w:eastAsia="SimSun" w:hAnsi="Book Antiqua" w:cs="SimSun"/>
                <w:color w:val="000000"/>
                <w:lang w:eastAsia="zh-CN"/>
              </w:rPr>
            </w:pPr>
            <w:r>
              <w:rPr>
                <w:rFonts w:ascii="Book Antiqua" w:hAnsi="Book Antiqua" w:cstheme="minorBidi"/>
                <w:color w:val="000000"/>
                <w:lang w:eastAsia="zh-CN"/>
              </w:rPr>
              <w:t>Homozygosity</w:t>
            </w:r>
          </w:p>
        </w:tc>
        <w:tc>
          <w:tcPr>
            <w:tcW w:w="1626" w:type="dxa"/>
          </w:tcPr>
          <w:p w14:paraId="3217BCCE" w14:textId="77777777" w:rsidR="00835F12" w:rsidRDefault="008811EC">
            <w:pPr>
              <w:spacing w:line="360" w:lineRule="auto"/>
              <w:jc w:val="both"/>
              <w:rPr>
                <w:rFonts w:ascii="Book Antiqua" w:eastAsia="SimSun" w:hAnsi="Book Antiqua" w:cs="SimSun"/>
                <w:color w:val="000000"/>
                <w:lang w:eastAsia="zh-CN"/>
              </w:rPr>
            </w:pPr>
            <w:r>
              <w:rPr>
                <w:rFonts w:ascii="Book Antiqua" w:hAnsi="Book Antiqua" w:cstheme="minorBidi"/>
                <w:color w:val="000000"/>
                <w:lang w:eastAsia="zh-CN"/>
              </w:rPr>
              <w:t>Suspicious pathology</w:t>
            </w:r>
          </w:p>
        </w:tc>
      </w:tr>
    </w:tbl>
    <w:p w14:paraId="143D643D" w14:textId="77777777" w:rsidR="00835F12" w:rsidRDefault="00835F12">
      <w:pPr>
        <w:spacing w:line="360" w:lineRule="auto"/>
        <w:jc w:val="both"/>
        <w:rPr>
          <w:rFonts w:ascii="Book Antiqua" w:hAnsi="Book Antiqua"/>
          <w:b/>
          <w:bCs/>
        </w:rPr>
      </w:pPr>
    </w:p>
    <w:sectPr w:rsidR="00835F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9146B" w14:textId="77777777" w:rsidR="008811EC" w:rsidRDefault="008811EC">
      <w:r>
        <w:separator/>
      </w:r>
    </w:p>
  </w:endnote>
  <w:endnote w:type="continuationSeparator" w:id="0">
    <w:p w14:paraId="40C47C25" w14:textId="77777777" w:rsidR="008811EC" w:rsidRDefault="0088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687777"/>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016F22DB" w14:textId="77777777" w:rsidR="00835F12" w:rsidRDefault="008811EC">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26</w:t>
            </w:r>
            <w:r>
              <w:rPr>
                <w:rFonts w:ascii="Book Antiqua" w:hAnsi="Book Antiqua"/>
                <w:sz w:val="24"/>
                <w:szCs w:val="24"/>
              </w:rPr>
              <w:fldChar w:fldCharType="end"/>
            </w:r>
          </w:p>
        </w:sdtContent>
      </w:sdt>
    </w:sdtContent>
  </w:sdt>
  <w:p w14:paraId="1F98DC7D" w14:textId="77777777" w:rsidR="00835F12" w:rsidRDefault="00835F12">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1D91E" w14:textId="77777777" w:rsidR="008811EC" w:rsidRDefault="008811EC">
      <w:r>
        <w:separator/>
      </w:r>
    </w:p>
  </w:footnote>
  <w:footnote w:type="continuationSeparator" w:id="0">
    <w:p w14:paraId="0D74CA02" w14:textId="77777777" w:rsidR="008811EC" w:rsidRDefault="00881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D03E7065-FF52-41BA-9B80-D8FD8391031A}"/>
    <w:docVar w:name="KY_MEDREF_VERSION" w:val="3"/>
  </w:docVars>
  <w:rsids>
    <w:rsidRoot w:val="00A77B3E"/>
    <w:rsid w:val="00014D6E"/>
    <w:rsid w:val="00032806"/>
    <w:rsid w:val="000424DB"/>
    <w:rsid w:val="00071AB5"/>
    <w:rsid w:val="000E3EF2"/>
    <w:rsid w:val="001503F8"/>
    <w:rsid w:val="0015298F"/>
    <w:rsid w:val="00170729"/>
    <w:rsid w:val="001C07E6"/>
    <w:rsid w:val="001C1349"/>
    <w:rsid w:val="00250AC8"/>
    <w:rsid w:val="0026291C"/>
    <w:rsid w:val="00264BDB"/>
    <w:rsid w:val="0028227C"/>
    <w:rsid w:val="00290728"/>
    <w:rsid w:val="00297255"/>
    <w:rsid w:val="002B07E9"/>
    <w:rsid w:val="002B758D"/>
    <w:rsid w:val="002D2E39"/>
    <w:rsid w:val="002F4BA0"/>
    <w:rsid w:val="00331FF2"/>
    <w:rsid w:val="003349B4"/>
    <w:rsid w:val="00344364"/>
    <w:rsid w:val="00350809"/>
    <w:rsid w:val="0035300C"/>
    <w:rsid w:val="0037004E"/>
    <w:rsid w:val="00375822"/>
    <w:rsid w:val="003C2E8A"/>
    <w:rsid w:val="003E5DB5"/>
    <w:rsid w:val="00412401"/>
    <w:rsid w:val="004157E2"/>
    <w:rsid w:val="00457C1A"/>
    <w:rsid w:val="004732A2"/>
    <w:rsid w:val="004A55C1"/>
    <w:rsid w:val="004C0633"/>
    <w:rsid w:val="004D1189"/>
    <w:rsid w:val="00584103"/>
    <w:rsid w:val="005A037B"/>
    <w:rsid w:val="005C7977"/>
    <w:rsid w:val="005E6779"/>
    <w:rsid w:val="006056DC"/>
    <w:rsid w:val="00611D74"/>
    <w:rsid w:val="00657B23"/>
    <w:rsid w:val="0066401E"/>
    <w:rsid w:val="00672F87"/>
    <w:rsid w:val="00686657"/>
    <w:rsid w:val="006A1FAA"/>
    <w:rsid w:val="006D1670"/>
    <w:rsid w:val="006F285A"/>
    <w:rsid w:val="006F4C09"/>
    <w:rsid w:val="00705B04"/>
    <w:rsid w:val="00722AA7"/>
    <w:rsid w:val="00736ED8"/>
    <w:rsid w:val="007474DA"/>
    <w:rsid w:val="007529FA"/>
    <w:rsid w:val="00835F12"/>
    <w:rsid w:val="008725E3"/>
    <w:rsid w:val="008811EC"/>
    <w:rsid w:val="00915EB1"/>
    <w:rsid w:val="00916AF3"/>
    <w:rsid w:val="009A2EDB"/>
    <w:rsid w:val="00A53B2B"/>
    <w:rsid w:val="00A77B3E"/>
    <w:rsid w:val="00AD7AE2"/>
    <w:rsid w:val="00AE283B"/>
    <w:rsid w:val="00AF7444"/>
    <w:rsid w:val="00B4636F"/>
    <w:rsid w:val="00B7074D"/>
    <w:rsid w:val="00B82747"/>
    <w:rsid w:val="00BC3BF9"/>
    <w:rsid w:val="00BD3C01"/>
    <w:rsid w:val="00BF30D2"/>
    <w:rsid w:val="00BF6D98"/>
    <w:rsid w:val="00C128AD"/>
    <w:rsid w:val="00C1385F"/>
    <w:rsid w:val="00C47F4B"/>
    <w:rsid w:val="00C502D7"/>
    <w:rsid w:val="00C726DB"/>
    <w:rsid w:val="00C74945"/>
    <w:rsid w:val="00C829D3"/>
    <w:rsid w:val="00CA0A7B"/>
    <w:rsid w:val="00CA2A55"/>
    <w:rsid w:val="00CC4AC6"/>
    <w:rsid w:val="00CD52AB"/>
    <w:rsid w:val="00D20690"/>
    <w:rsid w:val="00D362B1"/>
    <w:rsid w:val="00D63D00"/>
    <w:rsid w:val="00D74E7D"/>
    <w:rsid w:val="00DD39F8"/>
    <w:rsid w:val="00E441C1"/>
    <w:rsid w:val="00E45B8D"/>
    <w:rsid w:val="00E53180"/>
    <w:rsid w:val="00E972AB"/>
    <w:rsid w:val="00EB005C"/>
    <w:rsid w:val="00EC41E6"/>
    <w:rsid w:val="00EE58DE"/>
    <w:rsid w:val="00EF2ECB"/>
    <w:rsid w:val="00FA3208"/>
    <w:rsid w:val="23244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5C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BalloonText">
    <w:name w:val="Balloon Text"/>
    <w:basedOn w:val="Normal"/>
    <w:link w:val="BalloonTextChar"/>
    <w:rPr>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uiPriority w:val="5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qFormat/>
    <w:rPr>
      <w:sz w:val="21"/>
      <w:szCs w:val="21"/>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rPr>
      <w:b/>
      <w:bCs/>
      <w:sz w:val="24"/>
      <w:szCs w:val="24"/>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81F00FC4-A1FE-4513-BCD8-53A0C9BF83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5952</Words>
  <Characters>33928</Characters>
  <Application>Microsoft Office Word</Application>
  <DocSecurity>0</DocSecurity>
  <Lines>282</Lines>
  <Paragraphs>79</Paragraphs>
  <ScaleCrop>false</ScaleCrop>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2021-05-31T21:10:00Z</dcterms:created>
  <dcterms:modified xsi:type="dcterms:W3CDTF">2021-05-31T21:10:00Z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C51C1422708A4DD9A8F2C7B7CF57569F</vt:lpwstr>
  </property>
</Properties>
</file>