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22A8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Name of Journal: </w:t>
      </w:r>
      <w:r w:rsidRPr="00DB2CCE">
        <w:rPr>
          <w:rFonts w:ascii="Book Antiqua" w:eastAsia="Book Antiqua" w:hAnsi="Book Antiqua" w:cs="Book Antiqua"/>
          <w:i/>
          <w:color w:val="000000"/>
        </w:rPr>
        <w:t>World Journal of Gastrointestinal Endoscopy</w:t>
      </w:r>
    </w:p>
    <w:p w14:paraId="2C864E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Manuscript NO: </w:t>
      </w:r>
      <w:r w:rsidRPr="00DB2CCE">
        <w:rPr>
          <w:rFonts w:ascii="Book Antiqua" w:eastAsia="Book Antiqua" w:hAnsi="Book Antiqua" w:cs="Book Antiqua"/>
          <w:color w:val="000000"/>
        </w:rPr>
        <w:t>65867</w:t>
      </w:r>
    </w:p>
    <w:p w14:paraId="376CBD09"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Manuscript Type: </w:t>
      </w:r>
      <w:r w:rsidRPr="00DB2CCE">
        <w:rPr>
          <w:rFonts w:ascii="Book Antiqua" w:eastAsia="Book Antiqua" w:hAnsi="Book Antiqua" w:cs="Book Antiqua"/>
          <w:color w:val="000000"/>
        </w:rPr>
        <w:t>MINIREVIEWS</w:t>
      </w:r>
    </w:p>
    <w:p w14:paraId="619CCF38" w14:textId="77777777" w:rsidR="00A77B3E" w:rsidRPr="00DB2CCE" w:rsidRDefault="00A77B3E" w:rsidP="00DB2CCE">
      <w:pPr>
        <w:spacing w:line="360" w:lineRule="auto"/>
        <w:jc w:val="both"/>
        <w:rPr>
          <w:rFonts w:ascii="Book Antiqua" w:hAnsi="Book Antiqua"/>
        </w:rPr>
      </w:pPr>
    </w:p>
    <w:p w14:paraId="57C68616" w14:textId="77777777" w:rsidR="00A77B3E" w:rsidRPr="00DB2CCE" w:rsidRDefault="00CC710C" w:rsidP="00DB2CCE">
      <w:pPr>
        <w:spacing w:line="360" w:lineRule="auto"/>
        <w:jc w:val="both"/>
        <w:rPr>
          <w:rFonts w:ascii="Book Antiqua" w:hAnsi="Book Antiqua"/>
        </w:rPr>
      </w:pPr>
      <w:r w:rsidRPr="00DB2CCE">
        <w:rPr>
          <w:rFonts w:ascii="Book Antiqua" w:hAnsi="Book Antiqua" w:cs="Book Antiqua"/>
          <w:b/>
          <w:color w:val="000000"/>
          <w:lang w:eastAsia="zh-CN"/>
        </w:rPr>
        <w:t>E</w:t>
      </w:r>
      <w:r w:rsidRPr="00DB2CCE">
        <w:rPr>
          <w:rFonts w:ascii="Book Antiqua" w:eastAsia="Book Antiqua" w:hAnsi="Book Antiqua" w:cs="Book Antiqua"/>
          <w:b/>
          <w:color w:val="000000"/>
        </w:rPr>
        <w:t>ndoscopic ultrasound</w:t>
      </w:r>
      <w:r w:rsidR="002927B9" w:rsidRPr="00DB2CCE">
        <w:rPr>
          <w:rFonts w:ascii="Book Antiqua" w:eastAsia="Book Antiqua" w:hAnsi="Book Antiqua" w:cs="Book Antiqua"/>
          <w:b/>
          <w:color w:val="000000"/>
        </w:rPr>
        <w:t>-</w:t>
      </w:r>
      <w:r w:rsidRPr="00DB2CCE">
        <w:rPr>
          <w:rFonts w:ascii="Book Antiqua" w:hAnsi="Book Antiqua" w:cs="Book Antiqua"/>
          <w:b/>
          <w:color w:val="000000"/>
          <w:lang w:eastAsia="zh-CN"/>
        </w:rPr>
        <w:t>g</w:t>
      </w:r>
      <w:r w:rsidR="002927B9" w:rsidRPr="00DB2CCE">
        <w:rPr>
          <w:rFonts w:ascii="Book Antiqua" w:eastAsia="Book Antiqua" w:hAnsi="Book Antiqua" w:cs="Book Antiqua"/>
          <w:b/>
          <w:color w:val="000000"/>
        </w:rPr>
        <w:t xml:space="preserve">uided </w:t>
      </w:r>
      <w:r w:rsidRPr="00DB2CCE">
        <w:rPr>
          <w:rFonts w:ascii="Book Antiqua" w:hAnsi="Book Antiqua" w:cs="Book Antiqua"/>
          <w:b/>
          <w:color w:val="000000"/>
          <w:lang w:eastAsia="zh-CN"/>
        </w:rPr>
        <w:t>b</w:t>
      </w:r>
      <w:r w:rsidR="002927B9" w:rsidRPr="00DB2CCE">
        <w:rPr>
          <w:rFonts w:ascii="Book Antiqua" w:eastAsia="Book Antiqua" w:hAnsi="Book Antiqua" w:cs="Book Antiqua"/>
          <w:b/>
          <w:color w:val="000000"/>
        </w:rPr>
        <w:t xml:space="preserve">iliary </w:t>
      </w:r>
      <w:r w:rsidRPr="00DB2CCE">
        <w:rPr>
          <w:rFonts w:ascii="Book Antiqua" w:hAnsi="Book Antiqua" w:cs="Book Antiqua"/>
          <w:b/>
          <w:color w:val="000000"/>
          <w:lang w:eastAsia="zh-CN"/>
        </w:rPr>
        <w:t>d</w:t>
      </w:r>
      <w:r w:rsidR="002927B9" w:rsidRPr="00DB2CCE">
        <w:rPr>
          <w:rFonts w:ascii="Book Antiqua" w:eastAsia="Book Antiqua" w:hAnsi="Book Antiqua" w:cs="Book Antiqua"/>
          <w:b/>
          <w:color w:val="000000"/>
        </w:rPr>
        <w:t xml:space="preserve">rainage: Are </w:t>
      </w:r>
      <w:r w:rsidRPr="00DB2CCE">
        <w:rPr>
          <w:rFonts w:ascii="Book Antiqua" w:hAnsi="Book Antiqua" w:cs="Book Antiqua"/>
          <w:b/>
          <w:color w:val="000000"/>
          <w:lang w:eastAsia="zh-CN"/>
        </w:rPr>
        <w:t>w</w:t>
      </w:r>
      <w:r w:rsidR="002927B9" w:rsidRPr="00DB2CCE">
        <w:rPr>
          <w:rFonts w:ascii="Book Antiqua" w:eastAsia="Book Antiqua" w:hAnsi="Book Antiqua" w:cs="Book Antiqua"/>
          <w:b/>
          <w:color w:val="000000"/>
        </w:rPr>
        <w:t xml:space="preserve">e </w:t>
      </w:r>
      <w:r w:rsidRPr="00DB2CCE">
        <w:rPr>
          <w:rFonts w:ascii="Book Antiqua" w:hAnsi="Book Antiqua" w:cs="Book Antiqua"/>
          <w:b/>
          <w:color w:val="000000"/>
          <w:lang w:eastAsia="zh-CN"/>
        </w:rPr>
        <w:t>t</w:t>
      </w:r>
      <w:r w:rsidR="002927B9" w:rsidRPr="00DB2CCE">
        <w:rPr>
          <w:rFonts w:ascii="Book Antiqua" w:eastAsia="Book Antiqua" w:hAnsi="Book Antiqua" w:cs="Book Antiqua"/>
          <w:b/>
          <w:color w:val="000000"/>
        </w:rPr>
        <w:t xml:space="preserve">here </w:t>
      </w:r>
      <w:r w:rsidRPr="00DB2CCE">
        <w:rPr>
          <w:rFonts w:ascii="Book Antiqua" w:hAnsi="Book Antiqua" w:cs="Book Antiqua"/>
          <w:b/>
          <w:color w:val="000000"/>
          <w:lang w:eastAsia="zh-CN"/>
        </w:rPr>
        <w:t>y</w:t>
      </w:r>
      <w:r w:rsidR="002927B9" w:rsidRPr="00DB2CCE">
        <w:rPr>
          <w:rFonts w:ascii="Book Antiqua" w:eastAsia="Book Antiqua" w:hAnsi="Book Antiqua" w:cs="Book Antiqua"/>
          <w:b/>
          <w:color w:val="000000"/>
        </w:rPr>
        <w:t>et?</w:t>
      </w:r>
    </w:p>
    <w:p w14:paraId="7612E5A9" w14:textId="77777777" w:rsidR="00A77B3E" w:rsidRPr="00DB2CCE" w:rsidRDefault="00A77B3E" w:rsidP="00DB2CCE">
      <w:pPr>
        <w:spacing w:line="360" w:lineRule="auto"/>
        <w:jc w:val="both"/>
        <w:rPr>
          <w:rFonts w:ascii="Book Antiqua" w:hAnsi="Book Antiqua"/>
        </w:rPr>
      </w:pPr>
    </w:p>
    <w:p w14:paraId="4E01854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Pawa</w:t>
      </w:r>
      <w:r w:rsidR="00AB3589" w:rsidRPr="00DB2CCE">
        <w:rPr>
          <w:rFonts w:ascii="Book Antiqua" w:hAnsi="Book Antiqua" w:cs="Book Antiqua"/>
          <w:color w:val="000000"/>
          <w:lang w:eastAsia="zh-CN"/>
        </w:rPr>
        <w:t xml:space="preserve"> R</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et al</w:t>
      </w:r>
      <w:r w:rsidRPr="00DB2CCE">
        <w:rPr>
          <w:rFonts w:ascii="Book Antiqua" w:eastAsia="Book Antiqua" w:hAnsi="Book Antiqua" w:cs="Book Antiqua"/>
          <w:color w:val="000000"/>
        </w:rPr>
        <w:t>. EUS-</w:t>
      </w:r>
      <w:r w:rsidR="00920394" w:rsidRPr="00DB2CCE">
        <w:rPr>
          <w:rFonts w:ascii="Book Antiqua" w:hAnsi="Book Antiqua" w:cs="Book Antiqua"/>
          <w:color w:val="000000"/>
          <w:lang w:eastAsia="zh-CN"/>
        </w:rPr>
        <w:t>b</w:t>
      </w:r>
      <w:r w:rsidRPr="00DB2CCE">
        <w:rPr>
          <w:rFonts w:ascii="Book Antiqua" w:eastAsia="Book Antiqua" w:hAnsi="Book Antiqua" w:cs="Book Antiqua"/>
          <w:color w:val="000000"/>
        </w:rPr>
        <w:t xml:space="preserve">iliary </w:t>
      </w:r>
      <w:r w:rsidR="00920394" w:rsidRPr="00DB2CCE">
        <w:rPr>
          <w:rFonts w:ascii="Book Antiqua" w:hAnsi="Book Antiqua" w:cs="Book Antiqua"/>
          <w:color w:val="000000"/>
          <w:lang w:eastAsia="zh-CN"/>
        </w:rPr>
        <w:t>d</w:t>
      </w:r>
      <w:r w:rsidRPr="00DB2CCE">
        <w:rPr>
          <w:rFonts w:ascii="Book Antiqua" w:eastAsia="Book Antiqua" w:hAnsi="Book Antiqua" w:cs="Book Antiqua"/>
          <w:color w:val="000000"/>
        </w:rPr>
        <w:t>rainage</w:t>
      </w:r>
    </w:p>
    <w:p w14:paraId="2B629217" w14:textId="77777777" w:rsidR="00A77B3E" w:rsidRPr="00DB2CCE" w:rsidRDefault="00A77B3E" w:rsidP="00DB2CCE">
      <w:pPr>
        <w:spacing w:line="360" w:lineRule="auto"/>
        <w:jc w:val="both"/>
        <w:rPr>
          <w:rFonts w:ascii="Book Antiqua" w:hAnsi="Book Antiqua"/>
        </w:rPr>
      </w:pPr>
    </w:p>
    <w:p w14:paraId="7F8B5704"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Rishi Pawa, Troy Pleasant, Chloe Tom, Swati Pawa</w:t>
      </w:r>
    </w:p>
    <w:p w14:paraId="1F962C6A" w14:textId="77777777" w:rsidR="00A77B3E" w:rsidRPr="00DB2CCE" w:rsidRDefault="00A77B3E" w:rsidP="00DB2CCE">
      <w:pPr>
        <w:spacing w:line="360" w:lineRule="auto"/>
        <w:jc w:val="both"/>
        <w:rPr>
          <w:rFonts w:ascii="Book Antiqua" w:hAnsi="Book Antiqua"/>
        </w:rPr>
      </w:pPr>
    </w:p>
    <w:p w14:paraId="5F32B10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Rishi Pawa, </w:t>
      </w:r>
      <w:r w:rsidR="006D3C1B" w:rsidRPr="00DB2CCE">
        <w:rPr>
          <w:rFonts w:ascii="Book Antiqua" w:eastAsia="Book Antiqua" w:hAnsi="Book Antiqua" w:cs="Book Antiqua"/>
          <w:b/>
          <w:bCs/>
          <w:color w:val="000000"/>
        </w:rPr>
        <w:t xml:space="preserve">Troy Pleasant, Swati Pawa, </w:t>
      </w:r>
      <w:r w:rsidRPr="00DB2CCE">
        <w:rPr>
          <w:rFonts w:ascii="Book Antiqua" w:eastAsia="Book Antiqua" w:hAnsi="Book Antiqua" w:cs="Book Antiqua"/>
          <w:color w:val="000000"/>
        </w:rPr>
        <w:t>Department of Internal Medicine, Section of Gastroenterology and Hepatology, Wake Forest Baptist Medical Center, Winston-Salem, NC 27157, United States</w:t>
      </w:r>
    </w:p>
    <w:p w14:paraId="36BD4CAE" w14:textId="77777777" w:rsidR="00A77B3E" w:rsidRPr="00DB2CCE" w:rsidRDefault="00A77B3E" w:rsidP="00DB2CCE">
      <w:pPr>
        <w:spacing w:line="360" w:lineRule="auto"/>
        <w:jc w:val="both"/>
        <w:rPr>
          <w:rFonts w:ascii="Book Antiqua" w:hAnsi="Book Antiqua"/>
        </w:rPr>
      </w:pPr>
    </w:p>
    <w:p w14:paraId="1733767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Chloe Tom, </w:t>
      </w:r>
      <w:r w:rsidR="004601F8" w:rsidRPr="00DB2CCE">
        <w:rPr>
          <w:rFonts w:ascii="Book Antiqua" w:eastAsia="Book Antiqua" w:hAnsi="Book Antiqua" w:cs="Book Antiqua"/>
          <w:color w:val="000000"/>
        </w:rPr>
        <w:t>Department of Medicine,</w:t>
      </w:r>
      <w:r w:rsidRPr="00DB2CCE">
        <w:rPr>
          <w:rFonts w:ascii="Book Antiqua" w:eastAsia="Book Antiqua" w:hAnsi="Book Antiqua" w:cs="Book Antiqua"/>
          <w:color w:val="000000"/>
        </w:rPr>
        <w:t xml:space="preserve"> Wake Forest School of Medicine, Winston-Salem, NC 27101, United States</w:t>
      </w:r>
    </w:p>
    <w:p w14:paraId="2C54A978" w14:textId="77777777" w:rsidR="00A77B3E" w:rsidRPr="00DB2CCE" w:rsidRDefault="00A77B3E" w:rsidP="00DB2CCE">
      <w:pPr>
        <w:spacing w:line="360" w:lineRule="auto"/>
        <w:jc w:val="both"/>
        <w:rPr>
          <w:rFonts w:ascii="Book Antiqua" w:hAnsi="Book Antiqua"/>
        </w:rPr>
      </w:pPr>
    </w:p>
    <w:p w14:paraId="46F62C32" w14:textId="77777777"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 xml:space="preserve">Author contributions: </w:t>
      </w:r>
      <w:r w:rsidRPr="00DB2CCE">
        <w:rPr>
          <w:rFonts w:ascii="Book Antiqua" w:eastAsia="Book Antiqua" w:hAnsi="Book Antiqua" w:cs="Book Antiqua"/>
          <w:color w:val="000000"/>
        </w:rPr>
        <w:t>Pawa R provided topic outlining, literature review, expertise, graphics, original draft preparation and manuscript editing</w:t>
      </w:r>
      <w:r w:rsidR="00A1005F" w:rsidRPr="00DB2CCE">
        <w:rPr>
          <w:rFonts w:ascii="Book Antiqua" w:hAnsi="Book Antiqua" w:cs="Book Antiqua"/>
          <w:color w:val="000000"/>
          <w:lang w:eastAsia="zh-CN"/>
        </w:rPr>
        <w:t>;</w:t>
      </w:r>
      <w:r w:rsidR="00A1005F" w:rsidRPr="00DB2CCE">
        <w:rPr>
          <w:rFonts w:ascii="Book Antiqua" w:eastAsia="Book Antiqua" w:hAnsi="Book Antiqua" w:cs="Book Antiqua"/>
          <w:color w:val="000000"/>
        </w:rPr>
        <w:t xml:space="preserve"> Pleasant T</w:t>
      </w:r>
      <w:r w:rsidR="00EA0B7F" w:rsidRPr="00DB2CCE">
        <w:rPr>
          <w:rFonts w:ascii="Book Antiqua" w:hAnsi="Book Antiqua" w:cs="Book Antiqua"/>
          <w:color w:val="000000"/>
          <w:lang w:eastAsia="zh-CN"/>
        </w:rPr>
        <w:t xml:space="preserve"> </w:t>
      </w:r>
      <w:r w:rsidR="00A1005F" w:rsidRPr="00DB2CCE">
        <w:rPr>
          <w:rFonts w:ascii="Book Antiqua" w:hAnsi="Book Antiqua" w:cs="Book Antiqua"/>
          <w:color w:val="000000"/>
          <w:lang w:eastAsia="zh-CN"/>
        </w:rPr>
        <w:t xml:space="preserve">and </w:t>
      </w:r>
      <w:r w:rsidR="00A1005F" w:rsidRPr="00DB2CCE">
        <w:rPr>
          <w:rFonts w:ascii="Book Antiqua" w:eastAsia="Book Antiqua" w:hAnsi="Book Antiqua" w:cs="Book Antiqua"/>
          <w:color w:val="000000"/>
        </w:rPr>
        <w:t xml:space="preserve">Tom C </w:t>
      </w:r>
      <w:r w:rsidRPr="00DB2CCE">
        <w:rPr>
          <w:rFonts w:ascii="Book Antiqua" w:eastAsia="Book Antiqua" w:hAnsi="Book Antiqua" w:cs="Book Antiqua"/>
          <w:color w:val="000000"/>
        </w:rPr>
        <w:t>performed original draft preparation</w:t>
      </w:r>
      <w:r w:rsidR="00A1005F"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Pawa S </w:t>
      </w:r>
      <w:r w:rsidR="00EA0B7F" w:rsidRPr="00DB2CCE">
        <w:rPr>
          <w:rFonts w:ascii="Book Antiqua" w:eastAsia="Book Antiqua" w:hAnsi="Book Antiqua" w:cs="Book Antiqua"/>
          <w:color w:val="000000"/>
        </w:rPr>
        <w:t xml:space="preserve">performed </w:t>
      </w:r>
      <w:r w:rsidR="00EA0B7F" w:rsidRPr="00DB2CCE">
        <w:rPr>
          <w:rFonts w:ascii="Book Antiqua" w:hAnsi="Book Antiqua" w:cs="Book Antiqua"/>
          <w:color w:val="000000"/>
          <w:lang w:eastAsia="zh-CN"/>
        </w:rPr>
        <w:t xml:space="preserve">the </w:t>
      </w:r>
      <w:r w:rsidRPr="00DB2CCE">
        <w:rPr>
          <w:rFonts w:ascii="Book Antiqua" w:eastAsia="Book Antiqua" w:hAnsi="Book Antiqua" w:cs="Book Antiqua"/>
          <w:color w:val="000000"/>
        </w:rPr>
        <w:t>expertise and manuscript editing</w:t>
      </w:r>
      <w:r w:rsidR="00EA0B7F"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w:t>
      </w:r>
      <w:r w:rsidR="00EA0B7F" w:rsidRPr="00DB2CCE">
        <w:rPr>
          <w:rFonts w:ascii="Book Antiqua" w:eastAsia="Book Antiqua" w:hAnsi="Book Antiqua" w:cs="Book Antiqua"/>
          <w:color w:val="000000"/>
        </w:rPr>
        <w:t>Pleasant T</w:t>
      </w:r>
      <w:r w:rsidR="00EA0B7F" w:rsidRPr="00DB2CCE">
        <w:rPr>
          <w:rFonts w:ascii="Book Antiqua" w:hAnsi="Book Antiqua" w:cs="Book Antiqua"/>
          <w:color w:val="000000"/>
          <w:lang w:eastAsia="zh-CN"/>
        </w:rPr>
        <w:t>,</w:t>
      </w:r>
      <w:r w:rsidR="00EA0B7F" w:rsidRPr="00DB2CCE">
        <w:rPr>
          <w:rFonts w:ascii="Book Antiqua" w:eastAsia="Book Antiqua" w:hAnsi="Book Antiqua" w:cs="Book Antiqua"/>
          <w:color w:val="000000"/>
        </w:rPr>
        <w:t xml:space="preserve"> Tom C</w:t>
      </w:r>
      <w:r w:rsidR="00EA0B7F" w:rsidRPr="00DB2CCE">
        <w:rPr>
          <w:rFonts w:ascii="Book Antiqua" w:hAnsi="Book Antiqua" w:cs="Book Antiqua"/>
          <w:color w:val="000000"/>
          <w:lang w:eastAsia="zh-CN"/>
        </w:rPr>
        <w:t xml:space="preserve">, and </w:t>
      </w:r>
      <w:r w:rsidR="00EA0B7F" w:rsidRPr="00DB2CCE">
        <w:rPr>
          <w:rFonts w:ascii="Book Antiqua" w:eastAsia="Book Antiqua" w:hAnsi="Book Antiqua" w:cs="Book Antiqua"/>
          <w:color w:val="000000"/>
        </w:rPr>
        <w:t>Pawa S</w:t>
      </w:r>
      <w:r w:rsidR="00EA0B7F" w:rsidRPr="00DB2CCE">
        <w:rPr>
          <w:rFonts w:ascii="Book Antiqua" w:hAnsi="Book Antiqua" w:cs="Book Antiqua"/>
          <w:color w:val="000000"/>
          <w:lang w:eastAsia="zh-CN"/>
        </w:rPr>
        <w:t xml:space="preserve"> </w:t>
      </w:r>
      <w:r w:rsidR="00EA0B7F" w:rsidRPr="00DB2CCE">
        <w:rPr>
          <w:rFonts w:ascii="Book Antiqua" w:eastAsia="Book Antiqua" w:hAnsi="Book Antiqua" w:cs="Book Antiqua"/>
          <w:color w:val="000000"/>
        </w:rPr>
        <w:t>performed topic outlining, literature review</w:t>
      </w:r>
      <w:r w:rsidR="00EA0B7F" w:rsidRPr="00DB2CCE">
        <w:rPr>
          <w:rFonts w:ascii="Book Antiqua" w:hAnsi="Book Antiqua" w:cs="Book Antiqua"/>
          <w:color w:val="000000"/>
          <w:lang w:eastAsia="zh-CN"/>
        </w:rPr>
        <w:t>.</w:t>
      </w:r>
    </w:p>
    <w:p w14:paraId="6D0A5E91" w14:textId="77777777" w:rsidR="00A77B3E" w:rsidRPr="00DB2CCE" w:rsidRDefault="00A77B3E" w:rsidP="00DB2CCE">
      <w:pPr>
        <w:spacing w:line="360" w:lineRule="auto"/>
        <w:jc w:val="both"/>
        <w:rPr>
          <w:rFonts w:ascii="Book Antiqua" w:hAnsi="Book Antiqua"/>
        </w:rPr>
      </w:pPr>
    </w:p>
    <w:p w14:paraId="41DAC9CD"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Corresponding author: Rishi Pawa, MBBS, Doctor, </w:t>
      </w:r>
      <w:r w:rsidRPr="00DB2CCE">
        <w:rPr>
          <w:rFonts w:ascii="Book Antiqua" w:eastAsia="Book Antiqua" w:hAnsi="Book Antiqua" w:cs="Book Antiqua"/>
          <w:color w:val="000000"/>
        </w:rPr>
        <w:t>Department of Internal Medicine, Section of Gastroenterology and Hepatology, Wake Forest Baptist Medi</w:t>
      </w:r>
      <w:r w:rsidR="00EA0B7F" w:rsidRPr="00DB2CCE">
        <w:rPr>
          <w:rFonts w:ascii="Book Antiqua" w:eastAsia="Book Antiqua" w:hAnsi="Book Antiqua" w:cs="Book Antiqua"/>
          <w:color w:val="000000"/>
        </w:rPr>
        <w:t>cal Center, Medical Center Blvd</w:t>
      </w:r>
      <w:r w:rsidRPr="00DB2CCE">
        <w:rPr>
          <w:rFonts w:ascii="Book Antiqua" w:eastAsia="Book Antiqua" w:hAnsi="Book Antiqua" w:cs="Book Antiqua"/>
          <w:color w:val="000000"/>
        </w:rPr>
        <w:t>, Winston-Salem, NC 27157, United States. rpawa@wakehealth.edu</w:t>
      </w:r>
    </w:p>
    <w:p w14:paraId="017C9152" w14:textId="77777777" w:rsidR="00A77B3E" w:rsidRPr="00DB2CCE" w:rsidRDefault="00A77B3E" w:rsidP="00DB2CCE">
      <w:pPr>
        <w:spacing w:line="360" w:lineRule="auto"/>
        <w:jc w:val="both"/>
        <w:rPr>
          <w:rFonts w:ascii="Book Antiqua" w:hAnsi="Book Antiqua"/>
        </w:rPr>
      </w:pPr>
    </w:p>
    <w:p w14:paraId="22DFB41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Received: </w:t>
      </w:r>
      <w:r w:rsidRPr="00DB2CCE">
        <w:rPr>
          <w:rFonts w:ascii="Book Antiqua" w:eastAsia="Book Antiqua" w:hAnsi="Book Antiqua" w:cs="Book Antiqua"/>
          <w:color w:val="000000"/>
        </w:rPr>
        <w:t>March 17, 2021</w:t>
      </w:r>
    </w:p>
    <w:p w14:paraId="7B0C536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Revised: </w:t>
      </w:r>
      <w:r w:rsidR="008160F9" w:rsidRPr="00DB2CCE">
        <w:rPr>
          <w:rFonts w:ascii="Book Antiqua" w:hAnsi="Book Antiqua"/>
        </w:rPr>
        <w:t>May 14, 2021</w:t>
      </w:r>
    </w:p>
    <w:p w14:paraId="22E9AB72" w14:textId="335BADB9"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Accepted: </w:t>
      </w:r>
      <w:bookmarkStart w:id="0" w:name="OLE_LINK15"/>
      <w:bookmarkStart w:id="1" w:name="OLE_LINK33"/>
      <w:bookmarkStart w:id="2" w:name="OLE_LINK48"/>
      <w:r w:rsidR="00C37E77">
        <w:rPr>
          <w:rFonts w:ascii="Book Antiqua" w:eastAsia="宋体" w:hAnsi="Book Antiqua"/>
          <w:color w:val="000000" w:themeColor="text1"/>
        </w:rPr>
        <w:t>J</w:t>
      </w:r>
      <w:r w:rsidR="00C37E77">
        <w:rPr>
          <w:rFonts w:ascii="Book Antiqua" w:eastAsia="宋体" w:hAnsi="Book Antiqua" w:hint="eastAsia"/>
          <w:color w:val="000000" w:themeColor="text1"/>
        </w:rPr>
        <w:t>u</w:t>
      </w:r>
      <w:r w:rsidR="00C37E77">
        <w:rPr>
          <w:rFonts w:ascii="Book Antiqua" w:eastAsia="宋体" w:hAnsi="Book Antiqua"/>
          <w:color w:val="000000" w:themeColor="text1"/>
        </w:rPr>
        <w:t>ly</w:t>
      </w:r>
      <w:r w:rsidR="00C37E77" w:rsidRPr="00F06907">
        <w:rPr>
          <w:rFonts w:ascii="Book Antiqua" w:eastAsia="宋体" w:hAnsi="Book Antiqua"/>
          <w:color w:val="000000" w:themeColor="text1"/>
        </w:rPr>
        <w:t xml:space="preserve"> </w:t>
      </w:r>
      <w:r w:rsidR="00C37E77">
        <w:rPr>
          <w:rFonts w:ascii="Book Antiqua" w:eastAsia="宋体" w:hAnsi="Book Antiqua"/>
          <w:color w:val="000000" w:themeColor="text1"/>
        </w:rPr>
        <w:t>14</w:t>
      </w:r>
      <w:r w:rsidR="00C37E77" w:rsidRPr="00F06907">
        <w:rPr>
          <w:rFonts w:ascii="Book Antiqua" w:eastAsia="宋体" w:hAnsi="Book Antiqua"/>
          <w:color w:val="000000" w:themeColor="text1"/>
        </w:rPr>
        <w:t>, 2021</w:t>
      </w:r>
      <w:bookmarkEnd w:id="0"/>
      <w:bookmarkEnd w:id="1"/>
      <w:bookmarkEnd w:id="2"/>
    </w:p>
    <w:p w14:paraId="7962F5AC" w14:textId="7DB4490C" w:rsidR="00A77B3E" w:rsidRPr="00D53183"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lastRenderedPageBreak/>
        <w:t xml:space="preserve">Published online: </w:t>
      </w:r>
      <w:r w:rsidR="00D53183" w:rsidRPr="00D53183">
        <w:rPr>
          <w:rFonts w:ascii="Book Antiqua" w:eastAsia="Book Antiqua" w:hAnsi="Book Antiqua" w:cs="Book Antiqua"/>
          <w:bCs/>
          <w:color w:val="000000"/>
        </w:rPr>
        <w:t>August 16, 2021</w:t>
      </w:r>
    </w:p>
    <w:p w14:paraId="6477CFB4" w14:textId="77777777" w:rsidR="00A77B3E" w:rsidRPr="00DB2CCE" w:rsidRDefault="00A77B3E" w:rsidP="00DB2CCE">
      <w:pPr>
        <w:spacing w:line="360" w:lineRule="auto"/>
        <w:jc w:val="both"/>
        <w:rPr>
          <w:rFonts w:ascii="Book Antiqua" w:hAnsi="Book Antiqua"/>
        </w:rPr>
        <w:sectPr w:rsidR="00A77B3E" w:rsidRPr="00DB2CCE">
          <w:footerReference w:type="default" r:id="rId6"/>
          <w:pgSz w:w="12240" w:h="15840"/>
          <w:pgMar w:top="1440" w:right="1440" w:bottom="1440" w:left="1440" w:header="720" w:footer="720" w:gutter="0"/>
          <w:cols w:space="720"/>
          <w:docGrid w:linePitch="360"/>
        </w:sectPr>
      </w:pPr>
    </w:p>
    <w:p w14:paraId="63680EE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Abstract</w:t>
      </w:r>
    </w:p>
    <w:p w14:paraId="2A11481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Endoscopic retrograde cholangiopancreatography (ERCP) is the mainstay procedure of choice for management of obstructive biliary disease. While ERCP is widely performed with high success rates, the procedure is not feasible in every patient such as cases of non-accessible papilla. In the setting of unsuccessful ERCP, endoscopic ultrasound-guided biliary drainage (EUS-BD) has become a promising alternative to surgical bypass and percutaneous biliary drainage (PTBD). A variety of different forms of EUS-BD have been described, allowing for both intrahepatic and extrahepatic approaches. Recent studies have reported high success rates utilizing EUS-BD for both transpapillary and transluminal drainage, with fewer adverse events when compared to PTBD. Advancements in novel technologies designed specifically for EUS-BD have led to increased success rates as well as improved safety profile for the procedure. The techniques of EUS-BD are yet to be fully standardized and are currently performed by highly trained advanced endoscopists. The aim of our review is to highlight the different EUS-guided interventions for achieving biliary drainage and to both assess the progress that has been made in the field as well as consider what the future may hold.</w:t>
      </w:r>
    </w:p>
    <w:p w14:paraId="7407FB83" w14:textId="77777777" w:rsidR="00A77B3E" w:rsidRPr="00DB2CCE" w:rsidRDefault="00A77B3E" w:rsidP="00DB2CCE">
      <w:pPr>
        <w:spacing w:line="360" w:lineRule="auto"/>
        <w:jc w:val="both"/>
        <w:rPr>
          <w:rFonts w:ascii="Book Antiqua" w:hAnsi="Book Antiqua"/>
        </w:rPr>
      </w:pPr>
    </w:p>
    <w:p w14:paraId="7148CA4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Key Words: </w:t>
      </w:r>
      <w:r w:rsidRPr="00DB2CCE">
        <w:rPr>
          <w:rFonts w:ascii="Book Antiqua" w:eastAsia="Book Antiqua" w:hAnsi="Book Antiqua" w:cs="Book Antiqua"/>
          <w:color w:val="000000"/>
        </w:rPr>
        <w:t xml:space="preserve">Endoscopic ultrasound-guided biliary drainage;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rendezvous;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choledochoduodenostomy;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hepaticogastrostomy;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 xml:space="preserve">ndoscopic ultrasound-guided gallbladder drainage; </w:t>
      </w:r>
      <w:r w:rsidR="002B5C74" w:rsidRPr="00DB2CCE">
        <w:rPr>
          <w:rFonts w:ascii="Book Antiqua" w:hAnsi="Book Antiqua" w:cs="Book Antiqua"/>
          <w:color w:val="000000"/>
          <w:lang w:eastAsia="zh-CN"/>
        </w:rPr>
        <w:t>E</w:t>
      </w:r>
      <w:r w:rsidRPr="00DB2CCE">
        <w:rPr>
          <w:rFonts w:ascii="Book Antiqua" w:eastAsia="Book Antiqua" w:hAnsi="Book Antiqua" w:cs="Book Antiqua"/>
          <w:color w:val="000000"/>
        </w:rPr>
        <w:t>ndoscopic ultrasound-directed transgastric endoscopic retrograde cholangiopancreatography</w:t>
      </w:r>
    </w:p>
    <w:p w14:paraId="432C8D81" w14:textId="77777777" w:rsidR="000A05E1" w:rsidRDefault="000A05E1" w:rsidP="000A05E1">
      <w:pPr>
        <w:rPr>
          <w:rFonts w:asciiTheme="minorEastAsia" w:hAnsiTheme="minorEastAsia"/>
          <w:b/>
        </w:rPr>
      </w:pPr>
    </w:p>
    <w:p w14:paraId="1F3D75CB" w14:textId="77777777" w:rsidR="000A05E1" w:rsidRDefault="000A05E1" w:rsidP="000A05E1">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084B8AC" w14:textId="77777777" w:rsidR="00A77B3E" w:rsidRPr="00DB2CCE" w:rsidRDefault="00A77B3E" w:rsidP="00DB2CCE">
      <w:pPr>
        <w:spacing w:line="360" w:lineRule="auto"/>
        <w:jc w:val="both"/>
        <w:rPr>
          <w:rFonts w:ascii="Book Antiqua" w:hAnsi="Book Antiqua"/>
        </w:rPr>
      </w:pPr>
    </w:p>
    <w:p w14:paraId="2D4546CA" w14:textId="77777777" w:rsidR="00117BEA" w:rsidRDefault="00117BEA" w:rsidP="00D53183">
      <w:pPr>
        <w:spacing w:line="360" w:lineRule="auto"/>
        <w:jc w:val="both"/>
        <w:rPr>
          <w:rFonts w:ascii="Book Antiqua" w:eastAsia="Book Antiqua" w:hAnsi="Book Antiqua" w:cs="Book Antiqua"/>
          <w:color w:val="000000"/>
        </w:rPr>
      </w:pPr>
      <w:r>
        <w:rPr>
          <w:rFonts w:ascii="Book Antiqua" w:eastAsia="Book Antiqua" w:hAnsi="Book Antiqua" w:cs="Book Antiqua"/>
          <w:b/>
          <w:bCs/>
        </w:rPr>
        <w:t>Citation:</w:t>
      </w:r>
      <w:r w:rsidRPr="00DB2CCE">
        <w:rPr>
          <w:rFonts w:ascii="Book Antiqua" w:eastAsia="Book Antiqua" w:hAnsi="Book Antiqua" w:cs="Book Antiqua"/>
          <w:color w:val="000000"/>
        </w:rPr>
        <w:t xml:space="preserve"> </w:t>
      </w:r>
      <w:r w:rsidR="002927B9" w:rsidRPr="00DB2CCE">
        <w:rPr>
          <w:rFonts w:ascii="Book Antiqua" w:eastAsia="Book Antiqua" w:hAnsi="Book Antiqua" w:cs="Book Antiqua"/>
          <w:color w:val="000000"/>
        </w:rPr>
        <w:t xml:space="preserve">Pawa R, Pleasant T, Tom C, Pawa S. </w:t>
      </w:r>
      <w:r w:rsidR="004B7F01" w:rsidRPr="00DB2CCE">
        <w:rPr>
          <w:rFonts w:ascii="Book Antiqua" w:hAnsi="Book Antiqua" w:cs="Book Antiqua"/>
          <w:color w:val="000000"/>
          <w:lang w:eastAsia="zh-CN"/>
        </w:rPr>
        <w:t>E</w:t>
      </w:r>
      <w:r w:rsidR="004B7F01" w:rsidRPr="00DB2CCE">
        <w:rPr>
          <w:rFonts w:ascii="Book Antiqua" w:eastAsia="Book Antiqua" w:hAnsi="Book Antiqua" w:cs="Book Antiqua"/>
          <w:color w:val="000000"/>
        </w:rPr>
        <w:t>ndoscopic ultrasound-</w:t>
      </w:r>
      <w:r w:rsidR="004B7F01" w:rsidRPr="00DB2CCE">
        <w:rPr>
          <w:rFonts w:ascii="Book Antiqua" w:hAnsi="Book Antiqua" w:cs="Book Antiqua"/>
          <w:color w:val="000000"/>
          <w:lang w:eastAsia="zh-CN"/>
        </w:rPr>
        <w:t>g</w:t>
      </w:r>
      <w:r w:rsidR="004B7F01" w:rsidRPr="00DB2CCE">
        <w:rPr>
          <w:rFonts w:ascii="Book Antiqua" w:eastAsia="Book Antiqua" w:hAnsi="Book Antiqua" w:cs="Book Antiqua"/>
          <w:color w:val="000000"/>
        </w:rPr>
        <w:t xml:space="preserve">uided </w:t>
      </w:r>
      <w:r w:rsidR="004B7F01" w:rsidRPr="00DB2CCE">
        <w:rPr>
          <w:rFonts w:ascii="Book Antiqua" w:hAnsi="Book Antiqua" w:cs="Book Antiqua"/>
          <w:color w:val="000000"/>
          <w:lang w:eastAsia="zh-CN"/>
        </w:rPr>
        <w:t>b</w:t>
      </w:r>
      <w:r w:rsidR="004B7F01" w:rsidRPr="00DB2CCE">
        <w:rPr>
          <w:rFonts w:ascii="Book Antiqua" w:eastAsia="Book Antiqua" w:hAnsi="Book Antiqua" w:cs="Book Antiqua"/>
          <w:color w:val="000000"/>
        </w:rPr>
        <w:t xml:space="preserve">iliary </w:t>
      </w:r>
      <w:r w:rsidR="004B7F01" w:rsidRPr="00DB2CCE">
        <w:rPr>
          <w:rFonts w:ascii="Book Antiqua" w:hAnsi="Book Antiqua" w:cs="Book Antiqua"/>
          <w:color w:val="000000"/>
          <w:lang w:eastAsia="zh-CN"/>
        </w:rPr>
        <w:t>d</w:t>
      </w:r>
      <w:r w:rsidR="004B7F01" w:rsidRPr="00DB2CCE">
        <w:rPr>
          <w:rFonts w:ascii="Book Antiqua" w:eastAsia="Book Antiqua" w:hAnsi="Book Antiqua" w:cs="Book Antiqua"/>
          <w:color w:val="000000"/>
        </w:rPr>
        <w:t xml:space="preserve">rainage: Are </w:t>
      </w:r>
      <w:r w:rsidR="004B7F01" w:rsidRPr="00DB2CCE">
        <w:rPr>
          <w:rFonts w:ascii="Book Antiqua" w:hAnsi="Book Antiqua" w:cs="Book Antiqua"/>
          <w:color w:val="000000"/>
          <w:lang w:eastAsia="zh-CN"/>
        </w:rPr>
        <w:t>w</w:t>
      </w:r>
      <w:r w:rsidR="004B7F01" w:rsidRPr="00DB2CCE">
        <w:rPr>
          <w:rFonts w:ascii="Book Antiqua" w:eastAsia="Book Antiqua" w:hAnsi="Book Antiqua" w:cs="Book Antiqua"/>
          <w:color w:val="000000"/>
        </w:rPr>
        <w:t xml:space="preserve">e </w:t>
      </w:r>
      <w:r w:rsidR="004B7F01" w:rsidRPr="00DB2CCE">
        <w:rPr>
          <w:rFonts w:ascii="Book Antiqua" w:hAnsi="Book Antiqua" w:cs="Book Antiqua"/>
          <w:color w:val="000000"/>
          <w:lang w:eastAsia="zh-CN"/>
        </w:rPr>
        <w:t>t</w:t>
      </w:r>
      <w:r w:rsidR="004B7F01" w:rsidRPr="00DB2CCE">
        <w:rPr>
          <w:rFonts w:ascii="Book Antiqua" w:eastAsia="Book Antiqua" w:hAnsi="Book Antiqua" w:cs="Book Antiqua"/>
          <w:color w:val="000000"/>
        </w:rPr>
        <w:t xml:space="preserve">here </w:t>
      </w:r>
      <w:r w:rsidR="004B7F01" w:rsidRPr="00DB2CCE">
        <w:rPr>
          <w:rFonts w:ascii="Book Antiqua" w:hAnsi="Book Antiqua" w:cs="Book Antiqua"/>
          <w:color w:val="000000"/>
          <w:lang w:eastAsia="zh-CN"/>
        </w:rPr>
        <w:t>y</w:t>
      </w:r>
      <w:r w:rsidR="004B7F01" w:rsidRPr="00DB2CCE">
        <w:rPr>
          <w:rFonts w:ascii="Book Antiqua" w:eastAsia="Book Antiqua" w:hAnsi="Book Antiqua" w:cs="Book Antiqua"/>
          <w:color w:val="000000"/>
        </w:rPr>
        <w:t>et?</w:t>
      </w:r>
      <w:r w:rsidR="002927B9" w:rsidRPr="00DB2CCE">
        <w:rPr>
          <w:rFonts w:ascii="Book Antiqua" w:eastAsia="Book Antiqua" w:hAnsi="Book Antiqua" w:cs="Book Antiqua"/>
          <w:color w:val="000000"/>
        </w:rPr>
        <w:t xml:space="preserve"> </w:t>
      </w:r>
      <w:r w:rsidR="002927B9" w:rsidRPr="00DB2CCE">
        <w:rPr>
          <w:rFonts w:ascii="Book Antiqua" w:eastAsia="Book Antiqua" w:hAnsi="Book Antiqua" w:cs="Book Antiqua"/>
          <w:i/>
          <w:iCs/>
          <w:color w:val="000000"/>
        </w:rPr>
        <w:t>World J Gastrointest Endosc</w:t>
      </w:r>
      <w:r w:rsidR="00D53183">
        <w:rPr>
          <w:rFonts w:ascii="Book Antiqua" w:eastAsia="Book Antiqua" w:hAnsi="Book Antiqua" w:cs="Book Antiqua"/>
          <w:color w:val="000000"/>
        </w:rPr>
        <w:t xml:space="preserve"> 2021;</w:t>
      </w:r>
      <w:r w:rsidR="00D53183">
        <w:rPr>
          <w:rFonts w:ascii="Book Antiqua" w:hAnsi="Book Antiqua" w:cs="Book Antiqua" w:hint="eastAsia"/>
          <w:color w:val="000000"/>
          <w:lang w:eastAsia="zh-CN"/>
        </w:rPr>
        <w:t xml:space="preserve"> </w:t>
      </w:r>
      <w:r w:rsidR="00D53183" w:rsidRPr="00D53183">
        <w:rPr>
          <w:rFonts w:ascii="Book Antiqua" w:eastAsia="Book Antiqua" w:hAnsi="Book Antiqua" w:cs="Book Antiqua"/>
          <w:color w:val="000000"/>
        </w:rPr>
        <w:t xml:space="preserve">13(8): </w:t>
      </w:r>
      <w:r w:rsidR="005613F2">
        <w:rPr>
          <w:rFonts w:ascii="Book Antiqua" w:hAnsi="Book Antiqua" w:cs="Arial"/>
        </w:rPr>
        <w:t>302</w:t>
      </w:r>
      <w:r w:rsidR="00D53183" w:rsidRPr="00D53183">
        <w:rPr>
          <w:rFonts w:ascii="Book Antiqua" w:eastAsia="Book Antiqua" w:hAnsi="Book Antiqua" w:cs="Book Antiqua"/>
          <w:color w:val="000000"/>
        </w:rPr>
        <w:t>-</w:t>
      </w:r>
      <w:r w:rsidR="00905AAF">
        <w:rPr>
          <w:rFonts w:ascii="Book Antiqua" w:hAnsi="Book Antiqua" w:cs="Arial"/>
        </w:rPr>
        <w:t>318</w:t>
      </w:r>
      <w:r w:rsidR="00D53183" w:rsidRPr="00D53183">
        <w:rPr>
          <w:rFonts w:ascii="Book Antiqua" w:eastAsia="Book Antiqua" w:hAnsi="Book Antiqua" w:cs="Book Antiqua"/>
          <w:color w:val="000000"/>
        </w:rPr>
        <w:t xml:space="preserve"> </w:t>
      </w:r>
    </w:p>
    <w:p w14:paraId="4A46370F" w14:textId="77777777" w:rsidR="00117BEA" w:rsidRDefault="00D53183" w:rsidP="00D53183">
      <w:pPr>
        <w:spacing w:line="360" w:lineRule="auto"/>
        <w:jc w:val="both"/>
        <w:rPr>
          <w:rFonts w:ascii="Book Antiqua" w:eastAsia="Book Antiqua" w:hAnsi="Book Antiqua" w:cs="Book Antiqua"/>
          <w:color w:val="000000"/>
        </w:rPr>
      </w:pPr>
      <w:r w:rsidRPr="007F7847">
        <w:rPr>
          <w:rFonts w:ascii="Book Antiqua" w:eastAsia="Book Antiqua" w:hAnsi="Book Antiqua" w:cs="Book Antiqua"/>
          <w:b/>
          <w:bCs/>
          <w:color w:val="000000"/>
        </w:rPr>
        <w:t>URL:</w:t>
      </w:r>
      <w:r w:rsidRPr="00D53183">
        <w:rPr>
          <w:rFonts w:ascii="Book Antiqua" w:eastAsia="Book Antiqua" w:hAnsi="Book Antiqua" w:cs="Book Antiqua"/>
          <w:color w:val="000000"/>
        </w:rPr>
        <w:t xml:space="preserve"> https://www.wjgnet.com/1948-5190/full/v13/i8/</w:t>
      </w:r>
      <w:r w:rsidR="005613F2">
        <w:rPr>
          <w:rFonts w:ascii="Book Antiqua" w:hAnsi="Book Antiqua" w:cs="Arial"/>
        </w:rPr>
        <w:t>302</w:t>
      </w:r>
      <w:r w:rsidRPr="00D53183">
        <w:rPr>
          <w:rFonts w:ascii="Book Antiqua" w:eastAsia="Book Antiqua" w:hAnsi="Book Antiqua" w:cs="Book Antiqua"/>
          <w:color w:val="000000"/>
        </w:rPr>
        <w:t xml:space="preserve">.htm </w:t>
      </w:r>
    </w:p>
    <w:p w14:paraId="4EAD5ED9" w14:textId="55B98C3F" w:rsidR="00A77B3E" w:rsidRPr="00D53183" w:rsidRDefault="00D53183" w:rsidP="00D53183">
      <w:pPr>
        <w:spacing w:line="360" w:lineRule="auto"/>
        <w:jc w:val="both"/>
        <w:rPr>
          <w:rFonts w:ascii="Book Antiqua" w:eastAsia="Book Antiqua" w:hAnsi="Book Antiqua" w:cs="Book Antiqua"/>
          <w:color w:val="000000"/>
        </w:rPr>
      </w:pPr>
      <w:r w:rsidRPr="007F7847">
        <w:rPr>
          <w:rFonts w:ascii="Book Antiqua" w:eastAsia="Book Antiqua" w:hAnsi="Book Antiqua" w:cs="Book Antiqua"/>
          <w:b/>
          <w:bCs/>
          <w:color w:val="000000"/>
        </w:rPr>
        <w:lastRenderedPageBreak/>
        <w:t>DOI:</w:t>
      </w:r>
      <w:r w:rsidRPr="00D53183">
        <w:rPr>
          <w:rFonts w:ascii="Book Antiqua" w:eastAsia="Book Antiqua" w:hAnsi="Book Antiqua" w:cs="Book Antiqua"/>
          <w:color w:val="000000"/>
        </w:rPr>
        <w:t xml:space="preserve"> https://dx.doi.org/10.4253/wjge.v13.i8.</w:t>
      </w:r>
      <w:r w:rsidR="005613F2">
        <w:rPr>
          <w:rFonts w:ascii="Book Antiqua" w:hAnsi="Book Antiqua" w:cs="Arial"/>
        </w:rPr>
        <w:t>302</w:t>
      </w:r>
    </w:p>
    <w:p w14:paraId="6C1C85CB" w14:textId="77777777" w:rsidR="00A77B3E" w:rsidRPr="00DB2CCE" w:rsidRDefault="00A77B3E" w:rsidP="00DB2CCE">
      <w:pPr>
        <w:spacing w:line="360" w:lineRule="auto"/>
        <w:jc w:val="both"/>
        <w:rPr>
          <w:rFonts w:ascii="Book Antiqua" w:hAnsi="Book Antiqua"/>
        </w:rPr>
      </w:pPr>
    </w:p>
    <w:p w14:paraId="1D45AA3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Core Tip: </w:t>
      </w:r>
      <w:r w:rsidRPr="00DB2CCE">
        <w:rPr>
          <w:rFonts w:ascii="Book Antiqua" w:eastAsia="Book Antiqua" w:hAnsi="Book Antiqua" w:cs="Book Antiqua"/>
          <w:color w:val="000000"/>
        </w:rPr>
        <w:t>Endoscopic ultrasound-guided biliary drainage (EUS-BD) has emerged as a promising procedure for the management of obstructive biliary disease following failed endoscopic retrograde cholangiography. A number of different techniques have been described, with both intrahepatic and extrahepatic approaches. Using EUS-BD, either transpapillary or transluminal biliary decompression can be attained. Increased experience in these techniques along with introduction of novel devices and stents has led to improved outcomes when performing EUS-BD.</w:t>
      </w:r>
    </w:p>
    <w:p w14:paraId="149FE85C" w14:textId="77777777" w:rsidR="00A77B3E" w:rsidRPr="00DB2CCE" w:rsidRDefault="00A77B3E" w:rsidP="00DB2CCE">
      <w:pPr>
        <w:spacing w:line="360" w:lineRule="auto"/>
        <w:jc w:val="both"/>
        <w:rPr>
          <w:rFonts w:ascii="Book Antiqua" w:hAnsi="Book Antiqua"/>
        </w:rPr>
      </w:pPr>
    </w:p>
    <w:p w14:paraId="55A1C5DF" w14:textId="77777777" w:rsidR="00A77B3E" w:rsidRPr="00DB2CCE" w:rsidRDefault="008F649B" w:rsidP="00DB2CCE">
      <w:pPr>
        <w:spacing w:line="360" w:lineRule="auto"/>
        <w:jc w:val="both"/>
        <w:rPr>
          <w:rFonts w:ascii="Book Antiqua" w:hAnsi="Book Antiqua"/>
        </w:rPr>
      </w:pPr>
      <w:r w:rsidRPr="00DB2CCE">
        <w:rPr>
          <w:rFonts w:ascii="Book Antiqua" w:eastAsia="Book Antiqua" w:hAnsi="Book Antiqua" w:cs="Book Antiqua"/>
          <w:b/>
          <w:caps/>
          <w:color w:val="000000"/>
          <w:u w:val="single"/>
        </w:rPr>
        <w:br w:type="page"/>
      </w:r>
      <w:r w:rsidR="002927B9" w:rsidRPr="00DB2CCE">
        <w:rPr>
          <w:rFonts w:ascii="Book Antiqua" w:eastAsia="Book Antiqua" w:hAnsi="Book Antiqua" w:cs="Book Antiqua"/>
          <w:b/>
          <w:caps/>
          <w:color w:val="000000"/>
          <w:u w:val="single"/>
        </w:rPr>
        <w:lastRenderedPageBreak/>
        <w:t>INTRODUCTION</w:t>
      </w:r>
    </w:p>
    <w:p w14:paraId="3A30DB8C"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For decades, endoscopic retrograde cholangiopancreatography (ERCP) has remained the gold standard procedure for management of biliary obstruction. The success rate of this procedure in achieving deep cannulation of the desired duct ranges from 89%-92% using conventional techniques</w:t>
      </w:r>
      <w:r w:rsidRPr="00DB2CCE">
        <w:rPr>
          <w:rFonts w:ascii="Book Antiqua" w:eastAsia="Book Antiqua" w:hAnsi="Book Antiqua" w:cs="Book Antiqua"/>
          <w:color w:val="000000"/>
          <w:vertAlign w:val="superscript"/>
        </w:rPr>
        <w:t>[1-3]</w:t>
      </w:r>
      <w:r w:rsidRPr="00DB2CCE">
        <w:rPr>
          <w:rFonts w:ascii="Book Antiqua" w:eastAsia="Book Antiqua" w:hAnsi="Book Antiqua" w:cs="Book Antiqua"/>
          <w:color w:val="000000"/>
        </w:rPr>
        <w:t>. Advanced techniques to achieve biliary or pancreatic access have shown to improve cannulation up to 97%</w:t>
      </w:r>
      <w:r w:rsidRPr="00DB2CCE">
        <w:rPr>
          <w:rFonts w:ascii="Book Antiqua" w:eastAsia="Book Antiqua" w:hAnsi="Book Antiqua" w:cs="Book Antiqua"/>
          <w:color w:val="000000"/>
          <w:vertAlign w:val="superscript"/>
        </w:rPr>
        <w:t>[4]</w:t>
      </w:r>
      <w:r w:rsidRPr="00DB2CCE">
        <w:rPr>
          <w:rFonts w:ascii="Book Antiqua" w:eastAsia="Book Antiqua" w:hAnsi="Book Antiqua" w:cs="Book Antiqua"/>
          <w:color w:val="000000"/>
        </w:rPr>
        <w:t>. Common causes of ERCP failure include distortion of the ampulla secondary to malignant infiltration or periampullary diverticulum. In addition, non-accessible papilla secondary to surgically altered gastrointestinal (GI) anatomy or gastric outlet obstruction (GOO) secondary to benign or malignant diseases can also result in failure</w:t>
      </w:r>
      <w:r w:rsidRPr="00DB2CCE">
        <w:rPr>
          <w:rFonts w:ascii="Book Antiqua" w:eastAsia="Book Antiqua" w:hAnsi="Book Antiqua" w:cs="Book Antiqua"/>
          <w:color w:val="000000"/>
          <w:vertAlign w:val="superscript"/>
        </w:rPr>
        <w:t>[5]</w:t>
      </w:r>
      <w:r w:rsidRPr="00DB2CCE">
        <w:rPr>
          <w:rFonts w:ascii="Book Antiqua" w:eastAsia="Book Antiqua" w:hAnsi="Book Antiqua" w:cs="Book Antiqua"/>
          <w:color w:val="000000"/>
        </w:rPr>
        <w:t xml:space="preserve">. Conventionally, </w:t>
      </w:r>
      <w:r w:rsidRPr="00DB2CCE">
        <w:rPr>
          <w:rFonts w:ascii="Book Antiqua" w:eastAsia="Book Antiqua" w:hAnsi="Book Antiqua" w:cs="Book Antiqua"/>
          <w:color w:val="000000"/>
          <w:shd w:val="clear" w:color="auto" w:fill="FFFFFF"/>
        </w:rPr>
        <w:t xml:space="preserve">percutaneous transhepatic biliary drainage (PTBD) was the rescue therapy in the setting of ERCP failure. While PTBD has a high success rate, drainage complications including </w:t>
      </w:r>
      <w:r w:rsidRPr="00DB2CCE">
        <w:rPr>
          <w:rFonts w:ascii="Book Antiqua" w:eastAsia="Book Antiqua" w:hAnsi="Book Antiqua" w:cs="Book Antiqua"/>
          <w:color w:val="000000"/>
        </w:rPr>
        <w:t>tube occlusion or dislodgement and cholangitis continue to be a major problem along with significantly reduced quality of life</w:t>
      </w:r>
      <w:r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w:t>
      </w:r>
    </w:p>
    <w:p w14:paraId="7F635409"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The use of endoscopic ultrasound (EUS) for performing cholangiopancreatography was first reported by Wiersema </w:t>
      </w:r>
      <w:r w:rsidRPr="00DB2CCE">
        <w:rPr>
          <w:rFonts w:ascii="Book Antiqua" w:eastAsia="Book Antiqua" w:hAnsi="Book Antiqua" w:cs="Book Antiqua"/>
          <w:i/>
          <w:iCs/>
          <w:color w:val="000000"/>
        </w:rPr>
        <w:t>et al</w:t>
      </w:r>
      <w:r w:rsidRPr="00DB2CCE">
        <w:rPr>
          <w:rFonts w:ascii="Book Antiqua" w:eastAsia="Book Antiqua" w:hAnsi="Book Antiqua" w:cs="Book Antiqua"/>
          <w:color w:val="000000"/>
          <w:vertAlign w:val="superscript"/>
        </w:rPr>
        <w:t>[8]</w:t>
      </w:r>
      <w:r w:rsidRPr="00DB2CCE">
        <w:rPr>
          <w:rFonts w:ascii="Book Antiqua" w:eastAsia="Book Antiqua" w:hAnsi="Book Antiqua" w:cs="Book Antiqua"/>
          <w:color w:val="000000"/>
        </w:rPr>
        <w:t xml:space="preserve"> in 1996. In 2001, Giovannini </w:t>
      </w:r>
      <w:r w:rsidRPr="00DB2CCE">
        <w:rPr>
          <w:rFonts w:ascii="Book Antiqua" w:eastAsia="Book Antiqua" w:hAnsi="Book Antiqua" w:cs="Book Antiqua"/>
          <w:i/>
          <w:iCs/>
          <w:color w:val="000000"/>
        </w:rPr>
        <w:t>et al</w:t>
      </w:r>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xml:space="preserve"> first described the use of EUS for biliary drainage (EUS-BD)</w:t>
      </w:r>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Since that time, a number of studies have compared EUS-BD to PTBD, finding similarly high rates of technical success, but lower rates of procedure-related complications as well as need for re-intervention with EUS-BD</w:t>
      </w:r>
      <w:r w:rsidRPr="00DB2CCE">
        <w:rPr>
          <w:rFonts w:ascii="Book Antiqua" w:eastAsia="Book Antiqua" w:hAnsi="Book Antiqua" w:cs="Book Antiqua"/>
          <w:color w:val="000000"/>
          <w:vertAlign w:val="superscript"/>
        </w:rPr>
        <w:t>[10-12]</w:t>
      </w:r>
      <w:r w:rsidRPr="00DB2CCE">
        <w:rPr>
          <w:rFonts w:ascii="Book Antiqua" w:eastAsia="Book Antiqua" w:hAnsi="Book Antiqua" w:cs="Book Antiqua"/>
          <w:color w:val="000000"/>
        </w:rPr>
        <w:t>. Recent meta-analyses and systematic reviews have offered the same conclusion, recommending EUS-BD over PTBD in the setting of ERCP failure due to higher rates of clinical success, fewer adverse events, and better quality of life</w:t>
      </w:r>
      <w:r w:rsidRPr="00DB2CCE">
        <w:rPr>
          <w:rFonts w:ascii="Book Antiqua" w:eastAsia="Book Antiqua" w:hAnsi="Book Antiqua" w:cs="Book Antiqua"/>
          <w:color w:val="000000"/>
          <w:vertAlign w:val="superscript"/>
        </w:rPr>
        <w:t>[13,14]</w:t>
      </w:r>
      <w:r w:rsidRPr="00DB2CCE">
        <w:rPr>
          <w:rFonts w:ascii="Book Antiqua" w:eastAsia="Book Antiqua" w:hAnsi="Book Antiqua" w:cs="Book Antiqua"/>
          <w:color w:val="000000"/>
        </w:rPr>
        <w:t>.</w:t>
      </w:r>
    </w:p>
    <w:p w14:paraId="209BD6BB"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The aim of this review is to describe recent advancements in EUS-BD with up-to-date techniques for achieving biliary access and drainage in patients with benign and malignant biliary obstruction where standard ERCP cannot be performed (Table 1).</w:t>
      </w:r>
    </w:p>
    <w:p w14:paraId="15898859" w14:textId="77777777" w:rsidR="00A77B3E" w:rsidRPr="00DB2CCE" w:rsidRDefault="00A77B3E" w:rsidP="00DB2CCE">
      <w:pPr>
        <w:spacing w:line="360" w:lineRule="auto"/>
        <w:jc w:val="both"/>
        <w:rPr>
          <w:rFonts w:ascii="Book Antiqua" w:hAnsi="Book Antiqua"/>
        </w:rPr>
      </w:pPr>
    </w:p>
    <w:p w14:paraId="58406B9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EUS-Guided Rendezvous</w:t>
      </w:r>
    </w:p>
    <w:p w14:paraId="3A6C4E9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 xml:space="preserve">EUS-guided rendezvous (EUS-RV) as a salvage technique after unsuccessful ERCP was first described by Mallery </w:t>
      </w:r>
      <w:r w:rsidRPr="00DB2CCE">
        <w:rPr>
          <w:rFonts w:ascii="Book Antiqua" w:eastAsia="Book Antiqua" w:hAnsi="Book Antiqua" w:cs="Book Antiqua"/>
          <w:i/>
          <w:iCs/>
          <w:color w:val="000000"/>
        </w:rPr>
        <w:t>et al</w:t>
      </w:r>
      <w:r w:rsidRPr="00DB2CCE">
        <w:rPr>
          <w:rFonts w:ascii="Book Antiqua" w:eastAsia="Book Antiqua" w:hAnsi="Book Antiqua" w:cs="Book Antiqua"/>
          <w:color w:val="000000"/>
          <w:vertAlign w:val="superscript"/>
        </w:rPr>
        <w:t>[15]</w:t>
      </w:r>
      <w:r w:rsidRPr="00DB2CCE">
        <w:rPr>
          <w:rFonts w:ascii="Book Antiqua" w:eastAsia="Book Antiqua" w:hAnsi="Book Antiqua" w:cs="Book Antiqua"/>
          <w:color w:val="000000"/>
        </w:rPr>
        <w:t xml:space="preserve"> in 2004. This technique is used when the papilla is </w:t>
      </w:r>
      <w:r w:rsidRPr="00DB2CCE">
        <w:rPr>
          <w:rFonts w:ascii="Book Antiqua" w:eastAsia="Book Antiqua" w:hAnsi="Book Antiqua" w:cs="Book Antiqua"/>
          <w:color w:val="000000"/>
        </w:rPr>
        <w:lastRenderedPageBreak/>
        <w:t xml:space="preserve">accessible, but deep cannulation cannot be achieved during ERCP. </w:t>
      </w:r>
      <w:r w:rsidRPr="00DB2CCE">
        <w:rPr>
          <w:rStyle w:val="normaltextrun"/>
          <w:rFonts w:ascii="Book Antiqua" w:eastAsia="Book Antiqua" w:hAnsi="Book Antiqua" w:cs="Book Antiqua"/>
          <w:color w:val="000000"/>
          <w:shd w:val="clear" w:color="auto" w:fill="FFFFFF"/>
        </w:rPr>
        <w:t>EUS-RV can be performed using a</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transhepatic or extrahepatic approach. For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transhepatic approach, the linear echoendoscope is placed in the stomach and a dilated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segment II or</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segment III biliary</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branch is punctured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19-gauge needle. Following cholangiogram, a</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long (450 cm) 0.025 inch or</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0.035 inch guidewire is advanced downstream into the duodenum. The extrahepatic approach involves puncture of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common bile duct (CBD)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from the duodenal bulb (D1)</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or second portion of the duodenum (D2) followed by guidewire manipulation</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past the ampulla into the</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small bowel.</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Biliary cannulation is then re-attempted using a standard duodenoscope along the EUS-placed</w:t>
      </w:r>
      <w:r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guidewire or the distal end of the guidewire is grasped with a forceps or snare and withdrawn </w:t>
      </w:r>
      <w:r w:rsidRPr="00DB2CCE">
        <w:rPr>
          <w:rStyle w:val="normaltextrun"/>
          <w:rFonts w:ascii="Book Antiqua" w:eastAsia="Book Antiqua" w:hAnsi="Book Antiqua" w:cs="Book Antiqua"/>
          <w:i/>
          <w:iCs/>
          <w:color w:val="000000"/>
          <w:shd w:val="clear" w:color="auto" w:fill="FFFFFF"/>
        </w:rPr>
        <w:t>via</w:t>
      </w:r>
      <w:r w:rsidRPr="00DB2CCE">
        <w:rPr>
          <w:rStyle w:val="normaltextrun"/>
          <w:rFonts w:ascii="Book Antiqua" w:eastAsia="Book Antiqua" w:hAnsi="Book Antiqua" w:cs="Book Antiqua"/>
          <w:color w:val="000000"/>
          <w:shd w:val="clear" w:color="auto" w:fill="FFFFFF"/>
        </w:rPr>
        <w:t xml:space="preserve"> the accessory channel in the scope followed by a conventional ERCP</w:t>
      </w:r>
      <w:r w:rsidRPr="00DB2CCE">
        <w:rPr>
          <w:rFonts w:ascii="Book Antiqua" w:eastAsia="Book Antiqua" w:hAnsi="Book Antiqua" w:cs="Book Antiqua"/>
          <w:color w:val="000000"/>
          <w:vertAlign w:val="superscript"/>
        </w:rPr>
        <w:t>[16]</w:t>
      </w:r>
      <w:r w:rsidRPr="00DB2CCE">
        <w:rPr>
          <w:rFonts w:ascii="Book Antiqua" w:eastAsia="Book Antiqua" w:hAnsi="Book Antiqua" w:cs="Book Antiqua"/>
          <w:color w:val="000000"/>
        </w:rPr>
        <w:t>.</w:t>
      </w:r>
    </w:p>
    <w:p w14:paraId="68106679"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Different standardized algorithms have been proposed, often recommending initial approach from the D2 position if possible, followed by the D1 position and eventually transhepatic (</w:t>
      </w:r>
      <w:r w:rsidRPr="00DB2CCE">
        <w:rPr>
          <w:rFonts w:ascii="Book Antiqua" w:eastAsia="Book Antiqua" w:hAnsi="Book Antiqua" w:cs="Book Antiqua"/>
          <w:i/>
          <w:color w:val="000000"/>
        </w:rPr>
        <w:t>via</w:t>
      </w:r>
      <w:r w:rsidRPr="00DB2CCE">
        <w:rPr>
          <w:rFonts w:ascii="Book Antiqua" w:eastAsia="Book Antiqua" w:hAnsi="Book Antiqua" w:cs="Book Antiqua"/>
          <w:color w:val="000000"/>
        </w:rPr>
        <w:t xml:space="preserve"> the stomach) if needed</w:t>
      </w:r>
      <w:r w:rsidRPr="00DB2CCE">
        <w:rPr>
          <w:rFonts w:ascii="Book Antiqua" w:eastAsia="Book Antiqua" w:hAnsi="Book Antiqua" w:cs="Book Antiqua"/>
          <w:color w:val="000000"/>
          <w:vertAlign w:val="superscript"/>
        </w:rPr>
        <w:t>[16,17]</w:t>
      </w:r>
      <w:r w:rsidRPr="00DB2CCE">
        <w:rPr>
          <w:rFonts w:ascii="Book Antiqua" w:eastAsia="Book Antiqua" w:hAnsi="Book Antiqua" w:cs="Book Antiqua"/>
          <w:color w:val="000000"/>
        </w:rPr>
        <w:t xml:space="preserve">. This recommendation is based on a number of factors including distance from puncture to ampulla and direction of needle position. A transhepatic approach requires a longer path to the papilla but requires less manipulation and steering of the guidewire compared to the extrahepatic approach. A study that compared extrahepatic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transhepatic approach found similar success rates (100% </w:t>
      </w:r>
      <w:r w:rsidRPr="00DB2CCE">
        <w:rPr>
          <w:rFonts w:ascii="Book Antiqua" w:eastAsia="Book Antiqua" w:hAnsi="Book Antiqua" w:cs="Book Antiqua"/>
          <w:i/>
          <w:color w:val="000000"/>
        </w:rPr>
        <w:t>vs</w:t>
      </w:r>
      <w:r w:rsidRPr="00DB2CCE">
        <w:rPr>
          <w:rFonts w:ascii="Book Antiqua" w:eastAsia="Book Antiqua" w:hAnsi="Book Antiqua" w:cs="Book Antiqua"/>
          <w:color w:val="000000"/>
        </w:rPr>
        <w:t xml:space="preserve"> 94.1%)in the two groups, but higher rates of post-procedure pain (5.5% </w:t>
      </w:r>
      <w:r w:rsidRPr="00DB2CCE">
        <w:rPr>
          <w:rFonts w:ascii="Book Antiqua" w:eastAsia="Book Antiqua" w:hAnsi="Book Antiqua" w:cs="Book Antiqua"/>
          <w:i/>
          <w:color w:val="000000"/>
        </w:rPr>
        <w:t>vs</w:t>
      </w:r>
      <w:r w:rsidRPr="00DB2CCE">
        <w:rPr>
          <w:rFonts w:ascii="Book Antiqua" w:eastAsia="Book Antiqua" w:hAnsi="Book Antiqua" w:cs="Book Antiqua"/>
          <w:color w:val="000000"/>
        </w:rPr>
        <w:t xml:space="preserve"> 41.7%, </w:t>
      </w:r>
      <w:r w:rsidRPr="00DB2CCE">
        <w:rPr>
          <w:rFonts w:ascii="Book Antiqua" w:hAnsi="Book Antiqua" w:cs="Book Antiqua"/>
          <w:i/>
          <w:iCs/>
          <w:color w:val="000000"/>
          <w:lang w:eastAsia="zh-CN"/>
        </w:rPr>
        <w:t>P</w:t>
      </w:r>
      <w:r w:rsidRPr="00DB2CCE">
        <w:rPr>
          <w:rFonts w:eastAsia="Book Antiqua"/>
          <w:color w:val="000000"/>
        </w:rPr>
        <w:t> </w:t>
      </w:r>
      <w:r w:rsidRPr="00DB2CCE">
        <w:rPr>
          <w:rFonts w:ascii="Book Antiqua" w:eastAsia="Book Antiqua" w:hAnsi="Book Antiqua" w:cs="Book Antiqua"/>
          <w:color w:val="000000"/>
        </w:rPr>
        <w:t>=</w:t>
      </w:r>
      <w:r w:rsidRPr="00DB2CCE">
        <w:rPr>
          <w:rFonts w:eastAsia="Book Antiqua"/>
          <w:color w:val="000000"/>
        </w:rPr>
        <w:t> </w:t>
      </w:r>
      <w:r w:rsidRPr="00DB2CCE">
        <w:rPr>
          <w:rFonts w:ascii="Book Antiqua" w:eastAsia="Book Antiqua" w:hAnsi="Book Antiqua" w:cs="Book Antiqua"/>
          <w:color w:val="000000"/>
        </w:rPr>
        <w:t xml:space="preserve">0.017), longer procedure times (25.7 min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34.4 min, </w:t>
      </w:r>
      <w:r w:rsidRPr="00DB2CCE">
        <w:rPr>
          <w:rFonts w:ascii="Book Antiqua" w:hAnsi="Book Antiqua" w:cs="Book Antiqua"/>
          <w:i/>
          <w:iCs/>
          <w:color w:val="000000"/>
          <w:lang w:eastAsia="zh-CN"/>
        </w:rPr>
        <w:t>P</w:t>
      </w:r>
      <w:r w:rsidRPr="00DB2CCE">
        <w:rPr>
          <w:rFonts w:eastAsia="Book Antiqua"/>
          <w:color w:val="000000"/>
        </w:rPr>
        <w:t> </w:t>
      </w:r>
      <w:r w:rsidRPr="00DB2CCE">
        <w:rPr>
          <w:rFonts w:ascii="Book Antiqua" w:eastAsia="Book Antiqua" w:hAnsi="Book Antiqua" w:cs="Book Antiqua"/>
          <w:color w:val="000000"/>
        </w:rPr>
        <w:t>=</w:t>
      </w:r>
      <w:r w:rsidRPr="00DB2CCE">
        <w:rPr>
          <w:rFonts w:eastAsia="Book Antiqua"/>
          <w:color w:val="000000"/>
        </w:rPr>
        <w:t> </w:t>
      </w:r>
      <w:r w:rsidRPr="00DB2CCE">
        <w:rPr>
          <w:rFonts w:ascii="Book Antiqua" w:eastAsia="Book Antiqua" w:hAnsi="Book Antiqua" w:cs="Book Antiqua"/>
          <w:color w:val="000000"/>
        </w:rPr>
        <w:t>0.0004) and longer duration of hospitalization (2.52</w:t>
      </w:r>
      <w:r w:rsidR="0093514A" w:rsidRPr="00DB2CCE">
        <w:rPr>
          <w:rFonts w:ascii="Book Antiqua" w:eastAsia="Book Antiqua" w:hAnsi="Book Antiqua" w:cs="Book Antiqua"/>
          <w:color w:val="000000"/>
        </w:rPr>
        <w:t xml:space="preserve"> d</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0.17 d; </w:t>
      </w:r>
      <w:r w:rsidRPr="00DB2CCE">
        <w:rPr>
          <w:rFonts w:ascii="Book Antiqua" w:eastAsia="Book Antiqua" w:hAnsi="Book Antiqua" w:cs="Book Antiqua"/>
          <w:i/>
          <w:iCs/>
          <w:color w:val="000000"/>
        </w:rPr>
        <w:t>P</w:t>
      </w:r>
      <w:r w:rsidRPr="00DB2CCE">
        <w:rPr>
          <w:rFonts w:ascii="Book Antiqua" w:eastAsia="Book Antiqua" w:hAnsi="Book Antiqua" w:cs="Book Antiqua"/>
          <w:color w:val="000000"/>
        </w:rPr>
        <w:t xml:space="preserve"> = 0.0015) in the transhepatic group</w:t>
      </w:r>
      <w:r w:rsidRPr="00DB2CCE">
        <w:rPr>
          <w:rFonts w:ascii="Book Antiqua" w:eastAsia="Book Antiqua" w:hAnsi="Book Antiqua" w:cs="Book Antiqua"/>
          <w:color w:val="000000"/>
          <w:vertAlign w:val="superscript"/>
        </w:rPr>
        <w:t>[18]</w:t>
      </w:r>
      <w:r w:rsidRPr="00DB2CCE">
        <w:rPr>
          <w:rFonts w:ascii="Book Antiqua" w:eastAsia="Book Antiqua" w:hAnsi="Book Antiqua" w:cs="Book Antiqua"/>
          <w:color w:val="000000"/>
        </w:rPr>
        <w:t>.</w:t>
      </w:r>
    </w:p>
    <w:p w14:paraId="58382BD0"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shd w:val="clear" w:color="auto" w:fill="FFFFFF"/>
        </w:rPr>
        <w:t>One advantage of a transhepatic approach is the ability to perform EUS-guided antegrade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therapy (EUS-AG) in patients following failed ERCP</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inaccessible papilla.</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technique can be performed in patients with surgically altered GI anatomy in which conve</w:t>
      </w:r>
      <w:r w:rsidR="0093514A" w:rsidRPr="00DB2CCE">
        <w:rPr>
          <w:rFonts w:ascii="Book Antiqua" w:eastAsia="Book Antiqua" w:hAnsi="Book Antiqua" w:cs="Book Antiqua"/>
          <w:color w:val="000000"/>
          <w:shd w:val="clear" w:color="auto" w:fill="FFFFFF"/>
        </w:rPr>
        <w:t>ntional EUS-RV is not feasible.</w:t>
      </w:r>
      <w:r w:rsidRPr="00DB2CCE">
        <w:rPr>
          <w:rFonts w:ascii="Book Antiqua" w:eastAsia="Book Antiqua" w:hAnsi="Book Antiqua" w:cs="Book Antiqua"/>
          <w:color w:val="000000"/>
          <w:shd w:val="clear" w:color="auto" w:fill="FFFFFF"/>
        </w:rPr>
        <w:t xml:space="preserve"> Similar to</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steps of EUS-RV, a guidewire is placed into the biliary system and advanced through the bile duct into the duodenum.</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This is followed by dilation of the fistulous tract if required. Subsequent biliary interventions</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such as stricture dilation, stone removal and transpapillary stent </w:t>
      </w:r>
      <w:r w:rsidRPr="00DB2CCE">
        <w:rPr>
          <w:rFonts w:ascii="Book Antiqua" w:eastAsia="Book Antiqua" w:hAnsi="Book Antiqua" w:cs="Book Antiqua"/>
          <w:color w:val="000000"/>
          <w:shd w:val="clear" w:color="auto" w:fill="FFFFFF"/>
        </w:rPr>
        <w:lastRenderedPageBreak/>
        <w:t>placement are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performed in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 antegrade fashion without switching to a duodenoscope.</w:t>
      </w:r>
    </w:p>
    <w:p w14:paraId="7DF5AE10"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 xml:space="preserve">Iwashita </w:t>
      </w:r>
      <w:r w:rsidRPr="00DB2CCE">
        <w:rPr>
          <w:rFonts w:ascii="Book Antiqua" w:eastAsia="Book Antiqua" w:hAnsi="Book Antiqua" w:cs="Book Antiqua"/>
          <w:i/>
          <w:iCs/>
          <w:color w:val="000000"/>
        </w:rPr>
        <w:t>et al</w:t>
      </w:r>
      <w:r w:rsidR="0093514A" w:rsidRPr="00DB2CCE">
        <w:rPr>
          <w:rFonts w:ascii="Book Antiqua" w:eastAsia="Book Antiqua" w:hAnsi="Book Antiqua" w:cs="Book Antiqua"/>
          <w:color w:val="000000"/>
          <w:vertAlign w:val="superscript"/>
        </w:rPr>
        <w:t>[19]</w:t>
      </w:r>
      <w:r w:rsidRPr="00DB2CCE">
        <w:rPr>
          <w:rFonts w:ascii="Book Antiqua" w:eastAsia="Book Antiqua" w:hAnsi="Book Antiqua" w:cs="Book Antiqua"/>
          <w:color w:val="000000"/>
        </w:rPr>
        <w:t xml:space="preserve"> performed EUS-AG stenting in 20 patients with surgically altered GI anatomy who presented with </w:t>
      </w:r>
      <w:r w:rsidR="00C351AD" w:rsidRPr="00DB2CCE">
        <w:rPr>
          <w:rFonts w:ascii="Book Antiqua" w:eastAsia="Book Antiqua" w:hAnsi="Book Antiqua" w:cs="Book Antiqua"/>
          <w:color w:val="000000"/>
        </w:rPr>
        <w:t>malignant biliary obstructions (MBO)</w:t>
      </w:r>
      <w:r w:rsidRPr="00DB2CCE">
        <w:rPr>
          <w:rFonts w:ascii="Book Antiqua" w:eastAsia="Book Antiqua" w:hAnsi="Book Antiqua" w:cs="Book Antiqua"/>
          <w:color w:val="000000"/>
          <w:vertAlign w:val="superscript"/>
        </w:rPr>
        <w:t>[19]</w:t>
      </w:r>
      <w:r w:rsidR="0093514A" w:rsidRPr="00DB2CCE">
        <w:rPr>
          <w:rFonts w:ascii="Book Antiqua" w:eastAsia="Book Antiqua" w:hAnsi="Book Antiqua" w:cs="Book Antiqua"/>
          <w:color w:val="000000"/>
        </w:rPr>
        <w:t>.</w:t>
      </w:r>
      <w:r w:rsidRPr="00DB2CCE">
        <w:rPr>
          <w:rFonts w:ascii="Book Antiqua" w:eastAsia="Book Antiqua" w:hAnsi="Book Antiqua" w:cs="Book Antiqua"/>
          <w:color w:val="000000"/>
        </w:rPr>
        <w:t xml:space="preserve"> Technical and clinical success was achieved in 95% (19/20) of patients. The authors observed that approaching </w:t>
      </w:r>
      <w:r w:rsidRPr="00DB2CCE">
        <w:rPr>
          <w:rFonts w:ascii="Book Antiqua" w:eastAsia="Book Antiqua" w:hAnsi="Book Antiqua" w:cs="Book Antiqua"/>
          <w:i/>
          <w:iCs/>
          <w:color w:val="000000"/>
        </w:rPr>
        <w:t>via</w:t>
      </w:r>
      <w:r w:rsidRPr="00DB2CCE">
        <w:rPr>
          <w:rFonts w:ascii="Book Antiqua" w:eastAsia="Book Antiqua" w:hAnsi="Book Antiqua" w:cs="Book Antiqua"/>
          <w:color w:val="000000"/>
        </w:rPr>
        <w:t xml:space="preserve"> the segment II intrahepatic allowed for a straighter approach course through the papilla. In a study using EUS-AG for management of biliary stones in patients with surgically altered GI anatomy, successful stone removal was performed in 72% (21/29) patients</w:t>
      </w:r>
      <w:r w:rsidRPr="00DB2CCE">
        <w:rPr>
          <w:rFonts w:ascii="Book Antiqua" w:eastAsia="Book Antiqua" w:hAnsi="Book Antiqua" w:cs="Book Antiqua"/>
          <w:color w:val="000000"/>
          <w:vertAlign w:val="superscript"/>
        </w:rPr>
        <w:t>[20]</w:t>
      </w:r>
      <w:r w:rsidRPr="00DB2CCE">
        <w:rPr>
          <w:rFonts w:ascii="Book Antiqua" w:eastAsia="Book Antiqua" w:hAnsi="Book Antiqua" w:cs="Book Antiqua"/>
          <w:color w:val="000000"/>
        </w:rPr>
        <w:t>. One major limitation of EUS-AG is the difficulty of reintervention if needed. In these cases, repeat EUS-AG or EUS-hepaticogastrostomy may need be performed.</w:t>
      </w:r>
    </w:p>
    <w:p w14:paraId="5523A468"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Guidewire manipulation through the ampulla into the duodenum proves to be a difficult step in EUS-RV and is a common cause of failure. Angled tip guidewires have allowed endoscopists more maneuverability when adjusting trajectory in the biliary tree. Shearing of the guidewire has been documented as a potential complication following intense manipulation</w:t>
      </w:r>
      <w:r w:rsidRPr="00DB2CCE">
        <w:rPr>
          <w:rFonts w:ascii="Book Antiqua" w:eastAsia="Book Antiqua" w:hAnsi="Book Antiqua" w:cs="Book Antiqua"/>
          <w:color w:val="000000"/>
          <w:vertAlign w:val="superscript"/>
        </w:rPr>
        <w:t>[21]</w:t>
      </w:r>
      <w:r w:rsidRPr="00DB2CCE">
        <w:rPr>
          <w:rFonts w:ascii="Book Antiqua" w:eastAsia="Book Antiqua" w:hAnsi="Book Antiqua" w:cs="Book Antiqua"/>
          <w:color w:val="000000"/>
        </w:rPr>
        <w:t xml:space="preserve">. </w:t>
      </w:r>
      <w:r w:rsidR="0093514A" w:rsidRPr="00DB2CCE">
        <w:rPr>
          <w:rFonts w:ascii="Book Antiqua" w:hAnsi="Book Antiqua"/>
          <w:bCs/>
        </w:rPr>
        <w:t>Martínez</w:t>
      </w:r>
      <w:r w:rsidRPr="00DB2CCE">
        <w:rPr>
          <w:rFonts w:ascii="Book Antiqua" w:eastAsia="Book Antiqua" w:hAnsi="Book Antiqua" w:cs="Book Antiqua"/>
          <w:color w:val="000000"/>
        </w:rPr>
        <w:t xml:space="preserve"> </w:t>
      </w:r>
      <w:r w:rsidRPr="00DB2CCE">
        <w:rPr>
          <w:rFonts w:ascii="Book Antiqua" w:eastAsia="Book Antiqua" w:hAnsi="Book Antiqua" w:cs="Book Antiqua"/>
          <w:i/>
          <w:iCs/>
          <w:color w:val="000000"/>
        </w:rPr>
        <w:t>et al</w:t>
      </w:r>
      <w:r w:rsidR="0093514A" w:rsidRPr="00DB2CCE">
        <w:rPr>
          <w:rFonts w:ascii="Book Antiqua" w:eastAsia="Book Antiqua" w:hAnsi="Book Antiqua" w:cs="Book Antiqua"/>
          <w:color w:val="000000"/>
          <w:vertAlign w:val="superscript"/>
        </w:rPr>
        <w:t>[22]</w:t>
      </w:r>
      <w:r w:rsidRPr="00DB2CCE">
        <w:rPr>
          <w:rFonts w:ascii="Book Antiqua" w:eastAsia="Book Antiqua" w:hAnsi="Book Antiqua" w:cs="Book Antiqua"/>
          <w:color w:val="000000"/>
        </w:rPr>
        <w:t xml:space="preserve"> reported good procedural success (80.6%) using a 22-gauge needle and 0.018 inch guidewire in cases with benign pathology and non-dilated ducts, where use of a 19-gauge needle often proves difficult</w:t>
      </w:r>
      <w:r w:rsidRPr="00DB2CCE">
        <w:rPr>
          <w:rFonts w:ascii="Book Antiqua" w:eastAsia="Book Antiqua" w:hAnsi="Book Antiqua" w:cs="Book Antiqua"/>
          <w:color w:val="000000"/>
          <w:vertAlign w:val="superscript"/>
        </w:rPr>
        <w:t>[22]</w:t>
      </w:r>
      <w:r w:rsidRPr="00DB2CCE">
        <w:rPr>
          <w:rFonts w:ascii="Book Antiqua" w:eastAsia="Book Antiqua" w:hAnsi="Book Antiqua" w:cs="Book Antiqua"/>
          <w:color w:val="000000"/>
        </w:rPr>
        <w:t xml:space="preserve">. More recently a steerable access system (Beacon EUS Access System; Covidien/Medtronic, Inc, Dublin, Ireland) has been designed allowing better control of the direction of wire through the biliary system. </w:t>
      </w:r>
      <w:r w:rsidRPr="00DB2CCE">
        <w:rPr>
          <w:rStyle w:val="normaltextrun"/>
          <w:rFonts w:ascii="Book Antiqua" w:eastAsia="Book Antiqua" w:hAnsi="Book Antiqua" w:cs="Book Antiqua"/>
          <w:color w:val="000000"/>
        </w:rPr>
        <w:t xml:space="preserve">In a study by Ryou </w:t>
      </w:r>
      <w:r w:rsidRPr="00DB2CCE">
        <w:rPr>
          <w:rStyle w:val="normaltextrun"/>
          <w:rFonts w:ascii="Book Antiqua" w:eastAsia="Book Antiqua" w:hAnsi="Book Antiqua" w:cs="Book Antiqua"/>
          <w:i/>
          <w:iCs/>
          <w:color w:val="000000"/>
        </w:rPr>
        <w:t>et al</w:t>
      </w:r>
      <w:r w:rsidR="0093514A" w:rsidRPr="00DB2CCE">
        <w:rPr>
          <w:rFonts w:ascii="Book Antiqua" w:eastAsia="Book Antiqua" w:hAnsi="Book Antiqua" w:cs="Book Antiqua"/>
          <w:color w:val="000000"/>
          <w:vertAlign w:val="superscript"/>
        </w:rPr>
        <w:t>[23]</w:t>
      </w:r>
      <w:r w:rsidR="0093514A" w:rsidRPr="00DB2CCE">
        <w:rPr>
          <w:rStyle w:val="normaltextrun"/>
          <w:rFonts w:ascii="Book Antiqua" w:hAnsi="Book Antiqua" w:cs="Book Antiqua"/>
          <w:color w:val="000000"/>
          <w:lang w:eastAsia="zh-CN"/>
        </w:rPr>
        <w:t xml:space="preserve"> </w:t>
      </w:r>
      <w:r w:rsidRPr="00DB2CCE">
        <w:rPr>
          <w:rStyle w:val="normaltextrun"/>
          <w:rFonts w:ascii="Book Antiqua" w:eastAsia="Book Antiqua" w:hAnsi="Book Antiqua" w:cs="Book Antiqua"/>
          <w:color w:val="000000"/>
        </w:rPr>
        <w:t>using this steerable access device for EUS-BD, guidewire advancement in the intended direction was successful in 100% cases without any reported cases of wire shearing</w:t>
      </w:r>
      <w:r w:rsidRPr="00DB2CCE">
        <w:rPr>
          <w:rFonts w:ascii="Book Antiqua" w:eastAsia="Book Antiqua" w:hAnsi="Book Antiqua" w:cs="Book Antiqua"/>
          <w:color w:val="000000"/>
          <w:vertAlign w:val="superscript"/>
        </w:rPr>
        <w:t>[23]</w:t>
      </w:r>
      <w:r w:rsidRPr="00DB2CCE">
        <w:rPr>
          <w:rFonts w:ascii="Book Antiqua" w:eastAsia="Book Antiqua" w:hAnsi="Book Antiqua" w:cs="Book Antiqua"/>
          <w:color w:val="000000"/>
        </w:rPr>
        <w:t>.</w:t>
      </w:r>
    </w:p>
    <w:p w14:paraId="536708B7"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EUS-RV has been used as an alternative to precut papillotomy for achieving biliary access following ERCP failure. A retrospective study comparing precut papillotomy to EUS-RV showed higher success rate in achieving biliary access in the EUS-RV group (98.3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90.3%, </w:t>
      </w:r>
      <w:r w:rsidRPr="00DB2CCE">
        <w:rPr>
          <w:rFonts w:ascii="Book Antiqua" w:eastAsia="Book Antiqua" w:hAnsi="Book Antiqua" w:cs="Book Antiqua"/>
          <w:i/>
          <w:iCs/>
          <w:color w:val="000000"/>
        </w:rPr>
        <w:t>P</w:t>
      </w:r>
      <w:r w:rsidRPr="00DB2CCE">
        <w:rPr>
          <w:rFonts w:ascii="Book Antiqua" w:eastAsia="Book Antiqua" w:hAnsi="Book Antiqua" w:cs="Book Antiqua"/>
          <w:color w:val="000000"/>
        </w:rPr>
        <w:t xml:space="preserve"> = 0.038) with similar degree of adverse events in both groups (3.4% in EUS</w:t>
      </w:r>
      <w:r w:rsidR="0093514A" w:rsidRPr="00DB2CCE">
        <w:rPr>
          <w:rFonts w:ascii="Book Antiqua" w:eastAsia="Book Antiqua" w:hAnsi="Book Antiqua" w:cs="Book Antiqua"/>
          <w:color w:val="000000"/>
        </w:rPr>
        <w:t xml:space="preserve"> </w:t>
      </w:r>
      <w:r w:rsidR="0093514A"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6.9% in precut)</w:t>
      </w:r>
      <w:r w:rsidRPr="00DB2CCE">
        <w:rPr>
          <w:rFonts w:ascii="Book Antiqua" w:eastAsia="Book Antiqua" w:hAnsi="Book Antiqua" w:cs="Book Antiqua"/>
          <w:color w:val="000000"/>
          <w:vertAlign w:val="superscript"/>
        </w:rPr>
        <w:t>[24]</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In a later study, Lee </w:t>
      </w:r>
      <w:r w:rsidRPr="00DB2CCE">
        <w:rPr>
          <w:rStyle w:val="normaltextrun"/>
          <w:rFonts w:ascii="Book Antiqua" w:eastAsia="Book Antiqua" w:hAnsi="Book Antiqua" w:cs="Book Antiqua"/>
          <w:i/>
          <w:iCs/>
          <w:color w:val="000000"/>
          <w:shd w:val="clear" w:color="auto" w:fill="FFFFFF"/>
        </w:rPr>
        <w:t>et al</w:t>
      </w:r>
      <w:r w:rsidR="0093514A" w:rsidRPr="00DB2CCE">
        <w:rPr>
          <w:rFonts w:ascii="Book Antiqua" w:eastAsia="Book Antiqua" w:hAnsi="Book Antiqua" w:cs="Book Antiqua"/>
          <w:color w:val="000000"/>
          <w:vertAlign w:val="superscript"/>
        </w:rPr>
        <w:t>[2</w:t>
      </w:r>
      <w:r w:rsidR="0093514A" w:rsidRPr="00DB2CCE">
        <w:rPr>
          <w:rFonts w:ascii="Book Antiqua" w:hAnsi="Book Antiqua" w:cs="Book Antiqua"/>
          <w:color w:val="000000"/>
          <w:vertAlign w:val="superscript"/>
          <w:lang w:eastAsia="zh-CN"/>
        </w:rPr>
        <w:t>5</w:t>
      </w:r>
      <w:r w:rsidR="0093514A" w:rsidRPr="00DB2CCE">
        <w:rPr>
          <w:rFonts w:ascii="Book Antiqua" w:eastAsia="Book Antiqua" w:hAnsi="Book Antiqua" w:cs="Book Antiqua"/>
          <w:color w:val="000000"/>
          <w:vertAlign w:val="superscript"/>
        </w:rPr>
        <w:t>]</w:t>
      </w:r>
      <w:r w:rsidRPr="00DB2CCE">
        <w:rPr>
          <w:rStyle w:val="normaltextrun"/>
          <w:rFonts w:ascii="Book Antiqua" w:eastAsia="Book Antiqua" w:hAnsi="Book Antiqua" w:cs="Book Antiqua"/>
          <w:color w:val="000000"/>
          <w:shd w:val="clear" w:color="auto" w:fill="FFFFFF"/>
        </w:rPr>
        <w:t xml:space="preserve"> compared two</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groups of patients</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failing</w:t>
      </w:r>
      <w:r w:rsidR="0093514A"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standard ERCP. </w:t>
      </w:r>
      <w:r w:rsidRPr="00DB2CCE">
        <w:rPr>
          <w:rFonts w:ascii="Book Antiqua" w:eastAsia="Book Antiqua" w:hAnsi="Book Antiqua" w:cs="Book Antiqua"/>
          <w:color w:val="000000"/>
          <w:shd w:val="clear" w:color="auto" w:fill="FFFFFF"/>
        </w:rPr>
        <w:t>Following failed cannulation,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group one underwent</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lastRenderedPageBreak/>
        <w:t>precut papillotomy and/or EUS-BD,</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while</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 in</w:t>
      </w:r>
      <w:r w:rsidR="0093514A"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group two only had</w:t>
      </w:r>
      <w:r w:rsidR="00C351AD"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precut papillotomy available.</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It was observed that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one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had 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significantly lower ERCP failure rate compared to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group</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two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(1%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3.6%).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Additionally, patients who underwent EUS-BD had higher success rates overall when compared with patients undergoing</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precut papillotomy</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alone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(95.1%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75.3%)</w:t>
      </w:r>
      <w:r w:rsidRPr="00DB2CCE">
        <w:rPr>
          <w:rFonts w:ascii="Book Antiqua" w:eastAsia="Book Antiqua" w:hAnsi="Book Antiqua" w:cs="Book Antiqua"/>
          <w:color w:val="000000"/>
          <w:vertAlign w:val="superscript"/>
        </w:rPr>
        <w:t>[25]</w:t>
      </w:r>
      <w:r w:rsidRPr="00DB2CCE">
        <w:rPr>
          <w:rFonts w:ascii="Book Antiqua" w:eastAsia="Book Antiqua" w:hAnsi="Book Antiqua" w:cs="Book Antiqua"/>
          <w:color w:val="000000"/>
        </w:rPr>
        <w:t>. Despite these findings, precut papillotomy is often used as a first line salvage therapy in patients with failed biliary cannulation due to high success rate with experienced endoscopists, and lack of widespread availability of EUS expertise and equipment</w:t>
      </w:r>
      <w:r w:rsidRPr="00DB2CCE">
        <w:rPr>
          <w:rFonts w:ascii="Book Antiqua" w:eastAsia="Book Antiqua" w:hAnsi="Book Antiqua" w:cs="Book Antiqua"/>
          <w:color w:val="000000"/>
          <w:vertAlign w:val="superscript"/>
        </w:rPr>
        <w:t>[26]</w:t>
      </w:r>
      <w:r w:rsidRPr="00DB2CCE">
        <w:rPr>
          <w:rFonts w:ascii="Book Antiqua" w:eastAsia="Book Antiqua" w:hAnsi="Book Antiqua" w:cs="Book Antiqua"/>
          <w:color w:val="000000"/>
        </w:rPr>
        <w:t xml:space="preserve">. </w:t>
      </w:r>
    </w:p>
    <w:p w14:paraId="32C633A4"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One of the limitations for EUS-RV is difficultly in advancing</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the guidewire through a malignant stricture and past t</w:t>
      </w:r>
      <w:r w:rsidR="00C351AD" w:rsidRPr="00DB2CCE">
        <w:rPr>
          <w:rFonts w:ascii="Book Antiqua" w:eastAsia="Book Antiqua" w:hAnsi="Book Antiqua" w:cs="Book Antiqua"/>
          <w:color w:val="000000"/>
        </w:rPr>
        <w:t>he ampulla for performing ERCP.</w:t>
      </w:r>
      <w:r w:rsidRPr="00DB2CCE">
        <w:rPr>
          <w:rFonts w:ascii="Book Antiqua" w:eastAsia="Book Antiqua" w:hAnsi="Book Antiqua" w:cs="Book Antiqua"/>
          <w:color w:val="000000"/>
        </w:rPr>
        <w:t xml:space="preserve"> Given</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the</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lower success rates of EUS-RV compared</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to other forms of EUS-BD</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in malignant biliary disease, EUS-RV is preferred for managing patients with</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benign conditions</w:t>
      </w:r>
      <w:r w:rsidR="00C351AD" w:rsidRPr="00DB2CCE">
        <w:rPr>
          <w:rFonts w:ascii="Book Antiqua" w:hAnsi="Book Antiqua" w:cs="Book Antiqua"/>
          <w:color w:val="000000"/>
          <w:lang w:eastAsia="zh-CN"/>
        </w:rPr>
        <w:t xml:space="preserve"> </w:t>
      </w:r>
      <w:r w:rsidRPr="00DB2CCE">
        <w:rPr>
          <w:rFonts w:ascii="Book Antiqua" w:eastAsia="Book Antiqua" w:hAnsi="Book Antiqua" w:cs="Book Antiqua"/>
          <w:color w:val="000000"/>
        </w:rPr>
        <w:t>such as choledocholithiasis and post-cholecystectomy bile leak</w:t>
      </w:r>
      <w:r w:rsidRPr="00DB2CCE">
        <w:rPr>
          <w:rFonts w:ascii="Book Antiqua" w:eastAsia="Book Antiqua" w:hAnsi="Book Antiqua" w:cs="Book Antiqua"/>
          <w:color w:val="000000"/>
          <w:vertAlign w:val="superscript"/>
        </w:rPr>
        <w:t>[27]</w:t>
      </w:r>
      <w:r w:rsidRPr="00DB2CCE">
        <w:rPr>
          <w:rFonts w:ascii="Book Antiqua" w:eastAsia="Book Antiqua" w:hAnsi="Book Antiqua" w:cs="Book Antiqua"/>
          <w:color w:val="000000"/>
        </w:rPr>
        <w:t>.</w:t>
      </w:r>
    </w:p>
    <w:p w14:paraId="78B7E847" w14:textId="77777777" w:rsidR="00A77B3E" w:rsidRPr="00DB2CCE" w:rsidRDefault="00A77B3E" w:rsidP="00DB2CCE">
      <w:pPr>
        <w:spacing w:line="360" w:lineRule="auto"/>
        <w:jc w:val="both"/>
        <w:rPr>
          <w:rFonts w:ascii="Book Antiqua" w:hAnsi="Book Antiqua"/>
        </w:rPr>
      </w:pPr>
    </w:p>
    <w:p w14:paraId="4256D37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Choledochoduodenostomy </w:t>
      </w:r>
    </w:p>
    <w:p w14:paraId="17FC719A"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EUS-guided choledochoduodenostomy (EUS-CDS) is a transluminal technique that results in formation of a fistula connecting the duodenum and the dilated CBD</w:t>
      </w:r>
      <w:r w:rsidRPr="00DB2CCE">
        <w:rPr>
          <w:rFonts w:ascii="Book Antiqua" w:eastAsia="Book Antiqua" w:hAnsi="Book Antiqua" w:cs="Book Antiqua"/>
          <w:color w:val="000000"/>
          <w:vertAlign w:val="superscript"/>
        </w:rPr>
        <w:t>[28]</w:t>
      </w:r>
      <w:r w:rsidRPr="00DB2CCE">
        <w:rPr>
          <w:rFonts w:ascii="Book Antiqua" w:eastAsia="Book Antiqua" w:hAnsi="Book Antiqua" w:cs="Book Antiqua"/>
          <w:color w:val="000000"/>
        </w:rPr>
        <w:t xml:space="preserve">. It is commonly used in patients with distal </w:t>
      </w:r>
      <w:r w:rsidR="00C351AD" w:rsidRPr="00DB2CCE">
        <w:rPr>
          <w:rFonts w:ascii="Book Antiqua" w:eastAsia="Book Antiqua" w:hAnsi="Book Antiqua" w:cs="Book Antiqua"/>
          <w:color w:val="000000"/>
        </w:rPr>
        <w:t>MBO</w:t>
      </w:r>
      <w:r w:rsidRPr="00DB2CCE">
        <w:rPr>
          <w:rFonts w:ascii="Book Antiqua" w:eastAsia="Book Antiqua" w:hAnsi="Book Antiqua" w:cs="Book Antiqua"/>
          <w:color w:val="000000"/>
        </w:rPr>
        <w:t xml:space="preserve"> following failed cannulation.</w:t>
      </w:r>
    </w:p>
    <w:p w14:paraId="4A9ED8D7"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This technique involves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using a linear echoendoscope to identify </w:t>
      </w:r>
      <w:r w:rsidR="00C351AD" w:rsidRPr="00DB2CCE">
        <w:rPr>
          <w:rStyle w:val="normaltextrun"/>
          <w:rFonts w:ascii="Book Antiqua" w:eastAsia="Book Antiqua" w:hAnsi="Book Antiqua" w:cs="Book Antiqua"/>
          <w:color w:val="000000"/>
          <w:shd w:val="clear" w:color="auto" w:fill="FFFFFF"/>
        </w:rPr>
        <w:t>the CBD from the duodenal bulb.</w:t>
      </w:r>
      <w:r w:rsidRPr="00DB2CCE">
        <w:rPr>
          <w:rStyle w:val="normaltextrun"/>
          <w:rFonts w:ascii="Book Antiqua" w:eastAsia="Book Antiqua" w:hAnsi="Book Antiqua" w:cs="Book Antiqua"/>
          <w:color w:val="000000"/>
          <w:shd w:val="clear" w:color="auto" w:fill="FFFFFF"/>
        </w:rPr>
        <w:t xml:space="preserve"> The bile duct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then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punctured using 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19-gauge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needle and the needle position is confirmed by aspiration of bile and injection of contrast to perform a cholangiogram. A guidewire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then advanced through the needle towards the main biliary confluence, following which the needle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removed and the tract dilated</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(balloon dilators, cystotomes, needle knives, or graduated dilation catheters).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Following dilation of the fistulous tract, a stent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placed across the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choledochoduodenostomy</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site into the extrahepatic bile</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duct</w:t>
      </w:r>
      <w:r w:rsidRPr="00DB2CCE">
        <w:rPr>
          <w:rFonts w:ascii="Book Antiqua" w:eastAsia="Book Antiqua" w:hAnsi="Book Antiqua" w:cs="Book Antiqua"/>
          <w:color w:val="000000"/>
          <w:vertAlign w:val="superscript"/>
        </w:rPr>
        <w:t>[29]</w:t>
      </w:r>
      <w:r w:rsidRPr="00DB2CCE">
        <w:rPr>
          <w:rFonts w:ascii="Book Antiqua" w:eastAsia="Book Antiqua" w:hAnsi="Book Antiqua" w:cs="Book Antiqua"/>
          <w:color w:val="000000"/>
        </w:rPr>
        <w:t>. The first report on EUS-CDS was published in 2001 with placement of a 10 Fr plastic stent between the duodenum and CBD</w:t>
      </w:r>
      <w:r w:rsidRPr="00DB2CCE">
        <w:rPr>
          <w:rFonts w:ascii="Book Antiqua" w:eastAsia="Book Antiqua" w:hAnsi="Book Antiqua" w:cs="Book Antiqua"/>
          <w:color w:val="000000"/>
          <w:vertAlign w:val="superscript"/>
        </w:rPr>
        <w:t>[9]</w:t>
      </w:r>
      <w:r w:rsidRPr="00DB2CCE">
        <w:rPr>
          <w:rFonts w:ascii="Book Antiqua" w:eastAsia="Book Antiqua" w:hAnsi="Book Antiqua" w:cs="Book Antiqua"/>
          <w:color w:val="000000"/>
        </w:rPr>
        <w:t xml:space="preserve">. Further case reports described success with this technique, noting specific benefits including the </w:t>
      </w:r>
      <w:r w:rsidRPr="00DB2CCE">
        <w:rPr>
          <w:rFonts w:ascii="Book Antiqua" w:eastAsia="Book Antiqua" w:hAnsi="Book Antiqua" w:cs="Book Antiqua"/>
          <w:color w:val="000000"/>
        </w:rPr>
        <w:lastRenderedPageBreak/>
        <w:t>ability to access the bile duct in a safe and stable manner, away from an obstructive tumor causing distal MBO</w:t>
      </w:r>
      <w:r w:rsidR="00C351AD" w:rsidRPr="00DB2CCE">
        <w:rPr>
          <w:rFonts w:ascii="Book Antiqua" w:eastAsia="Book Antiqua" w:hAnsi="Book Antiqua" w:cs="Book Antiqua"/>
          <w:color w:val="000000"/>
          <w:vertAlign w:val="superscript"/>
        </w:rPr>
        <w:t>[30,</w:t>
      </w:r>
      <w:r w:rsidRPr="00DB2CCE">
        <w:rPr>
          <w:rFonts w:ascii="Book Antiqua" w:eastAsia="Book Antiqua" w:hAnsi="Book Antiqua" w:cs="Book Antiqua"/>
          <w:color w:val="000000"/>
          <w:vertAlign w:val="superscript"/>
        </w:rPr>
        <w:t>31]</w:t>
      </w:r>
      <w:r w:rsidRPr="00DB2CCE">
        <w:rPr>
          <w:rFonts w:ascii="Book Antiqua" w:eastAsia="Book Antiqua" w:hAnsi="Book Antiqua" w:cs="Book Antiqua"/>
          <w:color w:val="000000"/>
        </w:rPr>
        <w:t>.</w:t>
      </w:r>
    </w:p>
    <w:p w14:paraId="4AF19D47" w14:textId="77777777" w:rsidR="00A77B3E" w:rsidRPr="00DB2CCE" w:rsidRDefault="002927B9" w:rsidP="00DB2CC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Plastic stents (PS) were initially used for biliary drainage in EUS-CDS; however</w:t>
      </w:r>
      <w:r w:rsidRPr="00DB2CCE">
        <w:rPr>
          <w:rStyle w:val="normaltextrun"/>
          <w:rFonts w:ascii="Book Antiqua" w:eastAsia="Book Antiqua" w:hAnsi="Book Antiqua" w:cs="Book Antiqua"/>
          <w:color w:val="000000"/>
          <w:shd w:val="clear" w:color="auto" w:fill="FFFFFF"/>
        </w:rPr>
        <w:t>,</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high rates of complications were noted with these stents</w:t>
      </w:r>
      <w:r w:rsidRPr="00DB2CCE">
        <w:rPr>
          <w:rStyle w:val="normaltextrun"/>
          <w:rFonts w:ascii="Book Antiqua" w:eastAsia="Book Antiqua" w:hAnsi="Book Antiqua" w:cs="Book Antiqua"/>
          <w:color w:val="000000"/>
          <w:shd w:val="clear" w:color="auto" w:fill="FFFFFF"/>
          <w:vertAlign w:val="superscript"/>
        </w:rPr>
        <w:t>[32]</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a 2011 review on stent selection for EUS-BD, the authors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observed</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shorter patency along with</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increased risk of</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bile leak,</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migration and dislocation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PS when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compared with self-expanding metal stents (SEMS)</w:t>
      </w:r>
      <w:r w:rsidRPr="00DB2CCE">
        <w:rPr>
          <w:rFonts w:ascii="Book Antiqua" w:eastAsia="Book Antiqua" w:hAnsi="Book Antiqua" w:cs="Book Antiqua"/>
          <w:color w:val="000000"/>
          <w:vertAlign w:val="superscript"/>
        </w:rPr>
        <w:t>[33]</w:t>
      </w:r>
      <w:r w:rsidRPr="00DB2CCE">
        <w:rPr>
          <w:rFonts w:ascii="Book Antiqua" w:eastAsia="Book Antiqua" w:hAnsi="Book Antiqua" w:cs="Book Antiqua"/>
          <w:color w:val="000000"/>
        </w:rPr>
        <w:t xml:space="preserve">. Hara </w:t>
      </w:r>
      <w:r w:rsidRPr="00DB2CCE">
        <w:rPr>
          <w:rFonts w:ascii="Book Antiqua" w:eastAsia="Book Antiqua" w:hAnsi="Book Antiqua" w:cs="Book Antiqua"/>
          <w:i/>
          <w:iCs/>
          <w:color w:val="000000"/>
        </w:rPr>
        <w:t>et al</w:t>
      </w:r>
      <w:r w:rsidR="00C351AD" w:rsidRPr="00DB2CCE">
        <w:rPr>
          <w:rFonts w:ascii="Book Antiqua" w:eastAsia="Book Antiqua" w:hAnsi="Book Antiqua" w:cs="Book Antiqua"/>
          <w:color w:val="000000"/>
          <w:vertAlign w:val="superscript"/>
        </w:rPr>
        <w:t>[34,35]</w:t>
      </w:r>
      <w:r w:rsidRPr="00DB2CCE">
        <w:rPr>
          <w:rFonts w:ascii="Book Antiqua" w:eastAsia="Book Antiqua" w:hAnsi="Book Antiqua" w:cs="Book Antiqua"/>
          <w:color w:val="000000"/>
        </w:rPr>
        <w:t xml:space="preserve"> conducted two clinical studies, one using PS and one </w:t>
      </w:r>
      <w:r w:rsidR="00E349D8" w:rsidRPr="00E349D8">
        <w:rPr>
          <w:rFonts w:ascii="Book Antiqua" w:eastAsia="Book Antiqua" w:hAnsi="Book Antiqua" w:cs="Book Antiqua" w:hint="eastAsia"/>
          <w:color w:val="000000"/>
        </w:rPr>
        <w:t>f</w:t>
      </w:r>
      <w:r w:rsidR="00E349D8" w:rsidRPr="00E349D8">
        <w:rPr>
          <w:rFonts w:ascii="Book Antiqua" w:eastAsia="Book Antiqua" w:hAnsi="Book Antiqua" w:cs="Book Antiqua"/>
          <w:color w:val="000000"/>
        </w:rPr>
        <w:t>ully covered</w:t>
      </w:r>
      <w:r w:rsidR="00E349D8" w:rsidRPr="00DB2CCE">
        <w:rPr>
          <w:rFonts w:ascii="Book Antiqua" w:eastAsia="Book Antiqua" w:hAnsi="Book Antiqua" w:cs="Book Antiqua"/>
          <w:color w:val="000000"/>
        </w:rPr>
        <w:t xml:space="preserve"> </w:t>
      </w:r>
      <w:r w:rsidR="00E349D8" w:rsidRPr="00E349D8">
        <w:rPr>
          <w:rFonts w:ascii="Book Antiqua" w:eastAsia="Book Antiqua" w:hAnsi="Book Antiqua" w:cs="Book Antiqua" w:hint="eastAsia"/>
          <w:color w:val="000000"/>
        </w:rPr>
        <w:t>(</w:t>
      </w:r>
      <w:r w:rsidRPr="00DB2CCE">
        <w:rPr>
          <w:rFonts w:ascii="Book Antiqua" w:eastAsia="Book Antiqua" w:hAnsi="Book Antiqua" w:cs="Book Antiqua"/>
          <w:color w:val="000000"/>
        </w:rPr>
        <w:t>FC</w:t>
      </w:r>
      <w:r w:rsidR="00E349D8">
        <w:rPr>
          <w:rFonts w:ascii="Book Antiqua" w:hAnsi="Book Antiqua" w:cs="Book Antiqua" w:hint="eastAsia"/>
          <w:color w:val="000000"/>
          <w:lang w:eastAsia="zh-CN"/>
        </w:rPr>
        <w:t>)</w:t>
      </w:r>
      <w:r w:rsidRPr="00DB2CCE">
        <w:rPr>
          <w:rFonts w:ascii="Book Antiqua" w:eastAsia="Book Antiqua" w:hAnsi="Book Antiqua" w:cs="Book Antiqua"/>
          <w:color w:val="000000"/>
        </w:rPr>
        <w:t>-SEMS, for EUS-CDS and found a higher stent occlusion rate associated with PS (53% patients) compared to FC-SEMS (11% patients)</w:t>
      </w:r>
      <w:r w:rsidR="00C351AD" w:rsidRPr="00DB2CCE">
        <w:rPr>
          <w:rFonts w:ascii="Book Antiqua" w:eastAsia="Book Antiqua" w:hAnsi="Book Antiqua" w:cs="Book Antiqua"/>
          <w:color w:val="000000"/>
          <w:vertAlign w:val="superscript"/>
        </w:rPr>
        <w:t>[34,</w:t>
      </w:r>
      <w:r w:rsidRPr="00DB2CCE">
        <w:rPr>
          <w:rFonts w:ascii="Book Antiqua" w:eastAsia="Book Antiqua" w:hAnsi="Book Antiqua" w:cs="Book Antiqua"/>
          <w:color w:val="000000"/>
          <w:vertAlign w:val="superscript"/>
        </w:rPr>
        <w:t>35]</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Similar results were observed in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2016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study by</w:t>
      </w:r>
      <w:r w:rsidR="00C351AD" w:rsidRPr="00DB2CCE">
        <w:rPr>
          <w:rStyle w:val="normaltextrun"/>
          <w:rFonts w:ascii="Book Antiqua" w:hAnsi="Book Antiqua" w:cs="Book Antiqua"/>
          <w:color w:val="000000"/>
          <w:shd w:val="clear" w:color="auto" w:fill="FFFFFF"/>
          <w:lang w:eastAsia="zh-CN"/>
        </w:rPr>
        <w:t xml:space="preserve"> </w:t>
      </w:r>
      <w:r w:rsidR="00586207" w:rsidRPr="00DB2CCE">
        <w:rPr>
          <w:rFonts w:ascii="Book Antiqua" w:hAnsi="Book Antiqua"/>
          <w:bCs/>
        </w:rPr>
        <w:t>Khashab</w:t>
      </w:r>
      <w:r w:rsidRPr="00DB2CCE">
        <w:rPr>
          <w:rStyle w:val="normaltextrun"/>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i/>
          <w:iCs/>
          <w:color w:val="000000"/>
          <w:shd w:val="clear" w:color="auto" w:fill="FFFFFF"/>
        </w:rPr>
        <w:t>et al</w:t>
      </w:r>
      <w:r w:rsidR="00586207" w:rsidRPr="00DB2CCE">
        <w:rPr>
          <w:rFonts w:ascii="Book Antiqua" w:eastAsia="Book Antiqua" w:hAnsi="Book Antiqua" w:cs="Book Antiqua"/>
          <w:color w:val="000000"/>
          <w:vertAlign w:val="superscript"/>
        </w:rPr>
        <w:t>[36]</w:t>
      </w:r>
      <w:r w:rsidRPr="00DB2CCE">
        <w:rPr>
          <w:rStyle w:val="normaltextrun"/>
          <w:rFonts w:ascii="Book Antiqua" w:eastAsia="Book Antiqua" w:hAnsi="Book Antiqua" w:cs="Book Antiqua"/>
          <w:color w:val="000000"/>
          <w:shd w:val="clear" w:color="auto" w:fill="FFFFFF"/>
        </w:rPr>
        <w:t>, where significantly</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more adverse events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were seen</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patients</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undergoing</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plastic stenting (42.86%)</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compared to</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treated with</w:t>
      </w:r>
      <w:r w:rsidR="00C351AD"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metal stents </w:t>
      </w:r>
      <w:r w:rsidRPr="00DB2CCE">
        <w:rPr>
          <w:rFonts w:ascii="Book Antiqua" w:eastAsia="Book Antiqua" w:hAnsi="Book Antiqua" w:cs="Book Antiqua"/>
          <w:color w:val="000000"/>
        </w:rPr>
        <w:t>(13.08%)</w:t>
      </w:r>
      <w:r w:rsidRPr="00DB2CCE">
        <w:rPr>
          <w:rFonts w:ascii="Book Antiqua" w:eastAsia="Book Antiqua" w:hAnsi="Book Antiqua" w:cs="Book Antiqua"/>
          <w:color w:val="000000"/>
          <w:vertAlign w:val="superscript"/>
        </w:rPr>
        <w:t>[36]</w:t>
      </w:r>
      <w:r w:rsidRPr="00DB2CCE">
        <w:rPr>
          <w:rFonts w:ascii="Book Antiqua" w:eastAsia="Book Antiqua" w:hAnsi="Book Antiqua" w:cs="Book Antiqua"/>
          <w:color w:val="000000"/>
        </w:rPr>
        <w:t>. Uncovered SEMS (</w:t>
      </w:r>
      <w:r w:rsidRPr="00DB2CCE">
        <w:rPr>
          <w:rStyle w:val="normaltextrun"/>
          <w:rFonts w:ascii="Book Antiqua" w:eastAsia="Book Antiqua" w:hAnsi="Book Antiqua" w:cs="Book Antiqua"/>
          <w:color w:val="000000"/>
          <w:shd w:val="clear" w:color="auto" w:fill="FFFFFF"/>
        </w:rPr>
        <w:t xml:space="preserve">UC-SEMS) are generally avoided as the initial stent in EUS-CDS as there is not a formed tract between the bile duct and the intestine, leading to a risk of bile leak. </w:t>
      </w:r>
    </w:p>
    <w:p w14:paraId="322B7939"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A prospective study of 34 patients with unresectable MBO who underwent EUS-CDS with covered metal stent reported high technical (97%) and functional success (100%)</w:t>
      </w:r>
      <w:r w:rsidRPr="00DB2CCE">
        <w:rPr>
          <w:rFonts w:ascii="Book Antiqua" w:eastAsia="Book Antiqua" w:hAnsi="Book Antiqua" w:cs="Book Antiqua"/>
          <w:color w:val="000000"/>
          <w:vertAlign w:val="superscript"/>
        </w:rPr>
        <w:t>[37]</w:t>
      </w:r>
      <w:r w:rsidRPr="00DB2CCE">
        <w:rPr>
          <w:rFonts w:ascii="Book Antiqua" w:eastAsia="Book Antiqua" w:hAnsi="Book Antiqua" w:cs="Book Antiqua"/>
          <w:color w:val="000000"/>
        </w:rPr>
        <w:t>.</w:t>
      </w:r>
      <w:r w:rsidRPr="00DB2CCE">
        <w:rPr>
          <w:rStyle w:val="normaltextrun"/>
          <w:rFonts w:ascii="Book Antiqua" w:eastAsia="Book Antiqua" w:hAnsi="Book Antiqua" w:cs="Book Antiqua"/>
          <w:color w:val="000000"/>
          <w:shd w:val="clear" w:color="auto" w:fill="FFFFFF"/>
        </w:rPr>
        <w:t xml:space="preserve"> However non-tumor related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recurrent biliary obstruction (RBO) was seen in 29% patients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secondary to stent migration (18%), sludge/food impaction (9%) and duodenal wall impaction (3%). The median cumulative tim</w:t>
      </w:r>
      <w:r w:rsidR="00586207" w:rsidRPr="00DB2CCE">
        <w:rPr>
          <w:rStyle w:val="normaltextrun"/>
          <w:rFonts w:ascii="Book Antiqua" w:eastAsia="Book Antiqua" w:hAnsi="Book Antiqua" w:cs="Book Antiqua"/>
          <w:color w:val="000000"/>
          <w:shd w:val="clear" w:color="auto" w:fill="FFFFFF"/>
        </w:rPr>
        <w:t>e to RBO was 11.3 mo (95%CI</w:t>
      </w:r>
      <w:r w:rsidR="00586207" w:rsidRPr="00DB2CCE">
        <w:rPr>
          <w:rStyle w:val="normaltextrun"/>
          <w:rFonts w:ascii="Book Antiqua" w:hAnsi="Book Antiqua" w:cs="Book Antiqua"/>
          <w:color w:val="000000"/>
          <w:shd w:val="clear" w:color="auto" w:fill="FFFFFF"/>
          <w:lang w:eastAsia="zh-CN"/>
        </w:rPr>
        <w:t>:</w:t>
      </w:r>
      <w:r w:rsidR="00586207" w:rsidRPr="00DB2CCE">
        <w:rPr>
          <w:rStyle w:val="normaltextrun"/>
          <w:rFonts w:ascii="Book Antiqua" w:eastAsia="Book Antiqua" w:hAnsi="Book Antiqua" w:cs="Book Antiqua"/>
          <w:color w:val="000000"/>
          <w:shd w:val="clear" w:color="auto" w:fill="FFFFFF"/>
        </w:rPr>
        <w:t xml:space="preserve"> 7.4–</w:t>
      </w:r>
      <w:r w:rsidRPr="00DB2CCE">
        <w:rPr>
          <w:rStyle w:val="normaltextrun"/>
          <w:rFonts w:ascii="Book Antiqua" w:eastAsia="Book Antiqua" w:hAnsi="Book Antiqua" w:cs="Book Antiqua"/>
          <w:color w:val="000000"/>
          <w:shd w:val="clear" w:color="auto" w:fill="FFFFFF"/>
        </w:rPr>
        <w:t>NA). Despite achieving high success rates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EUS-CDS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FC-SEMS, stent migration following placement was a worrisome </w:t>
      </w:r>
      <w:r w:rsidRPr="00DB2CCE">
        <w:rPr>
          <w:rFonts w:ascii="Book Antiqua" w:eastAsia="Book Antiqua" w:hAnsi="Book Antiqua" w:cs="Book Antiqua"/>
          <w:color w:val="000000"/>
        </w:rPr>
        <w:t>complication, likely attributed to their large size, tubular shape and rigid properties</w:t>
      </w:r>
      <w:r w:rsidRPr="00DB2CCE">
        <w:rPr>
          <w:rFonts w:ascii="Book Antiqua" w:eastAsia="Book Antiqua" w:hAnsi="Book Antiqua" w:cs="Book Antiqua"/>
          <w:color w:val="000000"/>
          <w:vertAlign w:val="superscript"/>
        </w:rPr>
        <w:t>[38-40]</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At times, endoscopists chose to first place an UC-SEMS 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decrease the likelihood of stent migration,</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followed by FC-SEMS placement into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existing stent to</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prevent</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bile </w:t>
      </w:r>
      <w:r w:rsidRPr="00DB2CCE">
        <w:rPr>
          <w:rFonts w:ascii="Book Antiqua" w:eastAsia="Book Antiqua" w:hAnsi="Book Antiqua" w:cs="Book Antiqua"/>
          <w:color w:val="000000"/>
        </w:rPr>
        <w:t>leakage</w:t>
      </w:r>
      <w:r w:rsidRPr="00DB2CCE">
        <w:rPr>
          <w:rFonts w:ascii="Book Antiqua" w:eastAsia="Book Antiqua" w:hAnsi="Book Antiqua" w:cs="Book Antiqua"/>
          <w:color w:val="000000"/>
          <w:vertAlign w:val="superscript"/>
        </w:rPr>
        <w:t>[33]</w:t>
      </w:r>
      <w:r w:rsidRPr="00DB2CCE">
        <w:rPr>
          <w:rFonts w:ascii="Book Antiqua" w:eastAsia="Book Antiqua" w:hAnsi="Book Antiqua" w:cs="Book Antiqua"/>
          <w:color w:val="000000"/>
        </w:rPr>
        <w:t xml:space="preserve">. </w:t>
      </w:r>
    </w:p>
    <w:p w14:paraId="48D63DAC"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The high rate of complications observed with plastic and tubular metal stents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the use of a novel, fully covered lumen-apposing self-expanding metal stent (LAMS)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 EUS-CDS.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This stent was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originally designed for drainage of pancreatic fluid collections. The AXIOS LAMS (AXIOS, Boston Scientific, Marlborough, MA, U</w:t>
      </w:r>
      <w:r w:rsidR="00586207" w:rsidRPr="00DB2CCE">
        <w:rPr>
          <w:rStyle w:val="normaltextrun"/>
          <w:rFonts w:ascii="Book Antiqua" w:hAnsi="Book Antiqua" w:cs="Book Antiqua"/>
          <w:color w:val="000000"/>
          <w:shd w:val="clear" w:color="auto" w:fill="FFFFFF"/>
          <w:lang w:eastAsia="zh-CN"/>
        </w:rPr>
        <w:t>nited States</w:t>
      </w:r>
      <w:r w:rsidRPr="00DB2CCE">
        <w:rPr>
          <w:rStyle w:val="normaltextrun"/>
          <w:rFonts w:ascii="Book Antiqua" w:eastAsia="Book Antiqua" w:hAnsi="Book Antiqua" w:cs="Book Antiqua"/>
          <w:color w:val="000000"/>
          <w:shd w:val="clear" w:color="auto" w:fill="FFFFFF"/>
        </w:rPr>
        <w:t xml:space="preserve">) has bilateral flanged ends which provide anchorage across non-adherent luminal structures, </w:t>
      </w:r>
      <w:r w:rsidRPr="00DB2CCE">
        <w:rPr>
          <w:rStyle w:val="normaltextrun"/>
          <w:rFonts w:ascii="Book Antiqua" w:eastAsia="Book Antiqua" w:hAnsi="Book Antiqua" w:cs="Book Antiqua"/>
          <w:color w:val="000000"/>
          <w:shd w:val="clear" w:color="auto" w:fill="FFFFFF"/>
        </w:rPr>
        <w:lastRenderedPageBreak/>
        <w:t>thereby decreasing the risk of stent displacement, bile leak and preventing tissue ingrowth</w:t>
      </w:r>
      <w:r w:rsidR="00586207" w:rsidRPr="00DB2CCE">
        <w:rPr>
          <w:rFonts w:ascii="Book Antiqua" w:eastAsia="Book Antiqua" w:hAnsi="Book Antiqua" w:cs="Book Antiqua"/>
          <w:color w:val="000000"/>
          <w:vertAlign w:val="superscript"/>
        </w:rPr>
        <w:t>[41,</w:t>
      </w:r>
      <w:r w:rsidRPr="00DB2CCE">
        <w:rPr>
          <w:rFonts w:ascii="Book Antiqua" w:eastAsia="Book Antiqua" w:hAnsi="Book Antiqua" w:cs="Book Antiqua"/>
          <w:color w:val="000000"/>
          <w:vertAlign w:val="superscript"/>
        </w:rPr>
        <w:t>42]</w:t>
      </w:r>
      <w:r w:rsidRPr="00DB2CCE">
        <w:rPr>
          <w:rFonts w:ascii="Book Antiqua" w:eastAsia="Book Antiqua" w:hAnsi="Book Antiqua" w:cs="Book Antiqua"/>
          <w:color w:val="000000"/>
        </w:rPr>
        <w:t>. Further advancements were made with the introduction of the electrocautery</w:t>
      </w:r>
      <w:r w:rsidR="00DB2CCE" w:rsidRPr="00DB2CCE">
        <w:rPr>
          <w:rFonts w:ascii="Book Antiqua" w:hAnsi="Book Antiqua" w:cs="Book Antiqua"/>
          <w:color w:val="000000"/>
          <w:lang w:eastAsia="zh-CN"/>
        </w:rPr>
        <w:t xml:space="preserve"> (EC)</w:t>
      </w:r>
      <w:r w:rsidRPr="00DB2CCE">
        <w:rPr>
          <w:rFonts w:ascii="Book Antiqua" w:eastAsia="Book Antiqua" w:hAnsi="Book Antiqua" w:cs="Book Antiqua"/>
          <w:color w:val="000000"/>
        </w:rPr>
        <w:t>-enhanced delivery system which merged puncture and release of the stent in a single step</w:t>
      </w:r>
      <w:r w:rsidRPr="00DB2CCE">
        <w:rPr>
          <w:rFonts w:ascii="Book Antiqua" w:eastAsia="Book Antiqua" w:hAnsi="Book Antiqua" w:cs="Book Antiqua"/>
          <w:color w:val="000000"/>
          <w:vertAlign w:val="superscript"/>
        </w:rPr>
        <w:t>[43]</w:t>
      </w:r>
      <w:r w:rsidRPr="00DB2CCE">
        <w:rPr>
          <w:rFonts w:ascii="Book Antiqua" w:eastAsia="Book Antiqua" w:hAnsi="Book Antiqua" w:cs="Book Antiqua"/>
          <w:color w:val="000000"/>
        </w:rPr>
        <w:t xml:space="preserve">. This system removes the need for separate needle puncture, tract dilation and multiple guidewire exchanges which in turn may reduce risk of complications as well as procedure duration. The delivery system also allows the endoscopist to release the bilateral flanges independent of one another, preventing premature deployment of the proximal flange. </w:t>
      </w:r>
      <w:r w:rsidRPr="00DB2CCE">
        <w:rPr>
          <w:rStyle w:val="normaltextrun"/>
          <w:rFonts w:ascii="Book Antiqua" w:eastAsia="Book Antiqua" w:hAnsi="Book Antiqua" w:cs="Book Antiqua"/>
          <w:color w:val="000000"/>
          <w:shd w:val="clear" w:color="auto" w:fill="FFFFFF"/>
        </w:rPr>
        <w:t>The</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stent is available in different diameters and lengths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(6 </w:t>
      </w:r>
      <w:r w:rsidR="00586207" w:rsidRPr="00DB2CCE">
        <w:rPr>
          <w:rStyle w:val="normaltextrun"/>
          <w:rFonts w:ascii="Book Antiqua" w:eastAsia="Book Antiqua" w:hAnsi="Book Antiqua" w:cs="Book Antiqua"/>
          <w:color w:val="000000"/>
          <w:shd w:val="clear" w:color="auto" w:fill="FFFFFF"/>
        </w:rPr>
        <w:t>mm</w:t>
      </w:r>
      <w:r w:rsidR="00586207" w:rsidRPr="00DB2CCE">
        <w:rPr>
          <w:rStyle w:val="normaltextrun"/>
          <w:rFonts w:ascii="Book Antiqua" w:hAnsi="Book Antiqua" w:cs="Book Antiqua"/>
          <w:color w:val="000000"/>
          <w:shd w:val="clear" w:color="auto" w:fill="FFFFFF"/>
          <w:lang w:eastAsia="zh-CN"/>
        </w:rPr>
        <w:t xml:space="preserve"> </w:t>
      </w:r>
      <w:r w:rsidR="00586207" w:rsidRPr="00DB2CCE">
        <w:rPr>
          <w:rStyle w:val="normaltextrun"/>
          <w:rFonts w:ascii="Book Antiqua" w:eastAsia="Book Antiqua" w:hAnsi="Book Antiqua" w:cs="Book Antiqua"/>
          <w:color w:val="000000"/>
          <w:shd w:val="clear" w:color="auto" w:fill="FFFFFF"/>
        </w:rPr>
        <w:t>×</w:t>
      </w:r>
      <w:r w:rsidRPr="00DB2CCE">
        <w:rPr>
          <w:rStyle w:val="normaltextrun"/>
          <w:rFonts w:ascii="Book Antiqua" w:eastAsia="Book Antiqua" w:hAnsi="Book Antiqua" w:cs="Book Antiqua"/>
          <w:color w:val="000000"/>
          <w:shd w:val="clear" w:color="auto" w:fill="FFFFFF"/>
        </w:rPr>
        <w:t xml:space="preserve"> 8 mm, 8 </w:t>
      </w:r>
      <w:r w:rsidR="00586207" w:rsidRPr="00DB2CCE">
        <w:rPr>
          <w:rStyle w:val="normaltextrun"/>
          <w:rFonts w:ascii="Book Antiqua" w:eastAsia="Book Antiqua" w:hAnsi="Book Antiqua" w:cs="Book Antiqua"/>
          <w:color w:val="000000"/>
          <w:shd w:val="clear" w:color="auto" w:fill="FFFFFF"/>
        </w:rPr>
        <w:t>mm</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8 mm, 10</w:t>
      </w:r>
      <w:r w:rsidR="00586207" w:rsidRPr="00DB2CCE">
        <w:rPr>
          <w:rStyle w:val="normaltextrun"/>
          <w:rFonts w:ascii="Book Antiqua" w:eastAsia="Book Antiqua" w:hAnsi="Book Antiqua" w:cs="Book Antiqua"/>
          <w:color w:val="000000"/>
          <w:shd w:val="clear" w:color="auto" w:fill="FFFFFF"/>
        </w:rPr>
        <w:t xml:space="preserve"> mm</w:t>
      </w:r>
      <w:r w:rsidRPr="00DB2CCE">
        <w:rPr>
          <w:rStyle w:val="normaltextrun"/>
          <w:rFonts w:ascii="Book Antiqua" w:eastAsia="Book Antiqua" w:hAnsi="Book Antiqua" w:cs="Book Antiqua"/>
          <w:color w:val="000000"/>
          <w:shd w:val="clear" w:color="auto" w:fill="FFFFFF"/>
        </w:rPr>
        <w:t xml:space="preserve"> × 10 mm, 15</w:t>
      </w:r>
      <w:r w:rsidR="00586207" w:rsidRPr="00DB2CCE">
        <w:rPr>
          <w:rStyle w:val="normaltextrun"/>
          <w:rFonts w:ascii="Book Antiqua" w:eastAsia="Book Antiqua" w:hAnsi="Book Antiqua" w:cs="Book Antiqua"/>
          <w:color w:val="000000"/>
          <w:shd w:val="clear" w:color="auto" w:fill="FFFFFF"/>
        </w:rPr>
        <w:t xml:space="preserve"> mm</w:t>
      </w:r>
      <w:r w:rsidRPr="00DB2CCE">
        <w:rPr>
          <w:rStyle w:val="normaltextrun"/>
          <w:rFonts w:ascii="Book Antiqua" w:eastAsia="Book Antiqua" w:hAnsi="Book Antiqua" w:cs="Book Antiqua"/>
          <w:color w:val="000000"/>
          <w:shd w:val="clear" w:color="auto" w:fill="FFFFFF"/>
        </w:rPr>
        <w:t xml:space="preserve"> × 10 mm, and 20 </w:t>
      </w:r>
      <w:r w:rsidR="00586207" w:rsidRPr="00DB2CCE">
        <w:rPr>
          <w:rStyle w:val="normaltextrun"/>
          <w:rFonts w:ascii="Book Antiqua" w:eastAsia="Book Antiqua" w:hAnsi="Book Antiqua" w:cs="Book Antiqua"/>
          <w:color w:val="000000"/>
          <w:shd w:val="clear" w:color="auto" w:fill="FFFFFF"/>
        </w:rPr>
        <w:t>mm</w:t>
      </w:r>
      <w:r w:rsidRPr="00DB2CCE">
        <w:rPr>
          <w:rStyle w:val="normaltextrun"/>
          <w:rFonts w:ascii="Book Antiqua" w:eastAsia="Book Antiqua" w:hAnsi="Book Antiqua" w:cs="Book Antiqua"/>
          <w:color w:val="000000"/>
          <w:shd w:val="clear" w:color="auto" w:fill="FFFFFF"/>
        </w:rPr>
        <w:t xml:space="preserve"> </w:t>
      </w:r>
      <w:r w:rsidR="00586207" w:rsidRPr="00DB2CCE">
        <w:rPr>
          <w:rStyle w:val="normaltextrun"/>
          <w:rFonts w:ascii="Book Antiqua" w:eastAsia="Book Antiqua" w:hAnsi="Book Antiqua" w:cs="Book Antiqua"/>
          <w:color w:val="000000"/>
          <w:shd w:val="clear" w:color="auto" w:fill="FFFFFF"/>
        </w:rPr>
        <w:t>×</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10 mm) and is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delivered</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through a 9 Fr or 10.8 Fr catheter. For purposes of EUS-CDS, LAMS with smaller diameters (6 mm, 8 mm, or 10 mm) are preferred, though the 6 mm and 8 mm</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diameter stents</w:t>
      </w:r>
      <w:r w:rsidR="00586207"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are not currently available in the United States (Figure 1). </w:t>
      </w:r>
      <w:r w:rsidRPr="00DB2CCE">
        <w:rPr>
          <w:rFonts w:ascii="Book Antiqua" w:eastAsia="Book Antiqua" w:hAnsi="Book Antiqua" w:cs="Book Antiqua"/>
          <w:color w:val="000000"/>
          <w:shd w:val="clear" w:color="auto" w:fill="FFFFFF"/>
        </w:rPr>
        <w:t>However, these stents are expensive</w:t>
      </w:r>
      <w:r w:rsidR="00586207"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when compared with</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plastic and tubular SEMS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may result in complications secondary to</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inadvertent</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deployment of the stent by an inexperienced user.</w:t>
      </w:r>
    </w:p>
    <w:p w14:paraId="5E08D1A4"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The first successful case of EUS-CDS using LAMS was described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Itoi</w:t>
      </w:r>
      <w:r w:rsidR="00DB2CCE" w:rsidRPr="00DB2CCE">
        <w:rPr>
          <w:rStyle w:val="normaltextrun"/>
          <w:rFonts w:ascii="Book Antiqua" w:hAnsi="Book Antiqua" w:cs="Book Antiqua"/>
          <w:color w:val="000000"/>
          <w:shd w:val="clear" w:color="auto" w:fill="FFFFFF"/>
          <w:lang w:eastAsia="zh-CN"/>
        </w:rPr>
        <w:t xml:space="preserve"> and </w:t>
      </w:r>
      <w:r w:rsidR="00DB2CCE" w:rsidRPr="00DB2CCE">
        <w:rPr>
          <w:rFonts w:ascii="Book Antiqua" w:hAnsi="Book Antiqua"/>
        </w:rPr>
        <w:t>Binmoeller</w:t>
      </w:r>
      <w:r w:rsidR="00DB2CCE" w:rsidRPr="00DB2CCE">
        <w:rPr>
          <w:rFonts w:ascii="Book Antiqua" w:eastAsia="Book Antiqua" w:hAnsi="Book Antiqua" w:cs="Book Antiqua"/>
          <w:color w:val="000000"/>
          <w:vertAlign w:val="superscript"/>
        </w:rPr>
        <w:t>[44]</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2014</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2018, a prospective multicenter study evaluated the long term outcomes of using LAMS for EUS-CDS in 19 patients with unresectable MBO</w:t>
      </w:r>
      <w:r w:rsidRPr="00DB2CCE">
        <w:rPr>
          <w:rFonts w:ascii="Book Antiqua" w:eastAsia="Book Antiqua" w:hAnsi="Book Antiqua" w:cs="Book Antiqua"/>
          <w:color w:val="000000"/>
          <w:vertAlign w:val="superscript"/>
        </w:rPr>
        <w:t>[45]</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Successful stent placement was performed in 100% patients and clinical success was achieved in 95%.</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During the follow up period (median 184 d), 95%</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stents remained in good position without migration. RBO was noted in five patients (26%)</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due to food impaction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2), kinking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tumor ingrowth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and stent dislodgement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 with four patients requiring reintervention. The risk of stent clogging was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attributed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6mm and 8mm diameter stents used in the study with the authors speculating that a larger stent diameter may reduce this complication</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2019, a multi-center trial evaluated 67 patients undergoing EUS-CDS with 10 mm diameter EC-LAMS</w:t>
      </w:r>
      <w:r w:rsidRPr="00DB2CCE">
        <w:rPr>
          <w:rFonts w:ascii="Book Antiqua" w:eastAsia="Book Antiqua" w:hAnsi="Book Antiqua" w:cs="Book Antiqua"/>
          <w:color w:val="000000"/>
          <w:vertAlign w:val="superscript"/>
        </w:rPr>
        <w:t>[46]</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rPr>
        <w:t>The technical success rate was 95.5% while early adverse event rate was 6.3%. Clinical success (&gt;</w:t>
      </w:r>
      <w:r w:rsidR="00DB2CCE" w:rsidRPr="00DB2CCE">
        <w:rPr>
          <w:rStyle w:val="normaltextrun"/>
          <w:rFonts w:ascii="Book Antiqua" w:hAnsi="Book Antiqua" w:cs="Book Antiqua"/>
          <w:color w:val="000000"/>
          <w:lang w:eastAsia="zh-CN"/>
        </w:rPr>
        <w:t xml:space="preserve"> </w:t>
      </w:r>
      <w:r w:rsidRPr="00DB2CCE">
        <w:rPr>
          <w:rStyle w:val="normaltextrun"/>
          <w:rFonts w:ascii="Book Antiqua" w:eastAsia="Book Antiqua" w:hAnsi="Book Antiqua" w:cs="Book Antiqua"/>
          <w:color w:val="000000"/>
        </w:rPr>
        <w:t xml:space="preserve">50% decrease in bilirubin) was 100% (40/40) in patients who followed up at four weeks, though 17.4% (7/40) later developed RBO requiring reintervention. </w:t>
      </w:r>
      <w:r w:rsidRPr="00DB2CCE">
        <w:rPr>
          <w:rFonts w:ascii="Book Antiqua" w:eastAsia="Book Antiqua" w:hAnsi="Book Antiqua" w:cs="Book Antiqua"/>
          <w:color w:val="000000"/>
          <w:shd w:val="clear" w:color="auto" w:fill="FFFFFF"/>
        </w:rPr>
        <w:t xml:space="preserve">The </w:t>
      </w:r>
      <w:r w:rsidRPr="00DB2CCE">
        <w:rPr>
          <w:rFonts w:ascii="Book Antiqua" w:eastAsia="Book Antiqua" w:hAnsi="Book Antiqua" w:cs="Book Antiqua"/>
          <w:color w:val="000000"/>
          <w:shd w:val="clear" w:color="auto" w:fill="FFFFFF"/>
        </w:rPr>
        <w:lastRenderedPageBreak/>
        <w:t>high clinical success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observed in this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study was probably influenced by limited follow-up,</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27 patients having a follow-up duration of &lt; 4 wk. These patients</w:t>
      </w:r>
      <w:r w:rsidR="00DB2CCE" w:rsidRPr="00DB2CCE">
        <w:rPr>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were not evaluated in terms of clinical success and need for biliary re-intervention.</w:t>
      </w:r>
    </w:p>
    <w:p w14:paraId="135F5879"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rPr>
        <w:t>A systematic review and meta-analysis of thirteen studies and 572 patients who underwent EUS-CDS with PS, SEMS or LAMS showed an overall technical and clinical success rate of 91.9% and an adverse event rate of 14.5%</w:t>
      </w:r>
      <w:r w:rsidRPr="00DB2CCE">
        <w:rPr>
          <w:rFonts w:ascii="Book Antiqua" w:eastAsia="Book Antiqua" w:hAnsi="Book Antiqua" w:cs="Book Antiqua"/>
          <w:color w:val="000000"/>
          <w:vertAlign w:val="superscript"/>
        </w:rPr>
        <w:t>[47]</w:t>
      </w:r>
      <w:r w:rsidRPr="00DB2CCE">
        <w:rPr>
          <w:rFonts w:ascii="Book Antiqua" w:eastAsia="Book Antiqua" w:hAnsi="Book Antiqua" w:cs="Book Antiqua"/>
          <w:color w:val="000000"/>
        </w:rPr>
        <w:t xml:space="preserve">. The most common adverse events were cholangitis, bleeding, bile leak and perforation. Though a trend was observed for improved safety with LAMS over other stents, it did not reach statistical significance. </w:t>
      </w:r>
      <w:r w:rsidRPr="00DB2CCE">
        <w:rPr>
          <w:rStyle w:val="normaltextrun"/>
          <w:rFonts w:ascii="Book Antiqua" w:eastAsia="Book Antiqua" w:hAnsi="Book Antiqua" w:cs="Book Antiqua"/>
          <w:color w:val="000000"/>
        </w:rPr>
        <w:t>The safety and efficacy of EUS-CDS using EC-LAMS was further evaluated in a subgroup meta-analysis of five studies and 201 patients demonstrating a technical success of 93.8%, clinical success rate of 95.9% and post procedure adverse events rate of 5.6%</w:t>
      </w:r>
      <w:r w:rsidRPr="00DB2CCE">
        <w:rPr>
          <w:rFonts w:ascii="Book Antiqua" w:eastAsia="Book Antiqua" w:hAnsi="Book Antiqua" w:cs="Book Antiqua"/>
          <w:color w:val="000000"/>
          <w:vertAlign w:val="superscript"/>
        </w:rPr>
        <w:t>[48]</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The lower rates of adverse events in more recent studies can be attributed to recent advances in EUS technology and growing experience with EUS-BD.</w:t>
      </w:r>
    </w:p>
    <w:p w14:paraId="4BD1CFE8"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rPr>
        <w:t xml:space="preserve">Despite the high technical and clinical success associated with EUS-CDS for distal MBO, </w:t>
      </w:r>
      <w:r w:rsidRPr="00DB2CCE">
        <w:rPr>
          <w:rStyle w:val="normaltextrun"/>
          <w:rFonts w:ascii="Book Antiqua" w:eastAsia="Book Antiqua" w:hAnsi="Book Antiqua" w:cs="Book Antiqua"/>
          <w:color w:val="000000"/>
          <w:shd w:val="clear" w:color="auto" w:fill="FFFFFF"/>
        </w:rPr>
        <w:t>the technique was generally reserved for palliative management due to concerns about potential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stent inference in patients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undergoing curative resection.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In 2019, Fabbri </w:t>
      </w:r>
      <w:r w:rsidRPr="00DB2CCE">
        <w:rPr>
          <w:rStyle w:val="normaltextrun"/>
          <w:rFonts w:ascii="Book Antiqua" w:eastAsia="Book Antiqua" w:hAnsi="Book Antiqua" w:cs="Book Antiqua"/>
          <w:i/>
          <w:iCs/>
          <w:color w:val="000000"/>
          <w:shd w:val="clear" w:color="auto" w:fill="FFFFFF"/>
        </w:rPr>
        <w:t>et al</w:t>
      </w:r>
      <w:r w:rsidR="00DB2CCE" w:rsidRPr="00DB2CCE">
        <w:rPr>
          <w:rFonts w:ascii="Book Antiqua" w:eastAsia="Book Antiqua" w:hAnsi="Book Antiqua" w:cs="Book Antiqua"/>
          <w:color w:val="000000"/>
          <w:vertAlign w:val="superscript"/>
        </w:rPr>
        <w:t>[49]</w:t>
      </w:r>
      <w:r w:rsidRPr="00DB2CCE">
        <w:rPr>
          <w:rStyle w:val="normaltextrun"/>
          <w:rFonts w:ascii="Book Antiqua" w:eastAsia="Book Antiqua" w:hAnsi="Book Antiqua" w:cs="Book Antiqua"/>
          <w:color w:val="000000"/>
          <w:shd w:val="clear" w:color="auto" w:fill="FFFFFF"/>
        </w:rPr>
        <w:t xml:space="preserve"> reported five cases of</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resectable</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 MBO where EUS-CDS was utilized as a bridge to surgery following failed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Pr="00DB2CCE">
        <w:rPr>
          <w:rFonts w:ascii="Book Antiqua" w:eastAsia="Book Antiqua" w:hAnsi="Book Antiqua" w:cs="Book Antiqua"/>
          <w:color w:val="000000"/>
          <w:vertAlign w:val="superscript"/>
        </w:rPr>
        <w:t>[49]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All five patients underwent successful EUS-CDS, and each subsequently underwent successful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pylorus-preserving pancreaticoduodenectomy. The transduodenal LAMS did not</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impede surgery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thereby suggesting that</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EUS-CDS can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be performed even in patients with resectable malignancy. Additionally, </w:t>
      </w:r>
      <w:r w:rsidRPr="00DB2CCE">
        <w:rPr>
          <w:rFonts w:ascii="Book Antiqua" w:eastAsia="Book Antiqua" w:hAnsi="Book Antiqua" w:cs="Book Antiqua"/>
          <w:color w:val="000000"/>
        </w:rPr>
        <w:t>in patients with both duodenal and distal biliary obstruction, a one-step procedure with successful EUS-CDS and duodenal stenting has been described</w:t>
      </w:r>
      <w:r w:rsidRPr="00DB2CCE">
        <w:rPr>
          <w:rFonts w:ascii="Book Antiqua" w:eastAsia="Book Antiqua" w:hAnsi="Book Antiqua" w:cs="Book Antiqua"/>
          <w:color w:val="000000"/>
          <w:vertAlign w:val="superscript"/>
        </w:rPr>
        <w:t>[50]</w:t>
      </w:r>
      <w:r w:rsidR="00DB2CCE" w:rsidRPr="00DB2CCE">
        <w:rPr>
          <w:rFonts w:ascii="Book Antiqua" w:eastAsia="Book Antiqua" w:hAnsi="Book Antiqua" w:cs="Book Antiqua"/>
          <w:color w:val="000000"/>
        </w:rPr>
        <w:t>.</w:t>
      </w:r>
      <w:r w:rsidRPr="00DB2CCE">
        <w:rPr>
          <w:rFonts w:ascii="Book Antiqua" w:eastAsia="Book Antiqua" w:hAnsi="Book Antiqua" w:cs="Book Antiqua"/>
          <w:color w:val="000000"/>
        </w:rPr>
        <w:t xml:space="preserve"> In this case series, a duodenal SEMS was placed during the same procedure as EUS-CDS without need the need to switch the echoendoscope with a duodenoscope or forward viewing endoscope.</w:t>
      </w:r>
    </w:p>
    <w:p w14:paraId="4B21C8BA" w14:textId="77777777" w:rsidR="00A77B3E" w:rsidRPr="00DB2CCE" w:rsidRDefault="002927B9" w:rsidP="00DB2CCE">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EUS-CDS provides a viable alternative</w:t>
      </w:r>
      <w:r w:rsidRPr="00DB2CCE">
        <w:rPr>
          <w:rStyle w:val="tabchar"/>
          <w:rFonts w:ascii="Book Antiqua" w:eastAsia="Book Antiqua" w:hAnsi="Book Antiqua" w:cs="Book Antiqua"/>
          <w:color w:val="000000"/>
          <w:shd w:val="clear" w:color="auto" w:fill="FFFFFF"/>
        </w:rPr>
        <w:t xml:space="preserve"> </w:t>
      </w:r>
      <w:r w:rsidRPr="00DB2CCE">
        <w:rPr>
          <w:rStyle w:val="normaltextrun"/>
          <w:rFonts w:ascii="Book Antiqua" w:eastAsia="Book Antiqua" w:hAnsi="Book Antiqua" w:cs="Book Antiqua"/>
          <w:color w:val="000000"/>
          <w:shd w:val="clear" w:color="auto" w:fill="FFFFFF"/>
        </w:rPr>
        <w:t>for biliary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drainage</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(after</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unsuccessful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patie</w:t>
      </w:r>
      <w:r w:rsidR="00DB2CCE" w:rsidRPr="00DB2CCE">
        <w:rPr>
          <w:rStyle w:val="normaltextrun"/>
          <w:rFonts w:ascii="Book Antiqua" w:eastAsia="Book Antiqua" w:hAnsi="Book Antiqua" w:cs="Book Antiqua"/>
          <w:color w:val="000000"/>
          <w:shd w:val="clear" w:color="auto" w:fill="FFFFFF"/>
        </w:rPr>
        <w:t>nts presenting with distal MBO.</w:t>
      </w:r>
      <w:r w:rsidRPr="00DB2CCE">
        <w:rPr>
          <w:rStyle w:val="normaltextrun"/>
          <w:rFonts w:ascii="Book Antiqua" w:eastAsia="Book Antiqua" w:hAnsi="Book Antiqua" w:cs="Book Antiqua"/>
          <w:color w:val="000000"/>
          <w:shd w:val="clear" w:color="auto" w:fill="FFFFFF"/>
        </w:rPr>
        <w:t xml:space="preserve"> However, this procedure cannot be performed in patients with a proximal obstruction.</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Additionally, GOO inhibiting </w:t>
      </w:r>
      <w:r w:rsidRPr="00DB2CCE">
        <w:rPr>
          <w:rStyle w:val="normaltextrun"/>
          <w:rFonts w:ascii="Book Antiqua" w:eastAsia="Book Antiqua" w:hAnsi="Book Antiqua" w:cs="Book Antiqua"/>
          <w:color w:val="000000"/>
          <w:shd w:val="clear" w:color="auto" w:fill="FFFFFF"/>
        </w:rPr>
        <w:lastRenderedPageBreak/>
        <w:t>endoscopic access to the duodenal bulb</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can be a limiting factor.</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such cases, an intrahepatic approach is</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more</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often feasible.</w:t>
      </w:r>
    </w:p>
    <w:p w14:paraId="6A1E726A" w14:textId="77777777" w:rsidR="00A77B3E" w:rsidRPr="00DB2CCE" w:rsidRDefault="00A77B3E" w:rsidP="00DB2CCE">
      <w:pPr>
        <w:spacing w:line="360" w:lineRule="auto"/>
        <w:jc w:val="both"/>
        <w:rPr>
          <w:rFonts w:ascii="Book Antiqua" w:hAnsi="Book Antiqua"/>
        </w:rPr>
      </w:pPr>
    </w:p>
    <w:p w14:paraId="2D184D7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Hepaticogastrostomy </w:t>
      </w:r>
    </w:p>
    <w:p w14:paraId="18607280"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EUS-guided hepaticogastrostomy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(EUS-HGS) is a</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feasible treatment option in patients when transpapillary or</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transduodenal</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forms of biliary drainage are not possible. This includes patients with GOO and</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surgically altered GI anatomy.</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technique was first described in 2003 in a patient with a partial gastrectomy with</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Billroth</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II reconstruction, in which a</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transgastric</w:t>
      </w:r>
      <w:r w:rsidR="00DB2CCE" w:rsidRPr="00DB2CCE">
        <w:rPr>
          <w:rStyle w:val="normaltextrun"/>
          <w:rFonts w:ascii="Book Antiqua" w:hAnsi="Book Antiqua" w:cs="Book Antiqu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plastic stent was successfully placed into a dilated left intrahepatic</w:t>
      </w:r>
      <w:r w:rsidR="00DB2CCE" w:rsidRPr="00DB2CCE">
        <w:rPr>
          <w:rStyle w:val="normaltextrun"/>
          <w:rFonts w:ascii="Book Antiqua" w:hAnsi="Book Antiqua" w:cs="Book Antiqua"/>
          <w:color w:val="000000"/>
          <w:shd w:val="clear" w:color="auto" w:fill="FFFFFF"/>
          <w:lang w:eastAsia="zh-CN"/>
        </w:rPr>
        <w:t xml:space="preserve"> </w:t>
      </w:r>
      <w:r w:rsidRPr="00DB2CCE">
        <w:rPr>
          <w:rFonts w:ascii="Book Antiqua" w:eastAsia="Book Antiqua" w:hAnsi="Book Antiqua" w:cs="Book Antiqua"/>
          <w:color w:val="000000"/>
        </w:rPr>
        <w:t>duct</w:t>
      </w:r>
      <w:r w:rsidRPr="00DB2CCE">
        <w:rPr>
          <w:rFonts w:ascii="Book Antiqua" w:eastAsia="Book Antiqua" w:hAnsi="Book Antiqua" w:cs="Book Antiqua"/>
          <w:color w:val="000000"/>
          <w:vertAlign w:val="superscript"/>
        </w:rPr>
        <w:t>[51]</w:t>
      </w:r>
      <w:r w:rsidRPr="00DB2CCE">
        <w:rPr>
          <w:rFonts w:ascii="Book Antiqua" w:eastAsia="Book Antiqua" w:hAnsi="Book Antiqua" w:cs="Book Antiqua"/>
          <w:color w:val="000000"/>
        </w:rPr>
        <w:t>.</w:t>
      </w:r>
    </w:p>
    <w:p w14:paraId="471548AE" w14:textId="77777777" w:rsidR="00A77B3E" w:rsidRPr="00DB2CCE" w:rsidRDefault="002927B9" w:rsidP="00DB2CCE">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With the echoendoscope positioned in the stomach, a dilated left</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intrahepatic</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bile duct (segment III) is identified and punctu</w:t>
      </w:r>
      <w:r w:rsidR="00DB2CCE">
        <w:rPr>
          <w:rStyle w:val="normaltextrun"/>
          <w:rFonts w:ascii="Book Antiqua" w:eastAsia="Book Antiqua" w:hAnsi="Book Antiqua" w:cs="Book Antiqua"/>
          <w:color w:val="000000"/>
          <w:shd w:val="clear" w:color="auto" w:fill="FFFFFF"/>
        </w:rPr>
        <w:t xml:space="preserve">red with a 19-gauge </w:t>
      </w:r>
      <w:r w:rsidR="00DB2CCE" w:rsidRPr="00DB2CCE">
        <w:rPr>
          <w:rStyle w:val="normaltextrun"/>
          <w:rFonts w:ascii="Book Antiqua" w:eastAsia="Book Antiqua" w:hAnsi="Book Antiqua" w:cs="Book Antiqua"/>
          <w:color w:val="000000"/>
          <w:shd w:val="clear" w:color="auto" w:fill="FFFFFF"/>
        </w:rPr>
        <w:t>fine-needle aspiration</w:t>
      </w:r>
      <w:r w:rsidR="00DB2CCE">
        <w:rPr>
          <w:rStyle w:val="normaltextrun"/>
          <w:rFonts w:ascii="Book Antiqua" w:eastAsia="Book Antiqua" w:hAnsi="Book Antiqua" w:cs="Book Antiqua"/>
          <w:color w:val="000000"/>
          <w:shd w:val="clear" w:color="auto" w:fill="FFFFFF"/>
        </w:rPr>
        <w:t xml:space="preserve"> </w:t>
      </w:r>
      <w:r w:rsidR="00DB2CCE" w:rsidRPr="00DB2CCE">
        <w:rPr>
          <w:rStyle w:val="normaltextrun"/>
          <w:rFonts w:ascii="Book Antiqua" w:eastAsia="Book Antiqua" w:hAnsi="Book Antiqua" w:cs="Book Antiqua" w:hint="eastAsia"/>
          <w:color w:val="000000"/>
          <w:shd w:val="clear" w:color="auto" w:fill="FFFFFF"/>
        </w:rPr>
        <w:t>(</w:t>
      </w:r>
      <w:r w:rsidR="00DB2CCE">
        <w:rPr>
          <w:rStyle w:val="normaltextrun"/>
          <w:rFonts w:ascii="Book Antiqua" w:eastAsia="Book Antiqua" w:hAnsi="Book Antiqua" w:cs="Book Antiqua"/>
          <w:color w:val="000000"/>
          <w:shd w:val="clear" w:color="auto" w:fill="FFFFFF"/>
        </w:rPr>
        <w:t>FNA</w:t>
      </w:r>
      <w:r w:rsidR="00DB2CCE" w:rsidRPr="00DB2CCE">
        <w:rPr>
          <w:rStyle w:val="normaltextrun"/>
          <w:rFonts w:ascii="Book Antiqua" w:eastAsia="Book Antiqua" w:hAnsi="Book Antiqua" w:cs="Book Antiqua" w:hint="eastAsia"/>
          <w:color w:val="000000"/>
          <w:shd w:val="clear" w:color="auto" w:fill="FFFFFF"/>
        </w:rPr>
        <w:t>)</w:t>
      </w:r>
      <w:r w:rsidR="00DB2CCE">
        <w:rPr>
          <w:rStyle w:val="normaltextrun"/>
          <w:rFonts w:ascii="Book Antiqua" w:eastAsia="Book Antiqua" w:hAnsi="Book Antiqua" w:cs="Book Antiqua"/>
          <w:color w:val="000000"/>
          <w:shd w:val="clear" w:color="auto" w:fill="FFFFFF"/>
        </w:rPr>
        <w:t xml:space="preserve"> needle.</w:t>
      </w:r>
      <w:r w:rsidRPr="00DB2CCE">
        <w:rPr>
          <w:rStyle w:val="normaltextrun"/>
          <w:rFonts w:ascii="Book Antiqua" w:eastAsia="Book Antiqua" w:hAnsi="Book Antiqua" w:cs="Book Antiqua"/>
          <w:color w:val="000000"/>
          <w:shd w:val="clear" w:color="auto" w:fill="FFFFFF"/>
        </w:rPr>
        <w:t xml:space="preserve"> After confirmation of needle placement into the duct by aspiration of bile and cholangiogram, a guidewire is advanced</w:t>
      </w:r>
      <w:r w:rsidR="00DB2CC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downstream into the distal bile duct, followed by tract dilation and stent placement through the fistulous tract with the distal end of the stent in the intrahepatic bile duct and the proximal end in the </w:t>
      </w:r>
      <w:r w:rsidRPr="00DB2CCE">
        <w:rPr>
          <w:rFonts w:ascii="Book Antiqua" w:eastAsia="Book Antiqua" w:hAnsi="Book Antiqua" w:cs="Book Antiqua"/>
          <w:color w:val="000000"/>
        </w:rPr>
        <w:t>stomach</w:t>
      </w:r>
      <w:r w:rsidR="00DB2CCE">
        <w:rPr>
          <w:rFonts w:ascii="Book Antiqua" w:eastAsia="Book Antiqua" w:hAnsi="Book Antiqua" w:cs="Book Antiqua"/>
          <w:color w:val="000000"/>
          <w:vertAlign w:val="superscript"/>
        </w:rPr>
        <w:t>[52,</w:t>
      </w:r>
      <w:r w:rsidRPr="00DB2CCE">
        <w:rPr>
          <w:rFonts w:ascii="Book Antiqua" w:eastAsia="Book Antiqua" w:hAnsi="Book Antiqua" w:cs="Book Antiqua"/>
          <w:color w:val="000000"/>
          <w:vertAlign w:val="superscript"/>
        </w:rPr>
        <w:t>53]</w:t>
      </w:r>
      <w:r w:rsidRPr="00DB2CCE">
        <w:rPr>
          <w:rFonts w:ascii="Book Antiqua" w:eastAsia="Book Antiqua" w:hAnsi="Book Antiqua" w:cs="Book Antiqua"/>
          <w:color w:val="000000"/>
        </w:rPr>
        <w:t xml:space="preserve">. In 2017 Oh </w:t>
      </w:r>
      <w:r w:rsidRPr="00DB2CCE">
        <w:rPr>
          <w:rFonts w:ascii="Book Antiqua" w:eastAsia="Book Antiqua" w:hAnsi="Book Antiqua" w:cs="Book Antiqua"/>
          <w:i/>
          <w:iCs/>
          <w:color w:val="000000"/>
        </w:rPr>
        <w:t>et al</w:t>
      </w:r>
      <w:r w:rsidR="00D1663B" w:rsidRPr="00DB2CCE">
        <w:rPr>
          <w:rFonts w:ascii="Book Antiqua" w:eastAsia="Book Antiqua" w:hAnsi="Book Antiqua" w:cs="Book Antiqua"/>
          <w:color w:val="000000"/>
          <w:vertAlign w:val="superscript"/>
        </w:rPr>
        <w:t>[54]</w:t>
      </w:r>
      <w:r w:rsidRPr="00DB2CCE">
        <w:rPr>
          <w:rFonts w:ascii="Book Antiqua" w:eastAsia="Book Antiqua" w:hAnsi="Book Antiqua" w:cs="Book Antiqua"/>
          <w:color w:val="000000"/>
        </w:rPr>
        <w:t xml:space="preserve"> set out to determine the ideal biliary access point for successful EUS-HGS</w:t>
      </w:r>
      <w:r w:rsidRPr="00DB2CCE">
        <w:rPr>
          <w:rFonts w:ascii="Book Antiqua" w:eastAsia="Book Antiqua" w:hAnsi="Book Antiqua" w:cs="Book Antiqua"/>
          <w:color w:val="000000"/>
          <w:vertAlign w:val="superscript"/>
        </w:rPr>
        <w:t>[54]</w:t>
      </w:r>
      <w:r w:rsidRPr="00DB2CCE">
        <w:rPr>
          <w:rFonts w:ascii="Book Antiqua" w:eastAsia="Book Antiqua" w:hAnsi="Book Antiqua" w:cs="Book Antiqua"/>
          <w:color w:val="000000"/>
        </w:rPr>
        <w:t>. In the study of 129 patients, technical success was achieved in 93% and functional success in 81.4%, while adverse event rate was 24.8%. From data analysis, authors concluded the intrahepatic bile duct diameter at point of puncture should be &gt;</w:t>
      </w:r>
      <w:r w:rsidR="00D1663B">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5 mm. Additionally, it was suggested a hepatic portion length (distance from mural wall to punctured bile duct) of 1 to £ 3 cm may facilitate successful EUS-HGS.</w:t>
      </w:r>
    </w:p>
    <w:p w14:paraId="16920D2F" w14:textId="77777777" w:rsidR="00A77B3E" w:rsidRPr="00DB2CCE" w:rsidRDefault="002927B9" w:rsidP="00D1663B">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Despite the high technical success rates associated with this procedure, adverse events with EUS-HGS are not infrequent. These include stent migration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bile peritonitis,</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bleeding</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and pneumoperitoneum. Ogura </w:t>
      </w:r>
      <w:r w:rsidR="00D1663B" w:rsidRPr="00D1663B">
        <w:rPr>
          <w:rStyle w:val="normaltextrun"/>
          <w:rFonts w:ascii="Book Antiqua" w:hAnsi="Book Antiqua" w:cs="Book Antiqua" w:hint="eastAsia"/>
          <w:iCs/>
          <w:color w:val="000000"/>
          <w:shd w:val="clear" w:color="auto" w:fill="FFFFFF"/>
          <w:lang w:eastAsia="zh-CN"/>
        </w:rPr>
        <w:t>and</w:t>
      </w:r>
      <w:r w:rsidR="00D1663B">
        <w:rPr>
          <w:rStyle w:val="normaltextrun"/>
          <w:rFonts w:ascii="Book Antiqua" w:hAnsi="Book Antiqua" w:cs="Book Antiqua" w:hint="eastAsia"/>
          <w:i/>
          <w:iCs/>
          <w:color w:val="000000"/>
          <w:shd w:val="clear" w:color="auto" w:fill="FFFFFF"/>
          <w:lang w:eastAsia="zh-CN"/>
        </w:rPr>
        <w:t xml:space="preserve"> </w:t>
      </w:r>
      <w:r w:rsidR="00D1663B" w:rsidRPr="00DB2CCE">
        <w:rPr>
          <w:rFonts w:ascii="Book Antiqua" w:hAnsi="Book Antiqua"/>
        </w:rPr>
        <w:t>Higuchi</w:t>
      </w:r>
      <w:r w:rsidR="00D1663B" w:rsidRPr="00DB2CCE">
        <w:rPr>
          <w:rFonts w:ascii="Book Antiqua" w:eastAsia="Book Antiqua" w:hAnsi="Book Antiqua" w:cs="Book Antiqua"/>
          <w:color w:val="000000"/>
          <w:vertAlign w:val="superscript"/>
        </w:rPr>
        <w:t>[55]</w:t>
      </w:r>
      <w:r w:rsidRPr="00DB2CCE">
        <w:rPr>
          <w:rStyle w:val="normaltextrun"/>
          <w:rFonts w:ascii="Book Antiqua" w:eastAsia="Book Antiqua" w:hAnsi="Book Antiqua" w:cs="Book Antiqua"/>
          <w:color w:val="000000"/>
          <w:shd w:val="clear" w:color="auto" w:fill="FFFFFF"/>
        </w:rPr>
        <w:t xml:space="preserve"> described increased risk of</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mediastinitis</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associated with puncture of the segment II radical from the esophagus</w:t>
      </w:r>
      <w:r w:rsidRPr="00DB2CCE">
        <w:rPr>
          <w:rFonts w:ascii="Book Antiqua" w:eastAsia="Book Antiqua" w:hAnsi="Book Antiqua" w:cs="Book Antiqua"/>
          <w:color w:val="000000"/>
          <w:vertAlign w:val="superscript"/>
        </w:rPr>
        <w:t>[55]</w:t>
      </w:r>
      <w:r w:rsidRPr="00DB2CCE">
        <w:rPr>
          <w:rStyle w:val="normaltextrun"/>
          <w:rFonts w:ascii="Book Antiqua" w:eastAsia="Book Antiqua" w:hAnsi="Book Antiqua" w:cs="Book Antiqua"/>
          <w:color w:val="000000"/>
          <w:shd w:val="clear" w:color="auto" w:fill="FFFFFF"/>
        </w:rPr>
        <w: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Similar to</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EUS-RV, guidewire manipulation through the intrahepatic bile ducts is a difficult step of the procedure and can result in wire shearing. A “liver impaction technique” has been described in which, after the guidewire is pushed </w:t>
      </w:r>
      <w:r w:rsidRPr="00DB2CCE">
        <w:rPr>
          <w:rStyle w:val="normaltextrun"/>
          <w:rFonts w:ascii="Book Antiqua" w:eastAsia="Book Antiqua" w:hAnsi="Book Antiqua" w:cs="Book Antiqua"/>
          <w:color w:val="000000"/>
          <w:shd w:val="clear" w:color="auto" w:fill="FFFFFF"/>
        </w:rPr>
        <w:lastRenderedPageBreak/>
        <w:t>adequately into the peripheral bile duct, the FNA needle is pulled back into the hepatic parenchyma</w:t>
      </w:r>
      <w:r w:rsidRPr="00DB2CCE">
        <w:rPr>
          <w:rStyle w:val="normaltextrun"/>
          <w:rFonts w:ascii="Book Antiqua" w:eastAsia="Book Antiqua" w:hAnsi="Book Antiqua" w:cs="Book Antiqua"/>
          <w:color w:val="000000"/>
          <w:shd w:val="clear" w:color="auto" w:fill="FFFFFF"/>
          <w:vertAlign w:val="superscript"/>
        </w:rPr>
        <w:t>[56]</w:t>
      </w:r>
      <w:r w:rsidR="00D1663B">
        <w:rPr>
          <w:rStyle w:val="normaltextrun"/>
          <w:rFonts w:ascii="Book Antiqua" w:eastAsia="Book Antiqua" w:hAnsi="Book Antiqua" w:cs="Book Antiqua"/>
          <w:color w:val="000000"/>
          <w:shd w:val="clear" w:color="auto" w:fill="FFFFFF"/>
        </w:rPr>
        <w:t>.</w:t>
      </w:r>
      <w:r w:rsidRPr="00DB2CCE">
        <w:rPr>
          <w:rStyle w:val="normaltextrun"/>
          <w:rFonts w:ascii="Book Antiqua" w:eastAsia="Book Antiqua" w:hAnsi="Book Antiqua" w:cs="Book Antiqua"/>
          <w:color w:val="000000"/>
          <w:shd w:val="clear" w:color="auto" w:fill="FFFFFF"/>
        </w:rPr>
        <w:t xml:space="preserve"> Authors noted that because the tip of the FNA needle is now within the hepatic parenchyma, shearing while manipulating the guidewire within the biliary system becomes less likely. </w:t>
      </w:r>
    </w:p>
    <w:p w14:paraId="7C1092F8" w14:textId="77777777" w:rsidR="00A77B3E" w:rsidRPr="00DB2CCE" w:rsidRDefault="002927B9" w:rsidP="00D1663B">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Numerous studies have demonstrated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increased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risk of bleeding with</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use of</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non-coaxial electrocautery for tract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a</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prospective</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study by Park </w:t>
      </w:r>
      <w:r w:rsidRPr="00DB2CCE">
        <w:rPr>
          <w:rStyle w:val="normaltextrun"/>
          <w:rFonts w:ascii="Book Antiqua" w:eastAsia="Book Antiqua" w:hAnsi="Book Antiqua" w:cs="Book Antiqua"/>
          <w:i/>
          <w:iCs/>
          <w:color w:val="000000"/>
          <w:shd w:val="clear" w:color="auto" w:fill="FFFFFF"/>
        </w:rPr>
        <w:t>et al</w:t>
      </w:r>
      <w:r w:rsidR="00D1663B" w:rsidRPr="00DB2CCE">
        <w:rPr>
          <w:rStyle w:val="normaltextrun"/>
          <w:rFonts w:ascii="Book Antiqua" w:eastAsia="Book Antiqua" w:hAnsi="Book Antiqua" w:cs="Book Antiqua"/>
          <w:color w:val="000000"/>
          <w:shd w:val="clear" w:color="auto" w:fill="FFFFFF"/>
          <w:vertAlign w:val="superscript"/>
        </w:rPr>
        <w:t>[57]</w:t>
      </w:r>
      <w:r w:rsidRPr="00DB2CCE">
        <w:rPr>
          <w:rStyle w:val="normaltextrun"/>
          <w:rFonts w:ascii="Book Antiqua" w:eastAsia="Book Antiqua" w:hAnsi="Book Antiqua" w:cs="Book Antiqua"/>
          <w:color w:val="000000"/>
          <w:shd w:val="clear" w:color="auto" w:fill="FFFFFF"/>
        </w:rPr>
        <w:t>,</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post procedure adverse events with tract dilation using needle-knife were significantly higher when compared to graded 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(33%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7%, </w:t>
      </w:r>
      <w:r w:rsidRPr="00DB2CCE">
        <w:rPr>
          <w:rStyle w:val="normaltextrun"/>
          <w:rFonts w:ascii="Book Antiqua" w:eastAsia="Book Antiqua" w:hAnsi="Book Antiqua" w:cs="Book Antiqua"/>
          <w:i/>
          <w:iCs/>
          <w:color w:val="000000"/>
          <w:shd w:val="clear" w:color="auto" w:fill="FFFFFF"/>
        </w:rPr>
        <w:t>P</w:t>
      </w:r>
      <w:r w:rsidRPr="00DB2CCE">
        <w:rPr>
          <w:rStyle w:val="normaltextrun"/>
          <w:rFonts w:ascii="Book Antiqua" w:eastAsia="Book Antiqua" w:hAnsi="Book Antiqua" w:cs="Book Antiqua"/>
          <w:color w:val="000000"/>
          <w:shd w:val="clear" w:color="auto" w:fill="FFFFFF"/>
        </w:rPr>
        <w:t xml:space="preserve"> = 0.02)</w:t>
      </w:r>
      <w:r w:rsidRPr="00DB2CCE">
        <w:rPr>
          <w:rStyle w:val="normaltextrun"/>
          <w:rFonts w:ascii="Book Antiqua" w:eastAsia="Book Antiqua" w:hAnsi="Book Antiqua" w:cs="Book Antiqua"/>
          <w:color w:val="000000"/>
          <w:shd w:val="clear" w:color="auto" w:fill="FFFFFF"/>
          <w:vertAlign w:val="superscript"/>
        </w:rPr>
        <w:t>[57]</w:t>
      </w:r>
      <w:r w:rsidRPr="00DB2CCE">
        <w:rPr>
          <w:rStyle w:val="normaltextrun"/>
          <w:rFonts w:ascii="Book Antiqua" w:eastAsia="Book Antiqua" w:hAnsi="Book Antiqua" w:cs="Book Antiqua"/>
          <w:color w:val="000000"/>
          <w:shd w:val="clear" w:color="auto" w:fill="FFFFFF"/>
        </w:rPr>
        <w:t xml:space="preserve">. Similar results were seen by Honjo </w:t>
      </w:r>
      <w:r w:rsidRPr="00DB2CCE">
        <w:rPr>
          <w:rStyle w:val="normaltextrun"/>
          <w:rFonts w:ascii="Book Antiqua" w:eastAsia="Book Antiqua" w:hAnsi="Book Antiqua" w:cs="Book Antiqua"/>
          <w:i/>
          <w:iCs/>
          <w:color w:val="000000"/>
          <w:shd w:val="clear" w:color="auto" w:fill="FFFFFF"/>
        </w:rPr>
        <w:t>et al</w:t>
      </w:r>
      <w:r w:rsidR="00D1663B" w:rsidRPr="00DB2CCE">
        <w:rPr>
          <w:rStyle w:val="normaltextrun"/>
          <w:rFonts w:ascii="Book Antiqua" w:eastAsia="Book Antiqua" w:hAnsi="Book Antiqua" w:cs="Book Antiqua"/>
          <w:color w:val="000000"/>
          <w:shd w:val="clear" w:color="auto" w:fill="FFFFFF"/>
          <w:vertAlign w:val="superscript"/>
        </w:rPr>
        <w:t>[58]</w:t>
      </w:r>
      <w:r w:rsidRPr="00DB2CCE">
        <w:rPr>
          <w:rStyle w:val="normaltextrun"/>
          <w:rFonts w:ascii="Book Antiqua" w:eastAsia="Book Antiqua" w:hAnsi="Book Antiqua" w:cs="Book Antiqua"/>
          <w:color w:val="000000"/>
          <w:shd w:val="clear" w:color="auto" w:fill="FFFFFF"/>
        </w:rPr>
        <w:t xml:space="preserve"> when comparing</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dilation with</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ultra-tapered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mechanical dilators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electrocautery dilator</w:t>
      </w:r>
      <w:r w:rsidRPr="00DB2CCE">
        <w:rPr>
          <w:rStyle w:val="normaltextrun"/>
          <w:rFonts w:ascii="Book Antiqua" w:eastAsia="Book Antiqua" w:hAnsi="Book Antiqua" w:cs="Book Antiqua"/>
          <w:color w:val="000000"/>
          <w:shd w:val="clear" w:color="auto" w:fill="FFFFFF"/>
          <w:vertAlign w:val="superscript"/>
        </w:rPr>
        <w:t>[58]</w:t>
      </w:r>
      <w:r w:rsidRPr="00DB2CCE">
        <w:rPr>
          <w:rStyle w:val="normaltextrun"/>
          <w:rFonts w:ascii="Book Antiqua" w:eastAsia="Book Antiqua" w:hAnsi="Book Antiqua" w:cs="Book Antiqua"/>
          <w:color w:val="000000"/>
          <w:shd w:val="clear" w:color="auto" w:fill="FFFFFF"/>
        </w:rPr>
        <w:t xml:space="preserve"> Though the procedure duration was shorter in the electrocautery group, the risk of bleeding was significantly higher.</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a 2016 study by</w:t>
      </w:r>
      <w:r w:rsidR="00D1663B">
        <w:rPr>
          <w:rStyle w:val="normaltextrun"/>
          <w:rFonts w:ascii="Book Antiqua" w:hAnsi="Book Antiqua" w:cs="Book Antiqua" w:hint="eastAsia"/>
          <w:color w:val="000000"/>
          <w:shd w:val="clear" w:color="auto" w:fill="FFFFFF"/>
          <w:lang w:eastAsia="zh-CN"/>
        </w:rPr>
        <w:t xml:space="preserve"> </w:t>
      </w:r>
      <w:r w:rsidR="00D1663B" w:rsidRPr="00D1663B">
        <w:rPr>
          <w:rFonts w:ascii="Book Antiqua" w:hAnsi="Book Antiqua"/>
          <w:bCs/>
        </w:rPr>
        <w:t>Khashab</w:t>
      </w:r>
      <w:r w:rsidR="00D1663B">
        <w:rPr>
          <w:rStyle w:val="normaltextrun"/>
          <w:rFonts w:ascii="Book Antiqua" w:hAnsi="Book Antiqua" w:cs="Book Antiqua" w:hint="eastAsia"/>
          <w:color w:val="000000"/>
          <w:shd w:val="clear" w:color="auto" w:fill="FFFFFF"/>
          <w:lang w:eastAsia="zh-CN"/>
        </w:rPr>
        <w:t xml:space="preserve"> </w:t>
      </w:r>
      <w:r w:rsidR="00D1663B" w:rsidRPr="00D1663B">
        <w:rPr>
          <w:rStyle w:val="normaltextrun"/>
          <w:rFonts w:ascii="Book Antiqua" w:eastAsia="Book Antiqua" w:hAnsi="Book Antiqua" w:cs="Book Antiqua"/>
          <w:i/>
          <w:color w:val="000000"/>
          <w:shd w:val="clear" w:color="auto" w:fill="FFFFFF"/>
        </w:rPr>
        <w:t>et al</w:t>
      </w:r>
      <w:r w:rsidR="00D1663B" w:rsidRPr="00DB2CCE">
        <w:rPr>
          <w:rStyle w:val="normaltextrun"/>
          <w:rFonts w:ascii="Book Antiqua" w:eastAsia="Book Antiqua" w:hAnsi="Book Antiqua" w:cs="Book Antiqua"/>
          <w:color w:val="000000"/>
          <w:shd w:val="clear" w:color="auto" w:fill="FFFFFF"/>
          <w:vertAlign w:val="superscript"/>
        </w:rPr>
        <w:t>[36]</w:t>
      </w:r>
      <w:r w:rsidRPr="00DB2CCE">
        <w:rPr>
          <w:rStyle w:val="normaltextrun"/>
          <w:rFonts w:ascii="Book Antiqua" w:eastAsia="Book Antiqua" w:hAnsi="Book Antiqua" w:cs="Book Antiqua"/>
          <w:color w:val="000000"/>
          <w:shd w:val="clear" w:color="auto" w:fill="FFFFFF"/>
        </w:rPr>
        <w:t>, coaxial and non-coaxial electrocautery for achieving tract dilation</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were separately</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analyzed,</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increased risk of adverse events associated with non-coaxial electrocautery (OR 3.95,</w:t>
      </w:r>
      <w:r w:rsidR="00D1663B">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i/>
          <w:iCs/>
          <w:color w:val="000000"/>
          <w:shd w:val="clear" w:color="auto" w:fill="FFFFFF"/>
        </w:rPr>
        <w:t>P</w:t>
      </w:r>
      <w:r w:rsidR="00D1663B">
        <w:rPr>
          <w:rStyle w:val="normaltextrun"/>
          <w:rFonts w:ascii="Book Antiqua" w:hAnsi="Book Antiqua" w:cs="Book Antiqua" w:hint="eastAsia"/>
          <w:i/>
          <w:iCs/>
          <w:color w:val="000000"/>
          <w:shd w:val="clear" w:color="auto" w:fill="FFFFFF"/>
          <w:lang w:eastAsia="zh-CN"/>
        </w:rPr>
        <w:t xml:space="preserve"> </w:t>
      </w:r>
      <w:r w:rsidRPr="00DB2CCE">
        <w:rPr>
          <w:rStyle w:val="normaltextrun"/>
          <w:rFonts w:eastAsia="Book Antiqua"/>
          <w:i/>
          <w:iCs/>
          <w:color w:val="000000"/>
          <w:shd w:val="clear" w:color="auto" w:fill="FFFFFF"/>
        </w:rPr>
        <w:t> </w:t>
      </w:r>
      <w:r w:rsidRPr="00DB2CCE">
        <w:rPr>
          <w:rStyle w:val="normaltextrun"/>
          <w:rFonts w:ascii="Book Antiqua" w:eastAsia="Book Antiqua" w:hAnsi="Book Antiqua" w:cs="Book Antiqua"/>
          <w:i/>
          <w:iCs/>
          <w:color w:val="000000"/>
          <w:shd w:val="clear" w:color="auto" w:fill="FFFFFF"/>
        </w:rPr>
        <w:t>=</w:t>
      </w:r>
      <w:r w:rsidR="00D1663B">
        <w:rPr>
          <w:rStyle w:val="normaltextrun"/>
          <w:rFonts w:ascii="Book Antiqua" w:hAnsi="Book Antiqua" w:cs="Book Antiqua" w:hint="eastAsia"/>
          <w:i/>
          <w:iCs/>
          <w:color w:val="000000"/>
          <w:shd w:val="clear" w:color="auto" w:fill="FFFFFF"/>
          <w:lang w:eastAsia="zh-CN"/>
        </w:rPr>
        <w:t xml:space="preserve"> </w:t>
      </w:r>
      <w:r w:rsidRPr="00DB2CCE">
        <w:rPr>
          <w:rStyle w:val="normaltextrun"/>
          <w:rFonts w:eastAsia="Book Antiqua"/>
          <w:i/>
          <w:iCs/>
          <w:color w:val="000000"/>
          <w:shd w:val="clear" w:color="auto" w:fill="FFFFFF"/>
        </w:rPr>
        <w:t> </w:t>
      </w:r>
      <w:r w:rsidRPr="00DB2CCE">
        <w:rPr>
          <w:rStyle w:val="normaltextrun"/>
          <w:rFonts w:ascii="Book Antiqua" w:eastAsia="Book Antiqua" w:hAnsi="Book Antiqua" w:cs="Book Antiqua"/>
          <w:color w:val="000000"/>
          <w:shd w:val="clear" w:color="auto" w:fill="FFFFFF"/>
        </w:rPr>
        <w:t>0.03)</w:t>
      </w:r>
      <w:r w:rsidRPr="00DB2CCE">
        <w:rPr>
          <w:rStyle w:val="normaltextrun"/>
          <w:rFonts w:ascii="Book Antiqua" w:eastAsia="Book Antiqua" w:hAnsi="Book Antiqua" w:cs="Book Antiqua"/>
          <w:color w:val="000000"/>
          <w:shd w:val="clear" w:color="auto" w:fill="FFFFFF"/>
          <w:vertAlign w:val="superscript"/>
        </w:rPr>
        <w:t>[36]</w:t>
      </w:r>
      <w:r w:rsidRPr="00DB2CCE">
        <w:rPr>
          <w:rStyle w:val="normaltextrun"/>
          <w:rFonts w:ascii="Book Antiqua" w:eastAsia="Book Antiqua" w:hAnsi="Book Antiqua" w:cs="Book Antiqua"/>
          <w:color w:val="000000"/>
          <w:shd w:val="clear" w:color="auto" w:fill="FFFFFF"/>
        </w:rPr>
        <w:t xml:space="preserve">. </w:t>
      </w:r>
    </w:p>
    <w:p w14:paraId="22E33E90" w14:textId="77777777" w:rsidR="00A77B3E" w:rsidRPr="00DB2CCE" w:rsidRDefault="002927B9" w:rsidP="00D1663B">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Choice of stent for EUS-HGS plays an important role in procedural success and safety. As with EUS-CDS, </w:t>
      </w:r>
      <w:r w:rsidR="00C351AD" w:rsidRPr="00DB2CCE">
        <w:rPr>
          <w:rFonts w:ascii="Book Antiqua" w:eastAsia="Book Antiqua" w:hAnsi="Book Antiqua" w:cs="Book Antiqua"/>
          <w:color w:val="000000"/>
        </w:rPr>
        <w:t>PS</w:t>
      </w:r>
      <w:r w:rsidRPr="00DB2CCE">
        <w:rPr>
          <w:rFonts w:ascii="Book Antiqua" w:eastAsia="Book Antiqua" w:hAnsi="Book Antiqua" w:cs="Book Antiqua"/>
          <w:color w:val="000000"/>
        </w:rPr>
        <w:t xml:space="preserve"> have several disadvantages when compared to metal stents including increased risk of clogging (due to smaller diameter) as well as bile leak and bleeding (due to lack of tamponade effect)</w:t>
      </w:r>
      <w:r w:rsidR="00E349D8">
        <w:rPr>
          <w:rFonts w:ascii="Book Antiqua" w:eastAsia="Book Antiqua" w:hAnsi="Book Antiqua" w:cs="Book Antiqua"/>
          <w:color w:val="000000"/>
          <w:vertAlign w:val="superscript"/>
        </w:rPr>
        <w:t>[33,36,</w:t>
      </w:r>
      <w:r w:rsidRPr="00DB2CCE">
        <w:rPr>
          <w:rFonts w:ascii="Book Antiqua" w:eastAsia="Book Antiqua" w:hAnsi="Book Antiqua" w:cs="Book Antiqua"/>
          <w:color w:val="000000"/>
          <w:vertAlign w:val="superscript"/>
        </w:rPr>
        <w:t>53]</w:t>
      </w:r>
      <w:r w:rsidRPr="00DB2CCE">
        <w:rPr>
          <w:rFonts w:ascii="Book Antiqua" w:eastAsia="Book Antiqua" w:hAnsi="Book Antiqua" w:cs="Book Antiqua"/>
          <w:color w:val="000000"/>
        </w:rPr>
        <w:t>. For these reasons, tubular metal stents are favored in EUS-HGS. However, stent migration following EUS-HGS is noted to be a major, and at times fatal, adverse event with the use of FC-SEMS</w:t>
      </w:r>
      <w:r w:rsidR="00E349D8">
        <w:rPr>
          <w:rFonts w:ascii="Book Antiqua" w:eastAsia="Book Antiqua" w:hAnsi="Book Antiqua" w:cs="Book Antiqua"/>
          <w:color w:val="000000"/>
          <w:vertAlign w:val="superscript"/>
        </w:rPr>
        <w:t>[59,</w:t>
      </w:r>
      <w:r w:rsidRPr="00DB2CCE">
        <w:rPr>
          <w:rFonts w:ascii="Book Antiqua" w:eastAsia="Book Antiqua" w:hAnsi="Book Antiqua" w:cs="Book Antiqua"/>
          <w:color w:val="000000"/>
          <w:vertAlign w:val="superscript"/>
        </w:rPr>
        <w:t>60]</w:t>
      </w:r>
      <w:r w:rsidRPr="00DB2CCE">
        <w:rPr>
          <w:rFonts w:ascii="Book Antiqua" w:eastAsia="Book Antiqua" w:hAnsi="Book Antiqua" w:cs="Book Antiqua"/>
          <w:color w:val="000000"/>
        </w:rPr>
        <w:t>. One technique utilized by endoscopists to prevent stent migration is placement of a double pigtail plastic stent inside the metal stent, allowing the pigtails to function as anchors</w:t>
      </w:r>
      <w:r w:rsidRPr="00DB2CCE">
        <w:rPr>
          <w:rFonts w:ascii="Book Antiqua" w:eastAsia="Book Antiqua" w:hAnsi="Book Antiqua" w:cs="Book Antiqua"/>
          <w:color w:val="000000"/>
          <w:vertAlign w:val="superscript"/>
        </w:rPr>
        <w:t>[61]</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An intra-scope channel release technique has also been described 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this complication</w:t>
      </w:r>
      <w:r w:rsidRPr="00DB2CCE">
        <w:rPr>
          <w:rStyle w:val="eop"/>
          <w:rFonts w:ascii="Book Antiqua" w:eastAsia="Book Antiqua" w:hAnsi="Book Antiqua" w:cs="Book Antiqua"/>
          <w:color w:val="000000"/>
          <w:shd w:val="clear" w:color="auto" w:fill="FFFFFF"/>
          <w:vertAlign w:val="superscript"/>
        </w:rPr>
        <w:t>[62]</w:t>
      </w:r>
      <w:r w:rsidRPr="00DB2CCE">
        <w:rPr>
          <w:rStyle w:val="eop"/>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In this method the SEMS is released within the scope channel</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to minimize the stent </w:t>
      </w:r>
      <w:r w:rsidR="00E349D8">
        <w:rPr>
          <w:rFonts w:ascii="Book Antiqua" w:eastAsia="Book Antiqua" w:hAnsi="Book Antiqua" w:cs="Book Antiqua"/>
          <w:color w:val="000000"/>
          <w:shd w:val="clear" w:color="auto" w:fill="FFFFFF"/>
        </w:rPr>
        <w:t>length in the abdominal cavity.</w:t>
      </w:r>
      <w:r w:rsidRPr="00DB2CCE">
        <w:rPr>
          <w:rFonts w:ascii="Book Antiqua" w:eastAsia="Book Antiqua" w:hAnsi="Book Antiqua" w:cs="Book Antiqua"/>
          <w:color w:val="000000"/>
          <w:shd w:val="clear" w:color="auto" w:fill="FFFFFF"/>
        </w:rPr>
        <w:t xml:space="preserve"> In a study directly comparing outcomes in patients undergoing EUS-HGS using either intra-scope (</w:t>
      </w:r>
      <w:r w:rsidRPr="00DB2CCE">
        <w:rPr>
          <w:rFonts w:ascii="Book Antiqua" w:eastAsia="Book Antiqua" w:hAnsi="Book Antiqua" w:cs="Book Antiqua"/>
          <w:i/>
          <w:iCs/>
          <w:color w:val="000000"/>
          <w:shd w:val="clear" w:color="auto" w:fill="FFFFFF"/>
        </w:rPr>
        <w:t>n</w:t>
      </w:r>
      <w:r w:rsidRPr="00DB2CCE">
        <w:rPr>
          <w:rFonts w:ascii="Book Antiqua" w:eastAsia="Book Antiqua" w:hAnsi="Book Antiqua" w:cs="Book Antiqua"/>
          <w:color w:val="000000"/>
          <w:shd w:val="clear" w:color="auto" w:fill="FFFFFF"/>
        </w:rPr>
        <w:t xml:space="preserve"> = 21) or extra-scope (</w:t>
      </w:r>
      <w:r w:rsidRPr="00DB2CCE">
        <w:rPr>
          <w:rFonts w:ascii="Book Antiqua" w:eastAsia="Book Antiqua" w:hAnsi="Book Antiqua" w:cs="Book Antiqua"/>
          <w:i/>
          <w:iCs/>
          <w:color w:val="000000"/>
          <w:shd w:val="clear" w:color="auto" w:fill="FFFFFF"/>
        </w:rPr>
        <w:t>n</w:t>
      </w:r>
      <w:r w:rsidRPr="00DB2CCE">
        <w:rPr>
          <w:rFonts w:ascii="Book Antiqua" w:eastAsia="Book Antiqua" w:hAnsi="Book Antiqua" w:cs="Book Antiqua"/>
          <w:color w:val="000000"/>
          <w:shd w:val="clear" w:color="auto" w:fill="FFFFFF"/>
        </w:rPr>
        <w:t xml:space="preserve"> = 20) channel release technique, it was observed that the intra-scope group had significantly shorter distance between the hepatic parenchyma and the stomach wall (0.66 ± 1.25 </w:t>
      </w:r>
      <w:r w:rsidRPr="00DB2CCE">
        <w:rPr>
          <w:rFonts w:ascii="Book Antiqua" w:eastAsia="Book Antiqua" w:hAnsi="Book Antiqua" w:cs="Book Antiqua"/>
          <w:i/>
          <w:iCs/>
          <w:color w:val="000000"/>
          <w:shd w:val="clear" w:color="auto" w:fill="FFFFFF"/>
        </w:rPr>
        <w:t>vs</w:t>
      </w:r>
      <w:r w:rsidRPr="00DB2CCE">
        <w:rPr>
          <w:rFonts w:ascii="Book Antiqua" w:eastAsia="Book Antiqua" w:hAnsi="Book Antiqua" w:cs="Book Antiqua"/>
          <w:color w:val="000000"/>
          <w:shd w:val="clear" w:color="auto" w:fill="FFFFFF"/>
        </w:rPr>
        <w:t xml:space="preserve"> 2.52 ± 0.97, </w:t>
      </w:r>
      <w:r w:rsidRPr="00E349D8">
        <w:rPr>
          <w:rFonts w:ascii="Book Antiqua" w:eastAsia="Book Antiqua" w:hAnsi="Book Antiqua" w:cs="Book Antiqua"/>
          <w:i/>
          <w:color w:val="000000"/>
          <w:shd w:val="clear" w:color="auto" w:fill="FFFFFF"/>
        </w:rPr>
        <w:t>P</w:t>
      </w:r>
      <w:r w:rsidRPr="00DB2CCE">
        <w:rPr>
          <w:rFonts w:ascii="Book Antiqua" w:eastAsia="Book Antiqua" w:hAnsi="Book Antiqua" w:cs="Book Antiqua"/>
          <w:color w:val="000000"/>
          <w:shd w:val="clear" w:color="auto" w:fill="FFFFFF"/>
        </w:rPr>
        <w:t xml:space="preserve"> &lt; 0.05) following stent</w:t>
      </w:r>
      <w:r w:rsidR="00E349D8">
        <w:rPr>
          <w:rFonts w:ascii="Book Antiqua" w:hAnsi="Book Antiqua" w:cs="Book Antiqua" w:hint="eastAsia"/>
          <w:color w:val="000000"/>
          <w:shd w:val="clear" w:color="auto" w:fill="FFFFFF"/>
          <w:lang w:eastAsia="zh-CN"/>
        </w:rPr>
        <w:t xml:space="preserve"> </w:t>
      </w:r>
      <w:r w:rsidRPr="00DB2CCE">
        <w:rPr>
          <w:rStyle w:val="eop"/>
          <w:rFonts w:ascii="Book Antiqua" w:eastAsia="Book Antiqua" w:hAnsi="Book Antiqua" w:cs="Book Antiqua"/>
          <w:color w:val="000000"/>
          <w:shd w:val="clear" w:color="auto" w:fill="FFFFFF"/>
        </w:rPr>
        <w:t>placement</w:t>
      </w:r>
      <w:r w:rsidRPr="00DB2CCE">
        <w:rPr>
          <w:rStyle w:val="eop"/>
          <w:rFonts w:ascii="Book Antiqua" w:eastAsia="Book Antiqua" w:hAnsi="Book Antiqua" w:cs="Book Antiqua"/>
          <w:color w:val="000000"/>
          <w:shd w:val="clear" w:color="auto" w:fill="FFFFFF"/>
          <w:vertAlign w:val="superscript"/>
        </w:rPr>
        <w:t>[63]</w:t>
      </w:r>
      <w:r w:rsidRPr="00DB2CCE">
        <w:rPr>
          <w:rStyle w:val="eop"/>
          <w:rFonts w:ascii="Book Antiqua" w:eastAsia="Book Antiqua" w:hAnsi="Book Antiqua" w:cs="Book Antiqua"/>
          <w:color w:val="000000"/>
          <w:shd w:val="clear" w:color="auto" w:fill="FFFFFF"/>
        </w:rPr>
        <w:t>.</w:t>
      </w:r>
      <w:r w:rsidRPr="00DB2CCE">
        <w:rPr>
          <w:rFonts w:ascii="Book Antiqua" w:eastAsia="Book Antiqua" w:hAnsi="Book Antiqua" w:cs="Book Antiqua"/>
          <w:color w:val="000000"/>
        </w:rPr>
        <w:t xml:space="preserve"> Adverse events, </w:t>
      </w:r>
      <w:r w:rsidRPr="00DB2CCE">
        <w:rPr>
          <w:rFonts w:ascii="Book Antiqua" w:eastAsia="Book Antiqua" w:hAnsi="Book Antiqua" w:cs="Book Antiqua"/>
          <w:color w:val="000000"/>
        </w:rPr>
        <w:lastRenderedPageBreak/>
        <w:t xml:space="preserve">including stent migration, were only noted in the extra-scope channel group, and the authors concluded the intra-scope release technique was useful for prevention of stent migration. LAMS, while appropriate for use in EUS-CDS, are not suitable for transhepatic drainage. </w:t>
      </w:r>
    </w:p>
    <w:p w14:paraId="02E3E791" w14:textId="77777777" w:rsidR="00A77B3E" w:rsidRPr="00E349D8" w:rsidRDefault="002927B9" w:rsidP="00E349D8">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shd w:val="clear" w:color="auto" w:fill="FFFFFF"/>
        </w:rPr>
        <w:t>The use of tubular FC-SEMS for EUS-HGS can result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segmental cholangitis or liver abscess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secondary to obstruction of peripheral bile ducts.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prospective preliminary feasibility study by Umeda </w:t>
      </w:r>
      <w:r w:rsidRPr="00DB2CCE">
        <w:rPr>
          <w:rFonts w:ascii="Book Antiqua" w:eastAsia="Book Antiqua" w:hAnsi="Book Antiqua" w:cs="Book Antiqua"/>
          <w:i/>
          <w:iCs/>
          <w:color w:val="000000"/>
          <w:shd w:val="clear" w:color="auto" w:fill="FFFFFF"/>
        </w:rPr>
        <w:t>et al</w:t>
      </w:r>
      <w:r w:rsidR="00E349D8" w:rsidRPr="00DB2CCE">
        <w:rPr>
          <w:rFonts w:ascii="Book Antiqua" w:eastAsia="Book Antiqua" w:hAnsi="Book Antiqua" w:cs="Book Antiqua"/>
          <w:color w:val="000000"/>
          <w:vertAlign w:val="superscript"/>
        </w:rPr>
        <w:t>[64]</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2015 evaluated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outcomes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a newly designed 8 Fr single pigtail plastic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EUS-HGS</w:t>
      </w:r>
      <w:r w:rsidRPr="00DB2CCE">
        <w:rPr>
          <w:rFonts w:ascii="Book Antiqua" w:eastAsia="Book Antiqua" w:hAnsi="Book Antiqua" w:cs="Book Antiqua"/>
          <w:color w:val="000000"/>
          <w:vertAlign w:val="superscript"/>
        </w:rPr>
        <w:t>[64]</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The stent had a tapered distal tip, with four flanges and pigtail anchor to prevent proximal and distal stent migration.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There were no apertures in the middle part of the stent, thereby decreasing risk of bile leak into the peritoneal cavity. Twenty-three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cases were performed using this 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high technical (100%) and clinical (100%) success reported.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Adverse events were noted in 17.4%</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(comparable to conventional </w:t>
      </w:r>
      <w:r w:rsidR="00C351AD" w:rsidRPr="00DB2CCE">
        <w:rPr>
          <w:rFonts w:ascii="Book Antiqua" w:eastAsia="Book Antiqua" w:hAnsi="Book Antiqua" w:cs="Book Antiqua"/>
          <w:color w:val="000000"/>
        </w:rPr>
        <w:t>PS</w:t>
      </w:r>
      <w:r w:rsidRPr="00DB2CCE">
        <w:rPr>
          <w:rFonts w:ascii="Book Antiqua" w:eastAsia="Book Antiqua" w:hAnsi="Book Antiqua" w:cs="Book Antiqua"/>
          <w:color w:val="000000"/>
          <w:shd w:val="clear" w:color="auto" w:fill="FFFFFF"/>
        </w:rPr>
        <w:t>), and re-occlusion rate was 13.7% after a median follow-up</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5 mo.</w:t>
      </w:r>
    </w:p>
    <w:p w14:paraId="7C376390" w14:textId="77777777" w:rsidR="00A77B3E" w:rsidRPr="00DB2CCE" w:rsidRDefault="002927B9" w:rsidP="00E349D8">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In an effort to </w:t>
      </w:r>
      <w:r w:rsidRPr="00DB2CCE">
        <w:rPr>
          <w:rStyle w:val="normaltextrun"/>
          <w:rFonts w:ascii="Book Antiqua" w:eastAsia="Book Antiqua" w:hAnsi="Book Antiqua" w:cs="Book Antiqua"/>
          <w:color w:val="000000"/>
          <w:shd w:val="clear" w:color="auto" w:fill="FFFFFF"/>
        </w:rPr>
        <w:t xml:space="preserve">minimize the risk of bile leak following fistula dilation, Park </w:t>
      </w:r>
      <w:r w:rsidRPr="00DB2CCE">
        <w:rPr>
          <w:rStyle w:val="normaltextrun"/>
          <w:rFonts w:ascii="Book Antiqua" w:eastAsia="Book Antiqua" w:hAnsi="Book Antiqua" w:cs="Book Antiqua"/>
          <w:i/>
          <w:iCs/>
          <w:color w:val="000000"/>
          <w:shd w:val="clear" w:color="auto" w:fill="FFFFFF"/>
        </w:rPr>
        <w:t>et al</w:t>
      </w:r>
      <w:r w:rsidR="00E349D8" w:rsidRPr="00DB2CCE">
        <w:rPr>
          <w:rStyle w:val="normaltextrun"/>
          <w:rFonts w:ascii="Book Antiqua" w:eastAsia="Book Antiqua" w:hAnsi="Book Antiqua" w:cs="Book Antiqua"/>
          <w:color w:val="000000"/>
          <w:shd w:val="clear" w:color="auto" w:fill="FFFFFF"/>
          <w:vertAlign w:val="superscript"/>
        </w:rPr>
        <w:t>[65]</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performed a randomized control trial</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evaluate the</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feasibility and safety</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 a novel dedicated device</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 one-step EUS-BD</w:t>
      </w:r>
      <w:r w:rsidRPr="00DB2CCE">
        <w:rPr>
          <w:rStyle w:val="normaltextrun"/>
          <w:rFonts w:ascii="Book Antiqua" w:eastAsia="Book Antiqua" w:hAnsi="Book Antiqua" w:cs="Book Antiqua"/>
          <w:color w:val="000000"/>
          <w:shd w:val="clear" w:color="auto" w:fill="FFFFFF"/>
          <w:vertAlign w:val="superscript"/>
        </w:rPr>
        <w:t>[65]</w:t>
      </w:r>
      <w:r w:rsidRPr="00DB2CCE">
        <w:rPr>
          <w:rStyle w:val="normaltextrun"/>
          <w:rFonts w:ascii="Book Antiqua" w:eastAsia="Book Antiqua" w:hAnsi="Book Antiqua" w:cs="Book Antiqua"/>
          <w:color w:val="000000"/>
          <w:shd w:val="clear" w:color="auto" w:fill="FFFFFF"/>
        </w:rPr>
        <w:t>. Sixteen patients underwent EUS-BD using a dedicated stent introducer with a modified hybrid metal stent (DH</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group).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introducer (DEUS, Standard Sci Tech, Seoul, South Korea) had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3 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catheter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a 4 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tapered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metal tip for 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puncture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the intestine and liver without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need for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tract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dilation.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outer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sheath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the delivery catheter was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7</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modified hybrid metal stent with an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shd w:val="clear" w:color="auto" w:fill="FFFFFF"/>
        </w:rPr>
        <w:t xml:space="preserve"> proximal end and covered distal</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was preloaded into the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catheter. </w:t>
      </w:r>
      <w:r w:rsidRPr="00DB2CCE">
        <w:rPr>
          <w:rStyle w:val="normaltextrun"/>
          <w:rFonts w:ascii="Book Antiqua" w:eastAsia="Book Antiqua" w:hAnsi="Book Antiqua" w:cs="Book Antiqua"/>
          <w:color w:val="000000"/>
          <w:shd w:val="clear" w:color="auto" w:fill="FFFFFF"/>
        </w:rPr>
        <w:t>A conventional 8.5 Fr biliary</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metal stent introducer with a fully covered metal stent</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was used in the remaining</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16</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(FC group).</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Though</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procedure duration was significantly shorter in the DH group, the rate of adverse events between the two groups did not reach statistical significance.</w:t>
      </w:r>
    </w:p>
    <w:p w14:paraId="73F38CDD" w14:textId="77777777" w:rsidR="00A77B3E" w:rsidRPr="00DB2CCE" w:rsidRDefault="002927B9" w:rsidP="00E349D8">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In 2017 Cho </w:t>
      </w:r>
      <w:r w:rsidRPr="00DB2CCE">
        <w:rPr>
          <w:rFonts w:ascii="Book Antiqua" w:eastAsia="Book Antiqua" w:hAnsi="Book Antiqua" w:cs="Book Antiqua"/>
          <w:i/>
          <w:iCs/>
          <w:color w:val="000000"/>
        </w:rPr>
        <w:t>et al</w:t>
      </w:r>
      <w:r w:rsidR="00E349D8" w:rsidRPr="00DB2CCE">
        <w:rPr>
          <w:rFonts w:ascii="Book Antiqua" w:eastAsia="Book Antiqua" w:hAnsi="Book Antiqua" w:cs="Book Antiqua"/>
          <w:color w:val="000000"/>
          <w:vertAlign w:val="superscript"/>
        </w:rPr>
        <w:t>[66]</w:t>
      </w:r>
      <w:r w:rsidRPr="00DB2CCE">
        <w:rPr>
          <w:rFonts w:ascii="Book Antiqua" w:eastAsia="Book Antiqua" w:hAnsi="Book Antiqua" w:cs="Book Antiqua"/>
          <w:color w:val="000000"/>
        </w:rPr>
        <w:t xml:space="preserve"> reported long term outcomes of a novel hybrid metal stent used to perform EUS-HGS in 21 patients</w:t>
      </w:r>
      <w:r w:rsidRPr="00DB2CCE">
        <w:rPr>
          <w:rFonts w:ascii="Book Antiqua" w:eastAsia="Book Antiqua" w:hAnsi="Book Antiqua" w:cs="Book Antiqua"/>
          <w:color w:val="000000"/>
          <w:vertAlign w:val="superscript"/>
        </w:rPr>
        <w:t>[66]</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This hybrid metal stent (Standard Sci Tech Inc., Seoul, South Korea)</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had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distal covered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(3.5 cm in length) 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bile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leak </w:t>
      </w:r>
      <w:r w:rsidRPr="00DB2CCE">
        <w:rPr>
          <w:rFonts w:ascii="Book Antiqua" w:eastAsia="Book Antiqua" w:hAnsi="Book Antiqua" w:cs="Book Antiqua"/>
          <w:color w:val="000000"/>
          <w:shd w:val="clear" w:color="auto" w:fill="FFFFFF"/>
        </w:rPr>
        <w:lastRenderedPageBreak/>
        <w:t xml:space="preserve">and a proximal </w:t>
      </w:r>
      <w:r w:rsidR="00C351AD" w:rsidRPr="00DB2CCE">
        <w:rPr>
          <w:rStyle w:val="normaltextrun"/>
          <w:rFonts w:ascii="Book Antiqua" w:eastAsia="Book Antiqua" w:hAnsi="Book Antiqua" w:cs="Book Antiqua"/>
          <w:color w:val="000000"/>
          <w:shd w:val="clear" w:color="auto" w:fill="FFFFFF"/>
        </w:rPr>
        <w:t>UC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(1.5 to 6.5 cm in length)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 decrease the likelihood of</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cholangitis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from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intrahepatic</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biliary obstruction.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proximal and distal anchoring</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flaps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on the covered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portion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prevented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stent migration.</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The hybrid stents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used in this study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measured 8</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mm or</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10 mm in diameter and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ranged from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5</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10</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in length. </w:t>
      </w:r>
      <w:r w:rsidRPr="00DB2CCE">
        <w:rPr>
          <w:rFonts w:ascii="Book Antiqua" w:eastAsia="Book Antiqua" w:hAnsi="Book Antiqua" w:cs="Book Antiqua"/>
          <w:color w:val="000000"/>
        </w:rPr>
        <w:t xml:space="preserve">High technical (100%) and clinical (85.7%) success was reported, with an early adverse event rate of 19%. Stent migration was not observed in the follow-up period, though stent occlusion requiring reintervention occurred in 10 (47.6%) patients after a median of 53.5 d. A retrospective study of 110 patients who underwent EUS-HGS with a long, partially covered (30%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rPr>
        <w:t xml:space="preserve">, 70% covered) metal stent was published by Nakai </w:t>
      </w:r>
      <w:r w:rsidRPr="008834CB">
        <w:rPr>
          <w:rFonts w:ascii="Book Antiqua" w:eastAsia="Book Antiqua" w:hAnsi="Book Antiqua" w:cs="Book Antiqua"/>
          <w:i/>
          <w:color w:val="000000"/>
        </w:rPr>
        <w:t>el al</w:t>
      </w:r>
      <w:r w:rsidR="008834CB"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 xml:space="preserve"> in 2020</w:t>
      </w:r>
      <w:r w:rsidRPr="00DB2CCE">
        <w:rPr>
          <w:rFonts w:ascii="Book Antiqua" w:eastAsia="Book Antiqua" w:hAnsi="Book Antiqua" w:cs="Book Antiqua"/>
          <w:color w:val="000000"/>
          <w:vertAlign w:val="superscript"/>
        </w:rPr>
        <w:t>[67]</w:t>
      </w:r>
      <w:r w:rsidRPr="00DB2CCE">
        <w:rPr>
          <w:rFonts w:ascii="Book Antiqua" w:eastAsia="Book Antiqua" w:hAnsi="Book Antiqua" w:cs="Book Antiqua"/>
          <w:color w:val="000000"/>
        </w:rPr>
        <w:t xml:space="preserve">. The authors reported high technical (100%) and functional (94%) success with no reported cases of stent migration. However, 33% of patients eventually suffered RBO requiring re-intervention due to the hyperplastic ingrowth of the </w:t>
      </w:r>
      <w:r w:rsidR="00C351AD" w:rsidRPr="00DB2CCE">
        <w:rPr>
          <w:rStyle w:val="normaltextrun"/>
          <w:rFonts w:ascii="Book Antiqua" w:eastAsia="Book Antiqua" w:hAnsi="Book Antiqua" w:cs="Book Antiqua"/>
          <w:color w:val="000000"/>
          <w:shd w:val="clear" w:color="auto" w:fill="FFFFFF"/>
        </w:rPr>
        <w:t>UC</w:t>
      </w:r>
      <w:r w:rsidRPr="00DB2CCE">
        <w:rPr>
          <w:rFonts w:ascii="Book Antiqua" w:eastAsia="Book Antiqua" w:hAnsi="Book Antiqua" w:cs="Book Antiqua"/>
          <w:color w:val="000000"/>
        </w:rPr>
        <w:t xml:space="preserve"> flange. In this study a shorter stent was associated with shorter time until RBO, and the authors recommended a 10 cm or longer metal stent to prolong stent patency.</w:t>
      </w:r>
    </w:p>
    <w:p w14:paraId="616FED4C" w14:textId="77777777" w:rsidR="00A77B3E" w:rsidRPr="0052326E" w:rsidRDefault="002927B9" w:rsidP="00E349D8">
      <w:pPr>
        <w:spacing w:line="360" w:lineRule="auto"/>
        <w:ind w:firstLineChars="200" w:firstLine="480"/>
        <w:jc w:val="both"/>
        <w:rPr>
          <w:rFonts w:ascii="Book Antiqua" w:hAnsi="Book Antiqua"/>
          <w:lang w:eastAsia="zh-CN"/>
        </w:rPr>
      </w:pPr>
      <w:r w:rsidRPr="00DB2CCE">
        <w:rPr>
          <w:rFonts w:ascii="Book Antiqua" w:eastAsia="Book Antiqua" w:hAnsi="Book Antiqua" w:cs="Book Antiqua"/>
          <w:color w:val="000000"/>
        </w:rPr>
        <w:t xml:space="preserve">In 2015 Ogura </w:t>
      </w:r>
      <w:r w:rsidRPr="00DB2CCE">
        <w:rPr>
          <w:rFonts w:ascii="Book Antiqua" w:eastAsia="Book Antiqua" w:hAnsi="Book Antiqua" w:cs="Book Antiqua"/>
          <w:i/>
          <w:iCs/>
          <w:color w:val="000000"/>
        </w:rPr>
        <w:t>et al</w:t>
      </w:r>
      <w:r w:rsidR="00D1663B" w:rsidRPr="00DB2CCE">
        <w:rPr>
          <w:rFonts w:ascii="Book Antiqua" w:eastAsia="Book Antiqua" w:hAnsi="Book Antiqua" w:cs="Book Antiqua"/>
          <w:color w:val="000000"/>
          <w:vertAlign w:val="superscript"/>
        </w:rPr>
        <w:t>[68]</w:t>
      </w:r>
      <w:r w:rsidRPr="00DB2CCE">
        <w:rPr>
          <w:rFonts w:ascii="Book Antiqua" w:eastAsia="Book Antiqua" w:hAnsi="Book Antiqua" w:cs="Book Antiqua"/>
          <w:color w:val="000000"/>
        </w:rPr>
        <w:t xml:space="preserve"> performed a retrospective study to examine potential predictors of stent patency</w:t>
      </w:r>
      <w:r w:rsidRPr="00DB2CCE">
        <w:rPr>
          <w:rFonts w:ascii="Book Antiqua" w:eastAsia="Book Antiqua" w:hAnsi="Book Antiqua" w:cs="Book Antiqua"/>
          <w:color w:val="000000"/>
          <w:vertAlign w:val="superscript"/>
        </w:rPr>
        <w:t>[68]</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EUS-HGS</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using</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w:t>
      </w:r>
      <w:r w:rsidR="00D1663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metal stent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(of varying lengths)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was performed in 51 patients,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each patient undergoing</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computed tomography imaging the following day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to measure the stent length in the stomach.</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It was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noted</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that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patients with intraluminal stent length &lt;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 had a shorter stent patency compared to patients in whom the stent length was &gt;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(mean 52 d in &lt;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3 cm </w:t>
      </w:r>
      <w:r w:rsidRPr="00DB2CCE">
        <w:rPr>
          <w:rFonts w:ascii="Book Antiqua" w:eastAsia="Book Antiqua" w:hAnsi="Book Antiqua" w:cs="Book Antiqua"/>
          <w:i/>
          <w:iCs/>
          <w:color w:val="000000"/>
          <w:shd w:val="clear" w:color="auto" w:fill="FFFFFF"/>
        </w:rPr>
        <w:t>vs</w:t>
      </w:r>
      <w:r w:rsidRPr="00DB2CCE">
        <w:rPr>
          <w:rFonts w:ascii="Book Antiqua" w:eastAsia="Book Antiqua" w:hAnsi="Book Antiqua" w:cs="Book Antiqua"/>
          <w:color w:val="000000"/>
          <w:shd w:val="clear" w:color="auto" w:fill="FFFFFF"/>
        </w:rPr>
        <w:t xml:space="preserve"> mean 195 d in &gt;</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3 cm).</w:t>
      </w:r>
      <w:r w:rsidRPr="00DB2CCE">
        <w:rPr>
          <w:rFonts w:ascii="Book Antiqua" w:eastAsia="Book Antiqua" w:hAnsi="Book Antiqua" w:cs="Book Antiqua"/>
          <w:color w:val="000000"/>
        </w:rPr>
        <w:t xml:space="preserve"> In an effort to prolong stent patency, some endoscopists have utilized a technique combining EUS-HGS with EUS-AG stent placement</w:t>
      </w:r>
      <w:r w:rsidRPr="00DB2CCE">
        <w:rPr>
          <w:rFonts w:ascii="Book Antiqua" w:eastAsia="Book Antiqua" w:hAnsi="Book Antiqua" w:cs="Book Antiqua"/>
          <w:color w:val="000000"/>
          <w:vertAlign w:val="superscript"/>
        </w:rPr>
        <w:t>[69]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Imai </w:t>
      </w:r>
      <w:r w:rsidRPr="00DB2CCE">
        <w:rPr>
          <w:rStyle w:val="normaltextrun"/>
          <w:rFonts w:ascii="Book Antiqua" w:eastAsia="Book Antiqua" w:hAnsi="Book Antiqua" w:cs="Book Antiqua"/>
          <w:i/>
          <w:iCs/>
          <w:color w:val="000000"/>
          <w:shd w:val="clear" w:color="auto" w:fill="FFFFFF"/>
        </w:rPr>
        <w:t>et al</w:t>
      </w:r>
      <w:r w:rsidR="00E349D8" w:rsidRPr="00DB2CCE">
        <w:rPr>
          <w:rFonts w:ascii="Book Antiqua" w:eastAsia="Book Antiqua" w:hAnsi="Book Antiqua" w:cs="Book Antiqua"/>
          <w:color w:val="000000"/>
          <w:vertAlign w:val="superscript"/>
        </w:rPr>
        <w:t>[70]</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performed a retrospective study comparing outcomes in patients with MBO treated</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with EUS-HGS alone (Group A,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42)</w:t>
      </w:r>
      <w:r w:rsidR="00E349D8">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versus combined EUS-HGS and EUS-AG (Group B,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37)</w:t>
      </w:r>
      <w:r w:rsidRPr="00DB2CCE">
        <w:rPr>
          <w:rFonts w:ascii="Book Antiqua" w:eastAsia="Book Antiqua" w:hAnsi="Book Antiqua" w:cs="Book Antiqua"/>
          <w:color w:val="000000"/>
          <w:vertAlign w:val="superscript"/>
        </w:rPr>
        <w:t>[70]</w:t>
      </w:r>
      <w:r w:rsidRPr="00DB2CCE">
        <w:rPr>
          <w:rFonts w:ascii="Book Antiqua" w:eastAsia="Book Antiqua" w:hAnsi="Book Antiqua" w:cs="Book Antiqua"/>
          <w:color w:val="000000"/>
        </w:rPr>
        <w:t xml:space="preserve">. Technical success was higher in Group A (97.6%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83.8%) while clinical success was equal in both groups (90.2%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90.3%). </w:t>
      </w:r>
      <w:r w:rsidRPr="00DB2CCE">
        <w:rPr>
          <w:rFonts w:ascii="Book Antiqua" w:eastAsia="Book Antiqua" w:hAnsi="Book Antiqua" w:cs="Book Antiqua"/>
          <w:color w:val="000000"/>
          <w:shd w:val="clear" w:color="auto" w:fill="FFFFFF"/>
        </w:rPr>
        <w:t>Though there were</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no significant differences noted in duration of stent patency</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and number of reinterventions</w:t>
      </w:r>
      <w:r w:rsidR="00E349D8">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between the two groups,</w:t>
      </w:r>
      <w:r w:rsidR="0052326E">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group A patients had a higher </w:t>
      </w:r>
      <w:r w:rsidR="00E349D8">
        <w:rPr>
          <w:rFonts w:ascii="Book Antiqua" w:eastAsia="Book Antiqua" w:hAnsi="Book Antiqua" w:cs="Book Antiqua"/>
          <w:color w:val="000000"/>
          <w:shd w:val="clear" w:color="auto" w:fill="FFFFFF"/>
        </w:rPr>
        <w:t xml:space="preserve">rate of adverse events (26.1 </w:t>
      </w:r>
      <w:r w:rsidR="00E349D8" w:rsidRPr="00E349D8">
        <w:rPr>
          <w:rFonts w:ascii="Book Antiqua" w:eastAsia="Book Antiqua" w:hAnsi="Book Antiqua" w:cs="Book Antiqua"/>
          <w:i/>
          <w:color w:val="000000"/>
          <w:shd w:val="clear" w:color="auto" w:fill="FFFFFF"/>
        </w:rPr>
        <w:t>vs</w:t>
      </w:r>
      <w:r w:rsidRPr="00DB2CCE">
        <w:rPr>
          <w:rFonts w:ascii="Book Antiqua" w:eastAsia="Book Antiqua" w:hAnsi="Book Antiqua" w:cs="Book Antiqua"/>
          <w:color w:val="000000"/>
          <w:shd w:val="clear" w:color="auto" w:fill="FFFFFF"/>
        </w:rPr>
        <w:t xml:space="preserve"> 10.8%,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0.03). </w:t>
      </w:r>
      <w:r w:rsidRPr="00DB2CCE">
        <w:rPr>
          <w:rFonts w:ascii="Book Antiqua" w:eastAsia="Book Antiqua" w:hAnsi="Book Antiqua" w:cs="Book Antiqua"/>
          <w:color w:val="000000"/>
          <w:shd w:val="clear" w:color="auto" w:fill="FFFFFF"/>
        </w:rPr>
        <w:lastRenderedPageBreak/>
        <w:t>Of note, bile leak was noted in seven patients in group A, and only one patient in group B.</w:t>
      </w:r>
    </w:p>
    <w:p w14:paraId="1DEF75EC" w14:textId="77777777" w:rsidR="00A77B3E" w:rsidRPr="00DB2CCE" w:rsidRDefault="002927B9" w:rsidP="0052326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In addition to achieving biliary drainage in the setting of MBO, EUS-HGS can also be used to manage benign biliary diseases (such as choledocholithiasis, hepatolithiasis and biliary stricture) in patients with inaccessible papilla</w:t>
      </w:r>
      <w:r w:rsidRPr="00DB2CCE">
        <w:rPr>
          <w:rFonts w:ascii="Book Antiqua" w:eastAsia="Book Antiqua" w:hAnsi="Book Antiqua" w:cs="Book Antiqua"/>
          <w:color w:val="000000"/>
          <w:vertAlign w:val="superscript"/>
        </w:rPr>
        <w:t>[7</w:t>
      </w:r>
      <w:r w:rsidR="0052326E">
        <w:rPr>
          <w:rFonts w:ascii="Book Antiqua" w:eastAsia="Book Antiqua" w:hAnsi="Book Antiqua" w:cs="Book Antiqua"/>
          <w:color w:val="000000"/>
          <w:vertAlign w:val="superscript"/>
        </w:rPr>
        <w:t>1,</w:t>
      </w:r>
      <w:r w:rsidRPr="00DB2CCE">
        <w:rPr>
          <w:rFonts w:ascii="Book Antiqua" w:eastAsia="Book Antiqua" w:hAnsi="Book Antiqua" w:cs="Book Antiqua"/>
          <w:color w:val="000000"/>
          <w:vertAlign w:val="superscript"/>
        </w:rPr>
        <w:t>72]</w:t>
      </w:r>
      <w:r w:rsidRPr="00DB2CCE">
        <w:rPr>
          <w:rFonts w:ascii="Book Antiqua" w:eastAsia="Book Antiqua" w:hAnsi="Book Antiqua" w:cs="Book Antiqua"/>
          <w:color w:val="000000"/>
        </w:rPr>
        <w:t xml:space="preserve"> (Figure 2). In 2018 James </w:t>
      </w:r>
      <w:r w:rsidRPr="00DB2CCE">
        <w:rPr>
          <w:rFonts w:ascii="Book Antiqua" w:eastAsia="Book Antiqua" w:hAnsi="Book Antiqua" w:cs="Book Antiqua"/>
          <w:i/>
          <w:iCs/>
          <w:color w:val="000000"/>
        </w:rPr>
        <w:t>et al</w:t>
      </w:r>
      <w:r w:rsidR="0052326E" w:rsidRPr="00DB2CCE">
        <w:rPr>
          <w:rFonts w:ascii="Book Antiqua" w:eastAsia="Book Antiqua" w:hAnsi="Book Antiqua" w:cs="Book Antiqua"/>
          <w:color w:val="000000"/>
          <w:vertAlign w:val="superscript"/>
        </w:rPr>
        <w:t>[73]</w:t>
      </w:r>
      <w:r w:rsidRPr="00DB2CCE">
        <w:rPr>
          <w:rFonts w:ascii="Book Antiqua" w:eastAsia="Book Antiqua" w:hAnsi="Book Antiqua" w:cs="Book Antiqua"/>
          <w:color w:val="000000"/>
        </w:rPr>
        <w:t xml:space="preserve"> performed a retrospective review of 20 patients with surgically altered GI anatomy who underwent EUS-hepaticoenterostomy (EUS-HE) for management for benign biliary disease</w:t>
      </w:r>
      <w:r w:rsidRPr="00DB2CCE">
        <w:rPr>
          <w:rFonts w:ascii="Book Antiqua" w:eastAsia="Book Antiqua" w:hAnsi="Book Antiqua" w:cs="Book Antiqua"/>
          <w:color w:val="000000"/>
          <w:vertAlign w:val="superscript"/>
        </w:rPr>
        <w:t>[73]</w:t>
      </w:r>
      <w:r w:rsidRPr="00DB2CCE">
        <w:rPr>
          <w:rFonts w:ascii="Book Antiqua" w:eastAsia="Book Antiqua" w:hAnsi="Book Antiqua" w:cs="Book Antiqua"/>
          <w:color w:val="000000"/>
        </w:rPr>
        <w:t xml:space="preserve">. Indications included </w:t>
      </w:r>
      <w:r w:rsidRPr="00DB2CCE">
        <w:rPr>
          <w:rStyle w:val="normaltextrun"/>
          <w:rFonts w:ascii="Book Antiqua" w:eastAsia="Book Antiqua" w:hAnsi="Book Antiqua" w:cs="Book Antiqua"/>
          <w:color w:val="000000"/>
          <w:shd w:val="clear" w:color="auto" w:fill="FFFFFF"/>
        </w:rPr>
        <w:t>CBD</w:t>
      </w:r>
      <w:r w:rsidRPr="00DB2CCE">
        <w:rPr>
          <w:rFonts w:ascii="Book Antiqua" w:eastAsia="Book Antiqua" w:hAnsi="Book Antiqua" w:cs="Book Antiqua"/>
          <w:color w:val="000000"/>
        </w:rPr>
        <w:t xml:space="preserve"> stones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8), biliary stricture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11) and bile leak (</w:t>
      </w:r>
      <w:r w:rsidRPr="00DB2CCE">
        <w:rPr>
          <w:rFonts w:ascii="Book Antiqua" w:eastAsia="Book Antiqua" w:hAnsi="Book Antiqua" w:cs="Book Antiqua"/>
          <w:i/>
          <w:iCs/>
          <w:color w:val="000000"/>
        </w:rPr>
        <w:t>n</w:t>
      </w:r>
      <w:r w:rsidRPr="00DB2CCE">
        <w:rPr>
          <w:rFonts w:ascii="Book Antiqua" w:eastAsia="Book Antiqua" w:hAnsi="Book Antiqua" w:cs="Book Antiqua"/>
          <w:color w:val="000000"/>
        </w:rPr>
        <w:t xml:space="preserve"> = 1). Technical success was achieved in 100% patients, with 90% (18/20) then undergoing antegrade biliary therapy for stone clearance or treatment of biliary stricture. Patients underwent a mean of 2.7 procedures until resolution of their condition, with successful removal of the EUS-HE stent in 17/20 patients after a mean of 91 d. </w:t>
      </w:r>
    </w:p>
    <w:p w14:paraId="068B9523" w14:textId="77777777" w:rsidR="00A77B3E" w:rsidRPr="00DB2CCE" w:rsidRDefault="002927B9" w:rsidP="0052326E">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A complete hilar biliary obstruction (HBO) presents a limitation for EUS-HGS, as drainage from the left intrahepatic duct does not necessarily relieve a right sided obstruction. In 2013 Park </w:t>
      </w:r>
      <w:r w:rsidRPr="00DB2CCE">
        <w:rPr>
          <w:rFonts w:ascii="Book Antiqua" w:eastAsia="Book Antiqua" w:hAnsi="Book Antiqua" w:cs="Book Antiqua"/>
          <w:i/>
          <w:iCs/>
          <w:color w:val="000000"/>
        </w:rPr>
        <w:t>et al</w:t>
      </w:r>
      <w:r w:rsidR="0052326E" w:rsidRPr="00DB2CCE">
        <w:rPr>
          <w:rFonts w:ascii="Book Antiqua" w:eastAsia="Book Antiqua" w:hAnsi="Book Antiqua" w:cs="Book Antiqua"/>
          <w:color w:val="000000"/>
          <w:vertAlign w:val="superscript"/>
        </w:rPr>
        <w:t>[74]</w:t>
      </w:r>
      <w:r w:rsidRPr="00DB2CCE">
        <w:rPr>
          <w:rFonts w:ascii="Book Antiqua" w:eastAsia="Book Antiqua" w:hAnsi="Book Antiqua" w:cs="Book Antiqua"/>
          <w:color w:val="000000"/>
        </w:rPr>
        <w:t xml:space="preserve"> described a technique of direct puncture of the right hepatic duct from the bulb of the duodenum with transluminal stent placement, forming a hepaticoduodenostomy</w:t>
      </w:r>
      <w:r w:rsidRPr="00DB2CCE">
        <w:rPr>
          <w:rFonts w:ascii="Book Antiqua" w:eastAsia="Book Antiqua" w:hAnsi="Book Antiqua" w:cs="Book Antiqua"/>
          <w:color w:val="000000"/>
          <w:vertAlign w:val="superscript"/>
        </w:rPr>
        <w:t>[74]</w:t>
      </w:r>
      <w:r w:rsidRPr="00DB2CCE">
        <w:rPr>
          <w:rFonts w:ascii="Book Antiqua" w:eastAsia="Book Antiqua" w:hAnsi="Book Antiqua" w:cs="Book Antiqua"/>
          <w:color w:val="000000"/>
        </w:rPr>
        <w:t xml:space="preserve">. </w:t>
      </w:r>
      <w:r w:rsidR="00D1663B" w:rsidRPr="00DB2CCE">
        <w:rPr>
          <w:rFonts w:ascii="Book Antiqua" w:eastAsia="Book Antiqua" w:hAnsi="Book Antiqua" w:cs="Book Antiqua"/>
          <w:color w:val="000000"/>
        </w:rPr>
        <w:t xml:space="preserve">Ogura </w:t>
      </w:r>
      <w:r w:rsidR="00D1663B" w:rsidRPr="00DB2CCE">
        <w:rPr>
          <w:rFonts w:ascii="Book Antiqua" w:eastAsia="Book Antiqua" w:hAnsi="Book Antiqua" w:cs="Book Antiqua"/>
          <w:i/>
          <w:iCs/>
          <w:color w:val="000000"/>
        </w:rPr>
        <w:t>et al</w:t>
      </w:r>
      <w:r w:rsidR="00D1663B" w:rsidRPr="00DB2CCE">
        <w:rPr>
          <w:rFonts w:ascii="Book Antiqua" w:eastAsia="Book Antiqua" w:hAnsi="Book Antiqua" w:cs="Book Antiqua"/>
          <w:color w:val="000000"/>
          <w:vertAlign w:val="superscript"/>
        </w:rPr>
        <w:t>[</w:t>
      </w:r>
      <w:r w:rsidR="00D1663B">
        <w:rPr>
          <w:rFonts w:ascii="Book Antiqua" w:hAnsi="Book Antiqua" w:cs="Book Antiqua" w:hint="eastAsia"/>
          <w:color w:val="000000"/>
          <w:vertAlign w:val="superscript"/>
          <w:lang w:eastAsia="zh-CN"/>
        </w:rPr>
        <w:t>75</w:t>
      </w:r>
      <w:r w:rsidR="00D1663B" w:rsidRPr="00DB2CCE">
        <w:rPr>
          <w:rFonts w:ascii="Book Antiqua" w:eastAsia="Book Antiqua" w:hAnsi="Book Antiqua" w:cs="Book Antiqua"/>
          <w:color w:val="000000"/>
          <w:vertAlign w:val="superscript"/>
        </w:rPr>
        <w:t>]</w:t>
      </w:r>
      <w:r w:rsidRPr="00DB2CCE">
        <w:rPr>
          <w:rFonts w:ascii="Book Antiqua" w:eastAsia="Book Antiqua" w:hAnsi="Book Antiqua" w:cs="Book Antiqua"/>
          <w:color w:val="000000"/>
        </w:rPr>
        <w:t xml:space="preserve"> reported success using a novel “bridge” technique which involves placement of a stent across the HBO, thus connecting the right and left intrahepatic, followed by EUS-HGS</w:t>
      </w:r>
      <w:r w:rsidRPr="00DB2CCE">
        <w:rPr>
          <w:rFonts w:ascii="Book Antiqua" w:eastAsia="Book Antiqua" w:hAnsi="Book Antiqua" w:cs="Book Antiqua"/>
          <w:color w:val="000000"/>
          <w:vertAlign w:val="superscript"/>
        </w:rPr>
        <w:t>[75]</w:t>
      </w:r>
      <w:r w:rsidRPr="00DB2CCE">
        <w:rPr>
          <w:rFonts w:ascii="Book Antiqua" w:eastAsia="Book Antiqua" w:hAnsi="Book Antiqua" w:cs="Book Antiqua"/>
          <w:color w:val="000000"/>
        </w:rPr>
        <w:t>. Both techniques are challenging and only a small number of cases performed in referral centers have been reported to date</w:t>
      </w:r>
      <w:r w:rsidRPr="00DB2CCE">
        <w:rPr>
          <w:rFonts w:ascii="Book Antiqua" w:eastAsia="Book Antiqua" w:hAnsi="Book Antiqua" w:cs="Book Antiqua"/>
          <w:color w:val="000000"/>
          <w:vertAlign w:val="superscript"/>
        </w:rPr>
        <w:t>[76]</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In addition,</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EUS-HGS may be</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contraindicated in patients with large abdominal ascites (preventing fistula formation with increased risk of stent migration)</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and</w:t>
      </w:r>
      <w:r w:rsidR="0052326E">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unresectable </w:t>
      </w:r>
      <w:r w:rsidRPr="00DB2CCE">
        <w:rPr>
          <w:rFonts w:ascii="Book Antiqua" w:eastAsia="Book Antiqua" w:hAnsi="Book Antiqua" w:cs="Book Antiqua"/>
          <w:color w:val="000000"/>
        </w:rPr>
        <w:t>gastric cancer.</w:t>
      </w:r>
    </w:p>
    <w:p w14:paraId="33E50E3F" w14:textId="77777777" w:rsidR="00A77B3E" w:rsidRPr="00DB2CCE" w:rsidRDefault="00A77B3E" w:rsidP="00DB2CCE">
      <w:pPr>
        <w:spacing w:line="360" w:lineRule="auto"/>
        <w:jc w:val="both"/>
        <w:rPr>
          <w:rFonts w:ascii="Book Antiqua" w:hAnsi="Book Antiqua"/>
        </w:rPr>
      </w:pPr>
    </w:p>
    <w:p w14:paraId="75605901" w14:textId="77777777" w:rsidR="00A77B3E" w:rsidRPr="00DB2CCE" w:rsidRDefault="002927B9" w:rsidP="00DB2CCE">
      <w:pPr>
        <w:spacing w:line="360" w:lineRule="auto"/>
        <w:jc w:val="both"/>
        <w:rPr>
          <w:rFonts w:ascii="Book Antiqua" w:eastAsia="Book Antiqua" w:hAnsi="Book Antiqua" w:cs="Book Antiqua"/>
          <w:b/>
          <w:bCs/>
          <w:caps/>
          <w:color w:val="000000"/>
          <w:u w:val="single"/>
        </w:rPr>
      </w:pPr>
      <w:r w:rsidRPr="00DB2CCE">
        <w:rPr>
          <w:rFonts w:ascii="Book Antiqua" w:eastAsia="Book Antiqua" w:hAnsi="Book Antiqua" w:cs="Book Antiqua"/>
          <w:b/>
          <w:bCs/>
          <w:caps/>
          <w:color w:val="000000"/>
          <w:u w:val="single"/>
        </w:rPr>
        <w:t>EUS-</w:t>
      </w:r>
      <w:r w:rsidR="0052326E">
        <w:rPr>
          <w:rFonts w:ascii="Book Antiqua" w:hAnsi="Book Antiqua" w:cs="Book Antiqua" w:hint="eastAsia"/>
          <w:b/>
          <w:bCs/>
          <w:caps/>
          <w:color w:val="000000"/>
          <w:u w:val="single"/>
          <w:lang w:eastAsia="zh-CN"/>
        </w:rPr>
        <w:t>CDS</w:t>
      </w:r>
      <w:r w:rsidRPr="00DB2CCE">
        <w:rPr>
          <w:rFonts w:ascii="Book Antiqua" w:eastAsia="Book Antiqua" w:hAnsi="Book Antiqua" w:cs="Book Antiqua"/>
          <w:b/>
          <w:bCs/>
          <w:caps/>
          <w:color w:val="000000"/>
          <w:u w:val="single"/>
        </w:rPr>
        <w:t xml:space="preserve"> </w:t>
      </w:r>
      <w:r w:rsidRPr="00DB2CCE">
        <w:rPr>
          <w:rFonts w:ascii="Book Antiqua" w:eastAsia="Book Antiqua" w:hAnsi="Book Antiqua" w:cs="Book Antiqua"/>
          <w:b/>
          <w:bCs/>
          <w:i/>
          <w:iCs/>
          <w:caps/>
          <w:color w:val="000000"/>
          <w:u w:val="single"/>
        </w:rPr>
        <w:t>vs</w:t>
      </w:r>
      <w:r w:rsidRPr="00DB2CCE">
        <w:rPr>
          <w:rFonts w:ascii="Book Antiqua" w:eastAsia="Book Antiqua" w:hAnsi="Book Antiqua" w:cs="Book Antiqua"/>
          <w:b/>
          <w:bCs/>
          <w:caps/>
          <w:color w:val="000000"/>
          <w:u w:val="single"/>
        </w:rPr>
        <w:t xml:space="preserve"> </w:t>
      </w:r>
      <w:r w:rsidR="00DB2CCE" w:rsidRPr="00DB2CCE">
        <w:rPr>
          <w:rFonts w:ascii="Book Antiqua" w:hAnsi="Book Antiqua"/>
          <w:b/>
          <w:bCs/>
          <w:caps/>
          <w:u w:val="single"/>
        </w:rPr>
        <w:t>EUS-HGS</w:t>
      </w:r>
      <w:r w:rsidRPr="00DB2CCE">
        <w:rPr>
          <w:rFonts w:ascii="Book Antiqua" w:eastAsia="Book Antiqua" w:hAnsi="Book Antiqua" w:cs="Book Antiqua"/>
          <w:b/>
          <w:bCs/>
          <w:caps/>
          <w:color w:val="000000"/>
          <w:u w:val="single"/>
        </w:rPr>
        <w:t xml:space="preserve"> </w:t>
      </w:r>
    </w:p>
    <w:p w14:paraId="0C437E9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shd w:val="clear" w:color="auto" w:fill="FFFFFF"/>
        </w:rPr>
        <w:t>EUS-CDS and EUS-HGS are both effective in management of biliary obst</w:t>
      </w:r>
      <w:r w:rsidR="00112BA3">
        <w:rPr>
          <w:rFonts w:ascii="Book Antiqua" w:eastAsia="Book Antiqua" w:hAnsi="Book Antiqua" w:cs="Book Antiqua"/>
          <w:color w:val="000000"/>
          <w:shd w:val="clear" w:color="auto" w:fill="FFFFFF"/>
        </w:rPr>
        <w:t>ruction following ERCP failure.</w:t>
      </w:r>
      <w:r w:rsidRPr="00DB2CCE">
        <w:rPr>
          <w:rFonts w:ascii="Book Antiqua" w:eastAsia="Book Antiqua" w:hAnsi="Book Antiqua" w:cs="Book Antiqua"/>
          <w:color w:val="000000"/>
          <w:shd w:val="clear" w:color="auto" w:fill="FFFFFF"/>
        </w:rPr>
        <w:t xml:space="preserve"> EUS-HGS however, may be associated with a slightly higher rate of adverse events, likely due to a number of factors including the precise puncture </w:t>
      </w:r>
      <w:r w:rsidRPr="00DB2CCE">
        <w:rPr>
          <w:rFonts w:ascii="Book Antiqua" w:eastAsia="Book Antiqua" w:hAnsi="Book Antiqua" w:cs="Book Antiqua"/>
          <w:color w:val="000000"/>
          <w:shd w:val="clear" w:color="auto" w:fill="FFFFFF"/>
        </w:rPr>
        <w:lastRenderedPageBreak/>
        <w:t xml:space="preserve">of smaller caliber intrahepatic bile ducts through the liver parenchyma as well as increased risk of pneumoperitoneum and bile leakage in the peritoneal cavity. </w:t>
      </w:r>
    </w:p>
    <w:p w14:paraId="145B3641" w14:textId="77777777" w:rsidR="00A77B3E" w:rsidRPr="00DB2CCE" w:rsidRDefault="002927B9" w:rsidP="00112BA3">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A retrospective study directly comparing EUS-CDS and EUS-HGS in 121 patients (60 CDS and 61 HGS) s</w:t>
      </w:r>
      <w:r w:rsidRPr="00DB2CCE">
        <w:rPr>
          <w:rStyle w:val="normaltextrun"/>
          <w:rFonts w:ascii="Book Antiqua" w:eastAsia="Book Antiqua" w:hAnsi="Book Antiqua" w:cs="Book Antiqua"/>
          <w:color w:val="000000"/>
          <w:shd w:val="clear" w:color="auto" w:fill="FFFFFF"/>
        </w:rPr>
        <w:t>howed</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high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technical (93.3% CDS and 91.8% HGS) and clinical (85.5% CDS and 82.1% HGS) success with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both</w:t>
      </w:r>
      <w:r w:rsidR="00112BA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techniques, </w:t>
      </w:r>
      <w:r w:rsidRPr="00DB2CCE">
        <w:rPr>
          <w:rFonts w:ascii="Book Antiqua" w:eastAsia="Book Antiqua" w:hAnsi="Book Antiqua" w:cs="Book Antiqua"/>
          <w:color w:val="000000"/>
          <w:shd w:val="clear" w:color="auto" w:fill="FFFFFF"/>
        </w:rPr>
        <w:t>with</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similar ra</w:t>
      </w:r>
      <w:r w:rsidR="00112BA3">
        <w:rPr>
          <w:rFonts w:ascii="Book Antiqua" w:eastAsia="Book Antiqua" w:hAnsi="Book Antiqua" w:cs="Book Antiqua"/>
          <w:color w:val="000000"/>
          <w:shd w:val="clear" w:color="auto" w:fill="FFFFFF"/>
        </w:rPr>
        <w:t>te of adverse events</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(13.3%</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CDS</w:t>
      </w:r>
      <w:r w:rsidRPr="00DB2CCE">
        <w:rPr>
          <w:rFonts w:ascii="Book Antiqua" w:eastAsia="Book Antiqua" w:hAnsi="Book Antiqua" w:cs="Book Antiqua"/>
          <w:color w:val="000000"/>
          <w:shd w:val="clear" w:color="auto" w:fill="FFFFFF"/>
        </w:rPr>
        <w:t xml:space="preserve"> </w:t>
      </w:r>
      <w:r w:rsidRPr="00112BA3">
        <w:rPr>
          <w:rFonts w:ascii="Book Antiqua" w:eastAsia="Book Antiqua" w:hAnsi="Book Antiqua" w:cs="Book Antiqua"/>
          <w:i/>
          <w:color w:val="000000"/>
          <w:shd w:val="clear" w:color="auto" w:fill="FFFFFF"/>
        </w:rPr>
        <w:t>vs</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19.67%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HGS,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0.37)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both groups</w:t>
      </w:r>
      <w:r w:rsidRPr="00DB2CCE">
        <w:rPr>
          <w:rFonts w:ascii="Book Antiqua" w:eastAsia="Book Antiqua" w:hAnsi="Book Antiqua" w:cs="Book Antiqua"/>
          <w:color w:val="000000"/>
          <w:vertAlign w:val="superscript"/>
        </w:rPr>
        <w:t>[36]</w:t>
      </w:r>
      <w:r w:rsidRPr="00DB2CCE">
        <w:rPr>
          <w:rFonts w:ascii="Book Antiqua" w:eastAsia="Book Antiqua" w:hAnsi="Book Antiqua" w:cs="Book Antiqua"/>
          <w:color w:val="000000"/>
        </w:rPr>
        <w:t xml:space="preserve">. </w:t>
      </w:r>
      <w:r w:rsidRPr="00DB2CCE">
        <w:rPr>
          <w:rFonts w:ascii="Book Antiqua" w:eastAsia="Book Antiqua" w:hAnsi="Book Antiqua" w:cs="Book Antiqua"/>
          <w:color w:val="000000"/>
          <w:shd w:val="clear" w:color="auto" w:fill="FFFFFF"/>
        </w:rPr>
        <w:t>The stent patency duration between the two groups was not statistically significant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rPr>
        <w:t xml:space="preserve"> = 0.228). Similar results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were seen in a meta-analysis of 434 patients (208 HGS and 226 CDS) with comparable technical success (93.7% HGS and 94.1 CDS), clinical success (84.5% HGS and 88.5% CDS)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rPr>
        <w:t>and adverse events</w:t>
      </w:r>
      <w:r w:rsidR="00112BA3">
        <w:rPr>
          <w:rFonts w:ascii="Book Antiqua" w:hAnsi="Book Antiqua" w:cs="Book Antiqua" w:hint="eastAsia"/>
          <w:color w:val="000000"/>
          <w:lang w:eastAsia="zh-CN"/>
        </w:rPr>
        <w:t xml:space="preserve"> (</w:t>
      </w:r>
      <w:r w:rsidRPr="00DB2CCE">
        <w:rPr>
          <w:rFonts w:ascii="Book Antiqua" w:eastAsia="Book Antiqua" w:hAnsi="Book Antiqua" w:cs="Book Antiqua"/>
          <w:color w:val="000000"/>
          <w:shd w:val="clear" w:color="auto" w:fill="FFFFFF"/>
        </w:rPr>
        <w:t>OR</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0.97</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95%CI</w:t>
      </w:r>
      <w:r w:rsidR="00112BA3">
        <w:rPr>
          <w:rFonts w:ascii="Book Antiqua" w:hAnsi="Book Antiqua" w:cs="Book Antiqua" w:hint="eastAsia"/>
          <w:color w:val="000000"/>
          <w:shd w:val="clear" w:color="auto" w:fill="FFFFFF"/>
          <w:lang w:eastAsia="zh-CN"/>
        </w:rPr>
        <w:t xml:space="preserve">: </w:t>
      </w:r>
      <w:r w:rsidR="00112BA3">
        <w:rPr>
          <w:rFonts w:ascii="Book Antiqua" w:eastAsia="Book Antiqua" w:hAnsi="Book Antiqua" w:cs="Book Antiqua"/>
          <w:color w:val="000000"/>
          <w:shd w:val="clear" w:color="auto" w:fill="FFFFFF"/>
        </w:rPr>
        <w:t>0.60-1.56)</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both</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groups</w:t>
      </w:r>
      <w:r w:rsidRPr="00DB2CCE">
        <w:rPr>
          <w:rFonts w:ascii="Book Antiqua" w:eastAsia="Book Antiqua" w:hAnsi="Book Antiqua" w:cs="Book Antiqua"/>
          <w:color w:val="000000"/>
          <w:shd w:val="clear" w:color="auto" w:fill="FFFFFF"/>
          <w:vertAlign w:val="superscript"/>
        </w:rPr>
        <w:t>[77]</w:t>
      </w:r>
      <w:r w:rsidRPr="00DB2CCE">
        <w:rPr>
          <w:rFonts w:ascii="Book Antiqua" w:eastAsia="Book Antiqua" w:hAnsi="Book Antiqua" w:cs="Book Antiqua"/>
          <w:color w:val="000000"/>
          <w:shd w:val="clear" w:color="auto" w:fill="FFFFFF"/>
        </w:rPr>
        <w:t>. However, in a separate</w:t>
      </w:r>
      <w:r w:rsidR="00112BA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meta-analysis of 686 patients (283 CDS and 403 HGS) adverse events were noted to be significantly higher in the EUS-HGS group</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(29% HGS and 20% CDS, </w:t>
      </w:r>
      <w:r w:rsidRPr="00DB2CCE">
        <w:rPr>
          <w:rFonts w:ascii="Book Antiqua" w:eastAsia="Book Antiqua" w:hAnsi="Book Antiqua" w:cs="Book Antiqua"/>
          <w:i/>
          <w:iCs/>
          <w:color w:val="000000"/>
          <w:shd w:val="clear" w:color="auto" w:fill="FFFFFF"/>
        </w:rPr>
        <w:t>P</w:t>
      </w:r>
      <w:r w:rsidRPr="00DB2CCE">
        <w:rPr>
          <w:rFonts w:ascii="Book Antiqua" w:eastAsia="Book Antiqua" w:hAnsi="Book Antiqua" w:cs="Book Antiqua"/>
          <w:color w:val="000000"/>
          <w:shd w:val="clear" w:color="auto" w:fill="FFFFFF"/>
        </w:rPr>
        <w:t xml:space="preserve"> = 0.01)</w:t>
      </w:r>
      <w:r w:rsidRPr="00DB2CCE">
        <w:rPr>
          <w:rFonts w:ascii="Book Antiqua" w:eastAsia="Book Antiqua" w:hAnsi="Book Antiqua" w:cs="Book Antiqua"/>
          <w:color w:val="000000"/>
          <w:vertAlign w:val="superscript"/>
        </w:rPr>
        <w:t>[78]</w:t>
      </w:r>
      <w:r w:rsidRPr="00DB2CCE">
        <w:rPr>
          <w:rFonts w:ascii="Book Antiqua" w:eastAsia="Book Antiqua" w:hAnsi="Book Antiqua" w:cs="Book Antiqua"/>
          <w:color w:val="000000"/>
          <w:shd w:val="clear" w:color="auto" w:fill="FFFFFF"/>
        </w:rPr>
        <w:t>.</w:t>
      </w:r>
    </w:p>
    <w:p w14:paraId="0A3D0A39" w14:textId="77777777" w:rsidR="00A77B3E" w:rsidRPr="00DB2CCE" w:rsidRDefault="002927B9" w:rsidP="00730FAB">
      <w:pPr>
        <w:spacing w:line="360" w:lineRule="auto"/>
        <w:ind w:firstLineChars="200" w:firstLine="480"/>
        <w:jc w:val="both"/>
        <w:rPr>
          <w:rFonts w:ascii="Book Antiqua" w:hAnsi="Book Antiqua"/>
        </w:rPr>
      </w:pPr>
      <w:r w:rsidRPr="00DB2CCE">
        <w:rPr>
          <w:rFonts w:ascii="Book Antiqua" w:eastAsia="Book Antiqua" w:hAnsi="Book Antiqua" w:cs="Book Antiqua"/>
          <w:color w:val="000000"/>
          <w:shd w:val="clear" w:color="auto" w:fill="FFFFFF"/>
        </w:rPr>
        <w:t>In the end, the choice between EUS-CDS or EUS-HGS often comes down to a patient-by-patient basis, with a decision based on patient anatomy, site of obstructing lesion, operator expertise and location of biliary dilation. EUS-CDS is most suitab</w:t>
      </w:r>
      <w:r w:rsidR="00730FAB">
        <w:rPr>
          <w:rFonts w:ascii="Book Antiqua" w:eastAsia="Book Antiqua" w:hAnsi="Book Antiqua" w:cs="Book Antiqua"/>
          <w:color w:val="000000"/>
          <w:shd w:val="clear" w:color="auto" w:fill="FFFFFF"/>
        </w:rPr>
        <w:t>le in patients with distal MBO.</w:t>
      </w:r>
      <w:r w:rsidRPr="00DB2CCE">
        <w:rPr>
          <w:rFonts w:ascii="Book Antiqua" w:eastAsia="Book Antiqua" w:hAnsi="Book Antiqua" w:cs="Book Antiqua"/>
          <w:color w:val="000000"/>
          <w:shd w:val="clear" w:color="auto" w:fill="FFFFFF"/>
        </w:rPr>
        <w:t xml:space="preserve"> However, it is not feasible in patients with proximal MBO. EUS-HGS can be utilized in such patients, as well as those with surgically altered GI anatomy. Nevertheless, if intrahepatic ductal dilation is not present, EUS-HGS is not a practical option.</w:t>
      </w:r>
    </w:p>
    <w:p w14:paraId="62BDDF6F" w14:textId="77777777" w:rsidR="00A77B3E" w:rsidRPr="00DB2CCE" w:rsidRDefault="00A77B3E" w:rsidP="00DB2CCE">
      <w:pPr>
        <w:spacing w:line="360" w:lineRule="auto"/>
        <w:jc w:val="both"/>
        <w:rPr>
          <w:rFonts w:ascii="Book Antiqua" w:hAnsi="Book Antiqua"/>
        </w:rPr>
      </w:pPr>
    </w:p>
    <w:p w14:paraId="29317E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EUS-guided Gallbladder Drainage </w:t>
      </w:r>
    </w:p>
    <w:p w14:paraId="6ABD21DE"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shd w:val="clear" w:color="auto" w:fill="FFFFFF"/>
        </w:rPr>
        <w:t>EUS-guided</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gallbladder drainage (EUS-GBD) allows for direct internal decompression of the gallbladder</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in patients presenting with acute cholecystitis who are poor</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surgical</w:t>
      </w:r>
      <w:r w:rsidR="00730FAB">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 xml:space="preserve">candidates. The technique was first described by Baron </w:t>
      </w:r>
      <w:r w:rsidR="00730FAB">
        <w:rPr>
          <w:rFonts w:ascii="Book Antiqua" w:hAnsi="Book Antiqua" w:cs="Book Antiqua" w:hint="eastAsia"/>
          <w:iCs/>
          <w:color w:val="000000"/>
          <w:shd w:val="clear" w:color="auto" w:fill="FFFFFF"/>
          <w:lang w:eastAsia="zh-CN"/>
        </w:rPr>
        <w:t xml:space="preserve">and </w:t>
      </w:r>
      <w:r w:rsidR="00730FAB" w:rsidRPr="00DB2CCE">
        <w:rPr>
          <w:rFonts w:ascii="Book Antiqua" w:hAnsi="Book Antiqua"/>
        </w:rPr>
        <w:t>Topazian</w:t>
      </w:r>
      <w:r w:rsidR="00730FAB" w:rsidRPr="00DB2CCE">
        <w:rPr>
          <w:rFonts w:ascii="Book Antiqua" w:eastAsia="Book Antiqua" w:hAnsi="Book Antiqua" w:cs="Book Antiqua"/>
          <w:color w:val="000000"/>
          <w:vertAlign w:val="superscript"/>
        </w:rPr>
        <w:t>[79]</w:t>
      </w:r>
      <w:r w:rsidRPr="00DB2CCE">
        <w:rPr>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rPr>
        <w:t>in 2007. Since then, numerous studies have demonstrated success with this technique using both transgastric and transduodenal approaches</w:t>
      </w:r>
      <w:r w:rsidR="00730FAB">
        <w:rPr>
          <w:rFonts w:ascii="Book Antiqua" w:eastAsia="Book Antiqua" w:hAnsi="Book Antiqua" w:cs="Book Antiqua"/>
          <w:color w:val="000000"/>
          <w:vertAlign w:val="superscript"/>
        </w:rPr>
        <w:t>[80,</w:t>
      </w:r>
      <w:r w:rsidRPr="00DB2CCE">
        <w:rPr>
          <w:rFonts w:ascii="Book Antiqua" w:eastAsia="Book Antiqua" w:hAnsi="Book Antiqua" w:cs="Book Antiqua"/>
          <w:color w:val="000000"/>
          <w:vertAlign w:val="superscript"/>
        </w:rPr>
        <w:t>81]</w:t>
      </w:r>
      <w:r w:rsidRPr="00DB2CCE">
        <w:rPr>
          <w:rFonts w:ascii="Book Antiqua" w:eastAsia="Book Antiqua" w:hAnsi="Book Antiqua" w:cs="Book Antiqua"/>
          <w:color w:val="000000"/>
        </w:rPr>
        <w:t>.</w:t>
      </w:r>
    </w:p>
    <w:p w14:paraId="74C9327D" w14:textId="77777777" w:rsidR="00A77B3E" w:rsidRPr="00657D9F" w:rsidRDefault="002927B9" w:rsidP="00657D9F">
      <w:pPr>
        <w:spacing w:line="360" w:lineRule="auto"/>
        <w:ind w:firstLineChars="200" w:firstLine="480"/>
        <w:jc w:val="both"/>
        <w:rPr>
          <w:rFonts w:ascii="Book Antiqua" w:hAnsi="Book Antiqua"/>
          <w:lang w:eastAsia="zh-CN"/>
        </w:rPr>
      </w:pPr>
      <w:r w:rsidRPr="00DB2CCE">
        <w:rPr>
          <w:rStyle w:val="normaltextrun"/>
          <w:rFonts w:ascii="Book Antiqua" w:eastAsia="Book Antiqua" w:hAnsi="Book Antiqua" w:cs="Book Antiqua"/>
          <w:color w:val="000000"/>
          <w:shd w:val="clear" w:color="auto" w:fill="FFFFFF"/>
        </w:rPr>
        <w:t xml:space="preserve">In 2013, Itoi </w:t>
      </w:r>
      <w:r w:rsidRPr="00DB2CCE">
        <w:rPr>
          <w:rStyle w:val="normaltextrun"/>
          <w:rFonts w:ascii="Book Antiqua" w:eastAsia="Book Antiqua" w:hAnsi="Book Antiqua" w:cs="Book Antiqua"/>
          <w:i/>
          <w:iCs/>
          <w:color w:val="000000"/>
          <w:shd w:val="clear" w:color="auto" w:fill="FFFFFF"/>
        </w:rPr>
        <w:t>et al</w:t>
      </w:r>
      <w:r w:rsidR="00657D9F" w:rsidRPr="00DB2CCE">
        <w:rPr>
          <w:rFonts w:ascii="Book Antiqua" w:eastAsia="Book Antiqua" w:hAnsi="Book Antiqua" w:cs="Book Antiqua"/>
          <w:color w:val="000000"/>
          <w:vertAlign w:val="superscript"/>
        </w:rPr>
        <w:t>[82]</w:t>
      </w:r>
      <w:r w:rsidRPr="00DB2CCE">
        <w:rPr>
          <w:rStyle w:val="normaltextrun"/>
          <w:rFonts w:ascii="Book Antiqua" w:eastAsia="Book Antiqua" w:hAnsi="Book Antiqua" w:cs="Book Antiqua"/>
          <w:color w:val="000000"/>
          <w:shd w:val="clear" w:color="auto" w:fill="FFFFFF"/>
        </w:rPr>
        <w:t xml:space="preserve"> performed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EUS-GBD using LAMS for management of obstructive jaundice secondary to</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MBO</w:t>
      </w:r>
      <w:r w:rsidRPr="00DB2CCE">
        <w:rPr>
          <w:rFonts w:ascii="Book Antiqua" w:eastAsia="Book Antiqua" w:hAnsi="Book Antiqua" w:cs="Book Antiqua"/>
          <w:color w:val="000000"/>
          <w:vertAlign w:val="superscript"/>
        </w:rPr>
        <w:t>[82]</w:t>
      </w:r>
      <w:r w:rsidRPr="00DB2CCE">
        <w:rPr>
          <w:rFonts w:ascii="Book Antiqua" w:eastAsia="Book Antiqua" w:hAnsi="Book Antiqua" w:cs="Book Antiqua"/>
          <w:color w:val="000000"/>
        </w:rPr>
        <w:t>. Following this,</w:t>
      </w:r>
      <w:r w:rsidRPr="00DB2CCE">
        <w:rPr>
          <w:rStyle w:val="normaltextrun"/>
          <w:rFonts w:ascii="Book Antiqua" w:eastAsia="Book Antiqua" w:hAnsi="Book Antiqua" w:cs="Book Antiqua"/>
          <w:color w:val="000000"/>
          <w:shd w:val="clear" w:color="auto" w:fill="FFFFFF"/>
        </w:rPr>
        <w:t xml:space="preserve"> Imai </w:t>
      </w:r>
      <w:r w:rsidRPr="00DB2CCE">
        <w:rPr>
          <w:rStyle w:val="normaltextrun"/>
          <w:rFonts w:ascii="Book Antiqua" w:eastAsia="Book Antiqua" w:hAnsi="Book Antiqua" w:cs="Book Antiqua"/>
          <w:i/>
          <w:iCs/>
          <w:color w:val="000000"/>
          <w:shd w:val="clear" w:color="auto" w:fill="FFFFFF"/>
        </w:rPr>
        <w:t>et al</w:t>
      </w:r>
      <w:r w:rsidR="00657D9F" w:rsidRPr="00DB2CCE">
        <w:rPr>
          <w:rFonts w:ascii="Book Antiqua" w:eastAsia="Book Antiqua" w:hAnsi="Book Antiqua" w:cs="Book Antiqua"/>
          <w:color w:val="000000"/>
          <w:vertAlign w:val="superscript"/>
        </w:rPr>
        <w:t>[83]</w:t>
      </w:r>
      <w:r w:rsidRPr="00DB2CCE">
        <w:rPr>
          <w:rStyle w:val="normaltextrun"/>
          <w:rFonts w:ascii="Book Antiqua" w:eastAsia="Book Antiqua" w:hAnsi="Book Antiqua" w:cs="Book Antiqua"/>
          <w:color w:val="000000"/>
          <w:shd w:val="clear" w:color="auto" w:fill="FFFFFF"/>
        </w:rPr>
        <w:t xml:space="preserve"> published </w:t>
      </w:r>
      <w:r w:rsidRPr="00DB2CCE">
        <w:rPr>
          <w:rStyle w:val="normaltextrun"/>
          <w:rFonts w:ascii="Book Antiqua" w:eastAsia="Book Antiqua" w:hAnsi="Book Antiqua" w:cs="Book Antiqua"/>
          <w:color w:val="000000"/>
          <w:shd w:val="clear" w:color="auto" w:fill="FFFFFF"/>
        </w:rPr>
        <w:lastRenderedPageBreak/>
        <w:t>a</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case series</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of</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12</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unresectable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MBO who underwent EUS-GBD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following failed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w:t>
      </w:r>
      <w:r w:rsidRPr="00DB2CCE">
        <w:rPr>
          <w:rFonts w:ascii="Book Antiqua" w:eastAsia="Book Antiqua" w:hAnsi="Book Antiqua" w:cs="Book Antiqua"/>
          <w:color w:val="000000"/>
        </w:rPr>
        <w:t xml:space="preserve"> with high technical (100%) and functional (91.7%) success</w:t>
      </w:r>
      <w:r w:rsidRPr="00DB2CCE">
        <w:rPr>
          <w:rFonts w:ascii="Book Antiqua" w:eastAsia="Book Antiqua" w:hAnsi="Book Antiqua" w:cs="Book Antiqua"/>
          <w:color w:val="000000"/>
          <w:vertAlign w:val="superscript"/>
        </w:rPr>
        <w:t>[83]</w:t>
      </w:r>
      <w:r w:rsidRPr="00DB2CCE">
        <w:rPr>
          <w:rFonts w:ascii="Book Antiqua" w:eastAsia="Book Antiqua" w:hAnsi="Book Antiqua" w:cs="Book Antiqua"/>
          <w:color w:val="000000"/>
        </w:rPr>
        <w:t>. Adverse events were noted in 16.7% patients, with stent dysfunction occurring in 8%. A recent multicenter retrospective study of 28 patients undergoing EUS-GBD for distal MBO reported similar high technical (100%) and clinical (93%) success rates</w:t>
      </w:r>
      <w:r w:rsidRPr="00DB2CCE">
        <w:rPr>
          <w:rFonts w:ascii="Book Antiqua" w:eastAsia="Book Antiqua" w:hAnsi="Book Antiqua" w:cs="Book Antiqua"/>
          <w:color w:val="000000"/>
          <w:vertAlign w:val="superscript"/>
        </w:rPr>
        <w:t>[84]</w:t>
      </w:r>
      <w:r w:rsidRPr="00DB2CCE">
        <w:rPr>
          <w:rFonts w:ascii="Book Antiqua" w:eastAsia="Book Antiqua" w:hAnsi="Book Antiqua" w:cs="Book Antiqua"/>
          <w:color w:val="000000"/>
        </w:rPr>
        <w:t xml:space="preserve">. Delayed adverse events requiring reintervention occurred in 17.9% (5/28) patients. </w:t>
      </w:r>
      <w:r w:rsidRPr="00DB2CCE">
        <w:rPr>
          <w:rStyle w:val="normaltextrun"/>
          <w:rFonts w:ascii="Book Antiqua" w:eastAsia="Book Antiqua" w:hAnsi="Book Antiqua" w:cs="Book Antiqua"/>
          <w:color w:val="000000"/>
          <w:shd w:val="clear" w:color="auto" w:fill="FFFFFF"/>
        </w:rPr>
        <w:t>These included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three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food impaction leading to acute cholecystitis and two</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00657D9F">
        <w:rPr>
          <w:rStyle w:val="normaltextrun"/>
          <w:rFonts w:ascii="Book Antiqua" w:eastAsia="Book Antiqua" w:hAnsi="Book Antiqua" w:cs="Book Antiqua"/>
          <w:color w:val="000000"/>
          <w:shd w:val="clear" w:color="auto" w:fill="FFFFFF"/>
        </w:rPr>
        <w:t>delayed bleeding.</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 perforation or stent migration was observed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this</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study.</w:t>
      </w:r>
    </w:p>
    <w:p w14:paraId="65A2D461" w14:textId="77777777" w:rsidR="00A77B3E" w:rsidRPr="00DB2CCE" w:rsidRDefault="002927B9" w:rsidP="00657D9F">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In summary, EUS-GBD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can be utilized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management of</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distal MBO when standard ERCP and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other forms of EUS-BD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(EUS-CDS, EUS-HGS and EUS-RV)</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are not technically feasible. Cystic duct patency should always be evaluated prior to performing this procedure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for biliary drainage. The biliary obstruction should be distal to the cystic duct takeoff to allow for proper biliary decompression</w:t>
      </w:r>
      <w:r w:rsidRPr="00DB2CCE">
        <w:rPr>
          <w:rStyle w:val="normaltextrun"/>
          <w:rFonts w:ascii="Book Antiqua" w:eastAsia="Book Antiqua" w:hAnsi="Book Antiqua" w:cs="Book Antiqua"/>
          <w:color w:val="000000"/>
          <w:shd w:val="clear" w:color="auto" w:fill="FFFFFF"/>
          <w:vertAlign w:val="superscript"/>
        </w:rPr>
        <w:t>[85]</w:t>
      </w:r>
      <w:r w:rsidRPr="00DB2CCE">
        <w:rPr>
          <w:rStyle w:val="normaltextrun"/>
          <w:rFonts w:ascii="Book Antiqua" w:eastAsia="Book Antiqua" w:hAnsi="Book Antiqua" w:cs="Book Antiqua"/>
          <w:color w:val="000000"/>
          <w:shd w:val="clear" w:color="auto" w:fill="FFFFFF"/>
        </w:rPr>
        <w:t xml:space="preserve"> (Figure 3).</w:t>
      </w:r>
    </w:p>
    <w:p w14:paraId="32BA6787" w14:textId="77777777" w:rsidR="00A77B3E" w:rsidRPr="00DB2CCE" w:rsidRDefault="00A77B3E" w:rsidP="00DB2CCE">
      <w:pPr>
        <w:spacing w:line="360" w:lineRule="auto"/>
        <w:jc w:val="both"/>
        <w:rPr>
          <w:rFonts w:ascii="Book Antiqua" w:hAnsi="Book Antiqua"/>
        </w:rPr>
      </w:pPr>
    </w:p>
    <w:p w14:paraId="34227B2A"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aps/>
          <w:color w:val="000000"/>
          <w:u w:val="single"/>
        </w:rPr>
        <w:t xml:space="preserve">EUS-directed Transgastric ERCP </w:t>
      </w:r>
    </w:p>
    <w:p w14:paraId="29DBBAEC"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EUS-directed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transgastric</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ERCP (EDGE) is a</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valuable alternative to</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enteroscopy-assisted ERCP (e-ERCP) and laparoscopy-assisted ERCP (LA-ERCP) in patients with</w:t>
      </w:r>
      <w:r w:rsidR="00657D9F">
        <w:rPr>
          <w:rStyle w:val="normaltextrun"/>
          <w:rFonts w:ascii="Book Antiqua" w:hAnsi="Book Antiqua" w:cs="Book Antiqua" w:hint="eastAsia"/>
          <w:color w:val="000000"/>
          <w:shd w:val="clear" w:color="auto" w:fill="FFFFFF"/>
          <w:lang w:eastAsia="zh-CN"/>
        </w:rPr>
        <w:t xml:space="preserve"> r</w:t>
      </w:r>
      <w:r w:rsidRPr="00DB2CCE">
        <w:rPr>
          <w:rStyle w:val="normaltextrun"/>
          <w:rFonts w:ascii="Book Antiqua" w:eastAsia="Book Antiqua" w:hAnsi="Book Antiqua" w:cs="Book Antiqua"/>
          <w:color w:val="000000"/>
          <w:shd w:val="clear" w:color="auto" w:fill="FFFFFF"/>
        </w:rPr>
        <w:t>oux-en-Y gastric</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bypass</w:t>
      </w:r>
      <w:r w:rsidR="000538C3">
        <w:rPr>
          <w:rStyle w:val="normaltextrun"/>
          <w:rFonts w:ascii="Book Antiqua" w:hAnsi="Book Antiqua" w:cs="Book Antiqua" w:hint="eastAsia"/>
          <w:color w:val="000000"/>
          <w:shd w:val="clear" w:color="auto" w:fill="FFFFFF"/>
          <w:lang w:eastAsia="zh-CN"/>
        </w:rPr>
        <w:t xml:space="preserve"> (RYGB)</w:t>
      </w:r>
      <w:r w:rsidRPr="00DB2CCE">
        <w:rPr>
          <w:rStyle w:val="normaltextrun"/>
          <w:rFonts w:ascii="Book Antiqua" w:eastAsia="Book Antiqua" w:hAnsi="Book Antiqua" w:cs="Book Antiqua"/>
          <w:color w:val="000000"/>
          <w:shd w:val="clear" w:color="auto" w:fill="FFFFFF"/>
        </w:rPr>
        <w:t xml:space="preserve"> anatomy requiring pancreatobiliary intervention.</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Under EUS guidance,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excluded stomach can be identified from the re</w:t>
      </w:r>
      <w:r w:rsidR="00657D9F">
        <w:rPr>
          <w:rStyle w:val="normaltextrun"/>
          <w:rFonts w:ascii="Book Antiqua" w:eastAsia="Book Antiqua" w:hAnsi="Book Antiqua" w:cs="Book Antiqua"/>
          <w:color w:val="000000"/>
          <w:shd w:val="clear" w:color="auto" w:fill="FFFFFF"/>
        </w:rPr>
        <w:t>mnant gastric pouch or jejunum.</w:t>
      </w:r>
      <w:r w:rsidRPr="00DB2CCE">
        <w:rPr>
          <w:rStyle w:val="normaltextrun"/>
          <w:rFonts w:ascii="Book Antiqua" w:eastAsia="Book Antiqua" w:hAnsi="Book Antiqua" w:cs="Book Antiqua"/>
          <w:color w:val="000000"/>
          <w:shd w:val="clear" w:color="auto" w:fill="FFFFFF"/>
        </w:rPr>
        <w:t xml:space="preserve"> Following puncture</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19-gauge needle, a guidewire is advanced</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the excluded stomach, followed by LAMS placement over the guidewire to create a</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gastrogastric or</w:t>
      </w:r>
      <w:r w:rsidR="00657D9F">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jejunogastric fistula. A duodenoscope is then passed through the LAMS and advanced to the major pa</w:t>
      </w:r>
      <w:r w:rsidR="00657D9F">
        <w:rPr>
          <w:rStyle w:val="normaltextrun"/>
          <w:rFonts w:ascii="Book Antiqua" w:eastAsia="Book Antiqua" w:hAnsi="Book Antiqua" w:cs="Book Antiqua"/>
          <w:color w:val="000000"/>
          <w:shd w:val="clear" w:color="auto" w:fill="FFFFFF"/>
        </w:rPr>
        <w:t>pilla to perform standard ERCP.</w:t>
      </w:r>
      <w:r w:rsidRPr="00DB2CCE">
        <w:rPr>
          <w:rStyle w:val="normaltextrun"/>
          <w:rFonts w:ascii="Book Antiqua" w:eastAsia="Book Antiqua" w:hAnsi="Book Antiqua" w:cs="Book Antiqua"/>
          <w:color w:val="000000"/>
          <w:shd w:val="clear" w:color="auto" w:fill="FFFFFF"/>
        </w:rPr>
        <w:t xml:space="preserve"> Intervention can be performed during the index proced</w:t>
      </w:r>
      <w:r w:rsidR="00657D9F">
        <w:rPr>
          <w:rStyle w:val="normaltextrun"/>
          <w:rFonts w:ascii="Book Antiqua" w:eastAsia="Book Antiqua" w:hAnsi="Book Antiqua" w:cs="Book Antiqua"/>
          <w:color w:val="000000"/>
          <w:shd w:val="clear" w:color="auto" w:fill="FFFFFF"/>
        </w:rPr>
        <w:t>ure or in a subsequent session.</w:t>
      </w:r>
      <w:r w:rsidRPr="00DB2CCE">
        <w:rPr>
          <w:rStyle w:val="normaltextrun"/>
          <w:rFonts w:ascii="Book Antiqua" w:eastAsia="Book Antiqua" w:hAnsi="Book Antiqua" w:cs="Book Antiqua"/>
          <w:color w:val="000000"/>
          <w:shd w:val="clear" w:color="auto" w:fill="FFFFFF"/>
        </w:rPr>
        <w:t xml:space="preserve"> Once access to the duodenum and papilla is no longer required, the LAMS can be removed, and fistula closed using argon plasma coagulation, endoscopic clips, or endoscopic sutures (Figure 4).</w:t>
      </w:r>
    </w:p>
    <w:p w14:paraId="6D9EC034" w14:textId="77777777" w:rsidR="00A77B3E" w:rsidRPr="00DB2CCE" w:rsidRDefault="002927B9" w:rsidP="00657D9F">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lastRenderedPageBreak/>
        <w:t>The EDGE procedure was</w:t>
      </w:r>
      <w:r w:rsidR="000538C3">
        <w:rPr>
          <w:rFonts w:ascii="Book Antiqua" w:eastAsia="Book Antiqua" w:hAnsi="Book Antiqua" w:cs="Book Antiqua"/>
          <w:color w:val="000000"/>
        </w:rPr>
        <w:t xml:space="preserve"> first described by Kedia</w:t>
      </w:r>
      <w:r w:rsidR="000538C3" w:rsidRPr="000538C3">
        <w:rPr>
          <w:rFonts w:ascii="Book Antiqua" w:eastAsia="Book Antiqua" w:hAnsi="Book Antiqua" w:cs="Book Antiqua"/>
          <w:i/>
          <w:color w:val="000000"/>
        </w:rPr>
        <w:t xml:space="preserve"> el al</w:t>
      </w:r>
      <w:r w:rsidR="000538C3" w:rsidRPr="00DB2CCE">
        <w:rPr>
          <w:rFonts w:ascii="Book Antiqua" w:eastAsia="Book Antiqua" w:hAnsi="Book Antiqua" w:cs="Book Antiqua"/>
          <w:color w:val="000000"/>
          <w:vertAlign w:val="superscript"/>
        </w:rPr>
        <w:t>[86]</w:t>
      </w:r>
      <w:r w:rsidRPr="00DB2CCE">
        <w:rPr>
          <w:rFonts w:ascii="Book Antiqua" w:eastAsia="Book Antiqua" w:hAnsi="Book Antiqua" w:cs="Book Antiqua"/>
          <w:color w:val="000000"/>
        </w:rPr>
        <w:t xml:space="preserve"> in 2014</w:t>
      </w:r>
      <w:r w:rsidRPr="00DB2CCE">
        <w:rPr>
          <w:rFonts w:ascii="Book Antiqua" w:eastAsia="Book Antiqua" w:hAnsi="Book Antiqua" w:cs="Book Antiqua"/>
          <w:color w:val="000000"/>
          <w:vertAlign w:val="superscript"/>
        </w:rPr>
        <w:t>[86]</w:t>
      </w:r>
      <w:r w:rsidRPr="00DB2CCE">
        <w:rPr>
          <w:rFonts w:ascii="Book Antiqua" w:eastAsia="Book Antiqua" w:hAnsi="Book Antiqua" w:cs="Book Antiqua"/>
          <w:color w:val="000000"/>
        </w:rPr>
        <w:t xml:space="preserve">. In 2017, a multicenter study </w:t>
      </w:r>
      <w:r w:rsidRPr="00DB2CCE">
        <w:rPr>
          <w:rStyle w:val="normaltextrun"/>
          <w:rFonts w:ascii="Book Antiqua" w:eastAsia="Book Antiqua" w:hAnsi="Book Antiqua" w:cs="Book Antiqua"/>
          <w:color w:val="000000"/>
          <w:shd w:val="clear" w:color="auto" w:fill="FFFFFF"/>
        </w:rPr>
        <w:t>on 16 patients undergoing EDGE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procedure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reported a high technical (100%) and clinical (91%) success,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stent dislodgement occurring in 19% patients</w:t>
      </w:r>
      <w:r w:rsidRPr="00DB2CCE">
        <w:rPr>
          <w:rFonts w:ascii="Book Antiqua" w:eastAsia="Book Antiqua" w:hAnsi="Book Antiqua" w:cs="Book Antiqua"/>
          <w:color w:val="000000"/>
          <w:vertAlign w:val="superscript"/>
        </w:rPr>
        <w:t>[87]</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A recent</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multicenter retrospective study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by Runge </w:t>
      </w:r>
      <w:r w:rsidRPr="00DB2CCE">
        <w:rPr>
          <w:rStyle w:val="normaltextrun"/>
          <w:rFonts w:ascii="Book Antiqua" w:eastAsia="Book Antiqua" w:hAnsi="Book Antiqua" w:cs="Book Antiqua"/>
          <w:i/>
          <w:iCs/>
          <w:color w:val="000000"/>
          <w:shd w:val="clear" w:color="auto" w:fill="FFFFFF"/>
        </w:rPr>
        <w:t>et al</w:t>
      </w:r>
      <w:r w:rsidR="000538C3" w:rsidRPr="00DB2CCE">
        <w:rPr>
          <w:rFonts w:ascii="Book Antiqua" w:eastAsia="Book Antiqua" w:hAnsi="Book Antiqua" w:cs="Book Antiqua"/>
          <w:color w:val="000000"/>
          <w:vertAlign w:val="superscript"/>
        </w:rPr>
        <w:t>[88]</w:t>
      </w:r>
      <w:r w:rsidRPr="00DB2CCE">
        <w:rPr>
          <w:rStyle w:val="normaltextrun"/>
          <w:rFonts w:ascii="Book Antiqua" w:eastAsia="Book Antiqua" w:hAnsi="Book Antiqua" w:cs="Book Antiqua"/>
          <w:color w:val="000000"/>
          <w:shd w:val="clear" w:color="auto" w:fill="FFFFFF"/>
        </w:rPr>
        <w:t xml:space="preserve"> reported long-term outcomes in 178 patients following EDGE procedure</w:t>
      </w:r>
      <w:r w:rsidRPr="00DB2CCE">
        <w:rPr>
          <w:rFonts w:ascii="Book Antiqua" w:eastAsia="Book Antiqua" w:hAnsi="Book Antiqua" w:cs="Book Antiqua"/>
          <w:color w:val="000000"/>
          <w:vertAlign w:val="superscript"/>
        </w:rPr>
        <w:t>[88]</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Technical success was achieved in 98% cases with adverse events occurring in 28 (15.7%) patients. The most common adverse events noted were LAMS misdeployment or migration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13) and perforation (</w:t>
      </w:r>
      <w:r w:rsidRPr="00DB2CCE">
        <w:rPr>
          <w:rStyle w:val="normaltextrun"/>
          <w:rFonts w:ascii="Book Antiqua" w:eastAsia="Book Antiqua" w:hAnsi="Book Antiqua" w:cs="Book Antiqua"/>
          <w:i/>
          <w:iCs/>
          <w:color w:val="000000"/>
          <w:shd w:val="clear" w:color="auto" w:fill="FFFFFF"/>
        </w:rPr>
        <w:t>n</w:t>
      </w:r>
      <w:r w:rsidRPr="00DB2CCE">
        <w:rPr>
          <w:rStyle w:val="normaltextrun"/>
          <w:rFonts w:ascii="Book Antiqua" w:eastAsia="Book Antiqua" w:hAnsi="Book Antiqua" w:cs="Book Antiqua"/>
          <w:color w:val="000000"/>
          <w:shd w:val="clear" w:color="auto" w:fill="FFFFFF"/>
        </w:rPr>
        <w:t xml:space="preserve"> = 6). Follo</w:t>
      </w:r>
      <w:r w:rsidRPr="00DB2CCE">
        <w:rPr>
          <w:rStyle w:val="normaltextrun"/>
          <w:rFonts w:ascii="Book Antiqua" w:eastAsia="Book Antiqua" w:hAnsi="Book Antiqua" w:cs="Book Antiqua"/>
          <w:color w:val="000000"/>
        </w:rPr>
        <w:t>w</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up endoscopy or upper GI imaging was completed in 90 patients (following stent removal) with nine patients (10%) showing persistent fistula</w:t>
      </w:r>
      <w:r w:rsidRPr="00DB2CCE">
        <w:rPr>
          <w:rStyle w:val="normaltextrun"/>
          <w:rFonts w:ascii="Book Antiqua" w:eastAsia="Book Antiqua" w:hAnsi="Book Antiqua" w:cs="Book Antiqua"/>
          <w:color w:val="000000"/>
          <w:shd w:val="clear" w:color="auto" w:fill="FFFFFF"/>
        </w:rPr>
        <w:t>.</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Fistula closure was successful in all five patients who then returned for follow up.</w:t>
      </w:r>
    </w:p>
    <w:p w14:paraId="7E408E3D" w14:textId="77777777" w:rsidR="00A77B3E" w:rsidRPr="00DB2CCE" w:rsidRDefault="002927B9" w:rsidP="000538C3">
      <w:pPr>
        <w:spacing w:line="360" w:lineRule="auto"/>
        <w:ind w:firstLineChars="200" w:firstLine="480"/>
        <w:jc w:val="both"/>
        <w:rPr>
          <w:rFonts w:ascii="Book Antiqua" w:hAnsi="Book Antiqua"/>
        </w:rPr>
      </w:pPr>
      <w:r w:rsidRPr="00DB2CCE">
        <w:rPr>
          <w:rFonts w:ascii="Book Antiqua" w:eastAsia="Book Antiqua" w:hAnsi="Book Antiqua" w:cs="Book Antiqua"/>
          <w:color w:val="000000"/>
        </w:rPr>
        <w:t xml:space="preserve">A 2018 study by Bukhari </w:t>
      </w:r>
      <w:r w:rsidRPr="00DB2CCE">
        <w:rPr>
          <w:rFonts w:ascii="Book Antiqua" w:eastAsia="Book Antiqua" w:hAnsi="Book Antiqua" w:cs="Book Antiqua"/>
          <w:i/>
          <w:iCs/>
          <w:color w:val="000000"/>
        </w:rPr>
        <w:t>et al</w:t>
      </w:r>
      <w:r w:rsidR="000538C3" w:rsidRPr="00DB2CCE">
        <w:rPr>
          <w:rFonts w:ascii="Book Antiqua" w:eastAsia="Book Antiqua" w:hAnsi="Book Antiqua" w:cs="Book Antiqua"/>
          <w:color w:val="000000"/>
          <w:vertAlign w:val="superscript"/>
        </w:rPr>
        <w:t>[89]</w:t>
      </w:r>
      <w:r w:rsidRPr="00DB2CCE">
        <w:rPr>
          <w:rFonts w:ascii="Book Antiqua" w:eastAsia="Book Antiqua" w:hAnsi="Book Antiqua" w:cs="Book Antiqua"/>
          <w:color w:val="000000"/>
        </w:rPr>
        <w:t xml:space="preserve"> compared outcomes of EDGE </w:t>
      </w:r>
      <w:r w:rsidRPr="00DB2CCE">
        <w:rPr>
          <w:rFonts w:ascii="Book Antiqua" w:eastAsia="Book Antiqua" w:hAnsi="Book Antiqua" w:cs="Book Antiqua"/>
          <w:i/>
          <w:iCs/>
          <w:color w:val="000000"/>
        </w:rPr>
        <w:t>vs</w:t>
      </w:r>
      <w:r w:rsidRPr="00DB2CCE">
        <w:rPr>
          <w:rFonts w:ascii="Book Antiqua" w:eastAsia="Book Antiqua" w:hAnsi="Book Antiqua" w:cs="Book Antiqua"/>
          <w:color w:val="000000"/>
        </w:rPr>
        <w:t xml:space="preserve"> e-ERCP</w:t>
      </w:r>
      <w:r w:rsidRPr="00DB2CCE">
        <w:rPr>
          <w:rFonts w:ascii="Book Antiqua" w:eastAsia="Book Antiqua" w:hAnsi="Book Antiqua" w:cs="Book Antiqua"/>
          <w:color w:val="000000"/>
          <w:vertAlign w:val="superscript"/>
        </w:rPr>
        <w:t>[89]</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shd w:val="clear" w:color="auto" w:fill="FFFFFF"/>
        </w:rPr>
        <w:t xml:space="preserve">Technical success was higher in patients undergoing EDGE procedure (100% EDGE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60% e-ERCP)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with a significantly shorter procedure time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noted in this group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(49.8 min EDGE </w:t>
      </w:r>
      <w:r w:rsidRPr="00DB2CCE">
        <w:rPr>
          <w:rStyle w:val="normaltextrun"/>
          <w:rFonts w:ascii="Book Antiqua" w:eastAsia="Book Antiqua" w:hAnsi="Book Antiqua" w:cs="Book Antiqua"/>
          <w:i/>
          <w:iCs/>
          <w:color w:val="000000"/>
          <w:shd w:val="clear" w:color="auto" w:fill="FFFFFF"/>
        </w:rPr>
        <w:t>vs</w:t>
      </w:r>
      <w:r w:rsidRPr="00DB2CCE">
        <w:rPr>
          <w:rStyle w:val="normaltextrun"/>
          <w:rFonts w:ascii="Book Antiqua" w:eastAsia="Book Antiqua" w:hAnsi="Book Antiqua" w:cs="Book Antiqua"/>
          <w:color w:val="000000"/>
          <w:shd w:val="clear" w:color="auto" w:fill="FFFFFF"/>
        </w:rPr>
        <w:t xml:space="preserve"> 90.7 min e-ERCP,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i/>
          <w:iCs/>
          <w:color w:val="000000"/>
          <w:shd w:val="clear" w:color="auto" w:fill="FFFFFF"/>
        </w:rPr>
        <w:t>P</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&lt; </w:t>
      </w:r>
      <w:r w:rsidR="000538C3">
        <w:rPr>
          <w:rStyle w:val="normaltextrun"/>
          <w:rFonts w:ascii="Book Antiqua" w:hAnsi="Book Antiqua" w:cs="Book Antiqua" w:hint="eastAsia"/>
          <w:color w:val="000000"/>
          <w:shd w:val="clear" w:color="auto" w:fill="FFFFFF"/>
          <w:lang w:eastAsia="zh-CN"/>
        </w:rPr>
        <w:t>0</w:t>
      </w:r>
      <w:r w:rsidRPr="00DB2CCE">
        <w:rPr>
          <w:rStyle w:val="normaltextrun"/>
          <w:rFonts w:ascii="Book Antiqua" w:eastAsia="Book Antiqua" w:hAnsi="Book Antiqua" w:cs="Book Antiqua"/>
          <w:color w:val="000000"/>
          <w:shd w:val="clear" w:color="auto" w:fill="FFFFFF"/>
        </w:rPr>
        <w:t>.001).</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Adverse events</w:t>
      </w:r>
      <w:r w:rsidRPr="00DB2CCE">
        <w:rPr>
          <w:rFonts w:ascii="Book Antiqua" w:eastAsia="Book Antiqua" w:hAnsi="Book Antiqua" w:cs="Book Antiqua"/>
          <w:color w:val="000000"/>
        </w:rPr>
        <w:t xml:space="preserve"> were similar in both groups. Outcomes of EDGE and LA-ERCP were compared in a 2019 study by Kedia </w:t>
      </w:r>
      <w:r w:rsidRPr="00DB2CCE">
        <w:rPr>
          <w:rFonts w:ascii="Book Antiqua" w:eastAsia="Book Antiqua" w:hAnsi="Book Antiqua" w:cs="Book Antiqua"/>
          <w:i/>
          <w:iCs/>
          <w:color w:val="000000"/>
        </w:rPr>
        <w:t>et al</w:t>
      </w:r>
      <w:r w:rsidR="000538C3" w:rsidRPr="00DB2CCE">
        <w:rPr>
          <w:rFonts w:ascii="Book Antiqua" w:eastAsia="Book Antiqua" w:hAnsi="Book Antiqua" w:cs="Book Antiqua"/>
          <w:color w:val="000000"/>
          <w:vertAlign w:val="superscript"/>
        </w:rPr>
        <w:t>[90]</w:t>
      </w:r>
      <w:r w:rsidRPr="00DB2CCE">
        <w:rPr>
          <w:rFonts w:ascii="Book Antiqua" w:eastAsia="Book Antiqua" w:hAnsi="Book Antiqua" w:cs="Book Antiqua"/>
          <w:color w:val="000000"/>
        </w:rPr>
        <w:t xml:space="preserve"> </w:t>
      </w:r>
      <w:r w:rsidRPr="00DB2CCE">
        <w:rPr>
          <w:rStyle w:val="normaltextrun"/>
          <w:rFonts w:ascii="Book Antiqua" w:eastAsia="Book Antiqua" w:hAnsi="Book Antiqua" w:cs="Book Antiqua"/>
          <w:color w:val="000000"/>
        </w:rPr>
        <w:t>with similar success rates (96.5% EDGE and 97.7% LA-ERCP) and adverse events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(24% EDGE and 19% LA-ERCP)</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in both groups</w:t>
      </w:r>
      <w:r w:rsidRPr="00DB2CCE">
        <w:rPr>
          <w:rFonts w:ascii="Book Antiqua" w:eastAsia="Book Antiqua" w:hAnsi="Book Antiqua" w:cs="Book Antiqua"/>
          <w:color w:val="000000"/>
          <w:vertAlign w:val="superscript"/>
        </w:rPr>
        <w:t>[90]</w:t>
      </w:r>
      <w:r w:rsidRPr="00DB2CCE">
        <w:rPr>
          <w:rFonts w:ascii="Book Antiqua" w:eastAsia="Book Antiqua" w:hAnsi="Book Antiqua" w:cs="Book Antiqua"/>
          <w:color w:val="000000"/>
        </w:rPr>
        <w:t xml:space="preserve">. However, </w:t>
      </w:r>
      <w:r w:rsidRPr="00DB2CCE">
        <w:rPr>
          <w:rFonts w:ascii="Book Antiqua" w:eastAsia="Book Antiqua" w:hAnsi="Book Antiqua" w:cs="Book Antiqua"/>
          <w:color w:val="000000"/>
          <w:shd w:val="clear" w:color="auto" w:fill="FFFFFF"/>
        </w:rPr>
        <w:t>shorter procedure times (</w:t>
      </w:r>
      <w:r w:rsidR="000538C3" w:rsidRPr="00DB2CCE">
        <w:rPr>
          <w:rStyle w:val="normaltextrun"/>
          <w:rFonts w:ascii="Book Antiqua" w:eastAsia="Book Antiqua" w:hAnsi="Book Antiqua" w:cs="Book Antiqua"/>
          <w:i/>
          <w:iCs/>
          <w:color w:val="000000"/>
          <w:shd w:val="clear" w:color="auto" w:fill="FFFFFF"/>
        </w:rPr>
        <w:t>P</w:t>
      </w:r>
      <w:r w:rsidR="000538C3" w:rsidRPr="00DB2CCE">
        <w:rPr>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&lt;</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0.00001) and lengths of hospital stay (</w:t>
      </w:r>
      <w:r w:rsidR="000538C3" w:rsidRPr="000538C3">
        <w:rPr>
          <w:rFonts w:ascii="Book Antiqua" w:hAnsi="Book Antiqua" w:cs="Book Antiqua" w:hint="eastAsia"/>
          <w:i/>
          <w:color w:val="000000"/>
          <w:shd w:val="clear" w:color="auto" w:fill="FFFFFF"/>
          <w:lang w:eastAsia="zh-CN"/>
        </w:rPr>
        <w:t>P</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&lt;</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0.00008) were noted in the EDGE group.</w:t>
      </w:r>
    </w:p>
    <w:p w14:paraId="0D9DA40A" w14:textId="77777777" w:rsidR="00A77B3E" w:rsidRPr="00DB2CCE" w:rsidRDefault="002927B9" w:rsidP="000538C3">
      <w:pPr>
        <w:spacing w:line="360" w:lineRule="auto"/>
        <w:ind w:firstLineChars="200" w:firstLine="480"/>
        <w:jc w:val="both"/>
        <w:rPr>
          <w:rFonts w:ascii="Book Antiqua" w:hAnsi="Book Antiqua"/>
        </w:rPr>
      </w:pPr>
      <w:r w:rsidRPr="00DB2CCE">
        <w:rPr>
          <w:rStyle w:val="normaltextrun"/>
          <w:rFonts w:ascii="Book Antiqua" w:eastAsia="Book Antiqua" w:hAnsi="Book Antiqua" w:cs="Book Antiqua"/>
          <w:color w:val="000000"/>
          <w:shd w:val="clear" w:color="auto" w:fill="FFFFFF"/>
        </w:rPr>
        <w:t>LAMS dislodgement during ERCP is a major adverse event which can result in perforation if the fistula tract has not yet matured. To avoid this, some endoscopists recommend performing EDGE in two steps, allowing fistula maturation following LAMS placement prior to performing ERCP</w:t>
      </w:r>
      <w:r w:rsidRPr="00DB2CCE">
        <w:rPr>
          <w:rStyle w:val="normaltextrun"/>
          <w:rFonts w:ascii="Book Antiqua" w:eastAsia="Book Antiqua" w:hAnsi="Book Antiqua" w:cs="Book Antiqua"/>
          <w:color w:val="000000"/>
          <w:shd w:val="clear" w:color="auto" w:fill="FFFFFF"/>
          <w:vertAlign w:val="superscript"/>
        </w:rPr>
        <w:t>[89]</w:t>
      </w:r>
      <w:r w:rsidRPr="00DB2CCE">
        <w:rPr>
          <w:rStyle w:val="normaltextrun"/>
          <w:rFonts w:ascii="Book Antiqua" w:eastAsia="Book Antiqua" w:hAnsi="Book Antiqua" w:cs="Book Antiqua"/>
          <w:color w:val="000000"/>
          <w:shd w:val="clear" w:color="auto" w:fill="FFFFFF"/>
        </w:rPr>
        <w:t>. Alternatively, a single-stage EDGE can be performed by securing LAMS with an endoscopic stitch or over-the-scope clip</w:t>
      </w:r>
      <w:r w:rsidRPr="00DB2CCE">
        <w:rPr>
          <w:rStyle w:val="normaltextrun"/>
          <w:rFonts w:ascii="Book Antiqua" w:eastAsia="Book Antiqua" w:hAnsi="Book Antiqua" w:cs="Book Antiqua"/>
          <w:color w:val="000000"/>
          <w:shd w:val="clear" w:color="auto" w:fill="FFFFFF"/>
          <w:vertAlign w:val="superscript"/>
        </w:rPr>
        <w:t>[91]</w:t>
      </w:r>
      <w:r w:rsidRPr="00DB2CCE">
        <w:rPr>
          <w:rStyle w:val="normaltextrun"/>
          <w:rFonts w:ascii="Book Antiqua" w:eastAsia="Book Antiqua" w:hAnsi="Book Antiqua" w:cs="Book Antiqua"/>
          <w:color w:val="000000"/>
          <w:shd w:val="clear" w:color="auto" w:fill="FFFFFF"/>
        </w:rPr>
        <w:t>. Persistent fistula between the gastric remnant and excluded stomach and subsequent weight gain is a worrisome complication of the EDGE procedure. However, most major studies have not shown any significant weight gain associated with the procedure</w:t>
      </w:r>
      <w:r w:rsidRPr="00DB2CCE">
        <w:rPr>
          <w:rStyle w:val="normaltextrun"/>
          <w:rFonts w:ascii="Book Antiqua" w:eastAsia="Book Antiqua" w:hAnsi="Book Antiqua" w:cs="Book Antiqua"/>
          <w:color w:val="000000"/>
          <w:shd w:val="clear" w:color="auto" w:fill="FFFFFF"/>
          <w:vertAlign w:val="superscript"/>
        </w:rPr>
        <w:t>[88-90]</w:t>
      </w:r>
      <w:r w:rsidRPr="00DB2CCE">
        <w:rPr>
          <w:rStyle w:val="normaltextrun"/>
          <w:rFonts w:ascii="Book Antiqua" w:eastAsia="Book Antiqua" w:hAnsi="Book Antiqua" w:cs="Book Antiqua"/>
          <w:color w:val="000000"/>
          <w:shd w:val="clear" w:color="auto" w:fill="FFFFFF"/>
        </w:rPr>
        <w:t xml:space="preserve">. </w:t>
      </w:r>
      <w:r w:rsidRPr="00DB2CCE">
        <w:rPr>
          <w:rFonts w:ascii="Book Antiqua" w:eastAsia="Book Antiqua" w:hAnsi="Book Antiqua" w:cs="Book Antiqua"/>
          <w:color w:val="000000"/>
          <w:shd w:val="clear" w:color="auto" w:fill="FFFFFF"/>
        </w:rPr>
        <w:t xml:space="preserve">Given the reported safety profile and high success rate of the EDGE procedure, it can be used as a first line therapy in RYGB patients requiring biliary interventions. </w:t>
      </w:r>
    </w:p>
    <w:p w14:paraId="73AABA11" w14:textId="77777777" w:rsidR="00A77B3E" w:rsidRPr="00DB2CCE" w:rsidRDefault="00A77B3E" w:rsidP="00DB2CCE">
      <w:pPr>
        <w:spacing w:line="360" w:lineRule="auto"/>
        <w:jc w:val="both"/>
        <w:rPr>
          <w:rFonts w:ascii="Book Antiqua" w:hAnsi="Book Antiqua"/>
        </w:rPr>
      </w:pPr>
    </w:p>
    <w:p w14:paraId="77B1255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aps/>
          <w:color w:val="000000"/>
          <w:u w:val="single"/>
        </w:rPr>
        <w:lastRenderedPageBreak/>
        <w:t>CONCLUSION</w:t>
      </w:r>
    </w:p>
    <w:p w14:paraId="61F294E2" w14:textId="77777777" w:rsidR="00A77B3E" w:rsidRPr="00DB2CCE" w:rsidRDefault="002927B9" w:rsidP="00DB2CCE">
      <w:pPr>
        <w:spacing w:line="360" w:lineRule="auto"/>
        <w:jc w:val="both"/>
        <w:rPr>
          <w:rFonts w:ascii="Book Antiqua" w:hAnsi="Book Antiqua"/>
        </w:rPr>
      </w:pPr>
      <w:r w:rsidRPr="00DB2CCE">
        <w:rPr>
          <w:rStyle w:val="normaltextrun"/>
          <w:rFonts w:ascii="Book Antiqua" w:eastAsia="Book Antiqua" w:hAnsi="Book Antiqua" w:cs="Book Antiqua"/>
          <w:color w:val="000000"/>
          <w:shd w:val="clear" w:color="auto" w:fill="FFFFFF"/>
        </w:rPr>
        <w:t>Over the past two</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decades, EUS-BD has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continued to evolve and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is more frequently utilized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 managing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 benign and malignant biliary diseases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at tertiary care centers with EUS expertise (Figure 5). The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procedure has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high success rate and fewer complications than other forms of biliary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drainage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including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PTBD and surgical bypass,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making</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it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preferred alternative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 xml:space="preserve">following failed ERCP. </w:t>
      </w:r>
      <w:r w:rsidRPr="00DB2CCE">
        <w:rPr>
          <w:rFonts w:ascii="Book Antiqua" w:eastAsia="Book Antiqua" w:hAnsi="Book Antiqua" w:cs="Book Antiqua"/>
          <w:color w:val="000000"/>
          <w:shd w:val="clear" w:color="auto" w:fill="FFFFFF"/>
        </w:rPr>
        <w:t>However,</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 significant learning curve</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is</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associated with this procedure,</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with literature suggesting experienced endoscopists requiring</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over 30 cases to become efficient and nearly 100 cases before mastering these</w:t>
      </w:r>
      <w:r w:rsidR="000538C3">
        <w:rPr>
          <w:rFonts w:ascii="Book Antiqua" w:hAnsi="Book Antiqua" w:cs="Book Antiqua" w:hint="eastAsia"/>
          <w:color w:val="000000"/>
          <w:shd w:val="clear" w:color="auto" w:fill="FFFFFF"/>
          <w:lang w:eastAsia="zh-CN"/>
        </w:rPr>
        <w:t xml:space="preserve"> </w:t>
      </w:r>
      <w:r w:rsidRPr="00DB2CCE">
        <w:rPr>
          <w:rFonts w:ascii="Book Antiqua" w:eastAsia="Book Antiqua" w:hAnsi="Book Antiqua" w:cs="Book Antiqua"/>
          <w:color w:val="000000"/>
          <w:shd w:val="clear" w:color="auto" w:fill="FFFFFF"/>
        </w:rPr>
        <w:t>techniques</w:t>
      </w:r>
      <w:r w:rsidRPr="00DB2CCE">
        <w:rPr>
          <w:rStyle w:val="normaltextrun"/>
          <w:rFonts w:ascii="Book Antiqua" w:eastAsia="Book Antiqua" w:hAnsi="Book Antiqua" w:cs="Book Antiqua"/>
          <w:color w:val="000000"/>
          <w:shd w:val="clear" w:color="auto" w:fill="FFFFFF"/>
          <w:vertAlign w:val="superscript"/>
        </w:rPr>
        <w:t>[92]</w:t>
      </w:r>
      <w:r w:rsidRPr="00DB2CCE">
        <w:rPr>
          <w:rStyle w:val="normaltextrun"/>
          <w:rFonts w:ascii="Book Antiqua" w:eastAsia="Book Antiqua" w:hAnsi="Book Antiqua" w:cs="Book Antiqua"/>
          <w:color w:val="000000"/>
          <w:shd w:val="clear" w:color="auto" w:fill="FFFFFF"/>
        </w:rPr>
        <w:t>. In addition, there is insufficient evidence on the route of choice,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patients with biliary obstruction should be evaluated on a</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case-by-case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basis by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an experienced therapeutic endoscopist backed by a multidisciplinary te</w:t>
      </w:r>
      <w:r w:rsidRPr="00DB2CCE">
        <w:rPr>
          <w:rStyle w:val="normaltextrun"/>
          <w:rFonts w:ascii="Book Antiqua" w:eastAsia="Book Antiqua" w:hAnsi="Book Antiqua" w:cs="Book Antiqua"/>
          <w:color w:val="000000"/>
        </w:rPr>
        <w:t>am.</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The development of</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novel LAMS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has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led to improved outcomes in patients undergoing EUS-CDS.</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Further</w:t>
      </w:r>
      <w:r w:rsidR="000538C3">
        <w:rPr>
          <w:rStyle w:val="normaltextrun"/>
          <w:rFonts w:ascii="Book Antiqua" w:hAnsi="Book Antiqua" w:cs="Book Antiqua" w:hint="eastAsia"/>
          <w:color w:val="000000"/>
          <w:lang w:eastAsia="zh-CN"/>
        </w:rPr>
        <w:t xml:space="preserve"> </w:t>
      </w:r>
      <w:r w:rsidRPr="00DB2CCE">
        <w:rPr>
          <w:rStyle w:val="normaltextrun"/>
          <w:rFonts w:ascii="Book Antiqua" w:eastAsia="Book Antiqua" w:hAnsi="Book Antiqua" w:cs="Book Antiqua"/>
          <w:color w:val="000000"/>
        </w:rPr>
        <w:t>i</w:t>
      </w:r>
      <w:r w:rsidRPr="00DB2CCE">
        <w:rPr>
          <w:rStyle w:val="normaltextrun"/>
          <w:rFonts w:ascii="Book Antiqua" w:eastAsia="Book Antiqua" w:hAnsi="Book Antiqua" w:cs="Book Antiqua"/>
          <w:color w:val="000000"/>
          <w:shd w:val="clear" w:color="auto" w:fill="FFFFFF"/>
        </w:rPr>
        <w:t>nnovations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the development of EUS-BD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specific tools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coupled with standardization of techniques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will likely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lead to improved safety.</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Future prospective</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clinical trials</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are needed</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to better evaluate outcomes and further advance this rapidly evolving field of</w:t>
      </w:r>
      <w:r w:rsidR="000538C3">
        <w:rPr>
          <w:rStyle w:val="normaltextrun"/>
          <w:rFonts w:ascii="Book Antiqua" w:hAnsi="Book Antiqua" w:cs="Book Antiqua" w:hint="eastAsia"/>
          <w:color w:val="000000"/>
          <w:shd w:val="clear" w:color="auto" w:fill="FFFFFF"/>
          <w:lang w:eastAsia="zh-CN"/>
        </w:rPr>
        <w:t xml:space="preserve"> </w:t>
      </w:r>
      <w:r w:rsidRPr="00DB2CCE">
        <w:rPr>
          <w:rStyle w:val="normaltextrun"/>
          <w:rFonts w:ascii="Book Antiqua" w:eastAsia="Book Antiqua" w:hAnsi="Book Antiqua" w:cs="Book Antiqua"/>
          <w:color w:val="000000"/>
          <w:shd w:val="clear" w:color="auto" w:fill="FFFFFF"/>
        </w:rPr>
        <w:t>interventional EUS.</w:t>
      </w:r>
    </w:p>
    <w:p w14:paraId="32467BF1" w14:textId="77777777" w:rsidR="00A77B3E" w:rsidRPr="00DB2CCE" w:rsidRDefault="00A77B3E" w:rsidP="00DB2CCE">
      <w:pPr>
        <w:spacing w:line="360" w:lineRule="auto"/>
        <w:jc w:val="both"/>
        <w:rPr>
          <w:rFonts w:ascii="Book Antiqua" w:hAnsi="Book Antiqua"/>
        </w:rPr>
      </w:pPr>
    </w:p>
    <w:p w14:paraId="550D9E39"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REFERENCES</w:t>
      </w:r>
    </w:p>
    <w:p w14:paraId="067BCA1A" w14:textId="77777777" w:rsidR="004031C1" w:rsidRPr="005C6A97" w:rsidRDefault="004031C1" w:rsidP="00DB2CCE">
      <w:pPr>
        <w:spacing w:line="360" w:lineRule="auto"/>
        <w:jc w:val="both"/>
        <w:rPr>
          <w:rFonts w:ascii="Book Antiqua" w:hAnsi="Book Antiqua"/>
        </w:rPr>
      </w:pPr>
      <w:bookmarkStart w:id="3" w:name="OLE_LINK27"/>
      <w:r w:rsidRPr="005C6A97">
        <w:rPr>
          <w:rFonts w:ascii="Book Antiqua" w:hAnsi="Book Antiqua"/>
        </w:rPr>
        <w:t xml:space="preserve">1 </w:t>
      </w:r>
      <w:r w:rsidRPr="005C6A97">
        <w:rPr>
          <w:rFonts w:ascii="Book Antiqua" w:hAnsi="Book Antiqua"/>
          <w:b/>
          <w:bCs/>
        </w:rPr>
        <w:t>Enochsson L</w:t>
      </w:r>
      <w:r w:rsidRPr="005C6A97">
        <w:rPr>
          <w:rFonts w:ascii="Book Antiqua" w:hAnsi="Book Antiqua"/>
        </w:rPr>
        <w:t xml:space="preserve">, Swahn F, Arnelo U, Nilsson M, Löhr M, Persson G. Nationwide, population-based data from 11,074 ERCP procedures from the Swedish Registry for Gallstone Surgery and ERCP. </w:t>
      </w:r>
      <w:r w:rsidRPr="005C6A97">
        <w:rPr>
          <w:rFonts w:ascii="Book Antiqua" w:hAnsi="Book Antiqua"/>
          <w:i/>
          <w:iCs/>
        </w:rPr>
        <w:t>Gastrointest Endosc</w:t>
      </w:r>
      <w:r w:rsidRPr="005C6A97">
        <w:rPr>
          <w:rFonts w:ascii="Book Antiqua" w:hAnsi="Book Antiqua"/>
        </w:rPr>
        <w:t xml:space="preserve"> 2010; </w:t>
      </w:r>
      <w:r w:rsidRPr="005C6A97">
        <w:rPr>
          <w:rFonts w:ascii="Book Antiqua" w:hAnsi="Book Antiqua"/>
          <w:b/>
          <w:bCs/>
        </w:rPr>
        <w:t>72</w:t>
      </w:r>
      <w:r w:rsidRPr="005C6A97">
        <w:rPr>
          <w:rFonts w:ascii="Book Antiqua" w:hAnsi="Book Antiqua"/>
        </w:rPr>
        <w:t>: 1175-1184, 1184.e1-1184.e3 [PMID: 20970787 DOI: 10.1016/j.gie.2010.07.047]</w:t>
      </w:r>
    </w:p>
    <w:p w14:paraId="5604EF4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 </w:t>
      </w:r>
      <w:r w:rsidRPr="005C6A97">
        <w:rPr>
          <w:rFonts w:ascii="Book Antiqua" w:hAnsi="Book Antiqua"/>
          <w:b/>
          <w:bCs/>
        </w:rPr>
        <w:t>DeBenedet AT</w:t>
      </w:r>
      <w:r w:rsidRPr="005C6A97">
        <w:rPr>
          <w:rFonts w:ascii="Book Antiqua" w:hAnsi="Book Antiqua"/>
        </w:rPr>
        <w:t xml:space="preserve">, Elmunzer BJ, McCarthy ST, Elta GH, Schoenfeld PS. Intraprocedural quality in endoscopic retrograde cholangiopancreatography: a meta-analysis. </w:t>
      </w:r>
      <w:r w:rsidRPr="005C6A97">
        <w:rPr>
          <w:rFonts w:ascii="Book Antiqua" w:hAnsi="Book Antiqua"/>
          <w:i/>
          <w:iCs/>
        </w:rPr>
        <w:t>Am J Gastroenterol</w:t>
      </w:r>
      <w:r w:rsidRPr="005C6A97">
        <w:rPr>
          <w:rFonts w:ascii="Book Antiqua" w:hAnsi="Book Antiqua"/>
        </w:rPr>
        <w:t xml:space="preserve"> 2013; </w:t>
      </w:r>
      <w:r w:rsidRPr="005C6A97">
        <w:rPr>
          <w:rFonts w:ascii="Book Antiqua" w:hAnsi="Book Antiqua"/>
          <w:b/>
          <w:bCs/>
        </w:rPr>
        <w:t>108</w:t>
      </w:r>
      <w:r w:rsidRPr="005C6A97">
        <w:rPr>
          <w:rFonts w:ascii="Book Antiqua" w:hAnsi="Book Antiqua"/>
        </w:rPr>
        <w:t>: 1696-704; quiz 1705 [PMID: 23877349 DOI: 10.1038/ajg.2013.217]</w:t>
      </w:r>
    </w:p>
    <w:p w14:paraId="165D757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 </w:t>
      </w:r>
      <w:r w:rsidRPr="005C6A97">
        <w:rPr>
          <w:rFonts w:ascii="Book Antiqua" w:hAnsi="Book Antiqua"/>
          <w:b/>
          <w:bCs/>
        </w:rPr>
        <w:t>Peng C</w:t>
      </w:r>
      <w:r w:rsidRPr="005C6A97">
        <w:rPr>
          <w:rFonts w:ascii="Book Antiqua" w:hAnsi="Book Antiqua"/>
        </w:rPr>
        <w:t xml:space="preserve">, Nietert PJ, Cotton PB, Lackland DT, Romagnuolo J. Predicting native papilla biliary cannulation success using a multinational Endoscopic Retrograde Cholangiopancreatography (ERCP) Quality Network. </w:t>
      </w:r>
      <w:r w:rsidRPr="005C6A97">
        <w:rPr>
          <w:rFonts w:ascii="Book Antiqua" w:hAnsi="Book Antiqua"/>
          <w:i/>
          <w:iCs/>
        </w:rPr>
        <w:t>BMC Gastroenterol</w:t>
      </w:r>
      <w:r w:rsidRPr="005C6A97">
        <w:rPr>
          <w:rFonts w:ascii="Book Antiqua" w:hAnsi="Book Antiqua"/>
        </w:rPr>
        <w:t xml:space="preserve"> 2013; </w:t>
      </w:r>
      <w:r w:rsidRPr="005C6A97">
        <w:rPr>
          <w:rFonts w:ascii="Book Antiqua" w:hAnsi="Book Antiqua"/>
          <w:b/>
          <w:bCs/>
        </w:rPr>
        <w:t>13</w:t>
      </w:r>
      <w:r w:rsidRPr="005C6A97">
        <w:rPr>
          <w:rFonts w:ascii="Book Antiqua" w:hAnsi="Book Antiqua"/>
        </w:rPr>
        <w:t>: 147 [PMID: 24112846 DOI: 10.1186/1471-230X-13-147]</w:t>
      </w:r>
    </w:p>
    <w:p w14:paraId="1A6FAF1F"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4 </w:t>
      </w:r>
      <w:r w:rsidRPr="005C6A97">
        <w:rPr>
          <w:rFonts w:ascii="Book Antiqua" w:hAnsi="Book Antiqua"/>
          <w:b/>
          <w:bCs/>
        </w:rPr>
        <w:t>Huang C</w:t>
      </w:r>
      <w:r w:rsidRPr="005C6A97">
        <w:rPr>
          <w:rFonts w:ascii="Book Antiqua" w:hAnsi="Book Antiqua"/>
        </w:rPr>
        <w:t xml:space="preserve">, Kung J, Liu Y, Tse A, Datta A, Singh I, Eysselein VE, Reicher S. Use of double wire-guided technique and transpancreatic papillary septotomy in difficult ERCP: 4-year experience. </w:t>
      </w:r>
      <w:r w:rsidRPr="005C6A97">
        <w:rPr>
          <w:rFonts w:ascii="Book Antiqua" w:hAnsi="Book Antiqua"/>
          <w:i/>
          <w:iCs/>
        </w:rPr>
        <w:t>Endosc Int Open</w:t>
      </w:r>
      <w:r w:rsidRPr="005C6A97">
        <w:rPr>
          <w:rFonts w:ascii="Book Antiqua" w:hAnsi="Book Antiqua"/>
        </w:rPr>
        <w:t xml:space="preserve"> 2016; </w:t>
      </w:r>
      <w:r w:rsidRPr="005C6A97">
        <w:rPr>
          <w:rFonts w:ascii="Book Antiqua" w:hAnsi="Book Antiqua"/>
          <w:b/>
          <w:bCs/>
        </w:rPr>
        <w:t>4</w:t>
      </w:r>
      <w:r w:rsidRPr="005C6A97">
        <w:rPr>
          <w:rFonts w:ascii="Book Antiqua" w:hAnsi="Book Antiqua"/>
        </w:rPr>
        <w:t>: E1107-E1110 [PMID: 27747287 DOI: 10.1055/s-0042-115407]</w:t>
      </w:r>
    </w:p>
    <w:p w14:paraId="499DF2C8"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 </w:t>
      </w:r>
      <w:r w:rsidRPr="005C6A97">
        <w:rPr>
          <w:rFonts w:ascii="Book Antiqua" w:hAnsi="Book Antiqua"/>
          <w:b/>
          <w:bCs/>
        </w:rPr>
        <w:t>Balik E</w:t>
      </w:r>
      <w:r w:rsidRPr="005C6A97">
        <w:rPr>
          <w:rFonts w:ascii="Book Antiqua" w:hAnsi="Book Antiqua"/>
        </w:rPr>
        <w:t xml:space="preserve">, Eren T, Keskin M, Ziyade S, Bulut T, Buyukuncu Y, Yamaner S. Parameters That May Be Used for Predicting Failure during Endoscopic Retrograde Cholangiopancreatography. </w:t>
      </w:r>
      <w:r w:rsidRPr="005C6A97">
        <w:rPr>
          <w:rFonts w:ascii="Book Antiqua" w:hAnsi="Book Antiqua"/>
          <w:i/>
          <w:iCs/>
        </w:rPr>
        <w:t>J Oncol</w:t>
      </w:r>
      <w:r w:rsidRPr="005C6A97">
        <w:rPr>
          <w:rFonts w:ascii="Book Antiqua" w:hAnsi="Book Antiqua"/>
        </w:rPr>
        <w:t xml:space="preserve"> 2013; </w:t>
      </w:r>
      <w:r w:rsidRPr="005C6A97">
        <w:rPr>
          <w:rFonts w:ascii="Book Antiqua" w:hAnsi="Book Antiqua"/>
          <w:b/>
          <w:bCs/>
        </w:rPr>
        <w:t>2013</w:t>
      </w:r>
      <w:r w:rsidRPr="005C6A97">
        <w:rPr>
          <w:rFonts w:ascii="Book Antiqua" w:hAnsi="Book Antiqua"/>
        </w:rPr>
        <w:t>: 201681 [PMID: 23861683 DOI: 10.1155/2013/201681]</w:t>
      </w:r>
    </w:p>
    <w:p w14:paraId="4B77B72D"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 </w:t>
      </w:r>
      <w:r w:rsidRPr="005C6A97">
        <w:rPr>
          <w:rFonts w:ascii="Book Antiqua" w:hAnsi="Book Antiqua"/>
          <w:b/>
          <w:bCs/>
        </w:rPr>
        <w:t>Nennstiel S</w:t>
      </w:r>
      <w:r w:rsidRPr="005C6A97">
        <w:rPr>
          <w:rFonts w:ascii="Book Antiqua" w:hAnsi="Book Antiqua"/>
        </w:rPr>
        <w:t xml:space="preserve">, Weber A, Frick G, Haller B, Meining A, Schmid RM, Neu B. Drainage-related Complications in Percutaneous Transhepatic Biliary Drainage: An Analysis Over 10 Years. </w:t>
      </w:r>
      <w:r w:rsidRPr="005C6A97">
        <w:rPr>
          <w:rFonts w:ascii="Book Antiqua" w:hAnsi="Book Antiqua"/>
          <w:i/>
          <w:iCs/>
        </w:rPr>
        <w:t>J Clin Gastroenterol</w:t>
      </w:r>
      <w:r w:rsidRPr="005C6A97">
        <w:rPr>
          <w:rFonts w:ascii="Book Antiqua" w:hAnsi="Book Antiqua"/>
        </w:rPr>
        <w:t xml:space="preserve"> 2015; </w:t>
      </w:r>
      <w:r w:rsidRPr="005C6A97">
        <w:rPr>
          <w:rFonts w:ascii="Book Antiqua" w:hAnsi="Book Antiqua"/>
          <w:b/>
          <w:bCs/>
        </w:rPr>
        <w:t>49</w:t>
      </w:r>
      <w:r w:rsidRPr="005C6A97">
        <w:rPr>
          <w:rFonts w:ascii="Book Antiqua" w:hAnsi="Book Antiqua"/>
        </w:rPr>
        <w:t>: 764-770 [PMID: 25518004 DOI: 10.1097/MCG.0000000000000275]</w:t>
      </w:r>
    </w:p>
    <w:p w14:paraId="4ABB0EF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 </w:t>
      </w:r>
      <w:r w:rsidRPr="005C6A97">
        <w:rPr>
          <w:rFonts w:ascii="Book Antiqua" w:hAnsi="Book Antiqua"/>
          <w:b/>
          <w:bCs/>
        </w:rPr>
        <w:t>Baniya R</w:t>
      </w:r>
      <w:r w:rsidRPr="005C6A97">
        <w:rPr>
          <w:rFonts w:ascii="Book Antiqua" w:hAnsi="Book Antiqua"/>
        </w:rPr>
        <w:t xml:space="preserve">, Upadhaya S, Madala S, Subedi SC, Shaik Mohammed T, Bachuwa G. Endoscopic ultrasound-guided biliary drainage versus percutaneous transhepatic biliary drainage after failed endoscopic retrograde cholangiopancreatography: a meta-analysis. </w:t>
      </w:r>
      <w:r w:rsidRPr="005C6A97">
        <w:rPr>
          <w:rFonts w:ascii="Book Antiqua" w:hAnsi="Book Antiqua"/>
          <w:i/>
          <w:iCs/>
        </w:rPr>
        <w:t>Clin Exp Gastroenterol</w:t>
      </w:r>
      <w:r w:rsidRPr="005C6A97">
        <w:rPr>
          <w:rFonts w:ascii="Book Antiqua" w:hAnsi="Book Antiqua"/>
        </w:rPr>
        <w:t xml:space="preserve"> 2017; </w:t>
      </w:r>
      <w:r w:rsidRPr="005C6A97">
        <w:rPr>
          <w:rFonts w:ascii="Book Antiqua" w:hAnsi="Book Antiqua"/>
          <w:b/>
          <w:bCs/>
        </w:rPr>
        <w:t>10</w:t>
      </w:r>
      <w:r w:rsidRPr="005C6A97">
        <w:rPr>
          <w:rFonts w:ascii="Book Antiqua" w:hAnsi="Book Antiqua"/>
        </w:rPr>
        <w:t>: 67-74 [PMID: 28408850 DOI: 10.2147/CEG.S132004]</w:t>
      </w:r>
    </w:p>
    <w:p w14:paraId="053AF15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 </w:t>
      </w:r>
      <w:r w:rsidRPr="005C6A97">
        <w:rPr>
          <w:rFonts w:ascii="Book Antiqua" w:hAnsi="Book Antiqua"/>
          <w:b/>
          <w:bCs/>
        </w:rPr>
        <w:t>Wiersema MJ</w:t>
      </w:r>
      <w:r w:rsidRPr="005C6A97">
        <w:rPr>
          <w:rFonts w:ascii="Book Antiqua" w:hAnsi="Book Antiqua"/>
        </w:rPr>
        <w:t xml:space="preserve">, Sandusky D, Carr R, Wiersema LM, Erdel WC, Frederick PK. Endosonography-guided cholangiopancreatography. </w:t>
      </w:r>
      <w:r w:rsidRPr="005C6A97">
        <w:rPr>
          <w:rFonts w:ascii="Book Antiqua" w:hAnsi="Book Antiqua"/>
          <w:i/>
          <w:iCs/>
        </w:rPr>
        <w:t>Gastrointest Endosc</w:t>
      </w:r>
      <w:r w:rsidRPr="005C6A97">
        <w:rPr>
          <w:rFonts w:ascii="Book Antiqua" w:hAnsi="Book Antiqua"/>
        </w:rPr>
        <w:t xml:space="preserve"> 1996; </w:t>
      </w:r>
      <w:r w:rsidRPr="005C6A97">
        <w:rPr>
          <w:rFonts w:ascii="Book Antiqua" w:hAnsi="Book Antiqua"/>
          <w:b/>
          <w:bCs/>
        </w:rPr>
        <w:t>43</w:t>
      </w:r>
      <w:r w:rsidRPr="005C6A97">
        <w:rPr>
          <w:rFonts w:ascii="Book Antiqua" w:hAnsi="Book Antiqua"/>
        </w:rPr>
        <w:t>: 102-106 [PMID: 8635700 DOI: 10.1016/s0016-5107(06)80108-2]</w:t>
      </w:r>
    </w:p>
    <w:p w14:paraId="4149E3A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9 </w:t>
      </w:r>
      <w:r w:rsidRPr="005C6A97">
        <w:rPr>
          <w:rFonts w:ascii="Book Antiqua" w:hAnsi="Book Antiqua"/>
          <w:b/>
          <w:bCs/>
        </w:rPr>
        <w:t>Giovannini M</w:t>
      </w:r>
      <w:r w:rsidRPr="005C6A97">
        <w:rPr>
          <w:rFonts w:ascii="Book Antiqua" w:hAnsi="Book Antiqua"/>
        </w:rPr>
        <w:t xml:space="preserve">, Moutardier V, Pesenti C, Bories E, Lelong B, Delpero JR. Endoscopic ultrasound-guided bilioduodenal anastomosis: a new technique for biliary drainage. </w:t>
      </w:r>
      <w:r w:rsidRPr="005C6A97">
        <w:rPr>
          <w:rFonts w:ascii="Book Antiqua" w:hAnsi="Book Antiqua"/>
          <w:i/>
          <w:iCs/>
        </w:rPr>
        <w:t>Endoscopy</w:t>
      </w:r>
      <w:r w:rsidRPr="005C6A97">
        <w:rPr>
          <w:rFonts w:ascii="Book Antiqua" w:hAnsi="Book Antiqua"/>
        </w:rPr>
        <w:t xml:space="preserve"> 2001; </w:t>
      </w:r>
      <w:r w:rsidRPr="005C6A97">
        <w:rPr>
          <w:rFonts w:ascii="Book Antiqua" w:hAnsi="Book Antiqua"/>
          <w:b/>
          <w:bCs/>
        </w:rPr>
        <w:t>33</w:t>
      </w:r>
      <w:r w:rsidRPr="005C6A97">
        <w:rPr>
          <w:rFonts w:ascii="Book Antiqua" w:hAnsi="Book Antiqua"/>
        </w:rPr>
        <w:t>: 898-900 [PMID: 11571690 DOI: 10.1055/s-2001-17324]</w:t>
      </w:r>
    </w:p>
    <w:p w14:paraId="4AB0902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10 </w:t>
      </w:r>
      <w:r w:rsidRPr="005C6A97">
        <w:rPr>
          <w:rFonts w:ascii="Book Antiqua" w:hAnsi="Book Antiqua"/>
          <w:b/>
          <w:bCs/>
        </w:rPr>
        <w:t>Bapaye A</w:t>
      </w:r>
      <w:r w:rsidRPr="005C6A97">
        <w:rPr>
          <w:rFonts w:ascii="Book Antiqua" w:hAnsi="Book Antiqua"/>
        </w:rPr>
        <w:t xml:space="preserve">, Dubale N, Aher A. Comparison of endosonography-guided vs. percutaneous biliary stenting when papilla is inaccessible for ERCP. </w:t>
      </w:r>
      <w:r w:rsidRPr="005C6A97">
        <w:rPr>
          <w:rFonts w:ascii="Book Antiqua" w:hAnsi="Book Antiqua"/>
          <w:i/>
          <w:iCs/>
        </w:rPr>
        <w:t>United European Gastroenterol J</w:t>
      </w:r>
      <w:r w:rsidRPr="005C6A97">
        <w:rPr>
          <w:rFonts w:ascii="Book Antiqua" w:hAnsi="Book Antiqua"/>
        </w:rPr>
        <w:t xml:space="preserve"> 2013; </w:t>
      </w:r>
      <w:r w:rsidRPr="005C6A97">
        <w:rPr>
          <w:rFonts w:ascii="Book Antiqua" w:hAnsi="Book Antiqua"/>
          <w:b/>
          <w:bCs/>
        </w:rPr>
        <w:t>1</w:t>
      </w:r>
      <w:r w:rsidRPr="005C6A97">
        <w:rPr>
          <w:rFonts w:ascii="Book Antiqua" w:hAnsi="Book Antiqua"/>
        </w:rPr>
        <w:t>: 285-293 [PMID: 24917973 DOI: 10.1177/2050640613490928]</w:t>
      </w:r>
    </w:p>
    <w:p w14:paraId="72982C38"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11 </w:t>
      </w:r>
      <w:r w:rsidRPr="005C6A97">
        <w:rPr>
          <w:rFonts w:ascii="Book Antiqua" w:hAnsi="Book Antiqua"/>
          <w:b/>
          <w:bCs/>
        </w:rPr>
        <w:t>Khashab MA</w:t>
      </w:r>
      <w:r w:rsidRPr="005C6A97">
        <w:rPr>
          <w:rFonts w:ascii="Book Antiqua" w:hAnsi="Book Antiqua"/>
        </w:rPr>
        <w:t xml:space="preserve">, Valeshabad AK, Afghani E, Singh VK, Kumbhari V, Messallam A, Saxena P, El Zein M, Lennon AM, Canto MI, Kalloo AN. A comparative evaluation of EUS-guided biliary drainage and percutaneous drainage in patients with distal </w:t>
      </w:r>
      <w:r w:rsidRPr="005C6A97">
        <w:rPr>
          <w:rFonts w:ascii="Book Antiqua" w:hAnsi="Book Antiqua"/>
        </w:rPr>
        <w:lastRenderedPageBreak/>
        <w:t xml:space="preserve">malignant biliary obstruction and failed ERCP. </w:t>
      </w:r>
      <w:r w:rsidRPr="005C6A97">
        <w:rPr>
          <w:rFonts w:ascii="Book Antiqua" w:hAnsi="Book Antiqua"/>
          <w:i/>
          <w:iCs/>
        </w:rPr>
        <w:t>Dig Dis Sci</w:t>
      </w:r>
      <w:r w:rsidRPr="005C6A97">
        <w:rPr>
          <w:rFonts w:ascii="Book Antiqua" w:hAnsi="Book Antiqua"/>
        </w:rPr>
        <w:t xml:space="preserve"> 2015; </w:t>
      </w:r>
      <w:r w:rsidRPr="005C6A97">
        <w:rPr>
          <w:rFonts w:ascii="Book Antiqua" w:hAnsi="Book Antiqua"/>
          <w:b/>
          <w:bCs/>
        </w:rPr>
        <w:t>60</w:t>
      </w:r>
      <w:r w:rsidRPr="005C6A97">
        <w:rPr>
          <w:rFonts w:ascii="Book Antiqua" w:hAnsi="Book Antiqua"/>
        </w:rPr>
        <w:t>: 557-565 [PMID: 25081224 DOI: 10.1007/s10620-014-3300-6]</w:t>
      </w:r>
    </w:p>
    <w:p w14:paraId="52E555A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12 </w:t>
      </w:r>
      <w:r w:rsidRPr="005C6A97">
        <w:rPr>
          <w:rFonts w:ascii="Book Antiqua" w:hAnsi="Book Antiqua"/>
          <w:b/>
          <w:bCs/>
        </w:rPr>
        <w:t>Lee TH</w:t>
      </w:r>
      <w:r w:rsidRPr="005C6A97">
        <w:rPr>
          <w:rFonts w:ascii="Book Antiqua" w:hAnsi="Book Antiqua"/>
        </w:rPr>
        <w:t xml:space="preserve">, Choi JH, Park do H, Song TJ, Kim DU, Paik WH, Hwangbo Y, Lee SS, Seo DW, Lee SK, Kim MH. Similar Efficacies of Endoscopic Ultrasound-guided Transmural and Percutaneous Drainage for Malignant Distal Biliary Obstruction. </w:t>
      </w:r>
      <w:r w:rsidRPr="005C6A97">
        <w:rPr>
          <w:rFonts w:ascii="Book Antiqua" w:hAnsi="Book Antiqua"/>
          <w:i/>
          <w:iCs/>
        </w:rPr>
        <w:t>Clin Gastroenterol Hepatol</w:t>
      </w:r>
      <w:r w:rsidRPr="005C6A97">
        <w:rPr>
          <w:rFonts w:ascii="Book Antiqua" w:hAnsi="Book Antiqua"/>
        </w:rPr>
        <w:t xml:space="preserve"> 2016; </w:t>
      </w:r>
      <w:r w:rsidRPr="005C6A97">
        <w:rPr>
          <w:rFonts w:ascii="Book Antiqua" w:hAnsi="Book Antiqua"/>
          <w:b/>
          <w:bCs/>
        </w:rPr>
        <w:t>14</w:t>
      </w:r>
      <w:r w:rsidRPr="005C6A97">
        <w:rPr>
          <w:rFonts w:ascii="Book Antiqua" w:hAnsi="Book Antiqua"/>
        </w:rPr>
        <w:t>: 1011-1019.e3 [PMID: 26748220 DOI: 10.1016/j.cgh.2015.12.032]</w:t>
      </w:r>
    </w:p>
    <w:p w14:paraId="4314DF6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13 </w:t>
      </w:r>
      <w:r w:rsidRPr="005C6A97">
        <w:rPr>
          <w:rFonts w:ascii="Book Antiqua" w:hAnsi="Book Antiqua"/>
          <w:b/>
          <w:bCs/>
        </w:rPr>
        <w:t>Moole H</w:t>
      </w:r>
      <w:r w:rsidRPr="005C6A97">
        <w:rPr>
          <w:rFonts w:ascii="Book Antiqua" w:hAnsi="Book Antiqua"/>
        </w:rPr>
        <w:t xml:space="preserve">, Bechtold ML, Forcione D, Puli SR. A meta-analysis and systematic review: Success of endoscopic ultrasound guided biliary stenting in patients with inoperable malignant biliary strictures and a failed ERCP. </w:t>
      </w:r>
      <w:r w:rsidRPr="005C6A97">
        <w:rPr>
          <w:rFonts w:ascii="Book Antiqua" w:hAnsi="Book Antiqua"/>
          <w:i/>
          <w:iCs/>
        </w:rPr>
        <w:t>Medicine (Baltimore)</w:t>
      </w:r>
      <w:r w:rsidRPr="005C6A97">
        <w:rPr>
          <w:rFonts w:ascii="Book Antiqua" w:hAnsi="Book Antiqua"/>
        </w:rPr>
        <w:t xml:space="preserve"> 2017; </w:t>
      </w:r>
      <w:r w:rsidRPr="005C6A97">
        <w:rPr>
          <w:rFonts w:ascii="Book Antiqua" w:hAnsi="Book Antiqua"/>
          <w:b/>
          <w:bCs/>
        </w:rPr>
        <w:t>96</w:t>
      </w:r>
      <w:r w:rsidRPr="005C6A97">
        <w:rPr>
          <w:rFonts w:ascii="Book Antiqua" w:hAnsi="Book Antiqua"/>
        </w:rPr>
        <w:t>: e5154 [PMID: 28099327 DOI: 10.1097/MD.0000000000005154]</w:t>
      </w:r>
    </w:p>
    <w:p w14:paraId="12CC7C6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14 </w:t>
      </w:r>
      <w:r w:rsidRPr="005C6A97">
        <w:rPr>
          <w:rFonts w:ascii="Book Antiqua" w:hAnsi="Book Antiqua"/>
          <w:b/>
          <w:bCs/>
        </w:rPr>
        <w:t>Sharaiha RZ</w:t>
      </w:r>
      <w:r w:rsidRPr="005C6A97">
        <w:rPr>
          <w:rFonts w:ascii="Book Antiqua" w:hAnsi="Book Antiqua"/>
        </w:rPr>
        <w:t xml:space="preserve">, Khan MA, Kamal F, Tyberg A, Tombazzi CR, Ali B, Tombazzi C, Kahaleh M. Efficacy and safety of EUS-guided biliary drainage in comparison with percutaneous biliary drainage when ERCP fails: a systematic review and meta-analysis. </w:t>
      </w:r>
      <w:r w:rsidRPr="005C6A97">
        <w:rPr>
          <w:rFonts w:ascii="Book Antiqua" w:hAnsi="Book Antiqua"/>
          <w:i/>
          <w:iCs/>
        </w:rPr>
        <w:t>Gastrointest Endosc</w:t>
      </w:r>
      <w:r w:rsidRPr="005C6A97">
        <w:rPr>
          <w:rFonts w:ascii="Book Antiqua" w:hAnsi="Book Antiqua"/>
        </w:rPr>
        <w:t xml:space="preserve"> 2017; </w:t>
      </w:r>
      <w:r w:rsidRPr="005C6A97">
        <w:rPr>
          <w:rFonts w:ascii="Book Antiqua" w:hAnsi="Book Antiqua"/>
          <w:b/>
          <w:bCs/>
        </w:rPr>
        <w:t>85</w:t>
      </w:r>
      <w:r w:rsidRPr="005C6A97">
        <w:rPr>
          <w:rFonts w:ascii="Book Antiqua" w:hAnsi="Book Antiqua"/>
        </w:rPr>
        <w:t>: 904-914 [PMID: 28063840 DOI: 10.1016/j.gie.2016.12.023]</w:t>
      </w:r>
    </w:p>
    <w:p w14:paraId="49CCE4B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15 </w:t>
      </w:r>
      <w:r w:rsidRPr="005C6A97">
        <w:rPr>
          <w:rFonts w:ascii="Book Antiqua" w:hAnsi="Book Antiqua"/>
          <w:b/>
          <w:bCs/>
        </w:rPr>
        <w:t>Mallery S</w:t>
      </w:r>
      <w:r w:rsidRPr="005C6A97">
        <w:rPr>
          <w:rFonts w:ascii="Book Antiqua" w:hAnsi="Book Antiqua"/>
        </w:rPr>
        <w:t xml:space="preserve">, Matlock J, Freeman ML. EUS-guided rendezvous drainage of obstructed biliary and pancreatic ducts: Report of 6 cases. </w:t>
      </w:r>
      <w:r w:rsidRPr="005C6A97">
        <w:rPr>
          <w:rFonts w:ascii="Book Antiqua" w:hAnsi="Book Antiqua"/>
          <w:i/>
          <w:iCs/>
        </w:rPr>
        <w:t>Gastrointest Endosc</w:t>
      </w:r>
      <w:r w:rsidRPr="005C6A97">
        <w:rPr>
          <w:rFonts w:ascii="Book Antiqua" w:hAnsi="Book Antiqua"/>
        </w:rPr>
        <w:t xml:space="preserve"> 2004; </w:t>
      </w:r>
      <w:r w:rsidRPr="005C6A97">
        <w:rPr>
          <w:rFonts w:ascii="Book Antiqua" w:hAnsi="Book Antiqua"/>
          <w:b/>
          <w:bCs/>
        </w:rPr>
        <w:t>59</w:t>
      </w:r>
      <w:r w:rsidRPr="005C6A97">
        <w:rPr>
          <w:rFonts w:ascii="Book Antiqua" w:hAnsi="Book Antiqua"/>
        </w:rPr>
        <w:t>: 100-107 [PMID: 14722561 DOI: 10.1016/s0016-5107(03)02300-9]</w:t>
      </w:r>
    </w:p>
    <w:p w14:paraId="546F18E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16 </w:t>
      </w:r>
      <w:r w:rsidRPr="005C6A97">
        <w:rPr>
          <w:rFonts w:ascii="Book Antiqua" w:hAnsi="Book Antiqua"/>
          <w:b/>
          <w:bCs/>
        </w:rPr>
        <w:t>Matsubara S</w:t>
      </w:r>
      <w:r w:rsidRPr="005C6A97">
        <w:rPr>
          <w:rFonts w:ascii="Book Antiqua" w:hAnsi="Book Antiqua"/>
        </w:rPr>
        <w:t xml:space="preserve">, Nakagawa K, Suda K, Otsuka T, Isayama H, Nakai Y, Oka M, Nagoshi S. A Proposed Algorithm for Endoscopic Ultrasound-Guided Rendezvous Technique in Failed Biliary Cannulation. </w:t>
      </w:r>
      <w:r w:rsidRPr="005C6A97">
        <w:rPr>
          <w:rFonts w:ascii="Book Antiqua" w:hAnsi="Book Antiqua"/>
          <w:i/>
          <w:iCs/>
        </w:rPr>
        <w:t>J Clin Med</w:t>
      </w:r>
      <w:r w:rsidRPr="005C6A97">
        <w:rPr>
          <w:rFonts w:ascii="Book Antiqua" w:hAnsi="Book Antiqua"/>
        </w:rPr>
        <w:t xml:space="preserve"> 2020; </w:t>
      </w:r>
      <w:r w:rsidRPr="005C6A97">
        <w:rPr>
          <w:rFonts w:ascii="Book Antiqua" w:hAnsi="Book Antiqua"/>
          <w:b/>
          <w:bCs/>
        </w:rPr>
        <w:t>9</w:t>
      </w:r>
      <w:r w:rsidRPr="005C6A97">
        <w:rPr>
          <w:rFonts w:ascii="Book Antiqua" w:hAnsi="Book Antiqua"/>
        </w:rPr>
        <w:t xml:space="preserve"> [PMID: 33260305 DOI: 10.3390/jcm9123879]</w:t>
      </w:r>
    </w:p>
    <w:p w14:paraId="451AEFE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17 </w:t>
      </w:r>
      <w:r w:rsidRPr="005C6A97">
        <w:rPr>
          <w:rFonts w:ascii="Book Antiqua" w:hAnsi="Book Antiqua"/>
          <w:b/>
          <w:bCs/>
        </w:rPr>
        <w:t>Iwashita T</w:t>
      </w:r>
      <w:r w:rsidRPr="005C6A97">
        <w:rPr>
          <w:rFonts w:ascii="Book Antiqua" w:hAnsi="Book Antiqua"/>
        </w:rPr>
        <w:t xml:space="preserve">, Yasuda I, Mukai T, Iwata K, Ando N, Doi S, Nakashima M, Uemura S, Mabuchi M, Shimizu M. EUS-guided rendezvous for difficult biliary cannulation using a standardized algorithm: a multicenter prospective pilot study (with videos). </w:t>
      </w:r>
      <w:r w:rsidRPr="005C6A97">
        <w:rPr>
          <w:rFonts w:ascii="Book Antiqua" w:hAnsi="Book Antiqua"/>
          <w:i/>
          <w:iCs/>
        </w:rPr>
        <w:t>Gastrointest Endosc</w:t>
      </w:r>
      <w:r w:rsidRPr="005C6A97">
        <w:rPr>
          <w:rFonts w:ascii="Book Antiqua" w:hAnsi="Book Antiqua"/>
        </w:rPr>
        <w:t xml:space="preserve"> 2016; </w:t>
      </w:r>
      <w:r w:rsidRPr="005C6A97">
        <w:rPr>
          <w:rFonts w:ascii="Book Antiqua" w:hAnsi="Book Antiqua"/>
          <w:b/>
          <w:bCs/>
        </w:rPr>
        <w:t>83</w:t>
      </w:r>
      <w:r w:rsidRPr="005C6A97">
        <w:rPr>
          <w:rFonts w:ascii="Book Antiqua" w:hAnsi="Book Antiqua"/>
        </w:rPr>
        <w:t>: 394-400 [PMID: 26089103 DOI: 10.1016/j.gie.2015.04.043]</w:t>
      </w:r>
    </w:p>
    <w:p w14:paraId="3572E55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18 </w:t>
      </w:r>
      <w:r w:rsidRPr="005C6A97">
        <w:rPr>
          <w:rFonts w:ascii="Book Antiqua" w:hAnsi="Book Antiqua"/>
          <w:b/>
          <w:bCs/>
        </w:rPr>
        <w:t>Dhir V</w:t>
      </w:r>
      <w:r w:rsidRPr="005C6A97">
        <w:rPr>
          <w:rFonts w:ascii="Book Antiqua" w:hAnsi="Book Antiqua"/>
        </w:rPr>
        <w:t xml:space="preserve">, Bhandari S, Bapat M, Joshi N, Vivekanandarajah S, Maydeo A. Comparison of transhepatic and extrahepatic routes for EUS-guided rendezvous procedure for distal CBD obstruction. </w:t>
      </w:r>
      <w:r w:rsidRPr="005C6A97">
        <w:rPr>
          <w:rFonts w:ascii="Book Antiqua" w:hAnsi="Book Antiqua"/>
          <w:i/>
          <w:iCs/>
        </w:rPr>
        <w:t>United European Gastroenterol J</w:t>
      </w:r>
      <w:r w:rsidRPr="005C6A97">
        <w:rPr>
          <w:rFonts w:ascii="Book Antiqua" w:hAnsi="Book Antiqua"/>
        </w:rPr>
        <w:t xml:space="preserve"> 2013; </w:t>
      </w:r>
      <w:r w:rsidRPr="005C6A97">
        <w:rPr>
          <w:rFonts w:ascii="Book Antiqua" w:hAnsi="Book Antiqua"/>
          <w:b/>
          <w:bCs/>
        </w:rPr>
        <w:t>1</w:t>
      </w:r>
      <w:r w:rsidRPr="005C6A97">
        <w:rPr>
          <w:rFonts w:ascii="Book Antiqua" w:hAnsi="Book Antiqua"/>
        </w:rPr>
        <w:t>: 103-108 [PMID: 24917947 DOI: 10.1177/2050640613480145]</w:t>
      </w:r>
    </w:p>
    <w:p w14:paraId="13D4DB5A"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19 </w:t>
      </w:r>
      <w:r w:rsidRPr="005C6A97">
        <w:rPr>
          <w:rFonts w:ascii="Book Antiqua" w:hAnsi="Book Antiqua"/>
          <w:b/>
          <w:bCs/>
        </w:rPr>
        <w:t>Iwashita T</w:t>
      </w:r>
      <w:r w:rsidRPr="005C6A97">
        <w:rPr>
          <w:rFonts w:ascii="Book Antiqua" w:hAnsi="Book Antiqua"/>
        </w:rPr>
        <w:t xml:space="preserve">, Yasuda I, Mukai T, Iwata K, Doi S, Uemura S, Mabuchi M, Okuno M, Shimizu M. Endoscopic ultrasound-guided antegrade biliary stenting for unresectable malignant biliary obstruction in patients with surgically altered anatomy: Single-center prospective pilot study. </w:t>
      </w:r>
      <w:r w:rsidRPr="005C6A97">
        <w:rPr>
          <w:rFonts w:ascii="Book Antiqua" w:hAnsi="Book Antiqua"/>
          <w:i/>
          <w:iCs/>
        </w:rPr>
        <w:t>Dig Endosc</w:t>
      </w:r>
      <w:r w:rsidRPr="005C6A97">
        <w:rPr>
          <w:rFonts w:ascii="Book Antiqua" w:hAnsi="Book Antiqua"/>
        </w:rPr>
        <w:t xml:space="preserve"> 2017; </w:t>
      </w:r>
      <w:r w:rsidRPr="005C6A97">
        <w:rPr>
          <w:rFonts w:ascii="Book Antiqua" w:hAnsi="Book Antiqua"/>
          <w:b/>
          <w:bCs/>
        </w:rPr>
        <w:t>29</w:t>
      </w:r>
      <w:r w:rsidRPr="005C6A97">
        <w:rPr>
          <w:rFonts w:ascii="Book Antiqua" w:hAnsi="Book Antiqua"/>
        </w:rPr>
        <w:t>: 362-368 [PMID: 28066983 DOI: 10.1111/den.12800]</w:t>
      </w:r>
    </w:p>
    <w:p w14:paraId="67EFCDA1"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20 </w:t>
      </w:r>
      <w:r w:rsidRPr="005C6A97">
        <w:rPr>
          <w:rFonts w:ascii="Book Antiqua" w:hAnsi="Book Antiqua"/>
          <w:b/>
          <w:bCs/>
        </w:rPr>
        <w:t>Iwashita T</w:t>
      </w:r>
      <w:r w:rsidRPr="005C6A97">
        <w:rPr>
          <w:rFonts w:ascii="Book Antiqua" w:hAnsi="Book Antiqua"/>
        </w:rPr>
        <w:t xml:space="preserve">, Nakai Y, Hara K, Isayama H, Itoi T, Park DH. Endoscopic ultrasound-guided antegrade treatment of bile duct stone in patients with surgically altered anatomy: a multicenter retrospective cohort study. </w:t>
      </w:r>
      <w:r w:rsidRPr="005C6A97">
        <w:rPr>
          <w:rFonts w:ascii="Book Antiqua" w:hAnsi="Book Antiqua"/>
          <w:i/>
          <w:iCs/>
        </w:rPr>
        <w:t>J Hepatobiliary Pancreat Sci</w:t>
      </w:r>
      <w:r w:rsidRPr="005C6A97">
        <w:rPr>
          <w:rFonts w:ascii="Book Antiqua" w:hAnsi="Book Antiqua"/>
        </w:rPr>
        <w:t xml:space="preserve"> 2016; </w:t>
      </w:r>
      <w:r w:rsidRPr="005C6A97">
        <w:rPr>
          <w:rFonts w:ascii="Book Antiqua" w:hAnsi="Book Antiqua"/>
          <w:b/>
          <w:bCs/>
        </w:rPr>
        <w:t>23</w:t>
      </w:r>
      <w:r w:rsidRPr="005C6A97">
        <w:rPr>
          <w:rFonts w:ascii="Book Antiqua" w:hAnsi="Book Antiqua"/>
        </w:rPr>
        <w:t>: 227-233 [PMID: 26849099 DOI: 10.1002/jhbp.329]</w:t>
      </w:r>
    </w:p>
    <w:p w14:paraId="75B093B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21 </w:t>
      </w:r>
      <w:r w:rsidRPr="005C6A97">
        <w:rPr>
          <w:rFonts w:ascii="Book Antiqua" w:hAnsi="Book Antiqua"/>
          <w:b/>
          <w:bCs/>
        </w:rPr>
        <w:t>Sharma M</w:t>
      </w:r>
      <w:r w:rsidRPr="005C6A97">
        <w:rPr>
          <w:rFonts w:ascii="Book Antiqua" w:hAnsi="Book Antiqua"/>
        </w:rPr>
        <w:t xml:space="preserve">, Toshniwal J, Vashistha C, Wani ZA. Shearing of the sheath of the guide wire: a complication of endoscopic ultrasound-guided rendezvous procedure. </w:t>
      </w:r>
      <w:r w:rsidRPr="005C6A97">
        <w:rPr>
          <w:rFonts w:ascii="Book Antiqua" w:hAnsi="Book Antiqua"/>
          <w:i/>
          <w:iCs/>
        </w:rPr>
        <w:t>Endosc Ultrasound</w:t>
      </w:r>
      <w:r w:rsidRPr="005C6A97">
        <w:rPr>
          <w:rFonts w:ascii="Book Antiqua" w:hAnsi="Book Antiqua"/>
        </w:rPr>
        <w:t xml:space="preserve"> 2013; </w:t>
      </w:r>
      <w:r w:rsidRPr="005C6A97">
        <w:rPr>
          <w:rFonts w:ascii="Book Antiqua" w:hAnsi="Book Antiqua"/>
          <w:b/>
          <w:bCs/>
        </w:rPr>
        <w:t>2</w:t>
      </w:r>
      <w:r w:rsidRPr="005C6A97">
        <w:rPr>
          <w:rFonts w:ascii="Book Antiqua" w:hAnsi="Book Antiqua"/>
        </w:rPr>
        <w:t xml:space="preserve">: 171-172 [PMID: </w:t>
      </w:r>
      <w:bookmarkStart w:id="4" w:name="OLE_LINK28"/>
      <w:r w:rsidRPr="005C6A97">
        <w:rPr>
          <w:rFonts w:ascii="Book Antiqua" w:hAnsi="Book Antiqua"/>
        </w:rPr>
        <w:t xml:space="preserve">24949390 </w:t>
      </w:r>
      <w:bookmarkEnd w:id="4"/>
      <w:r w:rsidRPr="005C6A97">
        <w:rPr>
          <w:rFonts w:ascii="Book Antiqua" w:hAnsi="Book Antiqua"/>
        </w:rPr>
        <w:t>DOI: 10.7178/eus.06.0013]</w:t>
      </w:r>
    </w:p>
    <w:p w14:paraId="121EF75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22 </w:t>
      </w:r>
      <w:r w:rsidRPr="005C6A97">
        <w:rPr>
          <w:rFonts w:ascii="Book Antiqua" w:hAnsi="Book Antiqua"/>
          <w:b/>
          <w:bCs/>
        </w:rPr>
        <w:t>Martínez B</w:t>
      </w:r>
      <w:r w:rsidRPr="005C6A97">
        <w:rPr>
          <w:rFonts w:ascii="Book Antiqua" w:hAnsi="Book Antiqua"/>
        </w:rPr>
        <w:t xml:space="preserve">, Martínez J, Casellas JA, Aparicio JR. Endoscopic ultrasound-guided rendezvous in benign biliary or pancreatic disorders with a 22-gauge needle and a 0.018-inch guidewire. </w:t>
      </w:r>
      <w:r w:rsidRPr="005C6A97">
        <w:rPr>
          <w:rFonts w:ascii="Book Antiqua" w:hAnsi="Book Antiqua"/>
          <w:i/>
          <w:iCs/>
        </w:rPr>
        <w:t>Endosc Int Open</w:t>
      </w:r>
      <w:r w:rsidRPr="005C6A97">
        <w:rPr>
          <w:rFonts w:ascii="Book Antiqua" w:hAnsi="Book Antiqua"/>
        </w:rPr>
        <w:t xml:space="preserve"> 2019; </w:t>
      </w:r>
      <w:r w:rsidRPr="005C6A97">
        <w:rPr>
          <w:rFonts w:ascii="Book Antiqua" w:hAnsi="Book Antiqua"/>
          <w:b/>
          <w:bCs/>
        </w:rPr>
        <w:t>7</w:t>
      </w:r>
      <w:r w:rsidRPr="005C6A97">
        <w:rPr>
          <w:rFonts w:ascii="Book Antiqua" w:hAnsi="Book Antiqua"/>
        </w:rPr>
        <w:t>: E1038-E1043 [PMID: 31404452 DOI: 10.1055/a-0918-5931]</w:t>
      </w:r>
    </w:p>
    <w:p w14:paraId="4902CEB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23 </w:t>
      </w:r>
      <w:r w:rsidRPr="005C6A97">
        <w:rPr>
          <w:rFonts w:ascii="Book Antiqua" w:hAnsi="Book Antiqua"/>
          <w:b/>
          <w:bCs/>
        </w:rPr>
        <w:t>Ryou M</w:t>
      </w:r>
      <w:r w:rsidRPr="005C6A97">
        <w:rPr>
          <w:rFonts w:ascii="Book Antiqua" w:hAnsi="Book Antiqua"/>
        </w:rPr>
        <w:t xml:space="preserve">, Benias PC, Kumbhari V. Initial clinical experience of a steerable access device for EUS-guided biliary drainage. </w:t>
      </w:r>
      <w:r w:rsidRPr="005C6A97">
        <w:rPr>
          <w:rFonts w:ascii="Book Antiqua" w:hAnsi="Book Antiqua"/>
          <w:i/>
          <w:iCs/>
        </w:rPr>
        <w:t>Gastrointest Endosc</w:t>
      </w:r>
      <w:r w:rsidRPr="005C6A97">
        <w:rPr>
          <w:rFonts w:ascii="Book Antiqua" w:hAnsi="Book Antiqua"/>
        </w:rPr>
        <w:t xml:space="preserve"> 2020; </w:t>
      </w:r>
      <w:r w:rsidRPr="005C6A97">
        <w:rPr>
          <w:rFonts w:ascii="Book Antiqua" w:hAnsi="Book Antiqua"/>
          <w:b/>
          <w:bCs/>
        </w:rPr>
        <w:t>91</w:t>
      </w:r>
      <w:r w:rsidRPr="005C6A97">
        <w:rPr>
          <w:rFonts w:ascii="Book Antiqua" w:hAnsi="Book Antiqua"/>
        </w:rPr>
        <w:t>: 178-184 [PMID: 31408653 DOI: 10.1016/j.gie.2019.07.035]</w:t>
      </w:r>
    </w:p>
    <w:p w14:paraId="0BC2339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24 </w:t>
      </w:r>
      <w:r w:rsidRPr="005C6A97">
        <w:rPr>
          <w:rFonts w:ascii="Book Antiqua" w:hAnsi="Book Antiqua"/>
          <w:b/>
          <w:bCs/>
        </w:rPr>
        <w:t>Dhir V</w:t>
      </w:r>
      <w:r w:rsidRPr="005C6A97">
        <w:rPr>
          <w:rFonts w:ascii="Book Antiqua" w:hAnsi="Book Antiqua"/>
        </w:rPr>
        <w:t xml:space="preserve">, Bhandari S, Bapat M, Maydeo A. Comparison of EUS-guided rendezvous and precut papillotomy techniques for biliary access (with videos). </w:t>
      </w:r>
      <w:r w:rsidRPr="005C6A97">
        <w:rPr>
          <w:rFonts w:ascii="Book Antiqua" w:hAnsi="Book Antiqua"/>
          <w:i/>
          <w:iCs/>
        </w:rPr>
        <w:t>Gastrointest Endosc</w:t>
      </w:r>
      <w:r w:rsidRPr="005C6A97">
        <w:rPr>
          <w:rFonts w:ascii="Book Antiqua" w:hAnsi="Book Antiqua"/>
        </w:rPr>
        <w:t xml:space="preserve"> 2012; </w:t>
      </w:r>
      <w:r w:rsidRPr="005C6A97">
        <w:rPr>
          <w:rFonts w:ascii="Book Antiqua" w:hAnsi="Book Antiqua"/>
          <w:b/>
          <w:bCs/>
        </w:rPr>
        <w:t>75</w:t>
      </w:r>
      <w:r w:rsidRPr="005C6A97">
        <w:rPr>
          <w:rFonts w:ascii="Book Antiqua" w:hAnsi="Book Antiqua"/>
        </w:rPr>
        <w:t>: 354-359 [PMID: 22248603 DOI: 10.1016/j.gie.2011.07.075]</w:t>
      </w:r>
    </w:p>
    <w:p w14:paraId="3441857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25 </w:t>
      </w:r>
      <w:r w:rsidRPr="005C6A97">
        <w:rPr>
          <w:rFonts w:ascii="Book Antiqua" w:hAnsi="Book Antiqua"/>
          <w:b/>
          <w:bCs/>
        </w:rPr>
        <w:t>Lee A</w:t>
      </w:r>
      <w:r w:rsidRPr="005C6A97">
        <w:rPr>
          <w:rFonts w:ascii="Book Antiqua" w:hAnsi="Book Antiqua"/>
        </w:rPr>
        <w:t xml:space="preserve">, Aditi A, Bhat YM, Binmoeller KF, Hamerski C, Sendino O, Kane S, Cello JP, Day LW, Mohamadnejad M, Muthusamy VR, Watson R, Klapman JB, Komanduri S, Wani S, Shah JN. Endoscopic ultrasound-guided biliary access versus precut papillotomy in patients with failed biliary cannulation: a retrospective study. </w:t>
      </w:r>
      <w:r w:rsidRPr="005C6A97">
        <w:rPr>
          <w:rFonts w:ascii="Book Antiqua" w:hAnsi="Book Antiqua"/>
          <w:i/>
          <w:iCs/>
        </w:rPr>
        <w:t>Endoscopy</w:t>
      </w:r>
      <w:r w:rsidRPr="005C6A97">
        <w:rPr>
          <w:rFonts w:ascii="Book Antiqua" w:hAnsi="Book Antiqua"/>
        </w:rPr>
        <w:t xml:space="preserve"> 2017; </w:t>
      </w:r>
      <w:r w:rsidRPr="005C6A97">
        <w:rPr>
          <w:rFonts w:ascii="Book Antiqua" w:hAnsi="Book Antiqua"/>
          <w:b/>
          <w:bCs/>
        </w:rPr>
        <w:t>49</w:t>
      </w:r>
      <w:r w:rsidRPr="005C6A97">
        <w:rPr>
          <w:rFonts w:ascii="Book Antiqua" w:hAnsi="Book Antiqua"/>
        </w:rPr>
        <w:t>: 146-153 [PMID: 28107764 DOI: 10.1055/s-0042-120995]</w:t>
      </w:r>
    </w:p>
    <w:p w14:paraId="50A9F1C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26 </w:t>
      </w:r>
      <w:r w:rsidRPr="005C6A97">
        <w:rPr>
          <w:rFonts w:ascii="Book Antiqua" w:hAnsi="Book Antiqua"/>
          <w:b/>
          <w:bCs/>
        </w:rPr>
        <w:t>Ustundag Y</w:t>
      </w:r>
      <w:r w:rsidRPr="005C6A97">
        <w:rPr>
          <w:rFonts w:ascii="Book Antiqua" w:hAnsi="Book Antiqua"/>
        </w:rPr>
        <w:t xml:space="preserve">, Alper E, Parlak E. EUS-guided rendezvous instead of precut techniques as a rescue measure when selective biliary cannulation fails: is it replacement or </w:t>
      </w:r>
      <w:r w:rsidRPr="005C6A97">
        <w:rPr>
          <w:rFonts w:ascii="Book Antiqua" w:hAnsi="Book Antiqua"/>
        </w:rPr>
        <w:lastRenderedPageBreak/>
        <w:t xml:space="preserve">misplacement? </w:t>
      </w:r>
      <w:r w:rsidRPr="005C6A97">
        <w:rPr>
          <w:rFonts w:ascii="Book Antiqua" w:hAnsi="Book Antiqua"/>
          <w:i/>
          <w:iCs/>
        </w:rPr>
        <w:t>Gastrointest Endosc</w:t>
      </w:r>
      <w:r w:rsidRPr="005C6A97">
        <w:rPr>
          <w:rFonts w:ascii="Book Antiqua" w:hAnsi="Book Antiqua"/>
        </w:rPr>
        <w:t xml:space="preserve"> 2012; </w:t>
      </w:r>
      <w:r w:rsidRPr="005C6A97">
        <w:rPr>
          <w:rFonts w:ascii="Book Antiqua" w:hAnsi="Book Antiqua"/>
          <w:b/>
          <w:bCs/>
        </w:rPr>
        <w:t>76</w:t>
      </w:r>
      <w:r w:rsidRPr="005C6A97">
        <w:rPr>
          <w:rFonts w:ascii="Book Antiqua" w:hAnsi="Book Antiqua"/>
        </w:rPr>
        <w:t>: 466-7; author reply 467 [PMID: 22817802 DOI: 10.1016/j.gie.2012.02.013]</w:t>
      </w:r>
    </w:p>
    <w:p w14:paraId="22AC7CEA"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27 </w:t>
      </w:r>
      <w:r w:rsidRPr="005C6A97">
        <w:rPr>
          <w:rFonts w:ascii="Book Antiqua" w:hAnsi="Book Antiqua"/>
          <w:b/>
          <w:bCs/>
        </w:rPr>
        <w:t>Hara K</w:t>
      </w:r>
      <w:r w:rsidRPr="005C6A97">
        <w:rPr>
          <w:rFonts w:ascii="Book Antiqua" w:hAnsi="Book Antiqua"/>
        </w:rPr>
        <w:t xml:space="preserve">, Yamao K, Mizuno N, Hijioka S, Imaoka H, Tajika M, Tanaka T, Ishihara M, Okuno N, Hieda N, Yoshida T, Niwa Y. Endoscopic ultrasonography-guided biliary drainage: Who, when, which, and how? </w:t>
      </w:r>
      <w:r w:rsidRPr="005C6A97">
        <w:rPr>
          <w:rFonts w:ascii="Book Antiqua" w:hAnsi="Book Antiqua"/>
          <w:i/>
          <w:iCs/>
        </w:rPr>
        <w:t>World J Gastroenterol</w:t>
      </w:r>
      <w:r w:rsidRPr="005C6A97">
        <w:rPr>
          <w:rFonts w:ascii="Book Antiqua" w:hAnsi="Book Antiqua"/>
        </w:rPr>
        <w:t xml:space="preserve"> 2016; </w:t>
      </w:r>
      <w:r w:rsidRPr="005C6A97">
        <w:rPr>
          <w:rFonts w:ascii="Book Antiqua" w:hAnsi="Book Antiqua"/>
          <w:b/>
          <w:bCs/>
        </w:rPr>
        <w:t>22</w:t>
      </w:r>
      <w:r w:rsidRPr="005C6A97">
        <w:rPr>
          <w:rFonts w:ascii="Book Antiqua" w:hAnsi="Book Antiqua"/>
        </w:rPr>
        <w:t>: 1297-1303 [PMID: 26811666 DOI: 10.3748/wjg.v22.i3.1297]</w:t>
      </w:r>
    </w:p>
    <w:p w14:paraId="4E40E3E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28 </w:t>
      </w:r>
      <w:r w:rsidRPr="005C6A97">
        <w:rPr>
          <w:rFonts w:ascii="Book Antiqua" w:hAnsi="Book Antiqua"/>
          <w:b/>
          <w:bCs/>
        </w:rPr>
        <w:t>Artifon ELA</w:t>
      </w:r>
      <w:r w:rsidRPr="005C6A97">
        <w:rPr>
          <w:rFonts w:ascii="Book Antiqua" w:hAnsi="Book Antiqua"/>
        </w:rPr>
        <w:t xml:space="preserve">, Visconti TAC, Brunaldi VO. Choledochoduodenostomy: Outcomes and limitations. </w:t>
      </w:r>
      <w:r w:rsidRPr="005C6A97">
        <w:rPr>
          <w:rFonts w:ascii="Book Antiqua" w:hAnsi="Book Antiqua"/>
          <w:i/>
          <w:iCs/>
        </w:rPr>
        <w:t>Endosc Ultrasound</w:t>
      </w:r>
      <w:r w:rsidRPr="005C6A97">
        <w:rPr>
          <w:rFonts w:ascii="Book Antiqua" w:hAnsi="Book Antiqua"/>
        </w:rPr>
        <w:t xml:space="preserve"> 2019; </w:t>
      </w:r>
      <w:r w:rsidRPr="005C6A97">
        <w:rPr>
          <w:rFonts w:ascii="Book Antiqua" w:hAnsi="Book Antiqua"/>
          <w:b/>
          <w:bCs/>
        </w:rPr>
        <w:t>8</w:t>
      </w:r>
      <w:r w:rsidRPr="005C6A97">
        <w:rPr>
          <w:rFonts w:ascii="Book Antiqua" w:hAnsi="Book Antiqua"/>
        </w:rPr>
        <w:t>: S72-S78 [PMID: 31897383 DOI: 10.4103/eus.eus_62_19]</w:t>
      </w:r>
    </w:p>
    <w:p w14:paraId="2A73753A"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29 </w:t>
      </w:r>
      <w:r w:rsidRPr="005C6A97">
        <w:rPr>
          <w:rFonts w:ascii="Book Antiqua" w:hAnsi="Book Antiqua"/>
          <w:b/>
          <w:bCs/>
        </w:rPr>
        <w:t>Artifon EL</w:t>
      </w:r>
      <w:r w:rsidRPr="005C6A97">
        <w:rPr>
          <w:rFonts w:ascii="Book Antiqua" w:hAnsi="Book Antiqua"/>
        </w:rPr>
        <w:t xml:space="preserve">, Perez-Miranda M. EUS-guided choledochoduodenostomy for malignant distal biliary obstruction palliation: an article review. </w:t>
      </w:r>
      <w:r w:rsidRPr="005C6A97">
        <w:rPr>
          <w:rFonts w:ascii="Book Antiqua" w:hAnsi="Book Antiqua"/>
          <w:i/>
          <w:iCs/>
        </w:rPr>
        <w:t>Endosc Ultrasound</w:t>
      </w:r>
      <w:r w:rsidRPr="005C6A97">
        <w:rPr>
          <w:rFonts w:ascii="Book Antiqua" w:hAnsi="Book Antiqua"/>
        </w:rPr>
        <w:t xml:space="preserve"> 2012; </w:t>
      </w:r>
      <w:r w:rsidRPr="005C6A97">
        <w:rPr>
          <w:rFonts w:ascii="Book Antiqua" w:hAnsi="Book Antiqua"/>
          <w:b/>
          <w:bCs/>
        </w:rPr>
        <w:t>1</w:t>
      </w:r>
      <w:r w:rsidRPr="005C6A97">
        <w:rPr>
          <w:rFonts w:ascii="Book Antiqua" w:hAnsi="Book Antiqua"/>
        </w:rPr>
        <w:t>: 2-7 [PMID: 24949329 DOI: 10.7178/eus.01.002]</w:t>
      </w:r>
    </w:p>
    <w:p w14:paraId="2A64EBE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30 </w:t>
      </w:r>
      <w:r w:rsidRPr="005C6A97">
        <w:rPr>
          <w:rFonts w:ascii="Book Antiqua" w:hAnsi="Book Antiqua"/>
          <w:b/>
          <w:bCs/>
        </w:rPr>
        <w:t>Yamao K</w:t>
      </w:r>
      <w:r w:rsidRPr="005C6A97">
        <w:rPr>
          <w:rFonts w:ascii="Book Antiqua" w:hAnsi="Book Antiqua"/>
        </w:rPr>
        <w:t xml:space="preserve">, Sawaki A, Takahashi K, Imaoka H, Ashida R, Mizuno N. EUS-guided choledochoduodenostomy for palliative biliary drainage in case of papillary obstruction: report of 2 cases. </w:t>
      </w:r>
      <w:r w:rsidRPr="005C6A97">
        <w:rPr>
          <w:rFonts w:ascii="Book Antiqua" w:hAnsi="Book Antiqua"/>
          <w:i/>
          <w:iCs/>
        </w:rPr>
        <w:t>Gastrointest Endosc</w:t>
      </w:r>
      <w:r w:rsidRPr="005C6A97">
        <w:rPr>
          <w:rFonts w:ascii="Book Antiqua" w:hAnsi="Book Antiqua"/>
        </w:rPr>
        <w:t xml:space="preserve"> 2006; </w:t>
      </w:r>
      <w:r w:rsidRPr="005C6A97">
        <w:rPr>
          <w:rFonts w:ascii="Book Antiqua" w:hAnsi="Book Antiqua"/>
          <w:b/>
          <w:bCs/>
        </w:rPr>
        <w:t>64</w:t>
      </w:r>
      <w:r w:rsidRPr="005C6A97">
        <w:rPr>
          <w:rFonts w:ascii="Book Antiqua" w:hAnsi="Book Antiqua"/>
        </w:rPr>
        <w:t>: 663-667 [PMID: 16996372 DOI: 10.1016/j.gie.2006.07.003]</w:t>
      </w:r>
    </w:p>
    <w:p w14:paraId="7CBB5289"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31 </w:t>
      </w:r>
      <w:r w:rsidRPr="005C6A97">
        <w:rPr>
          <w:rFonts w:ascii="Book Antiqua" w:hAnsi="Book Antiqua"/>
          <w:b/>
          <w:bCs/>
        </w:rPr>
        <w:t>Itoi T</w:t>
      </w:r>
      <w:r w:rsidRPr="005C6A97">
        <w:rPr>
          <w:rFonts w:ascii="Book Antiqua" w:hAnsi="Book Antiqua"/>
        </w:rPr>
        <w:t xml:space="preserve">, Itokawa F, Sofuni A, Kurihara T, Tsuchiya T, Ishii K, Tsuji S, Ikeuchi N, Moriyasu F. Endoscopic ultrasound-guided choledochoduodenostomy in patients with failed endoscopic retrograde cholangiopancreatography. </w:t>
      </w:r>
      <w:r w:rsidRPr="005C6A97">
        <w:rPr>
          <w:rFonts w:ascii="Book Antiqua" w:hAnsi="Book Antiqua"/>
          <w:i/>
          <w:iCs/>
        </w:rPr>
        <w:t>World J Gastroenterol</w:t>
      </w:r>
      <w:r w:rsidRPr="005C6A97">
        <w:rPr>
          <w:rFonts w:ascii="Book Antiqua" w:hAnsi="Book Antiqua"/>
        </w:rPr>
        <w:t xml:space="preserve"> 2008; </w:t>
      </w:r>
      <w:r w:rsidRPr="005C6A97">
        <w:rPr>
          <w:rFonts w:ascii="Book Antiqua" w:hAnsi="Book Antiqua"/>
          <w:b/>
          <w:bCs/>
        </w:rPr>
        <w:t>14</w:t>
      </w:r>
      <w:r w:rsidRPr="005C6A97">
        <w:rPr>
          <w:rFonts w:ascii="Book Antiqua" w:hAnsi="Book Antiqua"/>
        </w:rPr>
        <w:t>: 6078-6082 [PMID: 18932289 DOI: 10.3748/wjg.14.6078]</w:t>
      </w:r>
    </w:p>
    <w:p w14:paraId="395A4C81"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32 </w:t>
      </w:r>
      <w:r w:rsidRPr="005C6A97">
        <w:rPr>
          <w:rFonts w:ascii="Book Antiqua" w:hAnsi="Book Antiqua"/>
          <w:b/>
          <w:bCs/>
        </w:rPr>
        <w:t>Matsumoto S</w:t>
      </w:r>
      <w:r w:rsidRPr="005C6A97">
        <w:rPr>
          <w:rFonts w:ascii="Book Antiqua" w:hAnsi="Book Antiqua"/>
        </w:rPr>
        <w:t xml:space="preserve">, Hara K, Mizuno N, Kuwahara T, Okuno N, Obata M, Kurita Y, Koda H, Tajika M, Tanaka T, Hirayama Y, Onishi S, Toriyama K, Niwa Y. Risk factor analysis for adverse events and stent dysfunction of endoscopic ultrasound-guided choledochoduodenostomy. </w:t>
      </w:r>
      <w:r w:rsidRPr="005C6A97">
        <w:rPr>
          <w:rFonts w:ascii="Book Antiqua" w:hAnsi="Book Antiqua"/>
          <w:i/>
          <w:iCs/>
        </w:rPr>
        <w:t>Dig Endosc</w:t>
      </w:r>
      <w:r w:rsidRPr="005C6A97">
        <w:rPr>
          <w:rFonts w:ascii="Book Antiqua" w:hAnsi="Book Antiqua"/>
        </w:rPr>
        <w:t xml:space="preserve"> 2020; </w:t>
      </w:r>
      <w:r w:rsidRPr="005C6A97">
        <w:rPr>
          <w:rFonts w:ascii="Book Antiqua" w:hAnsi="Book Antiqua"/>
          <w:b/>
          <w:bCs/>
        </w:rPr>
        <w:t>32</w:t>
      </w:r>
      <w:r w:rsidRPr="005C6A97">
        <w:rPr>
          <w:rFonts w:ascii="Book Antiqua" w:hAnsi="Book Antiqua"/>
        </w:rPr>
        <w:t>: 957-966 [PMID: 31883405 DOI: 10.1111/den.13620]</w:t>
      </w:r>
    </w:p>
    <w:p w14:paraId="5835B8B8"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33 </w:t>
      </w:r>
      <w:r w:rsidRPr="005C6A97">
        <w:rPr>
          <w:rFonts w:ascii="Book Antiqua" w:hAnsi="Book Antiqua"/>
          <w:b/>
          <w:bCs/>
        </w:rPr>
        <w:t>Itoi T</w:t>
      </w:r>
      <w:r w:rsidRPr="005C6A97">
        <w:rPr>
          <w:rFonts w:ascii="Book Antiqua" w:hAnsi="Book Antiqua"/>
        </w:rPr>
        <w:t xml:space="preserve">, Isayama H, Sofuni A, Itokawa F, Kurihara T, Tsuchiya T, Tsuji S, Ishii K, Ikeuchi N, Tanaka R, Umeda J, Moriyasu F, Kawakami H. Stent selection and tips on placement technique of EUS-guided biliary drainage: transduodenal and transgastric </w:t>
      </w:r>
      <w:r w:rsidRPr="005C6A97">
        <w:rPr>
          <w:rFonts w:ascii="Book Antiqua" w:hAnsi="Book Antiqua"/>
        </w:rPr>
        <w:lastRenderedPageBreak/>
        <w:t xml:space="preserve">stenting. </w:t>
      </w:r>
      <w:r w:rsidRPr="005C6A97">
        <w:rPr>
          <w:rFonts w:ascii="Book Antiqua" w:hAnsi="Book Antiqua"/>
          <w:i/>
          <w:iCs/>
        </w:rPr>
        <w:t>J Hepatobiliary Pancreat Sci</w:t>
      </w:r>
      <w:r w:rsidRPr="005C6A97">
        <w:rPr>
          <w:rFonts w:ascii="Book Antiqua" w:hAnsi="Book Antiqua"/>
        </w:rPr>
        <w:t xml:space="preserve"> 2011; </w:t>
      </w:r>
      <w:r w:rsidRPr="005C6A97">
        <w:rPr>
          <w:rFonts w:ascii="Book Antiqua" w:hAnsi="Book Antiqua"/>
          <w:b/>
          <w:bCs/>
        </w:rPr>
        <w:t>18</w:t>
      </w:r>
      <w:r w:rsidRPr="005C6A97">
        <w:rPr>
          <w:rFonts w:ascii="Book Antiqua" w:hAnsi="Book Antiqua"/>
        </w:rPr>
        <w:t>: 664-672 [PMID: 21688214 DOI: 10.1007/s00534-011-0410-9]</w:t>
      </w:r>
    </w:p>
    <w:p w14:paraId="1FFC4C1A"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34 </w:t>
      </w:r>
      <w:r w:rsidRPr="005C6A97">
        <w:rPr>
          <w:rFonts w:ascii="Book Antiqua" w:hAnsi="Book Antiqua"/>
          <w:b/>
          <w:bCs/>
        </w:rPr>
        <w:t>Hara K</w:t>
      </w:r>
      <w:r w:rsidRPr="005C6A97">
        <w:rPr>
          <w:rFonts w:ascii="Book Antiqua" w:hAnsi="Book Antiqua"/>
        </w:rPr>
        <w:t xml:space="preserve">, Yamao K, Hijioka S, Mizuno N, Imaoka H, Tajika M, Kondo S, Tanaka T, Haba S, Takeshi O, Nagashio Y, Obayashi T, Shinagawa A, Bhatia V, Shimizu Y, Goto H, Niwa Y. Prospective clinical study of endoscopic ultrasound-guided choledochoduodenostomy with direct metallic stent placement using a forward-viewing echoendoscope. </w:t>
      </w:r>
      <w:r w:rsidRPr="005C6A97">
        <w:rPr>
          <w:rFonts w:ascii="Book Antiqua" w:hAnsi="Book Antiqua"/>
          <w:i/>
          <w:iCs/>
        </w:rPr>
        <w:t>Endoscopy</w:t>
      </w:r>
      <w:r w:rsidRPr="005C6A97">
        <w:rPr>
          <w:rFonts w:ascii="Book Antiqua" w:hAnsi="Book Antiqua"/>
        </w:rPr>
        <w:t xml:space="preserve"> 2013; </w:t>
      </w:r>
      <w:r w:rsidRPr="005C6A97">
        <w:rPr>
          <w:rFonts w:ascii="Book Antiqua" w:hAnsi="Book Antiqua"/>
          <w:b/>
          <w:bCs/>
        </w:rPr>
        <w:t>45</w:t>
      </w:r>
      <w:r w:rsidRPr="005C6A97">
        <w:rPr>
          <w:rFonts w:ascii="Book Antiqua" w:hAnsi="Book Antiqua"/>
        </w:rPr>
        <w:t>: 392-396 [PMID: 23338620 DOI: 10.1055/s-0032-1326076]</w:t>
      </w:r>
    </w:p>
    <w:p w14:paraId="2D00527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35 </w:t>
      </w:r>
      <w:r w:rsidRPr="005C6A97">
        <w:rPr>
          <w:rFonts w:ascii="Book Antiqua" w:hAnsi="Book Antiqua"/>
          <w:b/>
          <w:bCs/>
        </w:rPr>
        <w:t>Hara K</w:t>
      </w:r>
      <w:r w:rsidRPr="005C6A97">
        <w:rPr>
          <w:rFonts w:ascii="Book Antiqua" w:hAnsi="Book Antiqua"/>
        </w:rPr>
        <w:t xml:space="preserve">, Yamao K, Niwa Y, Sawaki A, Mizuno N, Hijioka S, Tajika M, Kawai H, Kondo S, Kobayashi Y, Matumoto K, Bhatia V, Shimizu Y, Ito A, Hirooka Y, Goto H. Prospective clinical study of EUS-guided choledochoduodenostomy for malignant lower biliary tract obstruction. </w:t>
      </w:r>
      <w:r w:rsidRPr="005C6A97">
        <w:rPr>
          <w:rFonts w:ascii="Book Antiqua" w:hAnsi="Book Antiqua"/>
          <w:i/>
          <w:iCs/>
        </w:rPr>
        <w:t>Am J Gastroenterol</w:t>
      </w:r>
      <w:r w:rsidRPr="005C6A97">
        <w:rPr>
          <w:rFonts w:ascii="Book Antiqua" w:hAnsi="Book Antiqua"/>
        </w:rPr>
        <w:t xml:space="preserve"> 2011; </w:t>
      </w:r>
      <w:r w:rsidRPr="005C6A97">
        <w:rPr>
          <w:rFonts w:ascii="Book Antiqua" w:hAnsi="Book Antiqua"/>
          <w:b/>
          <w:bCs/>
        </w:rPr>
        <w:t>106</w:t>
      </w:r>
      <w:r w:rsidRPr="005C6A97">
        <w:rPr>
          <w:rFonts w:ascii="Book Antiqua" w:hAnsi="Book Antiqua"/>
        </w:rPr>
        <w:t>: 1239-1245 [PMID: 21448148 DOI: 10.1038/ajg.2011.84]</w:t>
      </w:r>
    </w:p>
    <w:p w14:paraId="0067A07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36 </w:t>
      </w:r>
      <w:r w:rsidRPr="005C6A97">
        <w:rPr>
          <w:rFonts w:ascii="Book Antiqua" w:hAnsi="Book Antiqua"/>
          <w:b/>
          <w:bCs/>
        </w:rPr>
        <w:t>Khashab MA</w:t>
      </w:r>
      <w:r w:rsidRPr="005C6A97">
        <w:rPr>
          <w:rFonts w:ascii="Book Antiqua" w:hAnsi="Book Antiqua"/>
        </w:rPr>
        <w:t xml:space="preserve">, Messallam AA, Penas I, Nakai Y, Modayil RJ, De la Serna C, Hara K, El Zein M, Stavropoulos SN, Perez-Miranda M, Kumbhari V, Ngamruengphong S, Dhir VK, Park DH. International multicenter comparative trial of transluminal EUS-guided biliary drainage via hepatogastrostomy vs. choledochoduodenostomy approaches. </w:t>
      </w:r>
      <w:r w:rsidRPr="005C6A97">
        <w:rPr>
          <w:rFonts w:ascii="Book Antiqua" w:hAnsi="Book Antiqua"/>
          <w:i/>
          <w:iCs/>
        </w:rPr>
        <w:t>Endosc Int Open</w:t>
      </w:r>
      <w:r w:rsidRPr="005C6A97">
        <w:rPr>
          <w:rFonts w:ascii="Book Antiqua" w:hAnsi="Book Antiqua"/>
        </w:rPr>
        <w:t xml:space="preserve"> 2016; </w:t>
      </w:r>
      <w:r w:rsidRPr="005C6A97">
        <w:rPr>
          <w:rFonts w:ascii="Book Antiqua" w:hAnsi="Book Antiqua"/>
          <w:b/>
          <w:bCs/>
        </w:rPr>
        <w:t>4</w:t>
      </w:r>
      <w:r w:rsidRPr="005C6A97">
        <w:rPr>
          <w:rFonts w:ascii="Book Antiqua" w:hAnsi="Book Antiqua"/>
        </w:rPr>
        <w:t>: E175-E181 [PMID: 26878045 DOI: 10.1055/s-0041-109083]</w:t>
      </w:r>
    </w:p>
    <w:p w14:paraId="22834F18"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37 </w:t>
      </w:r>
      <w:r w:rsidRPr="005C6A97">
        <w:rPr>
          <w:rFonts w:ascii="Book Antiqua" w:hAnsi="Book Antiqua"/>
          <w:b/>
          <w:bCs/>
        </w:rPr>
        <w:t>Nakai Y</w:t>
      </w:r>
      <w:r w:rsidRPr="005C6A97">
        <w:rPr>
          <w:rFonts w:ascii="Book Antiqua" w:hAnsi="Book Antiqua"/>
        </w:rPr>
        <w:t xml:space="preserve">, Isayama H, Kawakami H, Ishiwatari H, Kitano M, Ito Y, Yasuda I, Kato H, Matsubara S, Irisawa A, Itoi T. Prospective multicenter study of primary EUS-guided choledochoduodenostomy using a covered metal stent. </w:t>
      </w:r>
      <w:r w:rsidRPr="005C6A97">
        <w:rPr>
          <w:rFonts w:ascii="Book Antiqua" w:hAnsi="Book Antiqua"/>
          <w:i/>
          <w:iCs/>
        </w:rPr>
        <w:t>Endosc Ultrasound</w:t>
      </w:r>
      <w:r w:rsidRPr="005C6A97">
        <w:rPr>
          <w:rFonts w:ascii="Book Antiqua" w:hAnsi="Book Antiqua"/>
        </w:rPr>
        <w:t xml:space="preserve"> 2019; </w:t>
      </w:r>
      <w:r w:rsidRPr="005C6A97">
        <w:rPr>
          <w:rFonts w:ascii="Book Antiqua" w:hAnsi="Book Antiqua"/>
          <w:b/>
          <w:bCs/>
        </w:rPr>
        <w:t>8</w:t>
      </w:r>
      <w:r w:rsidRPr="005C6A97">
        <w:rPr>
          <w:rFonts w:ascii="Book Antiqua" w:hAnsi="Book Antiqua"/>
        </w:rPr>
        <w:t>: 111-117 [PMID: 30168480 DOI: 10.4103/eus.eus_17_18]</w:t>
      </w:r>
    </w:p>
    <w:p w14:paraId="227E141A"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38 </w:t>
      </w:r>
      <w:r w:rsidRPr="005C6A97">
        <w:rPr>
          <w:rFonts w:ascii="Book Antiqua" w:hAnsi="Book Antiqua"/>
          <w:b/>
          <w:bCs/>
        </w:rPr>
        <w:t>Leung Ki EL</w:t>
      </w:r>
      <w:r w:rsidRPr="005C6A97">
        <w:rPr>
          <w:rFonts w:ascii="Book Antiqua" w:hAnsi="Book Antiqua"/>
        </w:rPr>
        <w:t xml:space="preserve">, Napoleon B. EUS-specific stents: Available designs and probable lacunae. </w:t>
      </w:r>
      <w:r w:rsidRPr="005C6A97">
        <w:rPr>
          <w:rFonts w:ascii="Book Antiqua" w:hAnsi="Book Antiqua"/>
          <w:i/>
          <w:iCs/>
        </w:rPr>
        <w:t>Endosc Ultrasound</w:t>
      </w:r>
      <w:r w:rsidRPr="005C6A97">
        <w:rPr>
          <w:rFonts w:ascii="Book Antiqua" w:hAnsi="Book Antiqua"/>
        </w:rPr>
        <w:t xml:space="preserve"> 2019; </w:t>
      </w:r>
      <w:r w:rsidRPr="005C6A97">
        <w:rPr>
          <w:rFonts w:ascii="Book Antiqua" w:hAnsi="Book Antiqua"/>
          <w:b/>
          <w:bCs/>
        </w:rPr>
        <w:t>8</w:t>
      </w:r>
      <w:r w:rsidRPr="005C6A97">
        <w:rPr>
          <w:rFonts w:ascii="Book Antiqua" w:hAnsi="Book Antiqua"/>
        </w:rPr>
        <w:t>: S17-S27 [PMID: 31897375 DOI: 10.4103/eus.eus_50_19]</w:t>
      </w:r>
    </w:p>
    <w:p w14:paraId="59D5FD2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39 </w:t>
      </w:r>
      <w:r w:rsidRPr="005C6A97">
        <w:rPr>
          <w:rFonts w:ascii="Book Antiqua" w:hAnsi="Book Antiqua"/>
          <w:b/>
          <w:bCs/>
        </w:rPr>
        <w:t>Song TJ</w:t>
      </w:r>
      <w:r w:rsidRPr="005C6A97">
        <w:rPr>
          <w:rFonts w:ascii="Book Antiqua" w:hAnsi="Book Antiqua"/>
        </w:rPr>
        <w:t xml:space="preserve">, Hyun YS, Lee SS, Park DH, Seo DW, Lee SK, Kim MH. Endoscopic ultrasound-guided choledochoduodenostomies with fully covered self-expandable metallic stents. </w:t>
      </w:r>
      <w:r w:rsidRPr="005C6A97">
        <w:rPr>
          <w:rFonts w:ascii="Book Antiqua" w:hAnsi="Book Antiqua"/>
          <w:i/>
          <w:iCs/>
        </w:rPr>
        <w:t>World J Gastroenterol</w:t>
      </w:r>
      <w:r w:rsidRPr="005C6A97">
        <w:rPr>
          <w:rFonts w:ascii="Book Antiqua" w:hAnsi="Book Antiqua"/>
        </w:rPr>
        <w:t xml:space="preserve"> 2012; </w:t>
      </w:r>
      <w:r w:rsidRPr="005C6A97">
        <w:rPr>
          <w:rFonts w:ascii="Book Antiqua" w:hAnsi="Book Antiqua"/>
          <w:b/>
          <w:bCs/>
        </w:rPr>
        <w:t>18</w:t>
      </w:r>
      <w:r w:rsidRPr="005C6A97">
        <w:rPr>
          <w:rFonts w:ascii="Book Antiqua" w:hAnsi="Book Antiqua"/>
        </w:rPr>
        <w:t>: 4435-4440 [PMID: 22969210 DOI: 10.3748/wjg.v18.i32.4435]</w:t>
      </w:r>
    </w:p>
    <w:p w14:paraId="015D23CD"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40 </w:t>
      </w:r>
      <w:r w:rsidRPr="005C6A97">
        <w:rPr>
          <w:rFonts w:ascii="Book Antiqua" w:hAnsi="Book Antiqua"/>
          <w:b/>
          <w:bCs/>
        </w:rPr>
        <w:t>Jain D</w:t>
      </w:r>
      <w:r w:rsidRPr="005C6A97">
        <w:rPr>
          <w:rFonts w:ascii="Book Antiqua" w:hAnsi="Book Antiqua"/>
        </w:rPr>
        <w:t xml:space="preserve">, Shah M, Patel U, Sharma A, Singhal S. Endoscopic Ultrasound Guided Choledocho-Enterostomy by Using Lumen Apposing Metal Stent in Patients with Failed Endoscopic Retrograde Cholangiopancreatography: A Literature Review. </w:t>
      </w:r>
      <w:r w:rsidRPr="005C6A97">
        <w:rPr>
          <w:rFonts w:ascii="Book Antiqua" w:hAnsi="Book Antiqua"/>
          <w:i/>
          <w:iCs/>
        </w:rPr>
        <w:t>Digestion</w:t>
      </w:r>
      <w:r w:rsidRPr="005C6A97">
        <w:rPr>
          <w:rFonts w:ascii="Book Antiqua" w:hAnsi="Book Antiqua"/>
        </w:rPr>
        <w:t xml:space="preserve"> 2018; </w:t>
      </w:r>
      <w:r w:rsidRPr="005C6A97">
        <w:rPr>
          <w:rFonts w:ascii="Book Antiqua" w:hAnsi="Book Antiqua"/>
          <w:b/>
          <w:bCs/>
        </w:rPr>
        <w:t>98</w:t>
      </w:r>
      <w:r w:rsidRPr="005C6A97">
        <w:rPr>
          <w:rFonts w:ascii="Book Antiqua" w:hAnsi="Book Antiqua"/>
        </w:rPr>
        <w:t>: 1-10 [PMID: 29672294 DOI: 10.1159/000487185]</w:t>
      </w:r>
    </w:p>
    <w:p w14:paraId="6D331B2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41 </w:t>
      </w:r>
      <w:r w:rsidRPr="005C6A97">
        <w:rPr>
          <w:rFonts w:ascii="Book Antiqua" w:hAnsi="Book Antiqua"/>
          <w:b/>
          <w:bCs/>
        </w:rPr>
        <w:t>Mussetto A</w:t>
      </w:r>
      <w:r w:rsidRPr="005C6A97">
        <w:rPr>
          <w:rFonts w:ascii="Book Antiqua" w:hAnsi="Book Antiqua"/>
        </w:rPr>
        <w:t xml:space="preserve">, Fugazza A, Fuccio L, Triossi O, Repici A, Anderloni A. Current uses and outcomes of lumen-apposing metal stents. </w:t>
      </w:r>
      <w:r w:rsidRPr="005C6A97">
        <w:rPr>
          <w:rFonts w:ascii="Book Antiqua" w:hAnsi="Book Antiqua"/>
          <w:i/>
          <w:iCs/>
        </w:rPr>
        <w:t>Ann Gastroenterol</w:t>
      </w:r>
      <w:r w:rsidRPr="005C6A97">
        <w:rPr>
          <w:rFonts w:ascii="Book Antiqua" w:hAnsi="Book Antiqua"/>
        </w:rPr>
        <w:t xml:space="preserve"> 2018; </w:t>
      </w:r>
      <w:r w:rsidRPr="005C6A97">
        <w:rPr>
          <w:rFonts w:ascii="Book Antiqua" w:hAnsi="Book Antiqua"/>
          <w:b/>
          <w:bCs/>
        </w:rPr>
        <w:t>31</w:t>
      </w:r>
      <w:r w:rsidRPr="005C6A97">
        <w:rPr>
          <w:rFonts w:ascii="Book Antiqua" w:hAnsi="Book Antiqua"/>
        </w:rPr>
        <w:t>: 535-540 [PMID: 30174389 DOI: 10.20524/aog.2018.0287]</w:t>
      </w:r>
    </w:p>
    <w:p w14:paraId="5CA5A36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42 </w:t>
      </w:r>
      <w:r w:rsidRPr="005C6A97">
        <w:rPr>
          <w:rFonts w:ascii="Book Antiqua" w:hAnsi="Book Antiqua"/>
          <w:b/>
          <w:bCs/>
        </w:rPr>
        <w:t>Binmoeller KF</w:t>
      </w:r>
      <w:r w:rsidRPr="005C6A97">
        <w:rPr>
          <w:rFonts w:ascii="Book Antiqua" w:hAnsi="Book Antiqua"/>
        </w:rPr>
        <w:t xml:space="preserve">, Shah J. A novel lumen-apposing stent for transluminal drainage of nonadherent extraintestinal fluid collections. </w:t>
      </w:r>
      <w:r w:rsidRPr="005C6A97">
        <w:rPr>
          <w:rFonts w:ascii="Book Antiqua" w:hAnsi="Book Antiqua"/>
          <w:i/>
          <w:iCs/>
        </w:rPr>
        <w:t>Endoscopy</w:t>
      </w:r>
      <w:r w:rsidRPr="005C6A97">
        <w:rPr>
          <w:rFonts w:ascii="Book Antiqua" w:hAnsi="Book Antiqua"/>
        </w:rPr>
        <w:t xml:space="preserve"> 2011; </w:t>
      </w:r>
      <w:r w:rsidRPr="005C6A97">
        <w:rPr>
          <w:rFonts w:ascii="Book Antiqua" w:hAnsi="Book Antiqua"/>
          <w:b/>
          <w:bCs/>
        </w:rPr>
        <w:t>43</w:t>
      </w:r>
      <w:r w:rsidRPr="005C6A97">
        <w:rPr>
          <w:rFonts w:ascii="Book Antiqua" w:hAnsi="Book Antiqua"/>
        </w:rPr>
        <w:t>: 337-342 [PMID: 21264800 DOI: 10.1055/s-0030-1256127]</w:t>
      </w:r>
    </w:p>
    <w:p w14:paraId="597A6B9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43 </w:t>
      </w:r>
      <w:r w:rsidRPr="005C6A97">
        <w:rPr>
          <w:rFonts w:ascii="Book Antiqua" w:hAnsi="Book Antiqua"/>
          <w:b/>
          <w:bCs/>
        </w:rPr>
        <w:t>Jacques J</w:t>
      </w:r>
      <w:r w:rsidRPr="005C6A97">
        <w:rPr>
          <w:rFonts w:ascii="Book Antiqua" w:hAnsi="Book Antiqua"/>
        </w:rPr>
        <w:t xml:space="preserve">, Privat J, Pinard F, Fumex F, Valats JC, Chaoui A, Cholet F, Godard B, Grandval P, Legros R, Kerever S, Napoleon B. Endoscopic ultrasound-guided choledochoduodenostomy with electrocautery-enhanced lumen-apposing stents: a retrospective analysis. </w:t>
      </w:r>
      <w:r w:rsidRPr="005C6A97">
        <w:rPr>
          <w:rFonts w:ascii="Book Antiqua" w:hAnsi="Book Antiqua"/>
          <w:i/>
          <w:iCs/>
        </w:rPr>
        <w:t>Endoscopy</w:t>
      </w:r>
      <w:r w:rsidRPr="005C6A97">
        <w:rPr>
          <w:rFonts w:ascii="Book Antiqua" w:hAnsi="Book Antiqua"/>
        </w:rPr>
        <w:t xml:space="preserve"> 2019; </w:t>
      </w:r>
      <w:r w:rsidRPr="005C6A97">
        <w:rPr>
          <w:rFonts w:ascii="Book Antiqua" w:hAnsi="Book Antiqua"/>
          <w:b/>
          <w:bCs/>
        </w:rPr>
        <w:t>51</w:t>
      </w:r>
      <w:r w:rsidRPr="005C6A97">
        <w:rPr>
          <w:rFonts w:ascii="Book Antiqua" w:hAnsi="Book Antiqua"/>
        </w:rPr>
        <w:t>: 540-547 [PMID: 30347424 DOI: 10.1055/a-0735-9137]</w:t>
      </w:r>
    </w:p>
    <w:p w14:paraId="487DD958"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44 </w:t>
      </w:r>
      <w:r w:rsidRPr="005C6A97">
        <w:rPr>
          <w:rFonts w:ascii="Book Antiqua" w:hAnsi="Book Antiqua"/>
          <w:b/>
          <w:bCs/>
        </w:rPr>
        <w:t>Itoi T</w:t>
      </w:r>
      <w:r w:rsidRPr="005C6A97">
        <w:rPr>
          <w:rFonts w:ascii="Book Antiqua" w:hAnsi="Book Antiqua"/>
        </w:rPr>
        <w:t xml:space="preserve">, Binmoeller KF. EUS-guided choledochoduodenostomy by using a biflanged lumen-apposing metal stent. </w:t>
      </w:r>
      <w:r w:rsidRPr="005C6A97">
        <w:rPr>
          <w:rFonts w:ascii="Book Antiqua" w:hAnsi="Book Antiqua"/>
          <w:i/>
          <w:iCs/>
        </w:rPr>
        <w:t>Gastrointest Endosc</w:t>
      </w:r>
      <w:r w:rsidRPr="005C6A97">
        <w:rPr>
          <w:rFonts w:ascii="Book Antiqua" w:hAnsi="Book Antiqua"/>
        </w:rPr>
        <w:t xml:space="preserve"> 2014; </w:t>
      </w:r>
      <w:r w:rsidRPr="005C6A97">
        <w:rPr>
          <w:rFonts w:ascii="Book Antiqua" w:hAnsi="Book Antiqua"/>
          <w:b/>
          <w:bCs/>
        </w:rPr>
        <w:t>79</w:t>
      </w:r>
      <w:r w:rsidRPr="005C6A97">
        <w:rPr>
          <w:rFonts w:ascii="Book Antiqua" w:hAnsi="Book Antiqua"/>
        </w:rPr>
        <w:t>: 715 [PMID: 24424399 DOI: 10.1016/j.gie.2013.11.021]</w:t>
      </w:r>
    </w:p>
    <w:p w14:paraId="1F07D0E0"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45 </w:t>
      </w:r>
      <w:r w:rsidRPr="005C6A97">
        <w:rPr>
          <w:rFonts w:ascii="Book Antiqua" w:hAnsi="Book Antiqua"/>
          <w:b/>
          <w:bCs/>
        </w:rPr>
        <w:t>Tsuchiya T</w:t>
      </w:r>
      <w:r w:rsidRPr="005C6A97">
        <w:rPr>
          <w:rFonts w:ascii="Book Antiqua" w:hAnsi="Book Antiqua"/>
        </w:rPr>
        <w:t xml:space="preserve">, Teoh AYB, Itoi T, Yamao K, Hara K, Nakai Y, Isayama H, Kitano M. Long-term outcomes of EUS-guided choledochoduodenostomy using a lumen-apposing metal stent for malignant distal biliary obstruction: a prospective multicenter study. </w:t>
      </w:r>
      <w:r w:rsidRPr="005C6A97">
        <w:rPr>
          <w:rFonts w:ascii="Book Antiqua" w:hAnsi="Book Antiqua"/>
          <w:i/>
          <w:iCs/>
        </w:rPr>
        <w:t>Gastrointest Endosc</w:t>
      </w:r>
      <w:r w:rsidRPr="005C6A97">
        <w:rPr>
          <w:rFonts w:ascii="Book Antiqua" w:hAnsi="Book Antiqua"/>
        </w:rPr>
        <w:t xml:space="preserve"> 2018; </w:t>
      </w:r>
      <w:r w:rsidRPr="005C6A97">
        <w:rPr>
          <w:rFonts w:ascii="Book Antiqua" w:hAnsi="Book Antiqua"/>
          <w:b/>
          <w:bCs/>
        </w:rPr>
        <w:t>87</w:t>
      </w:r>
      <w:r w:rsidRPr="005C6A97">
        <w:rPr>
          <w:rFonts w:ascii="Book Antiqua" w:hAnsi="Book Antiqua"/>
        </w:rPr>
        <w:t>: 1138-1146 [PMID: 28843583 DOI: 10.1016/j.gie.2017.08.017]</w:t>
      </w:r>
    </w:p>
    <w:p w14:paraId="09E4D4E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46 </w:t>
      </w:r>
      <w:r w:rsidRPr="005C6A97">
        <w:rPr>
          <w:rFonts w:ascii="Book Antiqua" w:hAnsi="Book Antiqua"/>
          <w:b/>
          <w:bCs/>
        </w:rPr>
        <w:t>El Chafic AH</w:t>
      </w:r>
      <w:r w:rsidRPr="005C6A97">
        <w:rPr>
          <w:rFonts w:ascii="Book Antiqua" w:hAnsi="Book Antiqua"/>
        </w:rPr>
        <w:t xml:space="preserve">, Shah JN, Hamerski C, Binmoeller KF, Irani S, James TW, Baron TH, Nieto J, Romero RV, Evans JA, Kahaleh M. EUS-Guided Choledochoduodenostomy for Distal Malignant Biliary Obstruction Using Electrocautery-Enhanced Lumen-Apposing Metal Stents: First US, Multicenter Experience. </w:t>
      </w:r>
      <w:r w:rsidRPr="005C6A97">
        <w:rPr>
          <w:rFonts w:ascii="Book Antiqua" w:hAnsi="Book Antiqua"/>
          <w:i/>
          <w:iCs/>
        </w:rPr>
        <w:t>Dig Dis Sci</w:t>
      </w:r>
      <w:r w:rsidRPr="005C6A97">
        <w:rPr>
          <w:rFonts w:ascii="Book Antiqua" w:hAnsi="Book Antiqua"/>
        </w:rPr>
        <w:t xml:space="preserve"> 2019; </w:t>
      </w:r>
      <w:r w:rsidRPr="005C6A97">
        <w:rPr>
          <w:rFonts w:ascii="Book Antiqua" w:hAnsi="Book Antiqua"/>
          <w:b/>
          <w:bCs/>
        </w:rPr>
        <w:t>64</w:t>
      </w:r>
      <w:r w:rsidRPr="005C6A97">
        <w:rPr>
          <w:rFonts w:ascii="Book Antiqua" w:hAnsi="Book Antiqua"/>
        </w:rPr>
        <w:t>: 3321-3327 [PMID: 31175495 DOI: 10.1007/s10620-019-05688-2]</w:t>
      </w:r>
    </w:p>
    <w:p w14:paraId="2AC960BD"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47 </w:t>
      </w:r>
      <w:r w:rsidRPr="005C6A97">
        <w:rPr>
          <w:rFonts w:ascii="Book Antiqua" w:hAnsi="Book Antiqua"/>
          <w:b/>
          <w:bCs/>
        </w:rPr>
        <w:t>Mohan BP</w:t>
      </w:r>
      <w:r w:rsidRPr="005C6A97">
        <w:rPr>
          <w:rFonts w:ascii="Book Antiqua" w:hAnsi="Book Antiqua"/>
        </w:rPr>
        <w:t xml:space="preserve">, Shakhatreh M, Garg R, Ponnada S, Navaneethan U, Adler DG. Efficacy and Safety of Endoscopic Ultrasound-guided Choledochoduodenostomy: A Systematic </w:t>
      </w:r>
      <w:r w:rsidRPr="005C6A97">
        <w:rPr>
          <w:rFonts w:ascii="Book Antiqua" w:hAnsi="Book Antiqua"/>
        </w:rPr>
        <w:lastRenderedPageBreak/>
        <w:t xml:space="preserve">Review and Meta-Analysis. </w:t>
      </w:r>
      <w:r w:rsidRPr="005C6A97">
        <w:rPr>
          <w:rFonts w:ascii="Book Antiqua" w:hAnsi="Book Antiqua"/>
          <w:i/>
          <w:iCs/>
        </w:rPr>
        <w:t>J Clin Gastroenterol</w:t>
      </w:r>
      <w:r w:rsidRPr="005C6A97">
        <w:rPr>
          <w:rFonts w:ascii="Book Antiqua" w:hAnsi="Book Antiqua"/>
        </w:rPr>
        <w:t xml:space="preserve"> 2019; </w:t>
      </w:r>
      <w:r w:rsidRPr="005C6A97">
        <w:rPr>
          <w:rFonts w:ascii="Book Antiqua" w:hAnsi="Book Antiqua"/>
          <w:b/>
          <w:bCs/>
        </w:rPr>
        <w:t>53</w:t>
      </w:r>
      <w:r w:rsidRPr="005C6A97">
        <w:rPr>
          <w:rFonts w:ascii="Book Antiqua" w:hAnsi="Book Antiqua"/>
        </w:rPr>
        <w:t>: 243-250 [PMID: 30681639 DOI: 10.1097/MCG.0000000000001167]</w:t>
      </w:r>
    </w:p>
    <w:p w14:paraId="0A9107E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48 </w:t>
      </w:r>
      <w:r w:rsidRPr="005C6A97">
        <w:rPr>
          <w:rFonts w:ascii="Book Antiqua" w:hAnsi="Book Antiqua"/>
          <w:b/>
          <w:bCs/>
        </w:rPr>
        <w:t>Krishnamoorthi R</w:t>
      </w:r>
      <w:r w:rsidRPr="005C6A97">
        <w:rPr>
          <w:rFonts w:ascii="Book Antiqua" w:hAnsi="Book Antiqua"/>
        </w:rPr>
        <w:t xml:space="preserve">, Dasari CS, Thoguluva Chandrasekar V, Priyan H, Jayaraj M, Law J, Larsen M, Kozarek R, Ross A, Irani S. Effectiveness and safety of EUS-guided choledochoduodenostomy using lumen-apposing metal stents (LAMS): a systematic review and meta-analysis. </w:t>
      </w:r>
      <w:r w:rsidRPr="005C6A97">
        <w:rPr>
          <w:rFonts w:ascii="Book Antiqua" w:hAnsi="Book Antiqua"/>
          <w:i/>
          <w:iCs/>
        </w:rPr>
        <w:t>Surg Endosc</w:t>
      </w:r>
      <w:r w:rsidRPr="005C6A97">
        <w:rPr>
          <w:rFonts w:ascii="Book Antiqua" w:hAnsi="Book Antiqua"/>
        </w:rPr>
        <w:t xml:space="preserve"> 2020; </w:t>
      </w:r>
      <w:r w:rsidRPr="005C6A97">
        <w:rPr>
          <w:rFonts w:ascii="Book Antiqua" w:hAnsi="Book Antiqua"/>
          <w:b/>
          <w:bCs/>
        </w:rPr>
        <w:t>34</w:t>
      </w:r>
      <w:r w:rsidRPr="005C6A97">
        <w:rPr>
          <w:rFonts w:ascii="Book Antiqua" w:hAnsi="Book Antiqua"/>
        </w:rPr>
        <w:t>: 2866-2877 [PMID: 32140862 DOI: 10.1007/s00464-020-07484-w]</w:t>
      </w:r>
    </w:p>
    <w:p w14:paraId="78EA040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49 </w:t>
      </w:r>
      <w:r w:rsidRPr="005C6A97">
        <w:rPr>
          <w:rFonts w:ascii="Book Antiqua" w:hAnsi="Book Antiqua"/>
          <w:b/>
          <w:bCs/>
        </w:rPr>
        <w:t>Fabbri C</w:t>
      </w:r>
      <w:r w:rsidRPr="005C6A97">
        <w:rPr>
          <w:rFonts w:ascii="Book Antiqua" w:hAnsi="Book Antiqua"/>
        </w:rPr>
        <w:t xml:space="preserve">, Fugazza A, Binda C, Zerbi A, Jovine E, Cennamo V, Repici A, Anderloni A. Beyond palliation: using EUS-guided choledochoduodenostomy with a lumen-apposing metal stent as a bridge to surgery. a case series. </w:t>
      </w:r>
      <w:r w:rsidRPr="005C6A97">
        <w:rPr>
          <w:rFonts w:ascii="Book Antiqua" w:hAnsi="Book Antiqua"/>
          <w:i/>
          <w:iCs/>
        </w:rPr>
        <w:t>J Gastrointestin Liver Dis</w:t>
      </w:r>
      <w:r w:rsidRPr="005C6A97">
        <w:rPr>
          <w:rFonts w:ascii="Book Antiqua" w:hAnsi="Book Antiqua"/>
        </w:rPr>
        <w:t xml:space="preserve"> 2019; </w:t>
      </w:r>
      <w:r w:rsidRPr="005C6A97">
        <w:rPr>
          <w:rFonts w:ascii="Book Antiqua" w:hAnsi="Book Antiqua"/>
          <w:b/>
          <w:bCs/>
        </w:rPr>
        <w:t>28</w:t>
      </w:r>
      <w:r w:rsidRPr="005C6A97">
        <w:rPr>
          <w:rFonts w:ascii="Book Antiqua" w:hAnsi="Book Antiqua"/>
        </w:rPr>
        <w:t>: 125-128 [PMID: 30851182 DOI: 10.15403/jgld.2014.1121.281.eus]</w:t>
      </w:r>
    </w:p>
    <w:p w14:paraId="44AAA20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50 </w:t>
      </w:r>
      <w:r w:rsidRPr="005C6A97">
        <w:rPr>
          <w:rFonts w:ascii="Book Antiqua" w:hAnsi="Book Antiqua"/>
          <w:b/>
          <w:bCs/>
        </w:rPr>
        <w:t>Rebello C</w:t>
      </w:r>
      <w:r w:rsidRPr="005C6A97">
        <w:rPr>
          <w:rFonts w:ascii="Book Antiqua" w:hAnsi="Book Antiqua"/>
        </w:rPr>
        <w:t xml:space="preserve">, Bordini A, Yoshida A, Viana B, Ramos PE, Otoch JP, Cirino LM, Artifon EL. A One-step Procedure by Using Linear Echoendoscope to Perform EUS-guided Choledochoduodenostomy and Duodenal Stenting in Patients with Irresectable Periampullary Cancer. </w:t>
      </w:r>
      <w:r w:rsidRPr="005C6A97">
        <w:rPr>
          <w:rFonts w:ascii="Book Antiqua" w:hAnsi="Book Antiqua"/>
          <w:i/>
          <w:iCs/>
        </w:rPr>
        <w:t>Endosc Ultrasound</w:t>
      </w:r>
      <w:r w:rsidRPr="005C6A97">
        <w:rPr>
          <w:rFonts w:ascii="Book Antiqua" w:hAnsi="Book Antiqua"/>
        </w:rPr>
        <w:t xml:space="preserve"> 2012; </w:t>
      </w:r>
      <w:r w:rsidRPr="005C6A97">
        <w:rPr>
          <w:rFonts w:ascii="Book Antiqua" w:hAnsi="Book Antiqua"/>
          <w:b/>
          <w:bCs/>
        </w:rPr>
        <w:t>1</w:t>
      </w:r>
      <w:r w:rsidRPr="005C6A97">
        <w:rPr>
          <w:rFonts w:ascii="Book Antiqua" w:hAnsi="Book Antiqua"/>
        </w:rPr>
        <w:t>: 156-161 [PMID: 24949354 DOI: 10.7178/eus.03.007]</w:t>
      </w:r>
    </w:p>
    <w:p w14:paraId="61175DB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51 </w:t>
      </w:r>
      <w:r w:rsidRPr="005C6A97">
        <w:rPr>
          <w:rFonts w:ascii="Book Antiqua" w:hAnsi="Book Antiqua"/>
          <w:b/>
          <w:bCs/>
        </w:rPr>
        <w:t>Burmester E</w:t>
      </w:r>
      <w:r w:rsidRPr="005C6A97">
        <w:rPr>
          <w:rFonts w:ascii="Book Antiqua" w:hAnsi="Book Antiqua"/>
        </w:rPr>
        <w:t xml:space="preserve">, Niehaus J, Leineweber T, Huetteroth T. EUS-cholangio-drainage of the bile duct: report of 4 cases. </w:t>
      </w:r>
      <w:r w:rsidRPr="005C6A97">
        <w:rPr>
          <w:rFonts w:ascii="Book Antiqua" w:hAnsi="Book Antiqua"/>
          <w:i/>
          <w:iCs/>
        </w:rPr>
        <w:t>Gastrointest Endosc</w:t>
      </w:r>
      <w:r w:rsidRPr="005C6A97">
        <w:rPr>
          <w:rFonts w:ascii="Book Antiqua" w:hAnsi="Book Antiqua"/>
        </w:rPr>
        <w:t xml:space="preserve"> 2003; </w:t>
      </w:r>
      <w:r w:rsidRPr="005C6A97">
        <w:rPr>
          <w:rFonts w:ascii="Book Antiqua" w:hAnsi="Book Antiqua"/>
          <w:b/>
          <w:bCs/>
        </w:rPr>
        <w:t>57</w:t>
      </w:r>
      <w:r w:rsidRPr="005C6A97">
        <w:rPr>
          <w:rFonts w:ascii="Book Antiqua" w:hAnsi="Book Antiqua"/>
        </w:rPr>
        <w:t>: 246-251 [PMID: 12556796 DOI: 10.1067/mge.2003.85]</w:t>
      </w:r>
    </w:p>
    <w:p w14:paraId="5873B1B0"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52 </w:t>
      </w:r>
      <w:r w:rsidRPr="005C6A97">
        <w:rPr>
          <w:rFonts w:ascii="Book Antiqua" w:hAnsi="Book Antiqua"/>
          <w:b/>
          <w:bCs/>
        </w:rPr>
        <w:t>Giovannini M</w:t>
      </w:r>
      <w:r w:rsidRPr="005C6A97">
        <w:rPr>
          <w:rFonts w:ascii="Book Antiqua" w:hAnsi="Book Antiqua"/>
        </w:rPr>
        <w:t xml:space="preserve">. EUS-guided hepaticogastrostomy. </w:t>
      </w:r>
      <w:r w:rsidRPr="005C6A97">
        <w:rPr>
          <w:rFonts w:ascii="Book Antiqua" w:hAnsi="Book Antiqua"/>
          <w:i/>
          <w:iCs/>
        </w:rPr>
        <w:t>Endosc Ultrasound</w:t>
      </w:r>
      <w:r w:rsidRPr="005C6A97">
        <w:rPr>
          <w:rFonts w:ascii="Book Antiqua" w:hAnsi="Book Antiqua"/>
        </w:rPr>
        <w:t xml:space="preserve"> 2019; </w:t>
      </w:r>
      <w:r w:rsidRPr="005C6A97">
        <w:rPr>
          <w:rFonts w:ascii="Book Antiqua" w:hAnsi="Book Antiqua"/>
          <w:b/>
          <w:bCs/>
        </w:rPr>
        <w:t>8</w:t>
      </w:r>
      <w:r w:rsidRPr="005C6A97">
        <w:rPr>
          <w:rFonts w:ascii="Book Antiqua" w:hAnsi="Book Antiqua"/>
        </w:rPr>
        <w:t>: S35-S39 [PMID: 31897377 DOI: 10.4103/eus.eus_47_19]</w:t>
      </w:r>
    </w:p>
    <w:p w14:paraId="6974963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53 </w:t>
      </w:r>
      <w:r w:rsidRPr="005C6A97">
        <w:rPr>
          <w:rFonts w:ascii="Book Antiqua" w:hAnsi="Book Antiqua"/>
          <w:b/>
          <w:bCs/>
        </w:rPr>
        <w:t>Ogura T</w:t>
      </w:r>
      <w:r w:rsidRPr="005C6A97">
        <w:rPr>
          <w:rFonts w:ascii="Book Antiqua" w:hAnsi="Book Antiqua"/>
        </w:rPr>
        <w:t xml:space="preserve">, Higuchi K. Endoscopic Ultrasound-Guided Hepaticogastrostomy: Technical Review and Tips to Prevent Adverse Events. </w:t>
      </w:r>
      <w:r w:rsidRPr="005C6A97">
        <w:rPr>
          <w:rFonts w:ascii="Book Antiqua" w:hAnsi="Book Antiqua"/>
          <w:i/>
          <w:iCs/>
        </w:rPr>
        <w:t>Gut Liver</w:t>
      </w:r>
      <w:r w:rsidRPr="005C6A97">
        <w:rPr>
          <w:rFonts w:ascii="Book Antiqua" w:hAnsi="Book Antiqua"/>
        </w:rPr>
        <w:t xml:space="preserve"> 2021; </w:t>
      </w:r>
      <w:r w:rsidRPr="005C6A97">
        <w:rPr>
          <w:rFonts w:ascii="Book Antiqua" w:hAnsi="Book Antiqua"/>
          <w:b/>
          <w:bCs/>
        </w:rPr>
        <w:t>15</w:t>
      </w:r>
      <w:r w:rsidRPr="005C6A97">
        <w:rPr>
          <w:rFonts w:ascii="Book Antiqua" w:hAnsi="Book Antiqua"/>
        </w:rPr>
        <w:t>: 196-205 [PMID: 32694240 DOI: 10.5009/gnl20096]</w:t>
      </w:r>
    </w:p>
    <w:p w14:paraId="38B3775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54 </w:t>
      </w:r>
      <w:r w:rsidRPr="005C6A97">
        <w:rPr>
          <w:rFonts w:ascii="Book Antiqua" w:hAnsi="Book Antiqua"/>
          <w:b/>
          <w:bCs/>
        </w:rPr>
        <w:t>Oh D</w:t>
      </w:r>
      <w:r w:rsidRPr="005C6A97">
        <w:rPr>
          <w:rFonts w:ascii="Book Antiqua" w:hAnsi="Book Antiqua"/>
        </w:rPr>
        <w:t xml:space="preserve">, Park DH, Song TJ, Lee SS, Seo DW, Lee SK, Kim MH. Optimal biliary access point and learning curve for endoscopic ultrasound-guided hepaticogastrostomy with transmural stenting. </w:t>
      </w:r>
      <w:r w:rsidRPr="005C6A97">
        <w:rPr>
          <w:rFonts w:ascii="Book Antiqua" w:hAnsi="Book Antiqua"/>
          <w:i/>
          <w:iCs/>
        </w:rPr>
        <w:t>Therap Adv Gastroenterol</w:t>
      </w:r>
      <w:r w:rsidRPr="005C6A97">
        <w:rPr>
          <w:rFonts w:ascii="Book Antiqua" w:hAnsi="Book Antiqua"/>
        </w:rPr>
        <w:t xml:space="preserve"> 2017; </w:t>
      </w:r>
      <w:r w:rsidRPr="005C6A97">
        <w:rPr>
          <w:rFonts w:ascii="Book Antiqua" w:hAnsi="Book Antiqua"/>
          <w:b/>
          <w:bCs/>
        </w:rPr>
        <w:t>10</w:t>
      </w:r>
      <w:r w:rsidRPr="005C6A97">
        <w:rPr>
          <w:rFonts w:ascii="Book Antiqua" w:hAnsi="Book Antiqua"/>
        </w:rPr>
        <w:t>: 42-53 [PMID: 28286558 DOI: 10.1177/1756283X16671671]</w:t>
      </w:r>
    </w:p>
    <w:p w14:paraId="57F57F98"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55 </w:t>
      </w:r>
      <w:r w:rsidRPr="005C6A97">
        <w:rPr>
          <w:rFonts w:ascii="Book Antiqua" w:hAnsi="Book Antiqua"/>
          <w:b/>
          <w:bCs/>
        </w:rPr>
        <w:t>Ogura T</w:t>
      </w:r>
      <w:r w:rsidRPr="005C6A97">
        <w:rPr>
          <w:rFonts w:ascii="Book Antiqua" w:hAnsi="Book Antiqua"/>
        </w:rPr>
        <w:t xml:space="preserve">, Higuchi K. Technical tips for endoscopic ultrasound-guided hepaticogastrostomy. </w:t>
      </w:r>
      <w:r w:rsidRPr="005C6A97">
        <w:rPr>
          <w:rFonts w:ascii="Book Antiqua" w:hAnsi="Book Antiqua"/>
          <w:i/>
          <w:iCs/>
        </w:rPr>
        <w:t>World J Gastroenterol</w:t>
      </w:r>
      <w:r w:rsidRPr="005C6A97">
        <w:rPr>
          <w:rFonts w:ascii="Book Antiqua" w:hAnsi="Book Antiqua"/>
        </w:rPr>
        <w:t xml:space="preserve"> 2016; </w:t>
      </w:r>
      <w:r w:rsidRPr="005C6A97">
        <w:rPr>
          <w:rFonts w:ascii="Book Antiqua" w:hAnsi="Book Antiqua"/>
          <w:b/>
          <w:bCs/>
        </w:rPr>
        <w:t>22</w:t>
      </w:r>
      <w:r w:rsidRPr="005C6A97">
        <w:rPr>
          <w:rFonts w:ascii="Book Antiqua" w:hAnsi="Book Antiqua"/>
        </w:rPr>
        <w:t>: 3945-3951 [PMID: 27099437 DOI: 10.3748/wjg.v22.i15.3945]</w:t>
      </w:r>
    </w:p>
    <w:p w14:paraId="002CDF4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56 </w:t>
      </w:r>
      <w:r w:rsidRPr="005C6A97">
        <w:rPr>
          <w:rFonts w:ascii="Book Antiqua" w:hAnsi="Book Antiqua"/>
          <w:b/>
          <w:bCs/>
        </w:rPr>
        <w:t>Ogura T</w:t>
      </w:r>
      <w:r w:rsidRPr="005C6A97">
        <w:rPr>
          <w:rFonts w:ascii="Book Antiqua" w:hAnsi="Book Antiqua"/>
        </w:rPr>
        <w:t xml:space="preserve">, Masuda D, Takeuchi T, Fukunishi S, Higuchi K. Liver impaction technique to prevent shearing of the guidewire during endoscopic ultrasound-guided hepaticogastrostomy. </w:t>
      </w:r>
      <w:r w:rsidRPr="005C6A97">
        <w:rPr>
          <w:rFonts w:ascii="Book Antiqua" w:hAnsi="Book Antiqua"/>
          <w:i/>
          <w:iCs/>
        </w:rPr>
        <w:t>Endoscopy</w:t>
      </w:r>
      <w:r w:rsidRPr="005C6A97">
        <w:rPr>
          <w:rFonts w:ascii="Book Antiqua" w:hAnsi="Book Antiqua"/>
        </w:rPr>
        <w:t xml:space="preserve"> 2015; </w:t>
      </w:r>
      <w:r w:rsidRPr="005C6A97">
        <w:rPr>
          <w:rFonts w:ascii="Book Antiqua" w:hAnsi="Book Antiqua"/>
          <w:b/>
          <w:bCs/>
        </w:rPr>
        <w:t>47</w:t>
      </w:r>
      <w:r w:rsidRPr="005C6A97">
        <w:rPr>
          <w:rFonts w:ascii="Book Antiqua" w:hAnsi="Book Antiqua"/>
        </w:rPr>
        <w:t>: E583-E584 [PMID: 26649471 DOI: 10.1055/s-0034-1393381]</w:t>
      </w:r>
    </w:p>
    <w:p w14:paraId="547DB62D"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57 </w:t>
      </w:r>
      <w:r w:rsidRPr="005C6A97">
        <w:rPr>
          <w:rFonts w:ascii="Book Antiqua" w:hAnsi="Book Antiqua"/>
          <w:b/>
          <w:bCs/>
        </w:rPr>
        <w:t>Park DH</w:t>
      </w:r>
      <w:r w:rsidRPr="005C6A97">
        <w:rPr>
          <w:rFonts w:ascii="Book Antiqua" w:hAnsi="Book Antiqua"/>
        </w:rPr>
        <w:t xml:space="preserve">, Jang JW, Lee SS, Seo DW, Lee SK, Kim MH. EUS-guided biliary drainage with transluminal stenting after failed ERCP: predictors of adverse events and long-term results. </w:t>
      </w:r>
      <w:r w:rsidRPr="005C6A97">
        <w:rPr>
          <w:rFonts w:ascii="Book Antiqua" w:hAnsi="Book Antiqua"/>
          <w:i/>
          <w:iCs/>
        </w:rPr>
        <w:t>Gastrointest Endosc</w:t>
      </w:r>
      <w:r w:rsidRPr="005C6A97">
        <w:rPr>
          <w:rFonts w:ascii="Book Antiqua" w:hAnsi="Book Antiqua"/>
        </w:rPr>
        <w:t xml:space="preserve"> 2011; </w:t>
      </w:r>
      <w:r w:rsidRPr="005C6A97">
        <w:rPr>
          <w:rFonts w:ascii="Book Antiqua" w:hAnsi="Book Antiqua"/>
          <w:b/>
          <w:bCs/>
        </w:rPr>
        <w:t>74</w:t>
      </w:r>
      <w:r w:rsidRPr="005C6A97">
        <w:rPr>
          <w:rFonts w:ascii="Book Antiqua" w:hAnsi="Book Antiqua"/>
        </w:rPr>
        <w:t>: 1276-1284 [PMID: 21963067 DOI: 10.1016/j.gie.2011.07.054]</w:t>
      </w:r>
    </w:p>
    <w:p w14:paraId="75C2B5F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58 </w:t>
      </w:r>
      <w:r w:rsidRPr="005C6A97">
        <w:rPr>
          <w:rFonts w:ascii="Book Antiqua" w:hAnsi="Book Antiqua"/>
          <w:b/>
          <w:bCs/>
        </w:rPr>
        <w:t>Honjo M</w:t>
      </w:r>
      <w:r w:rsidRPr="005C6A97">
        <w:rPr>
          <w:rFonts w:ascii="Book Antiqua" w:hAnsi="Book Antiqua"/>
        </w:rPr>
        <w:t xml:space="preserve">, Itoi T, Tsuchiya T, Tanaka R, Tonozuka R, Mukai S, Sofuni A, Nagakawa Y, Iwasaki H, Kanai T. Safety and efficacy of ultra-tapered mechanical dilator for EUS-guided hepaticogastrostomy and pancreatic duct drainage compared with electrocautery dilator (with video). </w:t>
      </w:r>
      <w:r w:rsidRPr="005C6A97">
        <w:rPr>
          <w:rFonts w:ascii="Book Antiqua" w:hAnsi="Book Antiqua"/>
          <w:i/>
          <w:iCs/>
        </w:rPr>
        <w:t>Endosc Ultrasound</w:t>
      </w:r>
      <w:r w:rsidRPr="005C6A97">
        <w:rPr>
          <w:rFonts w:ascii="Book Antiqua" w:hAnsi="Book Antiqua"/>
        </w:rPr>
        <w:t xml:space="preserve"> 2018; </w:t>
      </w:r>
      <w:r w:rsidRPr="005C6A97">
        <w:rPr>
          <w:rFonts w:ascii="Book Antiqua" w:hAnsi="Book Antiqua"/>
          <w:b/>
          <w:bCs/>
        </w:rPr>
        <w:t>7</w:t>
      </w:r>
      <w:r w:rsidRPr="005C6A97">
        <w:rPr>
          <w:rFonts w:ascii="Book Antiqua" w:hAnsi="Book Antiqua"/>
        </w:rPr>
        <w:t>: 376-382 [PMID: 29882518 DOI: 10.4103/eus.eus_2_18]</w:t>
      </w:r>
    </w:p>
    <w:p w14:paraId="49CB8FE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59 </w:t>
      </w:r>
      <w:r w:rsidRPr="005C6A97">
        <w:rPr>
          <w:rFonts w:ascii="Book Antiqua" w:hAnsi="Book Antiqua"/>
          <w:b/>
          <w:bCs/>
        </w:rPr>
        <w:t>Martins FP</w:t>
      </w:r>
      <w:r w:rsidRPr="005C6A97">
        <w:rPr>
          <w:rFonts w:ascii="Book Antiqua" w:hAnsi="Book Antiqua"/>
        </w:rPr>
        <w:t xml:space="preserve">, Rossini LG, Ferrari AP. Migration of a covered metallic stent following endoscopic ultrasound-guided hepaticogastrostomy: fatal complication. </w:t>
      </w:r>
      <w:r w:rsidRPr="005C6A97">
        <w:rPr>
          <w:rFonts w:ascii="Book Antiqua" w:hAnsi="Book Antiqua"/>
          <w:i/>
          <w:iCs/>
        </w:rPr>
        <w:t>Endoscopy</w:t>
      </w:r>
      <w:r w:rsidRPr="005C6A97">
        <w:rPr>
          <w:rFonts w:ascii="Book Antiqua" w:hAnsi="Book Antiqua"/>
        </w:rPr>
        <w:t xml:space="preserve"> 2010; </w:t>
      </w:r>
      <w:r w:rsidRPr="005C6A97">
        <w:rPr>
          <w:rFonts w:ascii="Book Antiqua" w:hAnsi="Book Antiqua"/>
          <w:b/>
          <w:bCs/>
        </w:rPr>
        <w:t>42 Suppl 2</w:t>
      </w:r>
      <w:r w:rsidRPr="005C6A97">
        <w:rPr>
          <w:rFonts w:ascii="Book Antiqua" w:hAnsi="Book Antiqua"/>
        </w:rPr>
        <w:t>: E126-E127 [PMID: 20405376 DOI: 10.1055/s-0029-1243911]</w:t>
      </w:r>
    </w:p>
    <w:p w14:paraId="215BB22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60 </w:t>
      </w:r>
      <w:r w:rsidRPr="005C6A97">
        <w:rPr>
          <w:rFonts w:ascii="Book Antiqua" w:hAnsi="Book Antiqua"/>
          <w:b/>
          <w:bCs/>
        </w:rPr>
        <w:t>Okuno N</w:t>
      </w:r>
      <w:r w:rsidRPr="005C6A97">
        <w:rPr>
          <w:rFonts w:ascii="Book Antiqua" w:hAnsi="Book Antiqua"/>
        </w:rPr>
        <w:t xml:space="preserve">, Hara K, Mizuno N, Hijioka S, Imaoka H, Yamao K. Stent migration into the peritoneal cavity following endoscopic ultrasound-guided hepaticogastrostomy. </w:t>
      </w:r>
      <w:r w:rsidRPr="005C6A97">
        <w:rPr>
          <w:rFonts w:ascii="Book Antiqua" w:hAnsi="Book Antiqua"/>
          <w:i/>
          <w:iCs/>
        </w:rPr>
        <w:t>Endoscopy</w:t>
      </w:r>
      <w:r w:rsidRPr="005C6A97">
        <w:rPr>
          <w:rFonts w:ascii="Book Antiqua" w:hAnsi="Book Antiqua"/>
        </w:rPr>
        <w:t xml:space="preserve"> 2015; </w:t>
      </w:r>
      <w:r w:rsidRPr="005C6A97">
        <w:rPr>
          <w:rFonts w:ascii="Book Antiqua" w:hAnsi="Book Antiqua"/>
          <w:b/>
          <w:bCs/>
        </w:rPr>
        <w:t>47 Suppl 1 UCTN</w:t>
      </w:r>
      <w:r w:rsidRPr="005C6A97">
        <w:rPr>
          <w:rFonts w:ascii="Book Antiqua" w:hAnsi="Book Antiqua"/>
        </w:rPr>
        <w:t>: E311 [PMID: 26115390 DOI: 10.1055/s-0034-1392314]</w:t>
      </w:r>
    </w:p>
    <w:p w14:paraId="55CDA4CE"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61 </w:t>
      </w:r>
      <w:r w:rsidRPr="005C6A97">
        <w:rPr>
          <w:rFonts w:ascii="Book Antiqua" w:hAnsi="Book Antiqua"/>
          <w:b/>
          <w:bCs/>
        </w:rPr>
        <w:t>Sarkaria S</w:t>
      </w:r>
      <w:r w:rsidRPr="005C6A97">
        <w:rPr>
          <w:rFonts w:ascii="Book Antiqua" w:hAnsi="Book Antiqua"/>
        </w:rPr>
        <w:t xml:space="preserve">, Lee HS, Gaidhane M, Kahaleh M. Advances in endoscopic ultrasound-guided biliary drainage: a comprehensive review. </w:t>
      </w:r>
      <w:r w:rsidRPr="005C6A97">
        <w:rPr>
          <w:rFonts w:ascii="Book Antiqua" w:hAnsi="Book Antiqua"/>
          <w:i/>
          <w:iCs/>
        </w:rPr>
        <w:t>Gut Liver</w:t>
      </w:r>
      <w:r w:rsidRPr="005C6A97">
        <w:rPr>
          <w:rFonts w:ascii="Book Antiqua" w:hAnsi="Book Antiqua"/>
        </w:rPr>
        <w:t xml:space="preserve"> 2013; </w:t>
      </w:r>
      <w:r w:rsidRPr="005C6A97">
        <w:rPr>
          <w:rFonts w:ascii="Book Antiqua" w:hAnsi="Book Antiqua"/>
          <w:b/>
          <w:bCs/>
        </w:rPr>
        <w:t>7</w:t>
      </w:r>
      <w:r w:rsidRPr="005C6A97">
        <w:rPr>
          <w:rFonts w:ascii="Book Antiqua" w:hAnsi="Book Antiqua"/>
        </w:rPr>
        <w:t>: 129-136 [PMID: 23560147 DOI: 10.5009/gnl.2013.7.2.129]</w:t>
      </w:r>
    </w:p>
    <w:p w14:paraId="4D38669A"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62 </w:t>
      </w:r>
      <w:r w:rsidRPr="005C6A97">
        <w:rPr>
          <w:rFonts w:ascii="Book Antiqua" w:hAnsi="Book Antiqua"/>
          <w:b/>
          <w:bCs/>
        </w:rPr>
        <w:t>Uchida D</w:t>
      </w:r>
      <w:r w:rsidRPr="005C6A97">
        <w:rPr>
          <w:rFonts w:ascii="Book Antiqua" w:hAnsi="Book Antiqua"/>
        </w:rPr>
        <w:t xml:space="preserve">, Kawamoto H, Kato H, Goto D, Tomoda T, Matsumoto K, Yamamoto N, Horiguchi S, Tsutsumi K, Okada H. The intra-conduit release method is useful for avoiding migration of metallic stents during EUS-guided hepaticogastrostomy (with </w:t>
      </w:r>
      <w:r w:rsidRPr="005C6A97">
        <w:rPr>
          <w:rFonts w:ascii="Book Antiqua" w:hAnsi="Book Antiqua"/>
        </w:rPr>
        <w:lastRenderedPageBreak/>
        <w:t xml:space="preserve">video). </w:t>
      </w:r>
      <w:r w:rsidRPr="005C6A97">
        <w:rPr>
          <w:rFonts w:ascii="Book Antiqua" w:hAnsi="Book Antiqua"/>
          <w:i/>
          <w:iCs/>
        </w:rPr>
        <w:t>J Med Ultrason (2001)</w:t>
      </w:r>
      <w:r w:rsidRPr="005C6A97">
        <w:rPr>
          <w:rFonts w:ascii="Book Antiqua" w:hAnsi="Book Antiqua"/>
        </w:rPr>
        <w:t xml:space="preserve"> 2018; </w:t>
      </w:r>
      <w:r w:rsidRPr="005C6A97">
        <w:rPr>
          <w:rFonts w:ascii="Book Antiqua" w:hAnsi="Book Antiqua"/>
          <w:b/>
          <w:bCs/>
        </w:rPr>
        <w:t>45</w:t>
      </w:r>
      <w:r w:rsidRPr="005C6A97">
        <w:rPr>
          <w:rFonts w:ascii="Book Antiqua" w:hAnsi="Book Antiqua"/>
        </w:rPr>
        <w:t>: 399-403 [PMID: 29235065 DOI: 10.1007/s10396-017-0846-x]</w:t>
      </w:r>
    </w:p>
    <w:p w14:paraId="07C4EDC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63 </w:t>
      </w:r>
      <w:r w:rsidRPr="005C6A97">
        <w:rPr>
          <w:rFonts w:ascii="Book Antiqua" w:hAnsi="Book Antiqua"/>
          <w:b/>
          <w:bCs/>
        </w:rPr>
        <w:t>Miyano A</w:t>
      </w:r>
      <w:r w:rsidRPr="005C6A97">
        <w:rPr>
          <w:rFonts w:ascii="Book Antiqua" w:hAnsi="Book Antiqua"/>
        </w:rPr>
        <w:t xml:space="preserve">, Ogura T, Yamamoto K, Okuda A, Nishioka N, Higuchi K. Clinical Impact of the Intra-scope Channel Stent Release Technique in Preventing Stent Migration During EUS-Guided Hepaticogastrostomy. </w:t>
      </w:r>
      <w:r w:rsidRPr="005C6A97">
        <w:rPr>
          <w:rFonts w:ascii="Book Antiqua" w:hAnsi="Book Antiqua"/>
          <w:i/>
          <w:iCs/>
        </w:rPr>
        <w:t>J Gastrointest Surg</w:t>
      </w:r>
      <w:r w:rsidRPr="005C6A97">
        <w:rPr>
          <w:rFonts w:ascii="Book Antiqua" w:hAnsi="Book Antiqua"/>
        </w:rPr>
        <w:t xml:space="preserve"> 2018; </w:t>
      </w:r>
      <w:r w:rsidRPr="005C6A97">
        <w:rPr>
          <w:rFonts w:ascii="Book Antiqua" w:hAnsi="Book Antiqua"/>
          <w:b/>
          <w:bCs/>
        </w:rPr>
        <w:t>22</w:t>
      </w:r>
      <w:r w:rsidRPr="005C6A97">
        <w:rPr>
          <w:rFonts w:ascii="Book Antiqua" w:hAnsi="Book Antiqua"/>
        </w:rPr>
        <w:t>: 1312-1318 [PMID: 29667091 DOI: 10.1007/s11605-018-3758-1]</w:t>
      </w:r>
    </w:p>
    <w:p w14:paraId="28E297E1"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64 </w:t>
      </w:r>
      <w:r w:rsidRPr="005C6A97">
        <w:rPr>
          <w:rFonts w:ascii="Book Antiqua" w:hAnsi="Book Antiqua"/>
          <w:b/>
          <w:bCs/>
        </w:rPr>
        <w:t>Umeda J</w:t>
      </w:r>
      <w:r w:rsidRPr="005C6A97">
        <w:rPr>
          <w:rFonts w:ascii="Book Antiqua" w:hAnsi="Book Antiqua"/>
        </w:rPr>
        <w:t xml:space="preserve">, Itoi T, Tsuchiya T, Sofuni A, Itokawa F, Ishii K, Tsuji S, Ikeuchi N, Kamada K, Tanaka R, Tonozuka R, Honjo M, Mukai S, Fujita M, Moriyasu F. A newly designed plastic stent for EUS-guided hepaticogastrostomy: a prospective preliminary feasibility study (with videos). </w:t>
      </w:r>
      <w:r w:rsidRPr="005C6A97">
        <w:rPr>
          <w:rFonts w:ascii="Book Antiqua" w:hAnsi="Book Antiqua"/>
          <w:i/>
          <w:iCs/>
        </w:rPr>
        <w:t>Gastrointest Endosc</w:t>
      </w:r>
      <w:r w:rsidRPr="005C6A97">
        <w:rPr>
          <w:rFonts w:ascii="Book Antiqua" w:hAnsi="Book Antiqua"/>
        </w:rPr>
        <w:t xml:space="preserve"> 2015; </w:t>
      </w:r>
      <w:r w:rsidRPr="005C6A97">
        <w:rPr>
          <w:rFonts w:ascii="Book Antiqua" w:hAnsi="Book Antiqua"/>
          <w:b/>
          <w:bCs/>
        </w:rPr>
        <w:t>82</w:t>
      </w:r>
      <w:r w:rsidRPr="005C6A97">
        <w:rPr>
          <w:rFonts w:ascii="Book Antiqua" w:hAnsi="Book Antiqua"/>
        </w:rPr>
        <w:t>: 390-396.e2 [PMID: 25936451 DOI: 10.1016/j.gie.2015.02.041]</w:t>
      </w:r>
    </w:p>
    <w:p w14:paraId="17E9492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65 </w:t>
      </w:r>
      <w:r w:rsidRPr="005C6A97">
        <w:rPr>
          <w:rFonts w:ascii="Book Antiqua" w:hAnsi="Book Antiqua"/>
          <w:b/>
          <w:bCs/>
        </w:rPr>
        <w:t>Park DH</w:t>
      </w:r>
      <w:r w:rsidRPr="005C6A97">
        <w:rPr>
          <w:rFonts w:ascii="Book Antiqua" w:hAnsi="Book Antiqua"/>
        </w:rPr>
        <w:t xml:space="preserve">, Lee TH, Paik WH, Choi JH, Song TJ, Lee SS, Seo DW, Lee SK, Kim MH. Feasibility and safety of a novel dedicated device for one-step EUS-guided biliary drainage: A randomized trial. </w:t>
      </w:r>
      <w:r w:rsidRPr="005C6A97">
        <w:rPr>
          <w:rFonts w:ascii="Book Antiqua" w:hAnsi="Book Antiqua"/>
          <w:i/>
          <w:iCs/>
        </w:rPr>
        <w:t>J Gastroenterol Hepatol</w:t>
      </w:r>
      <w:r w:rsidRPr="005C6A97">
        <w:rPr>
          <w:rFonts w:ascii="Book Antiqua" w:hAnsi="Book Antiqua"/>
        </w:rPr>
        <w:t xml:space="preserve"> 2015; </w:t>
      </w:r>
      <w:r w:rsidRPr="005C6A97">
        <w:rPr>
          <w:rFonts w:ascii="Book Antiqua" w:hAnsi="Book Antiqua"/>
          <w:b/>
          <w:bCs/>
        </w:rPr>
        <w:t>30</w:t>
      </w:r>
      <w:r w:rsidRPr="005C6A97">
        <w:rPr>
          <w:rFonts w:ascii="Book Antiqua" w:hAnsi="Book Antiqua"/>
        </w:rPr>
        <w:t>: 1461-1466 [PMID: 26146796 DOI: 10.1111/jgh.13027]</w:t>
      </w:r>
    </w:p>
    <w:p w14:paraId="6BA7989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66 </w:t>
      </w:r>
      <w:r w:rsidRPr="005C6A97">
        <w:rPr>
          <w:rFonts w:ascii="Book Antiqua" w:hAnsi="Book Antiqua"/>
          <w:b/>
          <w:bCs/>
        </w:rPr>
        <w:t>Cho DH</w:t>
      </w:r>
      <w:r w:rsidRPr="005C6A97">
        <w:rPr>
          <w:rFonts w:ascii="Book Antiqua" w:hAnsi="Book Antiqua"/>
        </w:rPr>
        <w:t xml:space="preserve">, Lee SS, Oh D, Song TJ, Park DH, Seo DW, Lee SK, Kim MH. Long-term outcomes of a newly developed hybrid metal stent for EUS-guided biliary drainage (with videos). </w:t>
      </w:r>
      <w:r w:rsidRPr="005C6A97">
        <w:rPr>
          <w:rFonts w:ascii="Book Antiqua" w:hAnsi="Book Antiqua"/>
          <w:i/>
          <w:iCs/>
        </w:rPr>
        <w:t>Gastrointest Endosc</w:t>
      </w:r>
      <w:r w:rsidRPr="005C6A97">
        <w:rPr>
          <w:rFonts w:ascii="Book Antiqua" w:hAnsi="Book Antiqua"/>
        </w:rPr>
        <w:t xml:space="preserve"> 2017; </w:t>
      </w:r>
      <w:r w:rsidRPr="005C6A97">
        <w:rPr>
          <w:rFonts w:ascii="Book Antiqua" w:hAnsi="Book Antiqua"/>
          <w:b/>
          <w:bCs/>
        </w:rPr>
        <w:t>85</w:t>
      </w:r>
      <w:r w:rsidRPr="005C6A97">
        <w:rPr>
          <w:rFonts w:ascii="Book Antiqua" w:hAnsi="Book Antiqua"/>
        </w:rPr>
        <w:t>: 1067-1075 [PMID: 27650270 DOI: 10.1016/j.gie.2016.09.010]</w:t>
      </w:r>
    </w:p>
    <w:p w14:paraId="17966ACC"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67 </w:t>
      </w:r>
      <w:r w:rsidRPr="005C6A97">
        <w:rPr>
          <w:rFonts w:ascii="Book Antiqua" w:hAnsi="Book Antiqua"/>
          <w:b/>
          <w:bCs/>
        </w:rPr>
        <w:t>Nakai Y</w:t>
      </w:r>
      <w:r w:rsidRPr="005C6A97">
        <w:rPr>
          <w:rFonts w:ascii="Book Antiqua" w:hAnsi="Book Antiqua"/>
        </w:rPr>
        <w:t xml:space="preserve">, Sato T, Hakuta R, Ishigaki K, Saito K, Saito T, Takahara N, Hamada T, Mizuno S, Kogure H, Nogchi K, Ito Y, Isayama H, Koike K. Long-term outcomes of a long, partially covered metal stent for EUS-guided hepaticogastrostomy in patients with malignant biliary obstruction (with video). </w:t>
      </w:r>
      <w:r w:rsidRPr="005C6A97">
        <w:rPr>
          <w:rFonts w:ascii="Book Antiqua" w:hAnsi="Book Antiqua"/>
          <w:i/>
          <w:iCs/>
        </w:rPr>
        <w:t>Gastrointest Endosc</w:t>
      </w:r>
      <w:r w:rsidRPr="005C6A97">
        <w:rPr>
          <w:rFonts w:ascii="Book Antiqua" w:hAnsi="Book Antiqua"/>
        </w:rPr>
        <w:t xml:space="preserve"> 2020; </w:t>
      </w:r>
      <w:r w:rsidRPr="005C6A97">
        <w:rPr>
          <w:rFonts w:ascii="Book Antiqua" w:hAnsi="Book Antiqua"/>
          <w:b/>
          <w:bCs/>
        </w:rPr>
        <w:t>92</w:t>
      </w:r>
      <w:r w:rsidRPr="005C6A97">
        <w:rPr>
          <w:rFonts w:ascii="Book Antiqua" w:hAnsi="Book Antiqua"/>
        </w:rPr>
        <w:t>: 623-631.e1 [PMID: 32278705 DOI: 10.1016/j.gie.2020.03.3856]</w:t>
      </w:r>
    </w:p>
    <w:p w14:paraId="008BCA9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68 </w:t>
      </w:r>
      <w:r w:rsidRPr="005C6A97">
        <w:rPr>
          <w:rFonts w:ascii="Book Antiqua" w:hAnsi="Book Antiqua"/>
          <w:b/>
          <w:bCs/>
        </w:rPr>
        <w:t>Ogura T</w:t>
      </w:r>
      <w:r w:rsidRPr="005C6A97">
        <w:rPr>
          <w:rFonts w:ascii="Book Antiqua" w:hAnsi="Book Antiqua"/>
        </w:rPr>
        <w:t xml:space="preserve">, Yamamoto K, Sano T, Onda S, Imoto A, Masuda D, Takagi W, Fukunishi S, Higuchi K. Stent length is impact factor associated with stent patency in endoscopic ultrasound-guided hepaticogastrostomy. </w:t>
      </w:r>
      <w:r w:rsidRPr="005C6A97">
        <w:rPr>
          <w:rFonts w:ascii="Book Antiqua" w:hAnsi="Book Antiqua"/>
          <w:i/>
          <w:iCs/>
        </w:rPr>
        <w:t>J Gastroenterol Hepatol</w:t>
      </w:r>
      <w:r w:rsidRPr="005C6A97">
        <w:rPr>
          <w:rFonts w:ascii="Book Antiqua" w:hAnsi="Book Antiqua"/>
        </w:rPr>
        <w:t xml:space="preserve"> 2015; </w:t>
      </w:r>
      <w:r w:rsidRPr="005C6A97">
        <w:rPr>
          <w:rFonts w:ascii="Book Antiqua" w:hAnsi="Book Antiqua"/>
          <w:b/>
          <w:bCs/>
        </w:rPr>
        <w:t>30</w:t>
      </w:r>
      <w:r w:rsidRPr="005C6A97">
        <w:rPr>
          <w:rFonts w:ascii="Book Antiqua" w:hAnsi="Book Antiqua"/>
        </w:rPr>
        <w:t>: 1748-1752 [PMID: 26083496 DOI: 10.1111/jgh.13021]</w:t>
      </w:r>
    </w:p>
    <w:p w14:paraId="0DE791FF"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69 </w:t>
      </w:r>
      <w:r w:rsidRPr="005C6A97">
        <w:rPr>
          <w:rFonts w:ascii="Book Antiqua" w:hAnsi="Book Antiqua"/>
          <w:b/>
          <w:bCs/>
        </w:rPr>
        <w:t>Ogura T</w:t>
      </w:r>
      <w:r w:rsidRPr="005C6A97">
        <w:rPr>
          <w:rFonts w:ascii="Book Antiqua" w:hAnsi="Book Antiqua"/>
        </w:rPr>
        <w:t xml:space="preserve">, Kitano M, Takenaka M, Okuda A, Minaga K, Yamao K, Yamashita Y, Hatamaru K, Noguchi C, Gotoh Y, Kuroda T, Yokota T, Nishikiori H, Sagami R, Higuchi K, Chiba Y. Multicenter prospective evaluation study of endoscopic ultrasound-guided hepaticogastrostomy combined with antegrade stenting (with video). </w:t>
      </w:r>
      <w:r w:rsidRPr="005C6A97">
        <w:rPr>
          <w:rFonts w:ascii="Book Antiqua" w:hAnsi="Book Antiqua"/>
          <w:i/>
          <w:iCs/>
        </w:rPr>
        <w:t>Dig Endosc</w:t>
      </w:r>
      <w:r w:rsidRPr="005C6A97">
        <w:rPr>
          <w:rFonts w:ascii="Book Antiqua" w:hAnsi="Book Antiqua"/>
        </w:rPr>
        <w:t xml:space="preserve"> 2018; </w:t>
      </w:r>
      <w:r w:rsidRPr="005C6A97">
        <w:rPr>
          <w:rFonts w:ascii="Book Antiqua" w:hAnsi="Book Antiqua"/>
          <w:b/>
          <w:bCs/>
        </w:rPr>
        <w:t>30</w:t>
      </w:r>
      <w:r w:rsidRPr="005C6A97">
        <w:rPr>
          <w:rFonts w:ascii="Book Antiqua" w:hAnsi="Book Antiqua"/>
        </w:rPr>
        <w:t>: 252-259 [PMID: 29055054 DOI: 10.1111/den.12976]</w:t>
      </w:r>
    </w:p>
    <w:p w14:paraId="07D88B4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70 </w:t>
      </w:r>
      <w:r w:rsidRPr="005C6A97">
        <w:rPr>
          <w:rFonts w:ascii="Book Antiqua" w:hAnsi="Book Antiqua"/>
          <w:b/>
          <w:bCs/>
        </w:rPr>
        <w:t>Imai H</w:t>
      </w:r>
      <w:r w:rsidRPr="005C6A97">
        <w:rPr>
          <w:rFonts w:ascii="Book Antiqua" w:hAnsi="Book Antiqua"/>
        </w:rPr>
        <w:t xml:space="preserve">, Takenaka M, Omoto S, Kamata K, Miyata T, Minaga K, Yamao K, Sakurai T, Nishida N, Watanabe T, Kitano M, Kudo M. Utility of Endoscopic Ultrasound-Guided Hepaticogastrostomy with Antegrade Stenting for Malignant Biliary Obstruction after Failed Endoscopic Retrograde Cholangiopancreatography. </w:t>
      </w:r>
      <w:r w:rsidRPr="005C6A97">
        <w:rPr>
          <w:rFonts w:ascii="Book Antiqua" w:hAnsi="Book Antiqua"/>
          <w:i/>
          <w:iCs/>
        </w:rPr>
        <w:t>Oncology</w:t>
      </w:r>
      <w:r w:rsidRPr="005C6A97">
        <w:rPr>
          <w:rFonts w:ascii="Book Antiqua" w:hAnsi="Book Antiqua"/>
        </w:rPr>
        <w:t xml:space="preserve"> 2017; </w:t>
      </w:r>
      <w:r w:rsidRPr="005C6A97">
        <w:rPr>
          <w:rFonts w:ascii="Book Antiqua" w:hAnsi="Book Antiqua"/>
          <w:b/>
          <w:bCs/>
        </w:rPr>
        <w:t>93 Suppl 1</w:t>
      </w:r>
      <w:r w:rsidRPr="005C6A97">
        <w:rPr>
          <w:rFonts w:ascii="Book Antiqua" w:hAnsi="Book Antiqua"/>
        </w:rPr>
        <w:t>: 69-75 [PMID: 29258066 DOI: 10.1159/000481233]</w:t>
      </w:r>
    </w:p>
    <w:p w14:paraId="1963E52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71 </w:t>
      </w:r>
      <w:r w:rsidRPr="005C6A97">
        <w:rPr>
          <w:rFonts w:ascii="Book Antiqua" w:hAnsi="Book Antiqua"/>
          <w:b/>
          <w:bCs/>
        </w:rPr>
        <w:t>Dorrell R</w:t>
      </w:r>
      <w:r w:rsidRPr="005C6A97">
        <w:rPr>
          <w:rFonts w:ascii="Book Antiqua" w:hAnsi="Book Antiqua"/>
        </w:rPr>
        <w:t xml:space="preserve">, Madigan K, Pawa S, Pawa R. Antegrade Therapy for Management of Choledocholithiasis through Endoscopic Ultrasound-Guided Hepaticogastrostomy in a Patient with Surgically Altered Gastrointestinal Anatomy. </w:t>
      </w:r>
      <w:r w:rsidRPr="005C6A97">
        <w:rPr>
          <w:rFonts w:ascii="Book Antiqua" w:hAnsi="Book Antiqua"/>
          <w:i/>
          <w:iCs/>
        </w:rPr>
        <w:t>Case Rep Gastrointest Med</w:t>
      </w:r>
      <w:r w:rsidRPr="005C6A97">
        <w:rPr>
          <w:rFonts w:ascii="Book Antiqua" w:hAnsi="Book Antiqua"/>
        </w:rPr>
        <w:t xml:space="preserve"> 2020; </w:t>
      </w:r>
      <w:r w:rsidRPr="005C6A97">
        <w:rPr>
          <w:rFonts w:ascii="Book Antiqua" w:hAnsi="Book Antiqua"/>
          <w:b/>
          <w:bCs/>
        </w:rPr>
        <w:t>2020</w:t>
      </w:r>
      <w:r w:rsidRPr="005C6A97">
        <w:rPr>
          <w:rFonts w:ascii="Book Antiqua" w:hAnsi="Book Antiqua"/>
        </w:rPr>
        <w:t>: 8866899 [PMID: 33274087 DOI: 10.1155/2020/8866899]</w:t>
      </w:r>
    </w:p>
    <w:p w14:paraId="285A7D1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72 </w:t>
      </w:r>
      <w:r w:rsidRPr="005C6A97">
        <w:rPr>
          <w:rFonts w:ascii="Book Antiqua" w:hAnsi="Book Antiqua"/>
          <w:b/>
          <w:bCs/>
        </w:rPr>
        <w:t>Dorrell R</w:t>
      </w:r>
      <w:r w:rsidRPr="005C6A97">
        <w:rPr>
          <w:rFonts w:ascii="Book Antiqua" w:hAnsi="Book Antiqua"/>
        </w:rPr>
        <w:t xml:space="preserve">, Barash E, Pawa R. Endoscopic ultrasound-guided hepaticogastrostomy as a salvage procedure for management of distal bile duct stricture, migrated self-expandable metal stent, and hepatolithiasis in a patient with surgically altered gastrointestinal anatomy. </w:t>
      </w:r>
      <w:r w:rsidRPr="005C6A97">
        <w:rPr>
          <w:rFonts w:ascii="Book Antiqua" w:hAnsi="Book Antiqua"/>
          <w:i/>
          <w:iCs/>
        </w:rPr>
        <w:t>Dig Endosc</w:t>
      </w:r>
      <w:r w:rsidRPr="005C6A97">
        <w:rPr>
          <w:rFonts w:ascii="Book Antiqua" w:hAnsi="Book Antiqua"/>
        </w:rPr>
        <w:t xml:space="preserve"> 2021; </w:t>
      </w:r>
      <w:r w:rsidRPr="005C6A97">
        <w:rPr>
          <w:rFonts w:ascii="Book Antiqua" w:hAnsi="Book Antiqua"/>
          <w:b/>
          <w:bCs/>
        </w:rPr>
        <w:t>33</w:t>
      </w:r>
      <w:r w:rsidRPr="005C6A97">
        <w:rPr>
          <w:rFonts w:ascii="Book Antiqua" w:hAnsi="Book Antiqua"/>
        </w:rPr>
        <w:t>: 204 [PMID: 32996150 DOI: 10.1111/den.13851]</w:t>
      </w:r>
    </w:p>
    <w:p w14:paraId="327CD559"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73 </w:t>
      </w:r>
      <w:r w:rsidRPr="005C6A97">
        <w:rPr>
          <w:rFonts w:ascii="Book Antiqua" w:hAnsi="Book Antiqua"/>
          <w:b/>
          <w:bCs/>
        </w:rPr>
        <w:t>James TW</w:t>
      </w:r>
      <w:r w:rsidRPr="005C6A97">
        <w:rPr>
          <w:rFonts w:ascii="Book Antiqua" w:hAnsi="Book Antiqua"/>
        </w:rPr>
        <w:t xml:space="preserve">, Fan YC, Baron TH. EUS-guided hepaticoenterostomy as a portal to allow definitive antegrade treatment of benign biliary diseases in patients with surgically altered anatomy. </w:t>
      </w:r>
      <w:r w:rsidRPr="005C6A97">
        <w:rPr>
          <w:rFonts w:ascii="Book Antiqua" w:hAnsi="Book Antiqua"/>
          <w:i/>
          <w:iCs/>
        </w:rPr>
        <w:t>Gastrointest Endosc</w:t>
      </w:r>
      <w:r w:rsidRPr="005C6A97">
        <w:rPr>
          <w:rFonts w:ascii="Book Antiqua" w:hAnsi="Book Antiqua"/>
        </w:rPr>
        <w:t xml:space="preserve"> 2018; </w:t>
      </w:r>
      <w:r w:rsidRPr="005C6A97">
        <w:rPr>
          <w:rFonts w:ascii="Book Antiqua" w:hAnsi="Book Antiqua"/>
          <w:b/>
          <w:bCs/>
        </w:rPr>
        <w:t>88</w:t>
      </w:r>
      <w:r w:rsidRPr="005C6A97">
        <w:rPr>
          <w:rFonts w:ascii="Book Antiqua" w:hAnsi="Book Antiqua"/>
        </w:rPr>
        <w:t>: 547-554 [PMID: 29729226 DOI: 10.1016/j.gie.2018.04.2353]</w:t>
      </w:r>
    </w:p>
    <w:p w14:paraId="7A118332"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74 </w:t>
      </w:r>
      <w:r w:rsidRPr="005C6A97">
        <w:rPr>
          <w:rFonts w:ascii="Book Antiqua" w:hAnsi="Book Antiqua"/>
          <w:b/>
          <w:bCs/>
        </w:rPr>
        <w:t>Park SJ</w:t>
      </w:r>
      <w:r w:rsidRPr="005C6A97">
        <w:rPr>
          <w:rFonts w:ascii="Book Antiqua" w:hAnsi="Book Antiqua"/>
        </w:rPr>
        <w:t xml:space="preserve">, Choi JH, Park DH, Choi JH, Lee SS, Seo DW, Lee SK, Kim MH. Expanding indication: EUS-guided hepaticoduodenostomy for isolated right intrahepatic duct obstruction (with video). </w:t>
      </w:r>
      <w:r w:rsidRPr="005C6A97">
        <w:rPr>
          <w:rFonts w:ascii="Book Antiqua" w:hAnsi="Book Antiqua"/>
          <w:i/>
          <w:iCs/>
        </w:rPr>
        <w:t>Gastrointest Endosc</w:t>
      </w:r>
      <w:r w:rsidRPr="005C6A97">
        <w:rPr>
          <w:rFonts w:ascii="Book Antiqua" w:hAnsi="Book Antiqua"/>
        </w:rPr>
        <w:t xml:space="preserve"> 2013; </w:t>
      </w:r>
      <w:r w:rsidRPr="005C6A97">
        <w:rPr>
          <w:rFonts w:ascii="Book Antiqua" w:hAnsi="Book Antiqua"/>
          <w:b/>
          <w:bCs/>
        </w:rPr>
        <w:t>78</w:t>
      </w:r>
      <w:r w:rsidRPr="005C6A97">
        <w:rPr>
          <w:rFonts w:ascii="Book Antiqua" w:hAnsi="Book Antiqua"/>
        </w:rPr>
        <w:t>: 374-380 [PMID: 23711555 DOI: 10.1016/j.gie.2013.04.183]</w:t>
      </w:r>
    </w:p>
    <w:p w14:paraId="0CE2FEC7"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75 </w:t>
      </w:r>
      <w:r w:rsidRPr="005C6A97">
        <w:rPr>
          <w:rFonts w:ascii="Book Antiqua" w:hAnsi="Book Antiqua"/>
          <w:b/>
          <w:bCs/>
        </w:rPr>
        <w:t>Ogura T</w:t>
      </w:r>
      <w:r w:rsidRPr="005C6A97">
        <w:rPr>
          <w:rFonts w:ascii="Book Antiqua" w:hAnsi="Book Antiqua"/>
        </w:rPr>
        <w:t xml:space="preserve">, Masuda D, Imoto A, Umegaki E, Higuchi K. EUS-guided hepaticogastrostomy for hepatic hilar obstruction. </w:t>
      </w:r>
      <w:r w:rsidRPr="005C6A97">
        <w:rPr>
          <w:rFonts w:ascii="Book Antiqua" w:hAnsi="Book Antiqua"/>
          <w:i/>
          <w:iCs/>
        </w:rPr>
        <w:t>Endoscopy</w:t>
      </w:r>
      <w:r w:rsidRPr="005C6A97">
        <w:rPr>
          <w:rFonts w:ascii="Book Antiqua" w:hAnsi="Book Antiqua"/>
        </w:rPr>
        <w:t xml:space="preserve"> 2014; </w:t>
      </w:r>
      <w:r w:rsidRPr="005C6A97">
        <w:rPr>
          <w:rFonts w:ascii="Book Antiqua" w:hAnsi="Book Antiqua"/>
          <w:b/>
          <w:bCs/>
        </w:rPr>
        <w:t>46 Suppl 1 UCTN</w:t>
      </w:r>
      <w:r w:rsidRPr="005C6A97">
        <w:rPr>
          <w:rFonts w:ascii="Book Antiqua" w:hAnsi="Book Antiqua"/>
        </w:rPr>
        <w:t>: E32-E33 [PMID: 24523169 DOI: 10.1055/s-0033-1359133]</w:t>
      </w:r>
    </w:p>
    <w:p w14:paraId="7B54DFD9"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76 </w:t>
      </w:r>
      <w:r w:rsidRPr="005C6A97">
        <w:rPr>
          <w:rFonts w:ascii="Book Antiqua" w:hAnsi="Book Antiqua"/>
          <w:b/>
          <w:bCs/>
        </w:rPr>
        <w:t>Caillol F</w:t>
      </w:r>
      <w:r w:rsidRPr="005C6A97">
        <w:rPr>
          <w:rFonts w:ascii="Book Antiqua" w:hAnsi="Book Antiqua"/>
        </w:rPr>
        <w:t xml:space="preserve">, Rouy M, Pesenti C, Ratone JP, Giovannini M. Drainage of the right liver using EUS guidance. </w:t>
      </w:r>
      <w:r w:rsidRPr="005C6A97">
        <w:rPr>
          <w:rFonts w:ascii="Book Antiqua" w:hAnsi="Book Antiqua"/>
          <w:i/>
          <w:iCs/>
        </w:rPr>
        <w:t>Endosc Ultrasound</w:t>
      </w:r>
      <w:r w:rsidRPr="005C6A97">
        <w:rPr>
          <w:rFonts w:ascii="Book Antiqua" w:hAnsi="Book Antiqua"/>
        </w:rPr>
        <w:t xml:space="preserve"> 2019; </w:t>
      </w:r>
      <w:r w:rsidRPr="005C6A97">
        <w:rPr>
          <w:rFonts w:ascii="Book Antiqua" w:hAnsi="Book Antiqua"/>
          <w:b/>
          <w:bCs/>
        </w:rPr>
        <w:t>8</w:t>
      </w:r>
      <w:r w:rsidRPr="005C6A97">
        <w:rPr>
          <w:rFonts w:ascii="Book Antiqua" w:hAnsi="Book Antiqua"/>
        </w:rPr>
        <w:t>: S50-S56 [PMID: 31897380 DOI: 10.4103/eus.eus_52_19]</w:t>
      </w:r>
    </w:p>
    <w:p w14:paraId="021C739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77 </w:t>
      </w:r>
      <w:r w:rsidRPr="005C6A97">
        <w:rPr>
          <w:rFonts w:ascii="Book Antiqua" w:hAnsi="Book Antiqua"/>
          <w:b/>
          <w:bCs/>
        </w:rPr>
        <w:t>Uemura RS</w:t>
      </w:r>
      <w:r w:rsidRPr="005C6A97">
        <w:rPr>
          <w:rFonts w:ascii="Book Antiqua" w:hAnsi="Book Antiqua"/>
        </w:rPr>
        <w:t xml:space="preserve">, Khan MA, Otoch JP, Kahaleh M, Montero EF, Artifon ELA. EUS-guided Choledochoduodenostomy Versus Hepaticogastrostomy: A Systematic Review and Meta-analysis. </w:t>
      </w:r>
      <w:r w:rsidRPr="005C6A97">
        <w:rPr>
          <w:rFonts w:ascii="Book Antiqua" w:hAnsi="Book Antiqua"/>
          <w:i/>
          <w:iCs/>
        </w:rPr>
        <w:t>J Clin Gastroenterol</w:t>
      </w:r>
      <w:r w:rsidRPr="005C6A97">
        <w:rPr>
          <w:rFonts w:ascii="Book Antiqua" w:hAnsi="Book Antiqua"/>
        </w:rPr>
        <w:t xml:space="preserve"> 2018; </w:t>
      </w:r>
      <w:r w:rsidRPr="005C6A97">
        <w:rPr>
          <w:rFonts w:ascii="Book Antiqua" w:hAnsi="Book Antiqua"/>
          <w:b/>
          <w:bCs/>
        </w:rPr>
        <w:t>52</w:t>
      </w:r>
      <w:r w:rsidRPr="005C6A97">
        <w:rPr>
          <w:rFonts w:ascii="Book Antiqua" w:hAnsi="Book Antiqua"/>
        </w:rPr>
        <w:t>: 123-130 [PMID: 29095426 DOI: 10.1097/MCG.0000000000000948]</w:t>
      </w:r>
    </w:p>
    <w:p w14:paraId="188AD666"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78 </w:t>
      </w:r>
      <w:r w:rsidRPr="005C6A97">
        <w:rPr>
          <w:rFonts w:ascii="Book Antiqua" w:hAnsi="Book Antiqua"/>
          <w:b/>
          <w:bCs/>
        </w:rPr>
        <w:t>Hedjoudje A</w:t>
      </w:r>
      <w:r w:rsidRPr="005C6A97">
        <w:rPr>
          <w:rFonts w:ascii="Book Antiqua" w:hAnsi="Book Antiqua"/>
        </w:rPr>
        <w:t xml:space="preserve">, Sportes A, Grabar S, Zhang A, Koch S, Vuitton L, Prat F. Outcomes of endoscopic ultrasound-guided biliary drainage: A systematic review and meta-analysis. </w:t>
      </w:r>
      <w:r w:rsidRPr="005C6A97">
        <w:rPr>
          <w:rFonts w:ascii="Book Antiqua" w:hAnsi="Book Antiqua"/>
          <w:i/>
          <w:iCs/>
        </w:rPr>
        <w:t>United European Gastroenterol J</w:t>
      </w:r>
      <w:r w:rsidRPr="005C6A97">
        <w:rPr>
          <w:rFonts w:ascii="Book Antiqua" w:hAnsi="Book Antiqua"/>
        </w:rPr>
        <w:t xml:space="preserve"> 2019; </w:t>
      </w:r>
      <w:r w:rsidRPr="005C6A97">
        <w:rPr>
          <w:rFonts w:ascii="Book Antiqua" w:hAnsi="Book Antiqua"/>
          <w:b/>
          <w:bCs/>
        </w:rPr>
        <w:t>7</w:t>
      </w:r>
      <w:r w:rsidRPr="005C6A97">
        <w:rPr>
          <w:rFonts w:ascii="Book Antiqua" w:hAnsi="Book Antiqua"/>
        </w:rPr>
        <w:t>: 60-68 [PMID: 30788117 DOI: 10.1177/2050640618808147]</w:t>
      </w:r>
    </w:p>
    <w:p w14:paraId="214FD489"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79 </w:t>
      </w:r>
      <w:r w:rsidRPr="005C6A97">
        <w:rPr>
          <w:rFonts w:ascii="Book Antiqua" w:hAnsi="Book Antiqua"/>
          <w:b/>
          <w:bCs/>
        </w:rPr>
        <w:t>Baron TH</w:t>
      </w:r>
      <w:r w:rsidRPr="005C6A97">
        <w:rPr>
          <w:rFonts w:ascii="Book Antiqua" w:hAnsi="Book Antiqua"/>
        </w:rPr>
        <w:t xml:space="preserve">, Topazian MD. Endoscopic transduodenal drainage of the gallbladder: implications for endoluminal treatment of gallbladder disease. </w:t>
      </w:r>
      <w:r w:rsidRPr="005C6A97">
        <w:rPr>
          <w:rFonts w:ascii="Book Antiqua" w:hAnsi="Book Antiqua"/>
          <w:i/>
          <w:iCs/>
        </w:rPr>
        <w:t>Gastrointest Endosc</w:t>
      </w:r>
      <w:r w:rsidRPr="005C6A97">
        <w:rPr>
          <w:rFonts w:ascii="Book Antiqua" w:hAnsi="Book Antiqua"/>
        </w:rPr>
        <w:t xml:space="preserve"> 2007; </w:t>
      </w:r>
      <w:r w:rsidRPr="005C6A97">
        <w:rPr>
          <w:rFonts w:ascii="Book Antiqua" w:hAnsi="Book Antiqua"/>
          <w:b/>
          <w:bCs/>
        </w:rPr>
        <w:t>65</w:t>
      </w:r>
      <w:r w:rsidRPr="005C6A97">
        <w:rPr>
          <w:rFonts w:ascii="Book Antiqua" w:hAnsi="Book Antiqua"/>
        </w:rPr>
        <w:t>: 735-737 [PMID: 17141230 DOI: 10.1016/j.gie.2006.07.041]</w:t>
      </w:r>
    </w:p>
    <w:p w14:paraId="0E994F35"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80 </w:t>
      </w:r>
      <w:r w:rsidRPr="005C6A97">
        <w:rPr>
          <w:rFonts w:ascii="Book Antiqua" w:hAnsi="Book Antiqua"/>
          <w:b/>
          <w:bCs/>
        </w:rPr>
        <w:t>Song TJ</w:t>
      </w:r>
      <w:r w:rsidRPr="005C6A97">
        <w:rPr>
          <w:rFonts w:ascii="Book Antiqua" w:hAnsi="Book Antiqua"/>
        </w:rPr>
        <w:t xml:space="preserve">, Park DH, Eum JB, Moon SH, Lee SS, Seo DW, Lee SK, Kim MH. EUS-guided cholecystoenterostomy with single-step placement of a 7F double-pigtail plastic stent in patients who are unsuitable for cholecystectomy: a pilot study (with video). </w:t>
      </w:r>
      <w:r w:rsidRPr="005C6A97">
        <w:rPr>
          <w:rFonts w:ascii="Book Antiqua" w:hAnsi="Book Antiqua"/>
          <w:i/>
          <w:iCs/>
        </w:rPr>
        <w:t>Gastrointest Endosc</w:t>
      </w:r>
      <w:r w:rsidRPr="005C6A97">
        <w:rPr>
          <w:rFonts w:ascii="Book Antiqua" w:hAnsi="Book Antiqua"/>
        </w:rPr>
        <w:t xml:space="preserve"> 2010; </w:t>
      </w:r>
      <w:r w:rsidRPr="005C6A97">
        <w:rPr>
          <w:rFonts w:ascii="Book Antiqua" w:hAnsi="Book Antiqua"/>
          <w:b/>
          <w:bCs/>
        </w:rPr>
        <w:t>71</w:t>
      </w:r>
      <w:r w:rsidRPr="005C6A97">
        <w:rPr>
          <w:rFonts w:ascii="Book Antiqua" w:hAnsi="Book Antiqua"/>
        </w:rPr>
        <w:t>: 634-640 [PMID: 20189528 DOI: 10.1016/j.gie.2009.11.024]</w:t>
      </w:r>
    </w:p>
    <w:p w14:paraId="2A806A0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81 </w:t>
      </w:r>
      <w:r w:rsidRPr="005C6A97">
        <w:rPr>
          <w:rFonts w:ascii="Book Antiqua" w:hAnsi="Book Antiqua"/>
          <w:b/>
          <w:bCs/>
        </w:rPr>
        <w:t>Itoi T</w:t>
      </w:r>
      <w:r w:rsidRPr="005C6A97">
        <w:rPr>
          <w:rFonts w:ascii="Book Antiqua" w:hAnsi="Book Antiqua"/>
        </w:rPr>
        <w:t xml:space="preserve">, Itokawa F, Kurihara T. Endoscopic ultrasonography-guided gallbladder drainage: actual technical presentations and review of the literature (with videos). </w:t>
      </w:r>
      <w:r w:rsidRPr="005C6A97">
        <w:rPr>
          <w:rFonts w:ascii="Book Antiqua" w:hAnsi="Book Antiqua"/>
          <w:i/>
          <w:iCs/>
        </w:rPr>
        <w:t>J Hepatobiliary Pancreat Sci</w:t>
      </w:r>
      <w:r w:rsidRPr="005C6A97">
        <w:rPr>
          <w:rFonts w:ascii="Book Antiqua" w:hAnsi="Book Antiqua"/>
        </w:rPr>
        <w:t xml:space="preserve"> 2011; </w:t>
      </w:r>
      <w:r w:rsidRPr="005C6A97">
        <w:rPr>
          <w:rFonts w:ascii="Book Antiqua" w:hAnsi="Book Antiqua"/>
          <w:b/>
          <w:bCs/>
        </w:rPr>
        <w:t>18</w:t>
      </w:r>
      <w:r w:rsidRPr="005C6A97">
        <w:rPr>
          <w:rFonts w:ascii="Book Antiqua" w:hAnsi="Book Antiqua"/>
        </w:rPr>
        <w:t>: 282-286 [PMID: 20652716 DOI: 10.1007/s00534-010-0310-4]</w:t>
      </w:r>
    </w:p>
    <w:p w14:paraId="1B6FD30D"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82 </w:t>
      </w:r>
      <w:r w:rsidRPr="005C6A97">
        <w:rPr>
          <w:rFonts w:ascii="Book Antiqua" w:hAnsi="Book Antiqua"/>
          <w:b/>
          <w:bCs/>
        </w:rPr>
        <w:t>Itoi T</w:t>
      </w:r>
      <w:r w:rsidRPr="005C6A97">
        <w:rPr>
          <w:rFonts w:ascii="Book Antiqua" w:hAnsi="Book Antiqua"/>
        </w:rPr>
        <w:t xml:space="preserve">, Binmoeller K, Itokawa F, Umeda J, Tanaka R. Endoscopic ultrasonography-guided cholecystogastrostomy using a lumen-apposing metal stent as an alternative to extrahepatic bile duct drainage in pancreatic cancer with duodenal invasion. </w:t>
      </w:r>
      <w:r w:rsidRPr="005C6A97">
        <w:rPr>
          <w:rFonts w:ascii="Book Antiqua" w:hAnsi="Book Antiqua"/>
          <w:i/>
          <w:iCs/>
        </w:rPr>
        <w:t>Dig Endosc</w:t>
      </w:r>
      <w:r w:rsidRPr="005C6A97">
        <w:rPr>
          <w:rFonts w:ascii="Book Antiqua" w:hAnsi="Book Antiqua"/>
        </w:rPr>
        <w:t xml:space="preserve"> 2013; </w:t>
      </w:r>
      <w:r w:rsidRPr="005C6A97">
        <w:rPr>
          <w:rFonts w:ascii="Book Antiqua" w:hAnsi="Book Antiqua"/>
          <w:b/>
          <w:bCs/>
        </w:rPr>
        <w:t>25 Suppl 2</w:t>
      </w:r>
      <w:r w:rsidRPr="005C6A97">
        <w:rPr>
          <w:rFonts w:ascii="Book Antiqua" w:hAnsi="Book Antiqua"/>
        </w:rPr>
        <w:t>: 137-141 [PMID: 23617665 DOI: 10.1111/den.12084]</w:t>
      </w:r>
    </w:p>
    <w:p w14:paraId="2C006B05" w14:textId="77777777" w:rsidR="004031C1" w:rsidRPr="005C6A97" w:rsidRDefault="004031C1" w:rsidP="00DB2CCE">
      <w:pPr>
        <w:spacing w:line="360" w:lineRule="auto"/>
        <w:jc w:val="both"/>
        <w:rPr>
          <w:rFonts w:ascii="Book Antiqua" w:hAnsi="Book Antiqua"/>
        </w:rPr>
      </w:pPr>
      <w:r w:rsidRPr="005C6A97">
        <w:rPr>
          <w:rFonts w:ascii="Book Antiqua" w:hAnsi="Book Antiqua"/>
        </w:rPr>
        <w:lastRenderedPageBreak/>
        <w:t xml:space="preserve">83 </w:t>
      </w:r>
      <w:r w:rsidRPr="005C6A97">
        <w:rPr>
          <w:rFonts w:ascii="Book Antiqua" w:hAnsi="Book Antiqua"/>
          <w:b/>
          <w:bCs/>
        </w:rPr>
        <w:t>Imai H</w:t>
      </w:r>
      <w:r w:rsidRPr="005C6A97">
        <w:rPr>
          <w:rFonts w:ascii="Book Antiqua" w:hAnsi="Book Antiqua"/>
        </w:rPr>
        <w:t xml:space="preserve">, Kitano M, Omoto S, Kadosaka K, Kamata K, Miyata T, Yamao K, Sakamoto H, Harwani Y, Kudo M. EUS-guided gallbladder drainage for rescue treatment of malignant distal biliary obstruction after unsuccessful ERCP. </w:t>
      </w:r>
      <w:r w:rsidRPr="005C6A97">
        <w:rPr>
          <w:rFonts w:ascii="Book Antiqua" w:hAnsi="Book Antiqua"/>
          <w:i/>
          <w:iCs/>
        </w:rPr>
        <w:t>Gastrointest Endosc</w:t>
      </w:r>
      <w:r w:rsidRPr="005C6A97">
        <w:rPr>
          <w:rFonts w:ascii="Book Antiqua" w:hAnsi="Book Antiqua"/>
        </w:rPr>
        <w:t xml:space="preserve"> 2016; </w:t>
      </w:r>
      <w:r w:rsidRPr="005C6A97">
        <w:rPr>
          <w:rFonts w:ascii="Book Antiqua" w:hAnsi="Book Antiqua"/>
          <w:b/>
          <w:bCs/>
        </w:rPr>
        <w:t>84</w:t>
      </w:r>
      <w:r w:rsidRPr="005C6A97">
        <w:rPr>
          <w:rFonts w:ascii="Book Antiqua" w:hAnsi="Book Antiqua"/>
        </w:rPr>
        <w:t>: 147-151 [PMID: 26764194 DOI: 10.1016/j.gie.2015.12.024]</w:t>
      </w:r>
    </w:p>
    <w:p w14:paraId="27167BBB"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84 </w:t>
      </w:r>
      <w:r w:rsidRPr="005C6A97">
        <w:rPr>
          <w:rFonts w:ascii="Book Antiqua" w:hAnsi="Book Antiqua"/>
          <w:b/>
          <w:bCs/>
        </w:rPr>
        <w:t>Issa D</w:t>
      </w:r>
      <w:r w:rsidRPr="005C6A97">
        <w:rPr>
          <w:rFonts w:ascii="Book Antiqua" w:hAnsi="Book Antiqua"/>
        </w:rPr>
        <w:t xml:space="preserve">, Irani S, Law R, Shah S, Bhalla S, Mahadev S, Hajifathalian K, Sampath K, Mukewar S, Carr-Locke DL, Khashab MA, Sharaiha RZ. Endoscopic ultrasound-guided gallbladder drainage as a rescue therapy for unresectable malignant biliary obstruction: a multicenter experience. </w:t>
      </w:r>
      <w:r w:rsidRPr="005C6A97">
        <w:rPr>
          <w:rFonts w:ascii="Book Antiqua" w:hAnsi="Book Antiqua"/>
          <w:i/>
          <w:iCs/>
        </w:rPr>
        <w:t>Endoscopy</w:t>
      </w:r>
      <w:r w:rsidRPr="005C6A97">
        <w:rPr>
          <w:rFonts w:ascii="Book Antiqua" w:hAnsi="Book Antiqua"/>
        </w:rPr>
        <w:t xml:space="preserve"> 2020 [PMID: 32898918 DOI: 10.1055/a-1259-0349]</w:t>
      </w:r>
    </w:p>
    <w:p w14:paraId="24957167"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85 </w:t>
      </w:r>
      <w:r w:rsidRPr="005C6A97">
        <w:rPr>
          <w:rFonts w:ascii="Book Antiqua" w:hAnsi="Book Antiqua"/>
          <w:b/>
          <w:bCs/>
        </w:rPr>
        <w:t>Sobani ZA</w:t>
      </w:r>
      <w:r w:rsidRPr="005C6A97">
        <w:rPr>
          <w:rFonts w:ascii="Book Antiqua" w:hAnsi="Book Antiqua"/>
        </w:rPr>
        <w:t xml:space="preserve">, Ling C, Rustagi T. Endoscopic Ultrasound-Guided Gallbladder Drainage. </w:t>
      </w:r>
      <w:r w:rsidRPr="005C6A97">
        <w:rPr>
          <w:rFonts w:ascii="Book Antiqua" w:hAnsi="Book Antiqua"/>
          <w:i/>
          <w:iCs/>
        </w:rPr>
        <w:t>Dig Dis Sci</w:t>
      </w:r>
      <w:r w:rsidRPr="005C6A97">
        <w:rPr>
          <w:rFonts w:ascii="Book Antiqua" w:hAnsi="Book Antiqua"/>
        </w:rPr>
        <w:t xml:space="preserve"> 2021; </w:t>
      </w:r>
      <w:r w:rsidRPr="005C6A97">
        <w:rPr>
          <w:rFonts w:ascii="Book Antiqua" w:hAnsi="Book Antiqua"/>
          <w:b/>
          <w:bCs/>
        </w:rPr>
        <w:t>66</w:t>
      </w:r>
      <w:r w:rsidRPr="005C6A97">
        <w:rPr>
          <w:rFonts w:ascii="Book Antiqua" w:hAnsi="Book Antiqua"/>
        </w:rPr>
        <w:t>: 2154-2161 [PMID: 32749635 DOI: 10.1007/s10620-020-06520-y]</w:t>
      </w:r>
    </w:p>
    <w:p w14:paraId="142C464D"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86 </w:t>
      </w:r>
      <w:r w:rsidRPr="005C6A97">
        <w:rPr>
          <w:rFonts w:ascii="Book Antiqua" w:hAnsi="Book Antiqua"/>
          <w:b/>
          <w:bCs/>
        </w:rPr>
        <w:t>Kedia P</w:t>
      </w:r>
      <w:r w:rsidRPr="005C6A97">
        <w:rPr>
          <w:rFonts w:ascii="Book Antiqua" w:hAnsi="Book Antiqua"/>
        </w:rPr>
        <w:t xml:space="preserve">, Sharaiha RZ, Kumta NA, Kahaleh M. Internal EUS-directed transgastric ERCP (EDGE): game over. </w:t>
      </w:r>
      <w:r w:rsidRPr="005C6A97">
        <w:rPr>
          <w:rFonts w:ascii="Book Antiqua" w:hAnsi="Book Antiqua"/>
          <w:i/>
          <w:iCs/>
        </w:rPr>
        <w:t>Gastroenterology</w:t>
      </w:r>
      <w:r w:rsidRPr="005C6A97">
        <w:rPr>
          <w:rFonts w:ascii="Book Antiqua" w:hAnsi="Book Antiqua"/>
        </w:rPr>
        <w:t xml:space="preserve"> 2014; </w:t>
      </w:r>
      <w:r w:rsidRPr="005C6A97">
        <w:rPr>
          <w:rFonts w:ascii="Book Antiqua" w:hAnsi="Book Antiqua"/>
          <w:b/>
          <w:bCs/>
        </w:rPr>
        <w:t>147</w:t>
      </w:r>
      <w:r w:rsidRPr="005C6A97">
        <w:rPr>
          <w:rFonts w:ascii="Book Antiqua" w:hAnsi="Book Antiqua"/>
        </w:rPr>
        <w:t>: 566-568 [PMID: 24975458 DOI: 10.1053/j.gastro.2014.05.045]</w:t>
      </w:r>
    </w:p>
    <w:p w14:paraId="0191AF3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87 </w:t>
      </w:r>
      <w:r w:rsidRPr="005C6A97">
        <w:rPr>
          <w:rFonts w:ascii="Book Antiqua" w:hAnsi="Book Antiqua"/>
          <w:b/>
          <w:bCs/>
        </w:rPr>
        <w:t>Tyberg A</w:t>
      </w:r>
      <w:r w:rsidRPr="005C6A97">
        <w:rPr>
          <w:rFonts w:ascii="Book Antiqua" w:hAnsi="Book Antiqua"/>
        </w:rPr>
        <w:t xml:space="preserve">, Nieto J, Salgado S, Weaver K, Kedia P, Sharaiha RZ, Gaidhane M, Kahaleh M. Endoscopic Ultrasound (EUS)-Directed Transgastric Endoscopic Retrograde Cholangiopancreatography or EUS: Mid-Term Analysis of an Emerging Procedure. </w:t>
      </w:r>
      <w:r w:rsidRPr="005C6A97">
        <w:rPr>
          <w:rFonts w:ascii="Book Antiqua" w:hAnsi="Book Antiqua"/>
          <w:i/>
          <w:iCs/>
        </w:rPr>
        <w:t>Clin Endosc</w:t>
      </w:r>
      <w:r w:rsidRPr="005C6A97">
        <w:rPr>
          <w:rFonts w:ascii="Book Antiqua" w:hAnsi="Book Antiqua"/>
        </w:rPr>
        <w:t xml:space="preserve"> 2017; </w:t>
      </w:r>
      <w:r w:rsidRPr="005C6A97">
        <w:rPr>
          <w:rFonts w:ascii="Book Antiqua" w:hAnsi="Book Antiqua"/>
          <w:b/>
          <w:bCs/>
        </w:rPr>
        <w:t>50</w:t>
      </w:r>
      <w:r w:rsidRPr="005C6A97">
        <w:rPr>
          <w:rFonts w:ascii="Book Antiqua" w:hAnsi="Book Antiqua"/>
        </w:rPr>
        <w:t>: 185-190 [PMID: 27642849 DOI: 10.5946/ce.2016.030]</w:t>
      </w:r>
    </w:p>
    <w:p w14:paraId="4CFAE5FC"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88 </w:t>
      </w:r>
      <w:r w:rsidRPr="005C6A97">
        <w:rPr>
          <w:rFonts w:ascii="Book Antiqua" w:hAnsi="Book Antiqua"/>
          <w:b/>
          <w:bCs/>
        </w:rPr>
        <w:t>Runge TM</w:t>
      </w:r>
      <w:r w:rsidRPr="005C6A97">
        <w:rPr>
          <w:rFonts w:ascii="Book Antiqua" w:hAnsi="Book Antiqua"/>
        </w:rPr>
        <w:t xml:space="preserve">, Chiang AL, Kowalski TE, James TW, Baron TH, Nieto J, Diehl DL, Krafft MR, Nasr JY, Kumar V, Khara HS, Irani S, Patel A, Law RJ, Loren DE, Schlachterman A, Hsueh W, Confer BD, Stevens TK, Chahal P, Al-Haddad MA, Mir FF, Pleskow DK, Huggett MT, Paranandi B, Trindade AJ, Brewer-Gutierrez OI, Ichkhanian Y, Dbouk M, Kumbhari V, Khashab MA. Endoscopic ultrasound-directed transgastric ERCP (EDGE): a retrospective multicenter study. </w:t>
      </w:r>
      <w:r w:rsidRPr="005C6A97">
        <w:rPr>
          <w:rFonts w:ascii="Book Antiqua" w:hAnsi="Book Antiqua"/>
          <w:i/>
          <w:iCs/>
        </w:rPr>
        <w:t>Endoscopy</w:t>
      </w:r>
      <w:r w:rsidRPr="005C6A97">
        <w:rPr>
          <w:rFonts w:ascii="Book Antiqua" w:hAnsi="Book Antiqua"/>
        </w:rPr>
        <w:t xml:space="preserve"> 2021; </w:t>
      </w:r>
      <w:r w:rsidRPr="005C6A97">
        <w:rPr>
          <w:rFonts w:ascii="Book Antiqua" w:hAnsi="Book Antiqua"/>
          <w:b/>
          <w:bCs/>
        </w:rPr>
        <w:t>53</w:t>
      </w:r>
      <w:r w:rsidRPr="005C6A97">
        <w:rPr>
          <w:rFonts w:ascii="Book Antiqua" w:hAnsi="Book Antiqua"/>
        </w:rPr>
        <w:t>: 611-618 [PMID: 32882722 DOI: 10.1055/a-1254-3942]</w:t>
      </w:r>
    </w:p>
    <w:p w14:paraId="5055BFB3"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89 </w:t>
      </w:r>
      <w:r w:rsidRPr="005C6A97">
        <w:rPr>
          <w:rFonts w:ascii="Book Antiqua" w:hAnsi="Book Antiqua"/>
          <w:b/>
          <w:bCs/>
        </w:rPr>
        <w:t>Bukhari M</w:t>
      </w:r>
      <w:r w:rsidRPr="005C6A97">
        <w:rPr>
          <w:rFonts w:ascii="Book Antiqua" w:hAnsi="Book Antiqua"/>
        </w:rPr>
        <w:t xml:space="preserve">, Kowalski T, Nieto J, Kunda R, Ahuja NK, Irani S, Shah A, Loren D, Brewer O, Sanaei O, Chen YI, Ngamruengphong S, Kumbhari V, Singh V, Aridi HD, Khashab MA. An international, multicenter, comparative trial of EUS-guided gastrogastrostomy-assisted ERCP versus enteroscopy-assisted ERCP in patients with </w:t>
      </w:r>
      <w:r w:rsidRPr="005C6A97">
        <w:rPr>
          <w:rFonts w:ascii="Book Antiqua" w:hAnsi="Book Antiqua"/>
        </w:rPr>
        <w:lastRenderedPageBreak/>
        <w:t xml:space="preserve">Roux-en-Y gastric bypass anatomy. </w:t>
      </w:r>
      <w:r w:rsidRPr="005C6A97">
        <w:rPr>
          <w:rFonts w:ascii="Book Antiqua" w:hAnsi="Book Antiqua"/>
          <w:i/>
          <w:iCs/>
        </w:rPr>
        <w:t>Gastrointest Endosc</w:t>
      </w:r>
      <w:r w:rsidRPr="005C6A97">
        <w:rPr>
          <w:rFonts w:ascii="Book Antiqua" w:hAnsi="Book Antiqua"/>
        </w:rPr>
        <w:t xml:space="preserve"> 2018; </w:t>
      </w:r>
      <w:r w:rsidRPr="005C6A97">
        <w:rPr>
          <w:rFonts w:ascii="Book Antiqua" w:hAnsi="Book Antiqua"/>
          <w:b/>
          <w:bCs/>
        </w:rPr>
        <w:t>88</w:t>
      </w:r>
      <w:r w:rsidRPr="005C6A97">
        <w:rPr>
          <w:rFonts w:ascii="Book Antiqua" w:hAnsi="Book Antiqua"/>
        </w:rPr>
        <w:t>: 486-494 [PMID: 29730228 DOI: 10.1016/j.gie.2018.04.2356]</w:t>
      </w:r>
    </w:p>
    <w:p w14:paraId="04A82274"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90 </w:t>
      </w:r>
      <w:r w:rsidRPr="005C6A97">
        <w:rPr>
          <w:rFonts w:ascii="Book Antiqua" w:hAnsi="Book Antiqua"/>
          <w:b/>
          <w:bCs/>
        </w:rPr>
        <w:t>Kedia P</w:t>
      </w:r>
      <w:r w:rsidRPr="005C6A97">
        <w:rPr>
          <w:rFonts w:ascii="Book Antiqua" w:hAnsi="Book Antiqua"/>
        </w:rPr>
        <w:t xml:space="preserve">, Tarnasky PR, Nieto J, Steele SL, Siddiqui A, Xu MM, Tyberg A, Gaidhane M, Kahaleh M. EUS-directed Transgastric ERCP (EDGE) Versus Laparoscopy-assisted ERCP (LA-ERCP) for Roux-en-Y Gastric Bypass (RYGB) Anatomy: A Multicenter Early Comparative Experience of Clinical Outcomes. </w:t>
      </w:r>
      <w:r w:rsidRPr="005C6A97">
        <w:rPr>
          <w:rFonts w:ascii="Book Antiqua" w:hAnsi="Book Antiqua"/>
          <w:i/>
          <w:iCs/>
        </w:rPr>
        <w:t>J Clin Gastroenterol</w:t>
      </w:r>
      <w:r w:rsidRPr="005C6A97">
        <w:rPr>
          <w:rFonts w:ascii="Book Antiqua" w:hAnsi="Book Antiqua"/>
        </w:rPr>
        <w:t xml:space="preserve"> 2019; </w:t>
      </w:r>
      <w:r w:rsidRPr="005C6A97">
        <w:rPr>
          <w:rFonts w:ascii="Book Antiqua" w:hAnsi="Book Antiqua"/>
          <w:b/>
          <w:bCs/>
        </w:rPr>
        <w:t>53</w:t>
      </w:r>
      <w:r w:rsidRPr="005C6A97">
        <w:rPr>
          <w:rFonts w:ascii="Book Antiqua" w:hAnsi="Book Antiqua"/>
        </w:rPr>
        <w:t>: 304-308 [PMID: 29668560 DOI: 10.1097/MCG.0000000000001037]</w:t>
      </w:r>
    </w:p>
    <w:p w14:paraId="413E693F" w14:textId="77777777" w:rsidR="004031C1" w:rsidRPr="005C6A97" w:rsidRDefault="004031C1" w:rsidP="00DB2CCE">
      <w:pPr>
        <w:spacing w:line="360" w:lineRule="auto"/>
        <w:jc w:val="both"/>
        <w:rPr>
          <w:rFonts w:ascii="Book Antiqua" w:hAnsi="Book Antiqua"/>
        </w:rPr>
      </w:pPr>
      <w:r w:rsidRPr="005C6A97">
        <w:rPr>
          <w:rFonts w:ascii="Book Antiqua" w:hAnsi="Book Antiqua"/>
        </w:rPr>
        <w:t xml:space="preserve">91 </w:t>
      </w:r>
      <w:r w:rsidRPr="005C6A97">
        <w:rPr>
          <w:rFonts w:ascii="Book Antiqua" w:hAnsi="Book Antiqua"/>
          <w:b/>
          <w:bCs/>
        </w:rPr>
        <w:t>Irani S</w:t>
      </w:r>
      <w:r w:rsidRPr="005C6A97">
        <w:rPr>
          <w:rFonts w:ascii="Book Antiqua" w:hAnsi="Book Antiqua"/>
        </w:rPr>
        <w:t xml:space="preserve">, Yang J, Khashab MA. Mitigating lumen-apposing metal stent dislodgment and allowing safe, single-stage EUS-directed transgastric ERCP. </w:t>
      </w:r>
      <w:r w:rsidRPr="005C6A97">
        <w:rPr>
          <w:rFonts w:ascii="Book Antiqua" w:hAnsi="Book Antiqua"/>
          <w:i/>
          <w:iCs/>
        </w:rPr>
        <w:t>VideoGIE</w:t>
      </w:r>
      <w:r w:rsidRPr="005C6A97">
        <w:rPr>
          <w:rFonts w:ascii="Book Antiqua" w:hAnsi="Book Antiqua"/>
        </w:rPr>
        <w:t xml:space="preserve"> 2018; </w:t>
      </w:r>
      <w:r w:rsidRPr="005C6A97">
        <w:rPr>
          <w:rFonts w:ascii="Book Antiqua" w:hAnsi="Book Antiqua"/>
          <w:b/>
          <w:bCs/>
        </w:rPr>
        <w:t>3</w:t>
      </w:r>
      <w:r w:rsidRPr="005C6A97">
        <w:rPr>
          <w:rFonts w:ascii="Book Antiqua" w:hAnsi="Book Antiqua"/>
        </w:rPr>
        <w:t>: 322-324 [PMID: 30276356 DOI: 10.1016/j.vgie.2018.07.008]</w:t>
      </w:r>
    </w:p>
    <w:p w14:paraId="12587D11" w14:textId="77777777" w:rsidR="004031C1" w:rsidRPr="00DB2CCE" w:rsidRDefault="004031C1" w:rsidP="00DB2CCE">
      <w:pPr>
        <w:spacing w:line="360" w:lineRule="auto"/>
        <w:jc w:val="both"/>
        <w:rPr>
          <w:rFonts w:ascii="Book Antiqua" w:hAnsi="Book Antiqua"/>
        </w:rPr>
      </w:pPr>
      <w:r w:rsidRPr="005C6A97">
        <w:rPr>
          <w:rFonts w:ascii="Book Antiqua" w:hAnsi="Book Antiqua"/>
        </w:rPr>
        <w:t xml:space="preserve">92 </w:t>
      </w:r>
      <w:r w:rsidRPr="005C6A97">
        <w:rPr>
          <w:rFonts w:ascii="Book Antiqua" w:hAnsi="Book Antiqua"/>
          <w:b/>
          <w:bCs/>
        </w:rPr>
        <w:t>Tyberg A</w:t>
      </w:r>
      <w:r w:rsidRPr="005C6A97">
        <w:rPr>
          <w:rFonts w:ascii="Book Antiqua" w:hAnsi="Book Antiqua"/>
        </w:rPr>
        <w:t xml:space="preserve">, Mishra A, Cheung M, Kedia P, Gaidhane M, Craig C, Tarnasky PR, Ardengh JC, Kahaleh M. Learning curve for EUS-guided biliary drainage: What have we learned? </w:t>
      </w:r>
      <w:r w:rsidRPr="005C6A97">
        <w:rPr>
          <w:rFonts w:ascii="Book Antiqua" w:hAnsi="Book Antiqua"/>
          <w:i/>
          <w:iCs/>
        </w:rPr>
        <w:t>Endosc Ultrasound</w:t>
      </w:r>
      <w:r w:rsidRPr="005C6A97">
        <w:rPr>
          <w:rFonts w:ascii="Book Antiqua" w:hAnsi="Book Antiqua"/>
        </w:rPr>
        <w:t xml:space="preserve"> 2020; </w:t>
      </w:r>
      <w:r w:rsidRPr="005C6A97">
        <w:rPr>
          <w:rFonts w:ascii="Book Antiqua" w:hAnsi="Book Antiqua"/>
          <w:b/>
          <w:bCs/>
        </w:rPr>
        <w:t>9</w:t>
      </w:r>
      <w:r w:rsidRPr="005C6A97">
        <w:rPr>
          <w:rFonts w:ascii="Book Antiqua" w:hAnsi="Book Antiqua"/>
        </w:rPr>
        <w:t>: 392-396 [PMID: 32687074 DOI: 10.4103/eus.eus_42_20]</w:t>
      </w:r>
    </w:p>
    <w:bookmarkEnd w:id="3"/>
    <w:p w14:paraId="67C2AD38" w14:textId="77777777" w:rsidR="00A77B3E" w:rsidRPr="00DB2CCE" w:rsidRDefault="00A77B3E" w:rsidP="00DB2CCE">
      <w:pPr>
        <w:spacing w:line="360" w:lineRule="auto"/>
        <w:jc w:val="both"/>
        <w:rPr>
          <w:rFonts w:ascii="Book Antiqua" w:hAnsi="Book Antiqua"/>
        </w:rPr>
      </w:pPr>
    </w:p>
    <w:p w14:paraId="327C3874" w14:textId="77777777" w:rsidR="00A77B3E" w:rsidRPr="00DB2CCE" w:rsidRDefault="00A77B3E" w:rsidP="00DB2CCE">
      <w:pPr>
        <w:spacing w:line="360" w:lineRule="auto"/>
        <w:jc w:val="both"/>
        <w:rPr>
          <w:rFonts w:ascii="Book Antiqua" w:hAnsi="Book Antiqua"/>
        </w:rPr>
        <w:sectPr w:rsidR="00A77B3E" w:rsidRPr="00DB2CCE">
          <w:pgSz w:w="12240" w:h="15840"/>
          <w:pgMar w:top="1440" w:right="1440" w:bottom="1440" w:left="1440" w:header="720" w:footer="720" w:gutter="0"/>
          <w:cols w:space="720"/>
          <w:docGrid w:linePitch="360"/>
        </w:sectPr>
      </w:pPr>
    </w:p>
    <w:p w14:paraId="628E7E53"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Footnotes</w:t>
      </w:r>
    </w:p>
    <w:p w14:paraId="0F911B3C" w14:textId="77777777"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 xml:space="preserve">Conflict-of-interest statement: </w:t>
      </w:r>
      <w:r w:rsidRPr="00DB2CCE">
        <w:rPr>
          <w:rFonts w:ascii="Book Antiqua" w:eastAsia="Book Antiqua" w:hAnsi="Book Antiqua" w:cs="Book Antiqua"/>
          <w:color w:val="000000"/>
        </w:rPr>
        <w:t>None of the authors have any conflict of interests</w:t>
      </w:r>
      <w:r w:rsidR="00F179C1" w:rsidRPr="00DB2CCE">
        <w:rPr>
          <w:rFonts w:ascii="Book Antiqua" w:hAnsi="Book Antiqua" w:cs="Book Antiqua"/>
          <w:color w:val="000000"/>
          <w:lang w:eastAsia="zh-CN"/>
        </w:rPr>
        <w:t>.</w:t>
      </w:r>
    </w:p>
    <w:p w14:paraId="4CCE818C" w14:textId="77777777" w:rsidR="00A77B3E" w:rsidRPr="00DB2CCE" w:rsidRDefault="00A77B3E" w:rsidP="00DB2CCE">
      <w:pPr>
        <w:spacing w:line="360" w:lineRule="auto"/>
        <w:jc w:val="both"/>
        <w:rPr>
          <w:rFonts w:ascii="Book Antiqua" w:hAnsi="Book Antiqua"/>
        </w:rPr>
      </w:pPr>
    </w:p>
    <w:p w14:paraId="294CACE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Open-Access: </w:t>
      </w:r>
      <w:r w:rsidRPr="00DB2CC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91F9F9" w14:textId="77777777" w:rsidR="00A77B3E" w:rsidRPr="00DB2CCE" w:rsidRDefault="00A77B3E" w:rsidP="00DB2CCE">
      <w:pPr>
        <w:spacing w:line="360" w:lineRule="auto"/>
        <w:jc w:val="both"/>
        <w:rPr>
          <w:rFonts w:ascii="Book Antiqua" w:hAnsi="Book Antiqua"/>
        </w:rPr>
      </w:pPr>
    </w:p>
    <w:p w14:paraId="642FC06A" w14:textId="77777777" w:rsidR="00A77B3E" w:rsidRPr="00DB2CCE" w:rsidRDefault="002927B9" w:rsidP="00DB2CCE">
      <w:pPr>
        <w:spacing w:line="360" w:lineRule="auto"/>
        <w:jc w:val="both"/>
        <w:rPr>
          <w:rFonts w:ascii="Book Antiqua" w:hAnsi="Book Antiqua" w:cs="Book Antiqua"/>
          <w:color w:val="000000"/>
          <w:lang w:eastAsia="zh-CN"/>
        </w:rPr>
      </w:pPr>
      <w:r w:rsidRPr="00DB2CCE">
        <w:rPr>
          <w:rFonts w:ascii="Book Antiqua" w:eastAsia="Book Antiqua" w:hAnsi="Book Antiqua" w:cs="Book Antiqua"/>
          <w:b/>
          <w:color w:val="000000"/>
        </w:rPr>
        <w:t xml:space="preserve">Manuscript source: </w:t>
      </w:r>
      <w:r w:rsidRPr="00DB2CCE">
        <w:rPr>
          <w:rFonts w:ascii="Book Antiqua" w:eastAsia="Book Antiqua" w:hAnsi="Book Antiqua" w:cs="Book Antiqua"/>
          <w:color w:val="000000"/>
        </w:rPr>
        <w:t xml:space="preserve">Invited </w:t>
      </w:r>
      <w:r w:rsidR="00F179C1" w:rsidRPr="00DB2CCE">
        <w:rPr>
          <w:rFonts w:ascii="Book Antiqua" w:hAnsi="Book Antiqua" w:cs="Book Antiqua"/>
          <w:color w:val="000000"/>
          <w:lang w:eastAsia="zh-CN"/>
        </w:rPr>
        <w:t>m</w:t>
      </w:r>
      <w:r w:rsidRPr="00DB2CCE">
        <w:rPr>
          <w:rFonts w:ascii="Book Antiqua" w:eastAsia="Book Antiqua" w:hAnsi="Book Antiqua" w:cs="Book Antiqua"/>
          <w:color w:val="000000"/>
        </w:rPr>
        <w:t>anuscript</w:t>
      </w:r>
    </w:p>
    <w:p w14:paraId="16F57F32" w14:textId="77777777" w:rsidR="00F179C1" w:rsidRPr="00DB2CCE" w:rsidRDefault="00F179C1" w:rsidP="00DB2CCE">
      <w:pPr>
        <w:spacing w:line="360" w:lineRule="auto"/>
        <w:jc w:val="both"/>
        <w:rPr>
          <w:rFonts w:ascii="Book Antiqua" w:hAnsi="Book Antiqua"/>
          <w:lang w:eastAsia="zh-CN"/>
        </w:rPr>
      </w:pPr>
    </w:p>
    <w:p w14:paraId="631D6F1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Corresponding Author's Membership in Professional Societies: </w:t>
      </w:r>
      <w:r w:rsidRPr="00DB2CCE">
        <w:rPr>
          <w:rFonts w:ascii="Book Antiqua" w:eastAsia="Book Antiqua" w:hAnsi="Book Antiqua" w:cs="Book Antiqua"/>
          <w:color w:val="000000"/>
        </w:rPr>
        <w:t xml:space="preserve">American Society for </w:t>
      </w:r>
      <w:r w:rsidR="00F179C1" w:rsidRPr="00DB2CCE">
        <w:rPr>
          <w:rFonts w:ascii="Book Antiqua" w:eastAsia="Book Antiqua" w:hAnsi="Book Antiqua" w:cs="Book Antiqua"/>
          <w:color w:val="000000"/>
        </w:rPr>
        <w:t>Gastrointestinal Endoscopy</w:t>
      </w:r>
      <w:r w:rsidRPr="00DB2CCE">
        <w:rPr>
          <w:rFonts w:ascii="Book Antiqua" w:eastAsia="Book Antiqua" w:hAnsi="Book Antiqua" w:cs="Book Antiqua"/>
          <w:color w:val="000000"/>
        </w:rPr>
        <w:t>.</w:t>
      </w:r>
    </w:p>
    <w:p w14:paraId="7B3B9B98" w14:textId="77777777" w:rsidR="00A77B3E" w:rsidRPr="00DB2CCE" w:rsidRDefault="00A77B3E" w:rsidP="00DB2CCE">
      <w:pPr>
        <w:spacing w:line="360" w:lineRule="auto"/>
        <w:jc w:val="both"/>
        <w:rPr>
          <w:rFonts w:ascii="Book Antiqua" w:hAnsi="Book Antiqua"/>
        </w:rPr>
      </w:pPr>
    </w:p>
    <w:p w14:paraId="38CD190B"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Peer-review started: </w:t>
      </w:r>
      <w:r w:rsidRPr="00DB2CCE">
        <w:rPr>
          <w:rFonts w:ascii="Book Antiqua" w:eastAsia="Book Antiqua" w:hAnsi="Book Antiqua" w:cs="Book Antiqua"/>
          <w:color w:val="000000"/>
        </w:rPr>
        <w:t>March 17, 2021</w:t>
      </w:r>
    </w:p>
    <w:p w14:paraId="2F469A8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First decision: </w:t>
      </w:r>
      <w:r w:rsidRPr="00DB2CCE">
        <w:rPr>
          <w:rFonts w:ascii="Book Antiqua" w:eastAsia="Book Antiqua" w:hAnsi="Book Antiqua" w:cs="Book Antiqua"/>
          <w:color w:val="000000"/>
        </w:rPr>
        <w:t>May 4, 2021</w:t>
      </w:r>
    </w:p>
    <w:p w14:paraId="42A31D96" w14:textId="1C645D5A"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Article in press: </w:t>
      </w:r>
      <w:r w:rsidR="009C0F46">
        <w:rPr>
          <w:rFonts w:ascii="Book Antiqua" w:eastAsia="宋体" w:hAnsi="Book Antiqua"/>
          <w:color w:val="000000" w:themeColor="text1"/>
        </w:rPr>
        <w:t>J</w:t>
      </w:r>
      <w:r w:rsidR="009C0F46">
        <w:rPr>
          <w:rFonts w:ascii="Book Antiqua" w:eastAsia="宋体" w:hAnsi="Book Antiqua" w:hint="eastAsia"/>
          <w:color w:val="000000" w:themeColor="text1"/>
        </w:rPr>
        <w:t>u</w:t>
      </w:r>
      <w:r w:rsidR="009C0F46">
        <w:rPr>
          <w:rFonts w:ascii="Book Antiqua" w:eastAsia="宋体" w:hAnsi="Book Antiqua"/>
          <w:color w:val="000000" w:themeColor="text1"/>
        </w:rPr>
        <w:t>ly</w:t>
      </w:r>
      <w:r w:rsidR="009C0F46" w:rsidRPr="00F06907">
        <w:rPr>
          <w:rFonts w:ascii="Book Antiqua" w:eastAsia="宋体" w:hAnsi="Book Antiqua"/>
          <w:color w:val="000000" w:themeColor="text1"/>
        </w:rPr>
        <w:t xml:space="preserve"> </w:t>
      </w:r>
      <w:r w:rsidR="009C0F46">
        <w:rPr>
          <w:rFonts w:ascii="Book Antiqua" w:eastAsia="宋体" w:hAnsi="Book Antiqua"/>
          <w:color w:val="000000" w:themeColor="text1"/>
        </w:rPr>
        <w:t>14</w:t>
      </w:r>
      <w:r w:rsidR="009C0F46" w:rsidRPr="00F06907">
        <w:rPr>
          <w:rFonts w:ascii="Book Antiqua" w:eastAsia="宋体" w:hAnsi="Book Antiqua"/>
          <w:color w:val="000000" w:themeColor="text1"/>
        </w:rPr>
        <w:t>, 2021</w:t>
      </w:r>
    </w:p>
    <w:p w14:paraId="06B2D697" w14:textId="77777777" w:rsidR="00A77B3E" w:rsidRPr="00DB2CCE" w:rsidRDefault="00A77B3E" w:rsidP="00DB2CCE">
      <w:pPr>
        <w:spacing w:line="360" w:lineRule="auto"/>
        <w:jc w:val="both"/>
        <w:rPr>
          <w:rFonts w:ascii="Book Antiqua" w:hAnsi="Book Antiqua"/>
        </w:rPr>
      </w:pPr>
    </w:p>
    <w:p w14:paraId="15DF2331"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Specialty type: </w:t>
      </w:r>
      <w:r w:rsidRPr="00DB2CCE">
        <w:rPr>
          <w:rFonts w:ascii="Book Antiqua" w:eastAsia="Book Antiqua" w:hAnsi="Book Antiqua" w:cs="Book Antiqua"/>
          <w:color w:val="000000"/>
        </w:rPr>
        <w:t xml:space="preserve">Gastroenterology and </w:t>
      </w:r>
      <w:r w:rsidR="002E42A7" w:rsidRPr="00DB2CCE">
        <w:rPr>
          <w:rFonts w:ascii="Book Antiqua" w:hAnsi="Book Antiqua" w:cs="Book Antiqua"/>
          <w:color w:val="000000"/>
          <w:lang w:eastAsia="zh-CN"/>
        </w:rPr>
        <w:t>h</w:t>
      </w:r>
      <w:r w:rsidRPr="00DB2CCE">
        <w:rPr>
          <w:rFonts w:ascii="Book Antiqua" w:eastAsia="Book Antiqua" w:hAnsi="Book Antiqua" w:cs="Book Antiqua"/>
          <w:color w:val="000000"/>
        </w:rPr>
        <w:t>epatology</w:t>
      </w:r>
    </w:p>
    <w:p w14:paraId="2C55DB74"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 xml:space="preserve">Country/Territory of origin: </w:t>
      </w:r>
      <w:r w:rsidRPr="00DB2CCE">
        <w:rPr>
          <w:rFonts w:ascii="Book Antiqua" w:eastAsia="Book Antiqua" w:hAnsi="Book Antiqua" w:cs="Book Antiqua"/>
          <w:color w:val="000000"/>
        </w:rPr>
        <w:t>United States</w:t>
      </w:r>
    </w:p>
    <w:p w14:paraId="74D0C402"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t>Peer-review report’s scientific quality classification</w:t>
      </w:r>
    </w:p>
    <w:p w14:paraId="07FC7CE3"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A (Excellent): A</w:t>
      </w:r>
    </w:p>
    <w:p w14:paraId="7C4FC330"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B (Very good): 0</w:t>
      </w:r>
    </w:p>
    <w:p w14:paraId="1B000785"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C (Good): C, C, C</w:t>
      </w:r>
    </w:p>
    <w:p w14:paraId="6B2D2F30"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D (Fair): D</w:t>
      </w:r>
    </w:p>
    <w:p w14:paraId="3F783548"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color w:val="000000"/>
        </w:rPr>
        <w:t>Grade E (Poor): 0</w:t>
      </w:r>
    </w:p>
    <w:p w14:paraId="01A0D3EA" w14:textId="77777777" w:rsidR="00A77B3E" w:rsidRPr="00DB2CCE" w:rsidRDefault="00A77B3E" w:rsidP="00DB2CCE">
      <w:pPr>
        <w:spacing w:line="360" w:lineRule="auto"/>
        <w:jc w:val="both"/>
        <w:rPr>
          <w:rFonts w:ascii="Book Antiqua" w:hAnsi="Book Antiqua"/>
        </w:rPr>
      </w:pPr>
    </w:p>
    <w:p w14:paraId="11EE79CC" w14:textId="72D00243" w:rsidR="00A77B3E" w:rsidRPr="00DB2CCE" w:rsidRDefault="002927B9" w:rsidP="009C0F46">
      <w:pPr>
        <w:spacing w:line="360" w:lineRule="auto"/>
        <w:rPr>
          <w:rFonts w:ascii="Book Antiqua" w:hAnsi="Book Antiqua"/>
        </w:rPr>
        <w:sectPr w:rsidR="00A77B3E" w:rsidRPr="00DB2CCE">
          <w:pgSz w:w="12240" w:h="15840"/>
          <w:pgMar w:top="1440" w:right="1440" w:bottom="1440" w:left="1440" w:header="720" w:footer="720" w:gutter="0"/>
          <w:cols w:space="720"/>
          <w:docGrid w:linePitch="360"/>
        </w:sectPr>
      </w:pPr>
      <w:r w:rsidRPr="00DB2CCE">
        <w:rPr>
          <w:rFonts w:ascii="Book Antiqua" w:eastAsia="Book Antiqua" w:hAnsi="Book Antiqua" w:cs="Book Antiqua"/>
          <w:b/>
          <w:color w:val="000000"/>
        </w:rPr>
        <w:lastRenderedPageBreak/>
        <w:t xml:space="preserve">P-Reviewer: </w:t>
      </w:r>
      <w:r w:rsidRPr="00DB2CCE">
        <w:rPr>
          <w:rFonts w:ascii="Book Antiqua" w:eastAsia="Book Antiqua" w:hAnsi="Book Antiqua" w:cs="Book Antiqua"/>
          <w:color w:val="000000"/>
        </w:rPr>
        <w:t>Aparicio JR, Kuraoka N, Miyabe K, Scimeca D, Siripun A</w:t>
      </w:r>
      <w:r w:rsidRPr="00DB2CCE">
        <w:rPr>
          <w:rFonts w:ascii="Book Antiqua" w:eastAsia="Book Antiqua" w:hAnsi="Book Antiqua" w:cs="Book Antiqua"/>
          <w:b/>
          <w:color w:val="000000"/>
        </w:rPr>
        <w:t xml:space="preserve"> S-Editor: </w:t>
      </w:r>
      <w:r w:rsidR="005A4338" w:rsidRPr="00DB2CCE">
        <w:rPr>
          <w:rFonts w:ascii="Book Antiqua" w:hAnsi="Book Antiqua" w:cs="Book Antiqua"/>
          <w:color w:val="000000"/>
          <w:lang w:eastAsia="zh-CN"/>
        </w:rPr>
        <w:t>Fan</w:t>
      </w:r>
      <w:r w:rsidRPr="00DB2CCE">
        <w:rPr>
          <w:rFonts w:ascii="Book Antiqua" w:eastAsia="Book Antiqua" w:hAnsi="Book Antiqua" w:cs="Book Antiqua"/>
          <w:color w:val="000000"/>
        </w:rPr>
        <w:t xml:space="preserve"> </w:t>
      </w:r>
      <w:r w:rsidR="005A4338" w:rsidRPr="00DB2CCE">
        <w:rPr>
          <w:rFonts w:ascii="Book Antiqua" w:hAnsi="Book Antiqua" w:cs="Book Antiqua"/>
          <w:color w:val="000000"/>
          <w:lang w:eastAsia="zh-CN"/>
        </w:rPr>
        <w:t>JR</w:t>
      </w:r>
      <w:r w:rsidRPr="00DB2CCE">
        <w:rPr>
          <w:rFonts w:ascii="Book Antiqua" w:eastAsia="Book Antiqua" w:hAnsi="Book Antiqua" w:cs="Book Antiqua"/>
          <w:b/>
          <w:color w:val="000000"/>
        </w:rPr>
        <w:t xml:space="preserve"> L-Editor:</w:t>
      </w:r>
      <w:r w:rsidR="009C0F46">
        <w:rPr>
          <w:rFonts w:ascii="Book Antiqua" w:hAnsi="Book Antiqua" w:cs="Book Antiqua" w:hint="eastAsia"/>
          <w:b/>
          <w:color w:val="000000"/>
          <w:lang w:eastAsia="zh-CN"/>
        </w:rPr>
        <w:t xml:space="preserve"> </w:t>
      </w:r>
      <w:r w:rsidR="009C0F46" w:rsidRPr="009C0F46">
        <w:rPr>
          <w:rFonts w:ascii="Book Antiqua" w:hAnsi="Book Antiqua" w:cs="Book Antiqua" w:hint="eastAsia"/>
          <w:color w:val="000000"/>
          <w:lang w:eastAsia="zh-CN"/>
        </w:rPr>
        <w:t>A</w:t>
      </w:r>
      <w:r w:rsidR="009C0F46">
        <w:rPr>
          <w:rFonts w:ascii="Book Antiqua" w:eastAsia="Book Antiqua" w:hAnsi="Book Antiqua" w:cs="Book Antiqua"/>
          <w:b/>
          <w:color w:val="000000"/>
        </w:rPr>
        <w:t xml:space="preserve"> </w:t>
      </w:r>
      <w:r w:rsidRPr="00DB2CCE">
        <w:rPr>
          <w:rFonts w:ascii="Book Antiqua" w:eastAsia="Book Antiqua" w:hAnsi="Book Antiqua" w:cs="Book Antiqua"/>
          <w:b/>
          <w:color w:val="000000"/>
        </w:rPr>
        <w:t xml:space="preserve">P-Editor: </w:t>
      </w:r>
      <w:r w:rsidR="009C0F46" w:rsidRPr="009C0F46">
        <w:rPr>
          <w:rFonts w:ascii="Book Antiqua" w:eastAsia="Book Antiqua" w:hAnsi="Book Antiqua" w:cs="Book Antiqua"/>
          <w:color w:val="000000"/>
        </w:rPr>
        <w:t>Xing YX</w:t>
      </w:r>
    </w:p>
    <w:p w14:paraId="04C34D06" w14:textId="77777777"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color w:val="000000"/>
        </w:rPr>
        <w:lastRenderedPageBreak/>
        <w:t>Figure Legends</w:t>
      </w:r>
    </w:p>
    <w:p w14:paraId="536E89DA" w14:textId="77777777" w:rsidR="00305DBF" w:rsidRPr="00DB2CCE" w:rsidRDefault="004D6C4F" w:rsidP="00DB2CCE">
      <w:pPr>
        <w:spacing w:line="360" w:lineRule="auto"/>
        <w:jc w:val="both"/>
        <w:rPr>
          <w:rFonts w:ascii="Book Antiqua" w:hAnsi="Book Antiqua"/>
          <w:noProof/>
          <w:lang w:eastAsia="zh-CN"/>
        </w:rPr>
      </w:pPr>
      <w:r w:rsidRPr="00DB2CCE">
        <w:rPr>
          <w:rFonts w:ascii="Book Antiqua" w:hAnsi="Book Antiqua"/>
          <w:noProof/>
          <w:lang w:eastAsia="zh-CN"/>
        </w:rPr>
        <w:drawing>
          <wp:inline distT="0" distB="0" distL="0" distR="0" wp14:anchorId="0BB7B594" wp14:editId="21BDA085">
            <wp:extent cx="1871133" cy="16171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72836" cy="1618605"/>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02C3D92D" wp14:editId="2E6F3212">
            <wp:extent cx="1917700" cy="15832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25143" cy="1589411"/>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7AE0A226" wp14:editId="16B972D5">
            <wp:extent cx="1972733" cy="16467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74461" cy="1648208"/>
                    </a:xfrm>
                    <a:prstGeom prst="rect">
                      <a:avLst/>
                    </a:prstGeom>
                  </pic:spPr>
                </pic:pic>
              </a:graphicData>
            </a:graphic>
          </wp:inline>
        </w:drawing>
      </w:r>
    </w:p>
    <w:p w14:paraId="52AB47E6" w14:textId="77777777" w:rsidR="00B11B31" w:rsidRPr="00DB2CCE" w:rsidRDefault="00B11B31" w:rsidP="00DB2CCE">
      <w:pPr>
        <w:spacing w:line="360" w:lineRule="auto"/>
        <w:jc w:val="both"/>
        <w:rPr>
          <w:rFonts w:ascii="Book Antiqua" w:hAnsi="Book Antiqua" w:cs="Book Antiqua"/>
          <w:b/>
          <w:bCs/>
          <w:color w:val="000000"/>
          <w:lang w:eastAsia="zh-CN"/>
        </w:rPr>
      </w:pPr>
      <w:r w:rsidRPr="00DB2CCE">
        <w:rPr>
          <w:rFonts w:ascii="Book Antiqua" w:hAnsi="Book Antiqua"/>
          <w:noProof/>
          <w:lang w:eastAsia="zh-CN"/>
        </w:rPr>
        <w:drawing>
          <wp:inline distT="0" distB="0" distL="0" distR="0" wp14:anchorId="637725ED" wp14:editId="6CF6D90D">
            <wp:extent cx="1853526" cy="157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54319" cy="1575473"/>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54F1AD66" wp14:editId="56960EA0">
            <wp:extent cx="1947333" cy="15269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0917" cy="1529721"/>
                    </a:xfrm>
                    <a:prstGeom prst="rect">
                      <a:avLst/>
                    </a:prstGeom>
                  </pic:spPr>
                </pic:pic>
              </a:graphicData>
            </a:graphic>
          </wp:inline>
        </w:drawing>
      </w:r>
    </w:p>
    <w:p w14:paraId="0FF220AB" w14:textId="2E8BD755" w:rsidR="00A77B3E" w:rsidRPr="00DB2CCE" w:rsidRDefault="002927B9" w:rsidP="00DB2CCE">
      <w:pPr>
        <w:spacing w:line="360" w:lineRule="auto"/>
        <w:jc w:val="both"/>
        <w:rPr>
          <w:rFonts w:ascii="Book Antiqua" w:hAnsi="Book Antiqua"/>
        </w:rPr>
      </w:pPr>
      <w:r w:rsidRPr="00DB2CCE">
        <w:rPr>
          <w:rFonts w:ascii="Book Antiqua" w:eastAsia="Book Antiqua" w:hAnsi="Book Antiqua" w:cs="Book Antiqua"/>
          <w:b/>
          <w:bCs/>
          <w:color w:val="000000"/>
        </w:rPr>
        <w:t xml:space="preserve">Figure </w:t>
      </w:r>
      <w:r w:rsidR="00886A0F" w:rsidRPr="00DB2CCE">
        <w:rPr>
          <w:rFonts w:ascii="Book Antiqua" w:eastAsia="Book Antiqua" w:hAnsi="Book Antiqua" w:cs="Book Antiqua"/>
          <w:b/>
          <w:bCs/>
          <w:color w:val="000000"/>
        </w:rPr>
        <w:t>1</w:t>
      </w:r>
      <w:r w:rsidRPr="00DB2CCE">
        <w:rPr>
          <w:rFonts w:ascii="Book Antiqua" w:eastAsia="Book Antiqua" w:hAnsi="Book Antiqua" w:cs="Book Antiqua"/>
          <w:b/>
          <w:bCs/>
          <w:color w:val="000000"/>
        </w:rPr>
        <w:t xml:space="preserve"> Endoscopic </w:t>
      </w:r>
      <w:r w:rsidR="00305DBF"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 xml:space="preserve">ltrasound-guided </w:t>
      </w:r>
      <w:r w:rsidR="00305DBF" w:rsidRPr="00DB2CCE">
        <w:rPr>
          <w:rFonts w:ascii="Book Antiqua" w:hAnsi="Book Antiqua" w:cs="Book Antiqua"/>
          <w:b/>
          <w:bCs/>
          <w:color w:val="000000"/>
          <w:lang w:eastAsia="zh-CN"/>
        </w:rPr>
        <w:t>c</w:t>
      </w:r>
      <w:r w:rsidRPr="00DB2CCE">
        <w:rPr>
          <w:rFonts w:ascii="Book Antiqua" w:eastAsia="Book Antiqua" w:hAnsi="Book Antiqua" w:cs="Book Antiqua"/>
          <w:b/>
          <w:bCs/>
          <w:color w:val="000000"/>
        </w:rPr>
        <w:t xml:space="preserve">holedochoduodenostomy for </w:t>
      </w:r>
      <w:r w:rsidR="00305DBF"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istal </w:t>
      </w:r>
      <w:r w:rsidR="00305DBF"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alignant </w:t>
      </w:r>
      <w:r w:rsidR="00305DBF" w:rsidRPr="00DB2CCE">
        <w:rPr>
          <w:rFonts w:ascii="Book Antiqua" w:hAnsi="Book Antiqua" w:cs="Book Antiqua"/>
          <w:b/>
          <w:bCs/>
          <w:color w:val="000000"/>
          <w:lang w:eastAsia="zh-CN"/>
        </w:rPr>
        <w:t>b</w:t>
      </w:r>
      <w:r w:rsidRPr="00DB2CCE">
        <w:rPr>
          <w:rFonts w:ascii="Book Antiqua" w:eastAsia="Book Antiqua" w:hAnsi="Book Antiqua" w:cs="Book Antiqua"/>
          <w:b/>
          <w:bCs/>
          <w:color w:val="000000"/>
        </w:rPr>
        <w:t xml:space="preserve">iliary </w:t>
      </w:r>
      <w:r w:rsidR="00305DBF" w:rsidRPr="00DB2CCE">
        <w:rPr>
          <w:rFonts w:ascii="Book Antiqua" w:hAnsi="Book Antiqua" w:cs="Book Antiqua"/>
          <w:b/>
          <w:bCs/>
          <w:color w:val="000000"/>
          <w:lang w:eastAsia="zh-CN"/>
        </w:rPr>
        <w:t>o</w:t>
      </w:r>
      <w:r w:rsidRPr="00DB2CCE">
        <w:rPr>
          <w:rFonts w:ascii="Book Antiqua" w:eastAsia="Book Antiqua" w:hAnsi="Book Antiqua" w:cs="Book Antiqua"/>
          <w:b/>
          <w:bCs/>
          <w:color w:val="000000"/>
        </w:rPr>
        <w:t xml:space="preserve">bstruction using an </w:t>
      </w:r>
      <w:r w:rsidR="00305DBF"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lectrocautery-enhanced </w:t>
      </w:r>
      <w:r w:rsidR="00305DBF" w:rsidRPr="00DB2CCE">
        <w:rPr>
          <w:rFonts w:ascii="Book Antiqua" w:hAnsi="Book Antiqua" w:cs="Book Antiqua"/>
          <w:b/>
          <w:bCs/>
          <w:color w:val="000000"/>
          <w:lang w:eastAsia="zh-CN"/>
        </w:rPr>
        <w:t>l</w:t>
      </w:r>
      <w:r w:rsidRPr="00DB2CCE">
        <w:rPr>
          <w:rFonts w:ascii="Book Antiqua" w:eastAsia="Book Antiqua" w:hAnsi="Book Antiqua" w:cs="Book Antiqua"/>
          <w:b/>
          <w:bCs/>
          <w:color w:val="000000"/>
        </w:rPr>
        <w:t xml:space="preserve">umen </w:t>
      </w:r>
      <w:r w:rsidR="00305DBF"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pposing </w:t>
      </w:r>
      <w:r w:rsidR="00305DBF"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etal </w:t>
      </w:r>
      <w:r w:rsidR="00305DBF"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tent</w:t>
      </w:r>
      <w:r w:rsidR="0007658C">
        <w:rPr>
          <w:rFonts w:ascii="Book Antiqua" w:eastAsia="Book Antiqua" w:hAnsi="Book Antiqua" w:cs="Book Antiqua"/>
          <w:b/>
          <w:bCs/>
          <w:color w:val="000000"/>
        </w:rPr>
        <w:t>.</w:t>
      </w:r>
      <w:r w:rsidRPr="00DB2CCE">
        <w:rPr>
          <w:rFonts w:ascii="Book Antiqua" w:eastAsia="Book Antiqua" w:hAnsi="Book Antiqua" w:cs="Book Antiqua"/>
          <w:b/>
          <w:bCs/>
          <w:color w:val="000000"/>
        </w:rPr>
        <w:t xml:space="preserve"> </w:t>
      </w:r>
      <w:r w:rsidRPr="00DB2CCE">
        <w:rPr>
          <w:rFonts w:ascii="Book Antiqua" w:eastAsia="Book Antiqua" w:hAnsi="Book Antiqua" w:cs="Book Antiqua"/>
          <w:color w:val="000000"/>
        </w:rPr>
        <w:t xml:space="preserve">A: Fluoroscopic image showing a dilated bile duct with distal biliary stricture secondary to pancreas head mass; B: Endoscopic image following </w:t>
      </w:r>
      <w:r w:rsidR="007068B5" w:rsidRPr="00DB2CCE">
        <w:rPr>
          <w:rStyle w:val="normaltextrun"/>
          <w:rFonts w:ascii="Book Antiqua" w:eastAsia="Book Antiqua" w:hAnsi="Book Antiqua" w:cs="Book Antiqua"/>
          <w:color w:val="000000"/>
          <w:shd w:val="clear" w:color="auto" w:fill="FFFFFF"/>
        </w:rPr>
        <w:t>lumen-apposing self-expanding metal stent</w:t>
      </w:r>
      <w:r w:rsidR="007068B5" w:rsidRPr="00DB2CCE">
        <w:rPr>
          <w:rFonts w:ascii="Book Antiqua" w:eastAsia="Book Antiqua" w:hAnsi="Book Antiqua" w:cs="Book Antiqua"/>
          <w:color w:val="000000"/>
        </w:rPr>
        <w:t xml:space="preserve"> </w:t>
      </w:r>
      <w:r w:rsidR="007068B5" w:rsidRPr="00DB2CCE">
        <w:rPr>
          <w:rFonts w:ascii="Book Antiqua" w:hAnsi="Book Antiqua" w:cs="Book Antiqua"/>
          <w:color w:val="000000"/>
          <w:lang w:eastAsia="zh-CN"/>
        </w:rPr>
        <w:t>(</w:t>
      </w:r>
      <w:r w:rsidRPr="00DB2CCE">
        <w:rPr>
          <w:rFonts w:ascii="Book Antiqua" w:eastAsia="Book Antiqua" w:hAnsi="Book Antiqua" w:cs="Book Antiqua"/>
          <w:color w:val="000000"/>
        </w:rPr>
        <w:t>LAMS</w:t>
      </w:r>
      <w:r w:rsidR="007068B5"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deployment in the common bile duct; C: Balloon dilation of LAMS using a wire-guided balloon; D: Endoscopic image with double pigtail stent through the LAMS in the duodenal bulb; E: </w:t>
      </w:r>
      <w:r w:rsidR="007068B5" w:rsidRPr="00DB2CCE">
        <w:rPr>
          <w:rFonts w:ascii="Book Antiqua" w:eastAsia="Book Antiqua" w:hAnsi="Book Antiqua" w:cs="Book Antiqua"/>
          <w:color w:val="000000"/>
        </w:rPr>
        <w:t>Computed tomography</w:t>
      </w:r>
      <w:r w:rsidRPr="00DB2CCE">
        <w:rPr>
          <w:rFonts w:ascii="Book Antiqua" w:eastAsia="Book Antiqua" w:hAnsi="Book Antiqua" w:cs="Book Antiqua"/>
          <w:color w:val="000000"/>
        </w:rPr>
        <w:t xml:space="preserve"> coronal image showing choledochoduodenostomy with a double pigtail stent through the LAMS. The proximal end of the double pigtail plastic stent is in the left intrahepatic duct.</w:t>
      </w:r>
    </w:p>
    <w:p w14:paraId="56DBF8FE" w14:textId="77777777" w:rsidR="00A77B3E" w:rsidRPr="00DB2CCE" w:rsidRDefault="008315A1" w:rsidP="00DB2CCE">
      <w:pPr>
        <w:spacing w:line="360" w:lineRule="auto"/>
        <w:jc w:val="both"/>
        <w:rPr>
          <w:rFonts w:ascii="Book Antiqua" w:hAnsi="Book Antiqua"/>
          <w:noProof/>
          <w:lang w:eastAsia="zh-CN"/>
        </w:rPr>
      </w:pPr>
      <w:r w:rsidRPr="00DB2CCE">
        <w:rPr>
          <w:rFonts w:ascii="Book Antiqua" w:hAnsi="Book Antiqua"/>
        </w:rPr>
        <w:br w:type="page"/>
      </w:r>
      <w:r w:rsidR="00B50D86" w:rsidRPr="00DB2CCE">
        <w:rPr>
          <w:rFonts w:ascii="Book Antiqua" w:hAnsi="Book Antiqua"/>
          <w:noProof/>
          <w:lang w:eastAsia="zh-CN"/>
        </w:rPr>
        <w:lastRenderedPageBreak/>
        <w:drawing>
          <wp:inline distT="0" distB="0" distL="0" distR="0" wp14:anchorId="55BBF188" wp14:editId="262DCD58">
            <wp:extent cx="1917700" cy="13631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19232" cy="1364222"/>
                    </a:xfrm>
                    <a:prstGeom prst="rect">
                      <a:avLst/>
                    </a:prstGeom>
                  </pic:spPr>
                </pic:pic>
              </a:graphicData>
            </a:graphic>
          </wp:inline>
        </w:drawing>
      </w:r>
      <w:r w:rsidR="00B50D86" w:rsidRPr="00DB2CCE">
        <w:rPr>
          <w:rFonts w:ascii="Book Antiqua" w:hAnsi="Book Antiqua"/>
          <w:noProof/>
          <w:lang w:eastAsia="zh-CN"/>
        </w:rPr>
        <w:t xml:space="preserve"> </w:t>
      </w:r>
      <w:r w:rsidR="00B50D86" w:rsidRPr="00DB2CCE">
        <w:rPr>
          <w:rFonts w:ascii="Book Antiqua" w:hAnsi="Book Antiqua"/>
          <w:noProof/>
          <w:lang w:eastAsia="zh-CN"/>
        </w:rPr>
        <w:drawing>
          <wp:inline distT="0" distB="0" distL="0" distR="0" wp14:anchorId="462B61C4" wp14:editId="095269E8">
            <wp:extent cx="1849965" cy="13631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9757" cy="1362980"/>
                    </a:xfrm>
                    <a:prstGeom prst="rect">
                      <a:avLst/>
                    </a:prstGeom>
                  </pic:spPr>
                </pic:pic>
              </a:graphicData>
            </a:graphic>
          </wp:inline>
        </w:drawing>
      </w:r>
      <w:r w:rsidR="00B50D86" w:rsidRPr="00DB2CCE">
        <w:rPr>
          <w:rFonts w:ascii="Book Antiqua" w:hAnsi="Book Antiqua"/>
          <w:noProof/>
          <w:lang w:eastAsia="zh-CN"/>
        </w:rPr>
        <w:t xml:space="preserve"> </w:t>
      </w:r>
      <w:r w:rsidR="00B50D86" w:rsidRPr="00DB2CCE">
        <w:rPr>
          <w:rFonts w:ascii="Book Antiqua" w:hAnsi="Book Antiqua"/>
          <w:noProof/>
          <w:lang w:eastAsia="zh-CN"/>
        </w:rPr>
        <w:drawing>
          <wp:inline distT="0" distB="0" distL="0" distR="0" wp14:anchorId="39B5AA9F" wp14:editId="095F583A">
            <wp:extent cx="1899695" cy="1363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0702" cy="1363855"/>
                    </a:xfrm>
                    <a:prstGeom prst="rect">
                      <a:avLst/>
                    </a:prstGeom>
                  </pic:spPr>
                </pic:pic>
              </a:graphicData>
            </a:graphic>
          </wp:inline>
        </w:drawing>
      </w:r>
    </w:p>
    <w:p w14:paraId="4FEBFCF1" w14:textId="77777777" w:rsidR="00B50D86" w:rsidRPr="00DB2CCE" w:rsidRDefault="00B50D86"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29C860F8" wp14:editId="073CD0E8">
            <wp:extent cx="1819436" cy="147743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19983" cy="1477878"/>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4326FA58" wp14:editId="495EE64C">
            <wp:extent cx="1917700" cy="14774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17866" cy="1477562"/>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58B5D3C4" wp14:editId="5289DE18">
            <wp:extent cx="1930400" cy="15070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0163" cy="1506882"/>
                    </a:xfrm>
                    <a:prstGeom prst="rect">
                      <a:avLst/>
                    </a:prstGeom>
                  </pic:spPr>
                </pic:pic>
              </a:graphicData>
            </a:graphic>
          </wp:inline>
        </w:drawing>
      </w:r>
    </w:p>
    <w:p w14:paraId="2B538D22" w14:textId="77777777" w:rsidR="00A77B3E" w:rsidRPr="00DB2CCE" w:rsidRDefault="008315A1" w:rsidP="00DB2CCE">
      <w:pPr>
        <w:spacing w:line="360" w:lineRule="auto"/>
        <w:jc w:val="both"/>
        <w:rPr>
          <w:rFonts w:ascii="Book Antiqua" w:hAnsi="Book Antiqua"/>
        </w:rPr>
      </w:pPr>
      <w:r w:rsidRPr="00DB2CCE">
        <w:rPr>
          <w:rFonts w:ascii="Book Antiqua" w:eastAsia="Book Antiqua" w:hAnsi="Book Antiqua" w:cs="Book Antiqua"/>
          <w:b/>
          <w:bCs/>
          <w:color w:val="000000"/>
        </w:rPr>
        <w:t>Figure 2</w:t>
      </w:r>
      <w:r w:rsidR="002927B9" w:rsidRPr="00DB2CCE">
        <w:rPr>
          <w:rFonts w:ascii="Book Antiqua" w:eastAsia="Book Antiqua" w:hAnsi="Book Antiqua" w:cs="Book Antiqua"/>
          <w:b/>
          <w:bCs/>
          <w:color w:val="000000"/>
        </w:rPr>
        <w:t xml:space="preserve"> Endoscopic </w:t>
      </w:r>
      <w:r w:rsidRPr="00DB2CCE">
        <w:rPr>
          <w:rFonts w:ascii="Book Antiqua" w:hAnsi="Book Antiqua" w:cs="Book Antiqua"/>
          <w:b/>
          <w:bCs/>
          <w:color w:val="000000"/>
          <w:lang w:eastAsia="zh-CN"/>
        </w:rPr>
        <w:t>u</w:t>
      </w:r>
      <w:r w:rsidR="002927B9" w:rsidRPr="00DB2CCE">
        <w:rPr>
          <w:rFonts w:ascii="Book Antiqua" w:eastAsia="Book Antiqua" w:hAnsi="Book Antiqua" w:cs="Book Antiqua"/>
          <w:b/>
          <w:bCs/>
          <w:color w:val="000000"/>
        </w:rPr>
        <w:t xml:space="preserve">ltrasound-guided </w:t>
      </w:r>
      <w:r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 xml:space="preserve">epaticogastrostomy for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enign </w:t>
      </w:r>
      <w:r w:rsidRPr="00DB2CCE">
        <w:rPr>
          <w:rFonts w:ascii="Book Antiqua" w:hAnsi="Book Antiqua" w:cs="Book Antiqua"/>
          <w:b/>
          <w:bCs/>
          <w:color w:val="000000"/>
          <w:lang w:eastAsia="zh-CN"/>
        </w:rPr>
        <w:t>d</w:t>
      </w:r>
      <w:r w:rsidR="002927B9" w:rsidRPr="00DB2CCE">
        <w:rPr>
          <w:rFonts w:ascii="Book Antiqua" w:eastAsia="Book Antiqua" w:hAnsi="Book Antiqua" w:cs="Book Antiqua"/>
          <w:b/>
          <w:bCs/>
          <w:color w:val="000000"/>
        </w:rPr>
        <w:t xml:space="preserve">istal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 xml:space="preserve">tricture in a </w:t>
      </w:r>
      <w:r w:rsidRPr="00DB2CCE">
        <w:rPr>
          <w:rFonts w:ascii="Book Antiqua" w:hAnsi="Book Antiqua" w:cs="Book Antiqua"/>
          <w:b/>
          <w:bCs/>
          <w:color w:val="000000"/>
          <w:lang w:eastAsia="zh-CN"/>
        </w:rPr>
        <w:t>p</w:t>
      </w:r>
      <w:r w:rsidR="002927B9" w:rsidRPr="00DB2CCE">
        <w:rPr>
          <w:rFonts w:ascii="Book Antiqua" w:eastAsia="Book Antiqua" w:hAnsi="Book Antiqua" w:cs="Book Antiqua"/>
          <w:b/>
          <w:bCs/>
          <w:color w:val="000000"/>
        </w:rPr>
        <w:t xml:space="preserve">atient with </w:t>
      </w:r>
      <w:r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 xml:space="preserve">istory of </w:t>
      </w:r>
      <w:r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oux-en-Y </w:t>
      </w:r>
      <w:r w:rsidRPr="00DB2CCE">
        <w:rPr>
          <w:rFonts w:ascii="Book Antiqua" w:hAnsi="Book Antiqua" w:cs="Book Antiqua"/>
          <w:b/>
          <w:bCs/>
          <w:color w:val="000000"/>
          <w:lang w:eastAsia="zh-CN"/>
        </w:rPr>
        <w:t>g</w:t>
      </w:r>
      <w:r w:rsidR="002927B9" w:rsidRPr="00DB2CCE">
        <w:rPr>
          <w:rFonts w:ascii="Book Antiqua" w:eastAsia="Book Antiqua" w:hAnsi="Book Antiqua" w:cs="Book Antiqua"/>
          <w:b/>
          <w:bCs/>
          <w:color w:val="000000"/>
        </w:rPr>
        <w:t xml:space="preserve">astric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ypass </w:t>
      </w:r>
      <w:r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urgery</w:t>
      </w:r>
      <w:r w:rsidRPr="00DB2CCE">
        <w:rPr>
          <w:rFonts w:ascii="Book Antiqua" w:hAnsi="Book Antiqua" w:cs="Book Antiqua"/>
          <w:b/>
          <w:bCs/>
          <w:color w:val="000000"/>
          <w:lang w:eastAsia="zh-CN"/>
        </w:rPr>
        <w:t>.</w:t>
      </w:r>
      <w:r w:rsidR="002927B9" w:rsidRPr="00DB2CCE">
        <w:rPr>
          <w:rFonts w:ascii="Book Antiqua" w:eastAsia="Book Antiqua" w:hAnsi="Book Antiqua" w:cs="Book Antiqua"/>
          <w:b/>
          <w:bCs/>
          <w:color w:val="000000"/>
        </w:rPr>
        <w:t xml:space="preserve"> </w:t>
      </w:r>
      <w:r w:rsidR="002927B9" w:rsidRPr="00DB2CCE">
        <w:rPr>
          <w:rFonts w:ascii="Book Antiqua" w:eastAsia="Book Antiqua" w:hAnsi="Book Antiqua" w:cs="Book Antiqua"/>
          <w:color w:val="000000"/>
        </w:rPr>
        <w:t>A: Endoscopic ultrasound-guided puncture of a dilated B3 radical with a 19-gauge needle; B: Fluoroscopic image showing a dilated bile duct with distal biliary stricture; C: Fluoroscopic image showing placement of a fully covered hepaticogastrostomy metal stent; D: Antegrade balloon dilation of the distal bile duct stricture using a wire-guided balloon; E: Successful placement of four 7 Fr</w:t>
      </w:r>
      <w:r w:rsidR="00D63350" w:rsidRPr="00DB2CCE">
        <w:rPr>
          <w:rFonts w:ascii="Book Antiqua" w:hAnsi="Book Antiqua" w:cs="Book Antiqua"/>
          <w:color w:val="000000"/>
          <w:lang w:eastAsia="zh-CN"/>
        </w:rPr>
        <w:t xml:space="preserve"> </w:t>
      </w:r>
      <w:r w:rsidR="00D63350" w:rsidRPr="00DB2CCE">
        <w:rPr>
          <w:rFonts w:ascii="Book Antiqua" w:eastAsia="Book Antiqua" w:hAnsi="Book Antiqua" w:cs="Book Antiqua"/>
          <w:color w:val="000000"/>
        </w:rPr>
        <w:t>×</w:t>
      </w:r>
      <w:r w:rsidR="00D63350" w:rsidRPr="00DB2CCE">
        <w:rPr>
          <w:rFonts w:ascii="Book Antiqua" w:hAnsi="Book Antiqua" w:cs="Book Antiqua"/>
          <w:color w:val="000000"/>
          <w:lang w:eastAsia="zh-CN"/>
        </w:rPr>
        <w:t xml:space="preserve"> </w:t>
      </w:r>
      <w:r w:rsidR="002927B9" w:rsidRPr="00DB2CCE">
        <w:rPr>
          <w:rFonts w:ascii="Book Antiqua" w:eastAsia="Book Antiqua" w:hAnsi="Book Antiqua" w:cs="Book Antiqua"/>
          <w:color w:val="000000"/>
        </w:rPr>
        <w:t>18 cm double pigtail biliary stents with the distal end past the ampulla in the small bowel and the proximal end in the stomach; F: Occlusion cholangiogram following removal of plastic hepaticogastrostomy stents showing resolution of distal bile duct stricture with free flow of contrast into the small bowel.</w:t>
      </w:r>
    </w:p>
    <w:p w14:paraId="3F5A1430" w14:textId="77777777" w:rsidR="00A77B3E" w:rsidRPr="00DB2CCE" w:rsidRDefault="00B540CF" w:rsidP="00DB2CCE">
      <w:pPr>
        <w:spacing w:line="360" w:lineRule="auto"/>
        <w:jc w:val="both"/>
        <w:rPr>
          <w:rFonts w:ascii="Book Antiqua" w:hAnsi="Book Antiqua"/>
          <w:noProof/>
          <w:lang w:eastAsia="zh-CN"/>
        </w:rPr>
      </w:pPr>
      <w:r w:rsidRPr="00DB2CCE">
        <w:rPr>
          <w:rFonts w:ascii="Book Antiqua" w:hAnsi="Book Antiqua"/>
        </w:rPr>
        <w:br w:type="page"/>
      </w:r>
      <w:r w:rsidR="00260B9C" w:rsidRPr="00DB2CCE">
        <w:rPr>
          <w:rFonts w:ascii="Book Antiqua" w:hAnsi="Book Antiqua"/>
          <w:noProof/>
          <w:lang w:eastAsia="zh-CN"/>
        </w:rPr>
        <w:lastRenderedPageBreak/>
        <w:drawing>
          <wp:inline distT="0" distB="0" distL="0" distR="0" wp14:anchorId="0E1A1B09" wp14:editId="1A8BD35B">
            <wp:extent cx="1912212" cy="14562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2211" cy="1456266"/>
                    </a:xfrm>
                    <a:prstGeom prst="rect">
                      <a:avLst/>
                    </a:prstGeom>
                  </pic:spPr>
                </pic:pic>
              </a:graphicData>
            </a:graphic>
          </wp:inline>
        </w:drawing>
      </w:r>
      <w:r w:rsidR="00260B9C" w:rsidRPr="00DB2CCE">
        <w:rPr>
          <w:rFonts w:ascii="Book Antiqua" w:hAnsi="Book Antiqua"/>
          <w:noProof/>
          <w:lang w:eastAsia="zh-CN"/>
        </w:rPr>
        <w:t xml:space="preserve"> </w:t>
      </w:r>
      <w:r w:rsidR="00260B9C" w:rsidRPr="00DB2CCE">
        <w:rPr>
          <w:rFonts w:ascii="Book Antiqua" w:hAnsi="Book Antiqua"/>
          <w:noProof/>
          <w:lang w:eastAsia="zh-CN"/>
        </w:rPr>
        <w:drawing>
          <wp:inline distT="0" distB="0" distL="0" distR="0" wp14:anchorId="01380E8C" wp14:editId="5E92C515">
            <wp:extent cx="1972733" cy="14562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73758" cy="1457024"/>
                    </a:xfrm>
                    <a:prstGeom prst="rect">
                      <a:avLst/>
                    </a:prstGeom>
                  </pic:spPr>
                </pic:pic>
              </a:graphicData>
            </a:graphic>
          </wp:inline>
        </w:drawing>
      </w:r>
      <w:r w:rsidR="00260B9C" w:rsidRPr="00DB2CCE">
        <w:rPr>
          <w:rFonts w:ascii="Book Antiqua" w:hAnsi="Book Antiqua"/>
          <w:noProof/>
          <w:lang w:eastAsia="zh-CN"/>
        </w:rPr>
        <w:t xml:space="preserve"> </w:t>
      </w:r>
      <w:r w:rsidR="00260B9C" w:rsidRPr="00DB2CCE">
        <w:rPr>
          <w:rFonts w:ascii="Book Antiqua" w:hAnsi="Book Antiqua"/>
          <w:noProof/>
          <w:lang w:eastAsia="zh-CN"/>
        </w:rPr>
        <w:drawing>
          <wp:inline distT="0" distB="0" distL="0" distR="0" wp14:anchorId="3F9FA79F" wp14:editId="6AEE60C4">
            <wp:extent cx="1896533" cy="14556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97453" cy="1456317"/>
                    </a:xfrm>
                    <a:prstGeom prst="rect">
                      <a:avLst/>
                    </a:prstGeom>
                  </pic:spPr>
                </pic:pic>
              </a:graphicData>
            </a:graphic>
          </wp:inline>
        </w:drawing>
      </w:r>
    </w:p>
    <w:p w14:paraId="7DC5502C" w14:textId="77777777" w:rsidR="00260B9C" w:rsidRPr="00DB2CCE" w:rsidRDefault="00260B9C"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56032F85" wp14:editId="5342E5F2">
            <wp:extent cx="1913467" cy="14598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14289" cy="1460455"/>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487C4C94" wp14:editId="6392B789">
            <wp:extent cx="1951566" cy="14543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56927" cy="1458324"/>
                    </a:xfrm>
                    <a:prstGeom prst="rect">
                      <a:avLst/>
                    </a:prstGeom>
                  </pic:spPr>
                </pic:pic>
              </a:graphicData>
            </a:graphic>
          </wp:inline>
        </w:drawing>
      </w:r>
    </w:p>
    <w:p w14:paraId="15A1A6EA" w14:textId="0F766F3A" w:rsidR="00A77B3E" w:rsidRPr="00DB2CCE" w:rsidRDefault="002927B9" w:rsidP="00DB2CCE">
      <w:pPr>
        <w:spacing w:line="360" w:lineRule="auto"/>
        <w:jc w:val="both"/>
        <w:rPr>
          <w:rFonts w:ascii="Book Antiqua" w:hAnsi="Book Antiqua"/>
          <w:lang w:eastAsia="zh-CN"/>
        </w:rPr>
      </w:pPr>
      <w:r w:rsidRPr="00DB2CCE">
        <w:rPr>
          <w:rFonts w:ascii="Book Antiqua" w:eastAsia="Book Antiqua" w:hAnsi="Book Antiqua" w:cs="Book Antiqua"/>
          <w:b/>
          <w:bCs/>
          <w:color w:val="000000"/>
        </w:rPr>
        <w:t>Fi</w:t>
      </w:r>
      <w:r w:rsidR="00B540CF" w:rsidRPr="00DB2CCE">
        <w:rPr>
          <w:rFonts w:ascii="Book Antiqua" w:eastAsia="Book Antiqua" w:hAnsi="Book Antiqua" w:cs="Book Antiqua"/>
          <w:b/>
          <w:bCs/>
          <w:color w:val="000000"/>
        </w:rPr>
        <w:t>gure 3</w:t>
      </w:r>
      <w:r w:rsidRPr="00DB2CCE">
        <w:rPr>
          <w:rFonts w:ascii="Book Antiqua" w:eastAsia="Book Antiqua" w:hAnsi="Book Antiqua" w:cs="Book Antiqua"/>
          <w:b/>
          <w:bCs/>
          <w:color w:val="000000"/>
        </w:rPr>
        <w:t xml:space="preserve"> Endoscopic </w:t>
      </w:r>
      <w:r w:rsidR="00571F58"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 xml:space="preserve">ltrasound-guided </w:t>
      </w:r>
      <w:r w:rsidR="00571F58" w:rsidRPr="00DB2CCE">
        <w:rPr>
          <w:rFonts w:ascii="Book Antiqua" w:hAnsi="Book Antiqua" w:cs="Book Antiqua"/>
          <w:b/>
          <w:bCs/>
          <w:color w:val="000000"/>
          <w:lang w:eastAsia="zh-CN"/>
        </w:rPr>
        <w:t>g</w:t>
      </w:r>
      <w:r w:rsidRPr="00DB2CCE">
        <w:rPr>
          <w:rFonts w:ascii="Book Antiqua" w:eastAsia="Book Antiqua" w:hAnsi="Book Antiqua" w:cs="Book Antiqua"/>
          <w:b/>
          <w:bCs/>
          <w:color w:val="000000"/>
        </w:rPr>
        <w:t xml:space="preserve">allbladder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rainage for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istal </w:t>
      </w:r>
      <w:r w:rsidR="00571F58"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alignant </w:t>
      </w:r>
      <w:r w:rsidR="00571F58" w:rsidRPr="00DB2CCE">
        <w:rPr>
          <w:rFonts w:ascii="Book Antiqua" w:hAnsi="Book Antiqua" w:cs="Book Antiqua"/>
          <w:b/>
          <w:bCs/>
          <w:color w:val="000000"/>
          <w:lang w:eastAsia="zh-CN"/>
        </w:rPr>
        <w:t>b</w:t>
      </w:r>
      <w:r w:rsidRPr="00DB2CCE">
        <w:rPr>
          <w:rFonts w:ascii="Book Antiqua" w:eastAsia="Book Antiqua" w:hAnsi="Book Antiqua" w:cs="Book Antiqua"/>
          <w:b/>
          <w:bCs/>
          <w:color w:val="000000"/>
        </w:rPr>
        <w:t xml:space="preserve">iliary </w:t>
      </w:r>
      <w:r w:rsidR="00571F58" w:rsidRPr="00DB2CCE">
        <w:rPr>
          <w:rFonts w:ascii="Book Antiqua" w:hAnsi="Book Antiqua" w:cs="Book Antiqua"/>
          <w:b/>
          <w:bCs/>
          <w:color w:val="000000"/>
          <w:lang w:eastAsia="zh-CN"/>
        </w:rPr>
        <w:t>o</w:t>
      </w:r>
      <w:r w:rsidRPr="00DB2CCE">
        <w:rPr>
          <w:rFonts w:ascii="Book Antiqua" w:eastAsia="Book Antiqua" w:hAnsi="Book Antiqua" w:cs="Book Antiqua"/>
          <w:b/>
          <w:bCs/>
          <w:color w:val="000000"/>
        </w:rPr>
        <w:t xml:space="preserve">bstruction </w:t>
      </w:r>
      <w:r w:rsidR="00571F58"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 xml:space="preserve">econdary to </w:t>
      </w:r>
      <w:r w:rsidR="00571F58" w:rsidRPr="00DB2CCE">
        <w:rPr>
          <w:rFonts w:ascii="Book Antiqua" w:hAnsi="Book Antiqua" w:cs="Book Antiqua"/>
          <w:b/>
          <w:bCs/>
          <w:color w:val="000000"/>
          <w:lang w:eastAsia="zh-CN"/>
        </w:rPr>
        <w:t>d</w:t>
      </w:r>
      <w:r w:rsidRPr="00DB2CCE">
        <w:rPr>
          <w:rFonts w:ascii="Book Antiqua" w:eastAsia="Book Antiqua" w:hAnsi="Book Antiqua" w:cs="Book Antiqua"/>
          <w:b/>
          <w:bCs/>
          <w:color w:val="000000"/>
        </w:rPr>
        <w:t xml:space="preserve">uodenal </w:t>
      </w:r>
      <w:r w:rsidR="00571F58"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denocarcinoma using an </w:t>
      </w:r>
      <w:r w:rsidR="00571F58"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lectrocautery-enhanced </w:t>
      </w:r>
      <w:r w:rsidR="00571F58" w:rsidRPr="00DB2CCE">
        <w:rPr>
          <w:rFonts w:ascii="Book Antiqua" w:hAnsi="Book Antiqua" w:cs="Book Antiqua"/>
          <w:b/>
          <w:bCs/>
          <w:color w:val="000000"/>
          <w:lang w:eastAsia="zh-CN"/>
        </w:rPr>
        <w:t>l</w:t>
      </w:r>
      <w:r w:rsidRPr="00DB2CCE">
        <w:rPr>
          <w:rFonts w:ascii="Book Antiqua" w:eastAsia="Book Antiqua" w:hAnsi="Book Antiqua" w:cs="Book Antiqua"/>
          <w:b/>
          <w:bCs/>
          <w:color w:val="000000"/>
        </w:rPr>
        <w:t xml:space="preserve">umen </w:t>
      </w:r>
      <w:r w:rsidR="00571F58" w:rsidRPr="00DB2CCE">
        <w:rPr>
          <w:rFonts w:ascii="Book Antiqua" w:hAnsi="Book Antiqua" w:cs="Book Antiqua"/>
          <w:b/>
          <w:bCs/>
          <w:color w:val="000000"/>
          <w:lang w:eastAsia="zh-CN"/>
        </w:rPr>
        <w:t>a</w:t>
      </w:r>
      <w:r w:rsidRPr="00DB2CCE">
        <w:rPr>
          <w:rFonts w:ascii="Book Antiqua" w:eastAsia="Book Antiqua" w:hAnsi="Book Antiqua" w:cs="Book Antiqua"/>
          <w:b/>
          <w:bCs/>
          <w:color w:val="000000"/>
        </w:rPr>
        <w:t xml:space="preserve">pposing </w:t>
      </w:r>
      <w:r w:rsidR="00571F58" w:rsidRPr="00DB2CCE">
        <w:rPr>
          <w:rFonts w:ascii="Book Antiqua" w:hAnsi="Book Antiqua" w:cs="Book Antiqua"/>
          <w:b/>
          <w:bCs/>
          <w:color w:val="000000"/>
          <w:lang w:eastAsia="zh-CN"/>
        </w:rPr>
        <w:t>m</w:t>
      </w:r>
      <w:r w:rsidRPr="00DB2CCE">
        <w:rPr>
          <w:rFonts w:ascii="Book Antiqua" w:eastAsia="Book Antiqua" w:hAnsi="Book Antiqua" w:cs="Book Antiqua"/>
          <w:b/>
          <w:bCs/>
          <w:color w:val="000000"/>
        </w:rPr>
        <w:t xml:space="preserve">etal </w:t>
      </w:r>
      <w:r w:rsidR="00571F58" w:rsidRPr="00DB2CCE">
        <w:rPr>
          <w:rFonts w:ascii="Book Antiqua" w:hAnsi="Book Antiqua" w:cs="Book Antiqua"/>
          <w:b/>
          <w:bCs/>
          <w:color w:val="000000"/>
          <w:lang w:eastAsia="zh-CN"/>
        </w:rPr>
        <w:t>s</w:t>
      </w:r>
      <w:r w:rsidRPr="00DB2CCE">
        <w:rPr>
          <w:rFonts w:ascii="Book Antiqua" w:eastAsia="Book Antiqua" w:hAnsi="Book Antiqua" w:cs="Book Antiqua"/>
          <w:b/>
          <w:bCs/>
          <w:color w:val="000000"/>
        </w:rPr>
        <w:t>tent</w:t>
      </w:r>
      <w:r w:rsidR="001E3645">
        <w:rPr>
          <w:rFonts w:ascii="Book Antiqua" w:eastAsia="Book Antiqua" w:hAnsi="Book Antiqua" w:cs="Book Antiqua"/>
          <w:b/>
          <w:bCs/>
          <w:color w:val="000000"/>
        </w:rPr>
        <w:t>.</w:t>
      </w:r>
      <w:r w:rsidRPr="00DB2CCE">
        <w:rPr>
          <w:rFonts w:ascii="Book Antiqua" w:eastAsia="Book Antiqua" w:hAnsi="Book Antiqua" w:cs="Book Antiqua"/>
          <w:b/>
          <w:bCs/>
          <w:color w:val="000000"/>
        </w:rPr>
        <w:t xml:space="preserve"> </w:t>
      </w:r>
      <w:r w:rsidRPr="00DB2CCE">
        <w:rPr>
          <w:rFonts w:ascii="Book Antiqua" w:eastAsia="Book Antiqua" w:hAnsi="Book Antiqua" w:cs="Book Antiqua"/>
          <w:color w:val="000000"/>
        </w:rPr>
        <w:t xml:space="preserve">A: Duodenal adenocarcinoma involving the duodenal sweep causing luminal narrowing; B: Adenocarcinoma (arrow heads) arising in a background of adenoma (arrow) with focal high-grade dysplasia (H&amp;E stain); C: Endoscopic ultrasound image displaying distended gallbladder; D: Cholecystoscopy </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post </w:t>
      </w:r>
      <w:r w:rsidR="00D4723C" w:rsidRPr="00DB2CCE">
        <w:rPr>
          <w:rStyle w:val="normaltextrun"/>
          <w:rFonts w:ascii="Book Antiqua" w:eastAsia="Book Antiqua" w:hAnsi="Book Antiqua" w:cs="Book Antiqua"/>
          <w:color w:val="000000"/>
          <w:shd w:val="clear" w:color="auto" w:fill="FFFFFF"/>
        </w:rPr>
        <w:t>lumen-apposing self-expanding metal stent</w:t>
      </w:r>
      <w:r w:rsidR="00D4723C" w:rsidRPr="00DB2CCE">
        <w:rPr>
          <w:rFonts w:ascii="Book Antiqua" w:eastAsia="Book Antiqua" w:hAnsi="Book Antiqua" w:cs="Book Antiqua"/>
          <w:color w:val="000000"/>
        </w:rPr>
        <w:t xml:space="preserve"> </w:t>
      </w:r>
      <w:r w:rsidR="00D4723C" w:rsidRPr="00DB2CCE">
        <w:rPr>
          <w:rFonts w:ascii="Book Antiqua" w:hAnsi="Book Antiqua" w:cs="Book Antiqua"/>
          <w:color w:val="000000"/>
          <w:lang w:eastAsia="zh-CN"/>
        </w:rPr>
        <w:t>(</w:t>
      </w:r>
      <w:r w:rsidR="00D4723C" w:rsidRPr="00DB2CCE">
        <w:rPr>
          <w:rFonts w:ascii="Book Antiqua" w:eastAsia="Book Antiqua" w:hAnsi="Book Antiqua" w:cs="Book Antiqua"/>
          <w:color w:val="000000"/>
        </w:rPr>
        <w:t>LAMS</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placement</w:t>
      </w:r>
      <w:r w:rsidR="00D4723C" w:rsidRPr="00DB2CCE">
        <w:rPr>
          <w:rFonts w:ascii="Book Antiqua" w:hAnsi="Book Antiqua" w:cs="Book Antiqua"/>
          <w:color w:val="000000"/>
          <w:lang w:eastAsia="zh-CN"/>
        </w:rPr>
        <w:t>]</w:t>
      </w:r>
      <w:r w:rsidRPr="00DB2CCE">
        <w:rPr>
          <w:rFonts w:ascii="Book Antiqua" w:eastAsia="Book Antiqua" w:hAnsi="Book Antiqua" w:cs="Book Antiqua"/>
          <w:color w:val="000000"/>
        </w:rPr>
        <w:t xml:space="preserve"> with contrast injection </w:t>
      </w:r>
      <w:r w:rsidRPr="00DB2CCE">
        <w:rPr>
          <w:rFonts w:ascii="Book Antiqua" w:eastAsia="Book Antiqua" w:hAnsi="Book Antiqua" w:cs="Book Antiqua"/>
          <w:i/>
          <w:iCs/>
          <w:color w:val="000000"/>
        </w:rPr>
        <w:t>via</w:t>
      </w:r>
      <w:r w:rsidRPr="00DB2CCE">
        <w:rPr>
          <w:rFonts w:ascii="Book Antiqua" w:eastAsia="Book Antiqua" w:hAnsi="Book Antiqua" w:cs="Book Antiqua"/>
          <w:color w:val="000000"/>
        </w:rPr>
        <w:t xml:space="preserve"> cystic duct opening opacifying the biliary tree showing a patent cystic duct; E: Post-procedural </w:t>
      </w:r>
      <w:r w:rsidR="00EB5D40" w:rsidRPr="00DB2CCE">
        <w:rPr>
          <w:rFonts w:ascii="Book Antiqua" w:hAnsi="Book Antiqua" w:cs="Book Antiqua"/>
          <w:color w:val="000000"/>
          <w:lang w:eastAsia="zh-CN"/>
        </w:rPr>
        <w:t>c</w:t>
      </w:r>
      <w:r w:rsidR="00EB5D40" w:rsidRPr="00DB2CCE">
        <w:rPr>
          <w:rFonts w:ascii="Book Antiqua" w:eastAsia="Book Antiqua" w:hAnsi="Book Antiqua" w:cs="Book Antiqua"/>
          <w:color w:val="000000"/>
        </w:rPr>
        <w:t>omputed tomography</w:t>
      </w:r>
      <w:r w:rsidRPr="00DB2CCE">
        <w:rPr>
          <w:rFonts w:ascii="Book Antiqua" w:eastAsia="Book Antiqua" w:hAnsi="Book Antiqua" w:cs="Book Antiqua"/>
          <w:color w:val="000000"/>
        </w:rPr>
        <w:t xml:space="preserve"> scan displaying double pigtail stent and LAMS in place between gastric antrum and gallbladder.</w:t>
      </w:r>
    </w:p>
    <w:p w14:paraId="758D2D74" w14:textId="77777777" w:rsidR="00A77B3E" w:rsidRPr="00DB2CCE" w:rsidRDefault="004E4C52" w:rsidP="00DB2CCE">
      <w:pPr>
        <w:spacing w:line="360" w:lineRule="auto"/>
        <w:jc w:val="both"/>
        <w:rPr>
          <w:rFonts w:ascii="Book Antiqua" w:hAnsi="Book Antiqua"/>
          <w:noProof/>
          <w:lang w:eastAsia="zh-CN"/>
        </w:rPr>
      </w:pPr>
      <w:r w:rsidRPr="00DB2CCE">
        <w:rPr>
          <w:rFonts w:ascii="Book Antiqua" w:hAnsi="Book Antiqua"/>
        </w:rPr>
        <w:br w:type="page"/>
      </w:r>
      <w:r w:rsidR="00072B73" w:rsidRPr="00DB2CCE">
        <w:rPr>
          <w:rFonts w:ascii="Book Antiqua" w:hAnsi="Book Antiqua"/>
          <w:noProof/>
          <w:lang w:eastAsia="zh-CN"/>
        </w:rPr>
        <w:lastRenderedPageBreak/>
        <w:drawing>
          <wp:inline distT="0" distB="0" distL="0" distR="0" wp14:anchorId="0E97E095" wp14:editId="738F777D">
            <wp:extent cx="2476500" cy="15269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78795" cy="1528402"/>
                    </a:xfrm>
                    <a:prstGeom prst="rect">
                      <a:avLst/>
                    </a:prstGeom>
                  </pic:spPr>
                </pic:pic>
              </a:graphicData>
            </a:graphic>
          </wp:inline>
        </w:drawing>
      </w:r>
      <w:r w:rsidR="00072B73" w:rsidRPr="00DB2CCE">
        <w:rPr>
          <w:rFonts w:ascii="Book Antiqua" w:hAnsi="Book Antiqua"/>
          <w:noProof/>
          <w:lang w:eastAsia="zh-CN"/>
        </w:rPr>
        <w:t xml:space="preserve"> </w:t>
      </w:r>
      <w:r w:rsidR="00072B73" w:rsidRPr="00DB2CCE">
        <w:rPr>
          <w:rFonts w:ascii="Book Antiqua" w:hAnsi="Book Antiqua"/>
          <w:noProof/>
          <w:lang w:eastAsia="zh-CN"/>
        </w:rPr>
        <w:drawing>
          <wp:inline distT="0" distB="0" distL="0" distR="0" wp14:anchorId="61E7DB90" wp14:editId="16DF058C">
            <wp:extent cx="2480733" cy="15273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82263" cy="1528304"/>
                    </a:xfrm>
                    <a:prstGeom prst="rect">
                      <a:avLst/>
                    </a:prstGeom>
                  </pic:spPr>
                </pic:pic>
              </a:graphicData>
            </a:graphic>
          </wp:inline>
        </w:drawing>
      </w:r>
    </w:p>
    <w:p w14:paraId="4415C229" w14:textId="77777777" w:rsidR="00072B73" w:rsidRPr="00DB2CCE" w:rsidRDefault="00072B73" w:rsidP="00DB2CCE">
      <w:pPr>
        <w:spacing w:line="360" w:lineRule="auto"/>
        <w:jc w:val="both"/>
        <w:rPr>
          <w:rFonts w:ascii="Book Antiqua" w:hAnsi="Book Antiqua"/>
          <w:noProof/>
          <w:lang w:eastAsia="zh-CN"/>
        </w:rPr>
      </w:pPr>
      <w:r w:rsidRPr="00DB2CCE">
        <w:rPr>
          <w:rFonts w:ascii="Book Antiqua" w:hAnsi="Book Antiqua"/>
          <w:noProof/>
          <w:lang w:eastAsia="zh-CN"/>
        </w:rPr>
        <w:drawing>
          <wp:inline distT="0" distB="0" distL="0" distR="0" wp14:anchorId="04E4845C" wp14:editId="4DB66F40">
            <wp:extent cx="2476500" cy="166793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6500" cy="1667933"/>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6AD6BC12" wp14:editId="4AF9E5DD">
            <wp:extent cx="2480733" cy="171745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6425" cy="1721395"/>
                    </a:xfrm>
                    <a:prstGeom prst="rect">
                      <a:avLst/>
                    </a:prstGeom>
                  </pic:spPr>
                </pic:pic>
              </a:graphicData>
            </a:graphic>
          </wp:inline>
        </w:drawing>
      </w:r>
    </w:p>
    <w:p w14:paraId="11C68506" w14:textId="77777777" w:rsidR="00072B73" w:rsidRPr="00DB2CCE" w:rsidRDefault="00072B73" w:rsidP="00DB2CCE">
      <w:pPr>
        <w:spacing w:line="360" w:lineRule="auto"/>
        <w:jc w:val="both"/>
        <w:rPr>
          <w:rFonts w:ascii="Book Antiqua" w:hAnsi="Book Antiqua"/>
        </w:rPr>
      </w:pPr>
      <w:r w:rsidRPr="00DB2CCE">
        <w:rPr>
          <w:rFonts w:ascii="Book Antiqua" w:hAnsi="Book Antiqua"/>
          <w:noProof/>
          <w:lang w:eastAsia="zh-CN"/>
        </w:rPr>
        <w:drawing>
          <wp:inline distT="0" distB="0" distL="0" distR="0" wp14:anchorId="6FF43BB4" wp14:editId="07A3623A">
            <wp:extent cx="2476500" cy="1600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76500" cy="1600200"/>
                    </a:xfrm>
                    <a:prstGeom prst="rect">
                      <a:avLst/>
                    </a:prstGeom>
                  </pic:spPr>
                </pic:pic>
              </a:graphicData>
            </a:graphic>
          </wp:inline>
        </w:drawing>
      </w:r>
      <w:r w:rsidRPr="00DB2CCE">
        <w:rPr>
          <w:rFonts w:ascii="Book Antiqua" w:hAnsi="Book Antiqua"/>
          <w:noProof/>
          <w:lang w:eastAsia="zh-CN"/>
        </w:rPr>
        <w:t xml:space="preserve"> </w:t>
      </w:r>
      <w:r w:rsidRPr="00DB2CCE">
        <w:rPr>
          <w:rFonts w:ascii="Book Antiqua" w:hAnsi="Book Antiqua"/>
          <w:noProof/>
          <w:lang w:eastAsia="zh-CN"/>
        </w:rPr>
        <w:drawing>
          <wp:inline distT="0" distB="0" distL="0" distR="0" wp14:anchorId="21FC0C09" wp14:editId="5D667B40">
            <wp:extent cx="2480733" cy="15996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81725" cy="1600324"/>
                    </a:xfrm>
                    <a:prstGeom prst="rect">
                      <a:avLst/>
                    </a:prstGeom>
                  </pic:spPr>
                </pic:pic>
              </a:graphicData>
            </a:graphic>
          </wp:inline>
        </w:drawing>
      </w:r>
    </w:p>
    <w:p w14:paraId="07EA00C3" w14:textId="629C35CE" w:rsidR="00086B19" w:rsidRPr="00DB2CCE" w:rsidRDefault="004E4C52" w:rsidP="00DB2CCE">
      <w:pPr>
        <w:spacing w:line="360" w:lineRule="auto"/>
        <w:jc w:val="both"/>
        <w:rPr>
          <w:rFonts w:ascii="Book Antiqua" w:eastAsia="Book Antiqua" w:hAnsi="Book Antiqua" w:cs="Book Antiqua"/>
          <w:color w:val="000000"/>
        </w:rPr>
      </w:pPr>
      <w:r w:rsidRPr="00DB2CCE">
        <w:rPr>
          <w:rFonts w:ascii="Book Antiqua" w:eastAsia="Book Antiqua" w:hAnsi="Book Antiqua" w:cs="Book Antiqua"/>
          <w:b/>
          <w:bCs/>
          <w:color w:val="000000"/>
        </w:rPr>
        <w:t>Figure 4</w:t>
      </w:r>
      <w:r w:rsidR="002927B9" w:rsidRPr="00DB2CCE">
        <w:rPr>
          <w:rFonts w:ascii="Book Antiqua" w:eastAsia="Book Antiqua" w:hAnsi="Book Antiqua" w:cs="Book Antiqua"/>
          <w:b/>
          <w:bCs/>
          <w:color w:val="000000"/>
        </w:rPr>
        <w:t xml:space="preserve"> Endoscopic </w:t>
      </w:r>
      <w:r w:rsidR="008C3C67" w:rsidRPr="00DB2CCE">
        <w:rPr>
          <w:rFonts w:ascii="Book Antiqua" w:hAnsi="Book Antiqua" w:cs="Book Antiqua"/>
          <w:b/>
          <w:bCs/>
          <w:color w:val="000000"/>
          <w:lang w:eastAsia="zh-CN"/>
        </w:rPr>
        <w:t>u</w:t>
      </w:r>
      <w:r w:rsidR="002927B9" w:rsidRPr="00DB2CCE">
        <w:rPr>
          <w:rFonts w:ascii="Book Antiqua" w:eastAsia="Book Antiqua" w:hAnsi="Book Antiqua" w:cs="Book Antiqua"/>
          <w:b/>
          <w:bCs/>
          <w:color w:val="000000"/>
        </w:rPr>
        <w:t xml:space="preserve">ltrasound-directed </w:t>
      </w:r>
      <w:r w:rsidR="008C3C67" w:rsidRPr="00DB2CCE">
        <w:rPr>
          <w:rFonts w:ascii="Book Antiqua" w:hAnsi="Book Antiqua" w:cs="Book Antiqua"/>
          <w:b/>
          <w:bCs/>
          <w:color w:val="000000"/>
          <w:lang w:eastAsia="zh-CN"/>
        </w:rPr>
        <w:t>t</w:t>
      </w:r>
      <w:r w:rsidR="002927B9" w:rsidRPr="00DB2CCE">
        <w:rPr>
          <w:rFonts w:ascii="Book Antiqua" w:eastAsia="Book Antiqua" w:hAnsi="Book Antiqua" w:cs="Book Antiqua"/>
          <w:b/>
          <w:bCs/>
          <w:color w:val="000000"/>
        </w:rPr>
        <w:t xml:space="preserve">ransgastric </w:t>
      </w:r>
      <w:r w:rsidR="008C3C67" w:rsidRPr="00DB2CCE">
        <w:rPr>
          <w:rFonts w:ascii="Book Antiqua" w:hAnsi="Book Antiqua" w:cs="Book Antiqua"/>
          <w:b/>
          <w:bCs/>
          <w:color w:val="000000"/>
          <w:lang w:eastAsia="zh-CN"/>
        </w:rPr>
        <w:t>e</w:t>
      </w:r>
      <w:r w:rsidR="002927B9" w:rsidRPr="00DB2CCE">
        <w:rPr>
          <w:rFonts w:ascii="Book Antiqua" w:eastAsia="Book Antiqua" w:hAnsi="Book Antiqua" w:cs="Book Antiqua"/>
          <w:b/>
          <w:bCs/>
          <w:color w:val="000000"/>
        </w:rPr>
        <w:t xml:space="preserve">ndoscopic </w:t>
      </w:r>
      <w:r w:rsidR="008C3C67"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etrograde </w:t>
      </w:r>
      <w:r w:rsidR="008C3C67" w:rsidRPr="00DB2CCE">
        <w:rPr>
          <w:rFonts w:ascii="Book Antiqua" w:hAnsi="Book Antiqua" w:cs="Book Antiqua"/>
          <w:b/>
          <w:bCs/>
          <w:color w:val="000000"/>
          <w:lang w:eastAsia="zh-CN"/>
        </w:rPr>
        <w:t>c</w:t>
      </w:r>
      <w:r w:rsidR="002927B9" w:rsidRPr="00DB2CCE">
        <w:rPr>
          <w:rFonts w:ascii="Book Antiqua" w:eastAsia="Book Antiqua" w:hAnsi="Book Antiqua" w:cs="Book Antiqua"/>
          <w:b/>
          <w:bCs/>
          <w:color w:val="000000"/>
        </w:rPr>
        <w:t xml:space="preserve">holangiography for </w:t>
      </w:r>
      <w:r w:rsidR="008C3C67" w:rsidRPr="00DB2CCE">
        <w:rPr>
          <w:rFonts w:ascii="Book Antiqua" w:hAnsi="Book Antiqua" w:cs="Book Antiqua"/>
          <w:b/>
          <w:bCs/>
          <w:color w:val="000000"/>
          <w:lang w:eastAsia="zh-CN"/>
        </w:rPr>
        <w:t>c</w:t>
      </w:r>
      <w:r w:rsidR="002927B9" w:rsidRPr="00DB2CCE">
        <w:rPr>
          <w:rFonts w:ascii="Book Antiqua" w:eastAsia="Book Antiqua" w:hAnsi="Book Antiqua" w:cs="Book Antiqua"/>
          <w:b/>
          <w:bCs/>
          <w:color w:val="000000"/>
        </w:rPr>
        <w:t xml:space="preserve">holedocholithiasis in a </w:t>
      </w:r>
      <w:r w:rsidR="008C3C67" w:rsidRPr="00DB2CCE">
        <w:rPr>
          <w:rFonts w:ascii="Book Antiqua" w:hAnsi="Book Antiqua" w:cs="Book Antiqua"/>
          <w:b/>
          <w:bCs/>
          <w:color w:val="000000"/>
          <w:lang w:eastAsia="zh-CN"/>
        </w:rPr>
        <w:t>p</w:t>
      </w:r>
      <w:r w:rsidR="002927B9" w:rsidRPr="00DB2CCE">
        <w:rPr>
          <w:rFonts w:ascii="Book Antiqua" w:eastAsia="Book Antiqua" w:hAnsi="Book Antiqua" w:cs="Book Antiqua"/>
          <w:b/>
          <w:bCs/>
          <w:color w:val="000000"/>
        </w:rPr>
        <w:t xml:space="preserve">atient with </w:t>
      </w:r>
      <w:r w:rsidR="008C3C67" w:rsidRPr="00DB2CCE">
        <w:rPr>
          <w:rFonts w:ascii="Book Antiqua" w:hAnsi="Book Antiqua" w:cs="Book Antiqua"/>
          <w:b/>
          <w:bCs/>
          <w:color w:val="000000"/>
          <w:lang w:eastAsia="zh-CN"/>
        </w:rPr>
        <w:t>h</w:t>
      </w:r>
      <w:r w:rsidR="002927B9" w:rsidRPr="00DB2CCE">
        <w:rPr>
          <w:rFonts w:ascii="Book Antiqua" w:eastAsia="Book Antiqua" w:hAnsi="Book Antiqua" w:cs="Book Antiqua"/>
          <w:b/>
          <w:bCs/>
          <w:color w:val="000000"/>
        </w:rPr>
        <w:t xml:space="preserve">istory of </w:t>
      </w:r>
      <w:r w:rsidR="008C3C67" w:rsidRPr="00DB2CCE">
        <w:rPr>
          <w:rFonts w:ascii="Book Antiqua" w:hAnsi="Book Antiqua" w:cs="Book Antiqua"/>
          <w:b/>
          <w:bCs/>
          <w:color w:val="000000"/>
          <w:lang w:eastAsia="zh-CN"/>
        </w:rPr>
        <w:t>r</w:t>
      </w:r>
      <w:r w:rsidR="002927B9" w:rsidRPr="00DB2CCE">
        <w:rPr>
          <w:rFonts w:ascii="Book Antiqua" w:eastAsia="Book Antiqua" w:hAnsi="Book Antiqua" w:cs="Book Antiqua"/>
          <w:b/>
          <w:bCs/>
          <w:color w:val="000000"/>
        </w:rPr>
        <w:t xml:space="preserve">oux-en-Y </w:t>
      </w:r>
      <w:r w:rsidR="008C3C67" w:rsidRPr="00DB2CCE">
        <w:rPr>
          <w:rFonts w:ascii="Book Antiqua" w:hAnsi="Book Antiqua" w:cs="Book Antiqua"/>
          <w:b/>
          <w:bCs/>
          <w:color w:val="000000"/>
          <w:lang w:eastAsia="zh-CN"/>
        </w:rPr>
        <w:t>g</w:t>
      </w:r>
      <w:r w:rsidR="002927B9" w:rsidRPr="00DB2CCE">
        <w:rPr>
          <w:rFonts w:ascii="Book Antiqua" w:eastAsia="Book Antiqua" w:hAnsi="Book Antiqua" w:cs="Book Antiqua"/>
          <w:b/>
          <w:bCs/>
          <w:color w:val="000000"/>
        </w:rPr>
        <w:t xml:space="preserve">astric </w:t>
      </w:r>
      <w:r w:rsidR="008C3C67"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ypass </w:t>
      </w:r>
      <w:r w:rsidR="008C3C67" w:rsidRPr="00DB2CCE">
        <w:rPr>
          <w:rFonts w:ascii="Book Antiqua" w:hAnsi="Book Antiqua" w:cs="Book Antiqua"/>
          <w:b/>
          <w:bCs/>
          <w:color w:val="000000"/>
          <w:lang w:eastAsia="zh-CN"/>
        </w:rPr>
        <w:t>s</w:t>
      </w:r>
      <w:r w:rsidR="002927B9" w:rsidRPr="00DB2CCE">
        <w:rPr>
          <w:rFonts w:ascii="Book Antiqua" w:eastAsia="Book Antiqua" w:hAnsi="Book Antiqua" w:cs="Book Antiqua"/>
          <w:b/>
          <w:bCs/>
          <w:color w:val="000000"/>
        </w:rPr>
        <w:t>urgery</w:t>
      </w:r>
      <w:r w:rsidR="00BB62E8">
        <w:rPr>
          <w:rFonts w:ascii="Book Antiqua" w:eastAsia="Book Antiqua" w:hAnsi="Book Antiqua" w:cs="Book Antiqua"/>
          <w:b/>
          <w:bCs/>
          <w:color w:val="000000"/>
        </w:rPr>
        <w:t>.</w:t>
      </w:r>
      <w:r w:rsidR="002927B9" w:rsidRPr="00DB2CCE">
        <w:rPr>
          <w:rFonts w:ascii="Book Antiqua" w:eastAsia="Book Antiqua" w:hAnsi="Book Antiqua" w:cs="Book Antiqua"/>
          <w:b/>
          <w:bCs/>
          <w:color w:val="000000"/>
        </w:rPr>
        <w:t xml:space="preserve"> </w:t>
      </w:r>
      <w:r w:rsidR="002927B9" w:rsidRPr="00DB2CCE">
        <w:rPr>
          <w:rFonts w:ascii="Book Antiqua" w:eastAsia="Book Antiqua" w:hAnsi="Book Antiqua" w:cs="Book Antiqua"/>
          <w:color w:val="000000"/>
        </w:rPr>
        <w:t xml:space="preserve">A: Endoscopic ultrasound-guided puncture of excluded stomach using a 19-gauge needle; B: Endoscopic ultrasound showing deployment of proximal flange of </w:t>
      </w:r>
      <w:r w:rsidR="0065070B" w:rsidRPr="00DB2CCE">
        <w:rPr>
          <w:rStyle w:val="normaltextrun"/>
          <w:rFonts w:ascii="Book Antiqua" w:eastAsia="Book Antiqua" w:hAnsi="Book Antiqua" w:cs="Book Antiqua"/>
          <w:color w:val="000000"/>
          <w:shd w:val="clear" w:color="auto" w:fill="FFFFFF"/>
        </w:rPr>
        <w:t>lumen-apposing self-expanding metal stent</w:t>
      </w:r>
      <w:r w:rsidR="0065070B" w:rsidRPr="00DB2CCE">
        <w:rPr>
          <w:rFonts w:ascii="Book Antiqua" w:eastAsia="Book Antiqua" w:hAnsi="Book Antiqua" w:cs="Book Antiqua"/>
          <w:color w:val="000000"/>
        </w:rPr>
        <w:t xml:space="preserve"> </w:t>
      </w:r>
      <w:r w:rsidR="0065070B" w:rsidRPr="00DB2CCE">
        <w:rPr>
          <w:rFonts w:ascii="Book Antiqua" w:hAnsi="Book Antiqua" w:cs="Book Antiqua"/>
          <w:color w:val="000000"/>
          <w:lang w:eastAsia="zh-CN"/>
        </w:rPr>
        <w:t>(</w:t>
      </w:r>
      <w:r w:rsidR="002927B9" w:rsidRPr="00DB2CCE">
        <w:rPr>
          <w:rFonts w:ascii="Book Antiqua" w:eastAsia="Book Antiqua" w:hAnsi="Book Antiqua" w:cs="Book Antiqua"/>
          <w:color w:val="000000"/>
        </w:rPr>
        <w:t>LAMS</w:t>
      </w:r>
      <w:r w:rsidR="0065070B" w:rsidRPr="00DB2CCE">
        <w:rPr>
          <w:rFonts w:ascii="Book Antiqua" w:hAnsi="Book Antiqua" w:cs="Book Antiqua"/>
          <w:color w:val="000000"/>
          <w:lang w:eastAsia="zh-CN"/>
        </w:rPr>
        <w:t>)</w:t>
      </w:r>
      <w:r w:rsidR="002927B9" w:rsidRPr="00DB2CCE">
        <w:rPr>
          <w:rFonts w:ascii="Book Antiqua" w:eastAsia="Book Antiqua" w:hAnsi="Book Antiqua" w:cs="Book Antiqua"/>
          <w:color w:val="000000"/>
        </w:rPr>
        <w:t xml:space="preserve"> in the excluded stomach; C: Endoscopic image showing distal flange of LAMS in the gastric pouch; D: Fluoroscopic image of </w:t>
      </w:r>
      <w:r w:rsidRPr="00DB2CCE">
        <w:rPr>
          <w:rFonts w:ascii="Book Antiqua" w:hAnsi="Book Antiqua" w:cs="Book Antiqua"/>
          <w:color w:val="000000"/>
          <w:lang w:eastAsia="zh-CN"/>
        </w:rPr>
        <w:t>e</w:t>
      </w:r>
      <w:r w:rsidRPr="00DB2CCE">
        <w:rPr>
          <w:rFonts w:ascii="Book Antiqua" w:eastAsia="Book Antiqua" w:hAnsi="Book Antiqua" w:cs="Book Antiqua"/>
          <w:color w:val="000000"/>
        </w:rPr>
        <w:t>ndoscopic retrograde cholangiopancreatography</w:t>
      </w:r>
      <w:r w:rsidR="002927B9" w:rsidRPr="00DB2CCE">
        <w:rPr>
          <w:rFonts w:ascii="Book Antiqua" w:eastAsia="Book Antiqua" w:hAnsi="Book Antiqua" w:cs="Book Antiqua"/>
          <w:color w:val="000000"/>
        </w:rPr>
        <w:t xml:space="preserve"> through LAMS showing multiple stones in the common bile duct; E: Gastrogastric fistula seen following LAMS removal; F: Successful closure of gastrogastric fistula using argon plasma coagulation and clips. </w:t>
      </w:r>
    </w:p>
    <w:p w14:paraId="372BFA8E" w14:textId="77777777" w:rsidR="00A77B3E" w:rsidRPr="00DB2CCE" w:rsidRDefault="00086B19" w:rsidP="00DB2CCE">
      <w:pPr>
        <w:spacing w:line="360" w:lineRule="auto"/>
        <w:jc w:val="both"/>
        <w:rPr>
          <w:rFonts w:ascii="Book Antiqua" w:hAnsi="Book Antiqua"/>
        </w:rPr>
      </w:pPr>
      <w:r w:rsidRPr="00DB2CCE">
        <w:rPr>
          <w:rFonts w:ascii="Book Antiqua" w:eastAsia="Book Antiqua" w:hAnsi="Book Antiqua" w:cs="Book Antiqua"/>
          <w:color w:val="000000"/>
        </w:rPr>
        <w:br w:type="page"/>
      </w:r>
      <w:r w:rsidR="00620D9D" w:rsidRPr="00DB2CCE">
        <w:rPr>
          <w:rFonts w:ascii="Book Antiqua" w:hAnsi="Book Antiqua"/>
          <w:noProof/>
          <w:lang w:eastAsia="zh-CN"/>
        </w:rPr>
        <w:lastRenderedPageBreak/>
        <w:drawing>
          <wp:inline distT="0" distB="0" distL="0" distR="0" wp14:anchorId="3F93391E" wp14:editId="0E02F8D6">
            <wp:extent cx="5486400" cy="30238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023870"/>
                    </a:xfrm>
                    <a:prstGeom prst="rect">
                      <a:avLst/>
                    </a:prstGeom>
                  </pic:spPr>
                </pic:pic>
              </a:graphicData>
            </a:graphic>
          </wp:inline>
        </w:drawing>
      </w:r>
    </w:p>
    <w:p w14:paraId="2D37D887" w14:textId="77777777" w:rsidR="00A77B3E" w:rsidRPr="00DB2CCE" w:rsidRDefault="004E4C52" w:rsidP="00DB2CCE">
      <w:pPr>
        <w:spacing w:line="360" w:lineRule="auto"/>
        <w:jc w:val="both"/>
        <w:rPr>
          <w:rFonts w:ascii="Book Antiqua" w:hAnsi="Book Antiqua" w:cs="Book Antiqua"/>
          <w:color w:val="000000"/>
          <w:lang w:eastAsia="zh-CN"/>
        </w:rPr>
      </w:pPr>
      <w:r w:rsidRPr="00DB2CCE">
        <w:rPr>
          <w:rFonts w:ascii="Book Antiqua" w:eastAsia="Book Antiqua" w:hAnsi="Book Antiqua" w:cs="Book Antiqua"/>
          <w:b/>
          <w:bCs/>
          <w:color w:val="000000"/>
        </w:rPr>
        <w:t>Figure 5</w:t>
      </w:r>
      <w:r w:rsidR="002927B9" w:rsidRPr="00DB2CCE">
        <w:rPr>
          <w:rFonts w:ascii="Book Antiqua" w:eastAsia="Book Antiqua" w:hAnsi="Book Antiqua" w:cs="Book Antiqua"/>
          <w:b/>
          <w:bCs/>
          <w:color w:val="000000"/>
        </w:rPr>
        <w:t xml:space="preserve"> Proposed </w:t>
      </w:r>
      <w:r w:rsidRPr="00DB2CCE">
        <w:rPr>
          <w:rFonts w:ascii="Book Antiqua" w:hAnsi="Book Antiqua" w:cs="Book Antiqua"/>
          <w:b/>
          <w:bCs/>
          <w:color w:val="000000"/>
          <w:lang w:eastAsia="zh-CN"/>
        </w:rPr>
        <w:t>a</w:t>
      </w:r>
      <w:r w:rsidR="002927B9" w:rsidRPr="00DB2CCE">
        <w:rPr>
          <w:rFonts w:ascii="Book Antiqua" w:eastAsia="Book Antiqua" w:hAnsi="Book Antiqua" w:cs="Book Antiqua"/>
          <w:b/>
          <w:bCs/>
          <w:color w:val="000000"/>
        </w:rPr>
        <w:t xml:space="preserve">lgorithm for </w:t>
      </w:r>
      <w:r w:rsidR="00102CAB" w:rsidRPr="00DB2CCE">
        <w:rPr>
          <w:rFonts w:ascii="Book Antiqua" w:hAnsi="Book Antiqua" w:cs="Book Antiqua"/>
          <w:b/>
          <w:bCs/>
          <w:color w:val="000000"/>
          <w:lang w:eastAsia="zh-CN"/>
        </w:rPr>
        <w:t>e</w:t>
      </w:r>
      <w:r w:rsidR="00102CAB" w:rsidRPr="00DB2CCE">
        <w:rPr>
          <w:rFonts w:ascii="Book Antiqua" w:eastAsia="Book Antiqua" w:hAnsi="Book Antiqua" w:cs="Book Antiqua"/>
          <w:b/>
          <w:bCs/>
          <w:color w:val="000000"/>
        </w:rPr>
        <w:t xml:space="preserve">ndoscopic </w:t>
      </w:r>
      <w:r w:rsidR="00102CAB" w:rsidRPr="00DB2CCE">
        <w:rPr>
          <w:rFonts w:ascii="Book Antiqua" w:hAnsi="Book Antiqua" w:cs="Book Antiqua"/>
          <w:b/>
          <w:bCs/>
          <w:color w:val="000000"/>
          <w:lang w:eastAsia="zh-CN"/>
        </w:rPr>
        <w:t>u</w:t>
      </w:r>
      <w:r w:rsidR="00102CAB" w:rsidRPr="00DB2CCE">
        <w:rPr>
          <w:rFonts w:ascii="Book Antiqua" w:eastAsia="Book Antiqua" w:hAnsi="Book Antiqua" w:cs="Book Antiqua"/>
          <w:b/>
          <w:bCs/>
          <w:color w:val="000000"/>
        </w:rPr>
        <w:t>ltrasound</w:t>
      </w:r>
      <w:r w:rsidR="002927B9" w:rsidRPr="00DB2CCE">
        <w:rPr>
          <w:rFonts w:ascii="Book Antiqua" w:eastAsia="Book Antiqua" w:hAnsi="Book Antiqua" w:cs="Book Antiqua"/>
          <w:b/>
          <w:bCs/>
          <w:color w:val="000000"/>
        </w:rPr>
        <w:t xml:space="preserve">-guided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d</w:t>
      </w:r>
      <w:r w:rsidR="002927B9" w:rsidRPr="00DB2CCE">
        <w:rPr>
          <w:rFonts w:ascii="Book Antiqua" w:eastAsia="Book Antiqua" w:hAnsi="Book Antiqua" w:cs="Book Antiqua"/>
          <w:b/>
          <w:bCs/>
          <w:color w:val="000000"/>
        </w:rPr>
        <w:t xml:space="preserve">rainage for </w:t>
      </w:r>
      <w:r w:rsidRPr="00DB2CCE">
        <w:rPr>
          <w:rFonts w:ascii="Book Antiqua" w:hAnsi="Book Antiqua" w:cs="Book Antiqua"/>
          <w:b/>
          <w:bCs/>
          <w:color w:val="000000"/>
          <w:lang w:eastAsia="zh-CN"/>
        </w:rPr>
        <w:t>b</w:t>
      </w:r>
      <w:r w:rsidR="002927B9" w:rsidRPr="00DB2CCE">
        <w:rPr>
          <w:rFonts w:ascii="Book Antiqua" w:eastAsia="Book Antiqua" w:hAnsi="Book Antiqua" w:cs="Book Antiqua"/>
          <w:b/>
          <w:bCs/>
          <w:color w:val="000000"/>
        </w:rPr>
        <w:t xml:space="preserve">iliary </w:t>
      </w:r>
      <w:r w:rsidRPr="00DB2CCE">
        <w:rPr>
          <w:rFonts w:ascii="Book Antiqua" w:hAnsi="Book Antiqua" w:cs="Book Antiqua"/>
          <w:b/>
          <w:bCs/>
          <w:color w:val="000000"/>
          <w:lang w:eastAsia="zh-CN"/>
        </w:rPr>
        <w:t>o</w:t>
      </w:r>
      <w:r w:rsidR="002927B9" w:rsidRPr="00DB2CCE">
        <w:rPr>
          <w:rFonts w:ascii="Book Antiqua" w:eastAsia="Book Antiqua" w:hAnsi="Book Antiqua" w:cs="Book Antiqua"/>
          <w:b/>
          <w:bCs/>
          <w:color w:val="000000"/>
        </w:rPr>
        <w:t xml:space="preserve">bstruction following </w:t>
      </w:r>
      <w:r w:rsidRPr="00DB2CCE">
        <w:rPr>
          <w:rFonts w:ascii="Book Antiqua" w:hAnsi="Book Antiqua" w:cs="Book Antiqua"/>
          <w:b/>
          <w:bCs/>
          <w:color w:val="000000"/>
          <w:lang w:eastAsia="zh-CN"/>
        </w:rPr>
        <w:t>f</w:t>
      </w:r>
      <w:r w:rsidR="002927B9" w:rsidRPr="00DB2CCE">
        <w:rPr>
          <w:rFonts w:ascii="Book Antiqua" w:eastAsia="Book Antiqua" w:hAnsi="Book Antiqua" w:cs="Book Antiqua"/>
          <w:b/>
          <w:bCs/>
          <w:color w:val="000000"/>
        </w:rPr>
        <w:t xml:space="preserve">ailed </w:t>
      </w:r>
      <w:r w:rsidRPr="00DB2CCE">
        <w:rPr>
          <w:rFonts w:ascii="Book Antiqua" w:hAnsi="Book Antiqua" w:cs="Book Antiqua"/>
          <w:b/>
          <w:color w:val="000000"/>
          <w:lang w:eastAsia="zh-CN"/>
        </w:rPr>
        <w:t>e</w:t>
      </w:r>
      <w:r w:rsidRPr="00DB2CCE">
        <w:rPr>
          <w:rFonts w:ascii="Book Antiqua" w:eastAsia="Book Antiqua" w:hAnsi="Book Antiqua" w:cs="Book Antiqua"/>
          <w:b/>
          <w:color w:val="000000"/>
        </w:rPr>
        <w:t>ndoscopic retrograde cholangiopancreatography</w:t>
      </w:r>
      <w:r w:rsidR="00102CAB" w:rsidRPr="00DB2CCE">
        <w:rPr>
          <w:rFonts w:ascii="Book Antiqua" w:hAnsi="Book Antiqua" w:cs="Book Antiqua"/>
          <w:b/>
          <w:color w:val="000000"/>
          <w:lang w:eastAsia="zh-CN"/>
        </w:rPr>
        <w:t>.</w:t>
      </w:r>
      <w:r w:rsidR="00620D9D" w:rsidRPr="00DB2CCE">
        <w:rPr>
          <w:rFonts w:ascii="Book Antiqua" w:hAnsi="Book Antiqua" w:cs="Book Antiqua"/>
          <w:b/>
          <w:color w:val="000000"/>
          <w:lang w:eastAsia="zh-CN"/>
        </w:rPr>
        <w:t xml:space="preserve"> </w:t>
      </w:r>
      <w:r w:rsidR="00620D9D" w:rsidRPr="00DB2CCE">
        <w:rPr>
          <w:rFonts w:ascii="Book Antiqua" w:hAnsi="Book Antiqua" w:cs="Book Antiqua"/>
          <w:color w:val="000000"/>
          <w:lang w:eastAsia="zh-CN"/>
        </w:rPr>
        <w:t>EUS:</w:t>
      </w:r>
      <w:r w:rsidR="00620D9D" w:rsidRPr="00DB2CCE">
        <w:rPr>
          <w:rFonts w:ascii="Book Antiqua" w:hAnsi="Book Antiqua" w:cs="Book Antiqua"/>
          <w:bCs/>
          <w:color w:val="000000"/>
          <w:lang w:eastAsia="zh-CN"/>
        </w:rPr>
        <w:t xml:space="preserve"> E</w:t>
      </w:r>
      <w:r w:rsidR="00620D9D" w:rsidRPr="00DB2CCE">
        <w:rPr>
          <w:rFonts w:ascii="Book Antiqua" w:eastAsia="Book Antiqua" w:hAnsi="Book Antiqua" w:cs="Book Antiqua"/>
          <w:bCs/>
          <w:color w:val="000000"/>
        </w:rPr>
        <w:t xml:space="preserve">ndoscopic </w:t>
      </w:r>
      <w:r w:rsidR="00620D9D" w:rsidRPr="00DB2CCE">
        <w:rPr>
          <w:rFonts w:ascii="Book Antiqua" w:hAnsi="Book Antiqua" w:cs="Book Antiqua"/>
          <w:bCs/>
          <w:color w:val="000000"/>
          <w:lang w:eastAsia="zh-CN"/>
        </w:rPr>
        <w:t>u</w:t>
      </w:r>
      <w:r w:rsidR="00620D9D" w:rsidRPr="00DB2CCE">
        <w:rPr>
          <w:rFonts w:ascii="Book Antiqua" w:eastAsia="Book Antiqua" w:hAnsi="Book Antiqua" w:cs="Book Antiqua"/>
          <w:bCs/>
          <w:color w:val="000000"/>
        </w:rPr>
        <w:t>ltrasound</w:t>
      </w:r>
      <w:r w:rsidR="00620D9D" w:rsidRPr="00DB2CCE">
        <w:rPr>
          <w:rFonts w:ascii="Book Antiqua" w:hAnsi="Book Antiqua" w:cs="Book Antiqua"/>
          <w:color w:val="000000"/>
          <w:lang w:eastAsia="zh-CN"/>
        </w:rPr>
        <w:t xml:space="preserve">; HGS: </w:t>
      </w:r>
      <w:r w:rsidR="00712711" w:rsidRPr="00DB2CCE">
        <w:rPr>
          <w:rStyle w:val="normaltextrun"/>
          <w:rFonts w:ascii="Book Antiqua" w:hAnsi="Book Antiqua" w:cs="Book Antiqua"/>
          <w:color w:val="000000"/>
          <w:shd w:val="clear" w:color="auto" w:fill="FFFFFF"/>
          <w:lang w:eastAsia="zh-CN"/>
        </w:rPr>
        <w:t>H</w:t>
      </w:r>
      <w:r w:rsidR="00712711" w:rsidRPr="00DB2CCE">
        <w:rPr>
          <w:rStyle w:val="normaltextrun"/>
          <w:rFonts w:ascii="Book Antiqua" w:eastAsia="Book Antiqua" w:hAnsi="Book Antiqua" w:cs="Book Antiqua"/>
          <w:color w:val="000000"/>
          <w:shd w:val="clear" w:color="auto" w:fill="FFFFFF"/>
        </w:rPr>
        <w:t>epaticogastrostomy</w:t>
      </w:r>
      <w:r w:rsidR="00620D9D" w:rsidRPr="00DB2CCE">
        <w:rPr>
          <w:rFonts w:ascii="Book Antiqua" w:hAnsi="Book Antiqua" w:cs="Book Antiqua"/>
          <w:color w:val="000000"/>
          <w:lang w:eastAsia="zh-CN"/>
        </w:rPr>
        <w:t xml:space="preserve">; CDS: </w:t>
      </w:r>
      <w:r w:rsidR="00712711" w:rsidRPr="00DB2CCE">
        <w:rPr>
          <w:rFonts w:ascii="Book Antiqua" w:hAnsi="Book Antiqua" w:cs="Book Antiqua"/>
          <w:color w:val="000000"/>
          <w:lang w:eastAsia="zh-CN"/>
        </w:rPr>
        <w:t>C</w:t>
      </w:r>
      <w:r w:rsidR="00712711" w:rsidRPr="00DB2CCE">
        <w:rPr>
          <w:rFonts w:ascii="Book Antiqua" w:eastAsia="Book Antiqua" w:hAnsi="Book Antiqua" w:cs="Book Antiqua"/>
          <w:color w:val="000000"/>
        </w:rPr>
        <w:t>holedochoduodenostomy</w:t>
      </w:r>
      <w:r w:rsidR="00620D9D" w:rsidRPr="00DB2CCE">
        <w:rPr>
          <w:rFonts w:ascii="Book Antiqua" w:hAnsi="Book Antiqua" w:cs="Book Antiqua"/>
          <w:color w:val="000000"/>
          <w:lang w:eastAsia="zh-CN"/>
        </w:rPr>
        <w:t xml:space="preserve">; </w:t>
      </w:r>
      <w:r w:rsidR="00712711" w:rsidRPr="00DB2CCE">
        <w:rPr>
          <w:rFonts w:ascii="Book Antiqua" w:hAnsi="Book Antiqua" w:cs="Book Antiqua"/>
          <w:color w:val="000000"/>
          <w:lang w:eastAsia="zh-CN"/>
        </w:rPr>
        <w:t xml:space="preserve">ERCP: </w:t>
      </w:r>
      <w:r w:rsidR="00712711" w:rsidRPr="00DB2CCE">
        <w:rPr>
          <w:rFonts w:ascii="Book Antiqua" w:eastAsia="Book Antiqua" w:hAnsi="Book Antiqua" w:cs="Book Antiqua"/>
          <w:color w:val="000000"/>
        </w:rPr>
        <w:t>Endoscopic retrograde cholangiopancreatography</w:t>
      </w:r>
      <w:r w:rsidR="00712711" w:rsidRPr="00DB2CCE">
        <w:rPr>
          <w:rFonts w:ascii="Book Antiqua" w:hAnsi="Book Antiqua" w:cs="Book Antiqua"/>
          <w:color w:val="000000"/>
          <w:lang w:eastAsia="zh-CN"/>
        </w:rPr>
        <w:t xml:space="preserve">; </w:t>
      </w:r>
      <w:r w:rsidR="00620D9D" w:rsidRPr="00DB2CCE">
        <w:rPr>
          <w:rFonts w:ascii="Book Antiqua" w:hAnsi="Book Antiqua" w:cs="Book Antiqua"/>
          <w:color w:val="000000"/>
          <w:lang w:eastAsia="zh-CN"/>
        </w:rPr>
        <w:t xml:space="preserve">EDGE: </w:t>
      </w:r>
      <w:r w:rsidR="00712711" w:rsidRPr="00DB2CCE">
        <w:rPr>
          <w:rStyle w:val="normaltextrun"/>
          <w:rFonts w:ascii="Book Antiqua" w:eastAsia="Book Antiqua" w:hAnsi="Book Antiqua" w:cs="Book Antiqua"/>
          <w:color w:val="000000"/>
          <w:shd w:val="clear" w:color="auto" w:fill="FFFFFF"/>
        </w:rPr>
        <w:t>EUS-directed</w:t>
      </w:r>
      <w:r w:rsidR="00712711" w:rsidRPr="00DB2CCE">
        <w:rPr>
          <w:rStyle w:val="normaltextrun"/>
          <w:rFonts w:ascii="Book Antiqua" w:hAnsi="Book Antiqua" w:cs="Book Antiqua"/>
          <w:color w:val="000000"/>
          <w:shd w:val="clear" w:color="auto" w:fill="FFFFFF"/>
          <w:lang w:eastAsia="zh-CN"/>
        </w:rPr>
        <w:t xml:space="preserve"> </w:t>
      </w:r>
      <w:r w:rsidR="00712711" w:rsidRPr="00DB2CCE">
        <w:rPr>
          <w:rStyle w:val="normaltextrun"/>
          <w:rFonts w:ascii="Book Antiqua" w:eastAsia="Book Antiqua" w:hAnsi="Book Antiqua" w:cs="Book Antiqua"/>
          <w:color w:val="000000"/>
          <w:shd w:val="clear" w:color="auto" w:fill="FFFFFF"/>
        </w:rPr>
        <w:t>transgastric</w:t>
      </w:r>
      <w:r w:rsidR="00712711" w:rsidRPr="00DB2CCE">
        <w:rPr>
          <w:rStyle w:val="normaltextrun"/>
          <w:rFonts w:ascii="Book Antiqua" w:hAnsi="Book Antiqua" w:cs="Book Antiqua"/>
          <w:color w:val="000000"/>
          <w:shd w:val="clear" w:color="auto" w:fill="FFFFFF"/>
          <w:lang w:eastAsia="zh-CN"/>
        </w:rPr>
        <w:t xml:space="preserve"> </w:t>
      </w:r>
      <w:r w:rsidR="00712711" w:rsidRPr="00DB2CCE">
        <w:rPr>
          <w:rStyle w:val="normaltextrun"/>
          <w:rFonts w:ascii="Book Antiqua" w:eastAsia="Book Antiqua" w:hAnsi="Book Antiqua" w:cs="Book Antiqua"/>
          <w:color w:val="000000"/>
          <w:shd w:val="clear" w:color="auto" w:fill="FFFFFF"/>
        </w:rPr>
        <w:t>ERCP</w:t>
      </w:r>
      <w:r w:rsidR="00620D9D" w:rsidRPr="00DB2CCE">
        <w:rPr>
          <w:rFonts w:ascii="Book Antiqua" w:hAnsi="Book Antiqua" w:cs="Book Antiqua"/>
          <w:color w:val="000000"/>
          <w:lang w:eastAsia="zh-CN"/>
        </w:rPr>
        <w:t xml:space="preserve">; GBD: </w:t>
      </w:r>
      <w:r w:rsidR="00712711" w:rsidRPr="00DB2CCE">
        <w:rPr>
          <w:rFonts w:ascii="Book Antiqua" w:hAnsi="Book Antiqua" w:cs="Book Antiqua"/>
          <w:color w:val="000000"/>
          <w:shd w:val="clear" w:color="auto" w:fill="FFFFFF"/>
          <w:lang w:eastAsia="zh-CN"/>
        </w:rPr>
        <w:t>G</w:t>
      </w:r>
      <w:r w:rsidR="00712711" w:rsidRPr="00DB2CCE">
        <w:rPr>
          <w:rFonts w:ascii="Book Antiqua" w:eastAsia="Book Antiqua" w:hAnsi="Book Antiqua" w:cs="Book Antiqua"/>
          <w:color w:val="000000"/>
          <w:shd w:val="clear" w:color="auto" w:fill="FFFFFF"/>
        </w:rPr>
        <w:t>allbladder drainage</w:t>
      </w:r>
      <w:r w:rsidR="00620D9D" w:rsidRPr="00DB2CCE">
        <w:rPr>
          <w:rFonts w:ascii="Book Antiqua" w:hAnsi="Book Antiqua" w:cs="Book Antiqua"/>
          <w:color w:val="000000"/>
          <w:lang w:eastAsia="zh-CN"/>
        </w:rPr>
        <w:t xml:space="preserve">; RV: </w:t>
      </w:r>
      <w:r w:rsidR="00712711" w:rsidRPr="00DB2CCE">
        <w:rPr>
          <w:rFonts w:ascii="Book Antiqua" w:hAnsi="Book Antiqua" w:cs="Book Antiqua"/>
          <w:color w:val="000000"/>
          <w:lang w:eastAsia="zh-CN"/>
        </w:rPr>
        <w:t>R</w:t>
      </w:r>
      <w:r w:rsidR="00712711" w:rsidRPr="00DB2CCE">
        <w:rPr>
          <w:rFonts w:ascii="Book Antiqua" w:eastAsia="Book Antiqua" w:hAnsi="Book Antiqua" w:cs="Book Antiqua"/>
          <w:color w:val="000000"/>
        </w:rPr>
        <w:t>endezvous</w:t>
      </w:r>
      <w:r w:rsidR="00712711" w:rsidRPr="00DB2CCE">
        <w:rPr>
          <w:rFonts w:ascii="Book Antiqua" w:hAnsi="Book Antiqua" w:cs="Book Antiqua"/>
          <w:color w:val="000000"/>
          <w:lang w:eastAsia="zh-CN"/>
        </w:rPr>
        <w:t>.</w:t>
      </w:r>
    </w:p>
    <w:p w14:paraId="527A7CB2" w14:textId="77777777" w:rsidR="00100007" w:rsidRPr="00DB2CCE" w:rsidRDefault="00100007" w:rsidP="00DB2CCE">
      <w:pPr>
        <w:spacing w:line="360" w:lineRule="auto"/>
        <w:jc w:val="both"/>
        <w:rPr>
          <w:rFonts w:ascii="Book Antiqua" w:eastAsia="Times New Roman" w:hAnsi="Book Antiqua" w:cs="Calibri"/>
          <w:b/>
        </w:rPr>
      </w:pPr>
      <w:r w:rsidRPr="00DB2CCE">
        <w:rPr>
          <w:rFonts w:ascii="Book Antiqua" w:hAnsi="Book Antiqua"/>
          <w:b/>
          <w:lang w:eastAsia="zh-CN"/>
        </w:rPr>
        <w:br w:type="page"/>
      </w:r>
      <w:r w:rsidRPr="00DB2CCE">
        <w:rPr>
          <w:rFonts w:ascii="Book Antiqua" w:eastAsia="Times New Roman" w:hAnsi="Book Antiqua" w:cs="Calibri"/>
          <w:b/>
          <w:bCs/>
        </w:rPr>
        <w:lastRenderedPageBreak/>
        <w:t>Table 1</w:t>
      </w:r>
      <w:r w:rsidRPr="00DB2CCE">
        <w:rPr>
          <w:rFonts w:ascii="Book Antiqua" w:eastAsia="Times New Roman" w:hAnsi="Book Antiqua" w:cs="Calibri"/>
        </w:rPr>
        <w:t xml:space="preserve"> </w:t>
      </w:r>
      <w:r w:rsidRPr="00DB2CCE">
        <w:rPr>
          <w:rFonts w:ascii="Book Antiqua" w:hAnsi="Book Antiqua" w:cs="Book Antiqua"/>
          <w:b/>
          <w:bCs/>
          <w:color w:val="000000"/>
          <w:lang w:eastAsia="zh-CN"/>
        </w:rPr>
        <w:t>E</w:t>
      </w:r>
      <w:r w:rsidRPr="00DB2CCE">
        <w:rPr>
          <w:rFonts w:ascii="Book Antiqua" w:eastAsia="Book Antiqua" w:hAnsi="Book Antiqua" w:cs="Book Antiqua"/>
          <w:b/>
          <w:bCs/>
          <w:color w:val="000000"/>
        </w:rPr>
        <w:t xml:space="preserve">ndoscopic </w:t>
      </w:r>
      <w:r w:rsidRPr="00DB2CCE">
        <w:rPr>
          <w:rFonts w:ascii="Book Antiqua" w:hAnsi="Book Antiqua" w:cs="Book Antiqua"/>
          <w:b/>
          <w:bCs/>
          <w:color w:val="000000"/>
          <w:lang w:eastAsia="zh-CN"/>
        </w:rPr>
        <w:t>u</w:t>
      </w:r>
      <w:r w:rsidRPr="00DB2CCE">
        <w:rPr>
          <w:rFonts w:ascii="Book Antiqua" w:eastAsia="Book Antiqua" w:hAnsi="Book Antiqua" w:cs="Book Antiqua"/>
          <w:b/>
          <w:bCs/>
          <w:color w:val="000000"/>
        </w:rPr>
        <w:t>ltrasound</w:t>
      </w:r>
      <w:r w:rsidRPr="00DB2CCE">
        <w:rPr>
          <w:rFonts w:ascii="Book Antiqua" w:eastAsia="Times New Roman" w:hAnsi="Book Antiqua" w:cs="Calibri"/>
          <w:b/>
        </w:rPr>
        <w:t>-</w:t>
      </w:r>
      <w:r w:rsidRPr="00DB2CCE">
        <w:rPr>
          <w:rFonts w:ascii="Book Antiqua" w:hAnsi="Book Antiqua" w:cs="Calibri"/>
          <w:b/>
          <w:lang w:eastAsia="zh-CN"/>
        </w:rPr>
        <w:t>g</w:t>
      </w:r>
      <w:r w:rsidRPr="00DB2CCE">
        <w:rPr>
          <w:rFonts w:ascii="Book Antiqua" w:eastAsia="Times New Roman" w:hAnsi="Book Antiqua" w:cs="Calibri"/>
          <w:b/>
        </w:rPr>
        <w:t xml:space="preserve">uided </w:t>
      </w:r>
      <w:r w:rsidRPr="00DB2CCE">
        <w:rPr>
          <w:rFonts w:ascii="Book Antiqua" w:hAnsi="Book Antiqua" w:cs="Calibri"/>
          <w:b/>
          <w:lang w:eastAsia="zh-CN"/>
        </w:rPr>
        <w:t>b</w:t>
      </w:r>
      <w:r w:rsidRPr="00DB2CCE">
        <w:rPr>
          <w:rFonts w:ascii="Book Antiqua" w:eastAsia="Times New Roman" w:hAnsi="Book Antiqua" w:cs="Calibri"/>
          <w:b/>
        </w:rPr>
        <w:t xml:space="preserve">iliary </w:t>
      </w:r>
      <w:r w:rsidRPr="00DB2CCE">
        <w:rPr>
          <w:rFonts w:ascii="Book Antiqua" w:hAnsi="Book Antiqua" w:cs="Calibri"/>
          <w:b/>
          <w:lang w:eastAsia="zh-CN"/>
        </w:rPr>
        <w:t>d</w:t>
      </w:r>
      <w:r w:rsidRPr="00DB2CCE">
        <w:rPr>
          <w:rFonts w:ascii="Book Antiqua" w:eastAsia="Times New Roman" w:hAnsi="Book Antiqua" w:cs="Calibri"/>
          <w:b/>
        </w:rPr>
        <w:t xml:space="preserve">rainage </w:t>
      </w:r>
      <w:r w:rsidRPr="00DB2CCE">
        <w:rPr>
          <w:rFonts w:ascii="Book Antiqua" w:hAnsi="Book Antiqua" w:cs="Calibri"/>
          <w:b/>
          <w:lang w:eastAsia="zh-CN"/>
        </w:rPr>
        <w:t>p</w:t>
      </w:r>
      <w:r w:rsidRPr="00DB2CCE">
        <w:rPr>
          <w:rFonts w:ascii="Book Antiqua" w:eastAsia="Times New Roman" w:hAnsi="Book Antiqua" w:cs="Calibri"/>
          <w:b/>
        </w:rPr>
        <w:t xml:space="preserve">rocedures </w:t>
      </w:r>
    </w:p>
    <w:tbl>
      <w:tblPr>
        <w:tblStyle w:val="a9"/>
        <w:tblW w:w="9576" w:type="dxa"/>
        <w:tblBorders>
          <w:bottom w:val="none" w:sz="0" w:space="0" w:color="auto"/>
        </w:tblBorders>
        <w:tblLook w:val="04A0" w:firstRow="1" w:lastRow="0" w:firstColumn="1" w:lastColumn="0" w:noHBand="0" w:noVBand="1"/>
      </w:tblPr>
      <w:tblGrid>
        <w:gridCol w:w="534"/>
        <w:gridCol w:w="9042"/>
      </w:tblGrid>
      <w:tr w:rsidR="00100007" w:rsidRPr="00DB2CCE" w14:paraId="1E84E038" w14:textId="77777777" w:rsidTr="00100007">
        <w:trPr>
          <w:trHeight w:val="252"/>
        </w:trPr>
        <w:tc>
          <w:tcPr>
            <w:tcW w:w="534" w:type="dxa"/>
            <w:tcBorders>
              <w:top w:val="single" w:sz="4" w:space="0" w:color="auto"/>
              <w:left w:val="nil"/>
              <w:bottom w:val="single" w:sz="4" w:space="0" w:color="auto"/>
              <w:right w:val="nil"/>
            </w:tcBorders>
          </w:tcPr>
          <w:p w14:paraId="400EA7B5" w14:textId="77777777" w:rsidR="00100007" w:rsidRPr="00DB2CCE" w:rsidRDefault="00100007" w:rsidP="00DB2CCE">
            <w:pPr>
              <w:spacing w:line="360" w:lineRule="auto"/>
              <w:jc w:val="both"/>
              <w:rPr>
                <w:rFonts w:ascii="Book Antiqua" w:hAnsi="Book Antiqua"/>
                <w:b/>
                <w:bCs/>
              </w:rPr>
            </w:pPr>
          </w:p>
        </w:tc>
        <w:tc>
          <w:tcPr>
            <w:tcW w:w="9042" w:type="dxa"/>
            <w:tcBorders>
              <w:top w:val="single" w:sz="4" w:space="0" w:color="auto"/>
              <w:left w:val="nil"/>
              <w:bottom w:val="single" w:sz="4" w:space="0" w:color="auto"/>
              <w:right w:val="nil"/>
            </w:tcBorders>
            <w:hideMark/>
          </w:tcPr>
          <w:p w14:paraId="0D44ABF0" w14:textId="77777777" w:rsidR="00100007" w:rsidRPr="00DB2CCE" w:rsidRDefault="00100007" w:rsidP="00DB2CCE">
            <w:pPr>
              <w:spacing w:line="360" w:lineRule="auto"/>
              <w:jc w:val="both"/>
              <w:rPr>
                <w:rFonts w:ascii="Book Antiqua" w:hAnsi="Book Antiqua"/>
                <w:b/>
                <w:bCs/>
              </w:rPr>
            </w:pPr>
            <w:r w:rsidRPr="00DB2CCE">
              <w:rPr>
                <w:rFonts w:ascii="Book Antiqua" w:hAnsi="Book Antiqua"/>
                <w:b/>
                <w:bCs/>
              </w:rPr>
              <w:t>EUS-BD procedures</w:t>
            </w:r>
          </w:p>
        </w:tc>
      </w:tr>
      <w:tr w:rsidR="00100007" w:rsidRPr="00DB2CCE" w14:paraId="3C2A48F4" w14:textId="77777777" w:rsidTr="00100007">
        <w:trPr>
          <w:trHeight w:val="355"/>
        </w:trPr>
        <w:tc>
          <w:tcPr>
            <w:tcW w:w="534" w:type="dxa"/>
            <w:tcBorders>
              <w:top w:val="single" w:sz="4" w:space="0" w:color="auto"/>
              <w:left w:val="nil"/>
              <w:bottom w:val="nil"/>
              <w:right w:val="nil"/>
            </w:tcBorders>
          </w:tcPr>
          <w:p w14:paraId="6A9A8980"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1</w:t>
            </w:r>
          </w:p>
        </w:tc>
        <w:tc>
          <w:tcPr>
            <w:tcW w:w="9042" w:type="dxa"/>
            <w:tcBorders>
              <w:top w:val="single" w:sz="4" w:space="0" w:color="auto"/>
              <w:left w:val="nil"/>
              <w:bottom w:val="nil"/>
              <w:right w:val="nil"/>
            </w:tcBorders>
            <w:hideMark/>
          </w:tcPr>
          <w:p w14:paraId="4599E671"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r</w:t>
            </w:r>
            <w:r w:rsidRPr="00DB2CCE">
              <w:rPr>
                <w:rFonts w:ascii="Book Antiqua" w:hAnsi="Book Antiqua"/>
              </w:rPr>
              <w:t xml:space="preserve">endezvous </w:t>
            </w:r>
          </w:p>
        </w:tc>
      </w:tr>
      <w:tr w:rsidR="00100007" w:rsidRPr="00DB2CCE" w14:paraId="7F5CC856" w14:textId="77777777" w:rsidTr="00100007">
        <w:trPr>
          <w:trHeight w:val="355"/>
        </w:trPr>
        <w:tc>
          <w:tcPr>
            <w:tcW w:w="534" w:type="dxa"/>
            <w:tcBorders>
              <w:top w:val="nil"/>
              <w:left w:val="nil"/>
              <w:bottom w:val="nil"/>
              <w:right w:val="nil"/>
            </w:tcBorders>
          </w:tcPr>
          <w:p w14:paraId="3D3D928E"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2</w:t>
            </w:r>
          </w:p>
        </w:tc>
        <w:tc>
          <w:tcPr>
            <w:tcW w:w="9042" w:type="dxa"/>
            <w:tcBorders>
              <w:top w:val="nil"/>
              <w:left w:val="nil"/>
              <w:bottom w:val="nil"/>
              <w:right w:val="nil"/>
            </w:tcBorders>
            <w:hideMark/>
          </w:tcPr>
          <w:p w14:paraId="7E2C2A39"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c</w:t>
            </w:r>
            <w:r w:rsidRPr="00DB2CCE">
              <w:rPr>
                <w:rFonts w:ascii="Book Antiqua" w:hAnsi="Book Antiqua"/>
              </w:rPr>
              <w:t xml:space="preserve">holedochoduodenostomy </w:t>
            </w:r>
          </w:p>
        </w:tc>
      </w:tr>
      <w:tr w:rsidR="00100007" w:rsidRPr="00DB2CCE" w14:paraId="367EDB6F" w14:textId="77777777" w:rsidTr="00100007">
        <w:trPr>
          <w:trHeight w:val="381"/>
        </w:trPr>
        <w:tc>
          <w:tcPr>
            <w:tcW w:w="534" w:type="dxa"/>
            <w:tcBorders>
              <w:top w:val="nil"/>
              <w:left w:val="nil"/>
              <w:bottom w:val="nil"/>
              <w:right w:val="nil"/>
            </w:tcBorders>
          </w:tcPr>
          <w:p w14:paraId="257E805B"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3</w:t>
            </w:r>
          </w:p>
        </w:tc>
        <w:tc>
          <w:tcPr>
            <w:tcW w:w="9042" w:type="dxa"/>
            <w:tcBorders>
              <w:top w:val="nil"/>
              <w:left w:val="nil"/>
              <w:bottom w:val="nil"/>
              <w:right w:val="nil"/>
            </w:tcBorders>
            <w:hideMark/>
          </w:tcPr>
          <w:p w14:paraId="010EF94E"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h</w:t>
            </w:r>
            <w:r w:rsidRPr="00DB2CCE">
              <w:rPr>
                <w:rFonts w:ascii="Book Antiqua" w:hAnsi="Book Antiqua"/>
              </w:rPr>
              <w:t xml:space="preserve">epaticogastrostomy </w:t>
            </w:r>
          </w:p>
        </w:tc>
      </w:tr>
      <w:tr w:rsidR="00100007" w:rsidRPr="00DB2CCE" w14:paraId="68A0BAF8" w14:textId="77777777" w:rsidTr="00100007">
        <w:trPr>
          <w:trHeight w:val="355"/>
        </w:trPr>
        <w:tc>
          <w:tcPr>
            <w:tcW w:w="534" w:type="dxa"/>
            <w:tcBorders>
              <w:top w:val="nil"/>
              <w:left w:val="nil"/>
              <w:bottom w:val="nil"/>
              <w:right w:val="nil"/>
            </w:tcBorders>
          </w:tcPr>
          <w:p w14:paraId="3BB510B6"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4</w:t>
            </w:r>
          </w:p>
        </w:tc>
        <w:tc>
          <w:tcPr>
            <w:tcW w:w="9042" w:type="dxa"/>
            <w:tcBorders>
              <w:top w:val="nil"/>
              <w:left w:val="nil"/>
              <w:bottom w:val="nil"/>
              <w:right w:val="nil"/>
            </w:tcBorders>
            <w:hideMark/>
          </w:tcPr>
          <w:p w14:paraId="2C4EDDD3"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EUS-guided </w:t>
            </w:r>
            <w:r w:rsidRPr="00DB2CCE">
              <w:rPr>
                <w:rFonts w:ascii="Book Antiqua" w:eastAsiaTheme="minorEastAsia" w:hAnsi="Book Antiqua"/>
              </w:rPr>
              <w:t>g</w:t>
            </w:r>
            <w:r w:rsidRPr="00DB2CCE">
              <w:rPr>
                <w:rFonts w:ascii="Book Antiqua" w:hAnsi="Book Antiqua"/>
              </w:rPr>
              <w:t xml:space="preserve">allbladder drainage </w:t>
            </w:r>
          </w:p>
        </w:tc>
      </w:tr>
      <w:tr w:rsidR="00100007" w:rsidRPr="00DB2CCE" w14:paraId="3C663192" w14:textId="77777777" w:rsidTr="00100007">
        <w:trPr>
          <w:trHeight w:val="355"/>
        </w:trPr>
        <w:tc>
          <w:tcPr>
            <w:tcW w:w="534" w:type="dxa"/>
            <w:tcBorders>
              <w:top w:val="nil"/>
              <w:left w:val="nil"/>
              <w:bottom w:val="single" w:sz="4" w:space="0" w:color="auto"/>
              <w:right w:val="nil"/>
            </w:tcBorders>
          </w:tcPr>
          <w:p w14:paraId="7931BBB2" w14:textId="77777777" w:rsidR="00100007" w:rsidRPr="00DB2CCE" w:rsidRDefault="00100007" w:rsidP="00DB2CCE">
            <w:pPr>
              <w:spacing w:line="360" w:lineRule="auto"/>
              <w:jc w:val="both"/>
              <w:rPr>
                <w:rFonts w:ascii="Book Antiqua" w:eastAsiaTheme="minorEastAsia" w:hAnsi="Book Antiqua"/>
              </w:rPr>
            </w:pPr>
            <w:r w:rsidRPr="00DB2CCE">
              <w:rPr>
                <w:rFonts w:ascii="Book Antiqua" w:eastAsiaTheme="minorEastAsia" w:hAnsi="Book Antiqua"/>
              </w:rPr>
              <w:t>5</w:t>
            </w:r>
          </w:p>
        </w:tc>
        <w:tc>
          <w:tcPr>
            <w:tcW w:w="9042" w:type="dxa"/>
            <w:tcBorders>
              <w:top w:val="nil"/>
              <w:left w:val="nil"/>
              <w:bottom w:val="single" w:sz="4" w:space="0" w:color="auto"/>
              <w:right w:val="nil"/>
            </w:tcBorders>
            <w:hideMark/>
          </w:tcPr>
          <w:p w14:paraId="03FA8252" w14:textId="77777777" w:rsidR="00100007" w:rsidRPr="00DB2CCE" w:rsidRDefault="00100007" w:rsidP="00DB2CCE">
            <w:pPr>
              <w:spacing w:line="360" w:lineRule="auto"/>
              <w:jc w:val="both"/>
              <w:rPr>
                <w:rFonts w:ascii="Book Antiqua" w:hAnsi="Book Antiqua"/>
              </w:rPr>
            </w:pPr>
            <w:r w:rsidRPr="00DB2CCE">
              <w:rPr>
                <w:rFonts w:ascii="Book Antiqua" w:hAnsi="Book Antiqua"/>
              </w:rPr>
              <w:t xml:space="preserve">EUS-directed </w:t>
            </w:r>
            <w:r w:rsidRPr="00DB2CCE">
              <w:rPr>
                <w:rFonts w:ascii="Book Antiqua" w:eastAsiaTheme="minorEastAsia" w:hAnsi="Book Antiqua"/>
              </w:rPr>
              <w:t>t</w:t>
            </w:r>
            <w:r w:rsidRPr="00DB2CCE">
              <w:rPr>
                <w:rFonts w:ascii="Book Antiqua" w:hAnsi="Book Antiqua"/>
              </w:rPr>
              <w:t xml:space="preserve">ransgastric ERCP </w:t>
            </w:r>
          </w:p>
        </w:tc>
      </w:tr>
    </w:tbl>
    <w:p w14:paraId="00E1138D" w14:textId="77777777" w:rsidR="000D7881" w:rsidRDefault="00100007" w:rsidP="00DB2CCE">
      <w:pPr>
        <w:spacing w:line="360" w:lineRule="auto"/>
        <w:jc w:val="both"/>
        <w:rPr>
          <w:rFonts w:ascii="Book Antiqua" w:hAnsi="Book Antiqua" w:cs="Book Antiqua"/>
          <w:color w:val="000000"/>
          <w:lang w:eastAsia="zh-CN"/>
        </w:rPr>
        <w:sectPr w:rsidR="000D7881">
          <w:pgSz w:w="12240" w:h="15840"/>
          <w:pgMar w:top="1440" w:right="1440" w:bottom="1440" w:left="1440" w:header="720" w:footer="720" w:gutter="0"/>
          <w:cols w:space="720"/>
          <w:docGrid w:linePitch="360"/>
        </w:sectPr>
      </w:pPr>
      <w:r w:rsidRPr="00DB2CCE">
        <w:rPr>
          <w:rFonts w:ascii="Book Antiqua" w:hAnsi="Book Antiqua" w:cs="Book Antiqua"/>
          <w:color w:val="000000"/>
          <w:lang w:eastAsia="zh-CN"/>
        </w:rPr>
        <w:t>EUS:</w:t>
      </w:r>
      <w:r w:rsidRPr="00DB2CCE">
        <w:rPr>
          <w:rFonts w:ascii="Book Antiqua" w:hAnsi="Book Antiqua" w:cs="Book Antiqua"/>
          <w:bCs/>
          <w:color w:val="000000"/>
          <w:lang w:eastAsia="zh-CN"/>
        </w:rPr>
        <w:t xml:space="preserve"> E</w:t>
      </w:r>
      <w:r w:rsidRPr="00DB2CCE">
        <w:rPr>
          <w:rFonts w:ascii="Book Antiqua" w:eastAsia="Book Antiqua" w:hAnsi="Book Antiqua" w:cs="Book Antiqua"/>
          <w:bCs/>
          <w:color w:val="000000"/>
        </w:rPr>
        <w:t xml:space="preserve">ndoscopic </w:t>
      </w:r>
      <w:r w:rsidRPr="00DB2CCE">
        <w:rPr>
          <w:rFonts w:ascii="Book Antiqua" w:hAnsi="Book Antiqua" w:cs="Book Antiqua"/>
          <w:bCs/>
          <w:color w:val="000000"/>
          <w:lang w:eastAsia="zh-CN"/>
        </w:rPr>
        <w:t>u</w:t>
      </w:r>
      <w:r w:rsidRPr="00DB2CCE">
        <w:rPr>
          <w:rFonts w:ascii="Book Antiqua" w:eastAsia="Book Antiqua" w:hAnsi="Book Antiqua" w:cs="Book Antiqua"/>
          <w:bCs/>
          <w:color w:val="000000"/>
        </w:rPr>
        <w:t>ltrasound</w:t>
      </w:r>
      <w:r w:rsidRPr="00DB2CCE">
        <w:rPr>
          <w:rFonts w:ascii="Book Antiqua" w:hAnsi="Book Antiqua" w:cs="Book Antiqua"/>
          <w:color w:val="000000"/>
          <w:lang w:eastAsia="zh-CN"/>
        </w:rPr>
        <w:t xml:space="preserve">; ERCP: </w:t>
      </w:r>
      <w:r w:rsidRPr="00DB2CCE">
        <w:rPr>
          <w:rFonts w:ascii="Book Antiqua" w:eastAsia="Book Antiqua" w:hAnsi="Book Antiqua" w:cs="Book Antiqua"/>
          <w:color w:val="000000"/>
        </w:rPr>
        <w:t>Endoscopic retrograde cholangiopancreatography</w:t>
      </w:r>
      <w:r w:rsidRPr="00DB2CCE">
        <w:rPr>
          <w:rFonts w:ascii="Book Antiqua" w:hAnsi="Book Antiqua" w:cs="Book Antiqua"/>
          <w:color w:val="000000"/>
          <w:lang w:eastAsia="zh-CN"/>
        </w:rPr>
        <w:t xml:space="preserve">; </w:t>
      </w:r>
      <w:r w:rsidR="00920ACF" w:rsidRPr="00DB2CCE">
        <w:rPr>
          <w:rFonts w:ascii="Book Antiqua" w:hAnsi="Book Antiqua" w:cs="Book Antiqua"/>
          <w:color w:val="000000"/>
          <w:lang w:eastAsia="zh-CN"/>
        </w:rPr>
        <w:t>BD: B</w:t>
      </w:r>
      <w:r w:rsidR="00920ACF" w:rsidRPr="00DB2CCE">
        <w:rPr>
          <w:rFonts w:ascii="Book Antiqua" w:eastAsia="Book Antiqua" w:hAnsi="Book Antiqua" w:cs="Book Antiqua"/>
          <w:color w:val="000000"/>
        </w:rPr>
        <w:t>iliary drainage</w:t>
      </w:r>
      <w:r w:rsidR="00920ACF" w:rsidRPr="00DB2CCE">
        <w:rPr>
          <w:rFonts w:ascii="Book Antiqua" w:hAnsi="Book Antiqua" w:cs="Book Antiqua"/>
          <w:color w:val="000000"/>
          <w:lang w:eastAsia="zh-CN"/>
        </w:rPr>
        <w:t>.</w:t>
      </w:r>
    </w:p>
    <w:p w14:paraId="4D5DFA6C" w14:textId="4B031CE4" w:rsidR="000D7881" w:rsidRDefault="000D7881" w:rsidP="000D7881">
      <w:pPr>
        <w:jc w:val="center"/>
        <w:rPr>
          <w:rFonts w:ascii="Book Antiqua" w:hAnsi="Book Antiqua"/>
          <w:sz w:val="21"/>
          <w:szCs w:val="22"/>
        </w:rPr>
      </w:pPr>
      <w:r>
        <w:rPr>
          <w:rFonts w:ascii="Book Antiqua" w:hAnsi="Book Antiqua"/>
          <w:noProof/>
        </w:rPr>
        <w:lastRenderedPageBreak/>
        <w:drawing>
          <wp:inline distT="0" distB="0" distL="0" distR="0" wp14:anchorId="6536E6C2" wp14:editId="68C79099">
            <wp:extent cx="2495550" cy="1438275"/>
            <wp:effectExtent l="0" t="0" r="0" b="0"/>
            <wp:docPr id="25" name="图片 25"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徽标, 公司名称&#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295CECC2" w14:textId="77777777" w:rsidR="000D7881" w:rsidRDefault="000D7881" w:rsidP="000D7881">
      <w:pPr>
        <w:jc w:val="center"/>
        <w:rPr>
          <w:rFonts w:ascii="Book Antiqua" w:hAnsi="Book Antiqua"/>
        </w:rPr>
      </w:pPr>
    </w:p>
    <w:p w14:paraId="6CF39B0D" w14:textId="77777777" w:rsidR="000D7881" w:rsidRDefault="000D7881" w:rsidP="000D788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89033FD" w14:textId="77777777" w:rsidR="000D7881" w:rsidRDefault="000D7881" w:rsidP="000D788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274AE6" w14:textId="77777777" w:rsidR="000D7881" w:rsidRDefault="000D7881" w:rsidP="000D788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71392B" w14:textId="77777777" w:rsidR="000D7881" w:rsidRDefault="000D7881" w:rsidP="000D78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AAD168" w14:textId="77777777" w:rsidR="000D7881" w:rsidRDefault="000D7881" w:rsidP="000D788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3051C2" w14:textId="77777777" w:rsidR="000D7881" w:rsidRDefault="000D7881" w:rsidP="000D788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3BD4430" w14:textId="77777777" w:rsidR="000D7881" w:rsidRDefault="000D7881" w:rsidP="000D7881">
      <w:pPr>
        <w:jc w:val="center"/>
        <w:rPr>
          <w:rFonts w:ascii="Book Antiqua" w:hAnsi="Book Antiqua"/>
        </w:rPr>
      </w:pPr>
    </w:p>
    <w:p w14:paraId="7EEDAE90" w14:textId="77777777" w:rsidR="000D7881" w:rsidRDefault="000D7881" w:rsidP="000D7881">
      <w:pPr>
        <w:jc w:val="center"/>
        <w:rPr>
          <w:rFonts w:ascii="Book Antiqua" w:hAnsi="Book Antiqua"/>
        </w:rPr>
      </w:pPr>
    </w:p>
    <w:p w14:paraId="7F4ED54D" w14:textId="77777777" w:rsidR="000D7881" w:rsidRDefault="000D7881" w:rsidP="000D7881">
      <w:pPr>
        <w:jc w:val="center"/>
        <w:rPr>
          <w:rFonts w:ascii="Book Antiqua" w:hAnsi="Book Antiqua"/>
        </w:rPr>
      </w:pPr>
    </w:p>
    <w:p w14:paraId="0E59E915" w14:textId="5B1E0EEF" w:rsidR="000D7881" w:rsidRDefault="000D7881" w:rsidP="000D7881">
      <w:pPr>
        <w:jc w:val="center"/>
        <w:rPr>
          <w:rFonts w:ascii="Book Antiqua" w:hAnsi="Book Antiqua"/>
        </w:rPr>
      </w:pPr>
      <w:r>
        <w:rPr>
          <w:rFonts w:ascii="Book Antiqua" w:hAnsi="Book Antiqua"/>
          <w:noProof/>
        </w:rPr>
        <w:drawing>
          <wp:inline distT="0" distB="0" distL="0" distR="0" wp14:anchorId="063F81AA" wp14:editId="3D64B26F">
            <wp:extent cx="1447800" cy="1438275"/>
            <wp:effectExtent l="0" t="0" r="0" b="0"/>
            <wp:docPr id="24" name="图片 2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R 代码&#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2A4F72B8" w14:textId="77777777" w:rsidR="000D7881" w:rsidRDefault="000D7881" w:rsidP="000D7881">
      <w:pPr>
        <w:jc w:val="center"/>
        <w:rPr>
          <w:rFonts w:ascii="Book Antiqua" w:hAnsi="Book Antiqua"/>
        </w:rPr>
      </w:pPr>
    </w:p>
    <w:p w14:paraId="44F0B723" w14:textId="77777777" w:rsidR="000D7881" w:rsidRDefault="000D7881" w:rsidP="000D7881">
      <w:pPr>
        <w:jc w:val="center"/>
        <w:rPr>
          <w:rFonts w:ascii="Book Antiqua" w:hAnsi="Book Antiqua"/>
        </w:rPr>
      </w:pPr>
    </w:p>
    <w:p w14:paraId="61AE9FB1" w14:textId="77777777" w:rsidR="000D7881" w:rsidRDefault="000D7881" w:rsidP="000D7881">
      <w:pPr>
        <w:jc w:val="center"/>
        <w:rPr>
          <w:rFonts w:ascii="Book Antiqua" w:hAnsi="Book Antiqua"/>
        </w:rPr>
      </w:pPr>
    </w:p>
    <w:p w14:paraId="03312B50" w14:textId="77777777" w:rsidR="000D7881" w:rsidRDefault="000D7881" w:rsidP="000D7881">
      <w:pPr>
        <w:jc w:val="center"/>
        <w:rPr>
          <w:rFonts w:ascii="Book Antiqua" w:hAnsi="Book Antiqua"/>
        </w:rPr>
      </w:pPr>
    </w:p>
    <w:p w14:paraId="10573FA8" w14:textId="77777777" w:rsidR="000D7881" w:rsidRDefault="000D7881" w:rsidP="000D7881">
      <w:pPr>
        <w:jc w:val="center"/>
        <w:rPr>
          <w:rFonts w:ascii="Book Antiqua" w:hAnsi="Book Antiqua"/>
        </w:rPr>
      </w:pPr>
    </w:p>
    <w:p w14:paraId="7E31CE38" w14:textId="77777777" w:rsidR="000D7881" w:rsidRDefault="000D7881" w:rsidP="000D7881">
      <w:pPr>
        <w:jc w:val="center"/>
        <w:rPr>
          <w:rFonts w:ascii="Book Antiqua" w:hAnsi="Book Antiqua"/>
        </w:rPr>
      </w:pPr>
    </w:p>
    <w:p w14:paraId="57C14868" w14:textId="77777777" w:rsidR="000D7881" w:rsidRDefault="000D7881" w:rsidP="000D7881">
      <w:pPr>
        <w:jc w:val="center"/>
        <w:rPr>
          <w:rFonts w:ascii="Book Antiqua" w:hAnsi="Book Antiqua"/>
        </w:rPr>
      </w:pPr>
    </w:p>
    <w:p w14:paraId="2D03A69B" w14:textId="77777777" w:rsidR="000D7881" w:rsidRDefault="000D7881" w:rsidP="000D7881">
      <w:pPr>
        <w:jc w:val="center"/>
        <w:rPr>
          <w:rFonts w:ascii="Book Antiqua" w:hAnsi="Book Antiqua"/>
        </w:rPr>
      </w:pPr>
    </w:p>
    <w:p w14:paraId="001B6693" w14:textId="77777777" w:rsidR="000D7881" w:rsidRDefault="000D7881" w:rsidP="000D7881">
      <w:pPr>
        <w:jc w:val="center"/>
        <w:rPr>
          <w:rFonts w:ascii="Book Antiqua" w:hAnsi="Book Antiqua"/>
        </w:rPr>
      </w:pPr>
    </w:p>
    <w:p w14:paraId="363AB5D9" w14:textId="77777777" w:rsidR="000D7881" w:rsidRDefault="000D7881" w:rsidP="000D7881">
      <w:pPr>
        <w:jc w:val="right"/>
        <w:rPr>
          <w:rFonts w:ascii="Book Antiqua" w:hAnsi="Book Antiqua"/>
          <w:color w:val="000000" w:themeColor="text1"/>
        </w:rPr>
      </w:pPr>
    </w:p>
    <w:p w14:paraId="055F1244" w14:textId="77777777" w:rsidR="000D7881" w:rsidRDefault="000D7881" w:rsidP="000D7881">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7888734" w14:textId="5CF011A0" w:rsidR="00620D9D" w:rsidRPr="000D7881" w:rsidRDefault="00620D9D" w:rsidP="00DB2CCE">
      <w:pPr>
        <w:spacing w:line="360" w:lineRule="auto"/>
        <w:jc w:val="both"/>
        <w:rPr>
          <w:rFonts w:ascii="Book Antiqua" w:hAnsi="Book Antiqua" w:cs="Book Antiqua"/>
          <w:color w:val="000000"/>
          <w:lang w:eastAsia="zh-CN"/>
        </w:rPr>
      </w:pPr>
    </w:p>
    <w:sectPr w:rsidR="00620D9D" w:rsidRPr="000D78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2185" w14:textId="77777777" w:rsidR="00583F5F" w:rsidRDefault="00583F5F" w:rsidP="00403914">
      <w:r>
        <w:separator/>
      </w:r>
    </w:p>
  </w:endnote>
  <w:endnote w:type="continuationSeparator" w:id="0">
    <w:p w14:paraId="673500DF" w14:textId="77777777" w:rsidR="00583F5F" w:rsidRDefault="00583F5F" w:rsidP="0040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43165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D3F507E" w14:textId="77777777" w:rsidR="00657D9F" w:rsidRPr="00403914" w:rsidRDefault="00657D9F">
            <w:pPr>
              <w:pStyle w:val="a5"/>
              <w:jc w:val="right"/>
              <w:rPr>
                <w:rFonts w:ascii="Book Antiqua" w:hAnsi="Book Antiqua"/>
                <w:sz w:val="24"/>
                <w:szCs w:val="24"/>
              </w:rPr>
            </w:pPr>
            <w:r w:rsidRPr="00403914">
              <w:rPr>
                <w:rFonts w:ascii="Book Antiqua" w:hAnsi="Book Antiqua"/>
                <w:sz w:val="24"/>
                <w:szCs w:val="24"/>
                <w:lang w:val="zh-CN" w:eastAsia="zh-CN"/>
              </w:rPr>
              <w:t xml:space="preserve"> </w:t>
            </w:r>
            <w:r w:rsidRPr="00403914">
              <w:rPr>
                <w:rFonts w:ascii="Book Antiqua" w:hAnsi="Book Antiqua"/>
                <w:b/>
                <w:bCs/>
                <w:sz w:val="24"/>
                <w:szCs w:val="24"/>
              </w:rPr>
              <w:fldChar w:fldCharType="begin"/>
            </w:r>
            <w:r w:rsidRPr="00403914">
              <w:rPr>
                <w:rFonts w:ascii="Book Antiqua" w:hAnsi="Book Antiqua"/>
                <w:b/>
                <w:bCs/>
                <w:sz w:val="24"/>
                <w:szCs w:val="24"/>
              </w:rPr>
              <w:instrText>PAGE</w:instrText>
            </w:r>
            <w:r w:rsidRPr="00403914">
              <w:rPr>
                <w:rFonts w:ascii="Book Antiqua" w:hAnsi="Book Antiqua"/>
                <w:b/>
                <w:bCs/>
                <w:sz w:val="24"/>
                <w:szCs w:val="24"/>
              </w:rPr>
              <w:fldChar w:fldCharType="separate"/>
            </w:r>
            <w:r w:rsidR="00BD51CE">
              <w:rPr>
                <w:rFonts w:ascii="Book Antiqua" w:hAnsi="Book Antiqua"/>
                <w:b/>
                <w:bCs/>
                <w:noProof/>
                <w:sz w:val="24"/>
                <w:szCs w:val="24"/>
              </w:rPr>
              <w:t>40</w:t>
            </w:r>
            <w:r w:rsidRPr="00403914">
              <w:rPr>
                <w:rFonts w:ascii="Book Antiqua" w:hAnsi="Book Antiqua"/>
                <w:b/>
                <w:bCs/>
                <w:sz w:val="24"/>
                <w:szCs w:val="24"/>
              </w:rPr>
              <w:fldChar w:fldCharType="end"/>
            </w:r>
            <w:r w:rsidRPr="00403914">
              <w:rPr>
                <w:rFonts w:ascii="Book Antiqua" w:hAnsi="Book Antiqua"/>
                <w:sz w:val="24"/>
                <w:szCs w:val="24"/>
                <w:lang w:val="zh-CN" w:eastAsia="zh-CN"/>
              </w:rPr>
              <w:t xml:space="preserve"> / </w:t>
            </w:r>
            <w:r w:rsidRPr="00403914">
              <w:rPr>
                <w:rFonts w:ascii="Book Antiqua" w:hAnsi="Book Antiqua"/>
                <w:b/>
                <w:bCs/>
                <w:sz w:val="24"/>
                <w:szCs w:val="24"/>
              </w:rPr>
              <w:fldChar w:fldCharType="begin"/>
            </w:r>
            <w:r w:rsidRPr="00403914">
              <w:rPr>
                <w:rFonts w:ascii="Book Antiqua" w:hAnsi="Book Antiqua"/>
                <w:b/>
                <w:bCs/>
                <w:sz w:val="24"/>
                <w:szCs w:val="24"/>
              </w:rPr>
              <w:instrText>NUMPAGES</w:instrText>
            </w:r>
            <w:r w:rsidRPr="00403914">
              <w:rPr>
                <w:rFonts w:ascii="Book Antiqua" w:hAnsi="Book Antiqua"/>
                <w:b/>
                <w:bCs/>
                <w:sz w:val="24"/>
                <w:szCs w:val="24"/>
              </w:rPr>
              <w:fldChar w:fldCharType="separate"/>
            </w:r>
            <w:r w:rsidR="00BD51CE">
              <w:rPr>
                <w:rFonts w:ascii="Book Antiqua" w:hAnsi="Book Antiqua"/>
                <w:b/>
                <w:bCs/>
                <w:noProof/>
                <w:sz w:val="24"/>
                <w:szCs w:val="24"/>
              </w:rPr>
              <w:t>41</w:t>
            </w:r>
            <w:r w:rsidRPr="00403914">
              <w:rPr>
                <w:rFonts w:ascii="Book Antiqua" w:hAnsi="Book Antiqua"/>
                <w:b/>
                <w:bCs/>
                <w:sz w:val="24"/>
                <w:szCs w:val="24"/>
              </w:rPr>
              <w:fldChar w:fldCharType="end"/>
            </w:r>
          </w:p>
        </w:sdtContent>
      </w:sdt>
    </w:sdtContent>
  </w:sdt>
  <w:p w14:paraId="40FFBEBA" w14:textId="77777777" w:rsidR="00657D9F" w:rsidRDefault="00657D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AE58" w14:textId="77777777" w:rsidR="00583F5F" w:rsidRDefault="00583F5F" w:rsidP="00403914">
      <w:r>
        <w:separator/>
      </w:r>
    </w:p>
  </w:footnote>
  <w:footnote w:type="continuationSeparator" w:id="0">
    <w:p w14:paraId="26E62A0B" w14:textId="77777777" w:rsidR="00583F5F" w:rsidRDefault="00583F5F" w:rsidP="004039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340"/>
    <w:rsid w:val="000538C3"/>
    <w:rsid w:val="00056AF8"/>
    <w:rsid w:val="00072B73"/>
    <w:rsid w:val="0007658C"/>
    <w:rsid w:val="00086B19"/>
    <w:rsid w:val="000A05E1"/>
    <w:rsid w:val="000D7881"/>
    <w:rsid w:val="00100007"/>
    <w:rsid w:val="00102CAB"/>
    <w:rsid w:val="00112BA3"/>
    <w:rsid w:val="00117BEA"/>
    <w:rsid w:val="001E3645"/>
    <w:rsid w:val="0025112F"/>
    <w:rsid w:val="00260B9C"/>
    <w:rsid w:val="0029210D"/>
    <w:rsid w:val="002927B9"/>
    <w:rsid w:val="002B5C74"/>
    <w:rsid w:val="002E42A7"/>
    <w:rsid w:val="00305DBF"/>
    <w:rsid w:val="00322118"/>
    <w:rsid w:val="0034348B"/>
    <w:rsid w:val="00367933"/>
    <w:rsid w:val="004031C1"/>
    <w:rsid w:val="00403914"/>
    <w:rsid w:val="00443771"/>
    <w:rsid w:val="0045249B"/>
    <w:rsid w:val="004601F8"/>
    <w:rsid w:val="004B7F01"/>
    <w:rsid w:val="004D6C4F"/>
    <w:rsid w:val="004E4C52"/>
    <w:rsid w:val="0052326E"/>
    <w:rsid w:val="005613F2"/>
    <w:rsid w:val="00571F58"/>
    <w:rsid w:val="00583F5F"/>
    <w:rsid w:val="00586207"/>
    <w:rsid w:val="005A4338"/>
    <w:rsid w:val="005C6A97"/>
    <w:rsid w:val="00620D9D"/>
    <w:rsid w:val="006449DF"/>
    <w:rsid w:val="0065070B"/>
    <w:rsid w:val="00657D9F"/>
    <w:rsid w:val="006D3C1B"/>
    <w:rsid w:val="00702B12"/>
    <w:rsid w:val="007068B5"/>
    <w:rsid w:val="00712711"/>
    <w:rsid w:val="00730FAB"/>
    <w:rsid w:val="00790B66"/>
    <w:rsid w:val="007D23B4"/>
    <w:rsid w:val="007F7847"/>
    <w:rsid w:val="008160F9"/>
    <w:rsid w:val="008315A1"/>
    <w:rsid w:val="008834CB"/>
    <w:rsid w:val="00886A0F"/>
    <w:rsid w:val="008C3C67"/>
    <w:rsid w:val="008D664D"/>
    <w:rsid w:val="008F649B"/>
    <w:rsid w:val="00905AAF"/>
    <w:rsid w:val="00920394"/>
    <w:rsid w:val="00920ACF"/>
    <w:rsid w:val="0092575F"/>
    <w:rsid w:val="0093514A"/>
    <w:rsid w:val="009C0F46"/>
    <w:rsid w:val="00A1005F"/>
    <w:rsid w:val="00A27C9B"/>
    <w:rsid w:val="00A77B3E"/>
    <w:rsid w:val="00AB3589"/>
    <w:rsid w:val="00B11B31"/>
    <w:rsid w:val="00B50D86"/>
    <w:rsid w:val="00B540CF"/>
    <w:rsid w:val="00BA7BD9"/>
    <w:rsid w:val="00BB62E8"/>
    <w:rsid w:val="00BD51CE"/>
    <w:rsid w:val="00C351AD"/>
    <w:rsid w:val="00C37E77"/>
    <w:rsid w:val="00CA2A55"/>
    <w:rsid w:val="00CC710C"/>
    <w:rsid w:val="00D1663B"/>
    <w:rsid w:val="00D4723C"/>
    <w:rsid w:val="00D53183"/>
    <w:rsid w:val="00D63350"/>
    <w:rsid w:val="00DB2CCE"/>
    <w:rsid w:val="00E34990"/>
    <w:rsid w:val="00E349D8"/>
    <w:rsid w:val="00EA0B7F"/>
    <w:rsid w:val="00EB5D40"/>
    <w:rsid w:val="00F179C1"/>
    <w:rsid w:val="00F27098"/>
    <w:rsid w:val="00F97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50169"/>
  <w15:docId w15:val="{818C1DC8-FD3D-4EFF-AD9A-94092333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tabchar">
    <w:name w:val="tabchar"/>
    <w:basedOn w:val="a0"/>
  </w:style>
  <w:style w:type="character" w:customStyle="1" w:styleId="eop">
    <w:name w:val="eop"/>
    <w:basedOn w:val="a0"/>
  </w:style>
  <w:style w:type="paragraph" w:styleId="a3">
    <w:name w:val="header"/>
    <w:basedOn w:val="a"/>
    <w:link w:val="a4"/>
    <w:rsid w:val="004039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03914"/>
    <w:rPr>
      <w:sz w:val="18"/>
      <w:szCs w:val="18"/>
    </w:rPr>
  </w:style>
  <w:style w:type="paragraph" w:styleId="a5">
    <w:name w:val="footer"/>
    <w:basedOn w:val="a"/>
    <w:link w:val="a6"/>
    <w:uiPriority w:val="99"/>
    <w:rsid w:val="00403914"/>
    <w:pPr>
      <w:tabs>
        <w:tab w:val="center" w:pos="4153"/>
        <w:tab w:val="right" w:pos="8306"/>
      </w:tabs>
      <w:snapToGrid w:val="0"/>
    </w:pPr>
    <w:rPr>
      <w:sz w:val="18"/>
      <w:szCs w:val="18"/>
    </w:rPr>
  </w:style>
  <w:style w:type="character" w:customStyle="1" w:styleId="a6">
    <w:name w:val="页脚 字符"/>
    <w:basedOn w:val="a0"/>
    <w:link w:val="a5"/>
    <w:uiPriority w:val="99"/>
    <w:rsid w:val="00403914"/>
    <w:rPr>
      <w:sz w:val="18"/>
      <w:szCs w:val="18"/>
    </w:rPr>
  </w:style>
  <w:style w:type="paragraph" w:styleId="a7">
    <w:name w:val="Balloon Text"/>
    <w:basedOn w:val="a"/>
    <w:link w:val="a8"/>
    <w:rsid w:val="004D6C4F"/>
    <w:rPr>
      <w:sz w:val="18"/>
      <w:szCs w:val="18"/>
    </w:rPr>
  </w:style>
  <w:style w:type="character" w:customStyle="1" w:styleId="a8">
    <w:name w:val="批注框文本 字符"/>
    <w:basedOn w:val="a0"/>
    <w:link w:val="a7"/>
    <w:rsid w:val="004D6C4F"/>
    <w:rPr>
      <w:sz w:val="18"/>
      <w:szCs w:val="18"/>
    </w:rPr>
  </w:style>
  <w:style w:type="table" w:styleId="a9">
    <w:name w:val="Table Grid"/>
    <w:basedOn w:val="a1"/>
    <w:uiPriority w:val="99"/>
    <w:unhideWhenUsed/>
    <w:rsid w:val="00100007"/>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117BEA"/>
    <w:rPr>
      <w:color w:val="0000FF" w:themeColor="hyperlink"/>
      <w:u w:val="single"/>
    </w:rPr>
  </w:style>
  <w:style w:type="character" w:styleId="ab">
    <w:name w:val="Unresolved Mention"/>
    <w:basedOn w:val="a0"/>
    <w:uiPriority w:val="99"/>
    <w:semiHidden/>
    <w:unhideWhenUsed/>
    <w:rsid w:val="00117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49369">
      <w:bodyDiv w:val="1"/>
      <w:marLeft w:val="0"/>
      <w:marRight w:val="0"/>
      <w:marTop w:val="0"/>
      <w:marBottom w:val="0"/>
      <w:divBdr>
        <w:top w:val="none" w:sz="0" w:space="0" w:color="auto"/>
        <w:left w:val="none" w:sz="0" w:space="0" w:color="auto"/>
        <w:bottom w:val="none" w:sz="0" w:space="0" w:color="auto"/>
        <w:right w:val="none" w:sz="0" w:space="0" w:color="auto"/>
      </w:divBdr>
    </w:div>
    <w:div w:id="1321274000">
      <w:bodyDiv w:val="1"/>
      <w:marLeft w:val="0"/>
      <w:marRight w:val="0"/>
      <w:marTop w:val="0"/>
      <w:marBottom w:val="0"/>
      <w:divBdr>
        <w:top w:val="none" w:sz="0" w:space="0" w:color="auto"/>
        <w:left w:val="none" w:sz="0" w:space="0" w:color="auto"/>
        <w:bottom w:val="none" w:sz="0" w:space="0" w:color="auto"/>
        <w:right w:val="none" w:sz="0" w:space="0" w:color="auto"/>
      </w:divBdr>
    </w:div>
    <w:div w:id="1707293548">
      <w:bodyDiv w:val="1"/>
      <w:marLeft w:val="0"/>
      <w:marRight w:val="0"/>
      <w:marTop w:val="0"/>
      <w:marBottom w:val="0"/>
      <w:divBdr>
        <w:top w:val="none" w:sz="0" w:space="0" w:color="auto"/>
        <w:left w:val="none" w:sz="0" w:space="0" w:color="auto"/>
        <w:bottom w:val="none" w:sz="0" w:space="0" w:color="auto"/>
        <w:right w:val="none" w:sz="0" w:space="0" w:color="auto"/>
      </w:divBdr>
    </w:div>
    <w:div w:id="1784761846">
      <w:bodyDiv w:val="1"/>
      <w:marLeft w:val="0"/>
      <w:marRight w:val="0"/>
      <w:marTop w:val="0"/>
      <w:marBottom w:val="0"/>
      <w:divBdr>
        <w:top w:val="none" w:sz="0" w:space="0" w:color="auto"/>
        <w:left w:val="none" w:sz="0" w:space="0" w:color="auto"/>
        <w:bottom w:val="none" w:sz="0" w:space="0" w:color="auto"/>
        <w:right w:val="none" w:sz="0" w:space="0" w:color="auto"/>
      </w:divBdr>
    </w:div>
    <w:div w:id="1920940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42</Pages>
  <Words>10537</Words>
  <Characters>60067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79</cp:revision>
  <dcterms:created xsi:type="dcterms:W3CDTF">2021-07-12T03:38:00Z</dcterms:created>
  <dcterms:modified xsi:type="dcterms:W3CDTF">2021-08-11T14:39:00Z</dcterms:modified>
</cp:coreProperties>
</file>