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4283" w14:textId="6388A576" w:rsidR="00A77B3E" w:rsidRPr="00C8662B" w:rsidRDefault="00826922" w:rsidP="00EB6CC1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Name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Journal: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World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Journal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of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Clinical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Cases</w:t>
      </w:r>
    </w:p>
    <w:p w14:paraId="75237E44" w14:textId="66918D26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Manuscript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NO: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65919</w:t>
      </w:r>
    </w:p>
    <w:p w14:paraId="6DAFFF72" w14:textId="363CB578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Manuscript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Type: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MINIREVIEWS</w:t>
      </w:r>
    </w:p>
    <w:p w14:paraId="13E7A54A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38BCB883" w14:textId="3B4FF0DD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Role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gastrointestinal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system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on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transmission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and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D2C" w:rsidRPr="00C8662B">
        <w:rPr>
          <w:rFonts w:ascii="Book Antiqua" w:eastAsia="Book Antiqua" w:hAnsi="Book Antiqua" w:cs="Book Antiqua"/>
          <w:b/>
          <w:color w:val="000000"/>
        </w:rPr>
        <w:t>pathogenesis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SARS-C</w:t>
      </w:r>
      <w:r w:rsidR="00265508">
        <w:rPr>
          <w:rFonts w:ascii="Book Antiqua" w:eastAsia="Book Antiqua" w:hAnsi="Book Antiqua" w:cs="Book Antiqua"/>
          <w:b/>
          <w:color w:val="000000"/>
        </w:rPr>
        <w:t>o</w:t>
      </w:r>
      <w:r w:rsidRPr="00C8662B">
        <w:rPr>
          <w:rFonts w:ascii="Book Antiqua" w:eastAsia="Book Antiqua" w:hAnsi="Book Antiqua" w:cs="Book Antiqua"/>
          <w:b/>
          <w:color w:val="000000"/>
        </w:rPr>
        <w:t>V-2</w:t>
      </w:r>
    </w:p>
    <w:p w14:paraId="3AFF4F02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6F86DC43" w14:textId="31D09BB5" w:rsidR="00A77B3E" w:rsidRPr="00C8662B" w:rsidRDefault="0018242C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Simsek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et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al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SARS-C</w:t>
      </w:r>
      <w:r w:rsidR="00571DB1">
        <w:rPr>
          <w:rFonts w:ascii="Book Antiqua" w:eastAsia="Book Antiqua" w:hAnsi="Book Antiqua" w:cs="Book Antiqua"/>
          <w:color w:val="000000"/>
        </w:rPr>
        <w:t>o</w:t>
      </w:r>
      <w:r w:rsidR="00826922" w:rsidRPr="00C8662B">
        <w:rPr>
          <w:rFonts w:ascii="Book Antiqua" w:eastAsia="Book Antiqua" w:hAnsi="Book Antiqua" w:cs="Book Antiqua"/>
          <w:color w:val="000000"/>
        </w:rPr>
        <w:t>V-2</w:t>
      </w:r>
    </w:p>
    <w:p w14:paraId="23BCDCB2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1F6B50F0" w14:textId="0CA771B4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Cem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Simsek,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Erul,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Hatice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Yasemin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Balaban</w:t>
      </w:r>
    </w:p>
    <w:p w14:paraId="730CCA78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4CC06224" w14:textId="1741AF5E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Cem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Simsek,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Hatice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Yasemin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Balaban,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Department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Gastroenterology,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Hacettepe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University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Faculty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Medicine,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Ankara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06100,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</w:t>
      </w:r>
    </w:p>
    <w:p w14:paraId="0B81E55C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1148AB94" w14:textId="128B92BE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Enes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Erul,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Department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color w:val="000000"/>
        </w:rPr>
        <w:t>Internal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color w:val="000000"/>
        </w:rPr>
        <w:t>Medicine</w:t>
      </w:r>
      <w:r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Hacettepe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University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Faculty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Medicine,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Ankara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06100,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</w:t>
      </w:r>
    </w:p>
    <w:p w14:paraId="2BEB063D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725B11D9" w14:textId="68EBF9F5" w:rsidR="00A77B3E" w:rsidRPr="00C8662B" w:rsidRDefault="00826922" w:rsidP="00F82EE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HY </w:t>
      </w:r>
      <w:r w:rsidRPr="00C8662B">
        <w:rPr>
          <w:rFonts w:ascii="Book Antiqua" w:eastAsia="Book Antiqua" w:hAnsi="Book Antiqua" w:cs="Book Antiqua"/>
          <w:color w:val="000000"/>
        </w:rPr>
        <w:t>designed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Simsek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35A4B" w:rsidRPr="00C8662B">
        <w:rPr>
          <w:rFonts w:ascii="Book Antiqua" w:eastAsia="Book Antiqua" w:hAnsi="Book Antiqua" w:cs="Book Antiqua"/>
          <w:color w:val="000000"/>
        </w:rPr>
        <w:t>Erul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</w:t>
      </w:r>
      <w:r w:rsidR="00B250C5"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wrote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manuscript;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F527D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HY </w:t>
      </w:r>
      <w:r w:rsidRPr="00C8662B">
        <w:rPr>
          <w:rFonts w:ascii="Book Antiqua" w:eastAsia="Book Antiqua" w:hAnsi="Book Antiqua" w:cs="Book Antiqua"/>
          <w:color w:val="000000"/>
        </w:rPr>
        <w:t>revised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manuscript</w:t>
      </w:r>
      <w:r w:rsidR="005F527D" w:rsidRPr="00C8662B">
        <w:rPr>
          <w:rFonts w:ascii="Book Antiqua" w:eastAsia="Book Antiqua" w:hAnsi="Book Antiqua" w:cs="Book Antiqua"/>
          <w:color w:val="000000"/>
        </w:rPr>
        <w:t>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F527D" w:rsidRPr="00C8662B">
        <w:rPr>
          <w:rFonts w:ascii="Book Antiqua" w:eastAsia="Book Antiqua" w:hAnsi="Book Antiqua" w:cs="Book Antiqua"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authors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approve</w:t>
      </w:r>
      <w:r w:rsidR="002C1C97"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manuscript.</w:t>
      </w:r>
    </w:p>
    <w:p w14:paraId="2AC89ACF" w14:textId="77777777" w:rsidR="00A77B3E" w:rsidRPr="00C8662B" w:rsidRDefault="00A77B3E" w:rsidP="00F82EE2">
      <w:pPr>
        <w:spacing w:line="360" w:lineRule="auto"/>
        <w:jc w:val="both"/>
        <w:rPr>
          <w:rFonts w:ascii="Book Antiqua" w:hAnsi="Book Antiqua"/>
        </w:rPr>
      </w:pPr>
    </w:p>
    <w:p w14:paraId="6CE7BD1B" w14:textId="6D3D37A4" w:rsidR="00A77B3E" w:rsidRPr="00C8662B" w:rsidRDefault="005872BF" w:rsidP="00F82EE2">
      <w:pPr>
        <w:spacing w:line="360" w:lineRule="auto"/>
        <w:jc w:val="both"/>
        <w:rPr>
          <w:rFonts w:ascii="Book Antiqua" w:hAnsi="Book Antiqua"/>
        </w:rPr>
      </w:pPr>
      <w:r w:rsidRPr="004B66E2">
        <w:rPr>
          <w:rFonts w:ascii="Book Antiqua" w:eastAsia="Book Antiqua" w:hAnsi="Book Antiqua" w:cs="Book Antiqua"/>
          <w:b/>
          <w:bCs/>
          <w:color w:val="000000"/>
        </w:rPr>
        <w:t>Corresponding author</w:t>
      </w:r>
      <w:r w:rsidR="00826922" w:rsidRPr="00C8662B">
        <w:rPr>
          <w:rFonts w:ascii="Book Antiqua" w:eastAsia="Book Antiqua" w:hAnsi="Book Antiqua" w:cs="Book Antiqua"/>
          <w:b/>
          <w:bCs/>
          <w:color w:val="000000"/>
        </w:rPr>
        <w:t>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b/>
          <w:bCs/>
          <w:color w:val="000000"/>
        </w:rPr>
        <w:t>Cem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b/>
          <w:bCs/>
          <w:color w:val="000000"/>
        </w:rPr>
        <w:t>Simsek,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Department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22F4" w:rsidRPr="00C8662B">
        <w:rPr>
          <w:rFonts w:ascii="Book Antiqua" w:eastAsia="Book Antiqua" w:hAnsi="Book Antiqua" w:cs="Book Antiqua"/>
          <w:bCs/>
          <w:color w:val="000000"/>
        </w:rPr>
        <w:t>of</w:t>
      </w:r>
      <w:r w:rsidR="00F85AB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Gastroenterology,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Hacettepe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Universi</w:t>
      </w:r>
      <w:r w:rsidR="009B090F" w:rsidRPr="00C8662B">
        <w:rPr>
          <w:rFonts w:ascii="Book Antiqua" w:eastAsia="Book Antiqua" w:hAnsi="Book Antiqua" w:cs="Book Antiqua"/>
          <w:color w:val="000000"/>
        </w:rPr>
        <w:t>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Faculty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Medicine,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B090F" w:rsidRPr="00C8662B">
        <w:rPr>
          <w:rFonts w:ascii="Book Antiqua" w:eastAsia="Book Antiqua" w:hAnsi="Book Antiqua" w:cs="Book Antiqua"/>
          <w:color w:val="000000"/>
        </w:rPr>
        <w:t>Sihhiye</w:t>
      </w:r>
      <w:r w:rsidR="00826922" w:rsidRPr="00C8662B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Ankara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06100,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Turkey.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cemgsimsek@gmail.com</w:t>
      </w:r>
    </w:p>
    <w:p w14:paraId="114EA0B5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07808D0" w14:textId="1E86A7B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67F6CADC" w14:textId="7BF2F570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April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01D135B7" w14:textId="4E928ED6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1C3865">
        <w:rPr>
          <w:rFonts w:ascii="Book Antiqua" w:eastAsia="宋体" w:hAnsi="Book Antiqua"/>
          <w:color w:val="000000" w:themeColor="text1"/>
        </w:rPr>
        <w:t>J</w:t>
      </w:r>
      <w:r w:rsidR="001C3865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1C386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1C3865">
        <w:rPr>
          <w:rFonts w:ascii="Book Antiqua" w:eastAsia="宋体" w:hAnsi="Book Antiqua"/>
          <w:color w:val="000000" w:themeColor="text1"/>
        </w:rPr>
        <w:t>3</w:t>
      </w:r>
      <w:r w:rsidR="001C3865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52064E26" w14:textId="43B23693" w:rsidR="00A77B3E" w:rsidRPr="00807EF8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7EF8" w:rsidRPr="00807EF8">
        <w:rPr>
          <w:rFonts w:ascii="Book Antiqua" w:eastAsia="Book Antiqua" w:hAnsi="Book Antiqua" w:cs="Book Antiqua"/>
          <w:color w:val="000000"/>
        </w:rPr>
        <w:t>July 16, 2021</w:t>
      </w:r>
    </w:p>
    <w:p w14:paraId="56F0E923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  <w:sectPr w:rsidR="00A77B3E" w:rsidRPr="00C8662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CD2AE" w14:textId="7777777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9B5DCA" w14:textId="63018242" w:rsidR="00A77B3E" w:rsidRPr="00C8662B" w:rsidRDefault="00AB2F47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(COVID-19)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continues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significant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threat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global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health.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Primary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prevention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major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strategy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against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pandemic.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evidence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proves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aerosol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droplet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="00826922" w:rsidRPr="00C8662B">
        <w:rPr>
          <w:rFonts w:ascii="Book Antiqua" w:eastAsia="Book Antiqua" w:hAnsi="Book Antiqua" w:cs="Book Antiqua"/>
          <w:color w:val="000000"/>
        </w:rPr>
        <w:t>based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routes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means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ways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sought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prevent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collateral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20981">
        <w:rPr>
          <w:rFonts w:ascii="Book Antiqua" w:eastAsia="Book Antiqua" w:hAnsi="Book Antiqua" w:cs="Book Antiqua"/>
          <w:color w:val="000000"/>
        </w:rPr>
        <w:t>The g</w:t>
      </w:r>
      <w:r w:rsidR="00826922" w:rsidRPr="00C8662B">
        <w:rPr>
          <w:rFonts w:ascii="Book Antiqua" w:eastAsia="Book Antiqua" w:hAnsi="Book Antiqua" w:cs="Book Antiqua"/>
          <w:color w:val="000000"/>
        </w:rPr>
        <w:t>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route.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Angiotensin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converting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enzyme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target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entry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80AB9" w:rsidRPr="00C8662B">
        <w:rPr>
          <w:rFonts w:ascii="Book Antiqua" w:eastAsia="Book Antiqua" w:hAnsi="Book Antiqua" w:cs="Book Antiqua"/>
          <w:color w:val="000000"/>
        </w:rPr>
        <w:t>(</w:t>
      </w:r>
      <w:r w:rsidR="00826922"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="00826922" w:rsidRPr="00C8662B">
        <w:rPr>
          <w:rFonts w:ascii="Book Antiqua" w:eastAsia="Book Antiqua" w:hAnsi="Book Antiqua" w:cs="Book Antiqua"/>
          <w:color w:val="000000"/>
        </w:rPr>
        <w:t>2</w:t>
      </w:r>
      <w:r w:rsidR="00A80AB9" w:rsidRPr="00C8662B">
        <w:rPr>
          <w:rFonts w:ascii="Book Antiqua" w:eastAsia="Book Antiqua" w:hAnsi="Book Antiqua" w:cs="Book Antiqua"/>
          <w:color w:val="000000"/>
        </w:rPr>
        <w:t>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abundantly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520981">
        <w:rPr>
          <w:rFonts w:ascii="Book Antiqua" w:eastAsia="Book Antiqua" w:hAnsi="Book Antiqua" w:cs="Book Antiqua"/>
          <w:color w:val="000000"/>
        </w:rPr>
        <w:t xml:space="preserve">the </w:t>
      </w:r>
      <w:r w:rsidR="00826922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tract</w:t>
      </w:r>
      <w:r w:rsidR="00520981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similar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Middle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Eastern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syndrome</w:t>
      </w:r>
      <w:r w:rsidR="00826922"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Herein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review,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discuss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knowledge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regarding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pathophysiology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COVID-19.</w:t>
      </w:r>
    </w:p>
    <w:p w14:paraId="7869DC88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03E388F" w14:textId="27A9B83B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B13F71">
        <w:rPr>
          <w:rFonts w:ascii="Book Antiqua" w:eastAsia="Book Antiqua" w:hAnsi="Book Antiqua" w:cs="Book Antiqua"/>
          <w:caps/>
          <w:color w:val="000000"/>
        </w:rPr>
        <w:t>g</w:t>
      </w:r>
      <w:r w:rsidRPr="00C8662B">
        <w:rPr>
          <w:rFonts w:ascii="Book Antiqua" w:eastAsia="Book Antiqua" w:hAnsi="Book Antiqua" w:cs="Book Antiqua"/>
          <w:color w:val="000000"/>
        </w:rPr>
        <w:t>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6C0E70">
        <w:rPr>
          <w:rFonts w:ascii="Book Antiqua" w:eastAsia="Book Antiqua" w:hAnsi="Book Antiqua" w:cs="Book Antiqua"/>
          <w:caps/>
          <w:color w:val="000000"/>
        </w:rPr>
        <w:t>t</w:t>
      </w:r>
      <w:r w:rsidRPr="00C8662B">
        <w:rPr>
          <w:rFonts w:ascii="Book Antiqua" w:eastAsia="Book Antiqua" w:hAnsi="Book Antiqua" w:cs="Book Antiqua"/>
          <w:color w:val="000000"/>
        </w:rPr>
        <w:t>ransmission;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6C0E70">
        <w:rPr>
          <w:rFonts w:ascii="Book Antiqua" w:eastAsia="Book Antiqua" w:hAnsi="Book Antiqua" w:cs="Book Antiqua"/>
          <w:caps/>
          <w:color w:val="000000"/>
        </w:rPr>
        <w:t>p</w:t>
      </w:r>
      <w:r w:rsidRPr="00C8662B">
        <w:rPr>
          <w:rFonts w:ascii="Book Antiqua" w:eastAsia="Book Antiqua" w:hAnsi="Book Antiqua" w:cs="Book Antiqua"/>
          <w:color w:val="000000"/>
        </w:rPr>
        <w:t>athogenesis</w:t>
      </w:r>
    </w:p>
    <w:p w14:paraId="7F3792D1" w14:textId="77777777" w:rsidR="00B9586F" w:rsidRDefault="00B9586F" w:rsidP="00B9586F">
      <w:pPr>
        <w:spacing w:line="360" w:lineRule="auto"/>
        <w:jc w:val="both"/>
        <w:rPr>
          <w:lang w:eastAsia="zh-CN"/>
        </w:rPr>
      </w:pPr>
    </w:p>
    <w:p w14:paraId="12085550" w14:textId="77777777" w:rsidR="00B9586F" w:rsidRPr="00026CB8" w:rsidRDefault="00B9586F" w:rsidP="00B9586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4BD9B6D" w14:textId="77777777" w:rsidR="00B9586F" w:rsidRPr="009C101B" w:rsidRDefault="00B9586F" w:rsidP="00B9586F">
      <w:pPr>
        <w:spacing w:line="360" w:lineRule="auto"/>
        <w:jc w:val="both"/>
        <w:rPr>
          <w:lang w:eastAsia="zh-CN"/>
        </w:rPr>
      </w:pPr>
    </w:p>
    <w:p w14:paraId="16A2A32C" w14:textId="7A735ECA" w:rsidR="006B03D9" w:rsidRDefault="00B9586F" w:rsidP="00B9586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Simsek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Erul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HY.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A0E48"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SARS-C</w:t>
      </w:r>
      <w:r w:rsidR="00F85ABD">
        <w:rPr>
          <w:rFonts w:ascii="Book Antiqua" w:eastAsia="Book Antiqua" w:hAnsi="Book Antiqua" w:cs="Book Antiqua"/>
          <w:color w:val="000000"/>
        </w:rPr>
        <w:t>o</w:t>
      </w:r>
      <w:r w:rsidR="00826922" w:rsidRPr="00C8662B">
        <w:rPr>
          <w:rFonts w:ascii="Book Antiqua" w:eastAsia="Book Antiqua" w:hAnsi="Book Antiqua" w:cs="Book Antiqua"/>
          <w:color w:val="000000"/>
        </w:rPr>
        <w:t>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2021;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7E6454" w:rsidRPr="007E6454">
        <w:rPr>
          <w:rFonts w:ascii="Book Antiqua" w:eastAsia="Book Antiqua" w:hAnsi="Book Antiqua" w:cs="Book Antiqua"/>
          <w:color w:val="000000"/>
        </w:rPr>
        <w:t xml:space="preserve">9(20): </w:t>
      </w:r>
      <w:r w:rsidR="006B03D9" w:rsidRPr="006B03D9">
        <w:rPr>
          <w:rFonts w:ascii="Book Antiqua" w:eastAsia="Book Antiqua" w:hAnsi="Book Antiqua" w:cs="Book Antiqua"/>
          <w:color w:val="000000"/>
        </w:rPr>
        <w:t>5427-5434</w:t>
      </w:r>
      <w:r w:rsidR="007E6454" w:rsidRPr="007E6454">
        <w:rPr>
          <w:rFonts w:ascii="Book Antiqua" w:eastAsia="Book Antiqua" w:hAnsi="Book Antiqua" w:cs="Book Antiqua"/>
          <w:color w:val="000000"/>
        </w:rPr>
        <w:t xml:space="preserve">  </w:t>
      </w:r>
    </w:p>
    <w:p w14:paraId="474B0C80" w14:textId="43F89477" w:rsidR="006B03D9" w:rsidRDefault="007E6454" w:rsidP="00B9586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E6454">
        <w:rPr>
          <w:rFonts w:ascii="Book Antiqua" w:eastAsia="Book Antiqua" w:hAnsi="Book Antiqua" w:cs="Book Antiqua"/>
          <w:color w:val="000000"/>
        </w:rPr>
        <w:t>URL: https://www.wjgnet.com/2307-8960/full/v9/i20/</w:t>
      </w:r>
      <w:r w:rsidR="006B03D9" w:rsidRPr="006B03D9">
        <w:rPr>
          <w:rFonts w:ascii="Book Antiqua" w:eastAsia="Book Antiqua" w:hAnsi="Book Antiqua" w:cs="Book Antiqua"/>
          <w:color w:val="000000"/>
        </w:rPr>
        <w:t>5427</w:t>
      </w:r>
      <w:r w:rsidRPr="007E6454">
        <w:rPr>
          <w:rFonts w:ascii="Book Antiqua" w:eastAsia="Book Antiqua" w:hAnsi="Book Antiqua" w:cs="Book Antiqua"/>
          <w:color w:val="000000"/>
        </w:rPr>
        <w:t xml:space="preserve">.htm  </w:t>
      </w:r>
    </w:p>
    <w:p w14:paraId="7E2B2CD2" w14:textId="5E5BF1CA" w:rsidR="00A77B3E" w:rsidRPr="00C8662B" w:rsidRDefault="007E6454" w:rsidP="00B9586F">
      <w:pPr>
        <w:spacing w:line="360" w:lineRule="auto"/>
        <w:jc w:val="both"/>
        <w:rPr>
          <w:rFonts w:ascii="Book Antiqua" w:hAnsi="Book Antiqua"/>
        </w:rPr>
      </w:pPr>
      <w:r w:rsidRPr="007E6454">
        <w:rPr>
          <w:rFonts w:ascii="Book Antiqua" w:eastAsia="Book Antiqua" w:hAnsi="Book Antiqua" w:cs="Book Antiqua"/>
          <w:color w:val="000000"/>
        </w:rPr>
        <w:t>DOI: https://dx.doi.org/10.12998/wjcc.v9.i20.</w:t>
      </w:r>
      <w:r w:rsidR="006B03D9" w:rsidRPr="006B03D9">
        <w:rPr>
          <w:rFonts w:ascii="Book Antiqua" w:eastAsia="Book Antiqua" w:hAnsi="Book Antiqua" w:cs="Book Antiqua"/>
          <w:color w:val="000000"/>
        </w:rPr>
        <w:t>5427</w:t>
      </w:r>
    </w:p>
    <w:p w14:paraId="59636A73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55F7A8D9" w14:textId="4BEF048E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Angiotensin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converting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enzyme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target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severe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which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abundantly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duodenal,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raises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addition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</w:t>
      </w:r>
      <w:r w:rsidR="00520981">
        <w:rPr>
          <w:rFonts w:ascii="Book Antiqua" w:eastAsia="Book Antiqua" w:hAnsi="Book Antiqua" w:cs="Book Antiqua"/>
          <w:color w:val="000000"/>
        </w:rPr>
        <w:t>e</w:t>
      </w:r>
      <w:r w:rsidRPr="00C8662B">
        <w:rPr>
          <w:rFonts w:ascii="Book Antiqua" w:eastAsia="Book Antiqua" w:hAnsi="Book Antiqua" w:cs="Book Antiqua"/>
          <w:color w:val="000000"/>
        </w:rPr>
        <w:t>ces,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strengthen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transmitted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underline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importance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raising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awareness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updating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information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route.</w:t>
      </w:r>
    </w:p>
    <w:p w14:paraId="19157C54" w14:textId="77777777" w:rsidR="00A77B3E" w:rsidRPr="00C8662B" w:rsidRDefault="001E40A3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hAnsi="Book Antiqua"/>
        </w:rPr>
        <w:br w:type="page"/>
      </w:r>
      <w:r w:rsidR="00826922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84F60C7" w14:textId="76953B02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December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2019,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A07525" w:rsidRPr="00C8662B">
        <w:rPr>
          <w:rFonts w:ascii="Book Antiqua" w:eastAsia="Book Antiqua" w:hAnsi="Book Antiqua" w:cs="Book Antiqua"/>
          <w:color w:val="000000"/>
        </w:rPr>
        <w:t>c</w:t>
      </w:r>
      <w:r w:rsidRPr="00C8662B">
        <w:rPr>
          <w:rFonts w:ascii="Book Antiqua" w:eastAsia="Book Antiqua" w:hAnsi="Book Antiqua" w:cs="Book Antiqua"/>
          <w:color w:val="000000"/>
        </w:rPr>
        <w:t>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(novel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nCoV),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identified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series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Wuhan,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Hubei,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declared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Health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Organization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(WHO)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11,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Although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droplet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accepted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primary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suspected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C8662B">
        <w:rPr>
          <w:rFonts w:ascii="Book Antiqua" w:eastAsia="Book Antiqua" w:hAnsi="Book Antiqua" w:cs="Book Antiqua"/>
          <w:color w:val="000000"/>
        </w:rPr>
        <w:t>.This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great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concern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course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reverse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transcriptase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polymerase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(RT-PCR)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confirm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9D0903" w:rsidRPr="00C8662B">
        <w:rPr>
          <w:rFonts w:ascii="Book Antiqua" w:eastAsia="Book Antiqua" w:hAnsi="Book Antiqua" w:cs="Book Antiqua"/>
          <w:color w:val="000000"/>
        </w:rPr>
        <w:t>c</w:t>
      </w:r>
      <w:r w:rsidR="00C94F4D" w:rsidRPr="00C8662B">
        <w:rPr>
          <w:rFonts w:ascii="Book Antiqua" w:eastAsia="Book Antiqua" w:hAnsi="Book Antiqua" w:cs="Book Antiqua"/>
          <w:color w:val="000000"/>
        </w:rPr>
        <w:t>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94F4D"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94F4D" w:rsidRPr="00C8662B">
        <w:rPr>
          <w:rFonts w:ascii="Book Antiqua" w:eastAsia="Book Antiqua" w:hAnsi="Book Antiqua" w:cs="Book Antiqua"/>
          <w:color w:val="000000"/>
        </w:rPr>
        <w:t>2019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94F4D" w:rsidRPr="00C8662B">
        <w:rPr>
          <w:rFonts w:ascii="Book Antiqua" w:eastAsia="Book Antiqua" w:hAnsi="Book Antiqua" w:cs="Book Antiqua"/>
          <w:color w:val="000000"/>
        </w:rPr>
        <w:t>(COVID-19)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sought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isolation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alternative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consequential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prevention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control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pandemic.</w:t>
      </w:r>
    </w:p>
    <w:p w14:paraId="4840B052" w14:textId="2A970C04" w:rsidR="00A77B3E" w:rsidRPr="00C8662B" w:rsidRDefault="0052098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Although o</w:t>
      </w:r>
      <w:r w:rsidR="00826922" w:rsidRPr="00C8662B">
        <w:rPr>
          <w:rFonts w:ascii="Book Antiqua" w:eastAsia="Book Antiqua" w:hAnsi="Book Antiqua" w:cs="Book Antiqua"/>
          <w:color w:val="000000"/>
        </w:rPr>
        <w:t>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knowledge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expanding,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still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theoretical.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paper,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summarize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emphasize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urgent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need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insight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regarding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route,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better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understand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and take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actions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counteract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virus.</w:t>
      </w:r>
    </w:p>
    <w:p w14:paraId="74B9278E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E2F76C2" w14:textId="4E152BAD" w:rsidR="002D595D" w:rsidRPr="00C8662B" w:rsidRDefault="002D59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literature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search</w:t>
      </w:r>
    </w:p>
    <w:p w14:paraId="7DEBDA32" w14:textId="548758AE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published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in-press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articles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PubMed,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Science,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Google,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EMBASE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databases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terms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“COVID-19”,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“SARS-CoV-2”,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“Discharge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criteria”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“multiple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specimens”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“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shedding’’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”,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“RT-qPCR”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“gastrointestinal”,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route”,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“fecal-oral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transmission”.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searched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Clinilaltrials.gov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database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ongoing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removal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duplicate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two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authors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</w:t>
      </w:r>
      <w:r w:rsidR="00F85ABD" w:rsidRPr="00F85ABD">
        <w:rPr>
          <w:rFonts w:ascii="Book Antiqua" w:eastAsia="Book Antiqua" w:hAnsi="Book Antiqua" w:cs="Book Antiqua"/>
          <w:color w:val="000000"/>
        </w:rPr>
        <w:t xml:space="preserve">Erul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and </w:t>
      </w:r>
      <w:r w:rsidR="00F85ABD" w:rsidRPr="00F85ABD">
        <w:rPr>
          <w:rFonts w:ascii="Book Antiqua" w:eastAsia="Book Antiqua" w:hAnsi="Book Antiqua" w:cs="Book Antiqua"/>
          <w:color w:val="000000"/>
        </w:rPr>
        <w:t xml:space="preserve">Simsek </w:t>
      </w:r>
      <w:r w:rsidRPr="00C8662B">
        <w:rPr>
          <w:rFonts w:ascii="Book Antiqua" w:eastAsia="Book Antiqua" w:hAnsi="Book Antiqua" w:cs="Book Antiqua"/>
          <w:color w:val="000000"/>
        </w:rPr>
        <w:t>C)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filtered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remaining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excluded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abstracts,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unavailable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full-texts,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non-English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publications.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included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step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reviewed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full-text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two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authors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</w:t>
      </w:r>
      <w:r w:rsidR="00F85ABD" w:rsidRPr="00F85ABD">
        <w:rPr>
          <w:rFonts w:ascii="Book Antiqua" w:eastAsia="Book Antiqua" w:hAnsi="Book Antiqua" w:cs="Book Antiqua"/>
          <w:color w:val="000000"/>
        </w:rPr>
        <w:t xml:space="preserve">Simsek </w:t>
      </w:r>
      <w:r w:rsidR="00F85ABD"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5ABD" w:rsidRPr="00C8662B">
        <w:rPr>
          <w:rFonts w:ascii="Book Antiqua" w:eastAsia="Book Antiqua" w:hAnsi="Book Antiqua" w:cs="Book Antiqua"/>
          <w:color w:val="000000"/>
        </w:rPr>
        <w:t>Balaban</w:t>
      </w:r>
      <w:r w:rsidR="00F85ABD">
        <w:rPr>
          <w:rFonts w:ascii="Book Antiqua" w:eastAsia="Book Antiqua" w:hAnsi="Book Antiqua" w:cs="Book Antiqua"/>
          <w:color w:val="000000"/>
        </w:rPr>
        <w:t xml:space="preserve"> HY</w:t>
      </w:r>
      <w:r w:rsidRPr="00C8662B">
        <w:rPr>
          <w:rFonts w:ascii="Book Antiqua" w:eastAsia="Book Antiqua" w:hAnsi="Book Antiqua" w:cs="Book Antiqua"/>
          <w:color w:val="000000"/>
        </w:rPr>
        <w:t>).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5C1EBBC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2215C43D" w14:textId="3BD53CA0" w:rsidR="00A77B3E" w:rsidRPr="00C8662B" w:rsidRDefault="00826922">
      <w:pPr>
        <w:spacing w:line="360" w:lineRule="auto"/>
        <w:jc w:val="both"/>
        <w:rPr>
          <w:rFonts w:ascii="Book Antiqua" w:hAnsi="Book Antiqua"/>
          <w:b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Lessons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Learned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from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severe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respiratory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syndrome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Middle</w:t>
      </w:r>
      <w:r w:rsidR="00F85AB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Eastern</w:t>
      </w:r>
      <w:r w:rsidR="00F85AB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respiratory</w:t>
      </w:r>
      <w:r w:rsidR="00F85AB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0A17EC"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syndrome</w:t>
      </w:r>
    </w:p>
    <w:p w14:paraId="38162BEE" w14:textId="555EEDE9" w:rsidR="00A77B3E" w:rsidRPr="00C8662B" w:rsidRDefault="003739B3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aps/>
          <w:color w:val="000000"/>
        </w:rPr>
        <w:t>s</w:t>
      </w:r>
      <w:r w:rsidRPr="00C8662B">
        <w:rPr>
          <w:rFonts w:ascii="Book Antiqua" w:eastAsia="Book Antiqua" w:hAnsi="Book Antiqua" w:cs="Book Antiqua"/>
          <w:color w:val="000000"/>
        </w:rPr>
        <w:t>evere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syndrome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(SARS-CoV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2)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enveloped,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single</w:t>
      </w:r>
      <w:r w:rsidR="00826E01" w:rsidRPr="00C8662B">
        <w:rPr>
          <w:rFonts w:ascii="Book Antiqua" w:eastAsia="Book Antiqua" w:hAnsi="Book Antiqua" w:cs="Book Antiqua"/>
          <w:color w:val="000000"/>
        </w:rPr>
        <w:t>-</w:t>
      </w:r>
      <w:r w:rsidR="00826922" w:rsidRPr="00C8662B">
        <w:rPr>
          <w:rFonts w:ascii="Book Antiqua" w:eastAsia="Book Antiqua" w:hAnsi="Book Antiqua" w:cs="Book Antiqua"/>
          <w:color w:val="000000"/>
        </w:rPr>
        <w:t>stranded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positively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charged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capsid,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taxonomically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belongs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beta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genus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severe-acute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syndrome-associated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DB508F" w:rsidRPr="00C8662B">
        <w:rPr>
          <w:rFonts w:ascii="Book Antiqua" w:eastAsia="Book Antiqua" w:hAnsi="Book Antiqua" w:cs="Book Antiqua"/>
          <w:color w:val="000000"/>
        </w:rPr>
        <w:t>coronavirus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(SARS)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2"/>
      <w:r w:rsidR="00826922" w:rsidRPr="00C8662B">
        <w:rPr>
          <w:rFonts w:ascii="Book Antiqua" w:eastAsia="Book Antiqua" w:hAnsi="Book Antiqua" w:cs="Book Antiqua"/>
          <w:color w:val="000000"/>
        </w:rPr>
        <w:t>Middle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Eastern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202C78"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202C78" w:rsidRPr="00C8662B">
        <w:rPr>
          <w:rFonts w:ascii="Book Antiqua" w:eastAsia="Book Antiqua" w:hAnsi="Book Antiqua" w:cs="Book Antiqua"/>
          <w:color w:val="000000"/>
        </w:rPr>
        <w:t>syndrome</w:t>
      </w:r>
      <w:bookmarkEnd w:id="3"/>
      <w:r w:rsidR="00202C78" w:rsidRPr="00C8662B">
        <w:rPr>
          <w:rFonts w:ascii="Book Antiqua" w:eastAsia="Book Antiqua" w:hAnsi="Book Antiqua" w:cs="Book Antiqua"/>
          <w:color w:val="000000"/>
        </w:rPr>
        <w:t>-related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202C78" w:rsidRPr="00C8662B">
        <w:rPr>
          <w:rFonts w:ascii="Book Antiqua" w:eastAsia="Book Antiqua" w:hAnsi="Book Antiqua" w:cs="Book Antiqua"/>
          <w:color w:val="000000"/>
        </w:rPr>
        <w:t>cor</w:t>
      </w:r>
      <w:r w:rsidR="00826922" w:rsidRPr="00C8662B">
        <w:rPr>
          <w:rFonts w:ascii="Book Antiqua" w:eastAsia="Book Antiqua" w:hAnsi="Book Antiqua" w:cs="Book Antiqua"/>
          <w:color w:val="000000"/>
        </w:rPr>
        <w:t>onavirus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(MERS)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viruses</w:t>
      </w:r>
      <w:r w:rsidR="00826922" w:rsidRPr="00C8662B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826922"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learn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previous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outbreaks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terms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transmission,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features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6922" w:rsidRPr="00C8662B">
        <w:rPr>
          <w:rFonts w:ascii="Book Antiqua" w:eastAsia="Book Antiqua" w:hAnsi="Book Antiqua" w:cs="Book Antiqua"/>
          <w:color w:val="000000"/>
        </w:rPr>
        <w:t>management.</w:t>
      </w:r>
    </w:p>
    <w:p w14:paraId="45A02626" w14:textId="71DCCA1F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DPP4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transgenic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mice,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induce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following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intestines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six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investigated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distribution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extensive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various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immunofluorescence-fluorescence</w:t>
      </w:r>
      <w:r w:rsidR="00F85ABD" w:rsidRP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5ABD">
        <w:rPr>
          <w:rFonts w:ascii="Book Antiqua" w:eastAsia="Book Antiqua" w:hAnsi="Book Antiqua" w:cs="Book Antiqua"/>
          <w:i/>
          <w:iCs/>
          <w:color w:val="000000"/>
        </w:rPr>
        <w:t>in-situ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hybridization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(FISH),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finally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cohort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included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nucleic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97%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(65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/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67</w:t>
      </w:r>
      <w:r w:rsidRPr="00C8662B">
        <w:rPr>
          <w:rFonts w:ascii="Book Antiqua" w:eastAsia="Book Antiqua" w:hAnsi="Book Antiqua" w:cs="Book Antiqua"/>
          <w:color w:val="000000"/>
        </w:rPr>
        <w:t>)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involvement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similar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37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inpatients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14.6%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positivity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2BE44DBB" w14:textId="429D5FC2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Notably,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E20929"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E20929" w:rsidRPr="00C8662B">
        <w:rPr>
          <w:rFonts w:ascii="Book Antiqua" w:eastAsia="Book Antiqua" w:hAnsi="Book Antiqua" w:cs="Book Antiqua"/>
          <w:color w:val="000000"/>
        </w:rPr>
        <w:t>demonstrated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epidemiological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environmental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contamination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droplets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particularly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regions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sanitation.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serve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alternative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acquire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7086D52C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FACFBCE" w14:textId="01E791AA" w:rsidR="00A77B3E" w:rsidRPr="00C8662B" w:rsidRDefault="00826922">
      <w:pPr>
        <w:spacing w:line="360" w:lineRule="auto"/>
        <w:jc w:val="both"/>
        <w:rPr>
          <w:rFonts w:ascii="Book Antiqua" w:hAnsi="Book Antiqua"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Pathogenicity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Transmission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85AB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  <w:u w:val="single"/>
        </w:rPr>
        <w:t>SARS-C</w:t>
      </w:r>
      <w:r w:rsidR="00F85ABD" w:rsidRPr="00C8662B">
        <w:rPr>
          <w:rFonts w:ascii="Book Antiqua" w:eastAsia="Book Antiqua" w:hAnsi="Book Antiqua" w:cs="Book Antiqua"/>
          <w:b/>
          <w:bCs/>
          <w:color w:val="000000"/>
          <w:u w:val="single"/>
        </w:rPr>
        <w:t>O</w:t>
      </w:r>
      <w:r w:rsidRPr="00C8662B">
        <w:rPr>
          <w:rFonts w:ascii="Book Antiqua" w:eastAsia="Book Antiqua" w:hAnsi="Book Antiqua" w:cs="Book Antiqua"/>
          <w:b/>
          <w:bCs/>
          <w:color w:val="000000"/>
          <w:u w:val="single"/>
        </w:rPr>
        <w:t>V-2</w:t>
      </w:r>
      <w:r w:rsidR="00F85AB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A4513BC" w14:textId="18DEBB79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surface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anchored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Spike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glycoproteins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harbor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receptor-binding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domains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(RBDs).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critical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angiotensin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converting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enzyme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CE6AD1" w:rsidRPr="00C8662B">
        <w:rPr>
          <w:rFonts w:ascii="Book Antiqua" w:eastAsia="Book Antiqua" w:hAnsi="Book Antiqua" w:cs="Book Antiqua"/>
          <w:color w:val="000000"/>
        </w:rPr>
        <w:t>(ACE2)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TMPRSS2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protein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important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landmark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single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transcriptome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esophagus,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ileum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examine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composition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proportion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was found to be </w:t>
      </w:r>
      <w:r w:rsidRPr="00C8662B">
        <w:rPr>
          <w:rFonts w:ascii="Book Antiqua" w:eastAsia="Book Antiqua" w:hAnsi="Book Antiqua" w:cs="Book Antiqua"/>
          <w:color w:val="000000"/>
        </w:rPr>
        <w:t>highly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ileum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provided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bioinformatic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pathway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ACE2-expressing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preceding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3712DD8D" w14:textId="7643123C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demonstrated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histologic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immunofluorescent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staining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receptor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2EE2" w:rsidRPr="00C8662B">
        <w:rPr>
          <w:rFonts w:ascii="Book Antiqua" w:eastAsia="Book Antiqua" w:hAnsi="Book Antiqua" w:cs="Book Antiqua"/>
          <w:color w:val="000000"/>
        </w:rPr>
        <w:t>expression,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which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extensively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glandular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stomach,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duodenum,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rectum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Notably,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esophagus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rarely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stained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because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consists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mainly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squamous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glandular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5D21A1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C1A11" w:rsidRPr="005D21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1A1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small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organoids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(hSIOs)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interaction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assessed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qRT-PCR,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titers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measured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VeroE6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Although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immunofluorescent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staining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organoid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clusters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24</w:t>
      </w:r>
      <w:r w:rsidR="00BC1A11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nearly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organoids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210B" w:rsidRPr="00C8662B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69CA4449" w14:textId="14336929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Live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16C2" w:rsidRPr="00C8662B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questioned.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second-round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passage,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cytopathic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effect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enterocytes.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0FAA8B1A" w14:textId="3507B6D2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Beside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in</w:t>
      </w:r>
      <w:r w:rsidR="00BC1A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vivo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supporting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decode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virus,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centrifuged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collected,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debris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removed,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fecal-specimen-treated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isolated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fluids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16C2" w:rsidRPr="00C8662B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animal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intranasal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Rhesus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monkeys.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epithelium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intranasal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histopathological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changes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followed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radiographs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intragastric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inoculation.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pulmonary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infiltration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pneumonia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observed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</w:t>
      </w:r>
      <w:r w:rsidR="00BC1A11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macrophages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increased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histopathological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examination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cytokine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levels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elevated.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explained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by the fact that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reaction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largest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immune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organ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16C2" w:rsidRPr="00C8662B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plasma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dendritic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macrophages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peyer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plaques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lymphoid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play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cytokine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storm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frequently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1CA70B1C" w14:textId="18C19CA0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reservoir,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macrophages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reservoir,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reinfection?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several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converted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The m</w:t>
      </w:r>
      <w:r w:rsidRPr="00C8662B">
        <w:rPr>
          <w:rFonts w:ascii="Book Antiqua" w:eastAsia="Book Antiqua" w:hAnsi="Book Antiqua" w:cs="Book Antiqua"/>
          <w:color w:val="000000"/>
        </w:rPr>
        <w:t>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common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explanation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instances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false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earlier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wrong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technique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31AB1" w:rsidRPr="00C8662B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strain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reservoir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reactivate</w:t>
      </w:r>
      <w:r w:rsidR="00BC1A11">
        <w:rPr>
          <w:rFonts w:ascii="Book Antiqua" w:eastAsia="Book Antiqua" w:hAnsi="Book Antiqua" w:cs="Book Antiqua"/>
          <w:color w:val="000000"/>
        </w:rPr>
        <w:t>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</w:t>
      </w:r>
      <w:r w:rsidR="00BC1A11">
        <w:rPr>
          <w:rFonts w:ascii="Book Antiqua" w:eastAsia="Book Antiqua" w:hAnsi="Book Antiqua" w:cs="Book Antiqua"/>
          <w:color w:val="000000"/>
        </w:rPr>
        <w:t>a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BC1A11">
        <w:rPr>
          <w:rFonts w:ascii="Book Antiqua" w:eastAsia="Book Antiqua" w:hAnsi="Book Antiqua" w:cs="Book Antiqua"/>
          <w:color w:val="000000"/>
        </w:rPr>
        <w:t>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recurrence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result,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complex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relationship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lungs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system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pathogenesis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disease.</w:t>
      </w:r>
    </w:p>
    <w:p w14:paraId="4F620085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7DBAD5DD" w14:textId="041A99A0" w:rsidR="00A77B3E" w:rsidRPr="00C8662B" w:rsidRDefault="00826922">
      <w:pPr>
        <w:spacing w:line="360" w:lineRule="auto"/>
        <w:jc w:val="both"/>
        <w:rPr>
          <w:rFonts w:ascii="Book Antiqua" w:hAnsi="Book Antiqua"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Gastrointestinal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Symptoms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</w:t>
      </w:r>
      <w:r w:rsidR="0019775A"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19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Fecal-oral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Transmission</w:t>
      </w:r>
    </w:p>
    <w:p w14:paraId="03AB808A" w14:textId="72EB3C8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Whilst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</w:t>
      </w:r>
      <w:r w:rsidR="00F85ABD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frequently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illness,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experience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digestive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including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nausea,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vomiting,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abdominal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pain,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abdominal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discomfort,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bleeding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during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progression.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incidence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broadly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ranging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</w:t>
      </w:r>
      <w:r w:rsidR="00BF6F41" w:rsidRPr="00C8662B">
        <w:rPr>
          <w:rFonts w:ascii="Book Antiqua" w:eastAsia="Book Antiqua" w:hAnsi="Book Antiqua" w:cs="Book Antiqua"/>
          <w:color w:val="000000"/>
        </w:rPr>
        <w:t>%-</w:t>
      </w:r>
      <w:r w:rsidRPr="00C8662B">
        <w:rPr>
          <w:rFonts w:ascii="Book Antiqua" w:eastAsia="Book Antiqua" w:hAnsi="Book Antiqua" w:cs="Book Antiqua"/>
          <w:color w:val="000000"/>
        </w:rPr>
        <w:t>61%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8-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656EEE58" w14:textId="0DAD4D29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already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signs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Additionally,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known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persist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weeks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initial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even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negativity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rRT-PCR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29%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(44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153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0BCA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55%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(41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74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remained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33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(for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27</w:t>
      </w:r>
      <w:r w:rsidR="00B0343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9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following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Similarly,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using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next-generation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sequencing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excreted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variants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mutations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D52F9" w:rsidRPr="00C8662B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RT-PCR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pediatric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positive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recovery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032D7" w:rsidRPr="00C8662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T</w:t>
      </w:r>
      <w:r w:rsidRPr="00C8662B">
        <w:rPr>
          <w:rFonts w:ascii="Book Antiqua" w:eastAsia="Book Antiqua" w:hAnsi="Book Antiqua" w:cs="Book Antiqua"/>
          <w:color w:val="000000"/>
        </w:rPr>
        <w:t>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shedding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both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adult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post</w:t>
      </w:r>
      <w:r w:rsidR="007156EC" w:rsidRPr="00C8662B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aps/>
          <w:color w:val="000000"/>
        </w:rPr>
        <w:t>covid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asymptomatic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carriers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recommend</w:t>
      </w:r>
      <w:r w:rsidR="00BC1A11">
        <w:rPr>
          <w:rFonts w:ascii="Book Antiqua" w:eastAsia="Book Antiqua" w:hAnsi="Book Antiqua" w:cs="Book Antiqua"/>
          <w:color w:val="000000"/>
        </w:rPr>
        <w:t>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that a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criteria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</w:t>
      </w:r>
      <w:r w:rsidR="00BC1A11">
        <w:rPr>
          <w:rFonts w:ascii="Book Antiqua" w:eastAsia="Book Antiqua" w:hAnsi="Book Antiqua" w:cs="Book Antiqua"/>
          <w:color w:val="000000"/>
        </w:rPr>
        <w:t>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6BBA995B" w14:textId="49BCFA7D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</w:t>
      </w:r>
      <w:r w:rsidR="00EA4F29" w:rsidRPr="00C8662B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C</w:t>
      </w:r>
      <w:r w:rsidR="00EA4F29" w:rsidRPr="00C8662B">
        <w:rPr>
          <w:rFonts w:ascii="Book Antiqua" w:eastAsia="Book Antiqua" w:hAnsi="Book Antiqua" w:cs="Book Antiqua"/>
          <w:color w:val="000000"/>
        </w:rPr>
        <w:t>o</w:t>
      </w:r>
      <w:r w:rsidRPr="00C8662B">
        <w:rPr>
          <w:rFonts w:ascii="Book Antiqua" w:eastAsia="Book Antiqua" w:hAnsi="Book Antiqua" w:cs="Book Antiqua"/>
          <w:color w:val="000000"/>
        </w:rPr>
        <w:t>V</w:t>
      </w:r>
      <w:r w:rsidR="00EA4F29" w:rsidRPr="00C8662B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excreted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copies/g.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amount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ingestion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particles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respiratory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secretions.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Transcription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subgenomic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(sgmRNA)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replication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tissue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2EE2" w:rsidRPr="00C8662B">
        <w:rPr>
          <w:rFonts w:ascii="Book Antiqua" w:eastAsia="Book Antiqua" w:hAnsi="Book Antiqua" w:cs="Book Antiqua"/>
          <w:color w:val="000000"/>
        </w:rPr>
        <w:t>it</w:t>
      </w:r>
      <w:r w:rsidR="00F82EE2">
        <w:rPr>
          <w:rFonts w:ascii="Book Antiqua" w:eastAsia="Book Antiqua" w:hAnsi="Book Antiqua" w:cs="Book Antiqua"/>
          <w:color w:val="000000"/>
        </w:rPr>
        <w:t>s</w:t>
      </w:r>
      <w:r w:rsidR="00BC1A11">
        <w:rPr>
          <w:rFonts w:ascii="Book Antiqua" w:eastAsia="Book Antiqua" w:hAnsi="Book Antiqua" w:cs="Book Antiqua"/>
          <w:color w:val="000000"/>
        </w:rPr>
        <w:t xml:space="preserve"> inability 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packaged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Therefore,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sgmRNA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productively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intestines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20719" w:rsidRPr="00C8662B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calprotectin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established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biomarker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calprotectin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level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elevated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compared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correlated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another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marker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supports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inflammation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BC1A11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pathophysiology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709A2DC5" w14:textId="787C49D1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findings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prompted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investigate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6E0BB4" w:rsidRPr="00C8662B">
        <w:rPr>
          <w:rFonts w:ascii="Book Antiqua" w:eastAsia="Book Antiqua" w:hAnsi="Book Antiqua" w:cs="Book Antiqua"/>
          <w:color w:val="000000"/>
        </w:rPr>
        <w:t>l</w:t>
      </w:r>
      <w:r w:rsidRPr="00C8662B">
        <w:rPr>
          <w:rFonts w:ascii="Book Antiqua" w:eastAsia="Book Antiqua" w:hAnsi="Book Antiqua" w:cs="Book Antiqua"/>
          <w:color w:val="000000"/>
        </w:rPr>
        <w:t>eads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BC1A11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truly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BC1A11">
        <w:rPr>
          <w:rFonts w:ascii="Book Antiqua" w:eastAsia="Book Antiqua" w:hAnsi="Book Antiqua" w:cs="Book Antiqua"/>
          <w:color w:val="000000"/>
        </w:rPr>
        <w:t>-</w:t>
      </w:r>
      <w:r w:rsidRPr="00C8662B">
        <w:rPr>
          <w:rFonts w:ascii="Book Antiqua" w:eastAsia="Book Antiqua" w:hAnsi="Book Antiqua" w:cs="Book Antiqua"/>
          <w:color w:val="000000"/>
        </w:rPr>
        <w:t>free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specimens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multiple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feces?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important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question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that </w:t>
      </w:r>
      <w:r w:rsidRPr="00C8662B">
        <w:rPr>
          <w:rFonts w:ascii="Book Antiqua" w:eastAsia="Book Antiqua" w:hAnsi="Book Antiqua" w:cs="Book Antiqua"/>
          <w:color w:val="000000"/>
        </w:rPr>
        <w:t>remains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unanswered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BC1A11">
        <w:rPr>
          <w:rFonts w:ascii="Book Antiqua" w:eastAsia="Book Antiqua" w:hAnsi="Book Antiqua" w:cs="Book Antiqua"/>
          <w:color w:val="000000"/>
        </w:rPr>
        <w:t xml:space="preserve">: </w:t>
      </w:r>
      <w:r w:rsidR="00827736">
        <w:rPr>
          <w:rFonts w:ascii="Book Antiqua" w:eastAsia="Book Antiqua" w:hAnsi="Book Antiqua" w:cs="Book Antiqua"/>
          <w:color w:val="000000"/>
        </w:rPr>
        <w:t>C</w:t>
      </w:r>
      <w:r w:rsidRPr="00C8662B">
        <w:rPr>
          <w:rFonts w:ascii="Book Antiqua" w:eastAsia="Book Antiqua" w:hAnsi="Book Antiqua" w:cs="Book Antiqua"/>
          <w:color w:val="000000"/>
        </w:rPr>
        <w:t>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reasons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rapid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virus?</w:t>
      </w:r>
    </w:p>
    <w:p w14:paraId="65DAC631" w14:textId="2B214558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started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provinces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China.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routinely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performed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decision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about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hospitalization,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recovery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discharge.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Transmission-based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measures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considered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continue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until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transformation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RNA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initially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presentation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increase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number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taking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necessary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precautions.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Clinicians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aware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possibilities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complaint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04681" w:rsidRPr="00C8662B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14F227BC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28EB1A49" w14:textId="63350578" w:rsidR="00A77B3E" w:rsidRPr="00C8662B" w:rsidRDefault="00826922">
      <w:pPr>
        <w:spacing w:line="360" w:lineRule="auto"/>
        <w:jc w:val="both"/>
        <w:rPr>
          <w:rFonts w:ascii="Book Antiqua" w:hAnsi="Book Antiqua"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acidity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</w:p>
    <w:p w14:paraId="5E5C24D4" w14:textId="33C14A9E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below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3.0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against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structure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0182B" w:rsidRPr="00C8662B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Recently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epidemiological,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clinical,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420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history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Helicobacter</w:t>
      </w:r>
      <w:r w:rsidR="00F85AB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C8662B">
        <w:rPr>
          <w:rFonts w:ascii="Book Antiqua" w:eastAsia="Book Antiqua" w:hAnsi="Book Antiqua" w:cs="Book Antiqua"/>
          <w:color w:val="000000"/>
        </w:rPr>
        <w:t>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upper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lower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symptoms.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study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analyzing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0C3975" w:rsidRPr="00C8662B">
        <w:rPr>
          <w:rFonts w:ascii="Book Antiqua" w:eastAsia="Book Antiqua" w:hAnsi="Book Antiqua" w:cs="Book Antiqua"/>
          <w:color w:val="000000"/>
        </w:rPr>
        <w:t>34</w:t>
      </w:r>
      <w:r w:rsidRPr="00C8662B">
        <w:rPr>
          <w:rFonts w:ascii="Book Antiqua" w:eastAsia="Book Antiqua" w:hAnsi="Book Antiqua" w:cs="Book Antiqua"/>
          <w:color w:val="000000"/>
        </w:rPr>
        <w:t>541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individual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cells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derived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samples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ScRNA-seq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found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correlation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specific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expression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ACE2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TMPRSS2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metaplasia.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suggested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metaplasia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factors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loss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acidity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inactivates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0FFDCFB5" w14:textId="1A938FFC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Elderly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people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due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decreased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acidity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C45BE" w:rsidRPr="00C8662B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F7126F" w:rsidRPr="00C8662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C45BE" w:rsidRPr="00C866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reports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indicating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significant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associations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between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type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atrophic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gastritis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Similarly,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reports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suggesting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people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A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Therefore,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hypotheses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stating </w:t>
      </w:r>
      <w:r w:rsidRPr="00C8662B">
        <w:rPr>
          <w:rFonts w:ascii="Book Antiqua" w:eastAsia="Book Antiqua" w:hAnsi="Book Antiqua" w:cs="Book Antiqua"/>
          <w:color w:val="000000"/>
        </w:rPr>
        <w:t>blood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A persons 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likely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susceptible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H.</w:t>
      </w:r>
      <w:r w:rsidR="00F85AB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infection,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higher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</w:t>
      </w:r>
      <w:r w:rsidR="001076C8" w:rsidRPr="00C8662B">
        <w:rPr>
          <w:rFonts w:ascii="Book Antiqua" w:eastAsia="Book Antiqua" w:hAnsi="Book Antiqua" w:cs="Book Antiqua"/>
          <w:color w:val="000000"/>
        </w:rPr>
        <w:t>roton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076C8" w:rsidRPr="00C8662B">
        <w:rPr>
          <w:rFonts w:ascii="Book Antiqua" w:eastAsia="Book Antiqua" w:hAnsi="Book Antiqua" w:cs="Book Antiqua"/>
          <w:color w:val="000000"/>
        </w:rPr>
        <w:t>pump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1076C8" w:rsidRPr="00C8662B">
        <w:rPr>
          <w:rFonts w:ascii="Book Antiqua" w:eastAsia="Book Antiqua" w:hAnsi="Book Antiqua" w:cs="Book Antiqua"/>
          <w:color w:val="000000"/>
        </w:rPr>
        <w:t>inhibitors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00598" w:rsidRPr="00C8662B">
        <w:rPr>
          <w:rFonts w:ascii="Book Antiqua" w:eastAsia="Book Antiqua" w:hAnsi="Book Antiqua" w:cs="Book Antiqua"/>
          <w:color w:val="000000"/>
        </w:rPr>
        <w:t>(PPI</w:t>
      </w:r>
      <w:r w:rsidR="002B4296" w:rsidRPr="00C8662B">
        <w:rPr>
          <w:rFonts w:ascii="Book Antiqua" w:eastAsia="Book Antiqua" w:hAnsi="Book Antiqua" w:cs="Book Antiqua"/>
          <w:color w:val="000000"/>
        </w:rPr>
        <w:t>s</w:t>
      </w:r>
      <w:r w:rsidR="00800598" w:rsidRPr="00C8662B">
        <w:rPr>
          <w:rFonts w:ascii="Book Antiqua" w:eastAsia="Book Antiqua" w:hAnsi="Book Antiqua" w:cs="Book Antiqua"/>
          <w:color w:val="000000"/>
        </w:rPr>
        <w:t>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usage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risk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factor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affecting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natural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course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cautiously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clinicians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076C8" w:rsidRPr="00C8662B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data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Korean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nationwide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cohort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compare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clinical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outcomes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three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groups</w:t>
      </w:r>
      <w:r w:rsidR="00BC1A11">
        <w:rPr>
          <w:rFonts w:ascii="Book Antiqua" w:eastAsia="Book Antiqua" w:hAnsi="Book Antiqua" w:cs="Book Antiqua"/>
          <w:color w:val="000000"/>
        </w:rPr>
        <w:t>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827736">
        <w:rPr>
          <w:rFonts w:ascii="Book Antiqua" w:eastAsia="Book Antiqua" w:hAnsi="Book Antiqua" w:cs="Book Antiqua"/>
          <w:color w:val="000000"/>
        </w:rPr>
        <w:t>C</w:t>
      </w:r>
      <w:r w:rsidRPr="00C8662B">
        <w:rPr>
          <w:rFonts w:ascii="Book Antiqua" w:eastAsia="Book Antiqua" w:hAnsi="Book Antiqua" w:cs="Book Antiqua"/>
          <w:color w:val="000000"/>
        </w:rPr>
        <w:t>urrent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PPI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PPIs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after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diagnosis,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non-users.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took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C6A49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never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(aOR):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2.39;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CI: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1.08</w:t>
      </w:r>
      <w:r w:rsidR="000C3975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5.10</w:t>
      </w:r>
      <w:r w:rsidR="004013AC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also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suggested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beneficial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prevent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virus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spreading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from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stomach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intestine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reduce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occurrence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subsequent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upper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8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(sucralfate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suspension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gel,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hydrotalcite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tablets)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whereas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6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10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mucosal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protective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agents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 w:rsidRPr="00C8662B">
        <w:rPr>
          <w:rFonts w:ascii="Book Antiqua" w:eastAsia="Book Antiqua" w:hAnsi="Book Antiqua" w:cs="Book Antiqua"/>
          <w:color w:val="000000"/>
        </w:rPr>
        <w:t xml:space="preserve">subsequently </w:t>
      </w:r>
      <w:r w:rsidRPr="00C8662B">
        <w:rPr>
          <w:rFonts w:ascii="Book Antiqua" w:eastAsia="Book Antiqua" w:hAnsi="Book Antiqua" w:cs="Book Antiqua"/>
          <w:color w:val="000000"/>
        </w:rPr>
        <w:t>developed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C6A49" w:rsidRPr="00C8662B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1715FB7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415BE9BB" w14:textId="6F97D6D5" w:rsidR="00A77B3E" w:rsidRPr="00C8662B" w:rsidRDefault="00826922">
      <w:pPr>
        <w:spacing w:line="360" w:lineRule="auto"/>
        <w:jc w:val="both"/>
        <w:rPr>
          <w:rFonts w:ascii="Book Antiqua" w:hAnsi="Book Antiqua"/>
          <w:caps/>
          <w:u w:val="single"/>
        </w:rPr>
      </w:pP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Contaminated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food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infectivity</w:t>
      </w:r>
      <w:r w:rsidR="00F85A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E226FF0" w14:textId="4EBAF1B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viability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infectivity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feces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clear.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chicken,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salmon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pork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inoculated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°C,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-20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°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-80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789F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°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wk,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titer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infectivity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temperatures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47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took place in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Beijing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. N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CC1">
        <w:rPr>
          <w:rFonts w:ascii="Book Antiqua" w:eastAsia="Book Antiqua" w:hAnsi="Book Antiqua" w:cs="Book Antiqua"/>
          <w:color w:val="000000"/>
          <w:shd w:val="clear" w:color="auto" w:fill="FFFFFF"/>
        </w:rPr>
        <w:t>2 mo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Beijing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52-year-old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contacts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searched,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Xfandi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SARS-CoV-2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rise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hypothesis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contamination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fish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stored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cold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chains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A2D558F" w14:textId="74D7E573" w:rsidR="00A77B3E" w:rsidRPr="00C8662B" w:rsidRDefault="008269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sewage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Australia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RT-qPCR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assay</w:t>
      </w:r>
      <w:r w:rsidR="00BC1A1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sequencing.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Sewage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hospitals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properly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disinfected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precaution,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sanitation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2E348D"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fecal-oral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emphasize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hygiene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wearing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B0D5E"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mask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distancing.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Particular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measures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taken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physicians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procedures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endoscopy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exposed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stools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20929" w:rsidRPr="00C8662B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</w:p>
    <w:p w14:paraId="0837FCBC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66E76B19" w14:textId="7777777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047DC4" w14:textId="6CC7CF0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Although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EB6CC1">
        <w:rPr>
          <w:rFonts w:ascii="Book Antiqua" w:eastAsia="Book Antiqua" w:hAnsi="Book Antiqua" w:cs="Book Antiqua"/>
          <w:color w:val="000000"/>
        </w:rPr>
        <w:t xml:space="preserve">1 </w:t>
      </w:r>
      <w:r w:rsidRPr="00C8662B">
        <w:rPr>
          <w:rFonts w:ascii="Book Antiqua" w:eastAsia="Book Antiqua" w:hAnsi="Book Antiqua" w:cs="Book Antiqua"/>
          <w:color w:val="000000"/>
        </w:rPr>
        <w:t>year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passed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 xml:space="preserve">since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first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case,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still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causes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morbidity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mortality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mutations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new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variants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all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over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world.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possibility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through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them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proven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hypothesis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yet.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life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difficult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deny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fecal</w:t>
      </w:r>
      <w:r w:rsidRPr="00C8662B">
        <w:rPr>
          <w:rFonts w:ascii="Book Antiqua" w:eastAsia="Book Antiqua" w:hAnsi="Book Antiqua" w:cs="Book Antiqua"/>
          <w:color w:val="000000"/>
        </w:rPr>
        <w:t>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transmission,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since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droplets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controlled,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human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subjects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cannot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ethically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exposed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route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E20929" w:rsidRPr="00C8662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C8662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8662B">
        <w:rPr>
          <w:rFonts w:ascii="Book Antiqua" w:eastAsia="Book Antiqua" w:hAnsi="Book Antiqua" w:cs="Book Antiqua"/>
          <w:color w:val="000000"/>
        </w:rPr>
        <w:t>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However,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research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ferret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Macaca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Rhesus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model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regarding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milestones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field.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analyzed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carefully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warrants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further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attention.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BC1A11">
        <w:rPr>
          <w:rFonts w:ascii="Book Antiqua" w:eastAsia="Book Antiqua" w:hAnsi="Book Antiqua" w:cs="Book Antiqua"/>
          <w:color w:val="000000"/>
        </w:rPr>
        <w:t>The f</w:t>
      </w:r>
      <w:r w:rsidR="00F80734" w:rsidRPr="00C8662B">
        <w:rPr>
          <w:rFonts w:ascii="Book Antiqua" w:eastAsia="Book Antiqua" w:hAnsi="Book Antiqua" w:cs="Book Antiqua"/>
          <w:color w:val="000000"/>
        </w:rPr>
        <w:t>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F80734" w:rsidRPr="00C8662B">
        <w:rPr>
          <w:rFonts w:ascii="Book Antiqua" w:eastAsia="Book Antiqua" w:hAnsi="Book Antiqua" w:cs="Book Antiqua"/>
          <w:color w:val="000000"/>
        </w:rPr>
        <w:t>route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should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overlooked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many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studies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needed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subject.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potential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strategies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prevention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possible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fecal-oral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transmission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might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routine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testing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F85AB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hospitalized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patients,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especially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gastrointestinal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symptoms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such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diarrhea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and/or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PCR;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more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lastRenderedPageBreak/>
        <w:t>frequent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of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feces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PCR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order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detect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those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post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COVID-19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carriers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negative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nasopharyngeal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swabs.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</w:p>
    <w:p w14:paraId="6259A05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5FD65EE3" w14:textId="77777777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030D25" w14:textId="5806F777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bookmarkStart w:id="4" w:name="OLE_LINK1"/>
      <w:r w:rsidRPr="00B17599">
        <w:rPr>
          <w:rFonts w:ascii="Book Antiqua" w:eastAsia="Book Antiqua" w:hAnsi="Book Antiqua" w:cs="Book Antiqua"/>
          <w:color w:val="000000"/>
        </w:rPr>
        <w:t>1</w:t>
      </w:r>
      <w:r w:rsidR="00F85ABD" w:rsidRPr="00B175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World</w:t>
      </w:r>
      <w:r w:rsidR="00F85ABD" w:rsidRPr="00B175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Health</w:t>
      </w:r>
      <w:r w:rsidR="00F85ABD" w:rsidRPr="00B175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Organization</w:t>
      </w:r>
      <w:r w:rsidRPr="00B17599">
        <w:rPr>
          <w:rFonts w:ascii="Book Antiqua" w:eastAsia="Book Antiqua" w:hAnsi="Book Antiqua" w:cs="Book Antiqua"/>
          <w:color w:val="000000"/>
        </w:rPr>
        <w:t>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(COVID-19)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situation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report–41.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[cited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August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2020].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Available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from: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B17599">
          <w:rPr>
            <w:rStyle w:val="a3"/>
            <w:rFonts w:ascii="Book Antiqua" w:eastAsia="Book Antiqua" w:hAnsi="Book Antiqua" w:cs="Book Antiqua"/>
          </w:rPr>
          <w:t>https://www.who.int/docs/default-source/coronaviruse/situation-reports/20200301-sitrep-41-covid-19.pdf?sfvrsn=6768306d_2</w:t>
        </w:r>
      </w:hyperlink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</w:p>
    <w:p w14:paraId="161C26C0" w14:textId="79DFC859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World</w:t>
      </w:r>
      <w:r w:rsidR="00F85ABD" w:rsidRPr="00B175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Health</w:t>
      </w:r>
      <w:r w:rsidR="00F85ABD" w:rsidRPr="00B175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Organization</w:t>
      </w:r>
      <w:r w:rsidRPr="00B17599">
        <w:rPr>
          <w:rFonts w:ascii="Book Antiqua" w:eastAsia="Book Antiqua" w:hAnsi="Book Antiqua" w:cs="Book Antiqua"/>
          <w:color w:val="000000"/>
        </w:rPr>
        <w:t>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WHO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Director-General's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opening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remarks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media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briefing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-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March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[cited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August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2020].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Available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from: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B17599">
          <w:rPr>
            <w:rStyle w:val="a3"/>
            <w:rFonts w:ascii="Book Antiqua" w:eastAsia="Book Antiqua" w:hAnsi="Book Antiqua" w:cs="Book Antiqua"/>
          </w:rPr>
          <w:t>https://www.who.int/dg/speeches/detail/whodirector-general-s-opening-remarks-at-the-media-briefing-on-covid-19---11-march-2020</w:t>
        </w:r>
      </w:hyperlink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</w:p>
    <w:p w14:paraId="51075337" w14:textId="117DFC86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Sahu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Sreepadmanabh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Chande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phylogenetic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origins,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pathogenesis,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modes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transmission,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potential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role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nanotechnology.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Virusdisease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2021: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1-12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33644261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10.1007/s13337-021-00653-y]</w:t>
      </w:r>
    </w:p>
    <w:p w14:paraId="2110390D" w14:textId="4B06D65C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Lu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Holmes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Genomic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characterisation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epidemiology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novel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implications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origins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receptor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binding.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565-574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32007145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10.1016/S0140-6736(20)30251-8]</w:t>
      </w:r>
    </w:p>
    <w:p w14:paraId="066979EC" w14:textId="0133A643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5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Au-Yeung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RKH,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Memish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Corman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Drosten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Human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tract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serves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alternative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route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Middle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East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respiratory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syndrome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2017;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eaao4966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29152574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10.1126/sciadv.aao4966]</w:t>
      </w:r>
    </w:p>
    <w:p w14:paraId="1777102E" w14:textId="2B945E99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6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HK.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Tissue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cellular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tropism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associated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lastRenderedPageBreak/>
        <w:t>severe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acute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respiratory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syndrome: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in-situ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hybridization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study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fatal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cases.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2004;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157-163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14743497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10.1002/path.1510]</w:t>
      </w:r>
    </w:p>
    <w:p w14:paraId="5F54580F" w14:textId="33D6AF81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Peiris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Law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KY;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HKU/UCH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Study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Group.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progression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load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community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outbreak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coronavirus-associated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pneumonia: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prospective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study.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2003;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361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1767-1772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12781535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10.1016/s0140-6736(03)13412-5]</w:t>
      </w:r>
    </w:p>
    <w:p w14:paraId="41C3309C" w14:textId="18113A9D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8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Corman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VM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Albarrak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Omrani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Albarrak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Farah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Almasri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Muth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Sieberg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Meyer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Assiri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Binger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Steinhagen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Lattwein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Al-Tawfiq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Müller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Drosten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Memish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Shedding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Antibody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Response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Middle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East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Respiratory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Syndrome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2016;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477-483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26565003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10.1093/cid/civ951]</w:t>
      </w:r>
    </w:p>
    <w:p w14:paraId="782C9F7E" w14:textId="64F93030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9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Angel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Edson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Bibby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Bivins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O'Brien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Choi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Kitajima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Simpson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Tscharke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Verhagen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Smith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WJM,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Zaugg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Dierens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Hugenholtz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Thomas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KV,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Mueller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JF.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First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confirmed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detection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untreated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wastewater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Australia: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concept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wastewater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surveillance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community.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Total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728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138764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32387778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10.1016/j.scitotenv.2020.138764]</w:t>
      </w:r>
    </w:p>
    <w:p w14:paraId="62EFA845" w14:textId="5462EC3F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10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Medina-Enríquez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Lopez-León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Carlos-Escalante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Aponte-Torres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Cuapio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Wegman-Ostrosky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ACE2: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molecular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doorway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148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33380340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10.1186/s13578-020-00519-8]</w:t>
      </w:r>
    </w:p>
    <w:p w14:paraId="1F1756E1" w14:textId="543A6F45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11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Cui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digestive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system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potential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route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2019-nCov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bioinformatics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analysis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based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single-cell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transcriptomes.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4"/>
      <w:r w:rsidR="00F85ABD" w:rsidRPr="00B17599">
        <w:rPr>
          <w:rFonts w:ascii="Book Antiqua" w:eastAsia="Book Antiqua" w:hAnsi="Book Antiqua" w:cs="Book Antiqua"/>
          <w:color w:val="000000"/>
        </w:rPr>
        <w:t xml:space="preserve">2020 Preprint. Available from: </w:t>
      </w:r>
      <w:r w:rsidRPr="00B17599">
        <w:rPr>
          <w:rFonts w:ascii="Book Antiqua" w:eastAsia="Book Antiqua" w:hAnsi="Book Antiqua" w:cs="Book Antiqua"/>
          <w:iCs/>
          <w:color w:val="000000"/>
        </w:rPr>
        <w:t>bioRxiv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: </w:t>
      </w:r>
      <w:bookmarkEnd w:id="5"/>
      <w:r w:rsidRPr="00B17599">
        <w:rPr>
          <w:rFonts w:ascii="Book Antiqua" w:eastAsia="Book Antiqua" w:hAnsi="Book Antiqua" w:cs="Book Antiqua"/>
          <w:color w:val="000000"/>
        </w:rPr>
        <w:t>2020.01.30.927806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</w:t>
      </w:r>
      <w:r w:rsidRPr="00B17599">
        <w:rPr>
          <w:rFonts w:ascii="Book Antiqua" w:eastAsia="Book Antiqua" w:hAnsi="Book Antiqua" w:cs="Book Antiqua"/>
          <w:caps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10.1101/2020.01.30.927806]</w:t>
      </w:r>
    </w:p>
    <w:p w14:paraId="5D6CBA39" w14:textId="356EFEEF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12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7599">
        <w:rPr>
          <w:rFonts w:ascii="Book Antiqua" w:eastAsia="Book Antiqua" w:hAnsi="Book Antiqua" w:cs="Book Antiqua"/>
          <w:bCs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Tang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Shan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Evidence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Infection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SARS-CoV-2.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i/>
          <w:iCs/>
          <w:color w:val="000000"/>
        </w:rPr>
        <w:t>Gastroenterology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B17599">
        <w:rPr>
          <w:rFonts w:ascii="Book Antiqua" w:eastAsia="Book Antiqua" w:hAnsi="Book Antiqua" w:cs="Book Antiqua"/>
          <w:bCs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1831-1833.e3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32142773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Cs/>
          <w:color w:val="000000"/>
        </w:rPr>
        <w:t>10.1053/j.gastro.2020.02.055]</w:t>
      </w:r>
    </w:p>
    <w:p w14:paraId="2F30F74C" w14:textId="56B8F1AA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bCs/>
          <w:color w:val="000000"/>
        </w:rPr>
        <w:lastRenderedPageBreak/>
        <w:t>13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Lamers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Beumer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Vaart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Knoops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Puschhof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Breugem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TI,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Ravelli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RBG,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Paul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Schayck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Mykytyn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Duimel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Donselaar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Riesebosch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Kuijpers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HJH,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Schipper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Wetering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Graaf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Koopmans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Cuppen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Peters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Haagmans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Clevers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productively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human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enterocytes.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50-54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32358202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10.1126/science.abc1669]</w:t>
      </w:r>
    </w:p>
    <w:p w14:paraId="048BE93E" w14:textId="030455C1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14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Severe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1920-1922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32421494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10.3201/eid2608.200681]</w:t>
      </w:r>
    </w:p>
    <w:p w14:paraId="067F9FB5" w14:textId="064106D7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15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YI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Park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Casel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Um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Jeong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Park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Webby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JU,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Choi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YK.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Rapid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Transmission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Ferrets.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704-709.e2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32259477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10.1016/j.chom.2020.03.023]</w:t>
      </w:r>
    </w:p>
    <w:p w14:paraId="691E8E5C" w14:textId="74670B7F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16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Jiao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Tract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Alternative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Route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Nonhuman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Primate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Model.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2021;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1647-1661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33307034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10.1053/j.gastro.2020.12.001]</w:t>
      </w:r>
    </w:p>
    <w:p w14:paraId="544854AF" w14:textId="73F5DF59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Meena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Kumar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Shedding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CoV-2: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Implications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Spread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Quarantine.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479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32277746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10.1007/s13312-020-1832-8]</w:t>
      </w:r>
    </w:p>
    <w:p w14:paraId="75E5A1AD" w14:textId="722F1B6A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18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Cao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Features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Short-term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Outcomes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Wuhan,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China.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748-755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32239127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10.1093/cid/ciaa243]</w:t>
      </w:r>
    </w:p>
    <w:p w14:paraId="05785D77" w14:textId="26302AF7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19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Spiegel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Digestive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Symptoms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Mild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Severity: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Presentation,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Stool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Testing,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Outcomes.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916-923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32301761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10.14309/ajg.0000000000000664]</w:t>
      </w:r>
    </w:p>
    <w:p w14:paraId="75A65C31" w14:textId="0929711F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lastRenderedPageBreak/>
        <w:t>20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Don't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Overlook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Digestive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Symptoms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Novel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(COVID-19).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1636-1637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32205220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10.1016/j.cgh.2020.03.043]</w:t>
      </w:r>
    </w:p>
    <w:p w14:paraId="0A2BCC53" w14:textId="26E28005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21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Park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Woo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Ahn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Kwon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Joo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EJ.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Detection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Samples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Asymptomatic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Mild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Korea.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32534042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10.1016/j.cgh.2020.06.005]</w:t>
      </w:r>
    </w:p>
    <w:p w14:paraId="4D4A3DD4" w14:textId="475EA5A1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22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DSC,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Luo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NS;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Medical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Treatment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Expert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Group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Characteristics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China.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1708-1720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32109013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10.1056/NEJMoa2002032]</w:t>
      </w:r>
    </w:p>
    <w:p w14:paraId="3432D844" w14:textId="4C88C8C0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hAnsi="Book Antiqua"/>
        </w:rPr>
        <w:t>23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Agarwal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Ravindran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Thuluvath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PJ.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Are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Symptoms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Specific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Infection?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Prospective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Case-Control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Study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United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States.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1161-1163.e2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32422209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10.1053/j.gastro.2020.05.036]</w:t>
      </w:r>
    </w:p>
    <w:p w14:paraId="1D9F71E9" w14:textId="0868293B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24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Characteristics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138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Hospitalized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Novel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Coronavirus-Infected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Pneumonia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Wuhan,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China.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1061-1069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32031570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10.1001/jama.2020.1585]</w:t>
      </w:r>
    </w:p>
    <w:p w14:paraId="08E1BCE2" w14:textId="6A039022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25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Jia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Epidemiological,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virological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characteristics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74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cases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coronavirus-infected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(COVID-19)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symptoms.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1002-1009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32213556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10.1136/gutjnl-2020-320926]</w:t>
      </w:r>
    </w:p>
    <w:p w14:paraId="5717D748" w14:textId="5DFD0089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lastRenderedPageBreak/>
        <w:t>26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symptoms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95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cases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997-1001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32241899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10.1136/gutjnl-2020-321013]</w:t>
      </w:r>
    </w:p>
    <w:p w14:paraId="48AAD34D" w14:textId="5BC72FDD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27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Detection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Different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Types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Specimens.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1843-1844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32159775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10.1001/jama.2020.3786]</w:t>
      </w:r>
    </w:p>
    <w:p w14:paraId="5C790B43" w14:textId="117F80A4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hAnsi="Book Antiqua"/>
        </w:rPr>
        <w:t>28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Mishra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Jiang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Prolonged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presence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samples.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434-435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32199469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10.1016/S2468-1253(20)30083-2]</w:t>
      </w:r>
    </w:p>
    <w:p w14:paraId="2AB1DE76" w14:textId="7C5EDD03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29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Papoutsis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Borody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Dolai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Daniels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Steinberg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Barrows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Hazan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Detection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samples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whole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genome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sequencing.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Pathog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2021;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33516247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10.1186/s13099-021-00398-5]</w:t>
      </w:r>
    </w:p>
    <w:p w14:paraId="04B01589" w14:textId="3769245F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30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Cui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Detectable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three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children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during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recovery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period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pneumonia.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909-914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32222992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10.1002/jmv.25795]</w:t>
      </w:r>
    </w:p>
    <w:p w14:paraId="7236D2E0" w14:textId="05FECEB6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31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presence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833-840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32243607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10.1002/jmv.25825]</w:t>
      </w:r>
    </w:p>
    <w:p w14:paraId="3C44DEBA" w14:textId="1431C5F0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32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Wölfel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Corman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Guggemos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Seilmaier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Zange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Müller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Niemeyer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Jones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Vollmar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Rothe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Hoelscher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Bleicker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Brünink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Schneider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Ehmann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Zwirglmaier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Drosten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Wendtner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Virological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assessment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hospitalized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COVID-2019.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581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465-469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32235945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10.1038/s41586-020-2196-x]</w:t>
      </w:r>
    </w:p>
    <w:p w14:paraId="39214915" w14:textId="10B0AEEB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33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Rheenen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PF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Vijver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Fidler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calprotectin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screening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suspected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inflammatory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bowel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disease: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diagnostic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meta-analysis.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341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c3369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20634346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10.1136/bmj.c3369]</w:t>
      </w:r>
    </w:p>
    <w:p w14:paraId="4CFD775B" w14:textId="680AA001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lastRenderedPageBreak/>
        <w:t>34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Effenberger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Grabherr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Mayr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Schwaerzler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Nairz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Seifert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Hilbe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Seiwald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Scholl-Buergi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Fritsche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Bellmann-Weiler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Weiss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Müller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Adolph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Tilg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calprotectin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indicates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inflammation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1543-1544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32312790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10.1136/gutjnl-2020-321388]</w:t>
      </w:r>
    </w:p>
    <w:p w14:paraId="32D8B7E6" w14:textId="744B8225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35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Tong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Qiao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Necessity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detection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multiple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types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specimens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discharge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with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411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33138834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10.1186/s12967-020-02580-w]</w:t>
      </w:r>
    </w:p>
    <w:p w14:paraId="3F13C43A" w14:textId="3FC519EF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36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Mesoraca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Margiotti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Viola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Cima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Sparacino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Giorlandino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Evaluation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viral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RNA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samples.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86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32605577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10.1186/s12985-020-01359-1]</w:t>
      </w:r>
    </w:p>
    <w:p w14:paraId="745BBE75" w14:textId="5DF63394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37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Xue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Diarrhoea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underestimated: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missing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link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novel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coronavirus.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1141-1143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32102928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10.1136/gutjnl-2020-320832]</w:t>
      </w:r>
    </w:p>
    <w:p w14:paraId="7EA68317" w14:textId="2BDC6D1B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38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Zang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Gomez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Castro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McCune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Rothlauf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Sonnek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Brulois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KF,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Greenberg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Diamond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Ciorba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Whelan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SPJ,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TMPRSS2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TMPRSS4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promote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human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small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enterocytes.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32404436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10.1126/sciimmunol.abc3582]</w:t>
      </w:r>
    </w:p>
    <w:p w14:paraId="54FFFB78" w14:textId="61B4F648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39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Uno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17599">
        <w:rPr>
          <w:rFonts w:ascii="Book Antiqua" w:eastAsia="Book Antiqua" w:hAnsi="Book Antiqua" w:cs="Book Antiqua"/>
          <w:color w:val="000000"/>
        </w:rPr>
        <w:t>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Why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Invade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Epithelium?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1622-1623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32283099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10.1053/j.gastro.2020.04.006]</w:t>
      </w:r>
    </w:p>
    <w:p w14:paraId="7B5F1D02" w14:textId="051B40D8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40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Chung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Lee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Associations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among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Juice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Atrophic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Gastritis,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Metaplasia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2018;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158-164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28918609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10.5009/gnl17063]</w:t>
      </w:r>
    </w:p>
    <w:p w14:paraId="0AE8BD95" w14:textId="3C4778C5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41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van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Hulst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Tytgat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Kate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FJ.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Comparison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precancerous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conditions: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atrophy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metaplasia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Helicobacter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pylori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gastritis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among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Chinese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Dutch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patients.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2001;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367-370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11328835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10.1136/jcp.54.5.367]</w:t>
      </w:r>
    </w:p>
    <w:p w14:paraId="1DBDA751" w14:textId="711C9AC4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42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Nakao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Matsuo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Ito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Shitara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Hosono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Watanabe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Ito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Sawaki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Iida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Sato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Yatabe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Yamao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Ueda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Tajima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Hamajima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Tanaka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ABO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genotype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risk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cancer,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atrophic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gastritis,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Helicobacter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pylori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2011;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1665-1672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3"/>
      <w:r w:rsidRPr="00B17599">
        <w:rPr>
          <w:rFonts w:ascii="Book Antiqua" w:eastAsia="Book Antiqua" w:hAnsi="Book Antiqua" w:cs="Book Antiqua"/>
          <w:color w:val="000000"/>
        </w:rPr>
        <w:t>21680535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10.1158/1055-9965.EPI-11-0213</w:t>
      </w:r>
      <w:r w:rsidRPr="00B17599">
        <w:rPr>
          <w:rFonts w:ascii="Book Antiqua" w:eastAsia="Book Antiqua" w:hAnsi="Book Antiqua" w:cs="Book Antiqua"/>
          <w:color w:val="000000"/>
        </w:rPr>
        <w:t>]</w:t>
      </w:r>
    </w:p>
    <w:p w14:paraId="0FC88C05" w14:textId="6FE112CB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43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Wei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PG.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Relationship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between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ABO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Blood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Group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Susceptibility.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32750119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10.1093/cid/ciaa1150]</w:t>
      </w:r>
    </w:p>
    <w:p w14:paraId="1BB05B22" w14:textId="0583E14E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44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Göker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Aladağ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Karakulak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Demiroğlu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Ayaz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Ceylan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ÇM,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Büyükaşik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Inkaya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AÇ,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Aksu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Sayinalp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Haznedaroğlu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Uzun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Ö,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Akova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Özcebe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OI,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Ünal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effects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blood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group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types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risk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infection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its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clinical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outcome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679-683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32496734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10.3906/sag-2005-395]</w:t>
      </w:r>
    </w:p>
    <w:p w14:paraId="57A4ED7C" w14:textId="45D607DC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45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Yoo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Moon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EK,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Yeniova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AÖ,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Kim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JI,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DK.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Proton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pump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inhibitors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risk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severe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post-hoc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analysis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from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Korean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nationwide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cohort.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33303566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10.1136/gutjnl-2020-323672]</w:t>
      </w:r>
    </w:p>
    <w:p w14:paraId="6D37887C" w14:textId="5E01CFB6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t>46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Susceptibility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Factors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Stomach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SARS-CoV-2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Treatment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Implication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Mucosal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Protective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Agent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597967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33521016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10.3389/fmed.2020.597967]</w:t>
      </w:r>
    </w:p>
    <w:p w14:paraId="067BE01B" w14:textId="43FCF6AE" w:rsidR="00800598" w:rsidRPr="00B17599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47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Fisher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Reilly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Zheng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Cook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Anderson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Seeding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outbreaks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contaminated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fresh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frozen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food.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2020 Preprint. Available from: </w:t>
      </w:r>
      <w:r w:rsidR="00F85ABD" w:rsidRPr="00B17599">
        <w:rPr>
          <w:rFonts w:ascii="Book Antiqua" w:eastAsia="Book Antiqua" w:hAnsi="Book Antiqua" w:cs="Book Antiqua"/>
          <w:iCs/>
          <w:color w:val="000000"/>
        </w:rPr>
        <w:t>bioRxiv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: </w:t>
      </w:r>
      <w:r w:rsidRPr="00B17599">
        <w:rPr>
          <w:rFonts w:ascii="Book Antiqua" w:eastAsia="Book Antiqua" w:hAnsi="Book Antiqua" w:cs="Book Antiqua"/>
          <w:color w:val="000000"/>
        </w:rPr>
        <w:t>2020.08.17.255166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</w:t>
      </w:r>
      <w:r w:rsidRPr="00B17599">
        <w:rPr>
          <w:rFonts w:ascii="Book Antiqua" w:eastAsia="Book Antiqua" w:hAnsi="Book Antiqua" w:cs="Book Antiqua"/>
          <w:caps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10.1101/2020.08.17.255166]</w:t>
      </w:r>
    </w:p>
    <w:p w14:paraId="59512461" w14:textId="22321EE3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hAnsi="Book Antiqua"/>
        </w:rPr>
        <w:t>48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Xiao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Chen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Zhou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Q,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Li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Huang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Y,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Wang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Field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Response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Group;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Laboratory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Testing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Group.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Cold-chain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food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contamination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possible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origin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resurgence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Beijing.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color w:val="000000"/>
        </w:rPr>
        <w:t>Natl</w:t>
      </w:r>
      <w:r w:rsidR="00F85ABD" w:rsidRPr="00B175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color w:val="000000"/>
        </w:rPr>
        <w:t>Sci</w:t>
      </w:r>
      <w:r w:rsidR="00F85ABD" w:rsidRPr="00B175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color w:val="000000"/>
        </w:rPr>
        <w:t>Rev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color w:val="000000"/>
        </w:rPr>
        <w:t>7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1861-1864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</w:t>
      </w:r>
      <w:r w:rsidRPr="00B17599">
        <w:rPr>
          <w:rFonts w:ascii="Book Antiqua" w:eastAsia="Book Antiqua" w:hAnsi="Book Antiqua" w:cs="Book Antiqua"/>
          <w:caps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10.1093/nsr/nwaa264]</w:t>
      </w:r>
    </w:p>
    <w:p w14:paraId="18ED7C66" w14:textId="76D216CA" w:rsidR="00800598" w:rsidRPr="00B17599" w:rsidRDefault="008005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17599">
        <w:rPr>
          <w:rFonts w:ascii="Book Antiqua" w:eastAsia="Book Antiqua" w:hAnsi="Book Antiqua" w:cs="Book Antiqua"/>
          <w:color w:val="000000"/>
        </w:rPr>
        <w:lastRenderedPageBreak/>
        <w:t>49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Soetikno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Teoh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AYB,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Kaltenbach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Lau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JYW,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Asokkumar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Cabral-Prodigalidad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Shergill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Considerations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in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performing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endoscopy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during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the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pandemic.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176-183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32229131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10.1016/j.gie.2020.03.3758]</w:t>
      </w:r>
    </w:p>
    <w:p w14:paraId="69CA22C1" w14:textId="1DB7493C" w:rsidR="00800598" w:rsidRPr="00C8662B" w:rsidRDefault="00800598">
      <w:pPr>
        <w:spacing w:line="360" w:lineRule="auto"/>
        <w:jc w:val="both"/>
        <w:rPr>
          <w:rFonts w:ascii="Book Antiqua" w:hAnsi="Book Antiqua"/>
        </w:rPr>
      </w:pPr>
      <w:r w:rsidRPr="00B17599">
        <w:rPr>
          <w:rFonts w:ascii="Book Antiqua" w:eastAsia="Book Antiqua" w:hAnsi="Book Antiqua" w:cs="Book Antiqua"/>
          <w:color w:val="000000"/>
        </w:rPr>
        <w:t>50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Cha</w:t>
      </w:r>
      <w:r w:rsidR="00F85ABD" w:rsidRPr="00B175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B17599">
        <w:rPr>
          <w:rFonts w:ascii="Book Antiqua" w:eastAsia="Book Antiqua" w:hAnsi="Book Antiqua" w:cs="Book Antiqua"/>
          <w:color w:val="000000"/>
        </w:rPr>
        <w:t>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Regueiro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M,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Sandhu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DS.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Gastrointestinal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and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hepatic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manifestations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of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COVID-19: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A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comprehensive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review.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85ABD" w:rsidRPr="00B175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2020;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17599">
        <w:rPr>
          <w:rFonts w:ascii="Book Antiqua" w:eastAsia="Book Antiqua" w:hAnsi="Book Antiqua" w:cs="Book Antiqua"/>
          <w:color w:val="000000"/>
        </w:rPr>
        <w:t>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2323-2332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[PMID: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32476796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DOI:</w:t>
      </w:r>
      <w:r w:rsidR="00F85ABD" w:rsidRPr="00B17599">
        <w:rPr>
          <w:rFonts w:ascii="Book Antiqua" w:eastAsia="Book Antiqua" w:hAnsi="Book Antiqua" w:cs="Book Antiqua"/>
          <w:color w:val="000000"/>
        </w:rPr>
        <w:t xml:space="preserve"> </w:t>
      </w:r>
      <w:r w:rsidRPr="00B17599">
        <w:rPr>
          <w:rFonts w:ascii="Book Antiqua" w:eastAsia="Book Antiqua" w:hAnsi="Book Antiqua" w:cs="Book Antiqua"/>
          <w:color w:val="000000"/>
        </w:rPr>
        <w:t>10.3748/wjg.v26.i19.2323]</w:t>
      </w:r>
    </w:p>
    <w:bookmarkEnd w:id="4"/>
    <w:p w14:paraId="27FE756B" w14:textId="7EC97F95" w:rsidR="00F7126F" w:rsidRPr="00C8662B" w:rsidRDefault="00F7126F" w:rsidP="005D21A1">
      <w:pPr>
        <w:jc w:val="both"/>
        <w:rPr>
          <w:rFonts w:ascii="Book Antiqua" w:hAnsi="Book Antiqua"/>
        </w:rPr>
      </w:pPr>
      <w:r w:rsidRPr="00C8662B">
        <w:rPr>
          <w:rFonts w:ascii="Book Antiqua" w:hAnsi="Book Antiqua"/>
        </w:rPr>
        <w:br w:type="page"/>
      </w:r>
    </w:p>
    <w:p w14:paraId="133077C9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  <w:sectPr w:rsidR="00A77B3E" w:rsidRPr="00C866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B5CBD" w14:textId="7777777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51BAD1" w14:textId="1D56A5B2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None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of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the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authors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has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a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potential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conflict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of</w:t>
      </w:r>
      <w:r w:rsidR="00F85ABD">
        <w:rPr>
          <w:rFonts w:ascii="Book Antiqua" w:eastAsia="Book Antiqua" w:hAnsi="Book Antiqua" w:cs="Book Antiqua"/>
        </w:rPr>
        <w:t xml:space="preserve"> </w:t>
      </w:r>
      <w:r w:rsidR="00E22128" w:rsidRPr="00C8662B">
        <w:rPr>
          <w:rFonts w:ascii="Book Antiqua" w:eastAsia="Book Antiqua" w:hAnsi="Book Antiqua" w:cs="Book Antiqua"/>
        </w:rPr>
        <w:t>interest.</w:t>
      </w:r>
    </w:p>
    <w:p w14:paraId="1978BCF1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47F53B4C" w14:textId="20316B8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85AB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article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open-access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article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that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was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selected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in-house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editor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fully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peer-reviewed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external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reviewers.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distributed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accordance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with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Creative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Commons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Attribution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NonCommercial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(CC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BY-NC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4.0)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license,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which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permits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others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to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distribute,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remix,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adapt,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build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upon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non-commercially,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license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their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derivative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works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on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different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terms,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provided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original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work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properly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cited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the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use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is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non-commercial.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See: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F0B2F8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E0E9E33" w14:textId="00EE0032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Manuscript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source: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Invited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773F1F" w:rsidRPr="00C8662B">
        <w:rPr>
          <w:rFonts w:ascii="Book Antiqua" w:eastAsia="Book Antiqua" w:hAnsi="Book Antiqua" w:cs="Book Antiqua"/>
          <w:color w:val="000000"/>
        </w:rPr>
        <w:t>m</w:t>
      </w:r>
      <w:r w:rsidRPr="00C8662B">
        <w:rPr>
          <w:rFonts w:ascii="Book Antiqua" w:eastAsia="Book Antiqua" w:hAnsi="Book Antiqua" w:cs="Book Antiqua"/>
          <w:color w:val="000000"/>
        </w:rPr>
        <w:t>anuscript</w:t>
      </w:r>
    </w:p>
    <w:p w14:paraId="31D7D6A8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4052B37D" w14:textId="6FE4DF63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Peer-review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started: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March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17,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3FBC8EB0" w14:textId="07CD9C29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First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decision: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April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5,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2021</w:t>
      </w:r>
    </w:p>
    <w:p w14:paraId="3FBACC55" w14:textId="45C63607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Article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in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press: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97CE6">
        <w:rPr>
          <w:rFonts w:ascii="Book Antiqua" w:eastAsia="宋体" w:hAnsi="Book Antiqua"/>
          <w:color w:val="000000" w:themeColor="text1"/>
        </w:rPr>
        <w:t>J</w:t>
      </w:r>
      <w:r w:rsidR="00C97CE6">
        <w:rPr>
          <w:rFonts w:ascii="Book Antiqua" w:eastAsia="宋体" w:hAnsi="Book Antiqua" w:hint="eastAsia"/>
          <w:color w:val="000000" w:themeColor="text1"/>
          <w:lang w:eastAsia="zh-CN"/>
        </w:rPr>
        <w:t>une</w:t>
      </w:r>
      <w:r w:rsidR="00C97CE6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97CE6">
        <w:rPr>
          <w:rFonts w:ascii="Book Antiqua" w:eastAsia="宋体" w:hAnsi="Book Antiqua"/>
          <w:color w:val="000000" w:themeColor="text1"/>
        </w:rPr>
        <w:t>3</w:t>
      </w:r>
      <w:r w:rsidR="00C97CE6" w:rsidRPr="00F06907">
        <w:rPr>
          <w:rFonts w:ascii="Book Antiqua" w:eastAsia="宋体" w:hAnsi="Book Antiqua"/>
          <w:color w:val="000000" w:themeColor="text1"/>
        </w:rPr>
        <w:t>, 2021</w:t>
      </w:r>
    </w:p>
    <w:p w14:paraId="7C3D9CE9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62B99426" w14:textId="6B86415F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Specialty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type: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Gastroenterology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and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="00773F1F" w:rsidRPr="00C8662B">
        <w:rPr>
          <w:rFonts w:ascii="Book Antiqua" w:eastAsia="Book Antiqua" w:hAnsi="Book Antiqua" w:cs="Book Antiqua"/>
          <w:color w:val="000000"/>
        </w:rPr>
        <w:t>h</w:t>
      </w:r>
      <w:r w:rsidRPr="00C8662B">
        <w:rPr>
          <w:rFonts w:ascii="Book Antiqua" w:eastAsia="Book Antiqua" w:hAnsi="Book Antiqua" w:cs="Book Antiqua"/>
          <w:color w:val="000000"/>
        </w:rPr>
        <w:t>epatology</w:t>
      </w:r>
    </w:p>
    <w:p w14:paraId="0475593D" w14:textId="40A6855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Country/Territory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of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origin: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Turkey</w:t>
      </w:r>
    </w:p>
    <w:p w14:paraId="24ED2E10" w14:textId="67EE3C00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Peer-review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report’s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scientific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quality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0CD86E" w14:textId="7779D1F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A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(Excellent):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19D7CBC8" w14:textId="1AAB808D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B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(Very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good):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06B166A4" w14:textId="704788F3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(Good):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</w:t>
      </w:r>
    </w:p>
    <w:p w14:paraId="5EBB50C8" w14:textId="33315A2F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D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(Fair):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5316F321" w14:textId="4BABA684" w:rsidR="00A77B3E" w:rsidRPr="00C8662B" w:rsidRDefault="00826922">
      <w:pPr>
        <w:spacing w:line="360" w:lineRule="auto"/>
        <w:jc w:val="both"/>
        <w:rPr>
          <w:rFonts w:ascii="Book Antiqua" w:hAnsi="Book Antiqua"/>
        </w:rPr>
      </w:pPr>
      <w:r w:rsidRPr="00C8662B">
        <w:rPr>
          <w:rFonts w:ascii="Book Antiqua" w:eastAsia="Book Antiqua" w:hAnsi="Book Antiqua" w:cs="Book Antiqua"/>
          <w:color w:val="000000"/>
        </w:rPr>
        <w:t>Grade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E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(Poor):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0</w:t>
      </w:r>
    </w:p>
    <w:p w14:paraId="327A1719" w14:textId="77777777" w:rsidR="00A77B3E" w:rsidRPr="00C8662B" w:rsidRDefault="00A77B3E">
      <w:pPr>
        <w:spacing w:line="360" w:lineRule="auto"/>
        <w:jc w:val="both"/>
        <w:rPr>
          <w:rFonts w:ascii="Book Antiqua" w:hAnsi="Book Antiqua"/>
        </w:rPr>
      </w:pPr>
    </w:p>
    <w:p w14:paraId="10D4F952" w14:textId="3ABF6DC5" w:rsidR="00B9586F" w:rsidRDefault="0082692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8662B">
        <w:rPr>
          <w:rFonts w:ascii="Book Antiqua" w:eastAsia="Book Antiqua" w:hAnsi="Book Antiqua" w:cs="Book Antiqua"/>
          <w:b/>
          <w:color w:val="000000"/>
        </w:rPr>
        <w:t>P-Reviewer: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Cai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J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S-Editor: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Gong</w:t>
      </w:r>
      <w:r w:rsidR="00F85ABD">
        <w:rPr>
          <w:rFonts w:ascii="Book Antiqua" w:eastAsia="Book Antiqua" w:hAnsi="Book Antiqua" w:cs="Book Antiqua"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color w:val="000000"/>
        </w:rPr>
        <w:t>ZM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662B">
        <w:rPr>
          <w:rFonts w:ascii="Book Antiqua" w:eastAsia="Book Antiqua" w:hAnsi="Book Antiqua" w:cs="Book Antiqua"/>
          <w:b/>
          <w:color w:val="000000"/>
        </w:rPr>
        <w:t>L-Editor: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72C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C8662B">
        <w:rPr>
          <w:rFonts w:ascii="Book Antiqua" w:eastAsia="Book Antiqua" w:hAnsi="Book Antiqua" w:cs="Book Antiqua"/>
          <w:b/>
          <w:color w:val="000000"/>
        </w:rPr>
        <w:t>P-Editor:</w:t>
      </w:r>
      <w:r w:rsidR="00F85AB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1BE8" w:rsidRPr="00011BE8">
        <w:rPr>
          <w:rFonts w:ascii="Book Antiqua" w:eastAsia="Book Antiqua" w:hAnsi="Book Antiqua" w:cs="Book Antiqua"/>
          <w:bCs/>
          <w:color w:val="000000"/>
        </w:rPr>
        <w:t>Li JH</w:t>
      </w:r>
    </w:p>
    <w:p w14:paraId="5CE2E200" w14:textId="77777777" w:rsidR="00B9586F" w:rsidRDefault="00B9586F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07050620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66C8B138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3C43A901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0AB76847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39282843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549D5C38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FCC5D1F" wp14:editId="1E1D3F3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7ADEE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5A085847" w14:textId="77777777" w:rsidR="00B9586F" w:rsidRPr="00763D22" w:rsidRDefault="00B9586F" w:rsidP="00B9586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D2F8D50" w14:textId="77777777" w:rsidR="00B9586F" w:rsidRPr="00763D22" w:rsidRDefault="00B9586F" w:rsidP="00B9586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44CF0A7" w14:textId="77777777" w:rsidR="00B9586F" w:rsidRPr="00763D22" w:rsidRDefault="00B9586F" w:rsidP="00B9586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6B93885" w14:textId="77777777" w:rsidR="00B9586F" w:rsidRPr="00763D22" w:rsidRDefault="00B9586F" w:rsidP="00B9586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ABA17EA" w14:textId="77777777" w:rsidR="00B9586F" w:rsidRPr="00763D22" w:rsidRDefault="00B9586F" w:rsidP="00B9586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0343E6D" w14:textId="77777777" w:rsidR="00B9586F" w:rsidRPr="00763D22" w:rsidRDefault="00B9586F" w:rsidP="00B9586F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F4BD44E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2B1CA614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051C1CC5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22885A54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0DCE81" wp14:editId="23B8224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1B29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2664DB26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0637FFD3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2D5DEBEA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07303492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5F5D803B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210D444E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15023B41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11A7FB11" w14:textId="77777777" w:rsidR="00B9586F" w:rsidRDefault="00B9586F" w:rsidP="00B9586F">
      <w:pPr>
        <w:jc w:val="center"/>
        <w:rPr>
          <w:rFonts w:ascii="Book Antiqua" w:hAnsi="Book Antiqua"/>
          <w:lang w:eastAsia="zh-CN"/>
        </w:rPr>
      </w:pPr>
    </w:p>
    <w:p w14:paraId="74577578" w14:textId="77777777" w:rsidR="00B9586F" w:rsidRPr="00763D22" w:rsidRDefault="00B9586F" w:rsidP="00B9586F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A426292" w14:textId="77777777" w:rsidR="00B9586F" w:rsidRPr="00763D22" w:rsidRDefault="00B9586F" w:rsidP="00B9586F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14A93769" w14:textId="77777777" w:rsidR="00A77B3E" w:rsidRPr="00011BE8" w:rsidRDefault="00A77B3E">
      <w:pPr>
        <w:spacing w:line="360" w:lineRule="auto"/>
        <w:jc w:val="both"/>
        <w:rPr>
          <w:rFonts w:ascii="Book Antiqua" w:hAnsi="Book Antiqua"/>
          <w:bCs/>
        </w:rPr>
      </w:pPr>
    </w:p>
    <w:sectPr w:rsidR="00A77B3E" w:rsidRPr="0001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2355" w14:textId="77777777" w:rsidR="00E53F77" w:rsidRDefault="00E53F77" w:rsidP="00563134">
      <w:r>
        <w:separator/>
      </w:r>
    </w:p>
  </w:endnote>
  <w:endnote w:type="continuationSeparator" w:id="0">
    <w:p w14:paraId="363760AD" w14:textId="77777777" w:rsidR="00E53F77" w:rsidRDefault="00E53F77" w:rsidP="005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9827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CE20E9" w14:textId="77777777" w:rsidR="00563134" w:rsidRPr="00EB6CC1" w:rsidRDefault="00563134" w:rsidP="00563134">
            <w:pPr>
              <w:pStyle w:val="a6"/>
              <w:jc w:val="right"/>
            </w:pPr>
            <w:r w:rsidRPr="005D21A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D21A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C0E70" w:rsidRPr="005D21A1">
              <w:rPr>
                <w:rFonts w:ascii="Book Antiqua" w:hAnsi="Book Antiqua"/>
                <w:noProof/>
                <w:sz w:val="24"/>
                <w:szCs w:val="24"/>
              </w:rPr>
              <w:t>17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D21A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5D21A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C0E70" w:rsidRPr="005D21A1">
              <w:rPr>
                <w:rFonts w:ascii="Book Antiqua" w:hAnsi="Book Antiqua"/>
                <w:noProof/>
                <w:sz w:val="24"/>
                <w:szCs w:val="24"/>
              </w:rPr>
              <w:t>18</w:t>
            </w:r>
            <w:r w:rsidRPr="005D21A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5D13FFF" w14:textId="77777777" w:rsidR="00563134" w:rsidRDefault="00563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FEF8" w14:textId="77777777" w:rsidR="00E53F77" w:rsidRDefault="00E53F77" w:rsidP="00563134">
      <w:r>
        <w:separator/>
      </w:r>
    </w:p>
  </w:footnote>
  <w:footnote w:type="continuationSeparator" w:id="0">
    <w:p w14:paraId="770626A5" w14:textId="77777777" w:rsidR="00E53F77" w:rsidRDefault="00E53F77" w:rsidP="0056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681"/>
    <w:rsid w:val="00011BE8"/>
    <w:rsid w:val="00012052"/>
    <w:rsid w:val="00017DF1"/>
    <w:rsid w:val="00047C8B"/>
    <w:rsid w:val="00051D2A"/>
    <w:rsid w:val="00064896"/>
    <w:rsid w:val="00081A34"/>
    <w:rsid w:val="000A17EC"/>
    <w:rsid w:val="000A3230"/>
    <w:rsid w:val="000A789F"/>
    <w:rsid w:val="000C3975"/>
    <w:rsid w:val="000C45BE"/>
    <w:rsid w:val="000C4624"/>
    <w:rsid w:val="001042DB"/>
    <w:rsid w:val="001076C8"/>
    <w:rsid w:val="0010799D"/>
    <w:rsid w:val="00112173"/>
    <w:rsid w:val="00121088"/>
    <w:rsid w:val="00122000"/>
    <w:rsid w:val="00125858"/>
    <w:rsid w:val="00144A44"/>
    <w:rsid w:val="0016471A"/>
    <w:rsid w:val="00181C34"/>
    <w:rsid w:val="0018242C"/>
    <w:rsid w:val="001845AE"/>
    <w:rsid w:val="00190F0B"/>
    <w:rsid w:val="0019775A"/>
    <w:rsid w:val="001A0E48"/>
    <w:rsid w:val="001C3865"/>
    <w:rsid w:val="001E40A3"/>
    <w:rsid w:val="001F6BDA"/>
    <w:rsid w:val="00202C78"/>
    <w:rsid w:val="0020351C"/>
    <w:rsid w:val="0023296C"/>
    <w:rsid w:val="002364A0"/>
    <w:rsid w:val="00251E09"/>
    <w:rsid w:val="00254E7F"/>
    <w:rsid w:val="00265508"/>
    <w:rsid w:val="002670A2"/>
    <w:rsid w:val="00270096"/>
    <w:rsid w:val="00281249"/>
    <w:rsid w:val="00281520"/>
    <w:rsid w:val="002946B7"/>
    <w:rsid w:val="002A638D"/>
    <w:rsid w:val="002B4296"/>
    <w:rsid w:val="002C1C97"/>
    <w:rsid w:val="002D498E"/>
    <w:rsid w:val="002D595D"/>
    <w:rsid w:val="002E348D"/>
    <w:rsid w:val="002F0E70"/>
    <w:rsid w:val="003032D7"/>
    <w:rsid w:val="003313AE"/>
    <w:rsid w:val="00334F22"/>
    <w:rsid w:val="003439E9"/>
    <w:rsid w:val="003739B3"/>
    <w:rsid w:val="00393217"/>
    <w:rsid w:val="003E2365"/>
    <w:rsid w:val="003F0BCA"/>
    <w:rsid w:val="004013AC"/>
    <w:rsid w:val="00413F30"/>
    <w:rsid w:val="004232CF"/>
    <w:rsid w:val="00442BE3"/>
    <w:rsid w:val="00450E56"/>
    <w:rsid w:val="00496C2D"/>
    <w:rsid w:val="004C58AC"/>
    <w:rsid w:val="004C6A49"/>
    <w:rsid w:val="004D5BAA"/>
    <w:rsid w:val="004D7013"/>
    <w:rsid w:val="004F09C6"/>
    <w:rsid w:val="005040CD"/>
    <w:rsid w:val="0051011B"/>
    <w:rsid w:val="0051610C"/>
    <w:rsid w:val="00520981"/>
    <w:rsid w:val="00527418"/>
    <w:rsid w:val="0054201A"/>
    <w:rsid w:val="00560D5C"/>
    <w:rsid w:val="00563134"/>
    <w:rsid w:val="00571DB1"/>
    <w:rsid w:val="00583184"/>
    <w:rsid w:val="005872BF"/>
    <w:rsid w:val="0059295D"/>
    <w:rsid w:val="005B0D5E"/>
    <w:rsid w:val="005C3882"/>
    <w:rsid w:val="005D0132"/>
    <w:rsid w:val="005D21A1"/>
    <w:rsid w:val="005F5157"/>
    <w:rsid w:val="005F527D"/>
    <w:rsid w:val="00616CC0"/>
    <w:rsid w:val="00617BC8"/>
    <w:rsid w:val="006225E3"/>
    <w:rsid w:val="006530B2"/>
    <w:rsid w:val="00665208"/>
    <w:rsid w:val="006A1753"/>
    <w:rsid w:val="006B026C"/>
    <w:rsid w:val="006B0311"/>
    <w:rsid w:val="006B03D9"/>
    <w:rsid w:val="006C0E70"/>
    <w:rsid w:val="006E0BB4"/>
    <w:rsid w:val="007156EC"/>
    <w:rsid w:val="00723D26"/>
    <w:rsid w:val="007321DE"/>
    <w:rsid w:val="007424A2"/>
    <w:rsid w:val="007541CC"/>
    <w:rsid w:val="007542FA"/>
    <w:rsid w:val="00773F1F"/>
    <w:rsid w:val="007854C4"/>
    <w:rsid w:val="007854C7"/>
    <w:rsid w:val="007D1983"/>
    <w:rsid w:val="007E6454"/>
    <w:rsid w:val="007F18DE"/>
    <w:rsid w:val="00800598"/>
    <w:rsid w:val="00807496"/>
    <w:rsid w:val="00807EF8"/>
    <w:rsid w:val="00826922"/>
    <w:rsid w:val="00826E01"/>
    <w:rsid w:val="00827736"/>
    <w:rsid w:val="008720AE"/>
    <w:rsid w:val="008738C5"/>
    <w:rsid w:val="0087407F"/>
    <w:rsid w:val="008823D1"/>
    <w:rsid w:val="008B71AD"/>
    <w:rsid w:val="008D4480"/>
    <w:rsid w:val="008E67C5"/>
    <w:rsid w:val="00902859"/>
    <w:rsid w:val="00967D20"/>
    <w:rsid w:val="0097554B"/>
    <w:rsid w:val="009774B4"/>
    <w:rsid w:val="009A4DDA"/>
    <w:rsid w:val="009A7409"/>
    <w:rsid w:val="009B090F"/>
    <w:rsid w:val="009B7D2C"/>
    <w:rsid w:val="009D0903"/>
    <w:rsid w:val="009D1573"/>
    <w:rsid w:val="00A07525"/>
    <w:rsid w:val="00A31AB1"/>
    <w:rsid w:val="00A52253"/>
    <w:rsid w:val="00A5587E"/>
    <w:rsid w:val="00A55A92"/>
    <w:rsid w:val="00A62884"/>
    <w:rsid w:val="00A7486F"/>
    <w:rsid w:val="00A77B3E"/>
    <w:rsid w:val="00A80AB9"/>
    <w:rsid w:val="00AB2F47"/>
    <w:rsid w:val="00AC14BD"/>
    <w:rsid w:val="00AC44A3"/>
    <w:rsid w:val="00AD52F9"/>
    <w:rsid w:val="00B0182B"/>
    <w:rsid w:val="00B0343F"/>
    <w:rsid w:val="00B13F71"/>
    <w:rsid w:val="00B14311"/>
    <w:rsid w:val="00B17599"/>
    <w:rsid w:val="00B250C5"/>
    <w:rsid w:val="00B472C9"/>
    <w:rsid w:val="00B63B0A"/>
    <w:rsid w:val="00B9586F"/>
    <w:rsid w:val="00BA67E9"/>
    <w:rsid w:val="00BB5FF4"/>
    <w:rsid w:val="00BC1A11"/>
    <w:rsid w:val="00BD210B"/>
    <w:rsid w:val="00BF6F41"/>
    <w:rsid w:val="00C1544B"/>
    <w:rsid w:val="00C20719"/>
    <w:rsid w:val="00C7391C"/>
    <w:rsid w:val="00C8662B"/>
    <w:rsid w:val="00C94F4D"/>
    <w:rsid w:val="00C97CE6"/>
    <w:rsid w:val="00CA2A55"/>
    <w:rsid w:val="00CA2FF0"/>
    <w:rsid w:val="00CC7DF6"/>
    <w:rsid w:val="00CD6D58"/>
    <w:rsid w:val="00CE6AD1"/>
    <w:rsid w:val="00D04A3B"/>
    <w:rsid w:val="00D52A4A"/>
    <w:rsid w:val="00D63BE7"/>
    <w:rsid w:val="00D72C4B"/>
    <w:rsid w:val="00DB28BB"/>
    <w:rsid w:val="00DB4CFB"/>
    <w:rsid w:val="00DB508F"/>
    <w:rsid w:val="00DC7978"/>
    <w:rsid w:val="00DF1A60"/>
    <w:rsid w:val="00E20929"/>
    <w:rsid w:val="00E22128"/>
    <w:rsid w:val="00E53F77"/>
    <w:rsid w:val="00E5421A"/>
    <w:rsid w:val="00E616C2"/>
    <w:rsid w:val="00E677F2"/>
    <w:rsid w:val="00EA4F29"/>
    <w:rsid w:val="00EB6CC1"/>
    <w:rsid w:val="00ED35C4"/>
    <w:rsid w:val="00ED7C3B"/>
    <w:rsid w:val="00EE7713"/>
    <w:rsid w:val="00EF323F"/>
    <w:rsid w:val="00F2301D"/>
    <w:rsid w:val="00F35A4B"/>
    <w:rsid w:val="00F50284"/>
    <w:rsid w:val="00F522F4"/>
    <w:rsid w:val="00F7126F"/>
    <w:rsid w:val="00F80734"/>
    <w:rsid w:val="00F82EE2"/>
    <w:rsid w:val="00F85ABD"/>
    <w:rsid w:val="00F94451"/>
    <w:rsid w:val="00FA501E"/>
    <w:rsid w:val="00FC032B"/>
    <w:rsid w:val="00FC1978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B873C"/>
  <w15:docId w15:val="{A6F73AAC-ACD6-4764-8AC6-963163C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445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56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31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3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3134"/>
    <w:rPr>
      <w:sz w:val="18"/>
      <w:szCs w:val="18"/>
    </w:rPr>
  </w:style>
  <w:style w:type="character" w:styleId="a8">
    <w:name w:val="annotation reference"/>
    <w:basedOn w:val="a0"/>
    <w:semiHidden/>
    <w:unhideWhenUsed/>
    <w:rsid w:val="00A52253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A52253"/>
  </w:style>
  <w:style w:type="character" w:customStyle="1" w:styleId="aa">
    <w:name w:val="批注文字 字符"/>
    <w:basedOn w:val="a0"/>
    <w:link w:val="a9"/>
    <w:semiHidden/>
    <w:rsid w:val="00A5225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52253"/>
    <w:rPr>
      <w:b/>
      <w:bCs/>
    </w:rPr>
  </w:style>
  <w:style w:type="character" w:customStyle="1" w:styleId="ac">
    <w:name w:val="批注主题 字符"/>
    <w:basedOn w:val="aa"/>
    <w:link w:val="ab"/>
    <w:semiHidden/>
    <w:rsid w:val="00A52253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A52253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A52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g/speeches/detail/whodirector-general-s-opening-remarks-at-the-media-briefing-on-covid-19---11-march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docs/default-source/coronaviruse/situation-reports/20200301-sitrep-41-covid-19.pdf?sfvrsn=6768306d_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</dc:creator>
  <cp:lastModifiedBy>Li Jia-Hui</cp:lastModifiedBy>
  <cp:revision>15</cp:revision>
  <dcterms:created xsi:type="dcterms:W3CDTF">2021-06-10T23:33:00Z</dcterms:created>
  <dcterms:modified xsi:type="dcterms:W3CDTF">2021-07-01T06:32:00Z</dcterms:modified>
</cp:coreProperties>
</file>