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D7B9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Name of Journal: </w:t>
      </w:r>
      <w:r w:rsidRPr="00220C20">
        <w:rPr>
          <w:rFonts w:ascii="Book Antiqua" w:eastAsia="Book Antiqua" w:hAnsi="Book Antiqua" w:cs="Book Antiqua"/>
          <w:i/>
          <w:color w:val="000000"/>
        </w:rPr>
        <w:t>World Journal of Clinical Cases</w:t>
      </w:r>
    </w:p>
    <w:p w14:paraId="778AD3F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Manuscript NO: </w:t>
      </w:r>
      <w:r w:rsidRPr="00220C20">
        <w:rPr>
          <w:rFonts w:ascii="Book Antiqua" w:eastAsia="Book Antiqua" w:hAnsi="Book Antiqua" w:cs="Book Antiqua"/>
          <w:color w:val="000000"/>
        </w:rPr>
        <w:t>66014</w:t>
      </w:r>
    </w:p>
    <w:p w14:paraId="23F2F74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Manuscript Type: </w:t>
      </w:r>
      <w:r w:rsidRPr="00220C20">
        <w:rPr>
          <w:rFonts w:ascii="Book Antiqua" w:eastAsia="Book Antiqua" w:hAnsi="Book Antiqua" w:cs="Book Antiqua"/>
          <w:color w:val="000000"/>
        </w:rPr>
        <w:t>ORIGINAL ARTICLE</w:t>
      </w:r>
    </w:p>
    <w:p w14:paraId="3B0580DD" w14:textId="77777777" w:rsidR="00A77B3E" w:rsidRPr="00220C20" w:rsidRDefault="00A77B3E" w:rsidP="00220C20">
      <w:pPr>
        <w:spacing w:line="360" w:lineRule="auto"/>
        <w:jc w:val="both"/>
        <w:rPr>
          <w:rFonts w:ascii="Book Antiqua" w:hAnsi="Book Antiqua"/>
        </w:rPr>
      </w:pPr>
    </w:p>
    <w:p w14:paraId="5D2D73DA" w14:textId="77777777" w:rsidR="00A77B3E" w:rsidRPr="00220C20" w:rsidRDefault="00930F58" w:rsidP="00220C20">
      <w:pPr>
        <w:spacing w:line="360" w:lineRule="auto"/>
        <w:jc w:val="both"/>
        <w:rPr>
          <w:rFonts w:ascii="Book Antiqua" w:hAnsi="Book Antiqua"/>
          <w:b/>
          <w:i/>
        </w:rPr>
      </w:pPr>
      <w:r w:rsidRPr="00220C20">
        <w:rPr>
          <w:rFonts w:ascii="Book Antiqua" w:eastAsia="Book Antiqua" w:hAnsi="Book Antiqua" w:cs="Book Antiqua"/>
          <w:b/>
          <w:i/>
          <w:color w:val="000000"/>
        </w:rPr>
        <w:t>Clinical and Translational Research</w:t>
      </w:r>
    </w:p>
    <w:p w14:paraId="33C25CAB" w14:textId="59A1E61A"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Prognostic implications of ferroptosis-associated gene signature in colon adenocarcinoma</w:t>
      </w:r>
    </w:p>
    <w:p w14:paraId="4269EA3B" w14:textId="77777777" w:rsidR="00A77B3E" w:rsidRPr="00220C20" w:rsidRDefault="00A77B3E" w:rsidP="00220C20">
      <w:pPr>
        <w:spacing w:line="360" w:lineRule="auto"/>
        <w:jc w:val="both"/>
        <w:rPr>
          <w:rFonts w:ascii="Book Antiqua" w:hAnsi="Book Antiqua"/>
        </w:rPr>
      </w:pPr>
    </w:p>
    <w:p w14:paraId="744BB8AA" w14:textId="44088A7E" w:rsidR="00A77B3E" w:rsidRPr="00220C20" w:rsidRDefault="00E707E0" w:rsidP="00220C20">
      <w:pPr>
        <w:spacing w:line="360" w:lineRule="auto"/>
        <w:jc w:val="both"/>
        <w:rPr>
          <w:rFonts w:ascii="Book Antiqua" w:hAnsi="Book Antiqua"/>
        </w:rPr>
      </w:pPr>
      <w:r w:rsidRPr="00220C20">
        <w:rPr>
          <w:rFonts w:ascii="Book Antiqua" w:hAnsi="Book Antiqua" w:cs="Book Antiqua"/>
          <w:color w:val="000000"/>
          <w:lang w:eastAsia="zh-CN"/>
        </w:rPr>
        <w:t xml:space="preserve">Miao YD </w:t>
      </w:r>
      <w:r w:rsidRPr="00220C20">
        <w:rPr>
          <w:rFonts w:ascii="Book Antiqua" w:hAnsi="Book Antiqua" w:cs="Book Antiqua"/>
          <w:i/>
          <w:color w:val="000000"/>
          <w:lang w:eastAsia="zh-CN"/>
        </w:rPr>
        <w:t>et al</w:t>
      </w:r>
      <w:r w:rsidRPr="00220C20">
        <w:rPr>
          <w:rFonts w:ascii="Book Antiqua" w:hAnsi="Book Antiqua" w:cs="Book Antiqua"/>
          <w:color w:val="000000"/>
          <w:lang w:eastAsia="zh-CN"/>
        </w:rPr>
        <w:t>. F</w:t>
      </w:r>
      <w:r w:rsidRPr="00220C20">
        <w:rPr>
          <w:rFonts w:ascii="Book Antiqua" w:eastAsia="Book Antiqua" w:hAnsi="Book Antiqua" w:cs="Book Antiqua"/>
          <w:color w:val="000000"/>
        </w:rPr>
        <w:t>erroptosis</w:t>
      </w:r>
      <w:r w:rsidR="00930F58" w:rsidRPr="00220C20">
        <w:rPr>
          <w:rFonts w:ascii="Book Antiqua" w:eastAsia="Book Antiqua" w:hAnsi="Book Antiqua" w:cs="Book Antiqua"/>
          <w:color w:val="000000"/>
        </w:rPr>
        <w:t>-associated gene signature in colon adenocarcinoma</w:t>
      </w:r>
    </w:p>
    <w:p w14:paraId="17F84CCB" w14:textId="77777777" w:rsidR="00A77B3E" w:rsidRPr="00220C20" w:rsidRDefault="00A77B3E" w:rsidP="00220C20">
      <w:pPr>
        <w:spacing w:line="360" w:lineRule="auto"/>
        <w:jc w:val="both"/>
        <w:rPr>
          <w:rFonts w:ascii="Book Antiqua" w:hAnsi="Book Antiqua"/>
        </w:rPr>
      </w:pPr>
    </w:p>
    <w:p w14:paraId="2BA6C51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Yan-Dong Miao, Zhi-Yong Kou, Jiang-Tao Wang, Deng-Hai Mi</w:t>
      </w:r>
    </w:p>
    <w:p w14:paraId="37E4BA4F" w14:textId="77777777" w:rsidR="00A77B3E" w:rsidRPr="00220C20" w:rsidRDefault="00A77B3E" w:rsidP="00220C20">
      <w:pPr>
        <w:spacing w:line="360" w:lineRule="auto"/>
        <w:jc w:val="both"/>
        <w:rPr>
          <w:rFonts w:ascii="Book Antiqua" w:hAnsi="Book Antiqua"/>
        </w:rPr>
      </w:pPr>
    </w:p>
    <w:p w14:paraId="5CCC3B32"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Yan-Dong Miao, Jiang-Tao Wang, Deng-Hai Mi, </w:t>
      </w:r>
      <w:r w:rsidRPr="00220C20">
        <w:rPr>
          <w:rFonts w:ascii="Book Antiqua" w:eastAsia="Book Antiqua" w:hAnsi="Book Antiqua" w:cs="Book Antiqua"/>
          <w:color w:val="000000"/>
        </w:rPr>
        <w:t xml:space="preserve">The First Clinical Medical College, Lanzhou University, Lanzhou 730000, </w:t>
      </w:r>
      <w:r w:rsidR="00E707E0" w:rsidRPr="00220C20">
        <w:rPr>
          <w:rFonts w:ascii="Book Antiqua" w:hAnsi="Book Antiqua" w:cs="Book Antiqua"/>
          <w:color w:val="000000"/>
          <w:lang w:eastAsia="zh-CN"/>
        </w:rPr>
        <w:t xml:space="preserve">Gansu Province, </w:t>
      </w:r>
      <w:r w:rsidRPr="00220C20">
        <w:rPr>
          <w:rFonts w:ascii="Book Antiqua" w:eastAsia="Book Antiqua" w:hAnsi="Book Antiqua" w:cs="Book Antiqua"/>
          <w:color w:val="000000"/>
        </w:rPr>
        <w:t>China</w:t>
      </w:r>
    </w:p>
    <w:p w14:paraId="2207C67B" w14:textId="77777777" w:rsidR="00A77B3E" w:rsidRPr="00220C20" w:rsidRDefault="00A77B3E" w:rsidP="00220C20">
      <w:pPr>
        <w:spacing w:line="360" w:lineRule="auto"/>
        <w:jc w:val="both"/>
        <w:rPr>
          <w:rFonts w:ascii="Book Antiqua" w:hAnsi="Book Antiqua"/>
        </w:rPr>
      </w:pPr>
    </w:p>
    <w:p w14:paraId="1F5623F1" w14:textId="08467F3B"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Zhi-Yong Kou, </w:t>
      </w:r>
      <w:r w:rsidRPr="00220C20">
        <w:rPr>
          <w:rFonts w:ascii="Book Antiqua" w:eastAsia="Book Antiqua" w:hAnsi="Book Antiqua" w:cs="Book Antiqua"/>
          <w:color w:val="000000"/>
        </w:rPr>
        <w:t xml:space="preserve">Department of Oncology, The First Affiliated Hospital of Kunming Medical University, Kunming 650000, </w:t>
      </w:r>
      <w:r w:rsidR="00E707E0" w:rsidRPr="00220C20">
        <w:rPr>
          <w:rFonts w:ascii="Book Antiqua" w:hAnsi="Book Antiqua" w:cs="Book Antiqua"/>
          <w:color w:val="000000"/>
          <w:lang w:eastAsia="zh-CN"/>
        </w:rPr>
        <w:t>Yunnan Province,</w:t>
      </w:r>
      <w:r w:rsidR="00A44518"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China</w:t>
      </w:r>
    </w:p>
    <w:p w14:paraId="46ADA46D" w14:textId="77777777" w:rsidR="00A77B3E" w:rsidRPr="00220C20" w:rsidRDefault="00A77B3E" w:rsidP="00220C20">
      <w:pPr>
        <w:spacing w:line="360" w:lineRule="auto"/>
        <w:jc w:val="both"/>
        <w:rPr>
          <w:rFonts w:ascii="Book Antiqua" w:hAnsi="Book Antiqua"/>
        </w:rPr>
      </w:pPr>
    </w:p>
    <w:p w14:paraId="0E89B534" w14:textId="67FEC802"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Deng-Hai Mi, </w:t>
      </w:r>
      <w:r w:rsidRPr="00220C20">
        <w:rPr>
          <w:rFonts w:ascii="Book Antiqua" w:eastAsia="Book Antiqua" w:hAnsi="Book Antiqua" w:cs="Book Antiqua"/>
          <w:color w:val="000000"/>
        </w:rPr>
        <w:t>Dean</w:t>
      </w:r>
      <w:r w:rsidR="00E707E0" w:rsidRPr="00220C20">
        <w:rPr>
          <w:rFonts w:ascii="Book Antiqua" w:hAnsi="Book Antiqua" w:cs="Book Antiqua"/>
          <w:color w:val="000000"/>
          <w:lang w:eastAsia="zh-CN"/>
        </w:rPr>
        <w:t>’</w:t>
      </w:r>
      <w:r w:rsidRPr="00220C20">
        <w:rPr>
          <w:rFonts w:ascii="Book Antiqua" w:eastAsia="Book Antiqua" w:hAnsi="Book Antiqua" w:cs="Book Antiqua"/>
          <w:color w:val="000000"/>
        </w:rPr>
        <w:t xml:space="preserve">s </w:t>
      </w:r>
      <w:r w:rsidR="00B178F2" w:rsidRPr="00220C20">
        <w:rPr>
          <w:rFonts w:ascii="Book Antiqua" w:hAnsi="Book Antiqua" w:cs="Book Antiqua"/>
          <w:color w:val="000000"/>
          <w:lang w:eastAsia="zh-CN"/>
        </w:rPr>
        <w:t>O</w:t>
      </w:r>
      <w:r w:rsidRPr="00220C20">
        <w:rPr>
          <w:rFonts w:ascii="Book Antiqua" w:eastAsia="Book Antiqua" w:hAnsi="Book Antiqua" w:cs="Book Antiqua"/>
          <w:color w:val="000000"/>
        </w:rPr>
        <w:t xml:space="preserve">ffice, Gansu Academy of Traditional Chinese Medicine, Lanzhou 730000, </w:t>
      </w:r>
      <w:r w:rsidR="00E707E0" w:rsidRPr="00220C20">
        <w:rPr>
          <w:rFonts w:ascii="Book Antiqua" w:hAnsi="Book Antiqua" w:cs="Book Antiqua"/>
          <w:color w:val="000000"/>
          <w:lang w:eastAsia="zh-CN"/>
        </w:rPr>
        <w:t xml:space="preserve">Gansu Province, </w:t>
      </w:r>
      <w:r w:rsidRPr="00220C20">
        <w:rPr>
          <w:rFonts w:ascii="Book Antiqua" w:eastAsia="Book Antiqua" w:hAnsi="Book Antiqua" w:cs="Book Antiqua"/>
          <w:color w:val="000000"/>
        </w:rPr>
        <w:t>China</w:t>
      </w:r>
    </w:p>
    <w:p w14:paraId="53F949EE" w14:textId="77777777" w:rsidR="00A77B3E" w:rsidRPr="00220C20" w:rsidRDefault="00A77B3E" w:rsidP="00220C20">
      <w:pPr>
        <w:spacing w:line="360" w:lineRule="auto"/>
        <w:jc w:val="both"/>
        <w:rPr>
          <w:rFonts w:ascii="Book Antiqua" w:hAnsi="Book Antiqua"/>
        </w:rPr>
      </w:pPr>
    </w:p>
    <w:p w14:paraId="1D961896" w14:textId="6F8DE44A"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Author contributions: </w:t>
      </w:r>
      <w:r w:rsidRPr="00220C20">
        <w:rPr>
          <w:rFonts w:ascii="Book Antiqua" w:eastAsia="Book Antiqua" w:hAnsi="Book Antiqua" w:cs="Book Antiqua"/>
          <w:color w:val="000000"/>
        </w:rPr>
        <w:t>Mi DH designed the research; Miao YD and Kou ZY performed the writing, data analysis,</w:t>
      </w:r>
      <w:r w:rsidR="00220C20">
        <w:rPr>
          <w:rFonts w:ascii="Book Antiqua" w:eastAsia="Book Antiqua" w:hAnsi="Book Antiqua" w:cs="Book Antiqua"/>
          <w:color w:val="000000"/>
        </w:rPr>
        <w:t xml:space="preserve"> and</w:t>
      </w:r>
      <w:r w:rsidRPr="00220C20">
        <w:rPr>
          <w:rFonts w:ascii="Book Antiqua" w:eastAsia="Book Antiqua" w:hAnsi="Book Antiqua" w:cs="Book Antiqua"/>
          <w:color w:val="000000"/>
        </w:rPr>
        <w:t xml:space="preserve"> prepared the figures and tables; Wang JT performed the dada validation</w:t>
      </w:r>
      <w:r w:rsidR="00E707E0" w:rsidRPr="00220C20">
        <w:rPr>
          <w:rFonts w:ascii="Book Antiqua" w:hAnsi="Book Antiqua" w:cs="Book Antiqua"/>
          <w:color w:val="000000"/>
          <w:lang w:eastAsia="zh-CN"/>
        </w:rPr>
        <w:t>;</w:t>
      </w:r>
      <w:r w:rsidRPr="00220C20">
        <w:rPr>
          <w:rFonts w:ascii="Book Antiqua" w:eastAsia="Book Antiqua" w:hAnsi="Book Antiqua" w:cs="Book Antiqua"/>
          <w:color w:val="000000"/>
        </w:rPr>
        <w:t xml:space="preserve"> Miao YD and Kou ZY contributed equally to this work</w:t>
      </w:r>
      <w:r w:rsidR="00E707E0" w:rsidRPr="00220C20">
        <w:rPr>
          <w:rFonts w:ascii="Book Antiqua" w:hAnsi="Book Antiqua" w:cs="Book Antiqua"/>
          <w:color w:val="000000"/>
          <w:lang w:eastAsia="zh-CN"/>
        </w:rPr>
        <w:t xml:space="preserve">; </w:t>
      </w:r>
      <w:r w:rsidR="007818E0">
        <w:rPr>
          <w:rFonts w:ascii="Book Antiqua" w:hAnsi="Book Antiqua" w:cs="Book Antiqua"/>
          <w:color w:val="000000"/>
          <w:lang w:eastAsia="zh-CN"/>
        </w:rPr>
        <w:t>A</w:t>
      </w:r>
      <w:r w:rsidRPr="00220C20">
        <w:rPr>
          <w:rFonts w:ascii="Book Antiqua" w:eastAsia="Book Antiqua" w:hAnsi="Book Antiqua" w:cs="Book Antiqua"/>
          <w:color w:val="000000"/>
        </w:rPr>
        <w:t>ll authors approved the final manuscript.</w:t>
      </w:r>
    </w:p>
    <w:p w14:paraId="223A0644" w14:textId="77777777" w:rsidR="00A77B3E" w:rsidRPr="00220C20" w:rsidRDefault="00A77B3E" w:rsidP="00220C20">
      <w:pPr>
        <w:spacing w:line="360" w:lineRule="auto"/>
        <w:jc w:val="both"/>
        <w:rPr>
          <w:rFonts w:ascii="Book Antiqua" w:hAnsi="Book Antiqua"/>
        </w:rPr>
      </w:pPr>
    </w:p>
    <w:p w14:paraId="270F1507"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Corresponding author: Deng-Hai Mi, MD, Chief Doctor, Dean, Professor, </w:t>
      </w:r>
      <w:r w:rsidRPr="00220C20">
        <w:rPr>
          <w:rFonts w:ascii="Book Antiqua" w:eastAsia="Book Antiqua" w:hAnsi="Book Antiqua" w:cs="Book Antiqua"/>
          <w:color w:val="000000"/>
        </w:rPr>
        <w:t>Dean</w:t>
      </w:r>
      <w:r w:rsidR="00E707E0" w:rsidRPr="00220C20">
        <w:rPr>
          <w:rFonts w:ascii="Book Antiqua" w:hAnsi="Book Antiqua" w:cs="Book Antiqua"/>
          <w:color w:val="000000"/>
          <w:lang w:eastAsia="zh-CN"/>
        </w:rPr>
        <w:t>’</w:t>
      </w:r>
      <w:r w:rsidRPr="00220C20">
        <w:rPr>
          <w:rFonts w:ascii="Book Antiqua" w:eastAsia="Book Antiqua" w:hAnsi="Book Antiqua" w:cs="Book Antiqua"/>
          <w:color w:val="000000"/>
        </w:rPr>
        <w:t xml:space="preserve">s office, Gansu Academy of Traditional Chinese Medicine, No. 418 Guazhou Road, Qilihe District, Lanzhou 730000, </w:t>
      </w:r>
      <w:r w:rsidR="00E707E0" w:rsidRPr="00220C20">
        <w:rPr>
          <w:rFonts w:ascii="Book Antiqua" w:hAnsi="Book Antiqua" w:cs="Book Antiqua"/>
          <w:color w:val="000000"/>
          <w:lang w:eastAsia="zh-CN"/>
        </w:rPr>
        <w:t xml:space="preserve">Gansu Province, </w:t>
      </w:r>
      <w:r w:rsidRPr="00220C20">
        <w:rPr>
          <w:rFonts w:ascii="Book Antiqua" w:eastAsia="Book Antiqua" w:hAnsi="Book Antiqua" w:cs="Book Antiqua"/>
          <w:color w:val="000000"/>
        </w:rPr>
        <w:t>China. mi.dh@outlook.com</w:t>
      </w:r>
    </w:p>
    <w:p w14:paraId="08A67B79" w14:textId="77777777" w:rsidR="00A77B3E" w:rsidRPr="00220C20" w:rsidRDefault="00A77B3E" w:rsidP="00220C20">
      <w:pPr>
        <w:spacing w:line="360" w:lineRule="auto"/>
        <w:jc w:val="both"/>
        <w:rPr>
          <w:rFonts w:ascii="Book Antiqua" w:hAnsi="Book Antiqua"/>
        </w:rPr>
      </w:pPr>
    </w:p>
    <w:p w14:paraId="75DB80D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lastRenderedPageBreak/>
        <w:t xml:space="preserve">Received: </w:t>
      </w:r>
      <w:r w:rsidRPr="00220C20">
        <w:rPr>
          <w:rFonts w:ascii="Book Antiqua" w:eastAsia="Book Antiqua" w:hAnsi="Book Antiqua" w:cs="Book Antiqua"/>
          <w:color w:val="000000"/>
        </w:rPr>
        <w:t>March 25, 2021</w:t>
      </w:r>
    </w:p>
    <w:p w14:paraId="00EA6E35" w14:textId="77777777" w:rsidR="00A77B3E" w:rsidRPr="00220C20" w:rsidRDefault="00930F58" w:rsidP="00220C20">
      <w:pPr>
        <w:spacing w:line="360" w:lineRule="auto"/>
        <w:jc w:val="both"/>
        <w:rPr>
          <w:rFonts w:ascii="Book Antiqua" w:hAnsi="Book Antiqua"/>
          <w:lang w:eastAsia="zh-CN"/>
        </w:rPr>
      </w:pPr>
      <w:r w:rsidRPr="00220C20">
        <w:rPr>
          <w:rFonts w:ascii="Book Antiqua" w:eastAsia="Book Antiqua" w:hAnsi="Book Antiqua" w:cs="Book Antiqua"/>
          <w:b/>
          <w:bCs/>
          <w:color w:val="000000"/>
        </w:rPr>
        <w:t>Revised:</w:t>
      </w:r>
      <w:r w:rsidRPr="00220C20">
        <w:rPr>
          <w:rFonts w:ascii="Book Antiqua" w:eastAsia="Book Antiqua" w:hAnsi="Book Antiqua" w:cs="Book Antiqua"/>
          <w:bCs/>
          <w:color w:val="000000"/>
        </w:rPr>
        <w:t xml:space="preserve"> </w:t>
      </w:r>
      <w:r w:rsidR="00E707E0" w:rsidRPr="00220C20">
        <w:rPr>
          <w:rFonts w:ascii="Book Antiqua" w:hAnsi="Book Antiqua" w:cs="Book Antiqua"/>
          <w:bCs/>
          <w:color w:val="000000"/>
          <w:lang w:eastAsia="zh-CN"/>
        </w:rPr>
        <w:t>June 17, 2021</w:t>
      </w:r>
    </w:p>
    <w:p w14:paraId="3C92A06D" w14:textId="712190C5"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Accepted: </w:t>
      </w:r>
      <w:r w:rsidR="00FF1970" w:rsidRPr="00220C20">
        <w:rPr>
          <w:rFonts w:ascii="Book Antiqua" w:eastAsia="Book Antiqua" w:hAnsi="Book Antiqua" w:cs="Book Antiqua"/>
          <w:color w:val="000000"/>
        </w:rPr>
        <w:t>August 19, 2021</w:t>
      </w:r>
    </w:p>
    <w:p w14:paraId="60213FC7"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Published online: </w:t>
      </w:r>
    </w:p>
    <w:p w14:paraId="511A669F" w14:textId="77777777" w:rsidR="00A44518" w:rsidRPr="00220C20" w:rsidRDefault="00A44518" w:rsidP="00220C20">
      <w:pPr>
        <w:spacing w:line="360" w:lineRule="auto"/>
        <w:jc w:val="both"/>
        <w:rPr>
          <w:rFonts w:ascii="Book Antiqua" w:hAnsi="Book Antiqua" w:cs="Book Antiqua"/>
          <w:b/>
          <w:color w:val="000000"/>
          <w:lang w:eastAsia="zh-CN"/>
        </w:rPr>
      </w:pPr>
    </w:p>
    <w:p w14:paraId="7CDFC08B" w14:textId="77777777" w:rsidR="00A44518" w:rsidRPr="00220C20" w:rsidRDefault="00A44518" w:rsidP="00220C20">
      <w:pPr>
        <w:spacing w:line="360" w:lineRule="auto"/>
        <w:jc w:val="both"/>
        <w:rPr>
          <w:rFonts w:ascii="Book Antiqua" w:hAnsi="Book Antiqua" w:cs="Book Antiqua"/>
          <w:b/>
          <w:color w:val="000000"/>
          <w:lang w:eastAsia="zh-CN"/>
        </w:rPr>
      </w:pPr>
    </w:p>
    <w:p w14:paraId="4637F521" w14:textId="77777777" w:rsidR="00220C20" w:rsidRDefault="00220C20">
      <w:pPr>
        <w:rPr>
          <w:rFonts w:ascii="Book Antiqua" w:eastAsia="Book Antiqua" w:hAnsi="Book Antiqua" w:cs="Book Antiqua"/>
          <w:b/>
          <w:color w:val="000000"/>
        </w:rPr>
      </w:pPr>
      <w:r>
        <w:rPr>
          <w:rFonts w:ascii="Book Antiqua" w:eastAsia="Book Antiqua" w:hAnsi="Book Antiqua" w:cs="Book Antiqua"/>
          <w:b/>
          <w:color w:val="000000"/>
        </w:rPr>
        <w:br w:type="page"/>
      </w:r>
    </w:p>
    <w:p w14:paraId="566CF4E0" w14:textId="6304B245"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lastRenderedPageBreak/>
        <w:t>Abstract</w:t>
      </w:r>
    </w:p>
    <w:p w14:paraId="2CFB17C2"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BACKGROUND</w:t>
      </w:r>
    </w:p>
    <w:p w14:paraId="37CB33E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Colon adenocarcinoma (COAD) is one of the most common and fatal malignant tumors, which increases the difficulty of prognostic predictions. Thus, new biomarkers for the diagnosis and prognosis of COAD should be explored. Ferroptosis is a recently identified programmed cell death process that has the characteristics of iron-dependent lipid peroxide accumulation. However, the predictive value of ferroptosis-related genes (FRGs) for COAD still needs to be further clarified. </w:t>
      </w:r>
    </w:p>
    <w:p w14:paraId="09934199" w14:textId="77777777" w:rsidR="00A77B3E" w:rsidRPr="00220C20" w:rsidRDefault="00A77B3E" w:rsidP="00220C20">
      <w:pPr>
        <w:spacing w:line="360" w:lineRule="auto"/>
        <w:jc w:val="both"/>
        <w:rPr>
          <w:rFonts w:ascii="Book Antiqua" w:hAnsi="Book Antiqua"/>
        </w:rPr>
      </w:pPr>
    </w:p>
    <w:p w14:paraId="714836C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AIM</w:t>
      </w:r>
    </w:p>
    <w:p w14:paraId="7A6AC3AA" w14:textId="77777777" w:rsidR="00A77B3E" w:rsidRPr="00220C20" w:rsidRDefault="00910929" w:rsidP="00220C20">
      <w:pPr>
        <w:spacing w:line="360" w:lineRule="auto"/>
        <w:jc w:val="both"/>
        <w:rPr>
          <w:rFonts w:ascii="Book Antiqua" w:hAnsi="Book Antiqua"/>
        </w:rPr>
      </w:pPr>
      <w:r w:rsidRPr="00220C20">
        <w:rPr>
          <w:rFonts w:ascii="Book Antiqua" w:hAnsi="Book Antiqua" w:cs="Book Antiqua"/>
          <w:color w:val="000000"/>
          <w:lang w:eastAsia="zh-CN"/>
        </w:rPr>
        <w:t>T</w:t>
      </w:r>
      <w:r w:rsidR="00930F58" w:rsidRPr="00220C20">
        <w:rPr>
          <w:rFonts w:ascii="Book Antiqua" w:eastAsia="Book Antiqua" w:hAnsi="Book Antiqua" w:cs="Book Antiqua"/>
          <w:color w:val="000000"/>
        </w:rPr>
        <w:t xml:space="preserve">o identify some critical FRGs and construct a COAD patient prognostic signature for clinical utilization. </w:t>
      </w:r>
    </w:p>
    <w:p w14:paraId="6CE13A54" w14:textId="77777777" w:rsidR="00A77B3E" w:rsidRPr="00220C20" w:rsidRDefault="00A77B3E" w:rsidP="00220C20">
      <w:pPr>
        <w:spacing w:line="360" w:lineRule="auto"/>
        <w:jc w:val="both"/>
        <w:rPr>
          <w:rFonts w:ascii="Book Antiqua" w:hAnsi="Book Antiqua"/>
        </w:rPr>
      </w:pPr>
    </w:p>
    <w:p w14:paraId="1787A62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METHODS</w:t>
      </w:r>
    </w:p>
    <w:p w14:paraId="49FEB0FD" w14:textId="3D802323"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The Cancer Genome Atlas database (TCGA) and Gene Expression Omnibus databases </w:t>
      </w:r>
      <w:r w:rsidR="00D70DEA">
        <w:rPr>
          <w:rFonts w:ascii="Book Antiqua" w:eastAsia="Book Antiqua" w:hAnsi="Book Antiqua" w:cs="Book Antiqua"/>
          <w:color w:val="000000"/>
        </w:rPr>
        <w:t>we</w:t>
      </w:r>
      <w:r w:rsidRPr="00220C20">
        <w:rPr>
          <w:rFonts w:ascii="Book Antiqua" w:eastAsia="Book Antiqua" w:hAnsi="Book Antiqua" w:cs="Book Antiqua"/>
          <w:color w:val="000000"/>
        </w:rPr>
        <w:t>re the data sources for mRNA expression and corresponding COAD patient clinical information. Differentially expressed FRGs were recognized using R and Perl software. We constructed a multi-FRG signature of the TCGA-COAD cohort by performing a univariate Cox regression and least absolute shrinkage and selection operator</w:t>
      </w:r>
      <w:r w:rsidR="00A12F1C"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 xml:space="preserve">Cox regression analysis. COAD patients from the </w:t>
      </w:r>
      <w:r w:rsidR="00D70DEA" w:rsidRPr="00220C20">
        <w:rPr>
          <w:rFonts w:ascii="Book Antiqua" w:eastAsia="Book Antiqua" w:hAnsi="Book Antiqua" w:cs="Book Antiqua"/>
          <w:color w:val="000000"/>
        </w:rPr>
        <w:t>Gene Expression Omnibus</w:t>
      </w:r>
      <w:r w:rsidRPr="00220C20">
        <w:rPr>
          <w:rFonts w:ascii="Book Antiqua" w:eastAsia="Book Antiqua" w:hAnsi="Book Antiqua" w:cs="Book Antiqua"/>
          <w:color w:val="000000"/>
        </w:rPr>
        <w:t xml:space="preserve"> cohort were utilized for verification. </w:t>
      </w:r>
    </w:p>
    <w:p w14:paraId="4AD8ACEE" w14:textId="77777777" w:rsidR="00A77B3E" w:rsidRPr="00220C20" w:rsidRDefault="00A77B3E" w:rsidP="00220C20">
      <w:pPr>
        <w:spacing w:line="360" w:lineRule="auto"/>
        <w:jc w:val="both"/>
        <w:rPr>
          <w:rFonts w:ascii="Book Antiqua" w:hAnsi="Book Antiqua"/>
        </w:rPr>
      </w:pPr>
    </w:p>
    <w:p w14:paraId="756F0A30"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RESULTS</w:t>
      </w:r>
    </w:p>
    <w:p w14:paraId="3FE6CA93" w14:textId="1F8C59B6"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Our research showed that most of the FRGs (85%) were differentially expressed between the corresponding adjacent normal tissues and cancer tissues in the TCGA-COAD cohort. Seven FRGs were related to overall survival (OS) in the univariate Cox analysis (all </w:t>
      </w:r>
      <w:r w:rsidRPr="00220C20">
        <w:rPr>
          <w:rFonts w:ascii="Book Antiqua" w:eastAsia="Book Antiqua" w:hAnsi="Book Antiqua" w:cs="Book Antiqua"/>
          <w:i/>
          <w:color w:val="000000"/>
        </w:rPr>
        <w:t>P</w:t>
      </w:r>
      <w:r w:rsidRPr="00220C20">
        <w:rPr>
          <w:rFonts w:ascii="Book Antiqua" w:eastAsia="Book Antiqua" w:hAnsi="Book Antiqua" w:cs="Book Antiqua"/>
          <w:color w:val="000000"/>
        </w:rPr>
        <w:t xml:space="preserve"> &lt; 0.05). A model with five FRGs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i/>
          <w:color w:val="000000"/>
        </w:rPr>
        <w:t xml:space="preserve">, </w:t>
      </w:r>
      <w:r w:rsidRPr="00007DDA">
        <w:rPr>
          <w:rFonts w:ascii="Book Antiqua" w:eastAsia="Book Antiqua" w:hAnsi="Book Antiqua" w:cs="Book Antiqua"/>
          <w:iCs/>
          <w:color w:val="000000"/>
        </w:rPr>
        <w:t>and</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xml:space="preserve">) was constructed to divide patients into high- and low-risk groups. The OS of patients in the high-risk group was significantly lower than that of the low-risk group (all </w:t>
      </w:r>
      <w:r w:rsidRPr="00220C20">
        <w:rPr>
          <w:rFonts w:ascii="Book Antiqua" w:eastAsia="Book Antiqua" w:hAnsi="Book Antiqua" w:cs="Book Antiqua"/>
          <w:i/>
          <w:color w:val="000000"/>
        </w:rPr>
        <w:t>P</w:t>
      </w:r>
      <w:r w:rsidRPr="00220C20">
        <w:rPr>
          <w:rFonts w:ascii="Book Antiqua" w:eastAsia="Book Antiqua" w:hAnsi="Book Antiqua" w:cs="Book Antiqua"/>
          <w:color w:val="000000"/>
        </w:rPr>
        <w:t xml:space="preserve"> &lt; 0.01 in the TCGA and </w:t>
      </w:r>
      <w:r w:rsidR="00D70DEA" w:rsidRPr="00220C20">
        <w:rPr>
          <w:rFonts w:ascii="Book Antiqua" w:eastAsia="Book Antiqua" w:hAnsi="Book Antiqua" w:cs="Book Antiqua"/>
          <w:color w:val="000000"/>
        </w:rPr>
        <w:t>Gene Expression Omnibus</w:t>
      </w:r>
      <w:r w:rsidRPr="00220C20">
        <w:rPr>
          <w:rFonts w:ascii="Book Antiqua" w:eastAsia="Book Antiqua" w:hAnsi="Book Antiqua" w:cs="Book Antiqua"/>
          <w:color w:val="000000"/>
        </w:rPr>
        <w:t xml:space="preserve"> cohorts). The risk score was an independent </w:t>
      </w:r>
      <w:r w:rsidRPr="00220C20">
        <w:rPr>
          <w:rFonts w:ascii="Book Antiqua" w:eastAsia="Book Antiqua" w:hAnsi="Book Antiqua" w:cs="Book Antiqua"/>
          <w:color w:val="000000"/>
        </w:rPr>
        <w:lastRenderedPageBreak/>
        <w:t>prognosticator of OS in the multivariate Cox analysis (</w:t>
      </w:r>
      <w:r w:rsidR="007D2518">
        <w:rPr>
          <w:rFonts w:ascii="Book Antiqua" w:eastAsia="Book Antiqua" w:hAnsi="Book Antiqua" w:cs="Book Antiqua"/>
          <w:color w:val="000000"/>
        </w:rPr>
        <w:t>hazard ratio</w:t>
      </w:r>
      <w:r w:rsidRPr="00220C20">
        <w:rPr>
          <w:rFonts w:ascii="Book Antiqua" w:eastAsia="Book Antiqua" w:hAnsi="Book Antiqua" w:cs="Book Antiqua"/>
          <w:color w:val="000000"/>
        </w:rPr>
        <w:t xml:space="preserve"> &gt; 1,</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0.01). The predictive capacity of the model was verified by a receiver operating characteristic curve analysis. In addition, a nomogram based on the expression of five hub FRGs and risk score can precisely predict the OS of individual COAD cancer patients. Immune correlation analysis and functional enrichment analysis results revealed that immunology-related pathways were abundant</w:t>
      </w:r>
      <w:r w:rsidR="007D2518">
        <w:rPr>
          <w:rFonts w:ascii="Book Antiqua" w:eastAsia="Book Antiqua" w:hAnsi="Book Antiqua" w:cs="Book Antiqua"/>
          <w:color w:val="000000"/>
        </w:rPr>
        <w:t>,</w:t>
      </w:r>
      <w:r w:rsidRPr="00220C20">
        <w:rPr>
          <w:rFonts w:ascii="Book Antiqua" w:eastAsia="Book Antiqua" w:hAnsi="Book Antiqua" w:cs="Book Antiqua"/>
          <w:color w:val="000000"/>
        </w:rPr>
        <w:t xml:space="preserve"> and the immune states of the high-risk group and the low-risk group were different.</w:t>
      </w:r>
    </w:p>
    <w:p w14:paraId="13F63C0D" w14:textId="77777777" w:rsidR="00A77B3E" w:rsidRPr="00220C20" w:rsidRDefault="00A77B3E" w:rsidP="00220C20">
      <w:pPr>
        <w:spacing w:line="360" w:lineRule="auto"/>
        <w:jc w:val="both"/>
        <w:rPr>
          <w:rFonts w:ascii="Book Antiqua" w:hAnsi="Book Antiqua"/>
        </w:rPr>
      </w:pPr>
    </w:p>
    <w:p w14:paraId="686A7F9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CONCLUSION</w:t>
      </w:r>
    </w:p>
    <w:p w14:paraId="58AE690C" w14:textId="665A54E3"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In conclusion, a novel five</w:t>
      </w:r>
      <w:r w:rsidR="007D2518">
        <w:rPr>
          <w:rFonts w:ascii="Book Antiqua" w:eastAsia="Book Antiqua" w:hAnsi="Book Antiqua" w:cs="Book Antiqua"/>
          <w:color w:val="000000"/>
        </w:rPr>
        <w:t xml:space="preserve"> </w:t>
      </w:r>
      <w:r w:rsidRPr="00220C20">
        <w:rPr>
          <w:rFonts w:ascii="Book Antiqua" w:eastAsia="Book Antiqua" w:hAnsi="Book Antiqua" w:cs="Book Antiqua"/>
          <w:color w:val="000000"/>
        </w:rPr>
        <w:t>FRG model can be utilized for predicting prognosis in COAD. Targeting ferroptosis may be a treatment option for COAD.</w:t>
      </w:r>
    </w:p>
    <w:p w14:paraId="3600E859" w14:textId="77777777" w:rsidR="00A77B3E" w:rsidRPr="00220C20" w:rsidRDefault="00A77B3E" w:rsidP="00220C20">
      <w:pPr>
        <w:spacing w:line="360" w:lineRule="auto"/>
        <w:jc w:val="both"/>
        <w:rPr>
          <w:rFonts w:ascii="Book Antiqua" w:hAnsi="Book Antiqua"/>
        </w:rPr>
      </w:pPr>
    </w:p>
    <w:p w14:paraId="5BDE62E4" w14:textId="0CB83214" w:rsidR="00A77B3E" w:rsidRPr="00220C20" w:rsidRDefault="00930F58" w:rsidP="00220C20">
      <w:pPr>
        <w:spacing w:line="360" w:lineRule="auto"/>
        <w:jc w:val="both"/>
        <w:rPr>
          <w:rFonts w:ascii="Book Antiqua" w:hAnsi="Book Antiqua"/>
          <w:lang w:eastAsia="zh-CN"/>
        </w:rPr>
      </w:pPr>
      <w:r w:rsidRPr="00220C20">
        <w:rPr>
          <w:rFonts w:ascii="Book Antiqua" w:eastAsia="Book Antiqua" w:hAnsi="Book Antiqua" w:cs="Book Antiqua"/>
          <w:b/>
          <w:bCs/>
          <w:color w:val="000000"/>
        </w:rPr>
        <w:t xml:space="preserve">Key Words: </w:t>
      </w:r>
      <w:r w:rsidRPr="00220C20">
        <w:rPr>
          <w:rFonts w:ascii="Book Antiqua" w:eastAsia="Book Antiqua" w:hAnsi="Book Antiqua" w:cs="Book Antiqua"/>
          <w:color w:val="000000"/>
        </w:rPr>
        <w:t xml:space="preserve">Colon adenocarcinoma; Ferroptosis; Immune </w:t>
      </w:r>
      <w:r w:rsidR="00A12F1C" w:rsidRPr="00220C20">
        <w:rPr>
          <w:rFonts w:ascii="Book Antiqua" w:hAnsi="Book Antiqua" w:cs="Book Antiqua"/>
          <w:color w:val="000000"/>
          <w:lang w:eastAsia="zh-CN"/>
        </w:rPr>
        <w:t>s</w:t>
      </w:r>
      <w:r w:rsidRPr="00220C20">
        <w:rPr>
          <w:rFonts w:ascii="Book Antiqua" w:eastAsia="Book Antiqua" w:hAnsi="Book Antiqua" w:cs="Book Antiqua"/>
          <w:color w:val="000000"/>
        </w:rPr>
        <w:t xml:space="preserve">tatus; Prognosis; Overall </w:t>
      </w:r>
      <w:r w:rsidR="00A12F1C" w:rsidRPr="00220C20">
        <w:rPr>
          <w:rFonts w:ascii="Book Antiqua" w:hAnsi="Book Antiqua" w:cs="Book Antiqua"/>
          <w:color w:val="000000"/>
          <w:lang w:eastAsia="zh-CN"/>
        </w:rPr>
        <w:t>s</w:t>
      </w:r>
      <w:r w:rsidRPr="00220C20">
        <w:rPr>
          <w:rFonts w:ascii="Book Antiqua" w:eastAsia="Book Antiqua" w:hAnsi="Book Antiqua" w:cs="Book Antiqua"/>
          <w:color w:val="000000"/>
        </w:rPr>
        <w:t>urvival</w:t>
      </w:r>
    </w:p>
    <w:p w14:paraId="7D84A662" w14:textId="77777777" w:rsidR="00A77B3E" w:rsidRPr="00220C20" w:rsidRDefault="00A77B3E" w:rsidP="00220C20">
      <w:pPr>
        <w:spacing w:line="360" w:lineRule="auto"/>
        <w:jc w:val="both"/>
        <w:rPr>
          <w:rFonts w:ascii="Book Antiqua" w:hAnsi="Book Antiqua"/>
        </w:rPr>
      </w:pPr>
    </w:p>
    <w:p w14:paraId="64EFEA78" w14:textId="529A889C"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Miao YD, Kou ZY, Wang JT, Mi DH. </w:t>
      </w:r>
      <w:r w:rsidR="00A12F1C" w:rsidRPr="00220C20">
        <w:rPr>
          <w:rFonts w:ascii="Book Antiqua" w:eastAsia="Book Antiqua" w:hAnsi="Book Antiqua" w:cs="Book Antiqua"/>
          <w:color w:val="000000"/>
        </w:rPr>
        <w:t>Prognostic implications of ferroptosis-associated gene signature in colon adenocarcinoma</w:t>
      </w:r>
      <w:r w:rsidRPr="00220C20">
        <w:rPr>
          <w:rFonts w:ascii="Book Antiqua" w:eastAsia="Book Antiqua" w:hAnsi="Book Antiqua" w:cs="Book Antiqua"/>
          <w:color w:val="000000"/>
        </w:rPr>
        <w:t xml:space="preserve">. </w:t>
      </w:r>
      <w:r w:rsidRPr="00220C20">
        <w:rPr>
          <w:rFonts w:ascii="Book Antiqua" w:eastAsia="Book Antiqua" w:hAnsi="Book Antiqua" w:cs="Book Antiqua"/>
          <w:i/>
          <w:iCs/>
          <w:color w:val="000000"/>
        </w:rPr>
        <w:t>World J Clin Cases</w:t>
      </w:r>
      <w:r w:rsidRPr="00220C20">
        <w:rPr>
          <w:rFonts w:ascii="Book Antiqua" w:eastAsia="Book Antiqua" w:hAnsi="Book Antiqua" w:cs="Book Antiqua"/>
          <w:color w:val="000000"/>
        </w:rPr>
        <w:t xml:space="preserve"> 2021; In press</w:t>
      </w:r>
    </w:p>
    <w:p w14:paraId="6302FAF2" w14:textId="77777777" w:rsidR="00A77B3E" w:rsidRPr="00220C20" w:rsidRDefault="00A77B3E" w:rsidP="00220C20">
      <w:pPr>
        <w:spacing w:line="360" w:lineRule="auto"/>
        <w:jc w:val="both"/>
        <w:rPr>
          <w:rFonts w:ascii="Book Antiqua" w:hAnsi="Book Antiqua"/>
        </w:rPr>
      </w:pPr>
    </w:p>
    <w:p w14:paraId="046211B3" w14:textId="3277640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Core Tip: </w:t>
      </w:r>
      <w:r w:rsidRPr="00220C20">
        <w:rPr>
          <w:rFonts w:ascii="Book Antiqua" w:eastAsia="Book Antiqua" w:hAnsi="Book Antiqua" w:cs="Book Antiqua"/>
          <w:color w:val="000000"/>
        </w:rPr>
        <w:t>Colon adenocarcinoma</w:t>
      </w:r>
      <w:r w:rsidR="00A12F1C"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is one of the most ordinary and fatal malignant tumors. Ferroptosis is a recently appeared type of programmed cell death process, which has the characteristics of iron-dependent lipid peroxide accumulation. In this work, we excavated five ferroptosis-related genes of colon adenocarcinoma from The Cancer Genome Atlas</w:t>
      </w:r>
      <w:r w:rsidR="00A12F1C"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database. Then, we constructed a very accurate prognostic model based on the five genes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xml:space="preserve">). Our study also highlights the crucial roles of the risk score was an independent prognostic biomarker for </w:t>
      </w:r>
      <w:r w:rsidR="00BD65FE">
        <w:rPr>
          <w:rFonts w:ascii="Book Antiqua" w:eastAsia="Book Antiqua" w:hAnsi="Book Antiqua" w:cs="Book Antiqua"/>
          <w:color w:val="000000"/>
        </w:rPr>
        <w:t>colorectal cancer</w:t>
      </w:r>
      <w:r w:rsidRPr="00220C20">
        <w:rPr>
          <w:rFonts w:ascii="Book Antiqua" w:eastAsia="Book Antiqua" w:hAnsi="Book Antiqua" w:cs="Book Antiqua"/>
          <w:color w:val="000000"/>
        </w:rPr>
        <w:t xml:space="preserve"> patients</w:t>
      </w:r>
      <w:r w:rsidR="00BD65FE">
        <w:rPr>
          <w:rFonts w:ascii="Book Antiqua" w:eastAsia="Book Antiqua" w:hAnsi="Book Antiqua" w:cs="Book Antiqua"/>
          <w:color w:val="000000"/>
        </w:rPr>
        <w:t>,</w:t>
      </w:r>
      <w:r w:rsidRPr="00220C20">
        <w:rPr>
          <w:rFonts w:ascii="Book Antiqua" w:eastAsia="Book Antiqua" w:hAnsi="Book Antiqua" w:cs="Book Antiqua"/>
          <w:color w:val="000000"/>
        </w:rPr>
        <w:t xml:space="preserve"> and we validated these genes in the outside data access (GSE39582).</w:t>
      </w:r>
    </w:p>
    <w:p w14:paraId="414DB633" w14:textId="77777777" w:rsidR="00A77B3E" w:rsidRPr="00220C20" w:rsidRDefault="00A77B3E" w:rsidP="00220C20">
      <w:pPr>
        <w:spacing w:line="360" w:lineRule="auto"/>
        <w:jc w:val="both"/>
        <w:rPr>
          <w:rFonts w:ascii="Book Antiqua" w:hAnsi="Book Antiqua"/>
        </w:rPr>
      </w:pPr>
    </w:p>
    <w:p w14:paraId="5D53A8E1" w14:textId="77777777" w:rsidR="00A77B3E" w:rsidRPr="00220C20" w:rsidRDefault="00A12F1C" w:rsidP="00220C20">
      <w:pPr>
        <w:spacing w:line="360" w:lineRule="auto"/>
        <w:jc w:val="both"/>
        <w:rPr>
          <w:rFonts w:ascii="Book Antiqua" w:hAnsi="Book Antiqua"/>
        </w:rPr>
      </w:pPr>
      <w:r w:rsidRPr="00220C20">
        <w:rPr>
          <w:rFonts w:ascii="Book Antiqua" w:eastAsia="Book Antiqua" w:hAnsi="Book Antiqua" w:cs="Book Antiqua"/>
          <w:b/>
          <w:caps/>
          <w:color w:val="000000"/>
          <w:u w:val="single"/>
        </w:rPr>
        <w:br w:type="page"/>
      </w:r>
      <w:r w:rsidR="00930F58" w:rsidRPr="00220C20">
        <w:rPr>
          <w:rFonts w:ascii="Book Antiqua" w:eastAsia="Book Antiqua" w:hAnsi="Book Antiqua" w:cs="Book Antiqua"/>
          <w:b/>
          <w:caps/>
          <w:color w:val="000000"/>
          <w:u w:val="single"/>
        </w:rPr>
        <w:lastRenderedPageBreak/>
        <w:t>INTRODUCTION</w:t>
      </w:r>
    </w:p>
    <w:p w14:paraId="6D829E38" w14:textId="11744BCA"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According to Global Cancer Statistics 2020</w:t>
      </w:r>
      <w:r w:rsidRPr="00220C20">
        <w:rPr>
          <w:rFonts w:ascii="Book Antiqua" w:eastAsia="Book Antiqua" w:hAnsi="Book Antiqua" w:cs="Book Antiqua"/>
          <w:color w:val="000000"/>
          <w:vertAlign w:val="superscript"/>
        </w:rPr>
        <w:t>[1]</w:t>
      </w:r>
      <w:r w:rsidRPr="00220C20">
        <w:rPr>
          <w:rFonts w:ascii="Book Antiqua" w:eastAsia="Book Antiqua" w:hAnsi="Book Antiqua" w:cs="Book Antiqua"/>
          <w:color w:val="000000"/>
        </w:rPr>
        <w:t>, colon cancer is one of the most fatal cancers, with approximately 1</w:t>
      </w:r>
      <w:r w:rsidR="00A739AA" w:rsidRPr="00220C20">
        <w:rPr>
          <w:rFonts w:ascii="Book Antiqua" w:eastAsia="Book Antiqua" w:hAnsi="Book Antiqua" w:cs="Book Antiqua"/>
          <w:color w:val="000000"/>
        </w:rPr>
        <w:t>148515 new cases and 576</w:t>
      </w:r>
      <w:r w:rsidRPr="00220C20">
        <w:rPr>
          <w:rFonts w:ascii="Book Antiqua" w:eastAsia="Book Antiqua" w:hAnsi="Book Antiqua" w:cs="Book Antiqua"/>
          <w:color w:val="000000"/>
        </w:rPr>
        <w:t>858 deaths from 36 cancers in 185 countries. The incidence and mortality are both ranked fifth worldwide in 2020. It is the fifth most commonly diagnosed cancer in men and the fourth most frequently diagnosed cancer in women. The incidence rates of colon cancer vary by approximately 9-fold in different regions of the world, with the highest rates in Europe, Australia/New Zealand and North America, with Hungary and Norway ranking first for men and women, respectively. The development of colon cancer is a complex biological process caused by a variety of factors, including obesity, lifestyle, eating habits, and environmental influences</w:t>
      </w:r>
      <w:r w:rsidRPr="00220C20">
        <w:rPr>
          <w:rFonts w:ascii="Book Antiqua" w:eastAsia="Book Antiqua" w:hAnsi="Book Antiqua" w:cs="Book Antiqua"/>
          <w:color w:val="000000"/>
          <w:vertAlign w:val="superscript"/>
        </w:rPr>
        <w:t>[2]</w:t>
      </w:r>
      <w:r w:rsidRPr="00220C20">
        <w:rPr>
          <w:rFonts w:ascii="Book Antiqua" w:eastAsia="Book Antiqua" w:hAnsi="Book Antiqua" w:cs="Book Antiqua"/>
          <w:color w:val="000000"/>
        </w:rPr>
        <w:t>. A systematic review and meta-analysis of 43 randomized controlled trials or cohorts indicated that dietary fiber led to a reduced risk of colorectal cancer (CRC)</w:t>
      </w:r>
      <w:r w:rsidR="00B66924">
        <w:rPr>
          <w:rFonts w:ascii="Book Antiqua" w:eastAsia="Book Antiqua" w:hAnsi="Book Antiqua" w:cs="Book Antiqua"/>
          <w:color w:val="000000"/>
        </w:rPr>
        <w:t>,</w:t>
      </w:r>
      <w:r w:rsidRPr="00220C20">
        <w:rPr>
          <w:rFonts w:ascii="Book Antiqua" w:eastAsia="Book Antiqua" w:hAnsi="Book Antiqua" w:cs="Book Antiqua"/>
          <w:color w:val="000000"/>
        </w:rPr>
        <w:t xml:space="preserve"> while red and preserved meats led to an increased risk and was rated </w:t>
      </w:r>
      <w:r w:rsidR="00B66924">
        <w:rPr>
          <w:rFonts w:ascii="Book Antiqua" w:eastAsia="Book Antiqua" w:hAnsi="Book Antiqua" w:cs="Book Antiqua"/>
          <w:color w:val="000000"/>
        </w:rPr>
        <w:t>“</w:t>
      </w:r>
      <w:r w:rsidRPr="00220C20">
        <w:rPr>
          <w:rFonts w:ascii="Book Antiqua" w:eastAsia="Book Antiqua" w:hAnsi="Book Antiqua" w:cs="Book Antiqua"/>
          <w:color w:val="000000"/>
        </w:rPr>
        <w:t>convincing,</w:t>
      </w:r>
      <w:r w:rsidR="00B66924">
        <w:rPr>
          <w:rFonts w:ascii="Book Antiqua" w:eastAsia="Book Antiqua" w:hAnsi="Book Antiqua" w:cs="Book Antiqua"/>
          <w:color w:val="000000"/>
        </w:rPr>
        <w:t>”</w:t>
      </w:r>
      <w:r w:rsidRPr="00220C20">
        <w:rPr>
          <w:rFonts w:ascii="Book Antiqua" w:eastAsia="Book Antiqua" w:hAnsi="Book Antiqua" w:cs="Book Antiqua"/>
          <w:color w:val="000000"/>
        </w:rPr>
        <w:t xml:space="preserve"> which is the strongest grade assigned</w:t>
      </w:r>
      <w:r w:rsidRPr="00220C20">
        <w:rPr>
          <w:rFonts w:ascii="Book Antiqua" w:eastAsia="Book Antiqua" w:hAnsi="Book Antiqua" w:cs="Book Antiqua"/>
          <w:color w:val="000000"/>
          <w:vertAlign w:val="superscript"/>
        </w:rPr>
        <w:t>[3-5]</w:t>
      </w:r>
      <w:r w:rsidRPr="00220C20">
        <w:rPr>
          <w:rFonts w:ascii="Book Antiqua" w:eastAsia="Book Antiqua" w:hAnsi="Book Antiqua" w:cs="Book Antiqua"/>
          <w:color w:val="000000"/>
        </w:rPr>
        <w:t xml:space="preserve">. Despite significant advances in diagnosis and treatment, the average </w:t>
      </w:r>
      <w:r w:rsidR="00B66924">
        <w:rPr>
          <w:rFonts w:ascii="Book Antiqua" w:eastAsia="Book Antiqua" w:hAnsi="Book Antiqua" w:cs="Book Antiqua"/>
          <w:color w:val="000000"/>
        </w:rPr>
        <w:t>5</w:t>
      </w:r>
      <w:r w:rsidRPr="00220C20">
        <w:rPr>
          <w:rFonts w:ascii="Book Antiqua" w:eastAsia="Book Antiqua" w:hAnsi="Book Antiqua" w:cs="Book Antiqua"/>
          <w:color w:val="000000"/>
        </w:rPr>
        <w:t>-year overall survival (OS) rate for CRC is 48%</w:t>
      </w:r>
      <w:r w:rsidR="00B66924">
        <w:rPr>
          <w:rFonts w:ascii="Book Antiqua" w:eastAsia="Book Antiqua" w:hAnsi="Book Antiqua" w:cs="Book Antiqua"/>
          <w:color w:val="000000"/>
        </w:rPr>
        <w:t>,</w:t>
      </w:r>
      <w:r w:rsidRPr="00220C20">
        <w:rPr>
          <w:rFonts w:ascii="Book Antiqua" w:eastAsia="Book Antiqua" w:hAnsi="Book Antiqua" w:cs="Book Antiqua"/>
          <w:color w:val="000000"/>
        </w:rPr>
        <w:t xml:space="preserve"> and the 5-year OS rate for patients with metastatic colon cancer is only 10%</w:t>
      </w:r>
      <w:r w:rsidRPr="00220C20">
        <w:rPr>
          <w:rFonts w:ascii="Book Antiqua" w:eastAsia="Book Antiqua" w:hAnsi="Book Antiqua" w:cs="Book Antiqua"/>
          <w:color w:val="000000"/>
          <w:vertAlign w:val="superscript"/>
        </w:rPr>
        <w:t>[6,7]</w:t>
      </w:r>
      <w:r w:rsidRPr="00220C20">
        <w:rPr>
          <w:rFonts w:ascii="Book Antiqua" w:eastAsia="Book Antiqua" w:hAnsi="Book Antiqua" w:cs="Book Antiqua"/>
          <w:color w:val="000000"/>
        </w:rPr>
        <w:t>. The complex biological factors and high heterogeneity associated with colon cancer increase the difficulty of predicting prognosis. In addition, given the limited treatment strategies for colon cancer, it is imperative to develop new prognostic models. The application of second-generation DNA sequencing technology by whole-transcriptome, whole-genome, and whole-exome methods can lead to remarkable advances in cancer genomics</w:t>
      </w:r>
      <w:r w:rsidRPr="00220C20">
        <w:rPr>
          <w:rFonts w:ascii="Book Antiqua" w:eastAsia="Book Antiqua" w:hAnsi="Book Antiqua" w:cs="Book Antiqua"/>
          <w:color w:val="000000"/>
          <w:vertAlign w:val="superscript"/>
        </w:rPr>
        <w:t>[8]</w:t>
      </w:r>
      <w:r w:rsidRPr="00220C20">
        <w:rPr>
          <w:rFonts w:ascii="Book Antiqua" w:eastAsia="Book Antiqua" w:hAnsi="Book Antiqua" w:cs="Book Antiqua"/>
          <w:color w:val="000000"/>
        </w:rPr>
        <w:t>, and the Cancer Genome Atlas (TCGA) has led to unprecedented opportunities for the study of clinically significant cancer biology</w:t>
      </w:r>
      <w:r w:rsidRPr="00220C20">
        <w:rPr>
          <w:rFonts w:ascii="Book Antiqua" w:eastAsia="Book Antiqua" w:hAnsi="Book Antiqua" w:cs="Book Antiqua"/>
          <w:color w:val="000000"/>
          <w:vertAlign w:val="superscript"/>
        </w:rPr>
        <w:t>[9]</w:t>
      </w:r>
      <w:r w:rsidRPr="00220C20">
        <w:rPr>
          <w:rFonts w:ascii="Book Antiqua" w:eastAsia="Book Antiqua" w:hAnsi="Book Antiqua" w:cs="Book Antiqua"/>
          <w:color w:val="000000"/>
        </w:rPr>
        <w:t>.</w:t>
      </w:r>
    </w:p>
    <w:p w14:paraId="5FDBAAAD" w14:textId="62BE456A" w:rsidR="00FB488A" w:rsidRDefault="00930F58" w:rsidP="00220C20">
      <w:pPr>
        <w:spacing w:line="360" w:lineRule="auto"/>
        <w:ind w:firstLineChars="100" w:firstLine="240"/>
        <w:jc w:val="both"/>
        <w:rPr>
          <w:rFonts w:ascii="Book Antiqua" w:eastAsia="Book Antiqua" w:hAnsi="Book Antiqua" w:cs="Book Antiqua"/>
          <w:color w:val="000000"/>
        </w:rPr>
      </w:pPr>
      <w:r w:rsidRPr="00220C20">
        <w:rPr>
          <w:rFonts w:ascii="Book Antiqua" w:eastAsia="Book Antiqua" w:hAnsi="Book Antiqua" w:cs="Book Antiqua"/>
          <w:color w:val="000000"/>
        </w:rPr>
        <w:t>In 2012, Dixon first proposed that ferroptosis was a new form of cell death</w:t>
      </w:r>
      <w:r w:rsidRPr="00220C20">
        <w:rPr>
          <w:rFonts w:ascii="Book Antiqua" w:eastAsia="Book Antiqua" w:hAnsi="Book Antiqua" w:cs="Book Antiqua"/>
          <w:color w:val="000000"/>
          <w:vertAlign w:val="superscript"/>
        </w:rPr>
        <w:t>[10]</w:t>
      </w:r>
      <w:r w:rsidRPr="00220C20">
        <w:rPr>
          <w:rFonts w:ascii="Book Antiqua" w:eastAsia="Book Antiqua" w:hAnsi="Book Antiqua" w:cs="Book Antiqua"/>
          <w:color w:val="000000"/>
        </w:rPr>
        <w:t>. Unlike apoptosis, autophagy</w:t>
      </w:r>
      <w:r w:rsidR="000F6D50">
        <w:rPr>
          <w:rFonts w:ascii="Book Antiqua" w:eastAsia="Book Antiqua" w:hAnsi="Book Antiqua" w:cs="Book Antiqua"/>
          <w:color w:val="000000"/>
        </w:rPr>
        <w:t>,</w:t>
      </w:r>
      <w:r w:rsidRPr="00220C20">
        <w:rPr>
          <w:rFonts w:ascii="Book Antiqua" w:eastAsia="Book Antiqua" w:hAnsi="Book Antiqua" w:cs="Book Antiqua"/>
          <w:color w:val="000000"/>
        </w:rPr>
        <w:t xml:space="preserve"> and necrosis in terms of biochemistry, morphology</w:t>
      </w:r>
      <w:r w:rsidR="000F6D50">
        <w:rPr>
          <w:rFonts w:ascii="Book Antiqua" w:eastAsia="Book Antiqua" w:hAnsi="Book Antiqua" w:cs="Book Antiqua"/>
          <w:color w:val="000000"/>
        </w:rPr>
        <w:t>,</w:t>
      </w:r>
      <w:r w:rsidRPr="00220C20">
        <w:rPr>
          <w:rFonts w:ascii="Book Antiqua" w:eastAsia="Book Antiqua" w:hAnsi="Book Antiqua" w:cs="Book Antiqua"/>
          <w:color w:val="000000"/>
        </w:rPr>
        <w:t xml:space="preserve"> and genetics, ferroptosis is a unique reactive oxygen species-reliant and iron-dependent form of nonapoptotic cell death in which cytological changes are the main features</w:t>
      </w:r>
      <w:r w:rsidRPr="00220C20">
        <w:rPr>
          <w:rFonts w:ascii="Book Antiqua" w:eastAsia="Book Antiqua" w:hAnsi="Book Antiqua" w:cs="Book Antiqua"/>
          <w:color w:val="000000"/>
          <w:vertAlign w:val="superscript"/>
        </w:rPr>
        <w:t>[11]</w:t>
      </w:r>
      <w:r w:rsidRPr="00220C20">
        <w:rPr>
          <w:rFonts w:ascii="Book Antiqua" w:eastAsia="Book Antiqua" w:hAnsi="Book Antiqua" w:cs="Book Antiqua"/>
          <w:color w:val="000000"/>
        </w:rPr>
        <w:t>. The iron-dependent accumulation of lipid hydroperoxides to lethal levels is characterized by ferroptosis-regulated cell death</w:t>
      </w:r>
      <w:r w:rsidRPr="00220C20">
        <w:rPr>
          <w:rFonts w:ascii="Book Antiqua" w:eastAsia="Book Antiqua" w:hAnsi="Book Antiqua" w:cs="Book Antiqua"/>
          <w:color w:val="000000"/>
          <w:vertAlign w:val="superscript"/>
        </w:rPr>
        <w:t>[12-15]</w:t>
      </w:r>
      <w:r w:rsidRPr="00220C20">
        <w:rPr>
          <w:rFonts w:ascii="Book Antiqua" w:eastAsia="Book Antiqua" w:hAnsi="Book Antiqua" w:cs="Book Antiqua"/>
          <w:color w:val="000000"/>
        </w:rPr>
        <w:t>. Previous studies have shown that ferroptosis was originally defined in RAS</w:t>
      </w:r>
      <w:r w:rsidRPr="00220C20">
        <w:rPr>
          <w:rFonts w:ascii="Cambria Math" w:eastAsia="SimSun" w:hAnsi="Cambria Math" w:cs="Cambria Math"/>
          <w:color w:val="000000"/>
        </w:rPr>
        <w:t>‐</w:t>
      </w:r>
      <w:r w:rsidRPr="00220C20">
        <w:rPr>
          <w:rFonts w:ascii="Book Antiqua" w:eastAsia="Book Antiqua" w:hAnsi="Book Antiqua" w:cs="Book Antiqua"/>
          <w:color w:val="000000"/>
        </w:rPr>
        <w:t xml:space="preserve">mutated cancer cells. Sensitivity to the induction of ferroptosis </w:t>
      </w:r>
      <w:r w:rsidRPr="00220C20">
        <w:rPr>
          <w:rFonts w:ascii="Book Antiqua" w:eastAsia="Book Antiqua" w:hAnsi="Book Antiqua" w:cs="Book Antiqua"/>
          <w:color w:val="000000"/>
        </w:rPr>
        <w:lastRenderedPageBreak/>
        <w:t>is mainly found in numerous diverse types of cancer cells with RAS mutations</w:t>
      </w:r>
      <w:r w:rsidRPr="00220C20">
        <w:rPr>
          <w:rFonts w:ascii="Book Antiqua" w:eastAsia="Book Antiqua" w:hAnsi="Book Antiqua" w:cs="Book Antiqua"/>
          <w:color w:val="000000"/>
          <w:vertAlign w:val="superscript"/>
        </w:rPr>
        <w:t>[16,17]</w:t>
      </w:r>
      <w:r w:rsidRPr="00220C20">
        <w:rPr>
          <w:rFonts w:ascii="Book Antiqua" w:eastAsia="Book Antiqua" w:hAnsi="Book Antiqua" w:cs="Book Antiqua"/>
          <w:color w:val="000000"/>
        </w:rPr>
        <w:t xml:space="preserve">. Lanperisone facilitates the production of </w:t>
      </w:r>
      <w:r w:rsidR="000F6D50" w:rsidRPr="00220C20">
        <w:rPr>
          <w:rFonts w:ascii="Book Antiqua" w:eastAsia="Book Antiqua" w:hAnsi="Book Antiqua" w:cs="Book Antiqua"/>
          <w:color w:val="000000"/>
        </w:rPr>
        <w:t>reactive oxygen species</w:t>
      </w:r>
      <w:r w:rsidRPr="00220C20">
        <w:rPr>
          <w:rFonts w:ascii="Book Antiqua" w:eastAsia="Book Antiqua" w:hAnsi="Book Antiqua" w:cs="Book Antiqua"/>
          <w:color w:val="000000"/>
        </w:rPr>
        <w:t xml:space="preserve"> to kill embryonic fibroblasts of K-Ras-mutant mice by ferroptosis methods, and in a mouse model, it induced ferroptotic death in lung cancer cells by inhibiting Cys2 uptake</w:t>
      </w:r>
      <w:r w:rsidRPr="00220C20">
        <w:rPr>
          <w:rFonts w:ascii="Book Antiqua" w:eastAsia="Book Antiqua" w:hAnsi="Book Antiqua" w:cs="Book Antiqua"/>
          <w:color w:val="000000"/>
          <w:vertAlign w:val="superscript"/>
        </w:rPr>
        <w:t>[18]</w:t>
      </w:r>
      <w:r w:rsidRPr="00220C20">
        <w:rPr>
          <w:rFonts w:ascii="Book Antiqua" w:eastAsia="Book Antiqua" w:hAnsi="Book Antiqua" w:cs="Book Antiqua"/>
          <w:color w:val="000000"/>
        </w:rPr>
        <w:t>. The induction of ferroptosis has become an encouraging treatment option for inducing cancer cell death, particularly for malignancies resistant to conventional therapies</w:t>
      </w:r>
      <w:r w:rsidRPr="00220C20">
        <w:rPr>
          <w:rFonts w:ascii="Book Antiqua" w:eastAsia="Book Antiqua" w:hAnsi="Book Antiqua" w:cs="Book Antiqua"/>
          <w:color w:val="000000"/>
          <w:vertAlign w:val="superscript"/>
        </w:rPr>
        <w:t>[19-21]</w:t>
      </w:r>
      <w:r w:rsidRPr="00220C20">
        <w:rPr>
          <w:rFonts w:ascii="Book Antiqua" w:eastAsia="Book Antiqua" w:hAnsi="Book Antiqua" w:cs="Book Antiqua"/>
          <w:color w:val="000000"/>
        </w:rPr>
        <w:t xml:space="preserve">. </w:t>
      </w:r>
    </w:p>
    <w:p w14:paraId="6B3B0B4C" w14:textId="55EE43DE" w:rsidR="00A77B3E" w:rsidRPr="00220C20" w:rsidRDefault="00930F58" w:rsidP="00220C20">
      <w:pPr>
        <w:spacing w:line="360" w:lineRule="auto"/>
        <w:ind w:firstLineChars="100" w:firstLine="240"/>
        <w:jc w:val="both"/>
        <w:rPr>
          <w:rFonts w:ascii="Book Antiqua" w:hAnsi="Book Antiqua" w:cs="Book Antiqua"/>
          <w:color w:val="000000"/>
          <w:lang w:eastAsia="zh-CN"/>
        </w:rPr>
      </w:pPr>
      <w:r w:rsidRPr="00220C20">
        <w:rPr>
          <w:rFonts w:ascii="Book Antiqua" w:eastAsia="Book Antiqua" w:hAnsi="Book Antiqua" w:cs="Book Antiqua"/>
          <w:color w:val="000000"/>
        </w:rPr>
        <w:t>In addition to ferroptosis inducers, many genes have also been identified as markers or modulators of ferroptosis, such as iron metabolism-related genes, including transferrin receptor 1, transferrin, ferritin heavy chain 1, and ferritin light chain</w:t>
      </w:r>
      <w:r w:rsidRPr="00220C20">
        <w:rPr>
          <w:rFonts w:ascii="Book Antiqua" w:eastAsia="Book Antiqua" w:hAnsi="Book Antiqua" w:cs="Book Antiqua"/>
          <w:color w:val="000000"/>
          <w:vertAlign w:val="superscript"/>
        </w:rPr>
        <w:t>[19]</w:t>
      </w:r>
      <w:r w:rsidRPr="00220C20">
        <w:rPr>
          <w:rFonts w:ascii="Book Antiqua" w:eastAsia="Book Antiqua" w:hAnsi="Book Antiqua" w:cs="Book Antiqua"/>
          <w:color w:val="000000"/>
        </w:rPr>
        <w:t xml:space="preserve">. Previous studies have shown that ferroptosis plays an essential role in several cancers and several genes, such as </w:t>
      </w:r>
      <w:r w:rsidRPr="00007DDA">
        <w:rPr>
          <w:rFonts w:ascii="Book Antiqua" w:eastAsia="Book Antiqua" w:hAnsi="Book Antiqua" w:cs="Book Antiqua"/>
          <w:i/>
          <w:iCs/>
          <w:color w:val="000000"/>
        </w:rPr>
        <w:t>Nrf2</w:t>
      </w:r>
      <w:r w:rsidRPr="00220C20">
        <w:rPr>
          <w:rFonts w:ascii="Book Antiqua" w:eastAsia="Book Antiqua" w:hAnsi="Book Antiqua" w:cs="Book Antiqua"/>
          <w:color w:val="000000"/>
        </w:rPr>
        <w:t xml:space="preserve">, </w:t>
      </w:r>
      <w:r w:rsidR="00FB488A">
        <w:rPr>
          <w:rFonts w:ascii="Book Antiqua" w:eastAsia="Book Antiqua" w:hAnsi="Book Antiqua" w:cs="Book Antiqua"/>
          <w:color w:val="000000"/>
        </w:rPr>
        <w:t xml:space="preserve">which </w:t>
      </w:r>
      <w:r w:rsidRPr="00220C20">
        <w:rPr>
          <w:rFonts w:ascii="Book Antiqua" w:eastAsia="Book Antiqua" w:hAnsi="Book Antiqua" w:cs="Book Antiqua"/>
          <w:color w:val="000000"/>
        </w:rPr>
        <w:t>promote</w:t>
      </w:r>
      <w:r w:rsidR="00FB488A">
        <w:rPr>
          <w:rFonts w:ascii="Book Antiqua" w:eastAsia="Book Antiqua" w:hAnsi="Book Antiqua" w:cs="Book Antiqua"/>
          <w:color w:val="000000"/>
        </w:rPr>
        <w:t>s</w:t>
      </w:r>
      <w:r w:rsidRPr="00220C20">
        <w:rPr>
          <w:rFonts w:ascii="Book Antiqua" w:eastAsia="Book Antiqua" w:hAnsi="Book Antiqua" w:cs="Book Antiqua"/>
          <w:color w:val="000000"/>
        </w:rPr>
        <w:t xml:space="preserve"> cancer progression by negatively regulating ferroptosis. </w:t>
      </w:r>
      <w:r w:rsidR="00831376" w:rsidRPr="00220C20">
        <w:rPr>
          <w:rFonts w:ascii="Book Antiqua" w:eastAsia="Book Antiqua" w:hAnsi="Book Antiqua" w:cs="Book Antiqua"/>
          <w:color w:val="000000"/>
        </w:rPr>
        <w:t xml:space="preserve">of </w:t>
      </w:r>
      <w:r w:rsidR="00831376" w:rsidRPr="000F0C72">
        <w:rPr>
          <w:rFonts w:ascii="Book Antiqua" w:eastAsia="Book Antiqua" w:hAnsi="Book Antiqua" w:cs="Book Antiqua"/>
          <w:color w:val="000000"/>
        </w:rPr>
        <w:t>tumor suppressor P53</w:t>
      </w:r>
      <w:r w:rsidR="00831376" w:rsidRPr="00220C20">
        <w:rPr>
          <w:rFonts w:ascii="Book Antiqua" w:eastAsia="Book Antiqua" w:hAnsi="Book Antiqua" w:cs="Book Antiqua"/>
          <w:color w:val="000000"/>
        </w:rPr>
        <w:t xml:space="preserve"> </w:t>
      </w:r>
      <w:r w:rsidR="00831376">
        <w:rPr>
          <w:rFonts w:ascii="Book Antiqua" w:eastAsia="Book Antiqua" w:hAnsi="Book Antiqua" w:cs="Book Antiqua"/>
          <w:color w:val="000000"/>
        </w:rPr>
        <w:t>(T</w:t>
      </w:r>
      <w:r w:rsidRPr="00220C20">
        <w:rPr>
          <w:rFonts w:ascii="Book Antiqua" w:eastAsia="Book Antiqua" w:hAnsi="Book Antiqua" w:cs="Book Antiqua"/>
          <w:color w:val="000000"/>
        </w:rPr>
        <w:t>P53</w:t>
      </w:r>
      <w:r w:rsidR="00831376">
        <w:rPr>
          <w:rFonts w:ascii="Book Antiqua" w:eastAsia="Book Antiqua" w:hAnsi="Book Antiqua" w:cs="Book Antiqua"/>
          <w:color w:val="000000"/>
        </w:rPr>
        <w:t>)</w:t>
      </w:r>
      <w:r w:rsidRPr="00220C20">
        <w:rPr>
          <w:rFonts w:ascii="Book Antiqua" w:eastAsia="Book Antiqua" w:hAnsi="Book Antiqua" w:cs="Book Antiqua"/>
          <w:color w:val="000000"/>
        </w:rPr>
        <w:t>, as a transcriptional repressor of SLC7A11, participates in ferroptosis, impairs cysteine input</w:t>
      </w:r>
      <w:r w:rsidR="00A92DCB">
        <w:rPr>
          <w:rFonts w:ascii="Book Antiqua" w:eastAsia="Book Antiqua" w:hAnsi="Book Antiqua" w:cs="Book Antiqua"/>
          <w:color w:val="000000"/>
        </w:rPr>
        <w:t>,</w:t>
      </w:r>
      <w:r w:rsidRPr="00220C20">
        <w:rPr>
          <w:rFonts w:ascii="Book Antiqua" w:eastAsia="Book Antiqua" w:hAnsi="Book Antiqua" w:cs="Book Antiqua"/>
          <w:color w:val="000000"/>
        </w:rPr>
        <w:t xml:space="preserve"> and promotes the initiation of ferroptosis</w:t>
      </w:r>
      <w:r w:rsidRPr="00220C20">
        <w:rPr>
          <w:rFonts w:ascii="Book Antiqua" w:eastAsia="Book Antiqua" w:hAnsi="Book Antiqua" w:cs="Book Antiqua"/>
          <w:color w:val="000000"/>
          <w:vertAlign w:val="superscript"/>
        </w:rPr>
        <w:t>[22-24]</w:t>
      </w:r>
      <w:r w:rsidRPr="00220C20">
        <w:rPr>
          <w:rFonts w:ascii="Book Antiqua" w:eastAsia="Book Antiqua" w:hAnsi="Book Antiqua" w:cs="Book Antiqua"/>
          <w:color w:val="000000"/>
        </w:rPr>
        <w:t>. MUC1-C can upregulate the expression of glutathione by forming a complex with CD44v, which can lead to ferroptosis in breast cancer cells</w:t>
      </w:r>
      <w:r w:rsidRPr="00220C20">
        <w:rPr>
          <w:rFonts w:ascii="Book Antiqua" w:eastAsia="Book Antiqua" w:hAnsi="Book Antiqua" w:cs="Book Antiqua"/>
          <w:color w:val="000000"/>
          <w:vertAlign w:val="superscript"/>
        </w:rPr>
        <w:t>[25]</w:t>
      </w:r>
      <w:r w:rsidRPr="00220C20">
        <w:rPr>
          <w:rFonts w:ascii="Book Antiqua" w:eastAsia="Book Antiqua" w:hAnsi="Book Antiqua" w:cs="Book Antiqua"/>
          <w:color w:val="000000"/>
        </w:rPr>
        <w:t xml:space="preserve">. The coinhibition of NFS1 and Cys transport can cause hypertrophy </w:t>
      </w:r>
      <w:r w:rsidRPr="00220C20">
        <w:rPr>
          <w:rFonts w:ascii="Book Antiqua" w:eastAsia="Book Antiqua" w:hAnsi="Book Antiqua" w:cs="Book Antiqua"/>
          <w:i/>
          <w:iCs/>
          <w:color w:val="000000"/>
        </w:rPr>
        <w:t>in vitro</w:t>
      </w:r>
      <w:r w:rsidRPr="00220C20">
        <w:rPr>
          <w:rFonts w:ascii="Book Antiqua" w:eastAsia="Book Antiqua" w:hAnsi="Book Antiqua" w:cs="Book Antiqua"/>
          <w:color w:val="000000"/>
        </w:rPr>
        <w:t xml:space="preserve"> and inhibit lung cancer cell growth</w:t>
      </w:r>
      <w:r w:rsidRPr="00220C20">
        <w:rPr>
          <w:rFonts w:ascii="Book Antiqua" w:eastAsia="Book Antiqua" w:hAnsi="Book Antiqua" w:cs="Book Antiqua"/>
          <w:color w:val="000000"/>
          <w:vertAlign w:val="superscript"/>
        </w:rPr>
        <w:t>[26]</w:t>
      </w:r>
      <w:r w:rsidRPr="00220C20">
        <w:rPr>
          <w:rFonts w:ascii="Book Antiqua" w:eastAsia="Book Antiqua" w:hAnsi="Book Antiqua" w:cs="Book Antiqua"/>
          <w:color w:val="000000"/>
        </w:rPr>
        <w:t xml:space="preserve">. However, whether these </w:t>
      </w:r>
      <w:r w:rsidR="00663231" w:rsidRPr="00220C20">
        <w:rPr>
          <w:rFonts w:ascii="Book Antiqua" w:eastAsia="Book Antiqua" w:hAnsi="Book Antiqua" w:cs="Book Antiqua"/>
          <w:color w:val="000000"/>
        </w:rPr>
        <w:t xml:space="preserve">ferroptosis-related genes </w:t>
      </w:r>
      <w:r w:rsidR="00663231">
        <w:rPr>
          <w:rFonts w:ascii="Book Antiqua" w:eastAsia="Book Antiqua" w:hAnsi="Book Antiqua" w:cs="Book Antiqua"/>
          <w:color w:val="000000"/>
        </w:rPr>
        <w:t>(</w:t>
      </w:r>
      <w:r w:rsidRPr="00220C20">
        <w:rPr>
          <w:rFonts w:ascii="Book Antiqua" w:eastAsia="Book Antiqua" w:hAnsi="Book Antiqua" w:cs="Book Antiqua"/>
          <w:color w:val="000000"/>
        </w:rPr>
        <w:t>FRGs</w:t>
      </w:r>
      <w:r w:rsidR="00663231">
        <w:rPr>
          <w:rFonts w:ascii="Book Antiqua" w:eastAsia="Book Antiqua" w:hAnsi="Book Antiqua" w:cs="Book Antiqua"/>
          <w:color w:val="000000"/>
        </w:rPr>
        <w:t>)</w:t>
      </w:r>
      <w:r w:rsidRPr="00220C20">
        <w:rPr>
          <w:rFonts w:ascii="Book Antiqua" w:eastAsia="Book Antiqua" w:hAnsi="Book Antiqua" w:cs="Book Antiqua"/>
          <w:color w:val="000000"/>
        </w:rPr>
        <w:t xml:space="preserve"> are related to colon adenocarcinoma (COAD) patient prognosis is still largely unknown.</w:t>
      </w:r>
    </w:p>
    <w:p w14:paraId="276EC6F6" w14:textId="218A38EE"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In the current research, we obtained mRNA expression data and corresponding clinical</w:t>
      </w:r>
      <w:r w:rsidR="001B3634"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information on COAD patients from two public databases. In addition, we constructed a prognostic model based on five differentially expressed FRGs from the TCGA-COAD cohort and validated it in the Gene Expression Omnibus (GEO)-GSE39582 cohort. Furthermore, we performed an immune correlation analysis and functional enrichment analysis to identify the potential mechanisms.</w:t>
      </w:r>
    </w:p>
    <w:p w14:paraId="5FD3A50E" w14:textId="77777777" w:rsidR="00A77B3E" w:rsidRPr="00220C20" w:rsidRDefault="00A77B3E" w:rsidP="00220C20">
      <w:pPr>
        <w:spacing w:line="360" w:lineRule="auto"/>
        <w:jc w:val="both"/>
        <w:rPr>
          <w:rFonts w:ascii="Book Antiqua" w:hAnsi="Book Antiqua"/>
        </w:rPr>
      </w:pPr>
    </w:p>
    <w:p w14:paraId="556FF42F"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aps/>
          <w:color w:val="000000"/>
          <w:u w:val="single"/>
        </w:rPr>
        <w:t>MATERIALS AND METHODS</w:t>
      </w:r>
    </w:p>
    <w:p w14:paraId="42F790B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Data collection</w:t>
      </w:r>
    </w:p>
    <w:p w14:paraId="2E773D3B"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TCGA-COAD cohort and GSE39582 cohort</w:t>
      </w:r>
    </w:p>
    <w:p w14:paraId="2F74D33B" w14:textId="62BB31CD"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We obtained level 3 RNA</w:t>
      </w:r>
      <w:r w:rsidRPr="00220C20">
        <w:rPr>
          <w:rFonts w:ascii="Cambria Math" w:eastAsia="SimSun" w:hAnsi="Cambria Math" w:cs="Cambria Math"/>
          <w:color w:val="000000"/>
        </w:rPr>
        <w:t>‐</w:t>
      </w:r>
      <w:r w:rsidRPr="00220C20">
        <w:rPr>
          <w:rFonts w:ascii="Book Antiqua" w:eastAsia="Book Antiqua" w:hAnsi="Book Antiqua" w:cs="Book Antiqua"/>
          <w:color w:val="000000"/>
        </w:rPr>
        <w:t xml:space="preserve">sequencing (RNA-seq) information and corresponding clinical data of COAD from the TCGA database (Data Release 27.0, October 29, 2020, </w:t>
      </w:r>
      <w:r w:rsidRPr="00220C20">
        <w:rPr>
          <w:rFonts w:ascii="Book Antiqua" w:eastAsia="Book Antiqua" w:hAnsi="Book Antiqua" w:cs="Book Antiqua"/>
          <w:color w:val="000000"/>
        </w:rPr>
        <w:lastRenderedPageBreak/>
        <w:t xml:space="preserve">https://tcga-data.nci.nih.gov/tcga/). Detailed data selection criteria for mRNA sequencing include the following: (1) </w:t>
      </w:r>
      <w:r w:rsidR="001B3634" w:rsidRPr="00220C20">
        <w:rPr>
          <w:rFonts w:ascii="Book Antiqua" w:hAnsi="Book Antiqua" w:cs="Book Antiqua"/>
          <w:color w:val="000000"/>
          <w:lang w:eastAsia="zh-CN"/>
        </w:rPr>
        <w:t>T</w:t>
      </w:r>
      <w:r w:rsidRPr="00220C20">
        <w:rPr>
          <w:rFonts w:ascii="Book Antiqua" w:eastAsia="Book Antiqua" w:hAnsi="Book Antiqua" w:cs="Book Antiqua"/>
          <w:color w:val="000000"/>
        </w:rPr>
        <w:t xml:space="preserve">he keywords for cases </w:t>
      </w:r>
      <w:r w:rsidR="0034582F">
        <w:rPr>
          <w:rFonts w:ascii="Book Antiqua" w:eastAsia="Book Antiqua" w:hAnsi="Book Antiqua" w:cs="Book Antiqua"/>
          <w:color w:val="000000"/>
        </w:rPr>
        <w:t>we</w:t>
      </w:r>
      <w:r w:rsidRPr="00220C20">
        <w:rPr>
          <w:rFonts w:ascii="Book Antiqua" w:eastAsia="Book Antiqua" w:hAnsi="Book Antiqua" w:cs="Book Antiqua"/>
          <w:color w:val="000000"/>
        </w:rPr>
        <w:t>re</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[Primary Site] “colon</w:t>
      </w:r>
      <w:r w:rsidR="0034582F">
        <w:rPr>
          <w:rFonts w:ascii="Book Antiqua" w:eastAsia="Book Antiqua" w:hAnsi="Book Antiqua" w:cs="Book Antiqua"/>
          <w:color w:val="000000"/>
        </w:rPr>
        <w:t>,</w:t>
      </w:r>
      <w:r w:rsidRPr="00220C20">
        <w:rPr>
          <w:rFonts w:ascii="Book Antiqua" w:eastAsia="Book Antiqua" w:hAnsi="Book Antiqua" w:cs="Book Antiqua"/>
          <w:color w:val="000000"/>
        </w:rPr>
        <w:t>”</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[Program] “TCGA,”</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[Project] “TCGA-COAD,” and</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[Disease Type] “Adenomas and Adenocarcinomas</w:t>
      </w:r>
      <w:r w:rsidR="0034582F">
        <w:rPr>
          <w:rFonts w:ascii="Book Antiqua" w:eastAsia="Book Antiqua" w:hAnsi="Book Antiqua" w:cs="Book Antiqua"/>
          <w:color w:val="000000"/>
        </w:rPr>
        <w:t>;</w:t>
      </w:r>
      <w:r w:rsidRPr="00220C20">
        <w:rPr>
          <w:rFonts w:ascii="Book Antiqua" w:eastAsia="Book Antiqua" w:hAnsi="Book Antiqua" w:cs="Book Antiqua"/>
          <w:color w:val="000000"/>
        </w:rPr>
        <w:t xml:space="preserve">” (2) </w:t>
      </w:r>
      <w:r w:rsidR="001B3634" w:rsidRPr="00220C20">
        <w:rPr>
          <w:rFonts w:ascii="Book Antiqua" w:hAnsi="Book Antiqua" w:cs="Book Antiqua"/>
          <w:color w:val="000000"/>
          <w:lang w:eastAsia="zh-CN"/>
        </w:rPr>
        <w:t>T</w:t>
      </w:r>
      <w:r w:rsidRPr="00220C20">
        <w:rPr>
          <w:rFonts w:ascii="Book Antiqua" w:eastAsia="Book Antiqua" w:hAnsi="Book Antiqua" w:cs="Book Antiqua"/>
          <w:color w:val="000000"/>
        </w:rPr>
        <w:t>he keywords for files are</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[Data Category] “Transcriptome Profiling,”</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[Data Category] “Gene Expression Quantification,”</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[Experimental Strategy] “RNA-Seq,’” and</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 xml:space="preserve">[Workflow Type] “HTSeq </w:t>
      </w:r>
      <w:r w:rsidR="0034582F">
        <w:rPr>
          <w:rFonts w:ascii="Book Antiqua" w:eastAsia="Book Antiqua" w:hAnsi="Book Antiqua" w:cs="Book Antiqua"/>
          <w:color w:val="000000"/>
        </w:rPr>
        <w:t>–</w:t>
      </w:r>
      <w:r w:rsidRPr="00220C20">
        <w:rPr>
          <w:rFonts w:ascii="Book Antiqua" w:eastAsia="Book Antiqua" w:hAnsi="Book Antiqua" w:cs="Book Antiqua"/>
          <w:color w:val="000000"/>
        </w:rPr>
        <w:t xml:space="preserve"> FPKM</w:t>
      </w:r>
      <w:r w:rsidR="0034582F">
        <w:rPr>
          <w:rFonts w:ascii="Book Antiqua" w:eastAsia="Book Antiqua" w:hAnsi="Book Antiqua" w:cs="Book Antiqua"/>
          <w:color w:val="000000"/>
        </w:rPr>
        <w:t>;</w:t>
      </w:r>
      <w:r w:rsidRPr="00220C20">
        <w:rPr>
          <w:rFonts w:ascii="Book Antiqua" w:eastAsia="Book Antiqua" w:hAnsi="Book Antiqua" w:cs="Book Antiqua"/>
          <w:color w:val="000000"/>
        </w:rPr>
        <w:t xml:space="preserve">” and (3) </w:t>
      </w:r>
      <w:r w:rsidR="001B3634" w:rsidRPr="00220C20">
        <w:rPr>
          <w:rFonts w:ascii="Book Antiqua" w:hAnsi="Book Antiqua" w:cs="Book Antiqua"/>
          <w:color w:val="000000"/>
          <w:lang w:eastAsia="zh-CN"/>
        </w:rPr>
        <w:t>T</w:t>
      </w:r>
      <w:r w:rsidRPr="00220C20">
        <w:rPr>
          <w:rFonts w:ascii="Book Antiqua" w:eastAsia="Book Antiqua" w:hAnsi="Book Antiqua" w:cs="Book Antiqua"/>
          <w:color w:val="000000"/>
        </w:rPr>
        <w:t>he filter criteria of clinical data are</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[Data Category] “Clinical” and</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[Data Format] “BCR XML”. We obtained 437 mRNA expression profiles for COAD. Among them, 39 (8.9%) samples were normal and 398 samples (91.1%) were cancerous. The data from the GSE39582 cohort were obtained from the GEO database (https://www.ncbi.nlm.nih.gov/geo/) and used for verification, and they consisted of 585 samples (https://www.ncbi.nlm.nih.gov/geo/query/acc.cgi?acc=GSE39582) that contained 19 colon mucosa samples and 566 stage I-IV colon adenocarcinoma samples. We normalized the raw data of the gene chip by the RMA algorithm provided by the R package “limma”</w:t>
      </w:r>
      <w:r w:rsidRPr="00220C20">
        <w:rPr>
          <w:rFonts w:ascii="Book Antiqua" w:eastAsia="Book Antiqua" w:hAnsi="Book Antiqua" w:cs="Book Antiqua"/>
          <w:color w:val="000000"/>
          <w:vertAlign w:val="superscript"/>
        </w:rPr>
        <w:t>[27]</w:t>
      </w:r>
      <w:r w:rsidRPr="00220C20">
        <w:rPr>
          <w:rFonts w:ascii="Book Antiqua" w:eastAsia="Book Antiqua" w:hAnsi="Book Antiqua" w:cs="Book Antiqua"/>
          <w:color w:val="000000"/>
        </w:rPr>
        <w:t>. The patients’ clinicopathological features are listed in Table 1. The mRNA expression and clinical data are both available from public databases (TCGA and GEO). Therefore, the current research was exempt from approval by the local ethics committee. The present study follows the data access strategy and publication guidelines of the TCGA and GEO databases. Then, 60 FRGs were obtained from the previous literature</w:t>
      </w:r>
      <w:r w:rsidRPr="00220C20">
        <w:rPr>
          <w:rFonts w:ascii="Book Antiqua" w:eastAsia="Book Antiqua" w:hAnsi="Book Antiqua" w:cs="Book Antiqua"/>
          <w:color w:val="000000"/>
          <w:vertAlign w:val="superscript"/>
        </w:rPr>
        <w:t>[12,20,28]</w:t>
      </w:r>
      <w:r w:rsidRPr="00220C20">
        <w:rPr>
          <w:rFonts w:ascii="Book Antiqua" w:eastAsia="Book Antiqua" w:hAnsi="Book Antiqua" w:cs="Book Antiqua"/>
          <w:color w:val="000000"/>
        </w:rPr>
        <w:t xml:space="preserve"> and were show</w:t>
      </w:r>
      <w:r w:rsidR="00663231">
        <w:rPr>
          <w:rFonts w:ascii="Book Antiqua" w:eastAsia="Book Antiqua" w:hAnsi="Book Antiqua" w:cs="Book Antiqua"/>
          <w:color w:val="000000"/>
        </w:rPr>
        <w:t>n</w:t>
      </w:r>
      <w:r w:rsidRPr="00220C20">
        <w:rPr>
          <w:rFonts w:ascii="Book Antiqua" w:eastAsia="Book Antiqua" w:hAnsi="Book Antiqua" w:cs="Book Antiqua"/>
          <w:color w:val="000000"/>
        </w:rPr>
        <w:t xml:space="preserve"> in Supplementary Table 1.</w:t>
      </w:r>
    </w:p>
    <w:p w14:paraId="2FD84D42" w14:textId="77777777" w:rsidR="00A77B3E" w:rsidRPr="00220C20" w:rsidRDefault="00A77B3E" w:rsidP="00220C20">
      <w:pPr>
        <w:spacing w:line="360" w:lineRule="auto"/>
        <w:jc w:val="both"/>
        <w:rPr>
          <w:rFonts w:ascii="Book Antiqua" w:hAnsi="Book Antiqua"/>
        </w:rPr>
      </w:pPr>
    </w:p>
    <w:p w14:paraId="1818BA1D" w14:textId="5E03361B"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 xml:space="preserve">Construction and validation </w:t>
      </w:r>
      <w:r w:rsidR="00663231">
        <w:rPr>
          <w:rFonts w:ascii="Book Antiqua" w:eastAsia="Book Antiqua" w:hAnsi="Book Antiqua" w:cs="Book Antiqua"/>
          <w:b/>
          <w:bCs/>
          <w:i/>
          <w:iCs/>
          <w:color w:val="000000"/>
        </w:rPr>
        <w:t xml:space="preserve">of </w:t>
      </w:r>
      <w:r w:rsidRPr="00220C20">
        <w:rPr>
          <w:rFonts w:ascii="Book Antiqua" w:eastAsia="Book Antiqua" w:hAnsi="Book Antiqua" w:cs="Book Antiqua"/>
          <w:b/>
          <w:bCs/>
          <w:i/>
          <w:iCs/>
          <w:color w:val="000000"/>
        </w:rPr>
        <w:t>the prognostic model of FRGs</w:t>
      </w:r>
    </w:p>
    <w:p w14:paraId="07A8BBE9" w14:textId="1801DDA4"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The Wilcox test in the R package “limma” was utilized to explore the differentially expressed FRGs (DEFRGs) between corresponding adjacent non</w:t>
      </w:r>
      <w:r w:rsidR="001665A4">
        <w:rPr>
          <w:rFonts w:ascii="Book Antiqua" w:eastAsia="Book Antiqua" w:hAnsi="Book Antiqua" w:cs="Book Antiqua"/>
          <w:color w:val="000000"/>
        </w:rPr>
        <w:t>-</w:t>
      </w:r>
      <w:r w:rsidRPr="00220C20">
        <w:rPr>
          <w:rFonts w:ascii="Book Antiqua" w:eastAsia="Book Antiqua" w:hAnsi="Book Antiqua" w:cs="Book Antiqua"/>
          <w:color w:val="000000"/>
        </w:rPr>
        <w:t xml:space="preserve">neoplastic tissues and cancer tissues in the TCGA-COAD cohort </w:t>
      </w:r>
      <w:r w:rsidR="001665A4">
        <w:rPr>
          <w:rFonts w:ascii="Book Antiqua" w:hAnsi="Book Antiqua" w:cs="Book Antiqua"/>
          <w:color w:val="000000"/>
          <w:lang w:eastAsia="zh-CN"/>
        </w:rPr>
        <w:t>(</w:t>
      </w:r>
      <w:r w:rsidRPr="00220C20">
        <w:rPr>
          <w:rFonts w:ascii="Book Antiqua" w:eastAsia="Book Antiqua" w:hAnsi="Book Antiqua" w:cs="Book Antiqua"/>
          <w:color w:val="000000"/>
        </w:rPr>
        <w:t>false discovery rate &lt; 0.05</w:t>
      </w:r>
      <w:r w:rsidR="00DA58C5">
        <w:rPr>
          <w:rFonts w:ascii="Book Antiqua" w:hAnsi="Book Antiqua" w:cs="Book Antiqua"/>
          <w:color w:val="000000"/>
          <w:lang w:eastAsia="zh-CN"/>
        </w:rPr>
        <w:t>)</w:t>
      </w:r>
      <w:r w:rsidRPr="00220C20">
        <w:rPr>
          <w:rFonts w:ascii="Book Antiqua" w:eastAsia="Book Antiqua" w:hAnsi="Book Antiqua" w:cs="Book Antiqua"/>
          <w:color w:val="000000"/>
        </w:rPr>
        <w:t>. FRGs with prognostic values for OS were screened out by a univariate Cox analysis (</w:t>
      </w:r>
      <w:r w:rsidRPr="00220C20">
        <w:rPr>
          <w:rFonts w:ascii="Book Antiqua" w:eastAsia="Book Antiqua" w:hAnsi="Book Antiqua" w:cs="Book Antiqua"/>
          <w:i/>
          <w:color w:val="000000"/>
        </w:rPr>
        <w:t>P</w:t>
      </w:r>
      <w:r w:rsidRPr="00220C20">
        <w:rPr>
          <w:rFonts w:ascii="Book Antiqua" w:eastAsia="Book Antiqua" w:hAnsi="Book Antiqua" w:cs="Book Antiqua"/>
          <w:color w:val="000000"/>
        </w:rPr>
        <w:t xml:space="preserve"> &lt; 0.05). The interacting genes between FRGs with prognostic values and DEFRGs were visualized through the R package “Venn”</w:t>
      </w:r>
      <w:r w:rsidRPr="00220C20">
        <w:rPr>
          <w:rFonts w:ascii="Book Antiqua" w:eastAsia="Book Antiqua" w:hAnsi="Book Antiqua" w:cs="Book Antiqua"/>
          <w:color w:val="000000"/>
          <w:vertAlign w:val="superscript"/>
        </w:rPr>
        <w:t>[29]</w:t>
      </w:r>
      <w:r w:rsidRPr="00220C20">
        <w:rPr>
          <w:rFonts w:ascii="Book Antiqua" w:eastAsia="Book Antiqua" w:hAnsi="Book Antiqua" w:cs="Book Antiqua"/>
          <w:color w:val="000000"/>
        </w:rPr>
        <w:t>. The R packages “igraph” and “reshape2” were used to perform the correlation analysis of interacting genes.</w:t>
      </w:r>
    </w:p>
    <w:p w14:paraId="28DCDE9B" w14:textId="5BFFD15D"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lastRenderedPageBreak/>
        <w:t>To minimize the risk of overfitting, a least absolute shrinkage and selection operator Cox regression analysis</w:t>
      </w:r>
      <w:r w:rsidRPr="00220C20">
        <w:rPr>
          <w:rFonts w:ascii="Book Antiqua" w:eastAsia="Book Antiqua" w:hAnsi="Book Antiqua" w:cs="Book Antiqua"/>
          <w:color w:val="000000"/>
          <w:vertAlign w:val="superscript"/>
        </w:rPr>
        <w:t>[30]</w:t>
      </w:r>
      <w:r w:rsidRPr="00220C20">
        <w:rPr>
          <w:rFonts w:ascii="Book Antiqua" w:eastAsia="Book Antiqua" w:hAnsi="Book Antiqua" w:cs="Book Antiqua"/>
          <w:color w:val="000000"/>
        </w:rPr>
        <w:t xml:space="preserve"> was used to construct the optimal model of FRGs using the R-package “glmnet</w:t>
      </w:r>
      <w:r w:rsidR="00DA58C5">
        <w:rPr>
          <w:rFonts w:ascii="Book Antiqua" w:eastAsia="Book Antiqua" w:hAnsi="Book Antiqua" w:cs="Book Antiqua"/>
          <w:color w:val="000000"/>
        </w:rPr>
        <w:t>.</w:t>
      </w:r>
      <w:r w:rsidRPr="00220C20">
        <w:rPr>
          <w:rFonts w:ascii="Book Antiqua" w:eastAsia="Book Antiqua" w:hAnsi="Book Antiqua" w:cs="Book Antiqua"/>
          <w:color w:val="000000"/>
        </w:rPr>
        <w:t xml:space="preserve">” The response variables were the status and OS of TCGA-COAD patients, and the independent variable in the regression analysis was the standardized expression data of candidate prognostic DEFRGs. The risk score for each patient was computed based on the normalized expression level of each FRG and their corresponding regression coefficients. The formula was defined as follows: </w:t>
      </w:r>
      <w:r w:rsidRPr="00220C20">
        <w:rPr>
          <w:rFonts w:ascii="Book Antiqua" w:eastAsia="Book Antiqua" w:hAnsi="Book Antiqua" w:cs="Book Antiqua"/>
          <w:i/>
          <w:iCs/>
          <w:color w:val="000000"/>
        </w:rPr>
        <w:t xml:space="preserve">Risk score= </w:t>
      </w:r>
      <w:r w:rsidRPr="00220C20">
        <w:rPr>
          <w:rFonts w:ascii="Cambria" w:eastAsia="Book Antiqua" w:hAnsi="Cambria" w:cs="Cambria"/>
          <w:color w:val="000000"/>
        </w:rPr>
        <w:t>Ʃ</w:t>
      </w:r>
      <w:r w:rsidRPr="00220C20">
        <w:rPr>
          <w:rFonts w:ascii="Book Antiqua" w:eastAsia="Book Antiqua" w:hAnsi="Book Antiqua" w:cs="Book Antiqua"/>
          <w:color w:val="000000"/>
        </w:rPr>
        <w:t xml:space="preserve"> </w:t>
      </w:r>
      <w:r w:rsidRPr="00220C20">
        <w:rPr>
          <w:rFonts w:ascii="Book Antiqua" w:eastAsia="Book Antiqua" w:hAnsi="Book Antiqua" w:cs="Book Antiqua"/>
          <w:color w:val="000000"/>
          <w:vertAlign w:val="superscript"/>
        </w:rPr>
        <w:t>n</w:t>
      </w:r>
      <w:r w:rsidRPr="00220C20">
        <w:rPr>
          <w:rFonts w:ascii="Book Antiqua" w:eastAsia="Book Antiqua" w:hAnsi="Book Antiqua" w:cs="Book Antiqua"/>
          <w:color w:val="000000"/>
          <w:vertAlign w:val="subscript"/>
        </w:rPr>
        <w:t>j=1</w:t>
      </w:r>
      <w:r w:rsidRPr="00220C20">
        <w:rPr>
          <w:rFonts w:ascii="Book Antiqua" w:eastAsia="Book Antiqua" w:hAnsi="Book Antiqua" w:cs="Book Antiqua"/>
          <w:i/>
          <w:iCs/>
          <w:color w:val="000000"/>
        </w:rPr>
        <w:t>Coefficient (n)</w:t>
      </w:r>
      <w:r w:rsidR="00E91268" w:rsidRPr="00220C20">
        <w:rPr>
          <w:rFonts w:ascii="Book Antiqua" w:hAnsi="Book Antiqua" w:cs="Book Antiqua"/>
          <w:i/>
          <w:iCs/>
          <w:color w:val="000000"/>
          <w:lang w:eastAsia="zh-CN"/>
        </w:rPr>
        <w:t xml:space="preserve"> </w:t>
      </w:r>
      <w:r w:rsidR="00E91268" w:rsidRPr="00220C20">
        <w:rPr>
          <w:rFonts w:ascii="Book Antiqua" w:hAnsi="Book Antiqua" w:cs="Book Antiqua"/>
          <w:iCs/>
          <w:color w:val="000000"/>
          <w:lang w:eastAsia="zh-CN"/>
        </w:rPr>
        <w:t xml:space="preserve">× </w:t>
      </w:r>
      <w:r w:rsidRPr="00220C20">
        <w:rPr>
          <w:rFonts w:ascii="Book Antiqua" w:eastAsia="Book Antiqua" w:hAnsi="Book Antiqua" w:cs="Book Antiqua"/>
          <w:i/>
          <w:iCs/>
          <w:color w:val="000000"/>
        </w:rPr>
        <w:t>gene expression (n),</w:t>
      </w:r>
      <w:r w:rsidRPr="00220C20">
        <w:rPr>
          <w:rFonts w:ascii="Book Antiqua" w:eastAsia="Book Antiqua" w:hAnsi="Book Antiqua" w:cs="Book Antiqua"/>
          <w:color w:val="000000"/>
        </w:rPr>
        <w:t xml:space="preserve"> where </w:t>
      </w:r>
      <w:r w:rsidRPr="00220C20">
        <w:rPr>
          <w:rFonts w:ascii="Book Antiqua" w:eastAsia="Book Antiqua" w:hAnsi="Book Antiqua" w:cs="Book Antiqua"/>
          <w:i/>
          <w:iCs/>
          <w:color w:val="000000"/>
        </w:rPr>
        <w:t>Coefficient</w:t>
      </w:r>
      <w:r w:rsidRPr="00220C20">
        <w:rPr>
          <w:rFonts w:ascii="Book Antiqua" w:eastAsia="Book Antiqua" w:hAnsi="Book Antiqua" w:cs="Book Antiqua"/>
          <w:color w:val="000000"/>
        </w:rPr>
        <w:t xml:space="preserve"> </w:t>
      </w:r>
      <w:r w:rsidRPr="00220C20">
        <w:rPr>
          <w:rFonts w:ascii="Book Antiqua" w:eastAsia="Book Antiqua" w:hAnsi="Book Antiqua" w:cs="Book Antiqua"/>
          <w:i/>
          <w:iCs/>
          <w:color w:val="000000"/>
        </w:rPr>
        <w:t>(n)</w:t>
      </w:r>
      <w:r w:rsidRPr="00220C20">
        <w:rPr>
          <w:rFonts w:ascii="Book Antiqua" w:eastAsia="Book Antiqua" w:hAnsi="Book Antiqua" w:cs="Book Antiqua"/>
          <w:color w:val="000000"/>
        </w:rPr>
        <w:t xml:space="preserve"> denotes the coefficient and indicates the relative expression levels of each ferroptosis-associated gene in the prognostic risk score model. The median risk score was chosen as the cut-off value for TCGA-COAD cohort dichotomy, and the COAD patients were categorized into high- and low-risk groups. Survival information was obtained from the clinical data of the aforementioned samples. We used the R packages “survminer” and “survival” to draw the survival curve according to the high- and low-risk values. Based on the expression of ferroptosis-associated genes in the model, a principal component analysis was carried out with the R package </w:t>
      </w:r>
      <w:r w:rsidR="00DA58C5">
        <w:rPr>
          <w:rFonts w:ascii="Book Antiqua" w:eastAsia="Book Antiqua" w:hAnsi="Book Antiqua" w:cs="Book Antiqua"/>
          <w:color w:val="000000"/>
        </w:rPr>
        <w:t>“</w:t>
      </w:r>
      <w:r w:rsidRPr="00220C20">
        <w:rPr>
          <w:rFonts w:ascii="Book Antiqua" w:eastAsia="Book Antiqua" w:hAnsi="Book Antiqua" w:cs="Book Antiqua"/>
          <w:color w:val="000000"/>
        </w:rPr>
        <w:t>ggplot2</w:t>
      </w:r>
      <w:r w:rsidR="00DA58C5">
        <w:rPr>
          <w:rFonts w:ascii="Book Antiqua" w:eastAsia="Book Antiqua" w:hAnsi="Book Antiqua" w:cs="Book Antiqua"/>
          <w:color w:val="000000"/>
        </w:rPr>
        <w:t>”</w:t>
      </w:r>
      <w:r w:rsidRPr="00220C20">
        <w:rPr>
          <w:rFonts w:ascii="Book Antiqua" w:eastAsia="Book Antiqua" w:hAnsi="Book Antiqua" w:cs="Book Antiqua"/>
          <w:color w:val="000000"/>
        </w:rPr>
        <w:t xml:space="preserve"> and t-distributed stochastic neighbor embedding was used to identify the distribution of diverse groups using the R package </w:t>
      </w:r>
      <w:r w:rsidR="00DA58C5">
        <w:rPr>
          <w:rFonts w:ascii="Book Antiqua" w:eastAsia="Book Antiqua" w:hAnsi="Book Antiqua" w:cs="Book Antiqua"/>
          <w:color w:val="000000"/>
        </w:rPr>
        <w:t>“</w:t>
      </w:r>
      <w:r w:rsidRPr="00220C20">
        <w:rPr>
          <w:rFonts w:ascii="Book Antiqua" w:eastAsia="Book Antiqua" w:hAnsi="Book Antiqua" w:cs="Book Antiqua"/>
          <w:color w:val="000000"/>
        </w:rPr>
        <w:t>Rtsne.</w:t>
      </w:r>
      <w:r w:rsidR="00577CA3">
        <w:rPr>
          <w:rFonts w:ascii="Book Antiqua" w:eastAsia="Book Antiqua" w:hAnsi="Book Antiqua" w:cs="Book Antiqua"/>
          <w:color w:val="000000"/>
        </w:rPr>
        <w:t>”</w:t>
      </w:r>
      <w:r w:rsidRPr="00220C20">
        <w:rPr>
          <w:rFonts w:ascii="Book Antiqua" w:eastAsia="Book Antiqua" w:hAnsi="Book Antiqua" w:cs="Book Antiqua"/>
          <w:color w:val="000000"/>
        </w:rPr>
        <w:t xml:space="preserve"> Receiver operating characteristic (ROC) curves were utilized to examine the sensitivity and specificity of survival prediction by the ferroptosis-associated risk score and were drawn using the R package “survival ROC</w:t>
      </w:r>
      <w:r w:rsidR="00577CA3">
        <w:rPr>
          <w:rFonts w:ascii="Book Antiqua" w:eastAsia="Book Antiqua" w:hAnsi="Book Antiqua" w:cs="Book Antiqua"/>
          <w:color w:val="000000"/>
        </w:rPr>
        <w:t>.</w:t>
      </w:r>
      <w:r w:rsidRPr="00220C20">
        <w:rPr>
          <w:rFonts w:ascii="Book Antiqua" w:eastAsia="Book Antiqua" w:hAnsi="Book Antiqua" w:cs="Book Antiqua"/>
          <w:color w:val="000000"/>
        </w:rPr>
        <w:t>” The area under the curve (AUC) value is an accurate prognostic indicator. The risk curve, heatmap, and survival state map were drawn according to the diverse risk scores of the patients. The independent prognostic FRGs were identified by univariate and multivariate Cox hazard regression analyses. A total of 566 COAD patient samples with prognostic information from the GSE39582 dataset were used as verification cohorts to validate the predictive ability of the ferroptosis-associated gene prognostic model based on TCGA-COAD data.</w:t>
      </w:r>
    </w:p>
    <w:p w14:paraId="3C54AA90" w14:textId="77777777" w:rsidR="00A77B3E" w:rsidRPr="00220C20" w:rsidRDefault="00A77B3E" w:rsidP="00220C20">
      <w:pPr>
        <w:spacing w:line="360" w:lineRule="auto"/>
        <w:jc w:val="both"/>
        <w:rPr>
          <w:rFonts w:ascii="Book Antiqua" w:hAnsi="Book Antiqua"/>
        </w:rPr>
      </w:pPr>
    </w:p>
    <w:p w14:paraId="1720306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Exploitation of a nomogram based on the five essential FRGs</w:t>
      </w:r>
    </w:p>
    <w:p w14:paraId="48ECB974" w14:textId="762B864D" w:rsidR="00A77B3E" w:rsidRPr="00220C20" w:rsidRDefault="00930F58" w:rsidP="00220C20">
      <w:pPr>
        <w:spacing w:line="360" w:lineRule="auto"/>
        <w:jc w:val="both"/>
        <w:rPr>
          <w:rFonts w:ascii="Book Antiqua" w:hAnsi="Book Antiqua" w:cs="Book Antiqua"/>
          <w:color w:val="000000"/>
          <w:lang w:eastAsia="zh-CN"/>
        </w:rPr>
      </w:pPr>
      <w:r w:rsidRPr="00220C20">
        <w:rPr>
          <w:rFonts w:ascii="Book Antiqua" w:eastAsia="Book Antiqua" w:hAnsi="Book Antiqua" w:cs="Book Antiqua"/>
          <w:color w:val="000000"/>
        </w:rPr>
        <w:t>A nomogram was drawn according to the expression of five FRGs by using the R packages “Hmisc,” “Formula,” “lattice,” “foreign,” “rms</w:t>
      </w:r>
      <w:r w:rsidR="00363EFF">
        <w:rPr>
          <w:rFonts w:ascii="Book Antiqua" w:eastAsia="Book Antiqua" w:hAnsi="Book Antiqua" w:cs="Book Antiqua"/>
          <w:color w:val="000000"/>
        </w:rPr>
        <w:t>,</w:t>
      </w:r>
      <w:r w:rsidRPr="00220C20">
        <w:rPr>
          <w:rFonts w:ascii="Book Antiqua" w:eastAsia="Book Antiqua" w:hAnsi="Book Antiqua" w:cs="Book Antiqua"/>
          <w:color w:val="000000"/>
        </w:rPr>
        <w:t>” and “ggplot2</w:t>
      </w:r>
      <w:r w:rsidR="00363EFF">
        <w:rPr>
          <w:rFonts w:ascii="Book Antiqua" w:eastAsia="Book Antiqua" w:hAnsi="Book Antiqua" w:cs="Book Antiqua"/>
          <w:color w:val="000000"/>
        </w:rPr>
        <w:t>.</w:t>
      </w:r>
      <w:r w:rsidRPr="00220C20">
        <w:rPr>
          <w:rFonts w:ascii="Book Antiqua" w:eastAsia="Book Antiqua" w:hAnsi="Book Antiqua" w:cs="Book Antiqua"/>
          <w:color w:val="000000"/>
        </w:rPr>
        <w:t xml:space="preserve">” In addition, a </w:t>
      </w:r>
      <w:r w:rsidRPr="00220C20">
        <w:rPr>
          <w:rFonts w:ascii="Book Antiqua" w:eastAsia="Book Antiqua" w:hAnsi="Book Antiqua" w:cs="Book Antiqua"/>
          <w:color w:val="000000"/>
        </w:rPr>
        <w:lastRenderedPageBreak/>
        <w:t>calibration curve was utilized to evaluate the consistency between actual and predicted survival rates. Furthermore, the consistency index was computed to evaluate the prognostic capability of the model. Values of 0.5 and 1.0 represent a random probability and an excellent performance for predicting survival with the model, respectively.</w:t>
      </w:r>
    </w:p>
    <w:p w14:paraId="2B65EAC7" w14:textId="77777777" w:rsidR="00E91268" w:rsidRPr="00220C20" w:rsidRDefault="00E91268" w:rsidP="00220C20">
      <w:pPr>
        <w:spacing w:line="360" w:lineRule="auto"/>
        <w:jc w:val="both"/>
        <w:rPr>
          <w:rFonts w:ascii="Book Antiqua" w:hAnsi="Book Antiqua"/>
          <w:lang w:eastAsia="zh-CN"/>
        </w:rPr>
      </w:pPr>
    </w:p>
    <w:p w14:paraId="3C93642B"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Differential gene expression analysis of five hub ferroptosis-associated genes</w:t>
      </w:r>
    </w:p>
    <w:p w14:paraId="7D7694F7" w14:textId="1C2D916F"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 </w:t>
      </w:r>
      <w:r w:rsidRPr="00220C20">
        <w:rPr>
          <w:rFonts w:ascii="Book Antiqua" w:eastAsia="Book Antiqua" w:hAnsi="Book Antiqua" w:cs="Book Antiqua"/>
          <w:color w:val="000000"/>
        </w:rPr>
        <w:t>We applied the “FUNCTIONS-Expression analysis- Expression DIY-Box Plot” component of the webserver: Gene expression proﬁling interactive analysis</w:t>
      </w:r>
      <w:r w:rsidRPr="00220C20">
        <w:rPr>
          <w:rFonts w:ascii="Book Antiqua" w:eastAsia="Book Antiqua" w:hAnsi="Book Antiqua" w:cs="Book Antiqua"/>
          <w:color w:val="000000"/>
          <w:vertAlign w:val="superscript"/>
        </w:rPr>
        <w:t>[31]</w:t>
      </w:r>
      <w:r w:rsidRPr="00220C20">
        <w:rPr>
          <w:rFonts w:ascii="Book Antiqua" w:eastAsia="Book Antiqua" w:hAnsi="Book Antiqua" w:cs="Book Antiqua"/>
          <w:color w:val="000000"/>
        </w:rPr>
        <w:t xml:space="preserve"> (GEPIA2, http://gepia2.cancer-pku.cn/#analysis) to acquire box plots of different expression between corresponding normal tissues from the Genotype-tissue expression database and tumor tissues using the following parameters: log2FC (Fold change) cuto</w:t>
      </w:r>
      <w:r w:rsidRPr="00220C20">
        <w:rPr>
          <w:rFonts w:eastAsia="Book Antiqua"/>
          <w:color w:val="000000"/>
        </w:rPr>
        <w:t>ﬀ</w:t>
      </w:r>
      <w:r w:rsidRPr="00220C20">
        <w:rPr>
          <w:rFonts w:ascii="Book Antiqua" w:eastAsia="Book Antiqua" w:hAnsi="Book Antiqua" w:cs="Book Antiqua"/>
          <w:color w:val="000000"/>
        </w:rPr>
        <w:t xml:space="preserve"> = 2, </w:t>
      </w:r>
      <w:r w:rsidRPr="00220C20">
        <w:rPr>
          <w:rFonts w:ascii="Book Antiqua" w:eastAsia="Book Antiqua" w:hAnsi="Book Antiqua" w:cs="Book Antiqua"/>
          <w:i/>
          <w:color w:val="000000"/>
        </w:rPr>
        <w:t>P</w:t>
      </w:r>
      <w:r w:rsidR="00E91268"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value cuto</w:t>
      </w:r>
      <w:r w:rsidRPr="00220C20">
        <w:rPr>
          <w:rFonts w:eastAsia="Book Antiqua"/>
          <w:color w:val="000000"/>
        </w:rPr>
        <w:t>ﬀ</w:t>
      </w:r>
      <w:r w:rsidRPr="00220C20">
        <w:rPr>
          <w:rFonts w:ascii="Book Antiqua" w:eastAsia="Book Antiqua" w:hAnsi="Book Antiqua" w:cs="Book Antiqua"/>
          <w:color w:val="000000"/>
        </w:rPr>
        <w:t xml:space="preserve"> = 0.05, and “Match TCGA normal and </w:t>
      </w:r>
      <w:r w:rsidR="00EC5093" w:rsidRPr="00220C20">
        <w:rPr>
          <w:rFonts w:ascii="Book Antiqua" w:eastAsia="Book Antiqua" w:hAnsi="Book Antiqua" w:cs="Book Antiqua"/>
          <w:color w:val="000000"/>
        </w:rPr>
        <w:t>Genotype-tissue expression</w:t>
      </w:r>
      <w:r w:rsidRPr="00220C20">
        <w:rPr>
          <w:rFonts w:ascii="Book Antiqua" w:eastAsia="Book Antiqua" w:hAnsi="Book Antiqua" w:cs="Book Antiqua"/>
          <w:color w:val="000000"/>
        </w:rPr>
        <w:t xml:space="preserve"> data</w:t>
      </w:r>
      <w:r w:rsidR="00EC5093">
        <w:rPr>
          <w:rFonts w:ascii="Book Antiqua" w:eastAsia="Book Antiqua" w:hAnsi="Book Antiqua" w:cs="Book Antiqua"/>
          <w:color w:val="000000"/>
        </w:rPr>
        <w:t>.</w:t>
      </w:r>
      <w:r w:rsidRPr="00220C20">
        <w:rPr>
          <w:rFonts w:ascii="Book Antiqua" w:eastAsia="Book Antiqua" w:hAnsi="Book Antiqua" w:cs="Book Antiqua"/>
          <w:color w:val="000000"/>
        </w:rPr>
        <w:t xml:space="preserve">” In addition, we acquired a violin illustration of the expression levels of five FRGs in COAD and the corresponding normal tissues of </w:t>
      </w:r>
      <w:r w:rsidR="00EC5093" w:rsidRPr="00220C20">
        <w:rPr>
          <w:rFonts w:ascii="Book Antiqua" w:eastAsia="Book Antiqua" w:hAnsi="Book Antiqua" w:cs="Book Antiqua"/>
          <w:color w:val="000000"/>
        </w:rPr>
        <w:t>Genotype-tissue expression</w:t>
      </w:r>
      <w:r w:rsidRPr="00220C20">
        <w:rPr>
          <w:rFonts w:ascii="Book Antiqua" w:eastAsia="Book Antiqua" w:hAnsi="Book Antiqua" w:cs="Book Antiqua"/>
          <w:color w:val="000000"/>
        </w:rPr>
        <w:t xml:space="preserve"> and TCGA. We drew box and violin plots by using log2</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[TPM (transcripts per million) +1] converted expression data.</w:t>
      </w:r>
    </w:p>
    <w:p w14:paraId="493DD5A5" w14:textId="09394856" w:rsidR="00A77B3E" w:rsidRPr="00220C20" w:rsidRDefault="00930F58" w:rsidP="00220C20">
      <w:pPr>
        <w:spacing w:line="360" w:lineRule="auto"/>
        <w:ind w:firstLineChars="200" w:firstLine="480"/>
        <w:jc w:val="both"/>
        <w:rPr>
          <w:rFonts w:ascii="Book Antiqua" w:hAnsi="Book Antiqua"/>
        </w:rPr>
      </w:pPr>
      <w:r w:rsidRPr="00220C20">
        <w:rPr>
          <w:rFonts w:ascii="Book Antiqua" w:eastAsia="Book Antiqua" w:hAnsi="Book Antiqua" w:cs="Book Antiqua"/>
          <w:color w:val="000000"/>
        </w:rPr>
        <w:t>We used the Human Protein Atlas (http://www.proteinatlas.org/) database to explore the expression level of the core FRGs in the normal and tumor samples. For most of the protein-coding genes, we performed an immunohistochemistry analysis according to the tissue microarray</w:t>
      </w:r>
      <w:r w:rsidR="00E91268"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 xml:space="preserve">analysis of each protein and the corresponding cancer type of patients. </w:t>
      </w:r>
      <w:r w:rsidR="008E5576">
        <w:rPr>
          <w:rFonts w:ascii="Book Antiqua" w:eastAsia="Book Antiqua" w:hAnsi="Book Antiqua" w:cs="Book Antiqua"/>
          <w:color w:val="000000"/>
        </w:rPr>
        <w:t>I</w:t>
      </w:r>
      <w:r w:rsidR="008E5576" w:rsidRPr="00220C20">
        <w:rPr>
          <w:rFonts w:ascii="Book Antiqua" w:eastAsia="Book Antiqua" w:hAnsi="Book Antiqua" w:cs="Book Antiqua"/>
          <w:color w:val="000000"/>
        </w:rPr>
        <w:t>mmunohistochemistry</w:t>
      </w:r>
      <w:r w:rsidRPr="00220C20">
        <w:rPr>
          <w:rFonts w:ascii="Book Antiqua" w:eastAsia="Book Antiqua" w:hAnsi="Book Antiqua" w:cs="Book Antiqua"/>
          <w:color w:val="000000"/>
        </w:rPr>
        <w:t xml:space="preserve"> staining was conducted based on prior published literature</w:t>
      </w:r>
      <w:r w:rsidR="008E5576">
        <w:rPr>
          <w:rFonts w:ascii="Book Antiqua" w:eastAsia="Book Antiqua" w:hAnsi="Book Antiqua" w:cs="Book Antiqua"/>
          <w:color w:val="000000"/>
        </w:rPr>
        <w:t>.</w:t>
      </w:r>
      <w:r w:rsidRPr="00220C20">
        <w:rPr>
          <w:rFonts w:ascii="Book Antiqua" w:eastAsia="Book Antiqua" w:hAnsi="Book Antiqua" w:cs="Book Antiqua"/>
          <w:color w:val="000000"/>
        </w:rPr>
        <w:t xml:space="preserve"> </w:t>
      </w:r>
      <w:r w:rsidR="00E91268" w:rsidRPr="00220C20">
        <w:rPr>
          <w:rFonts w:ascii="Book Antiqua" w:hAnsi="Book Antiqua" w:cs="Book Antiqua"/>
          <w:color w:val="000000"/>
          <w:lang w:eastAsia="zh-CN"/>
        </w:rPr>
        <w:t>T</w:t>
      </w:r>
      <w:r w:rsidRPr="00220C20">
        <w:rPr>
          <w:rFonts w:ascii="Book Antiqua" w:eastAsia="Book Antiqua" w:hAnsi="Book Antiqua" w:cs="Book Antiqua"/>
          <w:color w:val="000000"/>
        </w:rPr>
        <w:t>he staining index scores were distributed as follows: staining intensity (negative: 0; weak: 1; moderate: 2; and strong: 3) and positive staining (0: &lt; 5%; 1: 5-25%; 2: 26-50%; 3: 51-75%; 4: &gt; 75%). The staining index score was computed by multiplying the staining intensity score by the positive staining score, which ranged from 0 to 12</w:t>
      </w:r>
      <w:r w:rsidRPr="00220C20">
        <w:rPr>
          <w:rFonts w:ascii="Book Antiqua" w:eastAsia="Book Antiqua" w:hAnsi="Book Antiqua" w:cs="Book Antiqua"/>
          <w:color w:val="000000"/>
          <w:vertAlign w:val="superscript"/>
        </w:rPr>
        <w:t>[32]</w:t>
      </w:r>
      <w:r w:rsidRPr="00220C20">
        <w:rPr>
          <w:rFonts w:ascii="Book Antiqua" w:eastAsia="Book Antiqua" w:hAnsi="Book Antiqua" w:cs="Book Antiqua"/>
          <w:color w:val="000000"/>
        </w:rPr>
        <w:t>.</w:t>
      </w:r>
    </w:p>
    <w:p w14:paraId="6439F5FA" w14:textId="77777777" w:rsidR="00A77B3E" w:rsidRPr="00220C20" w:rsidRDefault="00A77B3E" w:rsidP="00220C20">
      <w:pPr>
        <w:spacing w:line="360" w:lineRule="auto"/>
        <w:jc w:val="both"/>
        <w:rPr>
          <w:rFonts w:ascii="Book Antiqua" w:hAnsi="Book Antiqua"/>
        </w:rPr>
      </w:pPr>
    </w:p>
    <w:p w14:paraId="1E9E6C43"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Functional enrichment analysis of FRGs</w:t>
      </w:r>
    </w:p>
    <w:p w14:paraId="3EAC0428" w14:textId="14195109"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Based on the DEFRGs between the high- and low-risk groups, we performed Gene Ontology (GO) and Kyoto Encyclopedia of Genes and Genomes (KEGG) pathway analyses using the R packages </w:t>
      </w:r>
      <w:r w:rsidR="00EA411A">
        <w:rPr>
          <w:rFonts w:ascii="Book Antiqua" w:eastAsia="Book Antiqua" w:hAnsi="Book Antiqua" w:cs="Book Antiqua"/>
          <w:color w:val="000000"/>
        </w:rPr>
        <w:t>“</w:t>
      </w:r>
      <w:r w:rsidRPr="00220C20">
        <w:rPr>
          <w:rFonts w:ascii="Book Antiqua" w:eastAsia="Book Antiqua" w:hAnsi="Book Antiqua" w:cs="Book Antiqua"/>
          <w:color w:val="000000"/>
        </w:rPr>
        <w:t>clusterProfiler,</w:t>
      </w:r>
      <w:r w:rsidR="00EA411A">
        <w:rPr>
          <w:rFonts w:ascii="Book Antiqua" w:eastAsia="Book Antiqua" w:hAnsi="Book Antiqua" w:cs="Book Antiqua"/>
          <w:color w:val="000000"/>
        </w:rPr>
        <w:t>”</w:t>
      </w:r>
      <w:r w:rsidRPr="00220C20">
        <w:rPr>
          <w:rFonts w:ascii="Book Antiqua" w:eastAsia="Book Antiqua" w:hAnsi="Book Antiqua" w:cs="Book Antiqua"/>
          <w:color w:val="000000"/>
        </w:rPr>
        <w:t xml:space="preserve"> </w:t>
      </w:r>
      <w:r w:rsidR="00EA411A">
        <w:rPr>
          <w:rFonts w:ascii="Book Antiqua" w:eastAsia="Book Antiqua" w:hAnsi="Book Antiqua" w:cs="Book Antiqua"/>
          <w:color w:val="000000"/>
        </w:rPr>
        <w:t>“</w:t>
      </w:r>
      <w:r w:rsidRPr="00220C20">
        <w:rPr>
          <w:rFonts w:ascii="Book Antiqua" w:eastAsia="Book Antiqua" w:hAnsi="Book Antiqua" w:cs="Book Antiqua"/>
          <w:color w:val="000000"/>
        </w:rPr>
        <w:t>enrichplot,</w:t>
      </w:r>
      <w:r w:rsidR="00EA411A">
        <w:rPr>
          <w:rFonts w:ascii="Book Antiqua" w:eastAsia="Book Antiqua" w:hAnsi="Book Antiqua" w:cs="Book Antiqua"/>
          <w:color w:val="000000"/>
        </w:rPr>
        <w:t>”</w:t>
      </w:r>
      <w:r w:rsidRPr="00220C20">
        <w:rPr>
          <w:rFonts w:ascii="Book Antiqua" w:eastAsia="Book Antiqua" w:hAnsi="Book Antiqua" w:cs="Book Antiqua"/>
          <w:color w:val="000000"/>
        </w:rPr>
        <w:t xml:space="preserve"> </w:t>
      </w:r>
      <w:r w:rsidR="00EA411A">
        <w:rPr>
          <w:rFonts w:ascii="Book Antiqua" w:eastAsia="Book Antiqua" w:hAnsi="Book Antiqua" w:cs="Book Antiqua"/>
          <w:color w:val="000000"/>
        </w:rPr>
        <w:t>“</w:t>
      </w:r>
      <w:r w:rsidRPr="00220C20">
        <w:rPr>
          <w:rFonts w:ascii="Book Antiqua" w:eastAsia="Book Antiqua" w:hAnsi="Book Antiqua" w:cs="Book Antiqua"/>
          <w:color w:val="000000"/>
        </w:rPr>
        <w:t>org.Hs.eg.db,</w:t>
      </w:r>
      <w:r w:rsidR="00EA411A">
        <w:rPr>
          <w:rFonts w:ascii="Book Antiqua" w:eastAsia="Book Antiqua" w:hAnsi="Book Antiqua" w:cs="Book Antiqua"/>
          <w:color w:val="000000"/>
        </w:rPr>
        <w:t>”</w:t>
      </w:r>
      <w:r w:rsidRPr="00220C20">
        <w:rPr>
          <w:rFonts w:ascii="Book Antiqua" w:eastAsia="Book Antiqua" w:hAnsi="Book Antiqua" w:cs="Book Antiqua"/>
          <w:color w:val="000000"/>
        </w:rPr>
        <w:t xml:space="preserve"> and </w:t>
      </w:r>
      <w:r w:rsidR="00EA411A">
        <w:rPr>
          <w:rFonts w:ascii="Book Antiqua" w:eastAsia="Book Antiqua" w:hAnsi="Book Antiqua" w:cs="Book Antiqua"/>
          <w:color w:val="000000"/>
        </w:rPr>
        <w:lastRenderedPageBreak/>
        <w:t>“</w:t>
      </w:r>
      <w:r w:rsidRPr="00220C20">
        <w:rPr>
          <w:rFonts w:ascii="Book Antiqua" w:eastAsia="Book Antiqua" w:hAnsi="Book Antiqua" w:cs="Book Antiqua"/>
          <w:color w:val="000000"/>
        </w:rPr>
        <w:t>ggplot2.</w:t>
      </w:r>
      <w:r w:rsidR="00EA411A">
        <w:rPr>
          <w:rFonts w:ascii="Book Antiqua" w:eastAsia="Book Antiqua" w:hAnsi="Book Antiqua" w:cs="Book Antiqua"/>
          <w:color w:val="000000"/>
        </w:rPr>
        <w:t>”</w:t>
      </w:r>
      <w:r w:rsidRPr="00220C20">
        <w:rPr>
          <w:rFonts w:ascii="Book Antiqua" w:eastAsia="Book Antiqua" w:hAnsi="Book Antiqua" w:cs="Book Antiqua"/>
          <w:color w:val="000000"/>
        </w:rPr>
        <w:t xml:space="preserve"> Then, we calculated the activity of 13 immune-related pathways and the infiltration score of 16 immune cells </w:t>
      </w:r>
      <w:r w:rsidRPr="00220C20">
        <w:rPr>
          <w:rFonts w:ascii="Book Antiqua" w:eastAsia="Book Antiqua" w:hAnsi="Book Antiqua" w:cs="Book Antiqua"/>
          <w:i/>
          <w:iCs/>
          <w:color w:val="000000"/>
        </w:rPr>
        <w:t>via</w:t>
      </w:r>
      <w:r w:rsidRPr="00220C20">
        <w:rPr>
          <w:rFonts w:ascii="Book Antiqua" w:eastAsia="Book Antiqua" w:hAnsi="Book Antiqua" w:cs="Book Antiqua"/>
          <w:color w:val="000000"/>
        </w:rPr>
        <w:t xml:space="preserve"> a single-sample gene set enrichment analysis using the R packages </w:t>
      </w:r>
      <w:r w:rsidR="00EA411A">
        <w:rPr>
          <w:rFonts w:ascii="Book Antiqua" w:eastAsia="Book Antiqua" w:hAnsi="Book Antiqua" w:cs="Book Antiqua"/>
          <w:color w:val="000000"/>
        </w:rPr>
        <w:t>“</w:t>
      </w:r>
      <w:r w:rsidRPr="00220C20">
        <w:rPr>
          <w:rFonts w:ascii="Book Antiqua" w:eastAsia="Book Antiqua" w:hAnsi="Book Antiqua" w:cs="Book Antiqua"/>
          <w:color w:val="000000"/>
        </w:rPr>
        <w:t>GSVA</w:t>
      </w:r>
      <w:r w:rsidR="00EA411A">
        <w:rPr>
          <w:rFonts w:ascii="Book Antiqua" w:eastAsia="Book Antiqua" w:hAnsi="Book Antiqua" w:cs="Book Antiqua"/>
          <w:color w:val="000000"/>
        </w:rPr>
        <w:t>”</w:t>
      </w:r>
      <w:r w:rsidRPr="00220C20">
        <w:rPr>
          <w:rFonts w:ascii="Book Antiqua" w:eastAsia="Book Antiqua" w:hAnsi="Book Antiqua" w:cs="Book Antiqua"/>
          <w:color w:val="000000"/>
        </w:rPr>
        <w:t xml:space="preserve"> and </w:t>
      </w:r>
      <w:r w:rsidR="00EA411A">
        <w:rPr>
          <w:rFonts w:ascii="Book Antiqua" w:eastAsia="Book Antiqua" w:hAnsi="Book Antiqua" w:cs="Book Antiqua"/>
          <w:color w:val="000000"/>
        </w:rPr>
        <w:t>“</w:t>
      </w:r>
      <w:r w:rsidRPr="00220C20">
        <w:rPr>
          <w:rFonts w:ascii="Book Antiqua" w:eastAsia="Book Antiqua" w:hAnsi="Book Antiqua" w:cs="Book Antiqua"/>
          <w:color w:val="000000"/>
        </w:rPr>
        <w:t>GSEABase.</w:t>
      </w:r>
      <w:r w:rsidR="00EA411A">
        <w:rPr>
          <w:rFonts w:ascii="Book Antiqua" w:eastAsia="Book Antiqua" w:hAnsi="Book Antiqua" w:cs="Book Antiqua"/>
          <w:color w:val="000000"/>
        </w:rPr>
        <w:t>”</w:t>
      </w:r>
    </w:p>
    <w:p w14:paraId="682846C0" w14:textId="77777777" w:rsidR="00A77B3E" w:rsidRPr="00220C20" w:rsidRDefault="00A77B3E" w:rsidP="00220C20">
      <w:pPr>
        <w:spacing w:line="360" w:lineRule="auto"/>
        <w:jc w:val="both"/>
        <w:rPr>
          <w:rFonts w:ascii="Book Antiqua" w:hAnsi="Book Antiqua"/>
        </w:rPr>
      </w:pPr>
    </w:p>
    <w:p w14:paraId="6C2F13E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Statistical analysis</w:t>
      </w:r>
    </w:p>
    <w:p w14:paraId="651AA0A9" w14:textId="2A4675ED"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We compared the differential expression of FRGs between corresponding adjacent nonneoplastic tissues and COAD tissues by the Wilcoxon test. The OS between diverse groups was contradistinguished based on a Kaplan-Meier analysis with the log-rank test. We explored the independent predictors of OS by using univariate and multivariate Cox regression analyses. The Mann-Whitney test with adjusted </w:t>
      </w:r>
      <w:r w:rsidRPr="00220C20">
        <w:rPr>
          <w:rFonts w:ascii="Book Antiqua" w:eastAsia="Book Antiqua" w:hAnsi="Book Antiqua" w:cs="Book Antiqua"/>
          <w:i/>
          <w:color w:val="000000"/>
        </w:rPr>
        <w:t>P</w:t>
      </w:r>
      <w:r w:rsidR="00E91268"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 xml:space="preserve">values through the Benjamini </w:t>
      </w:r>
      <w:r w:rsidR="00E91268" w:rsidRPr="00220C20">
        <w:rPr>
          <w:rFonts w:ascii="Book Antiqua" w:eastAsia="SimSun" w:hAnsi="Book Antiqua" w:cs="SimSun"/>
          <w:color w:val="000000"/>
          <w:lang w:eastAsia="zh-CN"/>
        </w:rPr>
        <w:t>and</w:t>
      </w:r>
      <w:r w:rsidRPr="00220C20">
        <w:rPr>
          <w:rFonts w:ascii="Book Antiqua" w:eastAsia="Book Antiqua" w:hAnsi="Book Antiqua" w:cs="Book Antiqua"/>
          <w:color w:val="000000"/>
        </w:rPr>
        <w:t xml:space="preserve"> Hochberg</w:t>
      </w:r>
      <w:r w:rsidR="00630A81"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 xml:space="preserve">method was used to contradistinguish the </w:t>
      </w:r>
      <w:r w:rsidR="00EA411A" w:rsidRPr="00220C20">
        <w:rPr>
          <w:rFonts w:ascii="Book Antiqua" w:eastAsia="Book Antiqua" w:hAnsi="Book Antiqua" w:cs="Book Antiqua"/>
          <w:color w:val="000000"/>
        </w:rPr>
        <w:t>single-sample gene set enrichment analysis</w:t>
      </w:r>
      <w:r w:rsidRPr="00220C20">
        <w:rPr>
          <w:rFonts w:ascii="Book Antiqua" w:eastAsia="Book Antiqua" w:hAnsi="Book Antiqua" w:cs="Book Antiqua"/>
          <w:color w:val="000000"/>
        </w:rPr>
        <w:t xml:space="preserve"> scores of immune cells or pathways between the high- and low-risk groups. All statistical analyses were performed with R software (Version-4.0.3).</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0.05 indicated statistical significance and all P-values were two-tailed.</w:t>
      </w:r>
    </w:p>
    <w:p w14:paraId="49927266" w14:textId="77777777" w:rsidR="00A77B3E" w:rsidRPr="00220C20" w:rsidRDefault="00A77B3E" w:rsidP="00220C20">
      <w:pPr>
        <w:spacing w:line="360" w:lineRule="auto"/>
        <w:jc w:val="both"/>
        <w:rPr>
          <w:rFonts w:ascii="Book Antiqua" w:hAnsi="Book Antiqua"/>
        </w:rPr>
      </w:pPr>
    </w:p>
    <w:p w14:paraId="123B885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aps/>
          <w:color w:val="000000"/>
          <w:u w:val="single"/>
        </w:rPr>
        <w:t>RESULTS</w:t>
      </w:r>
    </w:p>
    <w:p w14:paraId="10E9A6C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We enrolled 385 COAD patients from the TCGA-COAD cohort and 566 COAD patients from the GEO (GSE39582) dataset. The detailed clinical features of these patients are shown in Table 1. The flow chart of this current study is shown in Figure 1.</w:t>
      </w:r>
    </w:p>
    <w:p w14:paraId="6EAF0257" w14:textId="77777777" w:rsidR="00A77B3E" w:rsidRPr="00220C20" w:rsidRDefault="00A77B3E" w:rsidP="00220C20">
      <w:pPr>
        <w:spacing w:line="360" w:lineRule="auto"/>
        <w:jc w:val="both"/>
        <w:rPr>
          <w:rFonts w:ascii="Book Antiqua" w:hAnsi="Book Antiqua"/>
        </w:rPr>
      </w:pPr>
    </w:p>
    <w:p w14:paraId="4AF9C7B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Identification of prognostic DEFRGs in the TCGA-COAD cohort</w:t>
      </w:r>
    </w:p>
    <w:p w14:paraId="6B6F2738" w14:textId="0551746E"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Most of the FRGs (51/60, 85%) were differentially expressed between corresponding adjacent non</w:t>
      </w:r>
      <w:r w:rsidR="00966967">
        <w:rPr>
          <w:rFonts w:ascii="Book Antiqua" w:eastAsia="Book Antiqua" w:hAnsi="Book Antiqua" w:cs="Book Antiqua"/>
          <w:color w:val="000000"/>
        </w:rPr>
        <w:t>-</w:t>
      </w:r>
      <w:r w:rsidRPr="00220C20">
        <w:rPr>
          <w:rFonts w:ascii="Book Antiqua" w:eastAsia="Book Antiqua" w:hAnsi="Book Antiqua" w:cs="Book Antiqua"/>
          <w:color w:val="000000"/>
        </w:rPr>
        <w:t xml:space="preserve">neoplastic tissues and COAD tissues, with 31 upregulated FRGs and 20 downregulated FRGs in the COAD tissues (Figure 2A). A total of seven DEFRGs were related to OS in the univariate Cox regression analysis.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color w:val="000000"/>
        </w:rPr>
        <w:t xml:space="preserve">, </w:t>
      </w:r>
      <w:r w:rsidRPr="00007DDA">
        <w:rPr>
          <w:rFonts w:ascii="Book Antiqua" w:eastAsia="Book Antiqua" w:hAnsi="Book Antiqua" w:cs="Book Antiqua"/>
          <w:i/>
          <w:iCs/>
          <w:color w:val="000000"/>
        </w:rPr>
        <w:t>ATP5MC3</w:t>
      </w:r>
      <w:r w:rsidRPr="00220C20">
        <w:rPr>
          <w:rFonts w:ascii="Book Antiqua" w:eastAsia="Book Antiqua" w:hAnsi="Book Antiqua" w:cs="Book Antiqua"/>
          <w:color w:val="000000"/>
        </w:rPr>
        <w:t xml:space="preserve"> and </w:t>
      </w:r>
      <w:r w:rsidR="0048268E" w:rsidRPr="00220C20">
        <w:rPr>
          <w:rFonts w:ascii="Book Antiqua" w:eastAsia="Book Antiqua" w:hAnsi="Book Antiqua" w:cs="Book Antiqua"/>
          <w:color w:val="000000"/>
        </w:rPr>
        <w:t>farnesyl-diphosphate farnesyltransferase 1</w:t>
      </w:r>
      <w:r w:rsidR="0048268E" w:rsidRPr="00220C20">
        <w:rPr>
          <w:rFonts w:ascii="Book Antiqua" w:hAnsi="Book Antiqua" w:cs="Book Antiqua"/>
          <w:color w:val="000000"/>
          <w:lang w:eastAsia="zh-CN"/>
        </w:rPr>
        <w:t xml:space="preserve"> (</w:t>
      </w:r>
      <w:r w:rsidR="00630A81" w:rsidRPr="00220C20">
        <w:rPr>
          <w:rFonts w:ascii="Book Antiqua" w:eastAsia="Book Antiqua" w:hAnsi="Book Antiqua" w:cs="Book Antiqua"/>
          <w:i/>
          <w:color w:val="000000"/>
        </w:rPr>
        <w:t>FDFT1</w:t>
      </w:r>
      <w:r w:rsidR="0048268E" w:rsidRPr="00220C20">
        <w:rPr>
          <w:rFonts w:ascii="Book Antiqua" w:hAnsi="Book Antiqua" w:cs="Book Antiqua"/>
          <w:i/>
          <w:color w:val="000000"/>
          <w:lang w:eastAsia="zh-CN"/>
        </w:rPr>
        <w:t>)</w:t>
      </w:r>
      <w:r w:rsidRPr="00220C20">
        <w:rPr>
          <w:rFonts w:ascii="Book Antiqua" w:eastAsia="Book Antiqua" w:hAnsi="Book Antiqua" w:cs="Book Antiqua"/>
          <w:color w:val="000000"/>
        </w:rPr>
        <w:t xml:space="preserve"> were low-risk DEFRGs </w:t>
      </w:r>
      <w:r w:rsidR="00630A81" w:rsidRPr="00220C20">
        <w:rPr>
          <w:rFonts w:ascii="Book Antiqua" w:hAnsi="Book Antiqua" w:cs="Book Antiqua"/>
          <w:color w:val="000000"/>
          <w:lang w:eastAsia="zh-CN"/>
        </w:rPr>
        <w:t>[</w:t>
      </w:r>
      <w:r w:rsidRPr="00220C20">
        <w:rPr>
          <w:rFonts w:ascii="Book Antiqua" w:eastAsia="Book Antiqua" w:hAnsi="Book Antiqua" w:cs="Book Antiqua"/>
          <w:color w:val="000000"/>
        </w:rPr>
        <w:t>hazard</w:t>
      </w:r>
      <w:r w:rsidR="00966967">
        <w:rPr>
          <w:rFonts w:ascii="Book Antiqua" w:eastAsia="Book Antiqua" w:hAnsi="Book Antiqua" w:cs="Book Antiqua"/>
          <w:color w:val="000000"/>
        </w:rPr>
        <w:t xml:space="preserve"> </w:t>
      </w:r>
      <w:r w:rsidRPr="00220C20">
        <w:rPr>
          <w:rFonts w:ascii="Book Antiqua" w:eastAsia="Book Antiqua" w:hAnsi="Book Antiqua" w:cs="Book Antiqua"/>
          <w:color w:val="000000"/>
        </w:rPr>
        <w:t>ratio (HR) &lt; 1,</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0.05</w:t>
      </w:r>
      <w:r w:rsidR="00630A81" w:rsidRPr="00220C20">
        <w:rPr>
          <w:rFonts w:ascii="Book Antiqua" w:hAnsi="Book Antiqua" w:cs="Book Antiqua"/>
          <w:color w:val="000000"/>
          <w:lang w:eastAsia="zh-CN"/>
        </w:rPr>
        <w:t>]</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w:t>
      </w:r>
      <w:r w:rsidRPr="00007DDA">
        <w:rPr>
          <w:rFonts w:ascii="Book Antiqua" w:eastAsia="Book Antiqua" w:hAnsi="Book Antiqua" w:cs="Book Antiqua"/>
          <w:i/>
          <w:iCs/>
          <w:color w:val="000000"/>
        </w:rPr>
        <w:t>CARS1</w:t>
      </w:r>
      <w:r w:rsidRPr="00220C20">
        <w:rPr>
          <w:rFonts w:ascii="Book Antiqua" w:eastAsia="Book Antiqua" w:hAnsi="Book Antiqua" w:cs="Book Antiqua"/>
          <w:color w:val="000000"/>
        </w:rPr>
        <w:t xml:space="preserve">, and </w:t>
      </w:r>
      <w:r w:rsidR="003A5285" w:rsidRPr="00220C20">
        <w:rPr>
          <w:rFonts w:ascii="Book Antiqua" w:eastAsia="Book Antiqua" w:hAnsi="Book Antiqua" w:cs="Book Antiqua"/>
          <w:color w:val="000000"/>
        </w:rPr>
        <w:t xml:space="preserve">crystallin alpha B </w:t>
      </w:r>
      <w:r w:rsidR="003A5285" w:rsidRPr="00220C20">
        <w:rPr>
          <w:rFonts w:ascii="Book Antiqua" w:hAnsi="Book Antiqua" w:cs="Book Antiqua"/>
          <w:color w:val="000000"/>
          <w:lang w:eastAsia="zh-CN"/>
        </w:rPr>
        <w:t>(</w:t>
      </w:r>
      <w:r w:rsidR="00630A81" w:rsidRPr="00220C20">
        <w:rPr>
          <w:rFonts w:ascii="Book Antiqua" w:eastAsia="Book Antiqua" w:hAnsi="Book Antiqua" w:cs="Book Antiqua"/>
          <w:i/>
          <w:color w:val="000000"/>
        </w:rPr>
        <w:t>CRYAB</w:t>
      </w:r>
      <w:r w:rsidR="003A5285" w:rsidRPr="00220C20">
        <w:rPr>
          <w:rFonts w:ascii="Book Antiqua" w:hAnsi="Book Antiqua" w:cs="Book Antiqua"/>
          <w:i/>
          <w:color w:val="000000"/>
          <w:lang w:eastAsia="zh-CN"/>
        </w:rPr>
        <w:t>)</w:t>
      </w:r>
      <w:r w:rsidRPr="00220C20">
        <w:rPr>
          <w:rFonts w:ascii="Book Antiqua" w:eastAsia="Book Antiqua" w:hAnsi="Book Antiqua" w:cs="Book Antiqua"/>
          <w:color w:val="000000"/>
        </w:rPr>
        <w:t xml:space="preserve"> were high-risk DEFRGs (HR &gt; 1,</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0.05) (Figure 2B</w:t>
      </w:r>
      <w:r w:rsidR="003A6FB6" w:rsidRPr="00220C20">
        <w:rPr>
          <w:rFonts w:ascii="Book Antiqua" w:hAnsi="Book Antiqua" w:cs="Book Antiqua"/>
          <w:color w:val="000000"/>
          <w:lang w:eastAsia="zh-CN"/>
        </w:rPr>
        <w:t xml:space="preserve"> and </w:t>
      </w:r>
      <w:r w:rsidRPr="00220C20">
        <w:rPr>
          <w:rFonts w:ascii="Book Antiqua" w:eastAsia="Book Antiqua" w:hAnsi="Book Antiqua" w:cs="Book Antiqua"/>
          <w:color w:val="000000"/>
        </w:rPr>
        <w:t xml:space="preserve">C). The interaction network among these genes demonstrated that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color w:val="000000"/>
        </w:rPr>
        <w:t xml:space="preserve">, </w:t>
      </w:r>
      <w:r w:rsidRPr="00007DDA">
        <w:rPr>
          <w:rFonts w:ascii="Book Antiqua" w:eastAsia="Book Antiqua" w:hAnsi="Book Antiqua" w:cs="Book Antiqua"/>
          <w:i/>
          <w:iCs/>
          <w:color w:val="000000"/>
        </w:rPr>
        <w:t>ATP5MC3</w:t>
      </w:r>
      <w:r w:rsidRPr="00220C20">
        <w:rPr>
          <w:rFonts w:ascii="Book Antiqua" w:eastAsia="Book Antiqua" w:hAnsi="Book Antiqua" w:cs="Book Antiqua"/>
          <w:color w:val="000000"/>
        </w:rPr>
        <w:t xml:space="preserve">, </w:t>
      </w:r>
      <w:r w:rsidRPr="00007DDA">
        <w:rPr>
          <w:rFonts w:ascii="Book Antiqua" w:eastAsia="Book Antiqua" w:hAnsi="Book Antiqua" w:cs="Book Antiqua"/>
          <w:i/>
          <w:iCs/>
          <w:color w:val="000000"/>
        </w:rPr>
        <w:t>CARS1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xml:space="preserve"> are the core genes (Figure 2D).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positively correlated with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while negatively </w:t>
      </w:r>
      <w:r w:rsidRPr="00220C20">
        <w:rPr>
          <w:rFonts w:ascii="Book Antiqua" w:eastAsia="Book Antiqua" w:hAnsi="Book Antiqua" w:cs="Book Antiqua"/>
          <w:color w:val="000000"/>
        </w:rPr>
        <w:lastRenderedPageBreak/>
        <w:t xml:space="preserve">correlated with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xml:space="preserve"> and </w:t>
      </w:r>
      <w:r w:rsidRPr="00007DDA">
        <w:rPr>
          <w:rFonts w:ascii="Book Antiqua" w:eastAsia="Book Antiqua" w:hAnsi="Book Antiqua" w:cs="Book Antiqua"/>
          <w:i/>
          <w:iCs/>
          <w:color w:val="000000"/>
        </w:rPr>
        <w:t>ATP5MC3</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has a positive correlation with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color w:val="000000"/>
        </w:rPr>
        <w:t xml:space="preserve"> while negatively correlated with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color w:val="000000"/>
        </w:rPr>
        <w:t xml:space="preserve"> positively correlated with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and </w:t>
      </w:r>
      <w:r w:rsidRPr="00007DDA">
        <w:rPr>
          <w:rFonts w:ascii="Book Antiqua" w:eastAsia="Book Antiqua" w:hAnsi="Book Antiqua" w:cs="Book Antiqua"/>
          <w:i/>
          <w:iCs/>
          <w:color w:val="000000"/>
        </w:rPr>
        <w:t>ATP5MC3</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xml:space="preserve"> has a positive correlation with </w:t>
      </w:r>
      <w:r w:rsidRPr="00007DDA">
        <w:rPr>
          <w:rFonts w:ascii="Book Antiqua" w:eastAsia="Book Antiqua" w:hAnsi="Book Antiqua" w:cs="Book Antiqua"/>
          <w:i/>
          <w:iCs/>
          <w:color w:val="000000"/>
        </w:rPr>
        <w:t>ATP5MC3</w:t>
      </w:r>
      <w:r w:rsidRPr="00220C20">
        <w:rPr>
          <w:rFonts w:ascii="Book Antiqua" w:eastAsia="Book Antiqua" w:hAnsi="Book Antiqua" w:cs="Book Antiqua"/>
          <w:color w:val="000000"/>
        </w:rPr>
        <w:t xml:space="preserve"> while negatively correlated with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color w:val="000000"/>
        </w:rPr>
        <w:t xml:space="preserve">. </w:t>
      </w:r>
      <w:r w:rsidRPr="00007DDA">
        <w:rPr>
          <w:rFonts w:ascii="Book Antiqua" w:eastAsia="Book Antiqua" w:hAnsi="Book Antiqua" w:cs="Book Antiqua"/>
          <w:i/>
          <w:iCs/>
          <w:color w:val="000000"/>
        </w:rPr>
        <w:t>ATP5MC3</w:t>
      </w:r>
      <w:r w:rsidRPr="00220C20">
        <w:rPr>
          <w:rFonts w:ascii="Book Antiqua" w:eastAsia="Book Antiqua" w:hAnsi="Book Antiqua" w:cs="Book Antiqua"/>
          <w:color w:val="000000"/>
        </w:rPr>
        <w:t xml:space="preserve"> positively correlated with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xml:space="preserve"> while negatively correlated with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color w:val="000000"/>
        </w:rPr>
        <w:t>. The correlation between these genes is shown in Figure 2E.</w:t>
      </w:r>
    </w:p>
    <w:p w14:paraId="22407F97" w14:textId="77777777" w:rsidR="00A77B3E" w:rsidRPr="00220C20" w:rsidRDefault="00A77B3E" w:rsidP="00220C20">
      <w:pPr>
        <w:spacing w:line="360" w:lineRule="auto"/>
        <w:jc w:val="both"/>
        <w:rPr>
          <w:rFonts w:ascii="Book Antiqua" w:hAnsi="Book Antiqua"/>
        </w:rPr>
      </w:pPr>
    </w:p>
    <w:p w14:paraId="1F6B7B3B" w14:textId="4115BA3F"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Construction</w:t>
      </w:r>
      <w:r w:rsidR="004020D3">
        <w:rPr>
          <w:rFonts w:ascii="Book Antiqua" w:eastAsia="Book Antiqua" w:hAnsi="Book Antiqua" w:cs="Book Antiqua"/>
          <w:b/>
          <w:bCs/>
          <w:i/>
          <w:iCs/>
          <w:color w:val="000000"/>
        </w:rPr>
        <w:t xml:space="preserve"> of</w:t>
      </w:r>
      <w:r w:rsidRPr="00220C20">
        <w:rPr>
          <w:rFonts w:ascii="Book Antiqua" w:eastAsia="Book Antiqua" w:hAnsi="Book Antiqua" w:cs="Book Antiqua"/>
          <w:b/>
          <w:bCs/>
          <w:i/>
          <w:iCs/>
          <w:color w:val="000000"/>
        </w:rPr>
        <w:t xml:space="preserve"> a prognostic signature for TCGA-COAD cohort</w:t>
      </w:r>
    </w:p>
    <w:p w14:paraId="700781ED" w14:textId="4AFC1CD6"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Five FRGs were screened out by the </w:t>
      </w:r>
      <w:r w:rsidR="00CB422A" w:rsidRPr="00220C20">
        <w:rPr>
          <w:rFonts w:ascii="Book Antiqua" w:eastAsia="Book Antiqua" w:hAnsi="Book Antiqua" w:cs="Book Antiqua"/>
          <w:color w:val="000000"/>
        </w:rPr>
        <w:t>least absolute shrinkage and selection operator</w:t>
      </w:r>
      <w:r w:rsidRPr="00220C20">
        <w:rPr>
          <w:rFonts w:ascii="Book Antiqua" w:eastAsia="Book Antiqua" w:hAnsi="Book Antiqua" w:cs="Book Antiqua"/>
          <w:color w:val="000000"/>
        </w:rPr>
        <w:t xml:space="preserve"> Cox regression analysis, and the coefficients were calculated. The model produced the best data when five FRGs were included (Figure 3A</w:t>
      </w:r>
      <w:r w:rsidR="003A6FB6" w:rsidRPr="00220C20">
        <w:rPr>
          <w:rFonts w:ascii="Book Antiqua" w:hAnsi="Book Antiqua" w:cs="Book Antiqua"/>
          <w:color w:val="000000"/>
          <w:lang w:eastAsia="zh-CN"/>
        </w:rPr>
        <w:t xml:space="preserve"> and </w:t>
      </w:r>
      <w:r w:rsidRPr="00220C20">
        <w:rPr>
          <w:rFonts w:ascii="Book Antiqua" w:eastAsia="Book Antiqua" w:hAnsi="Book Antiqua" w:cs="Book Antiqua"/>
          <w:color w:val="000000"/>
        </w:rPr>
        <w:t>B). The coefficient of each FRG is shown in Figure 3C. The prognosis signature was constructed based on five FRGs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color w:val="000000"/>
        </w:rPr>
        <w:t>,</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ALOX12</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iCs/>
          <w:color w:val="000000"/>
        </w:rPr>
        <w:t>CRYAB</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iCs/>
          <w:color w:val="000000"/>
        </w:rPr>
        <w:t>FDFT1</w:t>
      </w:r>
      <w:r w:rsidRPr="00220C20">
        <w:rPr>
          <w:rFonts w:ascii="Book Antiqua" w:eastAsia="Book Antiqua" w:hAnsi="Book Antiqua" w:cs="Book Antiqua"/>
          <w:color w:val="000000"/>
        </w:rPr>
        <w:t>). We investigated the genetic alterations of these five FRGs in COAD using the Gene Set Cancer Analysis Lite (</w:t>
      </w:r>
      <w:hyperlink r:id="rId6" w:history="1">
        <w:r w:rsidRPr="00220C20">
          <w:rPr>
            <w:rFonts w:ascii="Book Antiqua" w:eastAsia="Book Antiqua" w:hAnsi="Book Antiqua" w:cs="Book Antiqua"/>
            <w:color w:val="000000"/>
          </w:rPr>
          <w:t>http://bioinfo.life.hust.edu.cn/web/GSCALite/</w:t>
        </w:r>
      </w:hyperlink>
      <w:r w:rsidRPr="00220C20">
        <w:rPr>
          <w:rFonts w:ascii="Book Antiqua" w:eastAsia="Book Antiqua" w:hAnsi="Book Antiqua" w:cs="Book Antiqua"/>
          <w:color w:val="000000"/>
        </w:rPr>
        <w:t xml:space="preserve">). The interesting genes in COAD were altered in 15 of 15 queried samples (100%) (Figure 3D). The frequent genetic alterations demonstrated the essential roles of these FRGs in the development of COAD. In addition,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 xml:space="preserve">mainly participated in the regulation of epithelial-mesenchymal transition (EMT) and </w:t>
      </w:r>
      <w:r w:rsidRPr="00007DDA">
        <w:rPr>
          <w:rFonts w:ascii="Book Antiqua" w:eastAsia="Book Antiqua" w:hAnsi="Book Antiqua" w:cs="Book Antiqua"/>
          <w:color w:val="000000"/>
        </w:rPr>
        <w:t>hormone</w:t>
      </w:r>
      <w:r w:rsidRPr="00220C20">
        <w:rPr>
          <w:rFonts w:ascii="Book Antiqua" w:eastAsia="Book Antiqua" w:hAnsi="Book Antiqua" w:cs="Book Antiqua"/>
          <w:i/>
          <w:iCs/>
          <w:color w:val="000000"/>
        </w:rPr>
        <w:t xml:space="preserve"> </w:t>
      </w:r>
      <w:r w:rsidRPr="00007DDA">
        <w:rPr>
          <w:rFonts w:ascii="Book Antiqua" w:eastAsia="Book Antiqua" w:hAnsi="Book Antiqua" w:cs="Book Antiqua"/>
          <w:color w:val="000000"/>
        </w:rPr>
        <w:t>androgen</w:t>
      </w:r>
      <w:r w:rsidRPr="00220C20">
        <w:rPr>
          <w:rFonts w:ascii="Book Antiqua" w:eastAsia="Book Antiqua" w:hAnsi="Book Antiqua" w:cs="Book Antiqua"/>
          <w:i/>
          <w:iCs/>
          <w:color w:val="000000"/>
        </w:rPr>
        <w:t xml:space="preserve"> </w:t>
      </w:r>
      <w:r w:rsidRPr="00007DDA">
        <w:rPr>
          <w:rFonts w:ascii="Book Antiqua" w:eastAsia="Book Antiqua" w:hAnsi="Book Antiqua" w:cs="Book Antiqua"/>
          <w:color w:val="000000"/>
        </w:rPr>
        <w:t>recepto</w:t>
      </w:r>
      <w:r w:rsidR="00F330E1">
        <w:rPr>
          <w:rFonts w:ascii="Book Antiqua" w:eastAsia="Book Antiqua" w:hAnsi="Book Antiqua" w:cs="Book Antiqua"/>
          <w:color w:val="000000"/>
        </w:rPr>
        <w:t>r</w:t>
      </w:r>
      <w:r w:rsidR="00F330E1">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activity</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 xml:space="preserve">is mainly involved in the regulation of RAS/MAPK activity, and </w:t>
      </w:r>
      <w:r w:rsidR="00630A81" w:rsidRPr="00220C20">
        <w:rPr>
          <w:rFonts w:ascii="Book Antiqua" w:eastAsia="Book Antiqua" w:hAnsi="Book Antiqua" w:cs="Book Antiqua"/>
          <w:i/>
          <w:iCs/>
          <w:color w:val="000000"/>
        </w:rPr>
        <w:t>CRYAB</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is</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mainly associated with the regulation of EMT and hormone estrogen receptor activity.</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FDFT1</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 xml:space="preserve">mainly participated in the regulation of hormone </w:t>
      </w:r>
      <w:r w:rsidR="00F330E1">
        <w:rPr>
          <w:rFonts w:ascii="Book Antiqua" w:eastAsia="Book Antiqua" w:hAnsi="Book Antiqua" w:cs="Book Antiqua"/>
          <w:color w:val="000000"/>
        </w:rPr>
        <w:t>androgen receptor</w:t>
      </w:r>
      <w:r w:rsidRPr="00220C20">
        <w:rPr>
          <w:rFonts w:ascii="Book Antiqua" w:eastAsia="Book Antiqua" w:hAnsi="Book Antiqua" w:cs="Book Antiqua"/>
          <w:color w:val="000000"/>
        </w:rPr>
        <w:t xml:space="preserve"> activity (Figure 3E). To further explore the association between the expression of each gene and COAD, we applied the “FUNCTIONS-Expression Analysis-Survival Analysis” module of the webserver GEPIA2 to obtain the significance profile data between these five FRGs and </w:t>
      </w:r>
      <w:r w:rsidR="00630A81" w:rsidRPr="00220C20">
        <w:rPr>
          <w:rFonts w:ascii="Book Antiqua" w:eastAsia="Book Antiqua" w:hAnsi="Book Antiqua" w:cs="Book Antiqua"/>
          <w:color w:val="000000"/>
        </w:rPr>
        <w:t>OS</w:t>
      </w:r>
      <w:r w:rsidRPr="00220C20">
        <w:rPr>
          <w:rFonts w:ascii="Book Antiqua" w:eastAsia="Book Antiqua" w:hAnsi="Book Antiqua" w:cs="Book Antiqua"/>
          <w:color w:val="000000"/>
        </w:rPr>
        <w:t xml:space="preserve"> in COAD. We used the values of </w:t>
      </w:r>
      <w:r w:rsidR="003C39B0">
        <w:rPr>
          <w:rFonts w:ascii="Book Antiqua" w:eastAsia="Book Antiqua" w:hAnsi="Book Antiqua" w:cs="Book Antiqua"/>
          <w:color w:val="000000"/>
        </w:rPr>
        <w:t>c</w:t>
      </w:r>
      <w:r w:rsidRPr="00220C20">
        <w:rPr>
          <w:rFonts w:ascii="Book Antiqua" w:eastAsia="Book Antiqua" w:hAnsi="Book Antiqua" w:cs="Book Antiqua"/>
          <w:color w:val="000000"/>
        </w:rPr>
        <w:t>uto</w:t>
      </w:r>
      <w:r w:rsidRPr="00220C20">
        <w:rPr>
          <w:rFonts w:eastAsia="Book Antiqua"/>
          <w:color w:val="000000"/>
        </w:rPr>
        <w:t>ﬀ</w:t>
      </w:r>
      <w:r w:rsidRPr="00220C20">
        <w:rPr>
          <w:rFonts w:ascii="Book Antiqua" w:eastAsia="Book Antiqua" w:hAnsi="Book Antiqua" w:cs="Book Antiqua"/>
          <w:color w:val="000000"/>
        </w:rPr>
        <w:t>-high (50%) and cuto</w:t>
      </w:r>
      <w:r w:rsidRPr="00220C20">
        <w:rPr>
          <w:rFonts w:eastAsia="Book Antiqua"/>
          <w:color w:val="000000"/>
        </w:rPr>
        <w:t>ﬀ</w:t>
      </w:r>
      <w:r w:rsidRPr="00220C20">
        <w:rPr>
          <w:rFonts w:ascii="Book Antiqua" w:eastAsia="Book Antiqua" w:hAnsi="Book Antiqua" w:cs="Book Antiqua"/>
          <w:color w:val="000000"/>
        </w:rPr>
        <w:t xml:space="preserve">-low (50%) as the expression thresholds to divide the patients into high- and low-expression groups. The log-rank test was utilized in the hypothesis test, and survival curves were also acquired </w:t>
      </w:r>
      <w:r w:rsidRPr="00220C20">
        <w:rPr>
          <w:rFonts w:ascii="Book Antiqua" w:eastAsia="Book Antiqua" w:hAnsi="Book Antiqua" w:cs="Book Antiqua"/>
          <w:i/>
          <w:iCs/>
          <w:color w:val="000000"/>
        </w:rPr>
        <w:t>via</w:t>
      </w:r>
      <w:r w:rsidRPr="00220C20">
        <w:rPr>
          <w:rFonts w:ascii="Book Antiqua" w:eastAsia="Book Antiqua" w:hAnsi="Book Antiqua" w:cs="Book Antiqua"/>
          <w:color w:val="000000"/>
        </w:rPr>
        <w:t xml:space="preserve"> the “Survival Analysis” module of the web database GEPIA2. The results indicated that the expression of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color w:val="000000"/>
        </w:rPr>
        <w:t>,</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and</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ALOX12</w:t>
      </w:r>
      <w:r w:rsidRPr="00220C20">
        <w:rPr>
          <w:rFonts w:ascii="Book Antiqua" w:eastAsia="Book Antiqua" w:hAnsi="Book Antiqua" w:cs="Book Antiqua"/>
          <w:color w:val="000000"/>
        </w:rPr>
        <w:t xml:space="preserve"> did not have a significant correlation with the OS of </w:t>
      </w:r>
      <w:r w:rsidRPr="00220C20">
        <w:rPr>
          <w:rFonts w:ascii="Book Antiqua" w:eastAsia="Book Antiqua" w:hAnsi="Book Antiqua" w:cs="Book Antiqua"/>
          <w:color w:val="000000"/>
        </w:rPr>
        <w:lastRenderedPageBreak/>
        <w:t>COAD (all</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 xml:space="preserve">&gt; 0.05, Figure 3F-H). High expression of </w:t>
      </w:r>
      <w:r w:rsidR="00630A81" w:rsidRPr="00220C20">
        <w:rPr>
          <w:rFonts w:ascii="Book Antiqua" w:eastAsia="Book Antiqua" w:hAnsi="Book Antiqua" w:cs="Book Antiqua"/>
          <w:i/>
          <w:iCs/>
          <w:color w:val="000000"/>
        </w:rPr>
        <w:t>CRYAB</w:t>
      </w:r>
      <w:r w:rsidRPr="00220C20">
        <w:rPr>
          <w:rFonts w:ascii="Book Antiqua" w:eastAsia="Book Antiqua" w:hAnsi="Book Antiqua" w:cs="Book Antiqua"/>
          <w:color w:val="000000"/>
        </w:rPr>
        <w:t xml:space="preserve"> was correlated with poor OS in COAD (</w:t>
      </w:r>
      <w:r w:rsidRPr="00220C20">
        <w:rPr>
          <w:rFonts w:ascii="Book Antiqua" w:eastAsia="Book Antiqua" w:hAnsi="Book Antiqua" w:cs="Book Antiqua"/>
          <w:i/>
          <w:iCs/>
          <w:color w:val="000000"/>
        </w:rPr>
        <w:t>P</w:t>
      </w:r>
      <w:r w:rsidR="00F31DD5" w:rsidRPr="00220C20">
        <w:rPr>
          <w:rFonts w:ascii="Book Antiqua" w:eastAsia="SimSun" w:hAnsi="Book Antiqua" w:cs="SimSun"/>
          <w:color w:val="000000"/>
          <w:lang w:eastAsia="zh-CN"/>
        </w:rPr>
        <w:t xml:space="preserve"> &lt; </w:t>
      </w:r>
      <w:r w:rsidRPr="00220C20">
        <w:rPr>
          <w:rFonts w:ascii="Book Antiqua" w:eastAsia="Book Antiqua" w:hAnsi="Book Antiqua" w:cs="Book Antiqua"/>
          <w:color w:val="000000"/>
        </w:rPr>
        <w:t xml:space="preserve">0.05, Figure 3I), while high expression of </w:t>
      </w:r>
      <w:r w:rsidR="00630A81" w:rsidRPr="00220C20">
        <w:rPr>
          <w:rFonts w:ascii="Book Antiqua" w:eastAsia="Book Antiqua" w:hAnsi="Book Antiqua" w:cs="Book Antiqua"/>
          <w:i/>
          <w:iCs/>
          <w:color w:val="000000"/>
        </w:rPr>
        <w:t>FDFT1</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was</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associated with better OS in COAD (</w:t>
      </w:r>
      <w:r w:rsidRPr="00220C20">
        <w:rPr>
          <w:rFonts w:ascii="Book Antiqua" w:eastAsia="Book Antiqua" w:hAnsi="Book Antiqua" w:cs="Book Antiqua"/>
          <w:i/>
          <w:iCs/>
          <w:color w:val="000000"/>
        </w:rPr>
        <w:t>P</w:t>
      </w:r>
      <w:r w:rsidR="003C39B0">
        <w:rPr>
          <w:rFonts w:ascii="Book Antiqua" w:eastAsia="SimSun" w:hAnsi="Book Antiqua" w:cs="SimSun" w:hint="eastAsia"/>
          <w:color w:val="000000"/>
        </w:rPr>
        <w:t xml:space="preserve"> </w:t>
      </w:r>
      <w:r w:rsidR="003C39B0">
        <w:rPr>
          <w:rFonts w:ascii="Book Antiqua" w:eastAsia="SimSun" w:hAnsi="Book Antiqua" w:cs="SimSun"/>
          <w:color w:val="000000"/>
        </w:rPr>
        <w:t xml:space="preserve">&lt; </w:t>
      </w:r>
      <w:r w:rsidRPr="00220C20">
        <w:rPr>
          <w:rFonts w:ascii="Book Antiqua" w:eastAsia="Book Antiqua" w:hAnsi="Book Antiqua" w:cs="Book Antiqua"/>
          <w:color w:val="000000"/>
        </w:rPr>
        <w:t>0.05, Figure 3J).</w:t>
      </w:r>
    </w:p>
    <w:p w14:paraId="3350BBAB" w14:textId="44EB212C"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A prognostic model of five FRGs was explored according to the optimal value of λ (Figure 3A</w:t>
      </w:r>
      <w:r w:rsidR="003A6FB6" w:rsidRPr="00220C20">
        <w:rPr>
          <w:rFonts w:ascii="Book Antiqua" w:hAnsi="Book Antiqua" w:cs="Book Antiqua"/>
          <w:color w:val="000000"/>
          <w:lang w:eastAsia="zh-CN"/>
        </w:rPr>
        <w:t xml:space="preserve"> and</w:t>
      </w:r>
      <w:r w:rsidRPr="00220C20">
        <w:rPr>
          <w:rFonts w:ascii="Book Antiqua" w:eastAsia="Book Antiqua" w:hAnsi="Book Antiqua" w:cs="Book Antiqua"/>
          <w:color w:val="000000"/>
        </w:rPr>
        <w:t xml:space="preserve"> B). The risk score for each patient was calculated based on the following formula:</w:t>
      </w:r>
      <w:r w:rsidR="00630A81" w:rsidRPr="00220C20">
        <w:rPr>
          <w:rFonts w:ascii="Book Antiqua" w:hAnsi="Book Antiqua" w:cs="Book Antiqua"/>
          <w:color w:val="000000"/>
          <w:lang w:eastAsia="zh-CN"/>
        </w:rPr>
        <w:t xml:space="preserve"> </w:t>
      </w:r>
      <w:r w:rsidR="00B0751F">
        <w:rPr>
          <w:rFonts w:ascii="Book Antiqua" w:eastAsia="Book Antiqua" w:hAnsi="Book Antiqua" w:cs="Book Antiqua"/>
          <w:color w:val="000000"/>
        </w:rPr>
        <w:t>r</w:t>
      </w:r>
      <w:r w:rsidRPr="00220C20">
        <w:rPr>
          <w:rFonts w:ascii="Book Antiqua" w:eastAsia="Book Antiqua" w:hAnsi="Book Antiqua" w:cs="Book Antiqua"/>
          <w:color w:val="000000"/>
        </w:rPr>
        <w:t xml:space="preserve">isk score = 0.5325 × expression level of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 xml:space="preserve"> + (-0.2695) × expression level of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color w:val="000000"/>
        </w:rPr>
        <w:t xml:space="preserve"> + 0.3471 × expression level of </w:t>
      </w:r>
      <w:r w:rsidR="00630A81" w:rsidRPr="00220C20">
        <w:rPr>
          <w:rFonts w:ascii="Book Antiqua" w:eastAsia="Book Antiqua" w:hAnsi="Book Antiqua" w:cs="Book Antiqua"/>
          <w:i/>
          <w:iCs/>
          <w:color w:val="000000"/>
        </w:rPr>
        <w:t>ALOX12</w:t>
      </w:r>
      <w:r w:rsidRPr="00220C20">
        <w:rPr>
          <w:rFonts w:ascii="Book Antiqua" w:eastAsia="Book Antiqua" w:hAnsi="Book Antiqua" w:cs="Book Antiqua"/>
          <w:color w:val="000000"/>
        </w:rPr>
        <w:t xml:space="preserve"> + 0.1274 × expression level of </w:t>
      </w:r>
      <w:r w:rsidR="00630A81" w:rsidRPr="00220C20">
        <w:rPr>
          <w:rFonts w:ascii="Book Antiqua" w:eastAsia="Book Antiqua" w:hAnsi="Book Antiqua" w:cs="Book Antiqua"/>
          <w:i/>
          <w:iCs/>
          <w:color w:val="000000"/>
        </w:rPr>
        <w:t>CRYAB</w:t>
      </w:r>
      <w:r w:rsidRPr="00220C20">
        <w:rPr>
          <w:rFonts w:ascii="Book Antiqua" w:eastAsia="Book Antiqua" w:hAnsi="Book Antiqua" w:cs="Book Antiqua"/>
          <w:color w:val="000000"/>
        </w:rPr>
        <w:t xml:space="preserve"> + (-0.5013) × expression of </w:t>
      </w:r>
      <w:r w:rsidR="00630A81" w:rsidRPr="00220C20">
        <w:rPr>
          <w:rFonts w:ascii="Book Antiqua" w:eastAsia="Book Antiqua" w:hAnsi="Book Antiqua" w:cs="Book Antiqua"/>
          <w:i/>
          <w:iCs/>
          <w:color w:val="000000"/>
        </w:rPr>
        <w:t>FDFT1</w:t>
      </w:r>
      <w:r w:rsidRPr="00220C20">
        <w:rPr>
          <w:rFonts w:ascii="Book Antiqua" w:eastAsia="Book Antiqua" w:hAnsi="Book Antiqua" w:cs="Book Antiqua"/>
          <w:color w:val="000000"/>
        </w:rPr>
        <w:t>.</w:t>
      </w:r>
    </w:p>
    <w:p w14:paraId="3B3C618B" w14:textId="004B3194"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The risk score was utilized to predict prognosis. Using the median cut-off value, patients were divided into a high-risk group (</w:t>
      </w:r>
      <w:r w:rsidRPr="00220C20">
        <w:rPr>
          <w:rFonts w:ascii="Book Antiqua" w:eastAsia="Book Antiqua" w:hAnsi="Book Antiqua" w:cs="Book Antiqua"/>
          <w:i/>
          <w:iCs/>
          <w:color w:val="000000"/>
        </w:rPr>
        <w:t>n</w:t>
      </w:r>
      <w:r w:rsidRPr="00220C20">
        <w:rPr>
          <w:rFonts w:ascii="Book Antiqua" w:eastAsia="Book Antiqua" w:hAnsi="Book Antiqua" w:cs="Book Antiqua"/>
          <w:color w:val="000000"/>
        </w:rPr>
        <w:t xml:space="preserve"> = 177) and a low-risk group (</w:t>
      </w:r>
      <w:r w:rsidRPr="00220C20">
        <w:rPr>
          <w:rFonts w:ascii="Book Antiqua" w:eastAsia="Book Antiqua" w:hAnsi="Book Antiqua" w:cs="Book Antiqua"/>
          <w:i/>
          <w:iCs/>
          <w:color w:val="000000"/>
        </w:rPr>
        <w:t>n</w:t>
      </w:r>
      <w:r w:rsidRPr="00220C20">
        <w:rPr>
          <w:rFonts w:ascii="Book Antiqua" w:eastAsia="Book Antiqua" w:hAnsi="Book Antiqua" w:cs="Book Antiqua"/>
          <w:color w:val="000000"/>
        </w:rPr>
        <w:t xml:space="preserve"> = 178) (Figure 4A). Kaplan-Meier cumulative curves showed that patients in the high-risk group had a significantly poorer OS than those in the low-risk group (</w:t>
      </w:r>
      <w:r w:rsidRPr="00220C20">
        <w:rPr>
          <w:rFonts w:ascii="Book Antiqua" w:eastAsia="Book Antiqua" w:hAnsi="Book Antiqua" w:cs="Book Antiqua"/>
          <w:i/>
          <w:iCs/>
          <w:color w:val="000000"/>
        </w:rPr>
        <w:t xml:space="preserve">P </w:t>
      </w:r>
      <w:r w:rsidRPr="00220C20">
        <w:rPr>
          <w:rFonts w:ascii="Book Antiqua" w:eastAsia="Book Antiqua" w:hAnsi="Book Antiqua" w:cs="Book Antiqua"/>
          <w:color w:val="000000"/>
        </w:rPr>
        <w:t xml:space="preserve">&lt; 0.001, Figure 4B). The patients in the high-risk group were significantly correlated to advanced TNM stage in the TCGA-COAD cohort (Table 2). The </w:t>
      </w:r>
      <w:r w:rsidR="00DA58C5" w:rsidRPr="00220C20">
        <w:rPr>
          <w:rFonts w:ascii="Book Antiqua" w:eastAsia="Book Antiqua" w:hAnsi="Book Antiqua" w:cs="Book Antiqua"/>
          <w:color w:val="000000"/>
        </w:rPr>
        <w:t>principal component analysis</w:t>
      </w:r>
      <w:r w:rsidRPr="00220C20">
        <w:rPr>
          <w:rFonts w:ascii="Book Antiqua" w:eastAsia="Book Antiqua" w:hAnsi="Book Antiqua" w:cs="Book Antiqua"/>
          <w:color w:val="000000"/>
        </w:rPr>
        <w:t xml:space="preserve"> and </w:t>
      </w:r>
      <w:r w:rsidR="00DA58C5" w:rsidRPr="00220C20">
        <w:rPr>
          <w:rFonts w:ascii="Book Antiqua" w:eastAsia="Book Antiqua" w:hAnsi="Book Antiqua" w:cs="Book Antiqua"/>
          <w:color w:val="000000"/>
        </w:rPr>
        <w:t>t-distributed stochastic neighbor embedding</w:t>
      </w:r>
      <w:r w:rsidRPr="00220C20">
        <w:rPr>
          <w:rFonts w:ascii="Book Antiqua" w:eastAsia="Book Antiqua" w:hAnsi="Book Antiqua" w:cs="Book Antiqua"/>
          <w:color w:val="000000"/>
        </w:rPr>
        <w:t xml:space="preserve"> analysis demonstrated that the patients in diverse risk groups were distributed in two directions (Figure </w:t>
      </w:r>
      <w:r w:rsidR="003A6FB6" w:rsidRPr="00220C20">
        <w:rPr>
          <w:rFonts w:ascii="Book Antiqua" w:hAnsi="Book Antiqua" w:cs="Book Antiqua"/>
          <w:color w:val="000000"/>
          <w:lang w:eastAsia="zh-CN"/>
        </w:rPr>
        <w:t>4</w:t>
      </w:r>
      <w:r w:rsidRPr="00220C20">
        <w:rPr>
          <w:rFonts w:ascii="Book Antiqua" w:eastAsia="Book Antiqua" w:hAnsi="Book Antiqua" w:cs="Book Antiqua"/>
          <w:color w:val="000000"/>
        </w:rPr>
        <w:t>C</w:t>
      </w:r>
      <w:r w:rsidR="003A6FB6" w:rsidRPr="00220C20">
        <w:rPr>
          <w:rFonts w:ascii="Book Antiqua" w:hAnsi="Book Antiqua" w:cs="Book Antiqua"/>
          <w:color w:val="000000"/>
          <w:lang w:eastAsia="zh-CN"/>
        </w:rPr>
        <w:t xml:space="preserve"> and </w:t>
      </w:r>
      <w:r w:rsidRPr="00220C20">
        <w:rPr>
          <w:rFonts w:ascii="Book Antiqua" w:eastAsia="Book Antiqua" w:hAnsi="Book Antiqua" w:cs="Book Antiqua"/>
          <w:color w:val="000000"/>
        </w:rPr>
        <w:t>D). The survival time diminished as the risk score increased, and a higher risk score corresponded to more deaths in TCGA-COAD (Figure 4E). A time-dependent ROC analysis was used to further assess the prognostic accuracy of the prognostic model. The AUC value was 0.661 at 1 year, 0.699 at 2 years, and 0.700 at 3 years, which showed a moderate diagnostic ability (Figure 4F).</w:t>
      </w:r>
    </w:p>
    <w:p w14:paraId="1676E3D8" w14:textId="77777777" w:rsidR="00A77B3E" w:rsidRPr="00220C20" w:rsidRDefault="00A77B3E" w:rsidP="00220C20">
      <w:pPr>
        <w:spacing w:line="360" w:lineRule="auto"/>
        <w:jc w:val="both"/>
        <w:rPr>
          <w:rFonts w:ascii="Book Antiqua" w:hAnsi="Book Antiqua"/>
        </w:rPr>
      </w:pPr>
    </w:p>
    <w:p w14:paraId="6A0FA0D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Validation of the prognostic model of five</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b/>
          <w:bCs/>
          <w:i/>
          <w:iCs/>
          <w:color w:val="000000"/>
        </w:rPr>
        <w:t>FRGs in the GSE39582 cohort</w:t>
      </w:r>
    </w:p>
    <w:p w14:paraId="646DB000" w14:textId="70BD5970"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To verify the stability of the signature determined by the TCGA-COAD cohort, patients from the GSE39582 database were also classified as high or low risk, with the median value computed using the same formula as that from the TCGA-COAD dataset (Figure 5A). Similar to the results obtained from the TCGA-COAD database, the OS of patients in the high-risk group was significantly worse than that of patients in the low-risk group (</w:t>
      </w:r>
      <w:r w:rsidRPr="00220C20">
        <w:rPr>
          <w:rFonts w:ascii="Book Antiqua" w:eastAsia="Book Antiqua" w:hAnsi="Book Antiqua" w:cs="Book Antiqua"/>
          <w:i/>
          <w:iCs/>
          <w:color w:val="000000"/>
        </w:rPr>
        <w:t xml:space="preserve">P </w:t>
      </w:r>
      <w:r w:rsidRPr="00220C20">
        <w:rPr>
          <w:rFonts w:ascii="Book Antiqua" w:eastAsia="Book Antiqua" w:hAnsi="Book Antiqua" w:cs="Book Antiqua"/>
          <w:color w:val="000000"/>
        </w:rPr>
        <w:t xml:space="preserve">&lt; 0.01, Figure 5B). The high-risk group was also associated with advanced TNM stage in the GEO-GSE39582 cohort (Table 2). The </w:t>
      </w:r>
      <w:r w:rsidR="00DA58C5" w:rsidRPr="00220C20">
        <w:rPr>
          <w:rFonts w:ascii="Book Antiqua" w:eastAsia="Book Antiqua" w:hAnsi="Book Antiqua" w:cs="Book Antiqua"/>
          <w:color w:val="000000"/>
        </w:rPr>
        <w:t>principal component analysis</w:t>
      </w:r>
      <w:r w:rsidRPr="00220C20">
        <w:rPr>
          <w:rFonts w:ascii="Book Antiqua" w:eastAsia="Book Antiqua" w:hAnsi="Book Antiqua" w:cs="Book Antiqua"/>
          <w:color w:val="000000"/>
        </w:rPr>
        <w:t xml:space="preserve"> and </w:t>
      </w:r>
      <w:r w:rsidR="00DA58C5" w:rsidRPr="00220C20">
        <w:rPr>
          <w:rFonts w:ascii="Book Antiqua" w:eastAsia="Book Antiqua" w:hAnsi="Book Antiqua" w:cs="Book Antiqua"/>
          <w:color w:val="000000"/>
        </w:rPr>
        <w:t>t-</w:t>
      </w:r>
      <w:r w:rsidR="00DA58C5" w:rsidRPr="00220C20">
        <w:rPr>
          <w:rFonts w:ascii="Book Antiqua" w:eastAsia="Book Antiqua" w:hAnsi="Book Antiqua" w:cs="Book Antiqua"/>
          <w:color w:val="000000"/>
        </w:rPr>
        <w:lastRenderedPageBreak/>
        <w:t>distributed stochastic neighbor embedding</w:t>
      </w:r>
      <w:r w:rsidRPr="00220C20">
        <w:rPr>
          <w:rFonts w:ascii="Book Antiqua" w:eastAsia="Book Antiqua" w:hAnsi="Book Antiqua" w:cs="Book Antiqua"/>
          <w:color w:val="000000"/>
        </w:rPr>
        <w:t xml:space="preserve"> analysis showed that patients in the high-risk and low-risk groups were also distributed in discrete directions (Figure 5C</w:t>
      </w:r>
      <w:r w:rsidR="003A6FB6" w:rsidRPr="00220C20">
        <w:rPr>
          <w:rFonts w:ascii="Book Antiqua" w:hAnsi="Book Antiqua" w:cs="Book Antiqua"/>
          <w:color w:val="000000"/>
          <w:lang w:eastAsia="zh-CN"/>
        </w:rPr>
        <w:t xml:space="preserve"> and </w:t>
      </w:r>
      <w:r w:rsidRPr="00220C20">
        <w:rPr>
          <w:rFonts w:ascii="Book Antiqua" w:eastAsia="Book Antiqua" w:hAnsi="Book Antiqua" w:cs="Book Antiqua"/>
          <w:color w:val="000000"/>
        </w:rPr>
        <w:t>D). Similarly, an elevated risk score was correlated with a decreased survival time and an increase in mortality (Figure 5E). In addition, the AUC value of the five FRG signatures was 0.590 at 1 year, 0.598 at 2 years, and 0.558 at 3 years in the GSE39582 cohort (Figure 5F).</w:t>
      </w:r>
    </w:p>
    <w:p w14:paraId="5F05E902" w14:textId="77777777" w:rsidR="00A77B3E" w:rsidRPr="00220C20" w:rsidRDefault="00A77B3E" w:rsidP="00220C20">
      <w:pPr>
        <w:spacing w:line="360" w:lineRule="auto"/>
        <w:jc w:val="both"/>
        <w:rPr>
          <w:rFonts w:ascii="Book Antiqua" w:hAnsi="Book Antiqua"/>
        </w:rPr>
      </w:pPr>
    </w:p>
    <w:p w14:paraId="00C8D8FB"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Independent prognostic value of the five-FRG signature</w:t>
      </w:r>
    </w:p>
    <w:p w14:paraId="0331792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To identify whether the risk score was an independent prognostic factor for OS, we performed univariate and multivariate Cox regression analyses among the available variables. The risk score was remarkably related to OS in both the TCGA and GSE39582 cohorts in the univariate Cox regression analysis (HR = 2.813,</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0.001; HR = 12.008,</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 0.002, respectively, Figure 6A</w:t>
      </w:r>
      <w:r w:rsidR="003A6FB6" w:rsidRPr="00220C20">
        <w:rPr>
          <w:rFonts w:ascii="Book Antiqua" w:hAnsi="Book Antiqua" w:cs="Book Antiqua"/>
          <w:color w:val="000000"/>
          <w:lang w:eastAsia="zh-CN"/>
        </w:rPr>
        <w:t>-</w:t>
      </w:r>
      <w:r w:rsidRPr="00220C20">
        <w:rPr>
          <w:rFonts w:ascii="Book Antiqua" w:eastAsia="Book Antiqua" w:hAnsi="Book Antiqua" w:cs="Book Antiqua"/>
          <w:color w:val="000000"/>
        </w:rPr>
        <w:t>C). After adjustment for other farrago elements, the risk score was confirmed as an independent predictor of OS in the multivariate Cox analysis (TCGA-COAD cohort: HR = 3.934,</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0.001; GSE39582 cohort: HR = 3.632,</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 0.002; Figure 6B</w:t>
      </w:r>
      <w:r w:rsidR="003A6FB6" w:rsidRPr="00220C20">
        <w:rPr>
          <w:rFonts w:ascii="Book Antiqua" w:hAnsi="Book Antiqua" w:cs="Book Antiqua"/>
          <w:color w:val="000000"/>
          <w:lang w:eastAsia="zh-CN"/>
        </w:rPr>
        <w:t>-</w:t>
      </w:r>
      <w:r w:rsidRPr="00220C20">
        <w:rPr>
          <w:rFonts w:ascii="Book Antiqua" w:eastAsia="Book Antiqua" w:hAnsi="Book Antiqua" w:cs="Book Antiqua"/>
          <w:color w:val="000000"/>
        </w:rPr>
        <w:t>D).</w:t>
      </w:r>
    </w:p>
    <w:p w14:paraId="1C019D3B" w14:textId="77777777" w:rsidR="00A77B3E" w:rsidRPr="00220C20" w:rsidRDefault="00A77B3E" w:rsidP="00220C20">
      <w:pPr>
        <w:spacing w:line="360" w:lineRule="auto"/>
        <w:jc w:val="both"/>
        <w:rPr>
          <w:rFonts w:ascii="Book Antiqua" w:hAnsi="Book Antiqua"/>
        </w:rPr>
      </w:pPr>
    </w:p>
    <w:p w14:paraId="04F9AA4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Construction of a nomogram based on the five crucial FRGs</w:t>
      </w:r>
    </w:p>
    <w:p w14:paraId="0060A47B" w14:textId="2B1D0610"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A nomogram can quantitatively identify an individual’s clinical risk by combining multiple risk factors</w:t>
      </w:r>
      <w:r w:rsidRPr="00220C20">
        <w:rPr>
          <w:rFonts w:ascii="Book Antiqua" w:eastAsia="Book Antiqua" w:hAnsi="Book Antiqua" w:cs="Book Antiqua"/>
          <w:color w:val="000000"/>
          <w:vertAlign w:val="superscript"/>
        </w:rPr>
        <w:t>[33]</w:t>
      </w:r>
      <w:r w:rsidRPr="00220C20">
        <w:rPr>
          <w:rFonts w:ascii="Book Antiqua" w:eastAsia="Book Antiqua" w:hAnsi="Book Antiqua" w:cs="Book Antiqua"/>
          <w:color w:val="000000"/>
        </w:rPr>
        <w:t>. We used the nomogram to predict the probability of 1-, 3-</w:t>
      </w:r>
      <w:r w:rsidR="00892CA2">
        <w:rPr>
          <w:rFonts w:ascii="Book Antiqua" w:eastAsia="Book Antiqua" w:hAnsi="Book Antiqua" w:cs="Book Antiqua"/>
          <w:color w:val="000000"/>
        </w:rPr>
        <w:t>,</w:t>
      </w:r>
      <w:r w:rsidRPr="00220C20">
        <w:rPr>
          <w:rFonts w:ascii="Book Antiqua" w:eastAsia="Book Antiqua" w:hAnsi="Book Antiqua" w:cs="Book Antiqua"/>
          <w:color w:val="000000"/>
        </w:rPr>
        <w:t xml:space="preserve"> and 5-year OS by merging the five FRG signatures for TCGA-COAD (Figure 7A). The distribution point of each FRG was proportional to its risk contribution to survival and was normalized to the distribution of 0 to 100. We calculated each patient’s total points by summarizing the number of points for all FRGs and estimated the survival rates by drawing a vertical line between each prognosis axis and the total point axis. This tool may help practitioners make clinical decisions for COAD patients. The calibration curve demonstrated that the actual survival rate matched the predicted 1-, 3-</w:t>
      </w:r>
      <w:r w:rsidR="00892CA2">
        <w:rPr>
          <w:rFonts w:ascii="Book Antiqua" w:eastAsia="Book Antiqua" w:hAnsi="Book Antiqua" w:cs="Book Antiqua"/>
          <w:color w:val="000000"/>
        </w:rPr>
        <w:t>,</w:t>
      </w:r>
      <w:r w:rsidRPr="00220C20">
        <w:rPr>
          <w:rFonts w:ascii="Book Antiqua" w:eastAsia="Book Antiqua" w:hAnsi="Book Antiqua" w:cs="Book Antiqua"/>
          <w:color w:val="000000"/>
        </w:rPr>
        <w:t xml:space="preserve"> and 5-year survival rate (Figure 7B-D). The </w:t>
      </w:r>
      <w:r w:rsidR="00363EFF" w:rsidRPr="00220C20">
        <w:rPr>
          <w:rFonts w:ascii="Book Antiqua" w:eastAsia="Book Antiqua" w:hAnsi="Book Antiqua" w:cs="Book Antiqua"/>
          <w:color w:val="000000"/>
        </w:rPr>
        <w:t>consistency index</w:t>
      </w:r>
      <w:r w:rsidRPr="00220C20">
        <w:rPr>
          <w:rFonts w:ascii="Book Antiqua" w:eastAsia="Book Antiqua" w:hAnsi="Book Antiqua" w:cs="Book Antiqua"/>
          <w:color w:val="000000"/>
        </w:rPr>
        <w:t xml:space="preserve"> was 0.764 in the TCGA-COAD cohort. </w:t>
      </w:r>
    </w:p>
    <w:p w14:paraId="1692A83A" w14:textId="77777777" w:rsidR="00A77B3E" w:rsidRPr="00220C20" w:rsidRDefault="00A77B3E" w:rsidP="00220C20">
      <w:pPr>
        <w:spacing w:line="360" w:lineRule="auto"/>
        <w:jc w:val="both"/>
        <w:rPr>
          <w:rFonts w:ascii="Book Antiqua" w:hAnsi="Book Antiqua"/>
        </w:rPr>
      </w:pPr>
    </w:p>
    <w:p w14:paraId="134C6CA0"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Immune correlation analysis between the immune status and risk score</w:t>
      </w:r>
    </w:p>
    <w:p w14:paraId="11DABBE4" w14:textId="144E2F32"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lastRenderedPageBreak/>
        <w:t>The scores of macrophages, neutrophils, and Th2 cells were considerably different between the high- and low-risk groups in the TCGA-COAD dataset. Macrophages and neutrophils scored higher in the high-risk group, while Th2 cells scored higher in the low-risk group (</w:t>
      </w:r>
      <w:r w:rsidRPr="00220C20">
        <w:rPr>
          <w:rFonts w:ascii="Book Antiqua" w:eastAsia="Book Antiqua" w:hAnsi="Book Antiqua" w:cs="Book Antiqua"/>
          <w:i/>
          <w:iCs/>
          <w:color w:val="000000"/>
        </w:rPr>
        <w:t xml:space="preserve">P </w:t>
      </w:r>
      <w:r w:rsidRPr="00220C20">
        <w:rPr>
          <w:rFonts w:ascii="Book Antiqua" w:eastAsia="Book Antiqua" w:hAnsi="Book Antiqua" w:cs="Book Antiqua"/>
          <w:color w:val="000000"/>
        </w:rPr>
        <w:t xml:space="preserve">&lt; 0.05, Figure 8A). The Type II </w:t>
      </w:r>
      <w:r w:rsidR="00793E7F">
        <w:rPr>
          <w:rFonts w:ascii="Book Antiqua" w:eastAsia="Book Antiqua" w:hAnsi="Book Antiqua" w:cs="Book Antiqua"/>
          <w:color w:val="000000"/>
        </w:rPr>
        <w:t>interferon (</w:t>
      </w:r>
      <w:r w:rsidRPr="00220C20">
        <w:rPr>
          <w:rFonts w:ascii="Book Antiqua" w:eastAsia="Book Antiqua" w:hAnsi="Book Antiqua" w:cs="Book Antiqua"/>
          <w:color w:val="000000"/>
        </w:rPr>
        <w:t>IFN</w:t>
      </w:r>
      <w:r w:rsidR="00793E7F">
        <w:rPr>
          <w:rFonts w:ascii="Book Antiqua" w:eastAsia="Book Antiqua" w:hAnsi="Book Antiqua" w:cs="Book Antiqua"/>
          <w:color w:val="000000"/>
        </w:rPr>
        <w:t>)</w:t>
      </w:r>
      <w:r w:rsidRPr="00220C20">
        <w:rPr>
          <w:rFonts w:ascii="Book Antiqua" w:eastAsia="Book Antiqua" w:hAnsi="Book Antiqua" w:cs="Book Antiqua"/>
          <w:color w:val="000000"/>
        </w:rPr>
        <w:t xml:space="preserve"> Response score was significantly higher in the high-risk group than the low-risk group (adjusted</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0.05, Figure 8B). Comparisons in the GSE39582 cohort showed that the scores of B cells, CD8</w:t>
      </w:r>
      <w:r w:rsidRPr="00220C20">
        <w:rPr>
          <w:rFonts w:ascii="Book Antiqua" w:eastAsia="Book Antiqua" w:hAnsi="Book Antiqua" w:cs="Book Antiqua"/>
          <w:color w:val="000000"/>
          <w:vertAlign w:val="superscript"/>
        </w:rPr>
        <w:t>+</w:t>
      </w:r>
      <w:r w:rsidRPr="00220C20">
        <w:rPr>
          <w:rFonts w:ascii="Book Antiqua" w:eastAsia="Book Antiqua" w:hAnsi="Book Antiqua" w:cs="Book Antiqua"/>
          <w:color w:val="000000"/>
        </w:rPr>
        <w:t xml:space="preserve"> T cells, </w:t>
      </w:r>
      <w:r w:rsidR="00033C0E">
        <w:rPr>
          <w:rFonts w:ascii="Book Antiqua" w:eastAsia="Book Antiqua" w:hAnsi="Book Antiqua" w:cs="Book Antiqua"/>
          <w:color w:val="000000"/>
        </w:rPr>
        <w:t>dendritic cell</w:t>
      </w:r>
      <w:r w:rsidRPr="00220C20">
        <w:rPr>
          <w:rFonts w:ascii="Book Antiqua" w:eastAsia="Book Antiqua" w:hAnsi="Book Antiqua" w:cs="Book Antiqua"/>
          <w:color w:val="000000"/>
        </w:rPr>
        <w:t>s, macrophages, mast cells, neutrophils, p</w:t>
      </w:r>
      <w:r w:rsidR="00033C0E">
        <w:rPr>
          <w:rFonts w:ascii="Book Antiqua" w:eastAsia="Book Antiqua" w:hAnsi="Book Antiqua" w:cs="Book Antiqua"/>
          <w:color w:val="000000"/>
        </w:rPr>
        <w:t>lasmacytoid dendritic cells</w:t>
      </w:r>
      <w:r w:rsidRPr="00220C20">
        <w:rPr>
          <w:rFonts w:ascii="Book Antiqua" w:eastAsia="Book Antiqua" w:hAnsi="Book Antiqua" w:cs="Book Antiqua"/>
          <w:color w:val="000000"/>
        </w:rPr>
        <w:t xml:space="preserve">, T helper cells, Thf cells, Th1 cells, and </w:t>
      </w:r>
      <w:r w:rsidR="00033C0E">
        <w:rPr>
          <w:rFonts w:ascii="Book Antiqua" w:eastAsia="Book Antiqua" w:hAnsi="Book Antiqua" w:cs="Book Antiqua"/>
          <w:color w:val="000000"/>
        </w:rPr>
        <w:t>tumor infiltrating lymphocytes</w:t>
      </w:r>
      <w:r w:rsidRPr="00220C20">
        <w:rPr>
          <w:rFonts w:ascii="Book Antiqua" w:eastAsia="Book Antiqua" w:hAnsi="Book Antiqua" w:cs="Book Antiqua"/>
          <w:color w:val="000000"/>
        </w:rPr>
        <w:t xml:space="preserve"> were significantly higher in the high-risk group than the low-risk group (adjusted</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 xml:space="preserve">&lt; 0.05, Figure 8C). The scores of </w:t>
      </w:r>
      <w:r w:rsidR="00033C0E">
        <w:rPr>
          <w:rFonts w:ascii="Book Antiqua" w:eastAsia="Book Antiqua" w:hAnsi="Book Antiqua" w:cs="Book Antiqua"/>
          <w:color w:val="000000"/>
        </w:rPr>
        <w:t>antigen presenting cell</w:t>
      </w:r>
      <w:r w:rsidRPr="00220C20">
        <w:rPr>
          <w:rFonts w:ascii="Book Antiqua" w:eastAsia="Book Antiqua" w:hAnsi="Book Antiqua" w:cs="Book Antiqua"/>
          <w:color w:val="000000"/>
        </w:rPr>
        <w:t xml:space="preserve"> coinhibition, CC</w:t>
      </w:r>
      <w:r w:rsidR="00033C0E">
        <w:rPr>
          <w:rFonts w:ascii="Book Antiqua" w:eastAsia="Book Antiqua" w:hAnsi="Book Antiqua" w:cs="Book Antiqua"/>
          <w:color w:val="000000"/>
        </w:rPr>
        <w:t xml:space="preserve"> chemokine receptor</w:t>
      </w:r>
      <w:r w:rsidRPr="00220C20">
        <w:rPr>
          <w:rFonts w:ascii="Book Antiqua" w:eastAsia="Book Antiqua" w:hAnsi="Book Antiqua" w:cs="Book Antiqua"/>
          <w:color w:val="000000"/>
        </w:rPr>
        <w:t xml:space="preserve">, checkpoint, cytolytic activity, </w:t>
      </w:r>
      <w:r w:rsidR="00793E7F">
        <w:rPr>
          <w:rFonts w:ascii="Book Antiqua" w:eastAsia="Book Antiqua" w:hAnsi="Book Antiqua" w:cs="Book Antiqua"/>
          <w:color w:val="000000"/>
        </w:rPr>
        <w:t>human leukocyte antigen</w:t>
      </w:r>
      <w:r w:rsidRPr="00220C20">
        <w:rPr>
          <w:rFonts w:ascii="Book Antiqua" w:eastAsia="Book Antiqua" w:hAnsi="Book Antiqua" w:cs="Book Antiqua"/>
          <w:color w:val="000000"/>
        </w:rPr>
        <w:t>, inflammation promotion, parainflammation, T cell coinhibition, T cell costimulation, type I IFN response, and type II IFN response were significantly different between the two risk groups (</w:t>
      </w:r>
      <w:r w:rsidRPr="00220C20">
        <w:rPr>
          <w:rFonts w:ascii="Book Antiqua" w:eastAsia="Book Antiqua" w:hAnsi="Book Antiqua" w:cs="Book Antiqua"/>
          <w:i/>
          <w:iCs/>
          <w:color w:val="000000"/>
        </w:rPr>
        <w:t xml:space="preserve">P </w:t>
      </w:r>
      <w:r w:rsidRPr="00220C20">
        <w:rPr>
          <w:rFonts w:ascii="Book Antiqua" w:eastAsia="Book Antiqua" w:hAnsi="Book Antiqua" w:cs="Book Antiqua"/>
          <w:color w:val="000000"/>
        </w:rPr>
        <w:t>&lt; 0.05, Figure 8D). In particular, the scores of macrophages, neutrophils, and type II IFN response were significantly different between the two risk groups in both the TCGA-COAD and GSE39582 cohorts.</w:t>
      </w:r>
    </w:p>
    <w:p w14:paraId="0F66DB18" w14:textId="77777777" w:rsidR="00A77B3E" w:rsidRPr="00220C20" w:rsidRDefault="00A77B3E" w:rsidP="00220C20">
      <w:pPr>
        <w:spacing w:line="360" w:lineRule="auto"/>
        <w:jc w:val="both"/>
        <w:rPr>
          <w:rFonts w:ascii="Book Antiqua" w:hAnsi="Book Antiqua"/>
        </w:rPr>
      </w:pPr>
    </w:p>
    <w:p w14:paraId="77EFE33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Exploring and validation of the expression level of five hub FRGs</w:t>
      </w:r>
    </w:p>
    <w:p w14:paraId="31B7D382" w14:textId="02381866"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The GEPIA2 analysis indicated that the expression levels of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ALOX12</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iCs/>
          <w:color w:val="000000"/>
        </w:rPr>
        <w:t>CRYAB</w:t>
      </w:r>
      <w:r w:rsidRPr="00220C20">
        <w:rPr>
          <w:rFonts w:ascii="Book Antiqua" w:eastAsia="Book Antiqua" w:hAnsi="Book Antiqua" w:cs="Book Antiqua"/>
          <w:color w:val="000000"/>
        </w:rPr>
        <w:t xml:space="preserve"> in the tissues of COAD were lower than those in the matching normal tissues (Figure 9A-C). In contrast, the expression levels of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iCs/>
          <w:color w:val="000000"/>
        </w:rPr>
        <w:t>FDFT1</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in the tumor tissues of COAD were higher than those in the corresponding normal tissues (Figure 9</w:t>
      </w:r>
      <w:r w:rsidR="00DB1674" w:rsidRPr="00220C20">
        <w:rPr>
          <w:rFonts w:ascii="Book Antiqua" w:hAnsi="Book Antiqua" w:cs="Book Antiqua"/>
          <w:color w:val="000000"/>
          <w:lang w:eastAsia="zh-CN"/>
        </w:rPr>
        <w:t>D</w:t>
      </w:r>
      <w:r w:rsidRPr="00220C20">
        <w:rPr>
          <w:rFonts w:ascii="Book Antiqua" w:eastAsia="Book Antiqua" w:hAnsi="Book Antiqua" w:cs="Book Antiqua"/>
          <w:color w:val="000000"/>
        </w:rPr>
        <w:t>-</w:t>
      </w:r>
      <w:r w:rsidR="00DB1674" w:rsidRPr="00220C20">
        <w:rPr>
          <w:rFonts w:ascii="Book Antiqua" w:hAnsi="Book Antiqua" w:cs="Book Antiqua"/>
          <w:color w:val="000000"/>
          <w:lang w:eastAsia="zh-CN"/>
        </w:rPr>
        <w:t>F</w:t>
      </w:r>
      <w:r w:rsidRPr="00220C20">
        <w:rPr>
          <w:rFonts w:ascii="Book Antiqua" w:eastAsia="Book Antiqua" w:hAnsi="Book Antiqua" w:cs="Book Antiqua"/>
          <w:color w:val="000000"/>
        </w:rPr>
        <w:t>).</w:t>
      </w:r>
    </w:p>
    <w:p w14:paraId="6F17CEE4" w14:textId="16753FFF"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 xml:space="preserve">The immunohistochemistry results of the </w:t>
      </w:r>
      <w:r w:rsidR="008E5576" w:rsidRPr="00220C20">
        <w:rPr>
          <w:rFonts w:ascii="Book Antiqua" w:eastAsia="Book Antiqua" w:hAnsi="Book Antiqua" w:cs="Book Antiqua"/>
          <w:color w:val="000000"/>
        </w:rPr>
        <w:t>Human Protein Atlas</w:t>
      </w:r>
      <w:r w:rsidRPr="00220C20">
        <w:rPr>
          <w:rFonts w:ascii="Book Antiqua" w:eastAsia="Book Antiqua" w:hAnsi="Book Antiqua" w:cs="Book Antiqua"/>
          <w:color w:val="000000"/>
        </w:rPr>
        <w:t xml:space="preserve"> database were used to explore the expression of the five hub FRGs in COAD, and the results showed that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color w:val="000000"/>
        </w:rPr>
        <w:t xml:space="preserve"> were highly expressed in normal tissues compared with matching tumor tissues (Figure 9G-</w:t>
      </w:r>
      <w:r w:rsidR="00490BF6" w:rsidRPr="00220C20">
        <w:rPr>
          <w:rFonts w:ascii="Book Antiqua" w:eastAsia="Book Antiqua" w:hAnsi="Book Antiqua" w:cs="Book Antiqua"/>
          <w:color w:val="000000"/>
        </w:rPr>
        <w:t>L</w:t>
      </w:r>
      <w:r w:rsidRPr="00220C20">
        <w:rPr>
          <w:rFonts w:ascii="Book Antiqua" w:eastAsia="Book Antiqua" w:hAnsi="Book Antiqua" w:cs="Book Antiqua"/>
          <w:color w:val="000000"/>
        </w:rPr>
        <w:t xml:space="preserve">). </w:t>
      </w:r>
      <w:r w:rsidR="00490BF6" w:rsidRPr="00220C20">
        <w:rPr>
          <w:rFonts w:ascii="Book Antiqua" w:eastAsia="Book Antiqua" w:hAnsi="Book Antiqua" w:cs="Book Antiqua"/>
          <w:color w:val="000000"/>
        </w:rPr>
        <w:t xml:space="preserve">Furthermore, the protein expression of </w:t>
      </w:r>
      <w:r w:rsidR="00630A81" w:rsidRPr="00007DDA">
        <w:rPr>
          <w:rFonts w:ascii="Book Antiqua" w:eastAsia="Book Antiqua" w:hAnsi="Book Antiqua" w:cs="Book Antiqua"/>
          <w:iCs/>
          <w:color w:val="000000"/>
        </w:rPr>
        <w:t>AKR1C3</w:t>
      </w:r>
      <w:r w:rsidR="00490BF6" w:rsidRPr="00220C20">
        <w:rPr>
          <w:rFonts w:ascii="Book Antiqua" w:eastAsia="Book Antiqua" w:hAnsi="Book Antiqua" w:cs="Book Antiqua"/>
          <w:color w:val="000000"/>
        </w:rPr>
        <w:t xml:space="preserve"> was not significantly different between normal and COAD tissues (Figure 9M</w:t>
      </w:r>
      <w:r w:rsidR="00490BF6" w:rsidRPr="00220C20">
        <w:rPr>
          <w:rFonts w:ascii="Book Antiqua" w:hAnsi="Book Antiqua" w:cs="Book Antiqua"/>
          <w:color w:val="000000"/>
          <w:lang w:eastAsia="zh-CN"/>
        </w:rPr>
        <w:t xml:space="preserve"> and</w:t>
      </w:r>
      <w:r w:rsidR="00490BF6" w:rsidRPr="00220C20">
        <w:rPr>
          <w:rFonts w:ascii="Book Antiqua" w:eastAsia="Book Antiqua" w:hAnsi="Book Antiqua" w:cs="Book Antiqua"/>
          <w:color w:val="000000"/>
        </w:rPr>
        <w:t xml:space="preserve"> N). </w:t>
      </w:r>
      <w:r w:rsidR="00630A81" w:rsidRPr="00007DDA">
        <w:rPr>
          <w:rFonts w:ascii="Book Antiqua" w:eastAsia="Book Antiqua" w:hAnsi="Book Antiqua" w:cs="Book Antiqua"/>
          <w:iCs/>
          <w:color w:val="000000"/>
        </w:rPr>
        <w:t>FDFT1</w:t>
      </w:r>
      <w:r w:rsidRPr="00220C20">
        <w:rPr>
          <w:rFonts w:ascii="Book Antiqua" w:eastAsia="Book Antiqua" w:hAnsi="Book Antiqua" w:cs="Book Antiqua"/>
          <w:color w:val="000000"/>
        </w:rPr>
        <w:t xml:space="preserve"> was highly expressed in both normal and COAD tissues (Figure 9O</w:t>
      </w:r>
      <w:r w:rsidR="003A6FB6" w:rsidRPr="00220C20">
        <w:rPr>
          <w:rFonts w:ascii="Book Antiqua" w:hAnsi="Book Antiqua" w:cs="Book Antiqua"/>
          <w:color w:val="000000"/>
          <w:lang w:eastAsia="zh-CN"/>
        </w:rPr>
        <w:t xml:space="preserve"> and </w:t>
      </w:r>
      <w:r w:rsidRPr="00220C20">
        <w:rPr>
          <w:rFonts w:ascii="Book Antiqua" w:eastAsia="Book Antiqua" w:hAnsi="Book Antiqua" w:cs="Book Antiqua"/>
          <w:color w:val="000000"/>
        </w:rPr>
        <w:t xml:space="preserve">P). </w:t>
      </w:r>
    </w:p>
    <w:p w14:paraId="7F68E18F" w14:textId="77777777" w:rsidR="00A77B3E" w:rsidRPr="00220C20" w:rsidRDefault="00A77B3E" w:rsidP="00220C20">
      <w:pPr>
        <w:spacing w:line="360" w:lineRule="auto"/>
        <w:jc w:val="both"/>
        <w:rPr>
          <w:rFonts w:ascii="Book Antiqua" w:hAnsi="Book Antiqua"/>
        </w:rPr>
      </w:pPr>
    </w:p>
    <w:p w14:paraId="75A217F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lastRenderedPageBreak/>
        <w:t>Functional enrichment and KEGG pathway analysis</w:t>
      </w:r>
    </w:p>
    <w:p w14:paraId="1AB6356F"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GO enrichment and KEGG pathway analyses were performed to identify the biological functions and pathways related to the risk score and DEFRGs between the high-risk and low-risk groups. The GO enrichment analysis showed that these genes might be involved in the regulation of several essential biological processes, including muscle contraction, extracellular matrix organization, extracellular structure organization, muscle system process, and regulation of vasculature development. In addition, these genes also participated in the regulation of several molecular functions, such as actin binding, endopeptidase regulator activity, and peptidase regulator activity (Figure 10A). The KEGG pathway analysis indicated that the DEFRGs were mainly involved in the regulation of chemical carcinogenesis and complement and coagulation cascade pathways (Figure 10B).</w:t>
      </w:r>
    </w:p>
    <w:p w14:paraId="5B2CA137" w14:textId="77777777" w:rsidR="00A77B3E" w:rsidRPr="00220C20" w:rsidRDefault="00A77B3E" w:rsidP="00220C20">
      <w:pPr>
        <w:spacing w:line="360" w:lineRule="auto"/>
        <w:jc w:val="both"/>
        <w:rPr>
          <w:rFonts w:ascii="Book Antiqua" w:hAnsi="Book Antiqua"/>
        </w:rPr>
      </w:pPr>
    </w:p>
    <w:p w14:paraId="5A31962B"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aps/>
          <w:color w:val="000000"/>
          <w:u w:val="single"/>
        </w:rPr>
        <w:t>DISCUSSION</w:t>
      </w:r>
    </w:p>
    <w:p w14:paraId="3B5ACBA2" w14:textId="49F189A0"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Ferroptosis is a new type of cell death with unique capabilities and identifies functions related to cancers</w:t>
      </w:r>
      <w:r w:rsidRPr="00220C20">
        <w:rPr>
          <w:rFonts w:ascii="Book Antiqua" w:eastAsia="Book Antiqua" w:hAnsi="Book Antiqua" w:cs="Book Antiqua"/>
          <w:color w:val="000000"/>
          <w:vertAlign w:val="superscript"/>
        </w:rPr>
        <w:t>[19]</w:t>
      </w:r>
      <w:r w:rsidRPr="00220C20">
        <w:rPr>
          <w:rFonts w:ascii="Book Antiqua" w:eastAsia="Book Antiqua" w:hAnsi="Book Antiqua" w:cs="Book Antiqua"/>
          <w:color w:val="000000"/>
        </w:rPr>
        <w:t>. Recent research shows that ferroptosis has been consistently accepted as a recognized function to eliminate malignant cells, thereby demonstrating its key role in inhibiting tumorigenesis by eliminating cells from the environment that lack key nutrients</w:t>
      </w:r>
      <w:r w:rsidRPr="00220C20">
        <w:rPr>
          <w:rFonts w:ascii="Book Antiqua" w:eastAsia="Book Antiqua" w:hAnsi="Book Antiqua" w:cs="Book Antiqua"/>
          <w:color w:val="000000"/>
          <w:vertAlign w:val="superscript"/>
        </w:rPr>
        <w:t>[34]</w:t>
      </w:r>
      <w:r w:rsidRPr="00220C20">
        <w:rPr>
          <w:rFonts w:ascii="Book Antiqua" w:eastAsia="Book Antiqua" w:hAnsi="Book Antiqua" w:cs="Book Antiqua"/>
          <w:color w:val="000000"/>
        </w:rPr>
        <w:t xml:space="preserve">. More clues about the role of ferroptosis can be obtained from the latest studies of </w:t>
      </w:r>
      <w:r w:rsidRPr="00007DDA">
        <w:rPr>
          <w:rFonts w:ascii="Book Antiqua" w:eastAsia="Book Antiqua" w:hAnsi="Book Antiqua" w:cs="Book Antiqua"/>
          <w:color w:val="000000"/>
        </w:rPr>
        <w:t>TP5</w:t>
      </w:r>
      <w:r w:rsidR="00831376">
        <w:rPr>
          <w:rFonts w:ascii="Book Antiqua" w:eastAsia="Book Antiqua" w:hAnsi="Book Antiqua" w:cs="Book Antiqua"/>
          <w:color w:val="000000"/>
        </w:rPr>
        <w:t>3</w:t>
      </w:r>
      <w:r w:rsidRPr="00220C20">
        <w:rPr>
          <w:rFonts w:ascii="Book Antiqua" w:eastAsia="Book Antiqua" w:hAnsi="Book Antiqua" w:cs="Book Antiqua"/>
          <w:color w:val="000000"/>
        </w:rPr>
        <w:t xml:space="preserve">. Xie </w:t>
      </w:r>
      <w:r w:rsidRPr="00220C20">
        <w:rPr>
          <w:rFonts w:ascii="Book Antiqua" w:eastAsia="Book Antiqua" w:hAnsi="Book Antiqua" w:cs="Book Antiqua"/>
          <w:i/>
          <w:iCs/>
          <w:color w:val="000000"/>
        </w:rPr>
        <w:t>et al</w:t>
      </w:r>
      <w:r w:rsidR="00F31DD5" w:rsidRPr="00220C20">
        <w:rPr>
          <w:rFonts w:ascii="Book Antiqua" w:eastAsia="Book Antiqua" w:hAnsi="Book Antiqua" w:cs="Book Antiqua"/>
          <w:color w:val="000000"/>
          <w:vertAlign w:val="superscript"/>
        </w:rPr>
        <w:t>[35]</w:t>
      </w:r>
      <w:r w:rsidRPr="00220C20">
        <w:rPr>
          <w:rFonts w:ascii="Book Antiqua" w:eastAsia="Book Antiqua" w:hAnsi="Book Antiqua" w:cs="Book Antiqua"/>
          <w:color w:val="000000"/>
        </w:rPr>
        <w:t xml:space="preserve"> found that CRC was resistant to ferroptosis, leading to suppression of dipeptidyl-peptidase-4 activity </w:t>
      </w:r>
      <w:r w:rsidRPr="00220C20">
        <w:rPr>
          <w:rFonts w:ascii="Book Antiqua" w:eastAsia="Book Antiqua" w:hAnsi="Book Antiqua" w:cs="Book Antiqua"/>
          <w:i/>
          <w:iCs/>
          <w:color w:val="000000"/>
        </w:rPr>
        <w:t>via</w:t>
      </w:r>
      <w:r w:rsidRPr="00220C20">
        <w:rPr>
          <w:rFonts w:ascii="Book Antiqua" w:eastAsia="Book Antiqua" w:hAnsi="Book Antiqua" w:cs="Book Antiqua"/>
          <w:color w:val="000000"/>
        </w:rPr>
        <w:t xml:space="preserve"> </w:t>
      </w:r>
      <w:r w:rsidRPr="00007DDA">
        <w:rPr>
          <w:rFonts w:ascii="Book Antiqua" w:eastAsia="Book Antiqua" w:hAnsi="Book Antiqua" w:cs="Book Antiqua"/>
          <w:color w:val="000000"/>
        </w:rPr>
        <w:t>TP53</w:t>
      </w:r>
      <w:r w:rsidRPr="00220C20">
        <w:rPr>
          <w:rFonts w:ascii="Book Antiqua" w:eastAsia="Book Antiqua" w:hAnsi="Book Antiqua" w:cs="Book Antiqua"/>
          <w:color w:val="000000"/>
        </w:rPr>
        <w:t xml:space="preserve"> as a transcription-independent method.</w:t>
      </w:r>
      <w:r w:rsidRPr="00220C20">
        <w:rPr>
          <w:rFonts w:ascii="Book Antiqua" w:eastAsia="Book Antiqua" w:hAnsi="Book Antiqua" w:cs="Book Antiqua"/>
          <w:i/>
          <w:iCs/>
          <w:color w:val="000000"/>
        </w:rPr>
        <w:t xml:space="preserve"> </w:t>
      </w:r>
      <w:r w:rsidR="00831376">
        <w:rPr>
          <w:rFonts w:ascii="Book Antiqua" w:eastAsia="Book Antiqua" w:hAnsi="Book Antiqua" w:cs="Book Antiqua"/>
          <w:i/>
          <w:iCs/>
          <w:color w:val="000000"/>
        </w:rPr>
        <w:t>T</w:t>
      </w:r>
      <w:r w:rsidRPr="00220C20">
        <w:rPr>
          <w:rFonts w:ascii="Book Antiqua" w:eastAsia="Book Antiqua" w:hAnsi="Book Antiqua" w:cs="Book Antiqua"/>
          <w:i/>
          <w:iCs/>
          <w:color w:val="000000"/>
        </w:rPr>
        <w:t>P53</w:t>
      </w:r>
      <w:r w:rsidRPr="00220C20">
        <w:rPr>
          <w:rFonts w:ascii="Book Antiqua" w:eastAsia="Book Antiqua" w:hAnsi="Book Antiqua" w:cs="Book Antiqua"/>
          <w:color w:val="000000"/>
        </w:rPr>
        <w:t xml:space="preserve"> loss increases the </w:t>
      </w:r>
      <w:r w:rsidR="007920DA" w:rsidRPr="00220C20">
        <w:rPr>
          <w:rFonts w:ascii="Book Antiqua" w:eastAsia="Book Antiqua" w:hAnsi="Book Antiqua" w:cs="Book Antiqua"/>
          <w:color w:val="000000"/>
        </w:rPr>
        <w:t>dipeptidyl-peptidase-</w:t>
      </w:r>
      <w:r w:rsidRPr="00220C20">
        <w:rPr>
          <w:rFonts w:ascii="Book Antiqua" w:eastAsia="Book Antiqua" w:hAnsi="Book Antiqua" w:cs="Book Antiqua"/>
          <w:color w:val="000000"/>
        </w:rPr>
        <w:t xml:space="preserve">4 concentration at the plasma membrane and thus enhances </w:t>
      </w:r>
      <w:r w:rsidR="007920DA" w:rsidRPr="00220C20">
        <w:rPr>
          <w:rFonts w:ascii="Book Antiqua" w:eastAsia="Book Antiqua" w:hAnsi="Book Antiqua" w:cs="Book Antiqua"/>
          <w:color w:val="000000"/>
        </w:rPr>
        <w:t>dipeptidyl-peptidase-</w:t>
      </w:r>
      <w:r w:rsidRPr="00220C20">
        <w:rPr>
          <w:rFonts w:ascii="Book Antiqua" w:eastAsia="Book Antiqua" w:hAnsi="Book Antiqua" w:cs="Book Antiqua"/>
          <w:color w:val="000000"/>
        </w:rPr>
        <w:t>4-dependent lipid peroxidation, ultimately leading to ferroptotic cell death. In the current research, we comprehensively investigated the expression of 60 FRGs in COAD tumor tissues and their relationship to OS. A new prognostic signature based on five FRGs was constructed and validated in an outside dataset.</w:t>
      </w:r>
    </w:p>
    <w:p w14:paraId="11DCD75B" w14:textId="5239A819"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 xml:space="preserve">Although a few previous </w:t>
      </w:r>
      <w:r w:rsidR="00380C52">
        <w:rPr>
          <w:rFonts w:ascii="Book Antiqua" w:eastAsia="Book Antiqua" w:hAnsi="Book Antiqua" w:cs="Book Antiqua"/>
          <w:color w:val="000000"/>
        </w:rPr>
        <w:t>studies</w:t>
      </w:r>
      <w:r w:rsidRPr="00220C20">
        <w:rPr>
          <w:rFonts w:ascii="Book Antiqua" w:eastAsia="Book Antiqua" w:hAnsi="Book Antiqua" w:cs="Book Antiqua"/>
          <w:color w:val="000000"/>
          <w:vertAlign w:val="superscript"/>
        </w:rPr>
        <w:t>[36-38]</w:t>
      </w:r>
      <w:r w:rsidRPr="00220C20">
        <w:rPr>
          <w:rFonts w:ascii="Book Antiqua" w:eastAsia="Book Antiqua" w:hAnsi="Book Antiqua" w:cs="Book Antiqua"/>
          <w:color w:val="000000"/>
        </w:rPr>
        <w:t xml:space="preserve"> have demonstrated that certain genes may be associated with drug-induced ferroptosis in COAD, the association with the OS of COAD patients is still largely unknown. Impressively, most of the FRGs (85%) were </w:t>
      </w:r>
      <w:r w:rsidRPr="00220C20">
        <w:rPr>
          <w:rFonts w:ascii="Book Antiqua" w:eastAsia="Book Antiqua" w:hAnsi="Book Antiqua" w:cs="Book Antiqua"/>
          <w:color w:val="000000"/>
        </w:rPr>
        <w:lastRenderedPageBreak/>
        <w:t>differentially expressed between corresponding adjacent non</w:t>
      </w:r>
      <w:r w:rsidR="00380C52">
        <w:rPr>
          <w:rFonts w:ascii="Book Antiqua" w:eastAsia="Book Antiqua" w:hAnsi="Book Antiqua" w:cs="Book Antiqua"/>
          <w:color w:val="000000"/>
        </w:rPr>
        <w:t>-</w:t>
      </w:r>
      <w:r w:rsidRPr="00220C20">
        <w:rPr>
          <w:rFonts w:ascii="Book Antiqua" w:eastAsia="Book Antiqua" w:hAnsi="Book Antiqua" w:cs="Book Antiqua"/>
          <w:color w:val="000000"/>
        </w:rPr>
        <w:t>neoplastic tissues and COAD tissues. These results demonstrated the underlying role of ferroptosis in COAD and the possibility of constructing a prognostic signature based on these FRGs.</w:t>
      </w:r>
    </w:p>
    <w:p w14:paraId="4A49BCE9" w14:textId="61D48FB8" w:rsidR="00267310" w:rsidRDefault="00930F58" w:rsidP="00267310">
      <w:pPr>
        <w:spacing w:line="360" w:lineRule="auto"/>
        <w:ind w:firstLineChars="100" w:firstLine="240"/>
        <w:jc w:val="both"/>
        <w:rPr>
          <w:rFonts w:ascii="Book Antiqua" w:eastAsia="Book Antiqua" w:hAnsi="Book Antiqua" w:cs="Book Antiqua"/>
          <w:color w:val="000000"/>
        </w:rPr>
      </w:pPr>
      <w:r w:rsidRPr="00220C20">
        <w:rPr>
          <w:rFonts w:ascii="Book Antiqua" w:eastAsia="Book Antiqua" w:hAnsi="Book Antiqua" w:cs="Book Antiqua"/>
          <w:color w:val="000000"/>
        </w:rPr>
        <w:t>First, we attempted to construct a prognostic model for COAD patients based on five FRGs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color w:val="000000"/>
        </w:rPr>
        <w:t>,</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ALOX12</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iCs/>
          <w:color w:val="000000"/>
        </w:rPr>
        <w:t>CRYAB</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iCs/>
          <w:color w:val="000000"/>
        </w:rPr>
        <w:t>FDFT1</w:t>
      </w:r>
      <w:r w:rsidRPr="00220C20">
        <w:rPr>
          <w:rFonts w:ascii="Book Antiqua" w:eastAsia="Book Antiqua" w:hAnsi="Book Antiqua" w:cs="Book Antiqua"/>
          <w:color w:val="000000"/>
        </w:rPr>
        <w:t xml:space="preserve">) screened by a </w:t>
      </w:r>
      <w:r w:rsidR="00CB422A" w:rsidRPr="00220C20">
        <w:rPr>
          <w:rFonts w:ascii="Book Antiqua" w:eastAsia="Book Antiqua" w:hAnsi="Book Antiqua" w:cs="Book Antiqua"/>
          <w:color w:val="000000"/>
        </w:rPr>
        <w:t>least absolute shrinkage and selection operator</w:t>
      </w:r>
      <w:r w:rsidRPr="00220C20">
        <w:rPr>
          <w:rFonts w:ascii="Book Antiqua" w:eastAsia="Book Antiqua" w:hAnsi="Book Antiqua" w:cs="Book Antiqua"/>
          <w:color w:val="000000"/>
        </w:rPr>
        <w:t xml:space="preserve"> Cox regression analysis and identified the risk score. The prognostic signature is precise and has an accurate predictive advantage. We found that the risk score was an independent prognostic element.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 xml:space="preserve"> (aldo-keto reductase family 1 member C1) encodes a member of the aldo/keto reductase superfamily. </w:t>
      </w:r>
      <w:r w:rsidR="00A44518" w:rsidRPr="00220C20">
        <w:rPr>
          <w:rFonts w:ascii="Book Antiqua" w:hAnsi="Book Antiqua" w:cs="Book Antiqua"/>
          <w:color w:val="000000"/>
          <w:lang w:eastAsia="zh-CN"/>
        </w:rPr>
        <w:t>C</w:t>
      </w:r>
      <w:r w:rsidRPr="00220C20">
        <w:rPr>
          <w:rFonts w:ascii="Book Antiqua" w:eastAsia="Book Antiqua" w:hAnsi="Book Antiqua" w:cs="Book Antiqua"/>
          <w:color w:val="000000"/>
        </w:rPr>
        <w:t>oncurrent STK11/KEAP1 mutations led to considerable upregulation of ferroptosis-protective genes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i/>
          <w:iCs/>
          <w:color w:val="000000"/>
        </w:rPr>
        <w:t>/2/3</w:t>
      </w:r>
      <w:r w:rsidRPr="00220C20">
        <w:rPr>
          <w:rFonts w:ascii="Book Antiqua" w:eastAsia="Book Antiqua" w:hAnsi="Book Antiqua" w:cs="Book Antiqua"/>
          <w:color w:val="000000"/>
        </w:rPr>
        <w:t xml:space="preserve">) and resistance to pharmacologically induced ferroptosis in lung cancer. In the pathway analysis, we found that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 xml:space="preserve"> mainly participated in the regulation of EMT. Previous research has shown that aldo-keto reductases protect metastatic melanoma from </w:t>
      </w:r>
      <w:r w:rsidR="00F330E1">
        <w:rPr>
          <w:rFonts w:ascii="Book Antiqua" w:eastAsia="Book Antiqua" w:hAnsi="Book Antiqua" w:cs="Book Antiqua"/>
          <w:color w:val="000000"/>
        </w:rPr>
        <w:t>estrogen receptor</w:t>
      </w:r>
      <w:r w:rsidRPr="00220C20">
        <w:rPr>
          <w:rFonts w:ascii="Book Antiqua" w:eastAsia="Book Antiqua" w:hAnsi="Book Antiqua" w:cs="Book Antiqua"/>
          <w:color w:val="000000"/>
        </w:rPr>
        <w:t xml:space="preserve"> stress-independent ferroptosis due to the EMT-related gene expression reprogramming process</w:t>
      </w:r>
      <w:r w:rsidRPr="00220C20">
        <w:rPr>
          <w:rFonts w:ascii="Book Antiqua" w:eastAsia="Book Antiqua" w:hAnsi="Book Antiqua" w:cs="Book Antiqua"/>
          <w:color w:val="000000"/>
          <w:vertAlign w:val="superscript"/>
        </w:rPr>
        <w:t>[39]</w:t>
      </w:r>
      <w:r w:rsidRPr="00220C20">
        <w:rPr>
          <w:rFonts w:ascii="Book Antiqua" w:eastAsia="Book Antiqua" w:hAnsi="Book Antiqua" w:cs="Book Antiqua"/>
          <w:color w:val="000000"/>
        </w:rPr>
        <w:t xml:space="preserve">. </w:t>
      </w:r>
    </w:p>
    <w:p w14:paraId="0D1DDE86" w14:textId="6B2F81E3" w:rsidR="006D2842" w:rsidRDefault="00630A81" w:rsidP="00267310">
      <w:pPr>
        <w:spacing w:line="360" w:lineRule="auto"/>
        <w:ind w:firstLineChars="100" w:firstLine="240"/>
        <w:jc w:val="both"/>
        <w:rPr>
          <w:rFonts w:ascii="Book Antiqua" w:eastAsia="Book Antiqua" w:hAnsi="Book Antiqua" w:cs="Book Antiqua"/>
          <w:color w:val="000000"/>
        </w:rPr>
      </w:pPr>
      <w:r w:rsidRPr="00220C20">
        <w:rPr>
          <w:rFonts w:ascii="Book Antiqua" w:eastAsia="Book Antiqua" w:hAnsi="Book Antiqua" w:cs="Book Antiqua"/>
          <w:i/>
          <w:iCs/>
          <w:color w:val="000000"/>
        </w:rPr>
        <w:t>ALOX12</w:t>
      </w:r>
      <w:r w:rsidR="00930F58" w:rsidRPr="00220C20">
        <w:rPr>
          <w:rFonts w:ascii="Book Antiqua" w:eastAsia="Book Antiqua" w:hAnsi="Book Antiqua" w:cs="Book Antiqua"/>
          <w:color w:val="000000"/>
        </w:rPr>
        <w:t xml:space="preserve">, an arachidonate 12-lipoxygenase-encoding enzyme, acts on diverse polyunsaturated fatty acid substrates to produce bioactive lipid mediators containing lipoxins and eicosanoids. Loss of one </w:t>
      </w:r>
      <w:r w:rsidRPr="00220C20">
        <w:rPr>
          <w:rFonts w:ascii="Book Antiqua" w:eastAsia="Book Antiqua" w:hAnsi="Book Antiqua" w:cs="Book Antiqua"/>
          <w:i/>
          <w:iCs/>
          <w:color w:val="000000"/>
        </w:rPr>
        <w:t>ALOX12</w:t>
      </w:r>
      <w:r w:rsidR="00930F58" w:rsidRPr="00220C20">
        <w:rPr>
          <w:rFonts w:ascii="Book Antiqua" w:eastAsia="Book Antiqua" w:hAnsi="Book Antiqua" w:cs="Book Antiqua"/>
          <w:color w:val="000000"/>
        </w:rPr>
        <w:t xml:space="preserve"> allele is sufficient to expedite tumorigenesis in Eμ-Myc lymphoma models. </w:t>
      </w:r>
      <w:r w:rsidRPr="00220C20">
        <w:rPr>
          <w:rFonts w:ascii="Book Antiqua" w:eastAsia="Book Antiqua" w:hAnsi="Book Antiqua" w:cs="Book Antiqua"/>
          <w:i/>
          <w:iCs/>
          <w:color w:val="000000"/>
        </w:rPr>
        <w:t>ALOX12</w:t>
      </w:r>
      <w:r w:rsidR="00930F58" w:rsidRPr="00220C20">
        <w:rPr>
          <w:rFonts w:ascii="Book Antiqua" w:eastAsia="Book Antiqua" w:hAnsi="Book Antiqua" w:cs="Book Antiqua"/>
          <w:color w:val="000000"/>
        </w:rPr>
        <w:t xml:space="preserve"> is not necessary for ferroptosis induced by GPX4 or erastin inhibitors, whereas </w:t>
      </w:r>
      <w:r w:rsidR="00930F58" w:rsidRPr="00220C20">
        <w:rPr>
          <w:rFonts w:ascii="Book Antiqua" w:eastAsia="Book Antiqua" w:hAnsi="Book Antiqua" w:cs="Book Antiqua"/>
          <w:i/>
          <w:iCs/>
          <w:color w:val="000000"/>
        </w:rPr>
        <w:t>ACSL4</w:t>
      </w:r>
      <w:r w:rsidR="00930F58" w:rsidRPr="00220C20">
        <w:rPr>
          <w:rFonts w:ascii="Book Antiqua" w:eastAsia="Book Antiqua" w:hAnsi="Book Antiqua" w:cs="Book Antiqua"/>
          <w:color w:val="000000"/>
        </w:rPr>
        <w:t xml:space="preserve"> is necessary for ferroptosis upon GPX4 inhibition but not necessary for </w:t>
      </w:r>
      <w:r w:rsidR="00267310">
        <w:rPr>
          <w:rFonts w:ascii="Book Antiqua" w:eastAsia="Book Antiqua" w:hAnsi="Book Antiqua" w:cs="Book Antiqua"/>
          <w:color w:val="000000"/>
        </w:rPr>
        <w:t>TP</w:t>
      </w:r>
      <w:r w:rsidR="00930F58" w:rsidRPr="00220C20">
        <w:rPr>
          <w:rFonts w:ascii="Book Antiqua" w:eastAsia="Book Antiqua" w:hAnsi="Book Antiqua" w:cs="Book Antiqua"/>
          <w:color w:val="000000"/>
        </w:rPr>
        <w:t>53-mediated ferroptosis</w:t>
      </w:r>
      <w:r w:rsidR="00930F58" w:rsidRPr="00220C20">
        <w:rPr>
          <w:rFonts w:ascii="Book Antiqua" w:eastAsia="Book Antiqua" w:hAnsi="Book Antiqua" w:cs="Book Antiqua"/>
          <w:color w:val="000000"/>
          <w:vertAlign w:val="superscript"/>
        </w:rPr>
        <w:t>[40]</w:t>
      </w:r>
      <w:r w:rsidR="00930F58" w:rsidRPr="00220C20">
        <w:rPr>
          <w:rFonts w:ascii="Book Antiqua" w:eastAsia="Book Antiqua" w:hAnsi="Book Antiqua" w:cs="Book Antiqua"/>
          <w:color w:val="000000"/>
        </w:rPr>
        <w:t xml:space="preserve">. Inhibition of </w:t>
      </w:r>
      <w:r w:rsidRPr="00220C20">
        <w:rPr>
          <w:rFonts w:ascii="Book Antiqua" w:eastAsia="Book Antiqua" w:hAnsi="Book Antiqua" w:cs="Book Antiqua"/>
          <w:i/>
          <w:iCs/>
          <w:color w:val="000000"/>
        </w:rPr>
        <w:t>ALOX12</w:t>
      </w:r>
      <w:r w:rsidR="00930F58" w:rsidRPr="00220C20">
        <w:rPr>
          <w:rFonts w:ascii="Book Antiqua" w:eastAsia="Book Antiqua" w:hAnsi="Book Antiqua" w:cs="Book Antiqua"/>
          <w:color w:val="000000"/>
        </w:rPr>
        <w:t xml:space="preserve"> in SW620 cells or blood endothelial cells attenuated circular chemorepellent-induced defects</w:t>
      </w:r>
      <w:r w:rsidR="00930F58" w:rsidRPr="00220C20">
        <w:rPr>
          <w:rFonts w:ascii="Book Antiqua" w:eastAsia="Book Antiqua" w:hAnsi="Book Antiqua" w:cs="Book Antiqua"/>
          <w:color w:val="000000"/>
          <w:vertAlign w:val="superscript"/>
        </w:rPr>
        <w:t>[41]</w:t>
      </w:r>
      <w:r w:rsidR="00930F58" w:rsidRPr="00220C20">
        <w:rPr>
          <w:rFonts w:ascii="Book Antiqua" w:eastAsia="Book Antiqua" w:hAnsi="Book Antiqua" w:cs="Book Antiqua"/>
          <w:color w:val="000000"/>
        </w:rPr>
        <w:t xml:space="preserve">. In addition, genetic variation in </w:t>
      </w:r>
      <w:r w:rsidRPr="00220C20">
        <w:rPr>
          <w:rFonts w:ascii="Book Antiqua" w:eastAsia="Book Antiqua" w:hAnsi="Book Antiqua" w:cs="Book Antiqua"/>
          <w:i/>
          <w:iCs/>
          <w:color w:val="000000"/>
        </w:rPr>
        <w:t>ALOX12</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 xml:space="preserve">could influence the risk of rectal cancer and an association may occur between </w:t>
      </w:r>
      <w:r w:rsidR="006D2842">
        <w:rPr>
          <w:rFonts w:ascii="Book Antiqua" w:eastAsia="Book Antiqua" w:hAnsi="Book Antiqua" w:cs="Book Antiqua"/>
          <w:color w:val="000000"/>
        </w:rPr>
        <w:t>nonsteroidal anti-inflammatory drug</w:t>
      </w:r>
      <w:r w:rsidR="00930F58" w:rsidRPr="00220C20">
        <w:rPr>
          <w:rFonts w:ascii="Book Antiqua" w:eastAsia="Book Antiqua" w:hAnsi="Book Antiqua" w:cs="Book Antiqua"/>
          <w:color w:val="000000"/>
        </w:rPr>
        <w:t xml:space="preserve"> use and variants in </w:t>
      </w:r>
      <w:r w:rsidRPr="00220C20">
        <w:rPr>
          <w:rFonts w:ascii="Book Antiqua" w:eastAsia="Book Antiqua" w:hAnsi="Book Antiqua" w:cs="Book Antiqua"/>
          <w:i/>
          <w:iCs/>
          <w:color w:val="000000"/>
        </w:rPr>
        <w:t>ALOX12</w:t>
      </w:r>
      <w:r w:rsidR="00930F58" w:rsidRPr="00220C20">
        <w:rPr>
          <w:rFonts w:ascii="Book Antiqua" w:eastAsia="Book Antiqua" w:hAnsi="Book Antiqua" w:cs="Book Antiqua"/>
          <w:color w:val="000000"/>
        </w:rPr>
        <w:t xml:space="preserve"> on CRC risk</w:t>
      </w:r>
      <w:r w:rsidR="00930F58" w:rsidRPr="00220C20">
        <w:rPr>
          <w:rFonts w:ascii="Book Antiqua" w:eastAsia="Book Antiqua" w:hAnsi="Book Antiqua" w:cs="Book Antiqua"/>
          <w:color w:val="000000"/>
          <w:vertAlign w:val="superscript"/>
        </w:rPr>
        <w:t>[42]</w:t>
      </w:r>
      <w:r w:rsidR="00930F58" w:rsidRPr="00220C20">
        <w:rPr>
          <w:rFonts w:ascii="Book Antiqua" w:eastAsia="Book Antiqua" w:hAnsi="Book Antiqua" w:cs="Book Antiqua"/>
          <w:color w:val="000000"/>
        </w:rPr>
        <w:t xml:space="preserve">. </w:t>
      </w:r>
    </w:p>
    <w:p w14:paraId="3A57307D" w14:textId="1896C0C7" w:rsidR="005714CC" w:rsidRDefault="00630A81" w:rsidP="00267310">
      <w:pPr>
        <w:spacing w:line="360" w:lineRule="auto"/>
        <w:ind w:firstLineChars="100" w:firstLine="240"/>
        <w:jc w:val="both"/>
        <w:rPr>
          <w:rFonts w:ascii="Book Antiqua" w:eastAsia="Book Antiqua" w:hAnsi="Book Antiqua" w:cs="Book Antiqua"/>
          <w:color w:val="000000"/>
        </w:rPr>
      </w:pPr>
      <w:r w:rsidRPr="00220C20">
        <w:rPr>
          <w:rFonts w:ascii="Book Antiqua" w:eastAsia="Book Antiqua" w:hAnsi="Book Antiqua" w:cs="Book Antiqua"/>
          <w:i/>
          <w:iCs/>
          <w:color w:val="000000"/>
        </w:rPr>
        <w:t>CRYAB</w:t>
      </w:r>
      <w:r w:rsidR="00930F58" w:rsidRPr="00220C20">
        <w:rPr>
          <w:rFonts w:ascii="Book Antiqua" w:eastAsia="Book Antiqua" w:hAnsi="Book Antiqua" w:cs="Book Antiqua"/>
          <w:color w:val="000000"/>
        </w:rPr>
        <w:t xml:space="preserve"> is a member of the small heat shock protein family and interacts with </w:t>
      </w:r>
      <w:r w:rsidR="006D2842">
        <w:rPr>
          <w:rFonts w:ascii="Book Antiqua" w:eastAsia="Book Antiqua" w:hAnsi="Book Antiqua" w:cs="Book Antiqua"/>
          <w:color w:val="000000"/>
        </w:rPr>
        <w:t>TP</w:t>
      </w:r>
      <w:r w:rsidR="00930F58" w:rsidRPr="00220C20">
        <w:rPr>
          <w:rFonts w:ascii="Book Antiqua" w:eastAsia="Book Antiqua" w:hAnsi="Book Antiqua" w:cs="Book Antiqua"/>
          <w:color w:val="000000"/>
        </w:rPr>
        <w:t>53 to isolate its translocation to mitochondria, thereby indirectly constraining its proapoptotic influence on apoptotic Bcl-2 molecules</w:t>
      </w:r>
      <w:r w:rsidR="00930F58" w:rsidRPr="00220C20">
        <w:rPr>
          <w:rFonts w:ascii="Book Antiqua" w:eastAsia="Book Antiqua" w:hAnsi="Book Antiqua" w:cs="Book Antiqua"/>
          <w:color w:val="000000"/>
          <w:vertAlign w:val="superscript"/>
        </w:rPr>
        <w:t>[43]</w:t>
      </w:r>
      <w:r w:rsidR="00930F58" w:rsidRPr="00220C20">
        <w:rPr>
          <w:rFonts w:ascii="Book Antiqua" w:eastAsia="Book Antiqua" w:hAnsi="Book Antiqua" w:cs="Book Antiqua"/>
          <w:color w:val="000000"/>
        </w:rPr>
        <w:t xml:space="preserve">. Previous reports indicated that CRC patients with high expression of </w:t>
      </w:r>
      <w:r w:rsidRPr="00220C20">
        <w:rPr>
          <w:rFonts w:ascii="Book Antiqua" w:eastAsia="Book Antiqua" w:hAnsi="Book Antiqua" w:cs="Book Antiqua"/>
          <w:i/>
          <w:iCs/>
          <w:color w:val="000000"/>
        </w:rPr>
        <w:t>CRYAB</w:t>
      </w:r>
      <w:r w:rsidR="00930F58" w:rsidRPr="00220C20">
        <w:rPr>
          <w:rFonts w:ascii="Book Antiqua" w:eastAsia="Book Antiqua" w:hAnsi="Book Antiqua" w:cs="Book Antiqua"/>
          <w:color w:val="000000"/>
        </w:rPr>
        <w:t xml:space="preserve"> and positive distant metastasis showed significantly reduced OS. High </w:t>
      </w:r>
      <w:r w:rsidRPr="00220C20">
        <w:rPr>
          <w:rFonts w:ascii="Book Antiqua" w:eastAsia="Book Antiqua" w:hAnsi="Book Antiqua" w:cs="Book Antiqua"/>
          <w:i/>
          <w:iCs/>
          <w:color w:val="000000"/>
        </w:rPr>
        <w:t>CRYAB</w:t>
      </w:r>
      <w:r w:rsidR="00930F58" w:rsidRPr="00220C20">
        <w:rPr>
          <w:rFonts w:ascii="Book Antiqua" w:eastAsia="Book Antiqua" w:hAnsi="Book Antiqua" w:cs="Book Antiqua"/>
          <w:color w:val="000000"/>
        </w:rPr>
        <w:t xml:space="preserve"> expression could promote tumor cell proliferation, invasion, </w:t>
      </w:r>
      <w:r w:rsidR="00930F58" w:rsidRPr="00220C20">
        <w:rPr>
          <w:rFonts w:ascii="Book Antiqua" w:eastAsia="Book Antiqua" w:hAnsi="Book Antiqua" w:cs="Book Antiqua"/>
          <w:color w:val="000000"/>
        </w:rPr>
        <w:lastRenderedPageBreak/>
        <w:t>and metastasis of CRC by EMT</w:t>
      </w:r>
      <w:r w:rsidR="00930F58" w:rsidRPr="00220C20">
        <w:rPr>
          <w:rFonts w:ascii="Book Antiqua" w:eastAsia="Book Antiqua" w:hAnsi="Book Antiqua" w:cs="Book Antiqua"/>
          <w:color w:val="000000"/>
          <w:vertAlign w:val="superscript"/>
        </w:rPr>
        <w:t>[44,45]</w:t>
      </w:r>
      <w:r w:rsidR="00930F58" w:rsidRPr="00220C20">
        <w:rPr>
          <w:rFonts w:ascii="Book Antiqua" w:eastAsia="Book Antiqua" w:hAnsi="Book Antiqua" w:cs="Book Antiqua"/>
          <w:color w:val="000000"/>
        </w:rPr>
        <w:t xml:space="preserve">. These results are consistent with our study, in which </w:t>
      </w:r>
      <w:r w:rsidRPr="00220C20">
        <w:rPr>
          <w:rFonts w:ascii="Book Antiqua" w:eastAsia="Book Antiqua" w:hAnsi="Book Antiqua" w:cs="Book Antiqua"/>
          <w:i/>
          <w:iCs/>
          <w:color w:val="000000"/>
        </w:rPr>
        <w:t>CRYAB</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 xml:space="preserve">as a high-risk gene, is mainly associated with the regulation of EMT activity and higher expression of </w:t>
      </w:r>
      <w:r w:rsidRPr="00220C20">
        <w:rPr>
          <w:rFonts w:ascii="Book Antiqua" w:eastAsia="Book Antiqua" w:hAnsi="Book Antiqua" w:cs="Book Antiqua"/>
          <w:i/>
          <w:iCs/>
          <w:color w:val="000000"/>
        </w:rPr>
        <w:t>CRYAB</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 xml:space="preserve">is related to poor OS in COAD. </w:t>
      </w:r>
    </w:p>
    <w:p w14:paraId="688CDA08" w14:textId="23BC6523" w:rsidR="00480BC2" w:rsidRDefault="00630A81" w:rsidP="00267310">
      <w:pPr>
        <w:spacing w:line="360" w:lineRule="auto"/>
        <w:ind w:firstLineChars="100" w:firstLine="240"/>
        <w:jc w:val="both"/>
        <w:rPr>
          <w:rFonts w:ascii="Book Antiqua" w:eastAsia="Book Antiqua" w:hAnsi="Book Antiqua" w:cs="Book Antiqua"/>
          <w:color w:val="000000"/>
        </w:rPr>
      </w:pPr>
      <w:r w:rsidRPr="00220C20">
        <w:rPr>
          <w:rFonts w:ascii="Book Antiqua" w:eastAsia="Book Antiqua" w:hAnsi="Book Antiqua" w:cs="Book Antiqua"/>
          <w:i/>
          <w:iCs/>
          <w:color w:val="000000"/>
        </w:rPr>
        <w:t>FDFT1</w:t>
      </w:r>
      <w:r w:rsidR="00FA5723" w:rsidRPr="00220C20">
        <w:rPr>
          <w:rFonts w:ascii="Book Antiqua" w:hAnsi="Book Antiqua" w:cs="Book Antiqua"/>
          <w:color w:val="000000"/>
          <w:lang w:eastAsia="zh-CN"/>
        </w:rPr>
        <w:t xml:space="preserve"> </w:t>
      </w:r>
      <w:r w:rsidR="00930F58" w:rsidRPr="00220C20">
        <w:rPr>
          <w:rFonts w:ascii="Book Antiqua" w:eastAsia="Book Antiqua" w:hAnsi="Book Antiqua" w:cs="Book Antiqua"/>
          <w:color w:val="000000"/>
        </w:rPr>
        <w:t xml:space="preserve">encodes a membrane-associated enzyme located at a branch point in the mevalonate pathway. Weng </w:t>
      </w:r>
      <w:r w:rsidR="00930F58" w:rsidRPr="00220C20">
        <w:rPr>
          <w:rFonts w:ascii="Book Antiqua" w:eastAsia="Book Antiqua" w:hAnsi="Book Antiqua" w:cs="Book Antiqua"/>
          <w:i/>
          <w:iCs/>
          <w:color w:val="000000"/>
        </w:rPr>
        <w:t>et al</w:t>
      </w:r>
      <w:r w:rsidR="00B27BC1" w:rsidRPr="00220C20">
        <w:rPr>
          <w:rFonts w:ascii="Book Antiqua" w:eastAsia="Book Antiqua" w:hAnsi="Book Antiqua" w:cs="Book Antiqua"/>
          <w:color w:val="000000"/>
          <w:vertAlign w:val="superscript"/>
        </w:rPr>
        <w:t>[46]</w:t>
      </w:r>
      <w:r w:rsidR="00930F58" w:rsidRPr="00220C20">
        <w:rPr>
          <w:rFonts w:ascii="Book Antiqua" w:eastAsia="Book Antiqua" w:hAnsi="Book Antiqua" w:cs="Book Antiqua"/>
          <w:color w:val="000000"/>
        </w:rPr>
        <w:t xml:space="preserve"> reported that the downregulation of </w:t>
      </w:r>
      <w:r w:rsidRPr="00220C20">
        <w:rPr>
          <w:rFonts w:ascii="Book Antiqua" w:eastAsia="Book Antiqua" w:hAnsi="Book Antiqua" w:cs="Book Antiqua"/>
          <w:i/>
          <w:iCs/>
          <w:color w:val="000000"/>
        </w:rPr>
        <w:t>FDFT1</w:t>
      </w:r>
      <w:r w:rsidR="00930F58" w:rsidRPr="00220C20">
        <w:rPr>
          <w:rFonts w:ascii="Book Antiqua" w:eastAsia="Book Antiqua" w:hAnsi="Book Antiqua" w:cs="Book Antiqua"/>
          <w:color w:val="000000"/>
        </w:rPr>
        <w:t xml:space="preserve"> is related to malignant progression and poor prognosis in CRC and that </w:t>
      </w:r>
      <w:r w:rsidRPr="00220C20">
        <w:rPr>
          <w:rFonts w:ascii="Book Antiqua" w:eastAsia="Book Antiqua" w:hAnsi="Book Antiqua" w:cs="Book Antiqua"/>
          <w:i/>
          <w:iCs/>
          <w:color w:val="000000"/>
        </w:rPr>
        <w:t>FDFT1</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acts as an essential cancer suppressor in CRC, which is consistent with our result showing that high</w:t>
      </w:r>
      <w:r w:rsidR="00930F58" w:rsidRPr="00220C20">
        <w:rPr>
          <w:rFonts w:ascii="Book Antiqua" w:eastAsia="Book Antiqua" w:hAnsi="Book Antiqua" w:cs="Book Antiqua"/>
          <w:i/>
          <w:iCs/>
          <w:color w:val="000000"/>
        </w:rPr>
        <w:t xml:space="preserve"> </w:t>
      </w:r>
      <w:r w:rsidRPr="00220C20">
        <w:rPr>
          <w:rFonts w:ascii="Book Antiqua" w:eastAsia="Book Antiqua" w:hAnsi="Book Antiqua" w:cs="Book Antiqua"/>
          <w:i/>
          <w:iCs/>
          <w:color w:val="000000"/>
        </w:rPr>
        <w:t>FDFT1</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 xml:space="preserve">expression is associated with better OS in COAD. </w:t>
      </w:r>
    </w:p>
    <w:p w14:paraId="5679A7BC" w14:textId="5137E65A" w:rsidR="00A77B3E" w:rsidRPr="00007DDA" w:rsidRDefault="00930F58" w:rsidP="00267310">
      <w:pPr>
        <w:spacing w:line="360" w:lineRule="auto"/>
        <w:ind w:firstLineChars="100" w:firstLine="240"/>
        <w:jc w:val="both"/>
        <w:rPr>
          <w:rFonts w:ascii="Book Antiqua" w:eastAsia="Book Antiqua" w:hAnsi="Book Antiqua" w:cs="Book Antiqua"/>
          <w:color w:val="000000"/>
        </w:rPr>
      </w:pPr>
      <w:r w:rsidRPr="00220C20">
        <w:rPr>
          <w:rFonts w:ascii="Book Antiqua" w:eastAsia="Book Antiqua" w:hAnsi="Book Antiqua" w:cs="Book Antiqua"/>
          <w:color w:val="000000"/>
        </w:rPr>
        <w:t>In summary, three of the genes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iCs/>
          <w:color w:val="000000"/>
        </w:rPr>
        <w:t>ALOX12</w:t>
      </w:r>
      <w:r w:rsidRPr="00220C20">
        <w:rPr>
          <w:rFonts w:ascii="Book Antiqua" w:eastAsia="Book Antiqua" w:hAnsi="Book Antiqua" w:cs="Book Antiqua"/>
          <w:color w:val="000000"/>
        </w:rPr>
        <w:t>) in the prognostic signature have been clarified to protect cells from ferroptosis, whereas the relationship between the two surplus genes (</w:t>
      </w:r>
      <w:r w:rsidR="00630A81" w:rsidRPr="00220C20">
        <w:rPr>
          <w:rFonts w:ascii="Book Antiqua" w:eastAsia="Book Antiqua" w:hAnsi="Book Antiqua" w:cs="Book Antiqua"/>
          <w:i/>
          <w:iCs/>
          <w:color w:val="000000"/>
        </w:rPr>
        <w:t>CRYAB</w:t>
      </w:r>
      <w:r w:rsidRPr="00220C20">
        <w:rPr>
          <w:rFonts w:ascii="Book Antiqua" w:eastAsia="Book Antiqua" w:hAnsi="Book Antiqua" w:cs="Book Antiqua"/>
          <w:color w:val="000000"/>
        </w:rPr>
        <w:t xml:space="preserve"> and</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FDFT1</w:t>
      </w:r>
      <w:r w:rsidRPr="00220C20">
        <w:rPr>
          <w:rFonts w:ascii="Book Antiqua" w:eastAsia="Book Antiqua" w:hAnsi="Book Antiqua" w:cs="Book Antiqua"/>
          <w:color w:val="000000"/>
        </w:rPr>
        <w:t>) and ferroptosis has not been reported.</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Whether these genes play a role in the prognosis of COAD patients by affecting the course</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 xml:space="preserve">of ferroptosis remains to be clarified because few associated studies on these genes (except for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color w:val="000000"/>
        </w:rPr>
        <w:t>) have been reported.</w:t>
      </w:r>
    </w:p>
    <w:p w14:paraId="5F08593F" w14:textId="1D5D0551"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Whether the expression level of FRGs can be applied as a prognostic marker is an essential subject for study. Our COAD prognostic signature based on five FRGs was discovered to be valuable, and the scores of 1-, 3-, and 5-year risk and the AUC value of the ROC curve were consistent with previous studies</w:t>
      </w:r>
      <w:r w:rsidRPr="00220C20">
        <w:rPr>
          <w:rFonts w:ascii="Book Antiqua" w:eastAsia="Book Antiqua" w:hAnsi="Book Antiqua" w:cs="Book Antiqua"/>
          <w:color w:val="000000"/>
          <w:vertAlign w:val="superscript"/>
        </w:rPr>
        <w:t>[47-50]</w:t>
      </w:r>
      <w:r w:rsidRPr="00220C20">
        <w:rPr>
          <w:rFonts w:ascii="Book Antiqua" w:eastAsia="Book Antiqua" w:hAnsi="Book Antiqua" w:cs="Book Antiqua"/>
          <w:color w:val="000000"/>
        </w:rPr>
        <w:t>. The prognoses were divided into high-risk and low-risk groups, and the five FRGs we selected may be ideal prognostic markers. In the high-risk group, the 5-year OS was approximately 43% and 85% in the low-risk group, which is consistent with previous research</w:t>
      </w:r>
      <w:r w:rsidRPr="00220C20">
        <w:rPr>
          <w:rFonts w:ascii="Book Antiqua" w:eastAsia="Book Antiqua" w:hAnsi="Book Antiqua" w:cs="Book Antiqua"/>
          <w:color w:val="000000"/>
          <w:vertAlign w:val="superscript"/>
        </w:rPr>
        <w:t>[51]</w:t>
      </w:r>
      <w:r w:rsidRPr="00220C20">
        <w:rPr>
          <w:rFonts w:ascii="Book Antiqua" w:eastAsia="Book Antiqua" w:hAnsi="Book Antiqua" w:cs="Book Antiqua"/>
          <w:color w:val="000000"/>
        </w:rPr>
        <w:t>. In addition, we constructed a nomogram to predict the clinical prognosis of individual COAD patients. A nomogram is a reliable and steady tool to quantify the risk of individual patients by integrating and describing risk elements, and this tool has been applied for tumor prognosis, including CRC</w:t>
      </w:r>
      <w:r w:rsidRPr="00220C20">
        <w:rPr>
          <w:rFonts w:ascii="Book Antiqua" w:eastAsia="Book Antiqua" w:hAnsi="Book Antiqua" w:cs="Book Antiqua"/>
          <w:color w:val="000000"/>
          <w:vertAlign w:val="superscript"/>
        </w:rPr>
        <w:t>[52,53]</w:t>
      </w:r>
      <w:r w:rsidRPr="00220C20">
        <w:rPr>
          <w:rFonts w:ascii="Book Antiqua" w:eastAsia="Book Antiqua" w:hAnsi="Book Antiqua" w:cs="Book Antiqua"/>
          <w:color w:val="000000"/>
        </w:rPr>
        <w:t>. Nomograms produce a graphical statistical forecasting model that can assign scores to every element. Risk scores based on genetic markers can be included in a predictive nomogram model to predict clinical prognosis. A combination of metabolism-related gene markers and a prognostic element has better prognostic value than an individual marker for CRC</w:t>
      </w:r>
      <w:r w:rsidRPr="00220C20">
        <w:rPr>
          <w:rFonts w:ascii="Book Antiqua" w:eastAsia="Book Antiqua" w:hAnsi="Book Antiqua" w:cs="Book Antiqua"/>
          <w:color w:val="000000"/>
          <w:vertAlign w:val="superscript"/>
        </w:rPr>
        <w:t>[52]</w:t>
      </w:r>
      <w:r w:rsidRPr="00220C20">
        <w:rPr>
          <w:rFonts w:ascii="Book Antiqua" w:eastAsia="Book Antiqua" w:hAnsi="Book Antiqua" w:cs="Book Antiqua"/>
          <w:color w:val="000000"/>
        </w:rPr>
        <w:t xml:space="preserve">. We were able to show that a nomogram, including the five FRGs signature, could better predict 1-, 3-, and 5-year survival possibility of COAD </w:t>
      </w:r>
      <w:r w:rsidRPr="00220C20">
        <w:rPr>
          <w:rFonts w:ascii="Book Antiqua" w:eastAsia="Book Antiqua" w:hAnsi="Book Antiqua" w:cs="Book Antiqua"/>
          <w:color w:val="000000"/>
        </w:rPr>
        <w:lastRenderedPageBreak/>
        <w:t>patients. These results showed that the five</w:t>
      </w:r>
      <w:r w:rsidR="00291AE3">
        <w:rPr>
          <w:rFonts w:ascii="Book Antiqua" w:eastAsia="Book Antiqua" w:hAnsi="Book Antiqua" w:cs="Book Antiqua"/>
          <w:color w:val="000000"/>
        </w:rPr>
        <w:t xml:space="preserve"> </w:t>
      </w:r>
      <w:r w:rsidRPr="00220C20">
        <w:rPr>
          <w:rFonts w:ascii="Book Antiqua" w:eastAsia="Book Antiqua" w:hAnsi="Book Antiqua" w:cs="Book Antiqua"/>
          <w:color w:val="000000"/>
        </w:rPr>
        <w:t>FRG prognostic model is of value in determining the treatment plan of COAD patients.</w:t>
      </w:r>
    </w:p>
    <w:p w14:paraId="72AB0FC5" w14:textId="14A1B864"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In recent years, the mechanisms underlying tumor susceptibility to ferroptosis have been a hot area of study; however, the potential regulatory role between tumor immunity and ferroptosis has not been clarified. Macrophages and neutrophils scored higher in the high-risk group, while Th2 cells scored higher in the low-risk group. Previous studies have indicated that tumor-associated macrophages correlate with shorter survival in colon cancer</w:t>
      </w:r>
      <w:r w:rsidRPr="00220C20">
        <w:rPr>
          <w:rFonts w:ascii="Book Antiqua" w:eastAsia="Book Antiqua" w:hAnsi="Book Antiqua" w:cs="Book Antiqua"/>
          <w:color w:val="000000"/>
          <w:vertAlign w:val="superscript"/>
        </w:rPr>
        <w:t>[54]</w:t>
      </w:r>
      <w:r w:rsidRPr="00220C20">
        <w:rPr>
          <w:rFonts w:ascii="Book Antiqua" w:eastAsia="Book Antiqua" w:hAnsi="Book Antiqua" w:cs="Book Antiqua"/>
          <w:color w:val="000000"/>
        </w:rPr>
        <w:t xml:space="preserve"> because of their role in immune invasion. Neutrophils also promote the spread of tumor cells by using neutrophilic extracellular traps to capture circulating CRC cells and promote their distant migration</w:t>
      </w:r>
      <w:r w:rsidRPr="00220C20">
        <w:rPr>
          <w:rFonts w:ascii="Book Antiqua" w:eastAsia="Book Antiqua" w:hAnsi="Book Antiqua" w:cs="Book Antiqua"/>
          <w:color w:val="000000"/>
          <w:vertAlign w:val="superscript"/>
        </w:rPr>
        <w:t>[55]</w:t>
      </w:r>
      <w:r w:rsidRPr="00220C20">
        <w:rPr>
          <w:rFonts w:ascii="Book Antiqua" w:eastAsia="Book Antiqua" w:hAnsi="Book Antiqua" w:cs="Book Antiqua"/>
          <w:color w:val="000000"/>
        </w:rPr>
        <w:t>. Epithelial notch signaling recruits neutrophils to drive colon cancer metastasis</w:t>
      </w:r>
      <w:r w:rsidRPr="00220C20">
        <w:rPr>
          <w:rFonts w:ascii="Book Antiqua" w:eastAsia="Book Antiqua" w:hAnsi="Book Antiqua" w:cs="Book Antiqua"/>
          <w:color w:val="000000"/>
          <w:vertAlign w:val="superscript"/>
        </w:rPr>
        <w:t>[56]</w:t>
      </w:r>
      <w:r w:rsidRPr="00220C20">
        <w:rPr>
          <w:rFonts w:ascii="Book Antiqua" w:eastAsia="Book Antiqua" w:hAnsi="Book Antiqua" w:cs="Book Antiqua"/>
          <w:color w:val="000000"/>
        </w:rPr>
        <w:t>. In addition, higher risk scores related to impaired antitumor immunity included the activity of the type II IFN response. In addition, the type II IFN response is involved in the recurrence of lower grade glioma</w:t>
      </w:r>
      <w:r w:rsidRPr="00220C20">
        <w:rPr>
          <w:rFonts w:ascii="Book Antiqua" w:eastAsia="Book Antiqua" w:hAnsi="Book Antiqua" w:cs="Book Antiqua"/>
          <w:color w:val="000000"/>
          <w:vertAlign w:val="superscript"/>
        </w:rPr>
        <w:t>[57]</w:t>
      </w:r>
      <w:r w:rsidRPr="00220C20">
        <w:rPr>
          <w:rFonts w:ascii="Book Antiqua" w:eastAsia="Book Antiqua" w:hAnsi="Book Antiqua" w:cs="Book Antiqua"/>
          <w:color w:val="000000"/>
        </w:rPr>
        <w:t>. Therefore, weakened antitumor immunity in high-risk patients may be one of the reasons for their poor prognosis.</w:t>
      </w:r>
    </w:p>
    <w:p w14:paraId="4AFC037D" w14:textId="77777777"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Based on the differentially expressed FRGs between the high- and low-risk groups, we performed a GO analysis and surprisingly found that several EMT-associated biological processes and pathways were enriched. Therefore, a rational assumption is that ferroptosis is closely related to EMT. Interestingly, there was a significant difference in the content of the antigen presentation process between the high-risk and low-risk groups in this research.</w:t>
      </w:r>
    </w:p>
    <w:p w14:paraId="411EA97A" w14:textId="77777777"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 xml:space="preserve">Although a prognostic model based on the five FRGs was constructed and the risk score was an independent prognostic marker for OS in COAD, our research still has some shortcomings. First, this research mainly focused on performing a bioinformatic analysis of retrospective data from public databases. In the future, more prospective real-world data are needed to confirm the clinical utility of the findings. Second, although FRG expression was discovered to be associated with the tumor immune cell infiltration level and patient survival, we were unable to identify whether FRGs affect patient survival through immune cell infiltration. Future prospective studies should focus on the </w:t>
      </w:r>
      <w:r w:rsidRPr="00220C20">
        <w:rPr>
          <w:rFonts w:ascii="Book Antiqua" w:eastAsia="Book Antiqua" w:hAnsi="Book Antiqua" w:cs="Book Antiqua"/>
          <w:color w:val="000000"/>
        </w:rPr>
        <w:lastRenderedPageBreak/>
        <w:t>expression of these FRGs and infiltration of immune cells in COAD, which may help provide more mechanistic insights associated with this problem.</w:t>
      </w:r>
    </w:p>
    <w:p w14:paraId="505889B5" w14:textId="77777777" w:rsidR="00A77B3E" w:rsidRPr="00220C20" w:rsidRDefault="00A77B3E" w:rsidP="00220C20">
      <w:pPr>
        <w:spacing w:line="360" w:lineRule="auto"/>
        <w:jc w:val="both"/>
        <w:rPr>
          <w:rFonts w:ascii="Book Antiqua" w:hAnsi="Book Antiqua"/>
        </w:rPr>
      </w:pPr>
    </w:p>
    <w:p w14:paraId="6FA7BD2B"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aps/>
          <w:color w:val="000000"/>
          <w:u w:val="single"/>
        </w:rPr>
        <w:t>CONCLUSION</w:t>
      </w:r>
    </w:p>
    <w:p w14:paraId="1111015A"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In summary, our research defined a new prognostic signature with five FRGs in COAD. The FRG signature proved to be independently related to OS in both the training and validation datasets, thus providing insights into prognostic predictions for COAD. The potential mechanisms between FRGs and tumor immunity in COAD are still poorly understood and need to be further investigated. These results provided a comprehensive perspective for further studies on the role of hub FRGs in the pathogenesis of COAD and identified underlying molecular markers for the diagnosis and treatment of COAD.</w:t>
      </w:r>
    </w:p>
    <w:p w14:paraId="546D8E5E" w14:textId="77777777" w:rsidR="00A77B3E" w:rsidRPr="00220C20" w:rsidRDefault="00A77B3E" w:rsidP="00220C20">
      <w:pPr>
        <w:spacing w:line="360" w:lineRule="auto"/>
        <w:jc w:val="both"/>
        <w:rPr>
          <w:rFonts w:ascii="Book Antiqua" w:hAnsi="Book Antiqua"/>
        </w:rPr>
      </w:pPr>
    </w:p>
    <w:p w14:paraId="09FBA097"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aps/>
          <w:color w:val="000000"/>
          <w:u w:val="single"/>
        </w:rPr>
        <w:t>ARTICLE HIGHLIGHTS</w:t>
      </w:r>
    </w:p>
    <w:p w14:paraId="154C7EA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i/>
          <w:color w:val="000000"/>
        </w:rPr>
        <w:t>Research background</w:t>
      </w:r>
    </w:p>
    <w:p w14:paraId="32A460B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Colon adenocarcinoma (COAD) is one of the most common and fatal malignant tumors, which increases the difficulty of prognostic predictions. Ferroptosis is a recently identified programmed cell death process that has the characteristics of iron-dependent lipid peroxide accumulation. However, the predictive value of ferroptosis-related genes (FRGs) for COAD still needs to be further clarified. Therefore, the screening of novel therapeutic targets or prognostic biomarkers based on FRGs could be an essential work for COAD therapy, which could contribute to the improvement of treatment schemes.</w:t>
      </w:r>
    </w:p>
    <w:p w14:paraId="671EB986" w14:textId="77777777" w:rsidR="00A77B3E" w:rsidRPr="00220C20" w:rsidRDefault="00A77B3E" w:rsidP="00220C20">
      <w:pPr>
        <w:spacing w:line="360" w:lineRule="auto"/>
        <w:jc w:val="both"/>
        <w:rPr>
          <w:rFonts w:ascii="Book Antiqua" w:hAnsi="Book Antiqua"/>
        </w:rPr>
      </w:pPr>
    </w:p>
    <w:p w14:paraId="20C0253F"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i/>
          <w:color w:val="000000"/>
        </w:rPr>
        <w:t>Research motivation</w:t>
      </w:r>
    </w:p>
    <w:p w14:paraId="06619405" w14:textId="1B2B7E24"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This article aims to identify critical FRGs and construct a COAD patient prognostic signature for clinical utilization. </w:t>
      </w:r>
    </w:p>
    <w:p w14:paraId="687824C8" w14:textId="77777777" w:rsidR="00A77B3E" w:rsidRPr="00220C20" w:rsidRDefault="00A77B3E" w:rsidP="00220C20">
      <w:pPr>
        <w:spacing w:line="360" w:lineRule="auto"/>
        <w:jc w:val="both"/>
        <w:rPr>
          <w:rFonts w:ascii="Book Antiqua" w:hAnsi="Book Antiqua"/>
        </w:rPr>
      </w:pPr>
    </w:p>
    <w:p w14:paraId="642809D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i/>
          <w:color w:val="000000"/>
        </w:rPr>
        <w:t>Research objectives</w:t>
      </w:r>
    </w:p>
    <w:p w14:paraId="6F0F2AC4" w14:textId="6E92EC30"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This research addressed the question of the novel </w:t>
      </w:r>
      <w:r w:rsidR="00CA50E5">
        <w:rPr>
          <w:rFonts w:ascii="Book Antiqua" w:eastAsia="Book Antiqua" w:hAnsi="Book Antiqua" w:cs="Book Antiqua"/>
          <w:color w:val="000000"/>
        </w:rPr>
        <w:t>FRG</w:t>
      </w:r>
      <w:r w:rsidRPr="00220C20">
        <w:rPr>
          <w:rFonts w:ascii="Book Antiqua" w:eastAsia="Book Antiqua" w:hAnsi="Book Antiqua" w:cs="Book Antiqua"/>
          <w:color w:val="000000"/>
        </w:rPr>
        <w:t xml:space="preserve"> gene biomarkers and potential mechanism involved in the development of COAD.</w:t>
      </w:r>
    </w:p>
    <w:p w14:paraId="33E885FC" w14:textId="77777777" w:rsidR="00A77B3E" w:rsidRPr="00220C20" w:rsidRDefault="00A77B3E" w:rsidP="00220C20">
      <w:pPr>
        <w:spacing w:line="360" w:lineRule="auto"/>
        <w:jc w:val="both"/>
        <w:rPr>
          <w:rFonts w:ascii="Book Antiqua" w:hAnsi="Book Antiqua"/>
        </w:rPr>
      </w:pPr>
    </w:p>
    <w:p w14:paraId="7A68D3D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i/>
          <w:color w:val="000000"/>
        </w:rPr>
        <w:lastRenderedPageBreak/>
        <w:t>Research methods</w:t>
      </w:r>
    </w:p>
    <w:p w14:paraId="22948B6C" w14:textId="2C35894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The Cancer Genome Atlas database (TCGA) and Gene Expression Omnibus databases </w:t>
      </w:r>
      <w:r w:rsidR="00CA50E5">
        <w:rPr>
          <w:rFonts w:ascii="Book Antiqua" w:eastAsia="Book Antiqua" w:hAnsi="Book Antiqua" w:cs="Book Antiqua"/>
          <w:color w:val="000000"/>
        </w:rPr>
        <w:t>we</w:t>
      </w:r>
      <w:r w:rsidRPr="00220C20">
        <w:rPr>
          <w:rFonts w:ascii="Book Antiqua" w:eastAsia="Book Antiqua" w:hAnsi="Book Antiqua" w:cs="Book Antiqua"/>
          <w:color w:val="000000"/>
        </w:rPr>
        <w:t>re the data sources for mRNA expression and corresponding COAD patient clinical information. Differentially expressed FRGs were recognized using R and Perl software. We constructed a multi-FRG signature of the TCGA-COAD cohort by performing a univariate Cox regression and least absolute shrinkage and selection operator</w:t>
      </w:r>
      <w:r w:rsidR="007C688E"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 xml:space="preserve">Cox regression analysis. COAD patients from the </w:t>
      </w:r>
      <w:r w:rsidR="00CA50E5" w:rsidRPr="00220C20">
        <w:rPr>
          <w:rFonts w:ascii="Book Antiqua" w:eastAsia="Book Antiqua" w:hAnsi="Book Antiqua" w:cs="Book Antiqua"/>
          <w:color w:val="000000"/>
        </w:rPr>
        <w:t>Gene Expression Omnibus</w:t>
      </w:r>
      <w:r w:rsidRPr="00220C20">
        <w:rPr>
          <w:rFonts w:ascii="Book Antiqua" w:eastAsia="Book Antiqua" w:hAnsi="Book Antiqua" w:cs="Book Antiqua"/>
          <w:color w:val="000000"/>
        </w:rPr>
        <w:t xml:space="preserve"> cohort were utilized for verification. </w:t>
      </w:r>
    </w:p>
    <w:p w14:paraId="37B5624F" w14:textId="77777777" w:rsidR="00A77B3E" w:rsidRPr="00220C20" w:rsidRDefault="00A77B3E" w:rsidP="00220C20">
      <w:pPr>
        <w:spacing w:line="360" w:lineRule="auto"/>
        <w:jc w:val="both"/>
        <w:rPr>
          <w:rFonts w:ascii="Book Antiqua" w:hAnsi="Book Antiqua"/>
        </w:rPr>
      </w:pPr>
    </w:p>
    <w:p w14:paraId="448953C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i/>
          <w:color w:val="000000"/>
        </w:rPr>
        <w:t>Research results</w:t>
      </w:r>
    </w:p>
    <w:p w14:paraId="635EF1E5" w14:textId="61FBD770"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Most of the FRGs (85%) were differentially expressed between the corresponding adjacent normal tissues and cancer tissues in the TCGA-COAD cohort. Seven FRGs were related to overall survival (OS) in the univariate Cox analysis (all</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0.05). A model with five FRGs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was constructed to divide patients into high- and low-risk groups. The OS of patients in the high-risk group was significantly lower than that of the low-risk group (all</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 xml:space="preserve">&lt; 0.01 in the TCGA and </w:t>
      </w:r>
      <w:r w:rsidR="00CA50E5" w:rsidRPr="00220C20">
        <w:rPr>
          <w:rFonts w:ascii="Book Antiqua" w:eastAsia="Book Antiqua" w:hAnsi="Book Antiqua" w:cs="Book Antiqua"/>
          <w:color w:val="000000"/>
        </w:rPr>
        <w:t>Gene Expression Omnibus</w:t>
      </w:r>
      <w:r w:rsidRPr="00220C20">
        <w:rPr>
          <w:rFonts w:ascii="Book Antiqua" w:eastAsia="Book Antiqua" w:hAnsi="Book Antiqua" w:cs="Book Antiqua"/>
          <w:color w:val="000000"/>
        </w:rPr>
        <w:t xml:space="preserve"> cohorts). The risk score was an independent prognosticator of OS in the multivariate Cox analysis (</w:t>
      </w:r>
      <w:r w:rsidR="00BA76BA">
        <w:rPr>
          <w:rFonts w:ascii="Book Antiqua" w:eastAsia="Book Antiqua" w:hAnsi="Book Antiqua" w:cs="Book Antiqua"/>
          <w:color w:val="000000"/>
        </w:rPr>
        <w:t>hazard ratio</w:t>
      </w:r>
      <w:r w:rsidRPr="00220C20">
        <w:rPr>
          <w:rFonts w:ascii="Book Antiqua" w:eastAsia="Book Antiqua" w:hAnsi="Book Antiqua" w:cs="Book Antiqua"/>
          <w:color w:val="000000"/>
        </w:rPr>
        <w:t xml:space="preserve"> &gt; 1,</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0.01). The predictive capacity of the model was verified by a receiver operating characteristic curve analysis. In addition, a nomogram based on the expression of five hub FRGs and risk score can precisely predict the OS of individual COAD cancer patients. Immune correlation analysis and functional enrichment analysis results revealed that immunology-related pathways were abundant</w:t>
      </w:r>
      <w:r w:rsidR="00BA76BA">
        <w:rPr>
          <w:rFonts w:ascii="Book Antiqua" w:eastAsia="Book Antiqua" w:hAnsi="Book Antiqua" w:cs="Book Antiqua"/>
          <w:color w:val="000000"/>
        </w:rPr>
        <w:t>,</w:t>
      </w:r>
      <w:r w:rsidRPr="00220C20">
        <w:rPr>
          <w:rFonts w:ascii="Book Antiqua" w:eastAsia="Book Antiqua" w:hAnsi="Book Antiqua" w:cs="Book Antiqua"/>
          <w:color w:val="000000"/>
        </w:rPr>
        <w:t xml:space="preserve"> and the immune states of the high-risk group and the low-risk group were different.</w:t>
      </w:r>
    </w:p>
    <w:p w14:paraId="4C72D5C7" w14:textId="77777777" w:rsidR="00A77B3E" w:rsidRPr="00220C20" w:rsidRDefault="00A77B3E" w:rsidP="00220C20">
      <w:pPr>
        <w:spacing w:line="360" w:lineRule="auto"/>
        <w:jc w:val="both"/>
        <w:rPr>
          <w:rFonts w:ascii="Book Antiqua" w:hAnsi="Book Antiqua"/>
        </w:rPr>
      </w:pPr>
    </w:p>
    <w:p w14:paraId="6C80093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i/>
          <w:color w:val="000000"/>
        </w:rPr>
        <w:t>Research conclusions</w:t>
      </w:r>
    </w:p>
    <w:p w14:paraId="06EF29C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Our research constructed a new prognostic signature with five FRGs in COAD. The FRG signature proved to be independently related to OS in both the training and validation datasets, thus providing insights into prognostic predictions for COAD. Targeting ferroptosis may be a treatment option for COAD. </w:t>
      </w:r>
    </w:p>
    <w:p w14:paraId="20217468" w14:textId="77777777" w:rsidR="00A77B3E" w:rsidRPr="00220C20" w:rsidRDefault="00A77B3E" w:rsidP="00220C20">
      <w:pPr>
        <w:spacing w:line="360" w:lineRule="auto"/>
        <w:jc w:val="both"/>
        <w:rPr>
          <w:rFonts w:ascii="Book Antiqua" w:hAnsi="Book Antiqua"/>
        </w:rPr>
      </w:pPr>
    </w:p>
    <w:p w14:paraId="3E7B8276"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i/>
          <w:color w:val="000000"/>
        </w:rPr>
        <w:lastRenderedPageBreak/>
        <w:t>Research perspectives</w:t>
      </w:r>
    </w:p>
    <w:p w14:paraId="2348CA0D" w14:textId="1584C03A"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In this study, we identified five FRGs signatures in COAD</w:t>
      </w:r>
      <w:r w:rsidR="00706994">
        <w:rPr>
          <w:rFonts w:ascii="Book Antiqua" w:eastAsia="Book Antiqua" w:hAnsi="Book Antiqua" w:cs="Book Antiqua"/>
          <w:color w:val="000000"/>
        </w:rPr>
        <w:t>,</w:t>
      </w:r>
      <w:r w:rsidRPr="00220C20">
        <w:rPr>
          <w:rFonts w:ascii="Book Antiqua" w:eastAsia="Book Antiqua" w:hAnsi="Book Antiqua" w:cs="Book Antiqua"/>
          <w:color w:val="000000"/>
        </w:rPr>
        <w:t xml:space="preserve"> and this signature proved to be independently related to OS, suggesting that the five FRG signatures might be novel therapeutic targets for COAD. In our subsequent work, the potential mechanisms between FRGs and tumor immunity in COAD will be investigated, which might contribute to the improvement of treatment schemes.</w:t>
      </w:r>
    </w:p>
    <w:p w14:paraId="3A7C1EC1" w14:textId="77777777" w:rsidR="00A77B3E" w:rsidRPr="00220C20" w:rsidRDefault="00A77B3E" w:rsidP="00220C20">
      <w:pPr>
        <w:spacing w:line="360" w:lineRule="auto"/>
        <w:jc w:val="both"/>
        <w:rPr>
          <w:rFonts w:ascii="Book Antiqua" w:hAnsi="Book Antiqua"/>
        </w:rPr>
      </w:pPr>
    </w:p>
    <w:p w14:paraId="46B49746"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aps/>
          <w:color w:val="000000"/>
          <w:u w:val="single"/>
        </w:rPr>
        <w:t>ACKNOWLEDGEMENTS</w:t>
      </w:r>
    </w:p>
    <w:p w14:paraId="191C2502" w14:textId="4799EAEF"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We acknowledge </w:t>
      </w:r>
      <w:r w:rsidR="00CA50E5">
        <w:rPr>
          <w:rFonts w:ascii="Book Antiqua" w:eastAsia="Book Antiqua" w:hAnsi="Book Antiqua" w:cs="Book Antiqua"/>
          <w:color w:val="000000"/>
        </w:rPr>
        <w:t>t</w:t>
      </w:r>
      <w:r w:rsidR="00CA50E5" w:rsidRPr="00220C20">
        <w:rPr>
          <w:rFonts w:ascii="Book Antiqua" w:eastAsia="Book Antiqua" w:hAnsi="Book Antiqua" w:cs="Book Antiqua"/>
          <w:color w:val="000000"/>
        </w:rPr>
        <w:t xml:space="preserve">he Cancer Genome Atlas </w:t>
      </w:r>
      <w:r w:rsidRPr="00220C20">
        <w:rPr>
          <w:rFonts w:ascii="Book Antiqua" w:eastAsia="Book Antiqua" w:hAnsi="Book Antiqua" w:cs="Book Antiqua"/>
          <w:color w:val="000000"/>
        </w:rPr>
        <w:t xml:space="preserve">and </w:t>
      </w:r>
      <w:r w:rsidR="00CA50E5" w:rsidRPr="00220C20">
        <w:rPr>
          <w:rFonts w:ascii="Book Antiqua" w:eastAsia="Book Antiqua" w:hAnsi="Book Antiqua" w:cs="Book Antiqua"/>
          <w:color w:val="000000"/>
        </w:rPr>
        <w:t>Gene Expression Omnibus</w:t>
      </w:r>
      <w:r w:rsidRPr="00220C20">
        <w:rPr>
          <w:rFonts w:ascii="Book Antiqua" w:eastAsia="Book Antiqua" w:hAnsi="Book Antiqua" w:cs="Book Antiqua"/>
          <w:color w:val="000000"/>
        </w:rPr>
        <w:t xml:space="preserve"> database for providing their platforms and contributors for uploading their meaningful datasets. The authors would like to express their gratitude to AJE (</w:t>
      </w:r>
      <w:hyperlink r:id="rId7" w:history="1">
        <w:r w:rsidRPr="00220C20">
          <w:rPr>
            <w:rFonts w:ascii="Book Antiqua" w:eastAsia="Book Antiqua" w:hAnsi="Book Antiqua" w:cs="Book Antiqua"/>
            <w:color w:val="000000"/>
          </w:rPr>
          <w:t>www.aje.com</w:t>
        </w:r>
      </w:hyperlink>
      <w:r w:rsidRPr="00220C20">
        <w:rPr>
          <w:rFonts w:ascii="Book Antiqua" w:eastAsia="Book Antiqua" w:hAnsi="Book Antiqua" w:cs="Book Antiqua"/>
          <w:color w:val="000000"/>
        </w:rPr>
        <w:t>) for the expert linguistic services provided. In addition, Yan-Dong Miao would like to give special thanks to Wu-Xia Quan for her patience, care</w:t>
      </w:r>
      <w:r w:rsidR="00706994">
        <w:rPr>
          <w:rFonts w:ascii="Book Antiqua" w:eastAsia="Book Antiqua" w:hAnsi="Book Antiqua" w:cs="Book Antiqua"/>
          <w:color w:val="000000"/>
        </w:rPr>
        <w:t>,</w:t>
      </w:r>
      <w:r w:rsidRPr="00220C20">
        <w:rPr>
          <w:rFonts w:ascii="Book Antiqua" w:eastAsia="Book Antiqua" w:hAnsi="Book Antiqua" w:cs="Book Antiqua"/>
          <w:color w:val="000000"/>
        </w:rPr>
        <w:t xml:space="preserve"> and support over the past years.</w:t>
      </w:r>
    </w:p>
    <w:p w14:paraId="67C489A0" w14:textId="77777777" w:rsidR="00A77B3E" w:rsidRPr="00220C20" w:rsidRDefault="00A77B3E" w:rsidP="00220C20">
      <w:pPr>
        <w:spacing w:line="360" w:lineRule="auto"/>
        <w:jc w:val="both"/>
        <w:rPr>
          <w:rFonts w:ascii="Book Antiqua" w:hAnsi="Book Antiqua"/>
        </w:rPr>
      </w:pPr>
    </w:p>
    <w:p w14:paraId="79E0BF66"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REFERENCES</w:t>
      </w:r>
    </w:p>
    <w:p w14:paraId="3E1BAB0F"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 </w:t>
      </w:r>
      <w:r w:rsidRPr="00220C20">
        <w:rPr>
          <w:rFonts w:ascii="Book Antiqua" w:eastAsia="Book Antiqua" w:hAnsi="Book Antiqua" w:cs="Book Antiqua"/>
          <w:b/>
          <w:bCs/>
          <w:color w:val="000000"/>
        </w:rPr>
        <w:t>Sung H</w:t>
      </w:r>
      <w:r w:rsidRPr="00220C20">
        <w:rPr>
          <w:rFonts w:ascii="Book Antiqua" w:eastAsia="Book Antiqua" w:hAnsi="Book Antiqua" w:cs="Book Antiqua"/>
          <w:color w:val="000000"/>
        </w:rPr>
        <w:t xml:space="preserve">, </w:t>
      </w:r>
      <w:proofErr w:type="spellStart"/>
      <w:r w:rsidRPr="00220C20">
        <w:rPr>
          <w:rFonts w:ascii="Book Antiqua" w:eastAsia="Book Antiqua" w:hAnsi="Book Antiqua" w:cs="Book Antiqua"/>
          <w:color w:val="000000"/>
        </w:rPr>
        <w:t>Ferlay</w:t>
      </w:r>
      <w:proofErr w:type="spellEnd"/>
      <w:r w:rsidRPr="00220C20">
        <w:rPr>
          <w:rFonts w:ascii="Book Antiqua" w:eastAsia="Book Antiqua" w:hAnsi="Book Antiqua" w:cs="Book Antiqua"/>
          <w:color w:val="000000"/>
        </w:rPr>
        <w:t xml:space="preserve"> J, Siegel RL, </w:t>
      </w:r>
      <w:proofErr w:type="spellStart"/>
      <w:r w:rsidRPr="00220C20">
        <w:rPr>
          <w:rFonts w:ascii="Book Antiqua" w:eastAsia="Book Antiqua" w:hAnsi="Book Antiqua" w:cs="Book Antiqua"/>
          <w:color w:val="000000"/>
        </w:rPr>
        <w:t>Laversanne</w:t>
      </w:r>
      <w:proofErr w:type="spellEnd"/>
      <w:r w:rsidRPr="00220C20">
        <w:rPr>
          <w:rFonts w:ascii="Book Antiqua" w:eastAsia="Book Antiqua" w:hAnsi="Book Antiqua" w:cs="Book Antiqua"/>
          <w:color w:val="000000"/>
        </w:rPr>
        <w:t xml:space="preserve"> M, </w:t>
      </w:r>
      <w:proofErr w:type="spellStart"/>
      <w:r w:rsidRPr="00220C20">
        <w:rPr>
          <w:rFonts w:ascii="Book Antiqua" w:eastAsia="Book Antiqua" w:hAnsi="Book Antiqua" w:cs="Book Antiqua"/>
          <w:color w:val="000000"/>
        </w:rPr>
        <w:t>Soerjomataram</w:t>
      </w:r>
      <w:proofErr w:type="spellEnd"/>
      <w:r w:rsidRPr="00220C20">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220C20">
        <w:rPr>
          <w:rFonts w:ascii="Book Antiqua" w:eastAsia="Book Antiqua" w:hAnsi="Book Antiqua" w:cs="Book Antiqua"/>
          <w:i/>
          <w:iCs/>
          <w:color w:val="000000"/>
        </w:rPr>
        <w:t>CA Cancer J Clin</w:t>
      </w:r>
      <w:r w:rsidRPr="00220C20">
        <w:rPr>
          <w:rFonts w:ascii="Book Antiqua" w:eastAsia="Book Antiqua" w:hAnsi="Book Antiqua" w:cs="Book Antiqua"/>
          <w:color w:val="000000"/>
        </w:rPr>
        <w:t xml:space="preserve"> 2021; </w:t>
      </w:r>
      <w:r w:rsidRPr="00220C20">
        <w:rPr>
          <w:rFonts w:ascii="Book Antiqua" w:eastAsia="Book Antiqua" w:hAnsi="Book Antiqua" w:cs="Book Antiqua"/>
          <w:b/>
          <w:bCs/>
          <w:color w:val="000000"/>
        </w:rPr>
        <w:t>71</w:t>
      </w:r>
      <w:r w:rsidRPr="00220C20">
        <w:rPr>
          <w:rFonts w:ascii="Book Antiqua" w:eastAsia="Book Antiqua" w:hAnsi="Book Antiqua" w:cs="Book Antiqua"/>
          <w:color w:val="000000"/>
        </w:rPr>
        <w:t>: 209-249 [PMID: 33538338 DOI: 10.3322/caac.21660]</w:t>
      </w:r>
    </w:p>
    <w:p w14:paraId="467E33CB"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 </w:t>
      </w:r>
      <w:r w:rsidRPr="00220C20">
        <w:rPr>
          <w:rFonts w:ascii="Book Antiqua" w:eastAsia="Book Antiqua" w:hAnsi="Book Antiqua" w:cs="Book Antiqua"/>
          <w:b/>
          <w:bCs/>
          <w:color w:val="000000"/>
        </w:rPr>
        <w:t>Murphy N</w:t>
      </w:r>
      <w:r w:rsidRPr="00220C20">
        <w:rPr>
          <w:rFonts w:ascii="Book Antiqua" w:eastAsia="Book Antiqua" w:hAnsi="Book Antiqua" w:cs="Book Antiqua"/>
          <w:color w:val="000000"/>
        </w:rPr>
        <w:t xml:space="preserve">, </w:t>
      </w:r>
      <w:proofErr w:type="spellStart"/>
      <w:r w:rsidRPr="00220C20">
        <w:rPr>
          <w:rFonts w:ascii="Book Antiqua" w:eastAsia="Book Antiqua" w:hAnsi="Book Antiqua" w:cs="Book Antiqua"/>
          <w:color w:val="000000"/>
        </w:rPr>
        <w:t>Jenab</w:t>
      </w:r>
      <w:proofErr w:type="spellEnd"/>
      <w:r w:rsidRPr="00220C20">
        <w:rPr>
          <w:rFonts w:ascii="Book Antiqua" w:eastAsia="Book Antiqua" w:hAnsi="Book Antiqua" w:cs="Book Antiqua"/>
          <w:color w:val="000000"/>
        </w:rPr>
        <w:t xml:space="preserve"> M, Gunter MJ. Adiposity and gastrointestinal cancers: epidemiology, mechanisms and future directions. </w:t>
      </w:r>
      <w:r w:rsidRPr="00220C20">
        <w:rPr>
          <w:rFonts w:ascii="Book Antiqua" w:eastAsia="Book Antiqua" w:hAnsi="Book Antiqua" w:cs="Book Antiqua"/>
          <w:i/>
          <w:iCs/>
          <w:color w:val="000000"/>
        </w:rPr>
        <w:t>Nat Rev Gastroenterol Hepatol</w:t>
      </w:r>
      <w:r w:rsidRPr="00220C20">
        <w:rPr>
          <w:rFonts w:ascii="Book Antiqua" w:eastAsia="Book Antiqua" w:hAnsi="Book Antiqua" w:cs="Book Antiqua"/>
          <w:color w:val="000000"/>
        </w:rPr>
        <w:t xml:space="preserve"> 2018; </w:t>
      </w:r>
      <w:r w:rsidRPr="00220C20">
        <w:rPr>
          <w:rFonts w:ascii="Book Antiqua" w:eastAsia="Book Antiqua" w:hAnsi="Book Antiqua" w:cs="Book Antiqua"/>
          <w:b/>
          <w:bCs/>
          <w:color w:val="000000"/>
        </w:rPr>
        <w:t>15</w:t>
      </w:r>
      <w:r w:rsidRPr="00220C20">
        <w:rPr>
          <w:rFonts w:ascii="Book Antiqua" w:eastAsia="Book Antiqua" w:hAnsi="Book Antiqua" w:cs="Book Antiqua"/>
          <w:color w:val="000000"/>
        </w:rPr>
        <w:t>: 659-670 [PMID: 29970888 DOI: 10.1038/s41575-018-0038-1]</w:t>
      </w:r>
    </w:p>
    <w:p w14:paraId="7295C850"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 </w:t>
      </w:r>
      <w:r w:rsidRPr="00220C20">
        <w:rPr>
          <w:rFonts w:ascii="Book Antiqua" w:eastAsia="Book Antiqua" w:hAnsi="Book Antiqua" w:cs="Book Antiqua"/>
          <w:b/>
          <w:bCs/>
          <w:color w:val="000000"/>
        </w:rPr>
        <w:t>Aune D</w:t>
      </w:r>
      <w:r w:rsidRPr="00220C20">
        <w:rPr>
          <w:rFonts w:ascii="Book Antiqua" w:eastAsia="Book Antiqua" w:hAnsi="Book Antiqua" w:cs="Book Antiqua"/>
          <w:color w:val="000000"/>
        </w:rPr>
        <w:t xml:space="preserve">, Chan DS, Lau R, Vieira R, Greenwood DC, </w:t>
      </w:r>
      <w:proofErr w:type="spellStart"/>
      <w:r w:rsidRPr="00220C20">
        <w:rPr>
          <w:rFonts w:ascii="Book Antiqua" w:eastAsia="Book Antiqua" w:hAnsi="Book Antiqua" w:cs="Book Antiqua"/>
          <w:color w:val="000000"/>
        </w:rPr>
        <w:t>Kampman</w:t>
      </w:r>
      <w:proofErr w:type="spellEnd"/>
      <w:r w:rsidRPr="00220C20">
        <w:rPr>
          <w:rFonts w:ascii="Book Antiqua" w:eastAsia="Book Antiqua" w:hAnsi="Book Antiqua" w:cs="Book Antiqua"/>
          <w:color w:val="000000"/>
        </w:rPr>
        <w:t xml:space="preserve"> E, </w:t>
      </w:r>
      <w:proofErr w:type="spellStart"/>
      <w:r w:rsidRPr="00220C20">
        <w:rPr>
          <w:rFonts w:ascii="Book Antiqua" w:eastAsia="Book Antiqua" w:hAnsi="Book Antiqua" w:cs="Book Antiqua"/>
          <w:color w:val="000000"/>
        </w:rPr>
        <w:t>Norat</w:t>
      </w:r>
      <w:proofErr w:type="spellEnd"/>
      <w:r w:rsidRPr="00220C20">
        <w:rPr>
          <w:rFonts w:ascii="Book Antiqua" w:eastAsia="Book Antiqua" w:hAnsi="Book Antiqua" w:cs="Book Antiqua"/>
          <w:color w:val="000000"/>
        </w:rPr>
        <w:t xml:space="preserve"> T. Dietary </w:t>
      </w:r>
      <w:proofErr w:type="spellStart"/>
      <w:r w:rsidRPr="00220C20">
        <w:rPr>
          <w:rFonts w:ascii="Book Antiqua" w:eastAsia="Book Antiqua" w:hAnsi="Book Antiqua" w:cs="Book Antiqua"/>
          <w:color w:val="000000"/>
        </w:rPr>
        <w:t>fibre</w:t>
      </w:r>
      <w:proofErr w:type="spellEnd"/>
      <w:r w:rsidRPr="00220C20">
        <w:rPr>
          <w:rFonts w:ascii="Book Antiqua" w:eastAsia="Book Antiqua" w:hAnsi="Book Antiqua" w:cs="Book Antiqua"/>
          <w:color w:val="000000"/>
        </w:rPr>
        <w:t xml:space="preserve">, whole grains, and risk of colorectal cancer: systematic review and dose-response meta-analysis of prospective studies. </w:t>
      </w:r>
      <w:r w:rsidRPr="00220C20">
        <w:rPr>
          <w:rFonts w:ascii="Book Antiqua" w:eastAsia="Book Antiqua" w:hAnsi="Book Antiqua" w:cs="Book Antiqua"/>
          <w:i/>
          <w:iCs/>
          <w:color w:val="000000"/>
        </w:rPr>
        <w:t>BMJ</w:t>
      </w:r>
      <w:r w:rsidRPr="00220C20">
        <w:rPr>
          <w:rFonts w:ascii="Book Antiqua" w:eastAsia="Book Antiqua" w:hAnsi="Book Antiqua" w:cs="Book Antiqua"/>
          <w:color w:val="000000"/>
        </w:rPr>
        <w:t xml:space="preserve"> 2011; </w:t>
      </w:r>
      <w:r w:rsidRPr="00220C20">
        <w:rPr>
          <w:rFonts w:ascii="Book Antiqua" w:eastAsia="Book Antiqua" w:hAnsi="Book Antiqua" w:cs="Book Antiqua"/>
          <w:b/>
          <w:bCs/>
          <w:color w:val="000000"/>
        </w:rPr>
        <w:t>343</w:t>
      </w:r>
      <w:r w:rsidRPr="00220C20">
        <w:rPr>
          <w:rFonts w:ascii="Book Antiqua" w:eastAsia="Book Antiqua" w:hAnsi="Book Antiqua" w:cs="Book Antiqua"/>
          <w:color w:val="000000"/>
        </w:rPr>
        <w:t>: d6617 [PMID: 22074852 DOI: 10.1136/bmj.d6617]</w:t>
      </w:r>
    </w:p>
    <w:p w14:paraId="77328F8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 </w:t>
      </w:r>
      <w:proofErr w:type="spellStart"/>
      <w:r w:rsidRPr="00220C20">
        <w:rPr>
          <w:rFonts w:ascii="Book Antiqua" w:eastAsia="Book Antiqua" w:hAnsi="Book Antiqua" w:cs="Book Antiqua"/>
          <w:b/>
          <w:bCs/>
          <w:color w:val="000000"/>
        </w:rPr>
        <w:t>Magalhães</w:t>
      </w:r>
      <w:proofErr w:type="spellEnd"/>
      <w:r w:rsidRPr="00220C20">
        <w:rPr>
          <w:rFonts w:ascii="Book Antiqua" w:eastAsia="Book Antiqua" w:hAnsi="Book Antiqua" w:cs="Book Antiqua"/>
          <w:b/>
          <w:bCs/>
          <w:color w:val="000000"/>
        </w:rPr>
        <w:t xml:space="preserve"> B</w:t>
      </w:r>
      <w:r w:rsidRPr="00220C20">
        <w:rPr>
          <w:rFonts w:ascii="Book Antiqua" w:eastAsia="Book Antiqua" w:hAnsi="Book Antiqua" w:cs="Book Antiqua"/>
          <w:color w:val="000000"/>
        </w:rPr>
        <w:t xml:space="preserve">, </w:t>
      </w:r>
      <w:proofErr w:type="spellStart"/>
      <w:r w:rsidRPr="00220C20">
        <w:rPr>
          <w:rFonts w:ascii="Book Antiqua" w:eastAsia="Book Antiqua" w:hAnsi="Book Antiqua" w:cs="Book Antiqua"/>
          <w:color w:val="000000"/>
        </w:rPr>
        <w:t>Peleteiro</w:t>
      </w:r>
      <w:proofErr w:type="spellEnd"/>
      <w:r w:rsidRPr="00220C20">
        <w:rPr>
          <w:rFonts w:ascii="Book Antiqua" w:eastAsia="Book Antiqua" w:hAnsi="Book Antiqua" w:cs="Book Antiqua"/>
          <w:color w:val="000000"/>
        </w:rPr>
        <w:t xml:space="preserve"> B, </w:t>
      </w:r>
      <w:proofErr w:type="spellStart"/>
      <w:r w:rsidRPr="00220C20">
        <w:rPr>
          <w:rFonts w:ascii="Book Antiqua" w:eastAsia="Book Antiqua" w:hAnsi="Book Antiqua" w:cs="Book Antiqua"/>
          <w:color w:val="000000"/>
        </w:rPr>
        <w:t>Lunet</w:t>
      </w:r>
      <w:proofErr w:type="spellEnd"/>
      <w:r w:rsidRPr="00220C20">
        <w:rPr>
          <w:rFonts w:ascii="Book Antiqua" w:eastAsia="Book Antiqua" w:hAnsi="Book Antiqua" w:cs="Book Antiqua"/>
          <w:color w:val="000000"/>
        </w:rPr>
        <w:t xml:space="preserve"> N. Dietary patterns and colorectal cancer: systematic review and meta-analysis. </w:t>
      </w:r>
      <w:r w:rsidRPr="00220C20">
        <w:rPr>
          <w:rFonts w:ascii="Book Antiqua" w:eastAsia="Book Antiqua" w:hAnsi="Book Antiqua" w:cs="Book Antiqua"/>
          <w:i/>
          <w:iCs/>
          <w:color w:val="000000"/>
        </w:rPr>
        <w:t xml:space="preserve">Eur J Cancer </w:t>
      </w:r>
      <w:proofErr w:type="spellStart"/>
      <w:r w:rsidRPr="00220C20">
        <w:rPr>
          <w:rFonts w:ascii="Book Antiqua" w:eastAsia="Book Antiqua" w:hAnsi="Book Antiqua" w:cs="Book Antiqua"/>
          <w:i/>
          <w:iCs/>
          <w:color w:val="000000"/>
        </w:rPr>
        <w:t>Prev</w:t>
      </w:r>
      <w:proofErr w:type="spellEnd"/>
      <w:r w:rsidRPr="00220C20">
        <w:rPr>
          <w:rFonts w:ascii="Book Antiqua" w:eastAsia="Book Antiqua" w:hAnsi="Book Antiqua" w:cs="Book Antiqua"/>
          <w:color w:val="000000"/>
        </w:rPr>
        <w:t xml:space="preserve"> 2012; </w:t>
      </w:r>
      <w:r w:rsidRPr="00220C20">
        <w:rPr>
          <w:rFonts w:ascii="Book Antiqua" w:eastAsia="Book Antiqua" w:hAnsi="Book Antiqua" w:cs="Book Antiqua"/>
          <w:b/>
          <w:bCs/>
          <w:color w:val="000000"/>
        </w:rPr>
        <w:t>21</w:t>
      </w:r>
      <w:r w:rsidRPr="00220C20">
        <w:rPr>
          <w:rFonts w:ascii="Book Antiqua" w:eastAsia="Book Antiqua" w:hAnsi="Book Antiqua" w:cs="Book Antiqua"/>
          <w:color w:val="000000"/>
        </w:rPr>
        <w:t>: 15-23 [PMID: 21946864 DOI: 10.1097/CEJ.0b013e3283472241]</w:t>
      </w:r>
    </w:p>
    <w:p w14:paraId="69B958F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lastRenderedPageBreak/>
        <w:t xml:space="preserve">5 </w:t>
      </w:r>
      <w:r w:rsidRPr="00220C20">
        <w:rPr>
          <w:rFonts w:ascii="Book Antiqua" w:eastAsia="Book Antiqua" w:hAnsi="Book Antiqua" w:cs="Book Antiqua"/>
          <w:b/>
          <w:bCs/>
          <w:color w:val="000000"/>
        </w:rPr>
        <w:t>O'Keefe SJ</w:t>
      </w:r>
      <w:r w:rsidRPr="00220C20">
        <w:rPr>
          <w:rFonts w:ascii="Book Antiqua" w:eastAsia="Book Antiqua" w:hAnsi="Book Antiqua" w:cs="Book Antiqua"/>
          <w:color w:val="000000"/>
        </w:rPr>
        <w:t xml:space="preserve">. Diet, microorganisms and their metabolites, and colon cancer. </w:t>
      </w:r>
      <w:r w:rsidRPr="00220C20">
        <w:rPr>
          <w:rFonts w:ascii="Book Antiqua" w:eastAsia="Book Antiqua" w:hAnsi="Book Antiqua" w:cs="Book Antiqua"/>
          <w:i/>
          <w:iCs/>
          <w:color w:val="000000"/>
        </w:rPr>
        <w:t>Nat Rev Gastroenterol Hepatol</w:t>
      </w:r>
      <w:r w:rsidRPr="00220C20">
        <w:rPr>
          <w:rFonts w:ascii="Book Antiqua" w:eastAsia="Book Antiqua" w:hAnsi="Book Antiqua" w:cs="Book Antiqua"/>
          <w:color w:val="000000"/>
        </w:rPr>
        <w:t xml:space="preserve"> 2016; </w:t>
      </w:r>
      <w:r w:rsidRPr="00220C20">
        <w:rPr>
          <w:rFonts w:ascii="Book Antiqua" w:eastAsia="Book Antiqua" w:hAnsi="Book Antiqua" w:cs="Book Antiqua"/>
          <w:b/>
          <w:bCs/>
          <w:color w:val="000000"/>
        </w:rPr>
        <w:t>13</w:t>
      </w:r>
      <w:r w:rsidRPr="00220C20">
        <w:rPr>
          <w:rFonts w:ascii="Book Antiqua" w:eastAsia="Book Antiqua" w:hAnsi="Book Antiqua" w:cs="Book Antiqua"/>
          <w:color w:val="000000"/>
        </w:rPr>
        <w:t>: 691-706 [PMID: 27848961 DOI: 10.1038/nrgastro.2016.165]</w:t>
      </w:r>
    </w:p>
    <w:p w14:paraId="06966EE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6 </w:t>
      </w:r>
      <w:r w:rsidRPr="00220C20">
        <w:rPr>
          <w:rFonts w:ascii="Book Antiqua" w:eastAsia="Book Antiqua" w:hAnsi="Book Antiqua" w:cs="Book Antiqua"/>
          <w:b/>
          <w:bCs/>
          <w:color w:val="000000"/>
        </w:rPr>
        <w:t>Sharma R</w:t>
      </w:r>
      <w:r w:rsidRPr="00220C20">
        <w:rPr>
          <w:rFonts w:ascii="Book Antiqua" w:eastAsia="Book Antiqua" w:hAnsi="Book Antiqua" w:cs="Book Antiqua"/>
          <w:color w:val="000000"/>
        </w:rPr>
        <w:t xml:space="preserve">. An examination of colorectal cancer burden by socioeconomic status: evidence from GLOBOCAN 2018. </w:t>
      </w:r>
      <w:r w:rsidRPr="00220C20">
        <w:rPr>
          <w:rFonts w:ascii="Book Antiqua" w:eastAsia="Book Antiqua" w:hAnsi="Book Antiqua" w:cs="Book Antiqua"/>
          <w:i/>
          <w:iCs/>
          <w:color w:val="000000"/>
        </w:rPr>
        <w:t>EPMA J</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11</w:t>
      </w:r>
      <w:r w:rsidRPr="00220C20">
        <w:rPr>
          <w:rFonts w:ascii="Book Antiqua" w:eastAsia="Book Antiqua" w:hAnsi="Book Antiqua" w:cs="Book Antiqua"/>
          <w:color w:val="000000"/>
        </w:rPr>
        <w:t>: 95-117 [PMID: 32140188 DOI: 10.1007/s13167-019-00185-y]</w:t>
      </w:r>
    </w:p>
    <w:p w14:paraId="542A04E3"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7 </w:t>
      </w:r>
      <w:r w:rsidRPr="00220C20">
        <w:rPr>
          <w:rFonts w:ascii="Book Antiqua" w:eastAsia="Book Antiqua" w:hAnsi="Book Antiqua" w:cs="Book Antiqua"/>
          <w:b/>
          <w:bCs/>
          <w:color w:val="000000"/>
        </w:rPr>
        <w:t>Lafitte M</w:t>
      </w:r>
      <w:r w:rsidRPr="00220C20">
        <w:rPr>
          <w:rFonts w:ascii="Book Antiqua" w:eastAsia="Book Antiqua" w:hAnsi="Book Antiqua" w:cs="Book Antiqua"/>
          <w:color w:val="000000"/>
        </w:rPr>
        <w:t xml:space="preserve">, </w:t>
      </w:r>
      <w:proofErr w:type="spellStart"/>
      <w:r w:rsidRPr="00220C20">
        <w:rPr>
          <w:rFonts w:ascii="Book Antiqua" w:eastAsia="Book Antiqua" w:hAnsi="Book Antiqua" w:cs="Book Antiqua"/>
          <w:color w:val="000000"/>
        </w:rPr>
        <w:t>Sirvent</w:t>
      </w:r>
      <w:proofErr w:type="spellEnd"/>
      <w:r w:rsidRPr="00220C20">
        <w:rPr>
          <w:rFonts w:ascii="Book Antiqua" w:eastAsia="Book Antiqua" w:hAnsi="Book Antiqua" w:cs="Book Antiqua"/>
          <w:color w:val="000000"/>
        </w:rPr>
        <w:t xml:space="preserve"> A, Roche S. Collagen Kinase Receptors as Potential Therapeutic Targets in Metastatic Colon Cancer. </w:t>
      </w:r>
      <w:r w:rsidRPr="00220C20">
        <w:rPr>
          <w:rFonts w:ascii="Book Antiqua" w:eastAsia="Book Antiqua" w:hAnsi="Book Antiqua" w:cs="Book Antiqua"/>
          <w:i/>
          <w:iCs/>
          <w:color w:val="000000"/>
        </w:rPr>
        <w:t>Front Oncol</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10</w:t>
      </w:r>
      <w:r w:rsidRPr="00220C20">
        <w:rPr>
          <w:rFonts w:ascii="Book Antiqua" w:eastAsia="Book Antiqua" w:hAnsi="Book Antiqua" w:cs="Book Antiqua"/>
          <w:color w:val="000000"/>
        </w:rPr>
        <w:t>: 125 [PMID: 32117772 DOI: 10.3389/fonc.2020.00125]</w:t>
      </w:r>
    </w:p>
    <w:p w14:paraId="6B0A584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8 </w:t>
      </w:r>
      <w:r w:rsidRPr="00220C20">
        <w:rPr>
          <w:rFonts w:ascii="Book Antiqua" w:eastAsia="Book Antiqua" w:hAnsi="Book Antiqua" w:cs="Book Antiqua"/>
          <w:b/>
          <w:bCs/>
          <w:color w:val="000000"/>
        </w:rPr>
        <w:t>Meyerson M</w:t>
      </w:r>
      <w:r w:rsidRPr="00220C20">
        <w:rPr>
          <w:rFonts w:ascii="Book Antiqua" w:eastAsia="Book Antiqua" w:hAnsi="Book Antiqua" w:cs="Book Antiqua"/>
          <w:color w:val="000000"/>
        </w:rPr>
        <w:t xml:space="preserve">, Gabriel S, Getz G. Advances in understanding cancer genomes through second-generation sequencing. </w:t>
      </w:r>
      <w:r w:rsidRPr="00220C20">
        <w:rPr>
          <w:rFonts w:ascii="Book Antiqua" w:eastAsia="Book Antiqua" w:hAnsi="Book Antiqua" w:cs="Book Antiqua"/>
          <w:i/>
          <w:iCs/>
          <w:color w:val="000000"/>
        </w:rPr>
        <w:t>Nat Rev Genet</w:t>
      </w:r>
      <w:r w:rsidRPr="00220C20">
        <w:rPr>
          <w:rFonts w:ascii="Book Antiqua" w:eastAsia="Book Antiqua" w:hAnsi="Book Antiqua" w:cs="Book Antiqua"/>
          <w:color w:val="000000"/>
        </w:rPr>
        <w:t xml:space="preserve"> 2010; </w:t>
      </w:r>
      <w:r w:rsidRPr="00220C20">
        <w:rPr>
          <w:rFonts w:ascii="Book Antiqua" w:eastAsia="Book Antiqua" w:hAnsi="Book Antiqua" w:cs="Book Antiqua"/>
          <w:b/>
          <w:bCs/>
          <w:color w:val="000000"/>
        </w:rPr>
        <w:t>11</w:t>
      </w:r>
      <w:r w:rsidRPr="00220C20">
        <w:rPr>
          <w:rFonts w:ascii="Book Antiqua" w:eastAsia="Book Antiqua" w:hAnsi="Book Antiqua" w:cs="Book Antiqua"/>
          <w:color w:val="000000"/>
        </w:rPr>
        <w:t>: 685-696 [PMID: 20847746 DOI: 10.1038/nrg2841]</w:t>
      </w:r>
    </w:p>
    <w:p w14:paraId="06EA41AA"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9 </w:t>
      </w:r>
      <w:r w:rsidRPr="00220C20">
        <w:rPr>
          <w:rFonts w:ascii="Book Antiqua" w:eastAsia="Book Antiqua" w:hAnsi="Book Antiqua" w:cs="Book Antiqua"/>
          <w:b/>
          <w:bCs/>
          <w:color w:val="000000"/>
        </w:rPr>
        <w:t>Liu J</w:t>
      </w:r>
      <w:r w:rsidRPr="00220C20">
        <w:rPr>
          <w:rFonts w:ascii="Book Antiqua" w:eastAsia="Book Antiqua" w:hAnsi="Book Antiqua" w:cs="Book Antiqua"/>
          <w:color w:val="000000"/>
        </w:rPr>
        <w:t xml:space="preserve">, Lichtenberg T, Hoadley KA, Poisson LM, Lazar AJ, </w:t>
      </w:r>
      <w:proofErr w:type="spellStart"/>
      <w:r w:rsidRPr="00220C20">
        <w:rPr>
          <w:rFonts w:ascii="Book Antiqua" w:eastAsia="Book Antiqua" w:hAnsi="Book Antiqua" w:cs="Book Antiqua"/>
          <w:color w:val="000000"/>
        </w:rPr>
        <w:t>Cherniack</w:t>
      </w:r>
      <w:proofErr w:type="spellEnd"/>
      <w:r w:rsidRPr="00220C20">
        <w:rPr>
          <w:rFonts w:ascii="Book Antiqua" w:eastAsia="Book Antiqua" w:hAnsi="Book Antiqua" w:cs="Book Antiqua"/>
          <w:color w:val="000000"/>
        </w:rPr>
        <w:t xml:space="preserve"> AD, </w:t>
      </w:r>
      <w:proofErr w:type="spellStart"/>
      <w:r w:rsidRPr="00220C20">
        <w:rPr>
          <w:rFonts w:ascii="Book Antiqua" w:eastAsia="Book Antiqua" w:hAnsi="Book Antiqua" w:cs="Book Antiqua"/>
          <w:color w:val="000000"/>
        </w:rPr>
        <w:t>Kovatich</w:t>
      </w:r>
      <w:proofErr w:type="spellEnd"/>
      <w:r w:rsidRPr="00220C20">
        <w:rPr>
          <w:rFonts w:ascii="Book Antiqua" w:eastAsia="Book Antiqua" w:hAnsi="Book Antiqua" w:cs="Book Antiqua"/>
          <w:color w:val="000000"/>
        </w:rPr>
        <w:t xml:space="preserve"> AJ, Benz CC, Levine DA, Lee AV, </w:t>
      </w:r>
      <w:proofErr w:type="spellStart"/>
      <w:r w:rsidRPr="00220C20">
        <w:rPr>
          <w:rFonts w:ascii="Book Antiqua" w:eastAsia="Book Antiqua" w:hAnsi="Book Antiqua" w:cs="Book Antiqua"/>
          <w:color w:val="000000"/>
        </w:rPr>
        <w:t>Omberg</w:t>
      </w:r>
      <w:proofErr w:type="spellEnd"/>
      <w:r w:rsidRPr="00220C20">
        <w:rPr>
          <w:rFonts w:ascii="Book Antiqua" w:eastAsia="Book Antiqua" w:hAnsi="Book Antiqua" w:cs="Book Antiqua"/>
          <w:color w:val="000000"/>
        </w:rPr>
        <w:t xml:space="preserve"> L, Wolf DM, Shriver CD, </w:t>
      </w:r>
      <w:proofErr w:type="spellStart"/>
      <w:r w:rsidRPr="00220C20">
        <w:rPr>
          <w:rFonts w:ascii="Book Antiqua" w:eastAsia="Book Antiqua" w:hAnsi="Book Antiqua" w:cs="Book Antiqua"/>
          <w:color w:val="000000"/>
        </w:rPr>
        <w:t>Thorsson</w:t>
      </w:r>
      <w:proofErr w:type="spellEnd"/>
      <w:r w:rsidRPr="00220C20">
        <w:rPr>
          <w:rFonts w:ascii="Book Antiqua" w:eastAsia="Book Antiqua" w:hAnsi="Book Antiqua" w:cs="Book Antiqua"/>
          <w:color w:val="000000"/>
        </w:rPr>
        <w:t xml:space="preserve"> V; Cancer Genome Atlas Research Network, Hu H. An Integrated TCGA Pan-Cancer Clinical Data Resource to Drive High-Quality Survival Outcome Analytics. </w:t>
      </w:r>
      <w:r w:rsidRPr="00220C20">
        <w:rPr>
          <w:rFonts w:ascii="Book Antiqua" w:eastAsia="Book Antiqua" w:hAnsi="Book Antiqua" w:cs="Book Antiqua"/>
          <w:i/>
          <w:iCs/>
          <w:color w:val="000000"/>
        </w:rPr>
        <w:t>Cell</w:t>
      </w:r>
      <w:r w:rsidRPr="00220C20">
        <w:rPr>
          <w:rFonts w:ascii="Book Antiqua" w:eastAsia="Book Antiqua" w:hAnsi="Book Antiqua" w:cs="Book Antiqua"/>
          <w:color w:val="000000"/>
        </w:rPr>
        <w:t xml:space="preserve"> 2018; </w:t>
      </w:r>
      <w:r w:rsidRPr="00220C20">
        <w:rPr>
          <w:rFonts w:ascii="Book Antiqua" w:eastAsia="Book Antiqua" w:hAnsi="Book Antiqua" w:cs="Book Antiqua"/>
          <w:b/>
          <w:bCs/>
          <w:color w:val="000000"/>
        </w:rPr>
        <w:t>173</w:t>
      </w:r>
      <w:r w:rsidRPr="00220C20">
        <w:rPr>
          <w:rFonts w:ascii="Book Antiqua" w:eastAsia="Book Antiqua" w:hAnsi="Book Antiqua" w:cs="Book Antiqua"/>
          <w:color w:val="000000"/>
        </w:rPr>
        <w:t>: 400-416.e11 [PMID: 29625055 DOI: 10.1016/j.cell.2018.02.052]</w:t>
      </w:r>
    </w:p>
    <w:p w14:paraId="63E5D98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10 </w:t>
      </w:r>
      <w:r w:rsidRPr="00220C20">
        <w:rPr>
          <w:rFonts w:ascii="Book Antiqua" w:eastAsia="Book Antiqua" w:hAnsi="Book Antiqua" w:cs="Book Antiqua"/>
          <w:b/>
          <w:bCs/>
          <w:color w:val="000000"/>
        </w:rPr>
        <w:t>Dixon SJ</w:t>
      </w:r>
      <w:r w:rsidRPr="00220C20">
        <w:rPr>
          <w:rFonts w:ascii="Book Antiqua" w:eastAsia="Book Antiqua" w:hAnsi="Book Antiqua" w:cs="Book Antiqua"/>
          <w:color w:val="000000"/>
        </w:rPr>
        <w:t xml:space="preserve">. Ferroptosis: bug or feature? </w:t>
      </w:r>
      <w:r w:rsidRPr="00220C20">
        <w:rPr>
          <w:rFonts w:ascii="Book Antiqua" w:eastAsia="Book Antiqua" w:hAnsi="Book Antiqua" w:cs="Book Antiqua"/>
          <w:i/>
          <w:iCs/>
          <w:color w:val="000000"/>
        </w:rPr>
        <w:t>Immunol Rev</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277</w:t>
      </w:r>
      <w:r w:rsidRPr="00220C20">
        <w:rPr>
          <w:rFonts w:ascii="Book Antiqua" w:eastAsia="Book Antiqua" w:hAnsi="Book Antiqua" w:cs="Book Antiqua"/>
          <w:color w:val="000000"/>
        </w:rPr>
        <w:t>: 150-157 [PMID: 28462529 DOI: 10.1111/imr.12533]</w:t>
      </w:r>
    </w:p>
    <w:p w14:paraId="03D69717"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11 </w:t>
      </w:r>
      <w:r w:rsidRPr="00220C20">
        <w:rPr>
          <w:rFonts w:ascii="Book Antiqua" w:eastAsia="Book Antiqua" w:hAnsi="Book Antiqua" w:cs="Book Antiqua"/>
          <w:b/>
          <w:bCs/>
          <w:color w:val="000000"/>
        </w:rPr>
        <w:t>Dixon SJ</w:t>
      </w:r>
      <w:r w:rsidRPr="00220C20">
        <w:rPr>
          <w:rFonts w:ascii="Book Antiqua" w:eastAsia="Book Antiqua" w:hAnsi="Book Antiqua" w:cs="Book Antiqua"/>
          <w:color w:val="000000"/>
        </w:rPr>
        <w:t xml:space="preserve">, Lemberg KM, Lamprecht MR, </w:t>
      </w:r>
      <w:proofErr w:type="spellStart"/>
      <w:r w:rsidRPr="00220C20">
        <w:rPr>
          <w:rFonts w:ascii="Book Antiqua" w:eastAsia="Book Antiqua" w:hAnsi="Book Antiqua" w:cs="Book Antiqua"/>
          <w:color w:val="000000"/>
        </w:rPr>
        <w:t>Skouta</w:t>
      </w:r>
      <w:proofErr w:type="spellEnd"/>
      <w:r w:rsidRPr="00220C20">
        <w:rPr>
          <w:rFonts w:ascii="Book Antiqua" w:eastAsia="Book Antiqua" w:hAnsi="Book Antiqua" w:cs="Book Antiqua"/>
          <w:color w:val="000000"/>
        </w:rPr>
        <w:t xml:space="preserve"> R, Zaitsev EM, Gleason CE, Patel DN, Bauer AJ, </w:t>
      </w:r>
      <w:proofErr w:type="spellStart"/>
      <w:r w:rsidRPr="00220C20">
        <w:rPr>
          <w:rFonts w:ascii="Book Antiqua" w:eastAsia="Book Antiqua" w:hAnsi="Book Antiqua" w:cs="Book Antiqua"/>
          <w:color w:val="000000"/>
        </w:rPr>
        <w:t>Cantley</w:t>
      </w:r>
      <w:proofErr w:type="spellEnd"/>
      <w:r w:rsidRPr="00220C20">
        <w:rPr>
          <w:rFonts w:ascii="Book Antiqua" w:eastAsia="Book Antiqua" w:hAnsi="Book Antiqua" w:cs="Book Antiqua"/>
          <w:color w:val="000000"/>
        </w:rPr>
        <w:t xml:space="preserve"> AM, Yang WS, Morrison B 3rd, </w:t>
      </w:r>
      <w:proofErr w:type="spellStart"/>
      <w:r w:rsidRPr="00220C20">
        <w:rPr>
          <w:rFonts w:ascii="Book Antiqua" w:eastAsia="Book Antiqua" w:hAnsi="Book Antiqua" w:cs="Book Antiqua"/>
          <w:color w:val="000000"/>
        </w:rPr>
        <w:t>Stockwell</w:t>
      </w:r>
      <w:proofErr w:type="spellEnd"/>
      <w:r w:rsidRPr="00220C20">
        <w:rPr>
          <w:rFonts w:ascii="Book Antiqua" w:eastAsia="Book Antiqua" w:hAnsi="Book Antiqua" w:cs="Book Antiqua"/>
          <w:color w:val="000000"/>
        </w:rPr>
        <w:t xml:space="preserve"> BR. Ferroptosis: an iron-dependent form of nonapoptotic cell death. </w:t>
      </w:r>
      <w:r w:rsidRPr="00220C20">
        <w:rPr>
          <w:rFonts w:ascii="Book Antiqua" w:eastAsia="Book Antiqua" w:hAnsi="Book Antiqua" w:cs="Book Antiqua"/>
          <w:i/>
          <w:iCs/>
          <w:color w:val="000000"/>
        </w:rPr>
        <w:t>Cell</w:t>
      </w:r>
      <w:r w:rsidRPr="00220C20">
        <w:rPr>
          <w:rFonts w:ascii="Book Antiqua" w:eastAsia="Book Antiqua" w:hAnsi="Book Antiqua" w:cs="Book Antiqua"/>
          <w:color w:val="000000"/>
        </w:rPr>
        <w:t xml:space="preserve"> 2012; </w:t>
      </w:r>
      <w:r w:rsidRPr="00220C20">
        <w:rPr>
          <w:rFonts w:ascii="Book Antiqua" w:eastAsia="Book Antiqua" w:hAnsi="Book Antiqua" w:cs="Book Antiqua"/>
          <w:b/>
          <w:bCs/>
          <w:color w:val="000000"/>
        </w:rPr>
        <w:t>149</w:t>
      </w:r>
      <w:r w:rsidRPr="00220C20">
        <w:rPr>
          <w:rFonts w:ascii="Book Antiqua" w:eastAsia="Book Antiqua" w:hAnsi="Book Antiqua" w:cs="Book Antiqua"/>
          <w:color w:val="000000"/>
        </w:rPr>
        <w:t>: 1060-1072 [PMID: 22632970 DOI: 10.1016/j.cell.2012.03.042]</w:t>
      </w:r>
    </w:p>
    <w:p w14:paraId="5A6F03A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12 </w:t>
      </w:r>
      <w:proofErr w:type="spellStart"/>
      <w:r w:rsidRPr="00220C20">
        <w:rPr>
          <w:rFonts w:ascii="Book Antiqua" w:eastAsia="Book Antiqua" w:hAnsi="Book Antiqua" w:cs="Book Antiqua"/>
          <w:b/>
          <w:bCs/>
          <w:color w:val="000000"/>
        </w:rPr>
        <w:t>Stockwell</w:t>
      </w:r>
      <w:proofErr w:type="spellEnd"/>
      <w:r w:rsidRPr="00220C20">
        <w:rPr>
          <w:rFonts w:ascii="Book Antiqua" w:eastAsia="Book Antiqua" w:hAnsi="Book Antiqua" w:cs="Book Antiqua"/>
          <w:b/>
          <w:bCs/>
          <w:color w:val="000000"/>
        </w:rPr>
        <w:t xml:space="preserve"> BR</w:t>
      </w:r>
      <w:r w:rsidRPr="00220C20">
        <w:rPr>
          <w:rFonts w:ascii="Book Antiqua" w:eastAsia="Book Antiqua" w:hAnsi="Book Antiqua" w:cs="Book Antiqua"/>
          <w:color w:val="000000"/>
        </w:rPr>
        <w:t xml:space="preserve">, Friedmann </w:t>
      </w:r>
      <w:proofErr w:type="spellStart"/>
      <w:r w:rsidRPr="00220C20">
        <w:rPr>
          <w:rFonts w:ascii="Book Antiqua" w:eastAsia="Book Antiqua" w:hAnsi="Book Antiqua" w:cs="Book Antiqua"/>
          <w:color w:val="000000"/>
        </w:rPr>
        <w:t>Angeli</w:t>
      </w:r>
      <w:proofErr w:type="spellEnd"/>
      <w:r w:rsidRPr="00220C20">
        <w:rPr>
          <w:rFonts w:ascii="Book Antiqua" w:eastAsia="Book Antiqua" w:hAnsi="Book Antiqua" w:cs="Book Antiqua"/>
          <w:color w:val="000000"/>
        </w:rPr>
        <w:t xml:space="preserve"> JP, </w:t>
      </w:r>
      <w:proofErr w:type="spellStart"/>
      <w:r w:rsidRPr="00220C20">
        <w:rPr>
          <w:rFonts w:ascii="Book Antiqua" w:eastAsia="Book Antiqua" w:hAnsi="Book Antiqua" w:cs="Book Antiqua"/>
          <w:color w:val="000000"/>
        </w:rPr>
        <w:t>Bayir</w:t>
      </w:r>
      <w:proofErr w:type="spellEnd"/>
      <w:r w:rsidRPr="00220C20">
        <w:rPr>
          <w:rFonts w:ascii="Book Antiqua" w:eastAsia="Book Antiqua" w:hAnsi="Book Antiqua" w:cs="Book Antiqua"/>
          <w:color w:val="000000"/>
        </w:rPr>
        <w:t xml:space="preserve"> H, Bush AI, Conrad M, Dixon SJ, Fulda S, </w:t>
      </w:r>
      <w:proofErr w:type="spellStart"/>
      <w:r w:rsidRPr="00220C20">
        <w:rPr>
          <w:rFonts w:ascii="Book Antiqua" w:eastAsia="Book Antiqua" w:hAnsi="Book Antiqua" w:cs="Book Antiqua"/>
          <w:color w:val="000000"/>
        </w:rPr>
        <w:t>Gascón</w:t>
      </w:r>
      <w:proofErr w:type="spellEnd"/>
      <w:r w:rsidRPr="00220C20">
        <w:rPr>
          <w:rFonts w:ascii="Book Antiqua" w:eastAsia="Book Antiqua" w:hAnsi="Book Antiqua" w:cs="Book Antiqua"/>
          <w:color w:val="000000"/>
        </w:rPr>
        <w:t xml:space="preserve"> S, </w:t>
      </w:r>
      <w:proofErr w:type="spellStart"/>
      <w:r w:rsidRPr="00220C20">
        <w:rPr>
          <w:rFonts w:ascii="Book Antiqua" w:eastAsia="Book Antiqua" w:hAnsi="Book Antiqua" w:cs="Book Antiqua"/>
          <w:color w:val="000000"/>
        </w:rPr>
        <w:t>Hatzios</w:t>
      </w:r>
      <w:proofErr w:type="spellEnd"/>
      <w:r w:rsidRPr="00220C20">
        <w:rPr>
          <w:rFonts w:ascii="Book Antiqua" w:eastAsia="Book Antiqua" w:hAnsi="Book Antiqua" w:cs="Book Antiqua"/>
          <w:color w:val="000000"/>
        </w:rPr>
        <w:t xml:space="preserve"> SK, Kagan VE, Noel K, Jiang X, </w:t>
      </w:r>
      <w:proofErr w:type="spellStart"/>
      <w:r w:rsidRPr="00220C20">
        <w:rPr>
          <w:rFonts w:ascii="Book Antiqua" w:eastAsia="Book Antiqua" w:hAnsi="Book Antiqua" w:cs="Book Antiqua"/>
          <w:color w:val="000000"/>
        </w:rPr>
        <w:t>Linkermann</w:t>
      </w:r>
      <w:proofErr w:type="spellEnd"/>
      <w:r w:rsidRPr="00220C20">
        <w:rPr>
          <w:rFonts w:ascii="Book Antiqua" w:eastAsia="Book Antiqua" w:hAnsi="Book Antiqua" w:cs="Book Antiqua"/>
          <w:color w:val="000000"/>
        </w:rPr>
        <w:t xml:space="preserve"> A, Murphy ME, </w:t>
      </w:r>
      <w:proofErr w:type="spellStart"/>
      <w:r w:rsidRPr="00220C20">
        <w:rPr>
          <w:rFonts w:ascii="Book Antiqua" w:eastAsia="Book Antiqua" w:hAnsi="Book Antiqua" w:cs="Book Antiqua"/>
          <w:color w:val="000000"/>
        </w:rPr>
        <w:t>Overholtzer</w:t>
      </w:r>
      <w:proofErr w:type="spellEnd"/>
      <w:r w:rsidRPr="00220C20">
        <w:rPr>
          <w:rFonts w:ascii="Book Antiqua" w:eastAsia="Book Antiqua" w:hAnsi="Book Antiqua" w:cs="Book Antiqua"/>
          <w:color w:val="000000"/>
        </w:rPr>
        <w:t xml:space="preserve"> M, </w:t>
      </w:r>
      <w:proofErr w:type="spellStart"/>
      <w:r w:rsidRPr="00220C20">
        <w:rPr>
          <w:rFonts w:ascii="Book Antiqua" w:eastAsia="Book Antiqua" w:hAnsi="Book Antiqua" w:cs="Book Antiqua"/>
          <w:color w:val="000000"/>
        </w:rPr>
        <w:t>Oyagi</w:t>
      </w:r>
      <w:proofErr w:type="spellEnd"/>
      <w:r w:rsidRPr="00220C20">
        <w:rPr>
          <w:rFonts w:ascii="Book Antiqua" w:eastAsia="Book Antiqua" w:hAnsi="Book Antiqua" w:cs="Book Antiqua"/>
          <w:color w:val="000000"/>
        </w:rPr>
        <w:t xml:space="preserve"> A, </w:t>
      </w:r>
      <w:proofErr w:type="spellStart"/>
      <w:r w:rsidRPr="00220C20">
        <w:rPr>
          <w:rFonts w:ascii="Book Antiqua" w:eastAsia="Book Antiqua" w:hAnsi="Book Antiqua" w:cs="Book Antiqua"/>
          <w:color w:val="000000"/>
        </w:rPr>
        <w:t>Pagnussat</w:t>
      </w:r>
      <w:proofErr w:type="spellEnd"/>
      <w:r w:rsidRPr="00220C20">
        <w:rPr>
          <w:rFonts w:ascii="Book Antiqua" w:eastAsia="Book Antiqua" w:hAnsi="Book Antiqua" w:cs="Book Antiqua"/>
          <w:color w:val="000000"/>
        </w:rPr>
        <w:t xml:space="preserve"> GC, Park J, Ran Q, Rosenfeld CS, </w:t>
      </w:r>
      <w:proofErr w:type="spellStart"/>
      <w:r w:rsidRPr="00220C20">
        <w:rPr>
          <w:rFonts w:ascii="Book Antiqua" w:eastAsia="Book Antiqua" w:hAnsi="Book Antiqua" w:cs="Book Antiqua"/>
          <w:color w:val="000000"/>
        </w:rPr>
        <w:t>Salnikow</w:t>
      </w:r>
      <w:proofErr w:type="spellEnd"/>
      <w:r w:rsidRPr="00220C20">
        <w:rPr>
          <w:rFonts w:ascii="Book Antiqua" w:eastAsia="Book Antiqua" w:hAnsi="Book Antiqua" w:cs="Book Antiqua"/>
          <w:color w:val="000000"/>
        </w:rPr>
        <w:t xml:space="preserve"> K, Tang D, </w:t>
      </w:r>
      <w:proofErr w:type="spellStart"/>
      <w:r w:rsidRPr="00220C20">
        <w:rPr>
          <w:rFonts w:ascii="Book Antiqua" w:eastAsia="Book Antiqua" w:hAnsi="Book Antiqua" w:cs="Book Antiqua"/>
          <w:color w:val="000000"/>
        </w:rPr>
        <w:t>Torti</w:t>
      </w:r>
      <w:proofErr w:type="spellEnd"/>
      <w:r w:rsidRPr="00220C20">
        <w:rPr>
          <w:rFonts w:ascii="Book Antiqua" w:eastAsia="Book Antiqua" w:hAnsi="Book Antiqua" w:cs="Book Antiqua"/>
          <w:color w:val="000000"/>
        </w:rPr>
        <w:t xml:space="preserve"> FM, </w:t>
      </w:r>
      <w:proofErr w:type="spellStart"/>
      <w:r w:rsidRPr="00220C20">
        <w:rPr>
          <w:rFonts w:ascii="Book Antiqua" w:eastAsia="Book Antiqua" w:hAnsi="Book Antiqua" w:cs="Book Antiqua"/>
          <w:color w:val="000000"/>
        </w:rPr>
        <w:t>Torti</w:t>
      </w:r>
      <w:proofErr w:type="spellEnd"/>
      <w:r w:rsidRPr="00220C20">
        <w:rPr>
          <w:rFonts w:ascii="Book Antiqua" w:eastAsia="Book Antiqua" w:hAnsi="Book Antiqua" w:cs="Book Antiqua"/>
          <w:color w:val="000000"/>
        </w:rPr>
        <w:t xml:space="preserve"> SV, </w:t>
      </w:r>
      <w:proofErr w:type="spellStart"/>
      <w:r w:rsidRPr="00220C20">
        <w:rPr>
          <w:rFonts w:ascii="Book Antiqua" w:eastAsia="Book Antiqua" w:hAnsi="Book Antiqua" w:cs="Book Antiqua"/>
          <w:color w:val="000000"/>
        </w:rPr>
        <w:t>Toyokuni</w:t>
      </w:r>
      <w:proofErr w:type="spellEnd"/>
      <w:r w:rsidRPr="00220C20">
        <w:rPr>
          <w:rFonts w:ascii="Book Antiqua" w:eastAsia="Book Antiqua" w:hAnsi="Book Antiqua" w:cs="Book Antiqua"/>
          <w:color w:val="000000"/>
        </w:rPr>
        <w:t xml:space="preserve"> S, </w:t>
      </w:r>
      <w:proofErr w:type="spellStart"/>
      <w:r w:rsidRPr="00220C20">
        <w:rPr>
          <w:rFonts w:ascii="Book Antiqua" w:eastAsia="Book Antiqua" w:hAnsi="Book Antiqua" w:cs="Book Antiqua"/>
          <w:color w:val="000000"/>
        </w:rPr>
        <w:t>Woerpel</w:t>
      </w:r>
      <w:proofErr w:type="spellEnd"/>
      <w:r w:rsidRPr="00220C20">
        <w:rPr>
          <w:rFonts w:ascii="Book Antiqua" w:eastAsia="Book Antiqua" w:hAnsi="Book Antiqua" w:cs="Book Antiqua"/>
          <w:color w:val="000000"/>
        </w:rPr>
        <w:t xml:space="preserve"> KA, Zhang DD. Ferroptosis: A Regulated Cell Death Nexus Linking Metabolism, Redox Biology, and Disease. </w:t>
      </w:r>
      <w:r w:rsidRPr="00220C20">
        <w:rPr>
          <w:rFonts w:ascii="Book Antiqua" w:eastAsia="Book Antiqua" w:hAnsi="Book Antiqua" w:cs="Book Antiqua"/>
          <w:i/>
          <w:iCs/>
          <w:color w:val="000000"/>
        </w:rPr>
        <w:t>Cell</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171</w:t>
      </w:r>
      <w:r w:rsidRPr="00220C20">
        <w:rPr>
          <w:rFonts w:ascii="Book Antiqua" w:eastAsia="Book Antiqua" w:hAnsi="Book Antiqua" w:cs="Book Antiqua"/>
          <w:color w:val="000000"/>
        </w:rPr>
        <w:t>: 273-285 [PMID: 28985560 DOI: 10.1016/j.cell.2017.09.021]</w:t>
      </w:r>
    </w:p>
    <w:p w14:paraId="6FECF822"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13 </w:t>
      </w:r>
      <w:proofErr w:type="spellStart"/>
      <w:r w:rsidRPr="00220C20">
        <w:rPr>
          <w:rFonts w:ascii="Book Antiqua" w:eastAsia="Book Antiqua" w:hAnsi="Book Antiqua" w:cs="Book Antiqua"/>
          <w:b/>
          <w:bCs/>
          <w:color w:val="000000"/>
        </w:rPr>
        <w:t>Yagoda</w:t>
      </w:r>
      <w:proofErr w:type="spellEnd"/>
      <w:r w:rsidRPr="00220C20">
        <w:rPr>
          <w:rFonts w:ascii="Book Antiqua" w:eastAsia="Book Antiqua" w:hAnsi="Book Antiqua" w:cs="Book Antiqua"/>
          <w:b/>
          <w:bCs/>
          <w:color w:val="000000"/>
        </w:rPr>
        <w:t xml:space="preserve"> N</w:t>
      </w:r>
      <w:r w:rsidRPr="00220C20">
        <w:rPr>
          <w:rFonts w:ascii="Book Antiqua" w:eastAsia="Book Antiqua" w:hAnsi="Book Antiqua" w:cs="Book Antiqua"/>
          <w:color w:val="000000"/>
        </w:rPr>
        <w:t xml:space="preserve">, von </w:t>
      </w:r>
      <w:proofErr w:type="spellStart"/>
      <w:r w:rsidRPr="00220C20">
        <w:rPr>
          <w:rFonts w:ascii="Book Antiqua" w:eastAsia="Book Antiqua" w:hAnsi="Book Antiqua" w:cs="Book Antiqua"/>
          <w:color w:val="000000"/>
        </w:rPr>
        <w:t>Rechenberg</w:t>
      </w:r>
      <w:proofErr w:type="spellEnd"/>
      <w:r w:rsidRPr="00220C20">
        <w:rPr>
          <w:rFonts w:ascii="Book Antiqua" w:eastAsia="Book Antiqua" w:hAnsi="Book Antiqua" w:cs="Book Antiqua"/>
          <w:color w:val="000000"/>
        </w:rPr>
        <w:t xml:space="preserve"> M, </w:t>
      </w:r>
      <w:proofErr w:type="spellStart"/>
      <w:r w:rsidRPr="00220C20">
        <w:rPr>
          <w:rFonts w:ascii="Book Antiqua" w:eastAsia="Book Antiqua" w:hAnsi="Book Antiqua" w:cs="Book Antiqua"/>
          <w:color w:val="000000"/>
        </w:rPr>
        <w:t>Zaganjor</w:t>
      </w:r>
      <w:proofErr w:type="spellEnd"/>
      <w:r w:rsidRPr="00220C20">
        <w:rPr>
          <w:rFonts w:ascii="Book Antiqua" w:eastAsia="Book Antiqua" w:hAnsi="Book Antiqua" w:cs="Book Antiqua"/>
          <w:color w:val="000000"/>
        </w:rPr>
        <w:t xml:space="preserve"> E, Bauer AJ, Yang WS, </w:t>
      </w:r>
      <w:proofErr w:type="spellStart"/>
      <w:r w:rsidRPr="00220C20">
        <w:rPr>
          <w:rFonts w:ascii="Book Antiqua" w:eastAsia="Book Antiqua" w:hAnsi="Book Antiqua" w:cs="Book Antiqua"/>
          <w:color w:val="000000"/>
        </w:rPr>
        <w:t>Fridman</w:t>
      </w:r>
      <w:proofErr w:type="spellEnd"/>
      <w:r w:rsidRPr="00220C20">
        <w:rPr>
          <w:rFonts w:ascii="Book Antiqua" w:eastAsia="Book Antiqua" w:hAnsi="Book Antiqua" w:cs="Book Antiqua"/>
          <w:color w:val="000000"/>
        </w:rPr>
        <w:t xml:space="preserve"> DJ, </w:t>
      </w:r>
      <w:proofErr w:type="spellStart"/>
      <w:r w:rsidRPr="00220C20">
        <w:rPr>
          <w:rFonts w:ascii="Book Antiqua" w:eastAsia="Book Antiqua" w:hAnsi="Book Antiqua" w:cs="Book Antiqua"/>
          <w:color w:val="000000"/>
        </w:rPr>
        <w:t>Wolpaw</w:t>
      </w:r>
      <w:proofErr w:type="spellEnd"/>
      <w:r w:rsidRPr="00220C20">
        <w:rPr>
          <w:rFonts w:ascii="Book Antiqua" w:eastAsia="Book Antiqua" w:hAnsi="Book Antiqua" w:cs="Book Antiqua"/>
          <w:color w:val="000000"/>
        </w:rPr>
        <w:t xml:space="preserve"> AJ, </w:t>
      </w:r>
      <w:proofErr w:type="spellStart"/>
      <w:r w:rsidRPr="00220C20">
        <w:rPr>
          <w:rFonts w:ascii="Book Antiqua" w:eastAsia="Book Antiqua" w:hAnsi="Book Antiqua" w:cs="Book Antiqua"/>
          <w:color w:val="000000"/>
        </w:rPr>
        <w:t>Smukste</w:t>
      </w:r>
      <w:proofErr w:type="spellEnd"/>
      <w:r w:rsidRPr="00220C20">
        <w:rPr>
          <w:rFonts w:ascii="Book Antiqua" w:eastAsia="Book Antiqua" w:hAnsi="Book Antiqua" w:cs="Book Antiqua"/>
          <w:color w:val="000000"/>
        </w:rPr>
        <w:t xml:space="preserve"> I, Peltier JM, Boniface JJ, Smith R, </w:t>
      </w:r>
      <w:proofErr w:type="spellStart"/>
      <w:r w:rsidRPr="00220C20">
        <w:rPr>
          <w:rFonts w:ascii="Book Antiqua" w:eastAsia="Book Antiqua" w:hAnsi="Book Antiqua" w:cs="Book Antiqua"/>
          <w:color w:val="000000"/>
        </w:rPr>
        <w:t>Lessnick</w:t>
      </w:r>
      <w:proofErr w:type="spellEnd"/>
      <w:r w:rsidRPr="00220C20">
        <w:rPr>
          <w:rFonts w:ascii="Book Antiqua" w:eastAsia="Book Antiqua" w:hAnsi="Book Antiqua" w:cs="Book Antiqua"/>
          <w:color w:val="000000"/>
        </w:rPr>
        <w:t xml:space="preserve"> SL, </w:t>
      </w:r>
      <w:proofErr w:type="spellStart"/>
      <w:r w:rsidRPr="00220C20">
        <w:rPr>
          <w:rFonts w:ascii="Book Antiqua" w:eastAsia="Book Antiqua" w:hAnsi="Book Antiqua" w:cs="Book Antiqua"/>
          <w:color w:val="000000"/>
        </w:rPr>
        <w:t>Sahasrabudhe</w:t>
      </w:r>
      <w:proofErr w:type="spellEnd"/>
      <w:r w:rsidRPr="00220C20">
        <w:rPr>
          <w:rFonts w:ascii="Book Antiqua" w:eastAsia="Book Antiqua" w:hAnsi="Book Antiqua" w:cs="Book Antiqua"/>
          <w:color w:val="000000"/>
        </w:rPr>
        <w:t xml:space="preserve"> S, </w:t>
      </w:r>
      <w:proofErr w:type="spellStart"/>
      <w:r w:rsidRPr="00220C20">
        <w:rPr>
          <w:rFonts w:ascii="Book Antiqua" w:eastAsia="Book Antiqua" w:hAnsi="Book Antiqua" w:cs="Book Antiqua"/>
          <w:color w:val="000000"/>
        </w:rPr>
        <w:t>Stockwell</w:t>
      </w:r>
      <w:proofErr w:type="spellEnd"/>
      <w:r w:rsidRPr="00220C20">
        <w:rPr>
          <w:rFonts w:ascii="Book Antiqua" w:eastAsia="Book Antiqua" w:hAnsi="Book Antiqua" w:cs="Book Antiqua"/>
          <w:color w:val="000000"/>
        </w:rPr>
        <w:t xml:space="preserve"> </w:t>
      </w:r>
      <w:r w:rsidRPr="00220C20">
        <w:rPr>
          <w:rFonts w:ascii="Book Antiqua" w:eastAsia="Book Antiqua" w:hAnsi="Book Antiqua" w:cs="Book Antiqua"/>
          <w:color w:val="000000"/>
        </w:rPr>
        <w:lastRenderedPageBreak/>
        <w:t xml:space="preserve">BR. RAS-RAF-MEK-dependent oxidative cell death involving voltage-dependent anion channels. </w:t>
      </w:r>
      <w:r w:rsidRPr="00220C20">
        <w:rPr>
          <w:rFonts w:ascii="Book Antiqua" w:eastAsia="Book Antiqua" w:hAnsi="Book Antiqua" w:cs="Book Antiqua"/>
          <w:i/>
          <w:iCs/>
          <w:color w:val="000000"/>
        </w:rPr>
        <w:t>Nature</w:t>
      </w:r>
      <w:r w:rsidRPr="00220C20">
        <w:rPr>
          <w:rFonts w:ascii="Book Antiqua" w:eastAsia="Book Antiqua" w:hAnsi="Book Antiqua" w:cs="Book Antiqua"/>
          <w:color w:val="000000"/>
        </w:rPr>
        <w:t xml:space="preserve"> 2007; </w:t>
      </w:r>
      <w:r w:rsidRPr="00220C20">
        <w:rPr>
          <w:rFonts w:ascii="Book Antiqua" w:eastAsia="Book Antiqua" w:hAnsi="Book Antiqua" w:cs="Book Antiqua"/>
          <w:b/>
          <w:bCs/>
          <w:color w:val="000000"/>
        </w:rPr>
        <w:t>447</w:t>
      </w:r>
      <w:r w:rsidRPr="00220C20">
        <w:rPr>
          <w:rFonts w:ascii="Book Antiqua" w:eastAsia="Book Antiqua" w:hAnsi="Book Antiqua" w:cs="Book Antiqua"/>
          <w:color w:val="000000"/>
        </w:rPr>
        <w:t>: 864-868 [PMID: 17568748 DOI: 10.1038/nature05859]</w:t>
      </w:r>
    </w:p>
    <w:p w14:paraId="70F82CF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14 </w:t>
      </w:r>
      <w:r w:rsidRPr="00220C20">
        <w:rPr>
          <w:rFonts w:ascii="Book Antiqua" w:eastAsia="Book Antiqua" w:hAnsi="Book Antiqua" w:cs="Book Antiqua"/>
          <w:b/>
          <w:bCs/>
          <w:color w:val="000000"/>
        </w:rPr>
        <w:t>Cao JY</w:t>
      </w:r>
      <w:r w:rsidRPr="00220C20">
        <w:rPr>
          <w:rFonts w:ascii="Book Antiqua" w:eastAsia="Book Antiqua" w:hAnsi="Book Antiqua" w:cs="Book Antiqua"/>
          <w:color w:val="000000"/>
        </w:rPr>
        <w:t xml:space="preserve">, Dixon SJ. Mechanisms of ferroptosis. </w:t>
      </w:r>
      <w:r w:rsidRPr="00220C20">
        <w:rPr>
          <w:rFonts w:ascii="Book Antiqua" w:eastAsia="Book Antiqua" w:hAnsi="Book Antiqua" w:cs="Book Antiqua"/>
          <w:i/>
          <w:iCs/>
          <w:color w:val="000000"/>
        </w:rPr>
        <w:t>Cell Mol Life Sci</w:t>
      </w:r>
      <w:r w:rsidRPr="00220C20">
        <w:rPr>
          <w:rFonts w:ascii="Book Antiqua" w:eastAsia="Book Antiqua" w:hAnsi="Book Antiqua" w:cs="Book Antiqua"/>
          <w:color w:val="000000"/>
        </w:rPr>
        <w:t xml:space="preserve"> 2016; </w:t>
      </w:r>
      <w:r w:rsidRPr="00220C20">
        <w:rPr>
          <w:rFonts w:ascii="Book Antiqua" w:eastAsia="Book Antiqua" w:hAnsi="Book Antiqua" w:cs="Book Antiqua"/>
          <w:b/>
          <w:bCs/>
          <w:color w:val="000000"/>
        </w:rPr>
        <w:t>73</w:t>
      </w:r>
      <w:r w:rsidRPr="00220C20">
        <w:rPr>
          <w:rFonts w:ascii="Book Antiqua" w:eastAsia="Book Antiqua" w:hAnsi="Book Antiqua" w:cs="Book Antiqua"/>
          <w:color w:val="000000"/>
        </w:rPr>
        <w:t>: 2195-2209 [PMID: 27048822 DOI: 10.1007/s00018-016-2194-1]</w:t>
      </w:r>
    </w:p>
    <w:p w14:paraId="7BE18F8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15 </w:t>
      </w:r>
      <w:r w:rsidRPr="00220C20">
        <w:rPr>
          <w:rFonts w:ascii="Book Antiqua" w:eastAsia="Book Antiqua" w:hAnsi="Book Antiqua" w:cs="Book Antiqua"/>
          <w:b/>
          <w:bCs/>
          <w:color w:val="000000"/>
        </w:rPr>
        <w:t>Xie Y</w:t>
      </w:r>
      <w:r w:rsidRPr="00220C20">
        <w:rPr>
          <w:rFonts w:ascii="Book Antiqua" w:eastAsia="Book Antiqua" w:hAnsi="Book Antiqua" w:cs="Book Antiqua"/>
          <w:color w:val="000000"/>
        </w:rPr>
        <w:t xml:space="preserve">, Hou W, Song X, Yu Y, Huang J, Sun X, Kang R, Tang D. Ferroptosis: process and function. </w:t>
      </w:r>
      <w:r w:rsidRPr="00220C20">
        <w:rPr>
          <w:rFonts w:ascii="Book Antiqua" w:eastAsia="Book Antiqua" w:hAnsi="Book Antiqua" w:cs="Book Antiqua"/>
          <w:i/>
          <w:iCs/>
          <w:color w:val="000000"/>
        </w:rPr>
        <w:t>Cell Death Differ</w:t>
      </w:r>
      <w:r w:rsidRPr="00220C20">
        <w:rPr>
          <w:rFonts w:ascii="Book Antiqua" w:eastAsia="Book Antiqua" w:hAnsi="Book Antiqua" w:cs="Book Antiqua"/>
          <w:color w:val="000000"/>
        </w:rPr>
        <w:t xml:space="preserve"> 2016; </w:t>
      </w:r>
      <w:r w:rsidRPr="00220C20">
        <w:rPr>
          <w:rFonts w:ascii="Book Antiqua" w:eastAsia="Book Antiqua" w:hAnsi="Book Antiqua" w:cs="Book Antiqua"/>
          <w:b/>
          <w:bCs/>
          <w:color w:val="000000"/>
        </w:rPr>
        <w:t>23</w:t>
      </w:r>
      <w:r w:rsidRPr="00220C20">
        <w:rPr>
          <w:rFonts w:ascii="Book Antiqua" w:eastAsia="Book Antiqua" w:hAnsi="Book Antiqua" w:cs="Book Antiqua"/>
          <w:color w:val="000000"/>
        </w:rPr>
        <w:t>: 369-379 [PMID: 26794443 DOI: 10.1038/cdd.2015.158]</w:t>
      </w:r>
    </w:p>
    <w:p w14:paraId="174C8790"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16 </w:t>
      </w:r>
      <w:r w:rsidRPr="00220C20">
        <w:rPr>
          <w:rFonts w:ascii="Book Antiqua" w:eastAsia="Book Antiqua" w:hAnsi="Book Antiqua" w:cs="Book Antiqua"/>
          <w:b/>
          <w:bCs/>
          <w:color w:val="000000"/>
        </w:rPr>
        <w:t>Xu T</w:t>
      </w:r>
      <w:r w:rsidRPr="00220C20">
        <w:rPr>
          <w:rFonts w:ascii="Book Antiqua" w:eastAsia="Book Antiqua" w:hAnsi="Book Antiqua" w:cs="Book Antiqua"/>
          <w:color w:val="000000"/>
        </w:rPr>
        <w:t xml:space="preserve">, Ding W, Ji X, </w:t>
      </w:r>
      <w:proofErr w:type="spellStart"/>
      <w:r w:rsidRPr="00220C20">
        <w:rPr>
          <w:rFonts w:ascii="Book Antiqua" w:eastAsia="Book Antiqua" w:hAnsi="Book Antiqua" w:cs="Book Antiqua"/>
          <w:color w:val="000000"/>
        </w:rPr>
        <w:t>Ao</w:t>
      </w:r>
      <w:proofErr w:type="spellEnd"/>
      <w:r w:rsidRPr="00220C20">
        <w:rPr>
          <w:rFonts w:ascii="Book Antiqua" w:eastAsia="Book Antiqua" w:hAnsi="Book Antiqua" w:cs="Book Antiqua"/>
          <w:color w:val="000000"/>
        </w:rPr>
        <w:t xml:space="preserve"> X, Liu Y, Yu W, Wang J. Molecular mechanisms of ferroptosis and its role in cancer therapy. </w:t>
      </w:r>
      <w:r w:rsidRPr="00220C20">
        <w:rPr>
          <w:rFonts w:ascii="Book Antiqua" w:eastAsia="Book Antiqua" w:hAnsi="Book Antiqua" w:cs="Book Antiqua"/>
          <w:i/>
          <w:iCs/>
          <w:color w:val="000000"/>
        </w:rPr>
        <w:t>J Cell Mol Med</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23</w:t>
      </w:r>
      <w:r w:rsidRPr="00220C20">
        <w:rPr>
          <w:rFonts w:ascii="Book Antiqua" w:eastAsia="Book Antiqua" w:hAnsi="Book Antiqua" w:cs="Book Antiqua"/>
          <w:color w:val="000000"/>
        </w:rPr>
        <w:t>: 4900-4912 [PMID: 31232522 DOI: 10.1111/jcmm.14511]</w:t>
      </w:r>
    </w:p>
    <w:p w14:paraId="6DF95E7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17 </w:t>
      </w:r>
      <w:r w:rsidRPr="00220C20">
        <w:rPr>
          <w:rFonts w:ascii="Book Antiqua" w:eastAsia="Book Antiqua" w:hAnsi="Book Antiqua" w:cs="Book Antiqua"/>
          <w:b/>
          <w:bCs/>
          <w:color w:val="000000"/>
        </w:rPr>
        <w:t>Schott C</w:t>
      </w:r>
      <w:r w:rsidRPr="00220C20">
        <w:rPr>
          <w:rFonts w:ascii="Book Antiqua" w:eastAsia="Book Antiqua" w:hAnsi="Book Antiqua" w:cs="Book Antiqua"/>
          <w:color w:val="000000"/>
        </w:rPr>
        <w:t xml:space="preserve">, </w:t>
      </w:r>
      <w:proofErr w:type="spellStart"/>
      <w:r w:rsidRPr="00220C20">
        <w:rPr>
          <w:rFonts w:ascii="Book Antiqua" w:eastAsia="Book Antiqua" w:hAnsi="Book Antiqua" w:cs="Book Antiqua"/>
          <w:color w:val="000000"/>
        </w:rPr>
        <w:t>Graab</w:t>
      </w:r>
      <w:proofErr w:type="spellEnd"/>
      <w:r w:rsidRPr="00220C20">
        <w:rPr>
          <w:rFonts w:ascii="Book Antiqua" w:eastAsia="Book Antiqua" w:hAnsi="Book Antiqua" w:cs="Book Antiqua"/>
          <w:color w:val="000000"/>
        </w:rPr>
        <w:t xml:space="preserve"> U, </w:t>
      </w:r>
      <w:proofErr w:type="spellStart"/>
      <w:r w:rsidRPr="00220C20">
        <w:rPr>
          <w:rFonts w:ascii="Book Antiqua" w:eastAsia="Book Antiqua" w:hAnsi="Book Antiqua" w:cs="Book Antiqua"/>
          <w:color w:val="000000"/>
        </w:rPr>
        <w:t>Cuvelier</w:t>
      </w:r>
      <w:proofErr w:type="spellEnd"/>
      <w:r w:rsidRPr="00220C20">
        <w:rPr>
          <w:rFonts w:ascii="Book Antiqua" w:eastAsia="Book Antiqua" w:hAnsi="Book Antiqua" w:cs="Book Antiqua"/>
          <w:color w:val="000000"/>
        </w:rPr>
        <w:t xml:space="preserve"> N, Hahn H, Fulda S. Oncogenic RAS Mutants Confer Resistance of RMS13 Rhabdomyosarcoma Cells to Oxidative Stress-Induced Ferroptotic Cell Death. </w:t>
      </w:r>
      <w:r w:rsidRPr="00220C20">
        <w:rPr>
          <w:rFonts w:ascii="Book Antiqua" w:eastAsia="Book Antiqua" w:hAnsi="Book Antiqua" w:cs="Book Antiqua"/>
          <w:i/>
          <w:iCs/>
          <w:color w:val="000000"/>
        </w:rPr>
        <w:t>Front Oncol</w:t>
      </w:r>
      <w:r w:rsidRPr="00220C20">
        <w:rPr>
          <w:rFonts w:ascii="Book Antiqua" w:eastAsia="Book Antiqua" w:hAnsi="Book Antiqua" w:cs="Book Antiqua"/>
          <w:color w:val="000000"/>
        </w:rPr>
        <w:t xml:space="preserve"> 2015; </w:t>
      </w:r>
      <w:r w:rsidRPr="00220C20">
        <w:rPr>
          <w:rFonts w:ascii="Book Antiqua" w:eastAsia="Book Antiqua" w:hAnsi="Book Antiqua" w:cs="Book Antiqua"/>
          <w:b/>
          <w:bCs/>
          <w:color w:val="000000"/>
        </w:rPr>
        <w:t>5</w:t>
      </w:r>
      <w:r w:rsidRPr="00220C20">
        <w:rPr>
          <w:rFonts w:ascii="Book Antiqua" w:eastAsia="Book Antiqua" w:hAnsi="Book Antiqua" w:cs="Book Antiqua"/>
          <w:color w:val="000000"/>
        </w:rPr>
        <w:t>: 131 [PMID: 26157704 DOI: 10.3389/fonc.2015.00131]</w:t>
      </w:r>
    </w:p>
    <w:p w14:paraId="12AA4CE2"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18 </w:t>
      </w:r>
      <w:r w:rsidRPr="00220C20">
        <w:rPr>
          <w:rFonts w:ascii="Book Antiqua" w:eastAsia="Book Antiqua" w:hAnsi="Book Antiqua" w:cs="Book Antiqua"/>
          <w:b/>
          <w:bCs/>
          <w:color w:val="000000"/>
        </w:rPr>
        <w:t>Shaw AT</w:t>
      </w:r>
      <w:r w:rsidRPr="00220C20">
        <w:rPr>
          <w:rFonts w:ascii="Book Antiqua" w:eastAsia="Book Antiqua" w:hAnsi="Book Antiqua" w:cs="Book Antiqua"/>
          <w:color w:val="000000"/>
        </w:rPr>
        <w:t xml:space="preserve">, Winslow MM, </w:t>
      </w:r>
      <w:proofErr w:type="spellStart"/>
      <w:r w:rsidRPr="00220C20">
        <w:rPr>
          <w:rFonts w:ascii="Book Antiqua" w:eastAsia="Book Antiqua" w:hAnsi="Book Antiqua" w:cs="Book Antiqua"/>
          <w:color w:val="000000"/>
        </w:rPr>
        <w:t>Magendantz</w:t>
      </w:r>
      <w:proofErr w:type="spellEnd"/>
      <w:r w:rsidRPr="00220C20">
        <w:rPr>
          <w:rFonts w:ascii="Book Antiqua" w:eastAsia="Book Antiqua" w:hAnsi="Book Antiqua" w:cs="Book Antiqua"/>
          <w:color w:val="000000"/>
        </w:rPr>
        <w:t xml:space="preserve"> M, Ouyang C, </w:t>
      </w:r>
      <w:proofErr w:type="spellStart"/>
      <w:r w:rsidRPr="00220C20">
        <w:rPr>
          <w:rFonts w:ascii="Book Antiqua" w:eastAsia="Book Antiqua" w:hAnsi="Book Antiqua" w:cs="Book Antiqua"/>
          <w:color w:val="000000"/>
        </w:rPr>
        <w:t>Dowdle</w:t>
      </w:r>
      <w:proofErr w:type="spellEnd"/>
      <w:r w:rsidRPr="00220C20">
        <w:rPr>
          <w:rFonts w:ascii="Book Antiqua" w:eastAsia="Book Antiqua" w:hAnsi="Book Antiqua" w:cs="Book Antiqua"/>
          <w:color w:val="000000"/>
        </w:rPr>
        <w:t xml:space="preserve"> J, Subramanian A, Lewis TA, </w:t>
      </w:r>
      <w:proofErr w:type="spellStart"/>
      <w:r w:rsidRPr="00220C20">
        <w:rPr>
          <w:rFonts w:ascii="Book Antiqua" w:eastAsia="Book Antiqua" w:hAnsi="Book Antiqua" w:cs="Book Antiqua"/>
          <w:color w:val="000000"/>
        </w:rPr>
        <w:t>Maglathin</w:t>
      </w:r>
      <w:proofErr w:type="spellEnd"/>
      <w:r w:rsidRPr="00220C20">
        <w:rPr>
          <w:rFonts w:ascii="Book Antiqua" w:eastAsia="Book Antiqua" w:hAnsi="Book Antiqua" w:cs="Book Antiqua"/>
          <w:color w:val="000000"/>
        </w:rPr>
        <w:t xml:space="preserve"> RL, </w:t>
      </w:r>
      <w:proofErr w:type="spellStart"/>
      <w:r w:rsidRPr="00220C20">
        <w:rPr>
          <w:rFonts w:ascii="Book Antiqua" w:eastAsia="Book Antiqua" w:hAnsi="Book Antiqua" w:cs="Book Antiqua"/>
          <w:color w:val="000000"/>
        </w:rPr>
        <w:t>Tolliday</w:t>
      </w:r>
      <w:proofErr w:type="spellEnd"/>
      <w:r w:rsidRPr="00220C20">
        <w:rPr>
          <w:rFonts w:ascii="Book Antiqua" w:eastAsia="Book Antiqua" w:hAnsi="Book Antiqua" w:cs="Book Antiqua"/>
          <w:color w:val="000000"/>
        </w:rPr>
        <w:t xml:space="preserve"> N, Jacks T. Selective killing of K-</w:t>
      </w:r>
      <w:proofErr w:type="spellStart"/>
      <w:r w:rsidRPr="00220C20">
        <w:rPr>
          <w:rFonts w:ascii="Book Antiqua" w:eastAsia="Book Antiqua" w:hAnsi="Book Antiqua" w:cs="Book Antiqua"/>
          <w:color w:val="000000"/>
        </w:rPr>
        <w:t>ras</w:t>
      </w:r>
      <w:proofErr w:type="spellEnd"/>
      <w:r w:rsidRPr="00220C20">
        <w:rPr>
          <w:rFonts w:ascii="Book Antiqua" w:eastAsia="Book Antiqua" w:hAnsi="Book Antiqua" w:cs="Book Antiqua"/>
          <w:color w:val="000000"/>
        </w:rPr>
        <w:t xml:space="preserve"> mutant cancer cells by small molecule inducers of oxidative stress. </w:t>
      </w:r>
      <w:r w:rsidRPr="00220C20">
        <w:rPr>
          <w:rFonts w:ascii="Book Antiqua" w:eastAsia="Book Antiqua" w:hAnsi="Book Antiqua" w:cs="Book Antiqua"/>
          <w:i/>
          <w:iCs/>
          <w:color w:val="000000"/>
        </w:rPr>
        <w:t xml:space="preserve">Proc Natl </w:t>
      </w:r>
      <w:proofErr w:type="spellStart"/>
      <w:r w:rsidRPr="00220C20">
        <w:rPr>
          <w:rFonts w:ascii="Book Antiqua" w:eastAsia="Book Antiqua" w:hAnsi="Book Antiqua" w:cs="Book Antiqua"/>
          <w:i/>
          <w:iCs/>
          <w:color w:val="000000"/>
        </w:rPr>
        <w:t>Acad</w:t>
      </w:r>
      <w:proofErr w:type="spellEnd"/>
      <w:r w:rsidRPr="00220C20">
        <w:rPr>
          <w:rFonts w:ascii="Book Antiqua" w:eastAsia="Book Antiqua" w:hAnsi="Book Antiqua" w:cs="Book Antiqua"/>
          <w:i/>
          <w:iCs/>
          <w:color w:val="000000"/>
        </w:rPr>
        <w:t xml:space="preserve"> Sci U S A</w:t>
      </w:r>
      <w:r w:rsidRPr="00220C20">
        <w:rPr>
          <w:rFonts w:ascii="Book Antiqua" w:eastAsia="Book Antiqua" w:hAnsi="Book Antiqua" w:cs="Book Antiqua"/>
          <w:color w:val="000000"/>
        </w:rPr>
        <w:t xml:space="preserve"> 2011; </w:t>
      </w:r>
      <w:r w:rsidRPr="00220C20">
        <w:rPr>
          <w:rFonts w:ascii="Book Antiqua" w:eastAsia="Book Antiqua" w:hAnsi="Book Antiqua" w:cs="Book Antiqua"/>
          <w:b/>
          <w:bCs/>
          <w:color w:val="000000"/>
        </w:rPr>
        <w:t>108</w:t>
      </w:r>
      <w:r w:rsidRPr="00220C20">
        <w:rPr>
          <w:rFonts w:ascii="Book Antiqua" w:eastAsia="Book Antiqua" w:hAnsi="Book Antiqua" w:cs="Book Antiqua"/>
          <w:color w:val="000000"/>
        </w:rPr>
        <w:t>: 8773-8778 [PMID: 21555567 DOI: 10.1073/pnas.1105941108]</w:t>
      </w:r>
    </w:p>
    <w:p w14:paraId="2A543692"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19 </w:t>
      </w:r>
      <w:proofErr w:type="spellStart"/>
      <w:r w:rsidRPr="00220C20">
        <w:rPr>
          <w:rFonts w:ascii="Book Antiqua" w:eastAsia="Book Antiqua" w:hAnsi="Book Antiqua" w:cs="Book Antiqua"/>
          <w:b/>
          <w:bCs/>
          <w:color w:val="000000"/>
        </w:rPr>
        <w:t>Mou</w:t>
      </w:r>
      <w:proofErr w:type="spellEnd"/>
      <w:r w:rsidRPr="00220C20">
        <w:rPr>
          <w:rFonts w:ascii="Book Antiqua" w:eastAsia="Book Antiqua" w:hAnsi="Book Antiqua" w:cs="Book Antiqua"/>
          <w:b/>
          <w:bCs/>
          <w:color w:val="000000"/>
        </w:rPr>
        <w:t xml:space="preserve"> Y</w:t>
      </w:r>
      <w:r w:rsidRPr="00220C20">
        <w:rPr>
          <w:rFonts w:ascii="Book Antiqua" w:eastAsia="Book Antiqua" w:hAnsi="Book Antiqua" w:cs="Book Antiqua"/>
          <w:color w:val="000000"/>
        </w:rPr>
        <w:t xml:space="preserve">, Wang J, Wu J, He D, Zhang C, Duan C, Li B. Ferroptosis, a new form of cell death: opportunities and challenges in cancer. </w:t>
      </w:r>
      <w:r w:rsidRPr="00220C20">
        <w:rPr>
          <w:rFonts w:ascii="Book Antiqua" w:eastAsia="Book Antiqua" w:hAnsi="Book Antiqua" w:cs="Book Antiqua"/>
          <w:i/>
          <w:iCs/>
          <w:color w:val="000000"/>
        </w:rPr>
        <w:t xml:space="preserve">J </w:t>
      </w:r>
      <w:proofErr w:type="spellStart"/>
      <w:r w:rsidRPr="00220C20">
        <w:rPr>
          <w:rFonts w:ascii="Book Antiqua" w:eastAsia="Book Antiqua" w:hAnsi="Book Antiqua" w:cs="Book Antiqua"/>
          <w:i/>
          <w:iCs/>
          <w:color w:val="000000"/>
        </w:rPr>
        <w:t>Hematol</w:t>
      </w:r>
      <w:proofErr w:type="spellEnd"/>
      <w:r w:rsidRPr="00220C20">
        <w:rPr>
          <w:rFonts w:ascii="Book Antiqua" w:eastAsia="Book Antiqua" w:hAnsi="Book Antiqua" w:cs="Book Antiqua"/>
          <w:i/>
          <w:iCs/>
          <w:color w:val="000000"/>
        </w:rPr>
        <w:t xml:space="preserve"> Oncol</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12</w:t>
      </w:r>
      <w:r w:rsidRPr="00220C20">
        <w:rPr>
          <w:rFonts w:ascii="Book Antiqua" w:eastAsia="Book Antiqua" w:hAnsi="Book Antiqua" w:cs="Book Antiqua"/>
          <w:color w:val="000000"/>
        </w:rPr>
        <w:t>: 34 [PMID: 30925886 DOI: 10.1186/s13045-019-0720-y]</w:t>
      </w:r>
    </w:p>
    <w:p w14:paraId="7BBE48EA"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20 </w:t>
      </w:r>
      <w:proofErr w:type="spellStart"/>
      <w:r w:rsidRPr="00220C20">
        <w:rPr>
          <w:rFonts w:ascii="Book Antiqua" w:eastAsia="Book Antiqua" w:hAnsi="Book Antiqua" w:cs="Book Antiqua"/>
          <w:b/>
          <w:bCs/>
          <w:color w:val="000000"/>
        </w:rPr>
        <w:t>Hassannia</w:t>
      </w:r>
      <w:proofErr w:type="spellEnd"/>
      <w:r w:rsidRPr="00220C20">
        <w:rPr>
          <w:rFonts w:ascii="Book Antiqua" w:eastAsia="Book Antiqua" w:hAnsi="Book Antiqua" w:cs="Book Antiqua"/>
          <w:b/>
          <w:bCs/>
          <w:color w:val="000000"/>
        </w:rPr>
        <w:t xml:space="preserve"> B</w:t>
      </w:r>
      <w:r w:rsidRPr="00220C20">
        <w:rPr>
          <w:rFonts w:ascii="Book Antiqua" w:eastAsia="Book Antiqua" w:hAnsi="Book Antiqua" w:cs="Book Antiqua"/>
          <w:color w:val="000000"/>
        </w:rPr>
        <w:t xml:space="preserve">, </w:t>
      </w:r>
      <w:proofErr w:type="spellStart"/>
      <w:r w:rsidRPr="00220C20">
        <w:rPr>
          <w:rFonts w:ascii="Book Antiqua" w:eastAsia="Book Antiqua" w:hAnsi="Book Antiqua" w:cs="Book Antiqua"/>
          <w:color w:val="000000"/>
        </w:rPr>
        <w:t>Vandenabeele</w:t>
      </w:r>
      <w:proofErr w:type="spellEnd"/>
      <w:r w:rsidRPr="00220C20">
        <w:rPr>
          <w:rFonts w:ascii="Book Antiqua" w:eastAsia="Book Antiqua" w:hAnsi="Book Antiqua" w:cs="Book Antiqua"/>
          <w:color w:val="000000"/>
        </w:rPr>
        <w:t xml:space="preserve"> P, Vanden </w:t>
      </w:r>
      <w:proofErr w:type="spellStart"/>
      <w:r w:rsidRPr="00220C20">
        <w:rPr>
          <w:rFonts w:ascii="Book Antiqua" w:eastAsia="Book Antiqua" w:hAnsi="Book Antiqua" w:cs="Book Antiqua"/>
          <w:color w:val="000000"/>
        </w:rPr>
        <w:t>Berghe</w:t>
      </w:r>
      <w:proofErr w:type="spellEnd"/>
      <w:r w:rsidRPr="00220C20">
        <w:rPr>
          <w:rFonts w:ascii="Book Antiqua" w:eastAsia="Book Antiqua" w:hAnsi="Book Antiqua" w:cs="Book Antiqua"/>
          <w:color w:val="000000"/>
        </w:rPr>
        <w:t xml:space="preserve"> T. Targeting Ferroptosis to Iron Out Cancer. </w:t>
      </w:r>
      <w:r w:rsidRPr="00220C20">
        <w:rPr>
          <w:rFonts w:ascii="Book Antiqua" w:eastAsia="Book Antiqua" w:hAnsi="Book Antiqua" w:cs="Book Antiqua"/>
          <w:i/>
          <w:iCs/>
          <w:color w:val="000000"/>
        </w:rPr>
        <w:t>Cancer Cell</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35</w:t>
      </w:r>
      <w:r w:rsidRPr="00220C20">
        <w:rPr>
          <w:rFonts w:ascii="Book Antiqua" w:eastAsia="Book Antiqua" w:hAnsi="Book Antiqua" w:cs="Book Antiqua"/>
          <w:color w:val="000000"/>
        </w:rPr>
        <w:t>: 830-849 [PMID: 31105042 DOI: 10.1016/j.ccell.2019.04.002]</w:t>
      </w:r>
    </w:p>
    <w:p w14:paraId="4E003CF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21 </w:t>
      </w:r>
      <w:r w:rsidRPr="00220C20">
        <w:rPr>
          <w:rFonts w:ascii="Book Antiqua" w:eastAsia="Book Antiqua" w:hAnsi="Book Antiqua" w:cs="Book Antiqua"/>
          <w:b/>
          <w:bCs/>
          <w:color w:val="000000"/>
        </w:rPr>
        <w:t>Liang C</w:t>
      </w:r>
      <w:r w:rsidRPr="00220C20">
        <w:rPr>
          <w:rFonts w:ascii="Book Antiqua" w:eastAsia="Book Antiqua" w:hAnsi="Book Antiqua" w:cs="Book Antiqua"/>
          <w:color w:val="000000"/>
        </w:rPr>
        <w:t xml:space="preserve">, Zhang X, Yang M, Dong X. Recent Progress in Ferroptosis Inducers for Cancer Therapy. </w:t>
      </w:r>
      <w:r w:rsidRPr="00220C20">
        <w:rPr>
          <w:rFonts w:ascii="Book Antiqua" w:eastAsia="Book Antiqua" w:hAnsi="Book Antiqua" w:cs="Book Antiqua"/>
          <w:i/>
          <w:iCs/>
          <w:color w:val="000000"/>
        </w:rPr>
        <w:t>Adv Mater</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31</w:t>
      </w:r>
      <w:r w:rsidRPr="00220C20">
        <w:rPr>
          <w:rFonts w:ascii="Book Antiqua" w:eastAsia="Book Antiqua" w:hAnsi="Book Antiqua" w:cs="Book Antiqua"/>
          <w:color w:val="000000"/>
        </w:rPr>
        <w:t>: e1904197 [PMID: 31595562 DOI: 10.1002/adma.201904197]</w:t>
      </w:r>
    </w:p>
    <w:p w14:paraId="7A2F57E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22 </w:t>
      </w:r>
      <w:r w:rsidRPr="00220C20">
        <w:rPr>
          <w:rFonts w:ascii="Book Antiqua" w:eastAsia="Book Antiqua" w:hAnsi="Book Antiqua" w:cs="Book Antiqua"/>
          <w:b/>
          <w:bCs/>
          <w:color w:val="000000"/>
        </w:rPr>
        <w:t>Jiang L</w:t>
      </w:r>
      <w:r w:rsidRPr="00220C20">
        <w:rPr>
          <w:rFonts w:ascii="Book Antiqua" w:eastAsia="Book Antiqua" w:hAnsi="Book Antiqua" w:cs="Book Antiqua"/>
          <w:color w:val="000000"/>
        </w:rPr>
        <w:t xml:space="preserve">, Kon N, Li T, Wang SJ, </w:t>
      </w:r>
      <w:proofErr w:type="spellStart"/>
      <w:r w:rsidRPr="00220C20">
        <w:rPr>
          <w:rFonts w:ascii="Book Antiqua" w:eastAsia="Book Antiqua" w:hAnsi="Book Antiqua" w:cs="Book Antiqua"/>
          <w:color w:val="000000"/>
        </w:rPr>
        <w:t>Su</w:t>
      </w:r>
      <w:proofErr w:type="spellEnd"/>
      <w:r w:rsidRPr="00220C20">
        <w:rPr>
          <w:rFonts w:ascii="Book Antiqua" w:eastAsia="Book Antiqua" w:hAnsi="Book Antiqua" w:cs="Book Antiqua"/>
          <w:color w:val="000000"/>
        </w:rPr>
        <w:t xml:space="preserve"> T, </w:t>
      </w:r>
      <w:proofErr w:type="spellStart"/>
      <w:r w:rsidRPr="00220C20">
        <w:rPr>
          <w:rFonts w:ascii="Book Antiqua" w:eastAsia="Book Antiqua" w:hAnsi="Book Antiqua" w:cs="Book Antiqua"/>
          <w:color w:val="000000"/>
        </w:rPr>
        <w:t>Hibshoosh</w:t>
      </w:r>
      <w:proofErr w:type="spellEnd"/>
      <w:r w:rsidRPr="00220C20">
        <w:rPr>
          <w:rFonts w:ascii="Book Antiqua" w:eastAsia="Book Antiqua" w:hAnsi="Book Antiqua" w:cs="Book Antiqua"/>
          <w:color w:val="000000"/>
        </w:rPr>
        <w:t xml:space="preserve"> H, Baer R, Gu W. Ferroptosis as a p53-mediated activity during </w:t>
      </w:r>
      <w:proofErr w:type="spellStart"/>
      <w:r w:rsidRPr="00220C20">
        <w:rPr>
          <w:rFonts w:ascii="Book Antiqua" w:eastAsia="Book Antiqua" w:hAnsi="Book Antiqua" w:cs="Book Antiqua"/>
          <w:color w:val="000000"/>
        </w:rPr>
        <w:t>tumour</w:t>
      </w:r>
      <w:proofErr w:type="spellEnd"/>
      <w:r w:rsidRPr="00220C20">
        <w:rPr>
          <w:rFonts w:ascii="Book Antiqua" w:eastAsia="Book Antiqua" w:hAnsi="Book Antiqua" w:cs="Book Antiqua"/>
          <w:color w:val="000000"/>
        </w:rPr>
        <w:t xml:space="preserve"> suppression. </w:t>
      </w:r>
      <w:r w:rsidRPr="00220C20">
        <w:rPr>
          <w:rFonts w:ascii="Book Antiqua" w:eastAsia="Book Antiqua" w:hAnsi="Book Antiqua" w:cs="Book Antiqua"/>
          <w:i/>
          <w:iCs/>
          <w:color w:val="000000"/>
        </w:rPr>
        <w:t>Nature</w:t>
      </w:r>
      <w:r w:rsidRPr="00220C20">
        <w:rPr>
          <w:rFonts w:ascii="Book Antiqua" w:eastAsia="Book Antiqua" w:hAnsi="Book Antiqua" w:cs="Book Antiqua"/>
          <w:color w:val="000000"/>
        </w:rPr>
        <w:t xml:space="preserve"> 2015; </w:t>
      </w:r>
      <w:r w:rsidRPr="00220C20">
        <w:rPr>
          <w:rFonts w:ascii="Book Antiqua" w:eastAsia="Book Antiqua" w:hAnsi="Book Antiqua" w:cs="Book Antiqua"/>
          <w:b/>
          <w:bCs/>
          <w:color w:val="000000"/>
        </w:rPr>
        <w:t>520</w:t>
      </w:r>
      <w:r w:rsidRPr="00220C20">
        <w:rPr>
          <w:rFonts w:ascii="Book Antiqua" w:eastAsia="Book Antiqua" w:hAnsi="Book Antiqua" w:cs="Book Antiqua"/>
          <w:color w:val="000000"/>
        </w:rPr>
        <w:t>: 57-62 [PMID: 25799988 DOI: 10.1038/nature14344]</w:t>
      </w:r>
    </w:p>
    <w:p w14:paraId="054BE4AE"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23 </w:t>
      </w:r>
      <w:proofErr w:type="spellStart"/>
      <w:r w:rsidRPr="00220C20">
        <w:rPr>
          <w:rFonts w:ascii="Book Antiqua" w:eastAsia="Book Antiqua" w:hAnsi="Book Antiqua" w:cs="Book Antiqua"/>
          <w:b/>
          <w:bCs/>
          <w:color w:val="000000"/>
        </w:rPr>
        <w:t>Galluzzi</w:t>
      </w:r>
      <w:proofErr w:type="spellEnd"/>
      <w:r w:rsidRPr="00220C20">
        <w:rPr>
          <w:rFonts w:ascii="Book Antiqua" w:eastAsia="Book Antiqua" w:hAnsi="Book Antiqua" w:cs="Book Antiqua"/>
          <w:b/>
          <w:bCs/>
          <w:color w:val="000000"/>
        </w:rPr>
        <w:t xml:space="preserve"> L</w:t>
      </w:r>
      <w:r w:rsidRPr="00220C20">
        <w:rPr>
          <w:rFonts w:ascii="Book Antiqua" w:eastAsia="Book Antiqua" w:hAnsi="Book Antiqua" w:cs="Book Antiqua"/>
          <w:color w:val="000000"/>
        </w:rPr>
        <w:t xml:space="preserve">, Bravo-San Pedro JM, Kroemer G. Ferroptosis in p53-dependent </w:t>
      </w:r>
      <w:proofErr w:type="spellStart"/>
      <w:r w:rsidRPr="00220C20">
        <w:rPr>
          <w:rFonts w:ascii="Book Antiqua" w:eastAsia="Book Antiqua" w:hAnsi="Book Antiqua" w:cs="Book Antiqua"/>
          <w:color w:val="000000"/>
        </w:rPr>
        <w:t>oncosuppression</w:t>
      </w:r>
      <w:proofErr w:type="spellEnd"/>
      <w:r w:rsidRPr="00220C20">
        <w:rPr>
          <w:rFonts w:ascii="Book Antiqua" w:eastAsia="Book Antiqua" w:hAnsi="Book Antiqua" w:cs="Book Antiqua"/>
          <w:color w:val="000000"/>
        </w:rPr>
        <w:t xml:space="preserve"> and organismal homeostasis. </w:t>
      </w:r>
      <w:r w:rsidRPr="00220C20">
        <w:rPr>
          <w:rFonts w:ascii="Book Antiqua" w:eastAsia="Book Antiqua" w:hAnsi="Book Antiqua" w:cs="Book Antiqua"/>
          <w:i/>
          <w:iCs/>
          <w:color w:val="000000"/>
        </w:rPr>
        <w:t>Cell Death Differ</w:t>
      </w:r>
      <w:r w:rsidRPr="00220C20">
        <w:rPr>
          <w:rFonts w:ascii="Book Antiqua" w:eastAsia="Book Antiqua" w:hAnsi="Book Antiqua" w:cs="Book Antiqua"/>
          <w:color w:val="000000"/>
        </w:rPr>
        <w:t xml:space="preserve"> 2015; </w:t>
      </w:r>
      <w:r w:rsidRPr="00220C20">
        <w:rPr>
          <w:rFonts w:ascii="Book Antiqua" w:eastAsia="Book Antiqua" w:hAnsi="Book Antiqua" w:cs="Book Antiqua"/>
          <w:b/>
          <w:bCs/>
          <w:color w:val="000000"/>
        </w:rPr>
        <w:t>22</w:t>
      </w:r>
      <w:r w:rsidRPr="00220C20">
        <w:rPr>
          <w:rFonts w:ascii="Book Antiqua" w:eastAsia="Book Antiqua" w:hAnsi="Book Antiqua" w:cs="Book Antiqua"/>
          <w:color w:val="000000"/>
        </w:rPr>
        <w:t>: 1237-1238 [PMID: 26143748 DOI: 10.1038/cdd.2015.54]</w:t>
      </w:r>
    </w:p>
    <w:p w14:paraId="4B909DAF"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lastRenderedPageBreak/>
        <w:t xml:space="preserve">24 </w:t>
      </w:r>
      <w:r w:rsidRPr="00220C20">
        <w:rPr>
          <w:rFonts w:ascii="Book Antiqua" w:eastAsia="Book Antiqua" w:hAnsi="Book Antiqua" w:cs="Book Antiqua"/>
          <w:b/>
          <w:bCs/>
          <w:color w:val="000000"/>
        </w:rPr>
        <w:t>Liu DS</w:t>
      </w:r>
      <w:r w:rsidRPr="00220C20">
        <w:rPr>
          <w:rFonts w:ascii="Book Antiqua" w:eastAsia="Book Antiqua" w:hAnsi="Book Antiqua" w:cs="Book Antiqua"/>
          <w:color w:val="000000"/>
        </w:rPr>
        <w:t xml:space="preserve">, Duong CP, Haupt S, Montgomery KG, House CM, Azar WJ, Pearson HB, Fisher OM, Read M, Guerra GR, Haupt Y, Cullinane C, </w:t>
      </w:r>
      <w:proofErr w:type="spellStart"/>
      <w:r w:rsidRPr="00220C20">
        <w:rPr>
          <w:rFonts w:ascii="Book Antiqua" w:eastAsia="Book Antiqua" w:hAnsi="Book Antiqua" w:cs="Book Antiqua"/>
          <w:color w:val="000000"/>
        </w:rPr>
        <w:t>Wiman</w:t>
      </w:r>
      <w:proofErr w:type="spellEnd"/>
      <w:r w:rsidRPr="00220C20">
        <w:rPr>
          <w:rFonts w:ascii="Book Antiqua" w:eastAsia="Book Antiqua" w:hAnsi="Book Antiqua" w:cs="Book Antiqua"/>
          <w:color w:val="000000"/>
        </w:rPr>
        <w:t xml:space="preserve"> KG, </w:t>
      </w:r>
      <w:proofErr w:type="spellStart"/>
      <w:r w:rsidRPr="00220C20">
        <w:rPr>
          <w:rFonts w:ascii="Book Antiqua" w:eastAsia="Book Antiqua" w:hAnsi="Book Antiqua" w:cs="Book Antiqua"/>
          <w:color w:val="000000"/>
        </w:rPr>
        <w:t>Abrahmsen</w:t>
      </w:r>
      <w:proofErr w:type="spellEnd"/>
      <w:r w:rsidRPr="00220C20">
        <w:rPr>
          <w:rFonts w:ascii="Book Antiqua" w:eastAsia="Book Antiqua" w:hAnsi="Book Antiqua" w:cs="Book Antiqua"/>
          <w:color w:val="000000"/>
        </w:rPr>
        <w:t xml:space="preserve"> L, Phillips WA, Clemons NJ. Inhibiting the system </w:t>
      </w:r>
      <w:proofErr w:type="spellStart"/>
      <w:r w:rsidRPr="00220C20">
        <w:rPr>
          <w:rFonts w:ascii="Book Antiqua" w:eastAsia="Book Antiqua" w:hAnsi="Book Antiqua" w:cs="Book Antiqua"/>
          <w:color w:val="000000"/>
        </w:rPr>
        <w:t>x</w:t>
      </w:r>
      <w:r w:rsidRPr="00220C20">
        <w:rPr>
          <w:rFonts w:ascii="Book Antiqua" w:eastAsia="Book Antiqua" w:hAnsi="Book Antiqua" w:cs="Book Antiqua"/>
          <w:color w:val="000000"/>
          <w:vertAlign w:val="subscript"/>
        </w:rPr>
        <w:t>C</w:t>
      </w:r>
      <w:proofErr w:type="spellEnd"/>
      <w:r w:rsidRPr="00220C20">
        <w:rPr>
          <w:rFonts w:ascii="Book Antiqua" w:eastAsia="Book Antiqua" w:hAnsi="Book Antiqua" w:cs="Book Antiqua"/>
          <w:color w:val="000000"/>
          <w:vertAlign w:val="superscript"/>
        </w:rPr>
        <w:t>-</w:t>
      </w:r>
      <w:r w:rsidRPr="00220C20">
        <w:rPr>
          <w:rFonts w:ascii="Book Antiqua" w:eastAsia="Book Antiqua" w:hAnsi="Book Antiqua" w:cs="Book Antiqua"/>
          <w:color w:val="000000"/>
        </w:rPr>
        <w:t xml:space="preserve">/glutathione axis selectively targets cancers with mutant-p53 accumulation. </w:t>
      </w:r>
      <w:r w:rsidRPr="00220C20">
        <w:rPr>
          <w:rFonts w:ascii="Book Antiqua" w:eastAsia="Book Antiqua" w:hAnsi="Book Antiqua" w:cs="Book Antiqua"/>
          <w:i/>
          <w:iCs/>
          <w:color w:val="000000"/>
        </w:rPr>
        <w:t xml:space="preserve">Nat </w:t>
      </w:r>
      <w:proofErr w:type="spellStart"/>
      <w:r w:rsidRPr="00220C20">
        <w:rPr>
          <w:rFonts w:ascii="Book Antiqua" w:eastAsia="Book Antiqua" w:hAnsi="Book Antiqua" w:cs="Book Antiqua"/>
          <w:i/>
          <w:iCs/>
          <w:color w:val="000000"/>
        </w:rPr>
        <w:t>Commun</w:t>
      </w:r>
      <w:proofErr w:type="spellEnd"/>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8</w:t>
      </w:r>
      <w:r w:rsidRPr="00220C20">
        <w:rPr>
          <w:rFonts w:ascii="Book Antiqua" w:eastAsia="Book Antiqua" w:hAnsi="Book Antiqua" w:cs="Book Antiqua"/>
          <w:color w:val="000000"/>
        </w:rPr>
        <w:t>: 14844 [PMID: 28348409 DOI: 10.1038/ncomms14844]</w:t>
      </w:r>
    </w:p>
    <w:p w14:paraId="05FE1E7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25 </w:t>
      </w:r>
      <w:r w:rsidRPr="00220C20">
        <w:rPr>
          <w:rFonts w:ascii="Book Antiqua" w:eastAsia="Book Antiqua" w:hAnsi="Book Antiqua" w:cs="Book Antiqua"/>
          <w:b/>
          <w:bCs/>
          <w:color w:val="000000"/>
        </w:rPr>
        <w:t>Hasegawa M</w:t>
      </w:r>
      <w:r w:rsidRPr="00220C20">
        <w:rPr>
          <w:rFonts w:ascii="Book Antiqua" w:eastAsia="Book Antiqua" w:hAnsi="Book Antiqua" w:cs="Book Antiqua"/>
          <w:color w:val="000000"/>
        </w:rPr>
        <w:t xml:space="preserve">, Takahashi H, </w:t>
      </w:r>
      <w:proofErr w:type="spellStart"/>
      <w:r w:rsidRPr="00220C20">
        <w:rPr>
          <w:rFonts w:ascii="Book Antiqua" w:eastAsia="Book Antiqua" w:hAnsi="Book Antiqua" w:cs="Book Antiqua"/>
          <w:color w:val="000000"/>
        </w:rPr>
        <w:t>Rajabi</w:t>
      </w:r>
      <w:proofErr w:type="spellEnd"/>
      <w:r w:rsidRPr="00220C20">
        <w:rPr>
          <w:rFonts w:ascii="Book Antiqua" w:eastAsia="Book Antiqua" w:hAnsi="Book Antiqua" w:cs="Book Antiqua"/>
          <w:color w:val="000000"/>
        </w:rPr>
        <w:t xml:space="preserve"> H, </w:t>
      </w:r>
      <w:proofErr w:type="spellStart"/>
      <w:r w:rsidRPr="00220C20">
        <w:rPr>
          <w:rFonts w:ascii="Book Antiqua" w:eastAsia="Book Antiqua" w:hAnsi="Book Antiqua" w:cs="Book Antiqua"/>
          <w:color w:val="000000"/>
        </w:rPr>
        <w:t>Alam</w:t>
      </w:r>
      <w:proofErr w:type="spellEnd"/>
      <w:r w:rsidRPr="00220C20">
        <w:rPr>
          <w:rFonts w:ascii="Book Antiqua" w:eastAsia="Book Antiqua" w:hAnsi="Book Antiqua" w:cs="Book Antiqua"/>
          <w:color w:val="000000"/>
        </w:rPr>
        <w:t xml:space="preserve"> M, Suzuki Y, Yin L, </w:t>
      </w:r>
      <w:proofErr w:type="spellStart"/>
      <w:r w:rsidRPr="00220C20">
        <w:rPr>
          <w:rFonts w:ascii="Book Antiqua" w:eastAsia="Book Antiqua" w:hAnsi="Book Antiqua" w:cs="Book Antiqua"/>
          <w:color w:val="000000"/>
        </w:rPr>
        <w:t>Tagde</w:t>
      </w:r>
      <w:proofErr w:type="spellEnd"/>
      <w:r w:rsidRPr="00220C20">
        <w:rPr>
          <w:rFonts w:ascii="Book Antiqua" w:eastAsia="Book Antiqua" w:hAnsi="Book Antiqua" w:cs="Book Antiqua"/>
          <w:color w:val="000000"/>
        </w:rPr>
        <w:t xml:space="preserve"> A, Maeda T, </w:t>
      </w:r>
      <w:proofErr w:type="spellStart"/>
      <w:r w:rsidRPr="00220C20">
        <w:rPr>
          <w:rFonts w:ascii="Book Antiqua" w:eastAsia="Book Antiqua" w:hAnsi="Book Antiqua" w:cs="Book Antiqua"/>
          <w:color w:val="000000"/>
        </w:rPr>
        <w:t>Hiraki</w:t>
      </w:r>
      <w:proofErr w:type="spellEnd"/>
      <w:r w:rsidRPr="00220C20">
        <w:rPr>
          <w:rFonts w:ascii="Book Antiqua" w:eastAsia="Book Antiqua" w:hAnsi="Book Antiqua" w:cs="Book Antiqua"/>
          <w:color w:val="000000"/>
        </w:rPr>
        <w:t xml:space="preserve"> M, </w:t>
      </w:r>
      <w:proofErr w:type="spellStart"/>
      <w:r w:rsidRPr="00220C20">
        <w:rPr>
          <w:rFonts w:ascii="Book Antiqua" w:eastAsia="Book Antiqua" w:hAnsi="Book Antiqua" w:cs="Book Antiqua"/>
          <w:color w:val="000000"/>
        </w:rPr>
        <w:t>Sukhatme</w:t>
      </w:r>
      <w:proofErr w:type="spellEnd"/>
      <w:r w:rsidRPr="00220C20">
        <w:rPr>
          <w:rFonts w:ascii="Book Antiqua" w:eastAsia="Book Antiqua" w:hAnsi="Book Antiqua" w:cs="Book Antiqua"/>
          <w:color w:val="000000"/>
        </w:rPr>
        <w:t xml:space="preserve"> VP, </w:t>
      </w:r>
      <w:proofErr w:type="spellStart"/>
      <w:r w:rsidRPr="00220C20">
        <w:rPr>
          <w:rFonts w:ascii="Book Antiqua" w:eastAsia="Book Antiqua" w:hAnsi="Book Antiqua" w:cs="Book Antiqua"/>
          <w:color w:val="000000"/>
        </w:rPr>
        <w:t>Kufe</w:t>
      </w:r>
      <w:proofErr w:type="spellEnd"/>
      <w:r w:rsidRPr="00220C20">
        <w:rPr>
          <w:rFonts w:ascii="Book Antiqua" w:eastAsia="Book Antiqua" w:hAnsi="Book Antiqua" w:cs="Book Antiqua"/>
          <w:color w:val="000000"/>
        </w:rPr>
        <w:t xml:space="preserve"> D. Functional interactions of the cystine/glutamate antiporter, CD44v and MUC1-C oncoprotein in triple-negative breast cancer cells. </w:t>
      </w:r>
      <w:proofErr w:type="spellStart"/>
      <w:r w:rsidRPr="00220C20">
        <w:rPr>
          <w:rFonts w:ascii="Book Antiqua" w:eastAsia="Book Antiqua" w:hAnsi="Book Antiqua" w:cs="Book Antiqua"/>
          <w:i/>
          <w:iCs/>
          <w:color w:val="000000"/>
        </w:rPr>
        <w:t>Oncotarget</w:t>
      </w:r>
      <w:proofErr w:type="spellEnd"/>
      <w:r w:rsidRPr="00220C20">
        <w:rPr>
          <w:rFonts w:ascii="Book Antiqua" w:eastAsia="Book Antiqua" w:hAnsi="Book Antiqua" w:cs="Book Antiqua"/>
          <w:color w:val="000000"/>
        </w:rPr>
        <w:t xml:space="preserve"> 2016; </w:t>
      </w:r>
      <w:r w:rsidRPr="00220C20">
        <w:rPr>
          <w:rFonts w:ascii="Book Antiqua" w:eastAsia="Book Antiqua" w:hAnsi="Book Antiqua" w:cs="Book Antiqua"/>
          <w:b/>
          <w:bCs/>
          <w:color w:val="000000"/>
        </w:rPr>
        <w:t>7</w:t>
      </w:r>
      <w:r w:rsidRPr="00220C20">
        <w:rPr>
          <w:rFonts w:ascii="Book Antiqua" w:eastAsia="Book Antiqua" w:hAnsi="Book Antiqua" w:cs="Book Antiqua"/>
          <w:color w:val="000000"/>
        </w:rPr>
        <w:t>: 11756-11769 [PMID: 26930718 DOI: 10.18632/oncotarget.7598]</w:t>
      </w:r>
    </w:p>
    <w:p w14:paraId="00E27CB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26 </w:t>
      </w:r>
      <w:r w:rsidRPr="00220C20">
        <w:rPr>
          <w:rFonts w:ascii="Book Antiqua" w:eastAsia="Book Antiqua" w:hAnsi="Book Antiqua" w:cs="Book Antiqua"/>
          <w:b/>
          <w:bCs/>
          <w:color w:val="000000"/>
        </w:rPr>
        <w:t>Alvarez SW</w:t>
      </w:r>
      <w:r w:rsidRPr="00220C20">
        <w:rPr>
          <w:rFonts w:ascii="Book Antiqua" w:eastAsia="Book Antiqua" w:hAnsi="Book Antiqua" w:cs="Book Antiqua"/>
          <w:color w:val="000000"/>
        </w:rPr>
        <w:t xml:space="preserve">, </w:t>
      </w:r>
      <w:proofErr w:type="spellStart"/>
      <w:r w:rsidRPr="00220C20">
        <w:rPr>
          <w:rFonts w:ascii="Book Antiqua" w:eastAsia="Book Antiqua" w:hAnsi="Book Antiqua" w:cs="Book Antiqua"/>
          <w:color w:val="000000"/>
        </w:rPr>
        <w:t>Sviderskiy</w:t>
      </w:r>
      <w:proofErr w:type="spellEnd"/>
      <w:r w:rsidRPr="00220C20">
        <w:rPr>
          <w:rFonts w:ascii="Book Antiqua" w:eastAsia="Book Antiqua" w:hAnsi="Book Antiqua" w:cs="Book Antiqua"/>
          <w:color w:val="000000"/>
        </w:rPr>
        <w:t xml:space="preserve"> VO, Terzi EM, </w:t>
      </w:r>
      <w:proofErr w:type="spellStart"/>
      <w:r w:rsidRPr="00220C20">
        <w:rPr>
          <w:rFonts w:ascii="Book Antiqua" w:eastAsia="Book Antiqua" w:hAnsi="Book Antiqua" w:cs="Book Antiqua"/>
          <w:color w:val="000000"/>
        </w:rPr>
        <w:t>Papagiannakopoulos</w:t>
      </w:r>
      <w:proofErr w:type="spellEnd"/>
      <w:r w:rsidRPr="00220C20">
        <w:rPr>
          <w:rFonts w:ascii="Book Antiqua" w:eastAsia="Book Antiqua" w:hAnsi="Book Antiqua" w:cs="Book Antiqua"/>
          <w:color w:val="000000"/>
        </w:rPr>
        <w:t xml:space="preserve"> T, Moreira AL, Adams S, Sabatini DM, </w:t>
      </w:r>
      <w:proofErr w:type="spellStart"/>
      <w:r w:rsidRPr="00220C20">
        <w:rPr>
          <w:rFonts w:ascii="Book Antiqua" w:eastAsia="Book Antiqua" w:hAnsi="Book Antiqua" w:cs="Book Antiqua"/>
          <w:color w:val="000000"/>
        </w:rPr>
        <w:t>Birsoy</w:t>
      </w:r>
      <w:proofErr w:type="spellEnd"/>
      <w:r w:rsidRPr="00220C20">
        <w:rPr>
          <w:rFonts w:ascii="Book Antiqua" w:eastAsia="Book Antiqua" w:hAnsi="Book Antiqua" w:cs="Book Antiqua"/>
          <w:color w:val="000000"/>
        </w:rPr>
        <w:t xml:space="preserve"> K, </w:t>
      </w:r>
      <w:proofErr w:type="spellStart"/>
      <w:r w:rsidRPr="00220C20">
        <w:rPr>
          <w:rFonts w:ascii="Book Antiqua" w:eastAsia="Book Antiqua" w:hAnsi="Book Antiqua" w:cs="Book Antiqua"/>
          <w:color w:val="000000"/>
        </w:rPr>
        <w:t>Possemato</w:t>
      </w:r>
      <w:proofErr w:type="spellEnd"/>
      <w:r w:rsidRPr="00220C20">
        <w:rPr>
          <w:rFonts w:ascii="Book Antiqua" w:eastAsia="Book Antiqua" w:hAnsi="Book Antiqua" w:cs="Book Antiqua"/>
          <w:color w:val="000000"/>
        </w:rPr>
        <w:t xml:space="preserve"> R. NFS1 undergoes positive selection in lung </w:t>
      </w:r>
      <w:proofErr w:type="spellStart"/>
      <w:r w:rsidRPr="00220C20">
        <w:rPr>
          <w:rFonts w:ascii="Book Antiqua" w:eastAsia="Book Antiqua" w:hAnsi="Book Antiqua" w:cs="Book Antiqua"/>
          <w:color w:val="000000"/>
        </w:rPr>
        <w:t>tumours</w:t>
      </w:r>
      <w:proofErr w:type="spellEnd"/>
      <w:r w:rsidRPr="00220C20">
        <w:rPr>
          <w:rFonts w:ascii="Book Antiqua" w:eastAsia="Book Antiqua" w:hAnsi="Book Antiqua" w:cs="Book Antiqua"/>
          <w:color w:val="000000"/>
        </w:rPr>
        <w:t xml:space="preserve"> and protects cells from ferroptosis. </w:t>
      </w:r>
      <w:r w:rsidRPr="00220C20">
        <w:rPr>
          <w:rFonts w:ascii="Book Antiqua" w:eastAsia="Book Antiqua" w:hAnsi="Book Antiqua" w:cs="Book Antiqua"/>
          <w:i/>
          <w:iCs/>
          <w:color w:val="000000"/>
        </w:rPr>
        <w:t>Nature</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551</w:t>
      </w:r>
      <w:r w:rsidRPr="00220C20">
        <w:rPr>
          <w:rFonts w:ascii="Book Antiqua" w:eastAsia="Book Antiqua" w:hAnsi="Book Antiqua" w:cs="Book Antiqua"/>
          <w:color w:val="000000"/>
        </w:rPr>
        <w:t>: 639-643 [PMID: 29168506 DOI: 10.1038/nature24637]</w:t>
      </w:r>
    </w:p>
    <w:p w14:paraId="0BD64927"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27 </w:t>
      </w:r>
      <w:r w:rsidRPr="00220C20">
        <w:rPr>
          <w:rFonts w:ascii="Book Antiqua" w:eastAsia="Book Antiqua" w:hAnsi="Book Antiqua" w:cs="Book Antiqua"/>
          <w:b/>
          <w:bCs/>
          <w:color w:val="000000"/>
        </w:rPr>
        <w:t>Ritchie ME</w:t>
      </w:r>
      <w:r w:rsidRPr="00220C20">
        <w:rPr>
          <w:rFonts w:ascii="Book Antiqua" w:eastAsia="Book Antiqua" w:hAnsi="Book Antiqua" w:cs="Book Antiqua"/>
          <w:color w:val="000000"/>
        </w:rPr>
        <w:t xml:space="preserve">, </w:t>
      </w:r>
      <w:proofErr w:type="spellStart"/>
      <w:r w:rsidRPr="00220C20">
        <w:rPr>
          <w:rFonts w:ascii="Book Antiqua" w:eastAsia="Book Antiqua" w:hAnsi="Book Antiqua" w:cs="Book Antiqua"/>
          <w:color w:val="000000"/>
        </w:rPr>
        <w:t>Phipson</w:t>
      </w:r>
      <w:proofErr w:type="spellEnd"/>
      <w:r w:rsidRPr="00220C20">
        <w:rPr>
          <w:rFonts w:ascii="Book Antiqua" w:eastAsia="Book Antiqua" w:hAnsi="Book Antiqua" w:cs="Book Antiqua"/>
          <w:color w:val="000000"/>
        </w:rPr>
        <w:t xml:space="preserve"> B, Wu D, Hu Y, Law CW, Shi W, Smyth GK. limma powers differential expression analyses for RNA-sequencing and microarray studies. </w:t>
      </w:r>
      <w:r w:rsidRPr="00220C20">
        <w:rPr>
          <w:rFonts w:ascii="Book Antiqua" w:eastAsia="Book Antiqua" w:hAnsi="Book Antiqua" w:cs="Book Antiqua"/>
          <w:i/>
          <w:iCs/>
          <w:color w:val="000000"/>
        </w:rPr>
        <w:t>Nucleic Acids Res</w:t>
      </w:r>
      <w:r w:rsidRPr="00220C20">
        <w:rPr>
          <w:rFonts w:ascii="Book Antiqua" w:eastAsia="Book Antiqua" w:hAnsi="Book Antiqua" w:cs="Book Antiqua"/>
          <w:color w:val="000000"/>
        </w:rPr>
        <w:t xml:space="preserve"> 2015; </w:t>
      </w:r>
      <w:r w:rsidRPr="00220C20">
        <w:rPr>
          <w:rFonts w:ascii="Book Antiqua" w:eastAsia="Book Antiqua" w:hAnsi="Book Antiqua" w:cs="Book Antiqua"/>
          <w:b/>
          <w:bCs/>
          <w:color w:val="000000"/>
        </w:rPr>
        <w:t>43</w:t>
      </w:r>
      <w:r w:rsidRPr="00220C20">
        <w:rPr>
          <w:rFonts w:ascii="Book Antiqua" w:eastAsia="Book Antiqua" w:hAnsi="Book Antiqua" w:cs="Book Antiqua"/>
          <w:color w:val="000000"/>
        </w:rPr>
        <w:t>: e47 [PMID: 25605792 DOI: 10.1093/</w:t>
      </w:r>
      <w:proofErr w:type="spellStart"/>
      <w:r w:rsidRPr="00220C20">
        <w:rPr>
          <w:rFonts w:ascii="Book Antiqua" w:eastAsia="Book Antiqua" w:hAnsi="Book Antiqua" w:cs="Book Antiqua"/>
          <w:color w:val="000000"/>
        </w:rPr>
        <w:t>nar</w:t>
      </w:r>
      <w:proofErr w:type="spellEnd"/>
      <w:r w:rsidRPr="00220C20">
        <w:rPr>
          <w:rFonts w:ascii="Book Antiqua" w:eastAsia="Book Antiqua" w:hAnsi="Book Antiqua" w:cs="Book Antiqua"/>
          <w:color w:val="000000"/>
        </w:rPr>
        <w:t>/gkv007]</w:t>
      </w:r>
    </w:p>
    <w:p w14:paraId="36C10F26"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28 </w:t>
      </w:r>
      <w:r w:rsidRPr="00220C20">
        <w:rPr>
          <w:rFonts w:ascii="Book Antiqua" w:eastAsia="Book Antiqua" w:hAnsi="Book Antiqua" w:cs="Book Antiqua"/>
          <w:b/>
          <w:bCs/>
          <w:color w:val="000000"/>
        </w:rPr>
        <w:t>Doll S</w:t>
      </w:r>
      <w:r w:rsidRPr="00220C20">
        <w:rPr>
          <w:rFonts w:ascii="Book Antiqua" w:eastAsia="Book Antiqua" w:hAnsi="Book Antiqua" w:cs="Book Antiqua"/>
          <w:color w:val="000000"/>
        </w:rPr>
        <w:t xml:space="preserve">, Freitas FP, Shah R, </w:t>
      </w:r>
      <w:proofErr w:type="spellStart"/>
      <w:r w:rsidRPr="00220C20">
        <w:rPr>
          <w:rFonts w:ascii="Book Antiqua" w:eastAsia="Book Antiqua" w:hAnsi="Book Antiqua" w:cs="Book Antiqua"/>
          <w:color w:val="000000"/>
        </w:rPr>
        <w:t>Aldrovandi</w:t>
      </w:r>
      <w:proofErr w:type="spellEnd"/>
      <w:r w:rsidRPr="00220C20">
        <w:rPr>
          <w:rFonts w:ascii="Book Antiqua" w:eastAsia="Book Antiqua" w:hAnsi="Book Antiqua" w:cs="Book Antiqua"/>
          <w:color w:val="000000"/>
        </w:rPr>
        <w:t xml:space="preserve"> M, da Silva MC, Ingold I, Goya </w:t>
      </w:r>
      <w:proofErr w:type="spellStart"/>
      <w:r w:rsidRPr="00220C20">
        <w:rPr>
          <w:rFonts w:ascii="Book Antiqua" w:eastAsia="Book Antiqua" w:hAnsi="Book Antiqua" w:cs="Book Antiqua"/>
          <w:color w:val="000000"/>
        </w:rPr>
        <w:t>Grocin</w:t>
      </w:r>
      <w:proofErr w:type="spellEnd"/>
      <w:r w:rsidRPr="00220C20">
        <w:rPr>
          <w:rFonts w:ascii="Book Antiqua" w:eastAsia="Book Antiqua" w:hAnsi="Book Antiqua" w:cs="Book Antiqua"/>
          <w:color w:val="000000"/>
        </w:rPr>
        <w:t xml:space="preserve"> A, Xavier da Silva TN, </w:t>
      </w:r>
      <w:proofErr w:type="spellStart"/>
      <w:r w:rsidRPr="00220C20">
        <w:rPr>
          <w:rFonts w:ascii="Book Antiqua" w:eastAsia="Book Antiqua" w:hAnsi="Book Antiqua" w:cs="Book Antiqua"/>
          <w:color w:val="000000"/>
        </w:rPr>
        <w:t>Panzilius</w:t>
      </w:r>
      <w:proofErr w:type="spellEnd"/>
      <w:r w:rsidRPr="00220C20">
        <w:rPr>
          <w:rFonts w:ascii="Book Antiqua" w:eastAsia="Book Antiqua" w:hAnsi="Book Antiqua" w:cs="Book Antiqua"/>
          <w:color w:val="000000"/>
        </w:rPr>
        <w:t xml:space="preserve"> E, Scheel CH, </w:t>
      </w:r>
      <w:proofErr w:type="spellStart"/>
      <w:r w:rsidRPr="00220C20">
        <w:rPr>
          <w:rFonts w:ascii="Book Antiqua" w:eastAsia="Book Antiqua" w:hAnsi="Book Antiqua" w:cs="Book Antiqua"/>
          <w:color w:val="000000"/>
        </w:rPr>
        <w:t>Mourão</w:t>
      </w:r>
      <w:proofErr w:type="spellEnd"/>
      <w:r w:rsidRPr="00220C20">
        <w:rPr>
          <w:rFonts w:ascii="Book Antiqua" w:eastAsia="Book Antiqua" w:hAnsi="Book Antiqua" w:cs="Book Antiqua"/>
          <w:color w:val="000000"/>
        </w:rPr>
        <w:t xml:space="preserve"> A, </w:t>
      </w:r>
      <w:proofErr w:type="spellStart"/>
      <w:r w:rsidRPr="00220C20">
        <w:rPr>
          <w:rFonts w:ascii="Book Antiqua" w:eastAsia="Book Antiqua" w:hAnsi="Book Antiqua" w:cs="Book Antiqua"/>
          <w:color w:val="000000"/>
        </w:rPr>
        <w:t>Buday</w:t>
      </w:r>
      <w:proofErr w:type="spellEnd"/>
      <w:r w:rsidRPr="00220C20">
        <w:rPr>
          <w:rFonts w:ascii="Book Antiqua" w:eastAsia="Book Antiqua" w:hAnsi="Book Antiqua" w:cs="Book Antiqua"/>
          <w:color w:val="000000"/>
        </w:rPr>
        <w:t xml:space="preserve"> K, Sato M, </w:t>
      </w:r>
      <w:proofErr w:type="spellStart"/>
      <w:r w:rsidRPr="00220C20">
        <w:rPr>
          <w:rFonts w:ascii="Book Antiqua" w:eastAsia="Book Antiqua" w:hAnsi="Book Antiqua" w:cs="Book Antiqua"/>
          <w:color w:val="000000"/>
        </w:rPr>
        <w:t>Wanninger</w:t>
      </w:r>
      <w:proofErr w:type="spellEnd"/>
      <w:r w:rsidRPr="00220C20">
        <w:rPr>
          <w:rFonts w:ascii="Book Antiqua" w:eastAsia="Book Antiqua" w:hAnsi="Book Antiqua" w:cs="Book Antiqua"/>
          <w:color w:val="000000"/>
        </w:rPr>
        <w:t xml:space="preserve"> J, </w:t>
      </w:r>
      <w:proofErr w:type="spellStart"/>
      <w:r w:rsidRPr="00220C20">
        <w:rPr>
          <w:rFonts w:ascii="Book Antiqua" w:eastAsia="Book Antiqua" w:hAnsi="Book Antiqua" w:cs="Book Antiqua"/>
          <w:color w:val="000000"/>
        </w:rPr>
        <w:t>Vignane</w:t>
      </w:r>
      <w:proofErr w:type="spellEnd"/>
      <w:r w:rsidRPr="00220C20">
        <w:rPr>
          <w:rFonts w:ascii="Book Antiqua" w:eastAsia="Book Antiqua" w:hAnsi="Book Antiqua" w:cs="Book Antiqua"/>
          <w:color w:val="000000"/>
        </w:rPr>
        <w:t xml:space="preserve"> T, Mohana V, </w:t>
      </w:r>
      <w:proofErr w:type="spellStart"/>
      <w:r w:rsidRPr="00220C20">
        <w:rPr>
          <w:rFonts w:ascii="Book Antiqua" w:eastAsia="Book Antiqua" w:hAnsi="Book Antiqua" w:cs="Book Antiqua"/>
          <w:color w:val="000000"/>
        </w:rPr>
        <w:t>Rehberg</w:t>
      </w:r>
      <w:proofErr w:type="spellEnd"/>
      <w:r w:rsidRPr="00220C20">
        <w:rPr>
          <w:rFonts w:ascii="Book Antiqua" w:eastAsia="Book Antiqua" w:hAnsi="Book Antiqua" w:cs="Book Antiqua"/>
          <w:color w:val="000000"/>
        </w:rPr>
        <w:t xml:space="preserve"> M, Flatley A, </w:t>
      </w:r>
      <w:proofErr w:type="spellStart"/>
      <w:r w:rsidRPr="00220C20">
        <w:rPr>
          <w:rFonts w:ascii="Book Antiqua" w:eastAsia="Book Antiqua" w:hAnsi="Book Antiqua" w:cs="Book Antiqua"/>
          <w:color w:val="000000"/>
        </w:rPr>
        <w:t>Schepers</w:t>
      </w:r>
      <w:proofErr w:type="spellEnd"/>
      <w:r w:rsidRPr="00220C20">
        <w:rPr>
          <w:rFonts w:ascii="Book Antiqua" w:eastAsia="Book Antiqua" w:hAnsi="Book Antiqua" w:cs="Book Antiqua"/>
          <w:color w:val="000000"/>
        </w:rPr>
        <w:t xml:space="preserve"> A, Kurz A, White D, Sauer M, Sattler M, Tate EW, Schmitz W, Schulze A, O'Donnell V, </w:t>
      </w:r>
      <w:proofErr w:type="spellStart"/>
      <w:r w:rsidRPr="00220C20">
        <w:rPr>
          <w:rFonts w:ascii="Book Antiqua" w:eastAsia="Book Antiqua" w:hAnsi="Book Antiqua" w:cs="Book Antiqua"/>
          <w:color w:val="000000"/>
        </w:rPr>
        <w:t>Proneth</w:t>
      </w:r>
      <w:proofErr w:type="spellEnd"/>
      <w:r w:rsidRPr="00220C20">
        <w:rPr>
          <w:rFonts w:ascii="Book Antiqua" w:eastAsia="Book Antiqua" w:hAnsi="Book Antiqua" w:cs="Book Antiqua"/>
          <w:color w:val="000000"/>
        </w:rPr>
        <w:t xml:space="preserve"> B, Popowicz GM, Pratt DA, </w:t>
      </w:r>
      <w:proofErr w:type="spellStart"/>
      <w:r w:rsidRPr="00220C20">
        <w:rPr>
          <w:rFonts w:ascii="Book Antiqua" w:eastAsia="Book Antiqua" w:hAnsi="Book Antiqua" w:cs="Book Antiqua"/>
          <w:color w:val="000000"/>
        </w:rPr>
        <w:t>Angeli</w:t>
      </w:r>
      <w:proofErr w:type="spellEnd"/>
      <w:r w:rsidRPr="00220C20">
        <w:rPr>
          <w:rFonts w:ascii="Book Antiqua" w:eastAsia="Book Antiqua" w:hAnsi="Book Antiqua" w:cs="Book Antiqua"/>
          <w:color w:val="000000"/>
        </w:rPr>
        <w:t xml:space="preserve"> JPF, Conrad M. FSP1 is a glutathione-independent ferroptosis suppressor. </w:t>
      </w:r>
      <w:r w:rsidRPr="00220C20">
        <w:rPr>
          <w:rFonts w:ascii="Book Antiqua" w:eastAsia="Book Antiqua" w:hAnsi="Book Antiqua" w:cs="Book Antiqua"/>
          <w:i/>
          <w:iCs/>
          <w:color w:val="000000"/>
        </w:rPr>
        <w:t>Nature</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575</w:t>
      </w:r>
      <w:r w:rsidRPr="00220C20">
        <w:rPr>
          <w:rFonts w:ascii="Book Antiqua" w:eastAsia="Book Antiqua" w:hAnsi="Book Antiqua" w:cs="Book Antiqua"/>
          <w:color w:val="000000"/>
        </w:rPr>
        <w:t>: 693-698 [PMID: 31634899 DOI: 10.1038/s41586-019-1707-0]</w:t>
      </w:r>
    </w:p>
    <w:p w14:paraId="276EE9B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29 </w:t>
      </w:r>
      <w:r w:rsidRPr="00220C20">
        <w:rPr>
          <w:rFonts w:ascii="Book Antiqua" w:eastAsia="Book Antiqua" w:hAnsi="Book Antiqua" w:cs="Book Antiqua"/>
          <w:b/>
          <w:bCs/>
          <w:color w:val="000000"/>
        </w:rPr>
        <w:t>Chen H</w:t>
      </w:r>
      <w:r w:rsidRPr="00220C20">
        <w:rPr>
          <w:rFonts w:ascii="Book Antiqua" w:eastAsia="Book Antiqua" w:hAnsi="Book Antiqua" w:cs="Book Antiqua"/>
          <w:color w:val="000000"/>
        </w:rPr>
        <w:t xml:space="preserve">, Boutros PC. </w:t>
      </w:r>
      <w:proofErr w:type="spellStart"/>
      <w:r w:rsidRPr="00220C20">
        <w:rPr>
          <w:rFonts w:ascii="Book Antiqua" w:eastAsia="Book Antiqua" w:hAnsi="Book Antiqua" w:cs="Book Antiqua"/>
          <w:color w:val="000000"/>
        </w:rPr>
        <w:t>VennDiagram</w:t>
      </w:r>
      <w:proofErr w:type="spellEnd"/>
      <w:r w:rsidRPr="00220C20">
        <w:rPr>
          <w:rFonts w:ascii="Book Antiqua" w:eastAsia="Book Antiqua" w:hAnsi="Book Antiqua" w:cs="Book Antiqua"/>
          <w:color w:val="000000"/>
        </w:rPr>
        <w:t xml:space="preserve">: a package for the generation of highly-customizable Venn and Euler diagrams in R. </w:t>
      </w:r>
      <w:r w:rsidRPr="00220C20">
        <w:rPr>
          <w:rFonts w:ascii="Book Antiqua" w:eastAsia="Book Antiqua" w:hAnsi="Book Antiqua" w:cs="Book Antiqua"/>
          <w:i/>
          <w:iCs/>
          <w:color w:val="000000"/>
        </w:rPr>
        <w:t>BMC Bioinformatics</w:t>
      </w:r>
      <w:r w:rsidRPr="00220C20">
        <w:rPr>
          <w:rFonts w:ascii="Book Antiqua" w:eastAsia="Book Antiqua" w:hAnsi="Book Antiqua" w:cs="Book Antiqua"/>
          <w:color w:val="000000"/>
        </w:rPr>
        <w:t xml:space="preserve"> 2011; </w:t>
      </w:r>
      <w:r w:rsidRPr="00220C20">
        <w:rPr>
          <w:rFonts w:ascii="Book Antiqua" w:eastAsia="Book Antiqua" w:hAnsi="Book Antiqua" w:cs="Book Antiqua"/>
          <w:b/>
          <w:bCs/>
          <w:color w:val="000000"/>
        </w:rPr>
        <w:t>12</w:t>
      </w:r>
      <w:r w:rsidRPr="00220C20">
        <w:rPr>
          <w:rFonts w:ascii="Book Antiqua" w:eastAsia="Book Antiqua" w:hAnsi="Book Antiqua" w:cs="Book Antiqua"/>
          <w:color w:val="000000"/>
        </w:rPr>
        <w:t>: 35 [PMID: 21269502 DOI: 10.1186/1471-2105-12-35]</w:t>
      </w:r>
    </w:p>
    <w:p w14:paraId="650865B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30 </w:t>
      </w:r>
      <w:r w:rsidRPr="00220C20">
        <w:rPr>
          <w:rFonts w:ascii="Book Antiqua" w:eastAsia="Book Antiqua" w:hAnsi="Book Antiqua" w:cs="Book Antiqua"/>
          <w:b/>
          <w:bCs/>
          <w:color w:val="000000"/>
        </w:rPr>
        <w:t>Frost HR</w:t>
      </w:r>
      <w:r w:rsidRPr="00220C20">
        <w:rPr>
          <w:rFonts w:ascii="Book Antiqua" w:eastAsia="Book Antiqua" w:hAnsi="Book Antiqua" w:cs="Book Antiqua"/>
          <w:color w:val="000000"/>
        </w:rPr>
        <w:t xml:space="preserve">, Amos CI. Gene set selection </w:t>
      </w:r>
      <w:r w:rsidRPr="00220C20">
        <w:rPr>
          <w:rFonts w:ascii="Book Antiqua" w:eastAsia="Book Antiqua" w:hAnsi="Book Antiqua" w:cs="Book Antiqua"/>
          <w:i/>
          <w:iCs/>
          <w:color w:val="000000"/>
        </w:rPr>
        <w:t>via</w:t>
      </w:r>
      <w:r w:rsidRPr="00220C20">
        <w:rPr>
          <w:rFonts w:ascii="Book Antiqua" w:eastAsia="Book Antiqua" w:hAnsi="Book Antiqua" w:cs="Book Antiqua"/>
          <w:color w:val="000000"/>
        </w:rPr>
        <w:t xml:space="preserve"> LASSO penalized regression (SLPR). </w:t>
      </w:r>
      <w:r w:rsidRPr="00220C20">
        <w:rPr>
          <w:rFonts w:ascii="Book Antiqua" w:eastAsia="Book Antiqua" w:hAnsi="Book Antiqua" w:cs="Book Antiqua"/>
          <w:i/>
          <w:iCs/>
          <w:color w:val="000000"/>
        </w:rPr>
        <w:t>Nucleic Acids Res</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45</w:t>
      </w:r>
      <w:r w:rsidRPr="00220C20">
        <w:rPr>
          <w:rFonts w:ascii="Book Antiqua" w:eastAsia="Book Antiqua" w:hAnsi="Book Antiqua" w:cs="Book Antiqua"/>
          <w:color w:val="000000"/>
        </w:rPr>
        <w:t>: e114 [PMID: 28472344 DOI: 10.1093/</w:t>
      </w:r>
      <w:proofErr w:type="spellStart"/>
      <w:r w:rsidRPr="00220C20">
        <w:rPr>
          <w:rFonts w:ascii="Book Antiqua" w:eastAsia="Book Antiqua" w:hAnsi="Book Antiqua" w:cs="Book Antiqua"/>
          <w:color w:val="000000"/>
        </w:rPr>
        <w:t>nar</w:t>
      </w:r>
      <w:proofErr w:type="spellEnd"/>
      <w:r w:rsidRPr="00220C20">
        <w:rPr>
          <w:rFonts w:ascii="Book Antiqua" w:eastAsia="Book Antiqua" w:hAnsi="Book Antiqua" w:cs="Book Antiqua"/>
          <w:color w:val="000000"/>
        </w:rPr>
        <w:t>/gkx291]</w:t>
      </w:r>
    </w:p>
    <w:p w14:paraId="0E33410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31 </w:t>
      </w:r>
      <w:r w:rsidRPr="00220C20">
        <w:rPr>
          <w:rFonts w:ascii="Book Antiqua" w:eastAsia="Book Antiqua" w:hAnsi="Book Antiqua" w:cs="Book Antiqua"/>
          <w:b/>
          <w:bCs/>
          <w:color w:val="000000"/>
        </w:rPr>
        <w:t>Tang Z</w:t>
      </w:r>
      <w:r w:rsidRPr="00220C20">
        <w:rPr>
          <w:rFonts w:ascii="Book Antiqua" w:eastAsia="Book Antiqua" w:hAnsi="Book Antiqua" w:cs="Book Antiqua"/>
          <w:color w:val="000000"/>
        </w:rPr>
        <w:t xml:space="preserve">, Kang B, Li C, Chen T, Zhang Z. GEPIA2: an enhanced web server for large-scale expression profiling and interactive analysis. </w:t>
      </w:r>
      <w:r w:rsidRPr="00220C20">
        <w:rPr>
          <w:rFonts w:ascii="Book Antiqua" w:eastAsia="Book Antiqua" w:hAnsi="Book Antiqua" w:cs="Book Antiqua"/>
          <w:i/>
          <w:iCs/>
          <w:color w:val="000000"/>
        </w:rPr>
        <w:t>Nucleic Acids Res</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47</w:t>
      </w:r>
      <w:r w:rsidRPr="00220C20">
        <w:rPr>
          <w:rFonts w:ascii="Book Antiqua" w:eastAsia="Book Antiqua" w:hAnsi="Book Antiqua" w:cs="Book Antiqua"/>
          <w:color w:val="000000"/>
        </w:rPr>
        <w:t>: W556-W560 [PMID: 31114875 DOI: 10.1093/</w:t>
      </w:r>
      <w:proofErr w:type="spellStart"/>
      <w:r w:rsidRPr="00220C20">
        <w:rPr>
          <w:rFonts w:ascii="Book Antiqua" w:eastAsia="Book Antiqua" w:hAnsi="Book Antiqua" w:cs="Book Antiqua"/>
          <w:color w:val="000000"/>
        </w:rPr>
        <w:t>nar</w:t>
      </w:r>
      <w:proofErr w:type="spellEnd"/>
      <w:r w:rsidRPr="00220C20">
        <w:rPr>
          <w:rFonts w:ascii="Book Antiqua" w:eastAsia="Book Antiqua" w:hAnsi="Book Antiqua" w:cs="Book Antiqua"/>
          <w:color w:val="000000"/>
        </w:rPr>
        <w:t>/gkz430]</w:t>
      </w:r>
    </w:p>
    <w:p w14:paraId="5F53573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lastRenderedPageBreak/>
        <w:t xml:space="preserve">32 </w:t>
      </w:r>
      <w:r w:rsidRPr="00220C20">
        <w:rPr>
          <w:rFonts w:ascii="Book Antiqua" w:eastAsia="Book Antiqua" w:hAnsi="Book Antiqua" w:cs="Book Antiqua"/>
          <w:b/>
          <w:bCs/>
          <w:color w:val="000000"/>
        </w:rPr>
        <w:t>Zhang Z</w:t>
      </w:r>
      <w:r w:rsidRPr="00220C20">
        <w:rPr>
          <w:rFonts w:ascii="Book Antiqua" w:eastAsia="Book Antiqua" w:hAnsi="Book Antiqua" w:cs="Book Antiqua"/>
          <w:color w:val="000000"/>
        </w:rPr>
        <w:t xml:space="preserve">, Wang L, Wang Q, Zhang M, Wang B, Jiang K, Ye Y, Wang S, Shen Z. Molecular Characterization and Clinical Relevance of RNA Binding Proteins in Colorectal Cancer. </w:t>
      </w:r>
      <w:r w:rsidRPr="00220C20">
        <w:rPr>
          <w:rFonts w:ascii="Book Antiqua" w:eastAsia="Book Antiqua" w:hAnsi="Book Antiqua" w:cs="Book Antiqua"/>
          <w:i/>
          <w:iCs/>
          <w:color w:val="000000"/>
        </w:rPr>
        <w:t>Front Genet</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11</w:t>
      </w:r>
      <w:r w:rsidRPr="00220C20">
        <w:rPr>
          <w:rFonts w:ascii="Book Antiqua" w:eastAsia="Book Antiqua" w:hAnsi="Book Antiqua" w:cs="Book Antiqua"/>
          <w:color w:val="000000"/>
        </w:rPr>
        <w:t>: 580149 [PMID: 33193701 DOI: 10.3389/fgene.2020.580149]</w:t>
      </w:r>
    </w:p>
    <w:p w14:paraId="1B454AA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33 </w:t>
      </w:r>
      <w:r w:rsidRPr="00220C20">
        <w:rPr>
          <w:rFonts w:ascii="Book Antiqua" w:eastAsia="Book Antiqua" w:hAnsi="Book Antiqua" w:cs="Book Antiqua"/>
          <w:b/>
          <w:bCs/>
          <w:color w:val="000000"/>
        </w:rPr>
        <w:t>Liu J</w:t>
      </w:r>
      <w:r w:rsidRPr="00220C20">
        <w:rPr>
          <w:rFonts w:ascii="Book Antiqua" w:eastAsia="Book Antiqua" w:hAnsi="Book Antiqua" w:cs="Book Antiqua"/>
          <w:color w:val="000000"/>
        </w:rPr>
        <w:t xml:space="preserve">, Huang X, Yang W, Li C, Li Z, Zhang C, Chen S, Wu G, Xie W, Wei C, Tian C, Huang L, </w:t>
      </w:r>
      <w:proofErr w:type="spellStart"/>
      <w:r w:rsidRPr="00220C20">
        <w:rPr>
          <w:rFonts w:ascii="Book Antiqua" w:eastAsia="Book Antiqua" w:hAnsi="Book Antiqua" w:cs="Book Antiqua"/>
          <w:color w:val="000000"/>
        </w:rPr>
        <w:t>Jeen</w:t>
      </w:r>
      <w:proofErr w:type="spellEnd"/>
      <w:r w:rsidRPr="00220C20">
        <w:rPr>
          <w:rFonts w:ascii="Book Antiqua" w:eastAsia="Book Antiqua" w:hAnsi="Book Antiqua" w:cs="Book Antiqua"/>
          <w:color w:val="000000"/>
        </w:rPr>
        <w:t xml:space="preserve"> F, Mo X, Tang W. Nomogram for predicting overall survival in stage II-III colorectal cancer. </w:t>
      </w:r>
      <w:r w:rsidRPr="00220C20">
        <w:rPr>
          <w:rFonts w:ascii="Book Antiqua" w:eastAsia="Book Antiqua" w:hAnsi="Book Antiqua" w:cs="Book Antiqua"/>
          <w:i/>
          <w:iCs/>
          <w:color w:val="000000"/>
        </w:rPr>
        <w:t>Cancer Med</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9</w:t>
      </w:r>
      <w:r w:rsidRPr="00220C20">
        <w:rPr>
          <w:rFonts w:ascii="Book Antiqua" w:eastAsia="Book Antiqua" w:hAnsi="Book Antiqua" w:cs="Book Antiqua"/>
          <w:color w:val="000000"/>
        </w:rPr>
        <w:t>: 2363-2371 [PMID: 32027098 DOI: 10.1002/cam4.2896]</w:t>
      </w:r>
    </w:p>
    <w:p w14:paraId="4C4E67B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34 </w:t>
      </w:r>
      <w:proofErr w:type="spellStart"/>
      <w:r w:rsidRPr="00220C20">
        <w:rPr>
          <w:rFonts w:ascii="Book Antiqua" w:eastAsia="Book Antiqua" w:hAnsi="Book Antiqua" w:cs="Book Antiqua"/>
          <w:b/>
          <w:bCs/>
          <w:color w:val="000000"/>
        </w:rPr>
        <w:t>Fearnhead</w:t>
      </w:r>
      <w:proofErr w:type="spellEnd"/>
      <w:r w:rsidRPr="00220C20">
        <w:rPr>
          <w:rFonts w:ascii="Book Antiqua" w:eastAsia="Book Antiqua" w:hAnsi="Book Antiqua" w:cs="Book Antiqua"/>
          <w:b/>
          <w:bCs/>
          <w:color w:val="000000"/>
        </w:rPr>
        <w:t xml:space="preserve"> HO</w:t>
      </w:r>
      <w:r w:rsidRPr="00220C20">
        <w:rPr>
          <w:rFonts w:ascii="Book Antiqua" w:eastAsia="Book Antiqua" w:hAnsi="Book Antiqua" w:cs="Book Antiqua"/>
          <w:color w:val="000000"/>
        </w:rPr>
        <w:t xml:space="preserve">, </w:t>
      </w:r>
      <w:proofErr w:type="spellStart"/>
      <w:r w:rsidRPr="00220C20">
        <w:rPr>
          <w:rFonts w:ascii="Book Antiqua" w:eastAsia="Book Antiqua" w:hAnsi="Book Antiqua" w:cs="Book Antiqua"/>
          <w:color w:val="000000"/>
        </w:rPr>
        <w:t>Vandenabeele</w:t>
      </w:r>
      <w:proofErr w:type="spellEnd"/>
      <w:r w:rsidRPr="00220C20">
        <w:rPr>
          <w:rFonts w:ascii="Book Antiqua" w:eastAsia="Book Antiqua" w:hAnsi="Book Antiqua" w:cs="Book Antiqua"/>
          <w:color w:val="000000"/>
        </w:rPr>
        <w:t xml:space="preserve"> P, Vanden </w:t>
      </w:r>
      <w:proofErr w:type="spellStart"/>
      <w:r w:rsidRPr="00220C20">
        <w:rPr>
          <w:rFonts w:ascii="Book Antiqua" w:eastAsia="Book Antiqua" w:hAnsi="Book Antiqua" w:cs="Book Antiqua"/>
          <w:color w:val="000000"/>
        </w:rPr>
        <w:t>Berghe</w:t>
      </w:r>
      <w:proofErr w:type="spellEnd"/>
      <w:r w:rsidRPr="00220C20">
        <w:rPr>
          <w:rFonts w:ascii="Book Antiqua" w:eastAsia="Book Antiqua" w:hAnsi="Book Antiqua" w:cs="Book Antiqua"/>
          <w:color w:val="000000"/>
        </w:rPr>
        <w:t xml:space="preserve"> T. How do we fit ferroptosis in the family of regulated cell death? </w:t>
      </w:r>
      <w:r w:rsidRPr="00220C20">
        <w:rPr>
          <w:rFonts w:ascii="Book Antiqua" w:eastAsia="Book Antiqua" w:hAnsi="Book Antiqua" w:cs="Book Antiqua"/>
          <w:i/>
          <w:iCs/>
          <w:color w:val="000000"/>
        </w:rPr>
        <w:t>Cell Death Differ</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24</w:t>
      </w:r>
      <w:r w:rsidRPr="00220C20">
        <w:rPr>
          <w:rFonts w:ascii="Book Antiqua" w:eastAsia="Book Antiqua" w:hAnsi="Book Antiqua" w:cs="Book Antiqua"/>
          <w:color w:val="000000"/>
        </w:rPr>
        <w:t>: 1991-1998 [PMID: 28984871 DOI: 10.1038/cdd.2017.149]</w:t>
      </w:r>
    </w:p>
    <w:p w14:paraId="76EE09BB"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35 </w:t>
      </w:r>
      <w:r w:rsidRPr="00220C20">
        <w:rPr>
          <w:rFonts w:ascii="Book Antiqua" w:eastAsia="Book Antiqua" w:hAnsi="Book Antiqua" w:cs="Book Antiqua"/>
          <w:b/>
          <w:bCs/>
          <w:color w:val="000000"/>
        </w:rPr>
        <w:t>Xie Y</w:t>
      </w:r>
      <w:r w:rsidRPr="00220C20">
        <w:rPr>
          <w:rFonts w:ascii="Book Antiqua" w:eastAsia="Book Antiqua" w:hAnsi="Book Antiqua" w:cs="Book Antiqua"/>
          <w:color w:val="000000"/>
        </w:rPr>
        <w:t xml:space="preserve">, Zhu S, Song X, Sun X, Fan Y, Liu J, Zhong M, Yuan H, Zhang L, </w:t>
      </w:r>
      <w:proofErr w:type="spellStart"/>
      <w:r w:rsidRPr="00220C20">
        <w:rPr>
          <w:rFonts w:ascii="Book Antiqua" w:eastAsia="Book Antiqua" w:hAnsi="Book Antiqua" w:cs="Book Antiqua"/>
          <w:color w:val="000000"/>
        </w:rPr>
        <w:t>Billiar</w:t>
      </w:r>
      <w:proofErr w:type="spellEnd"/>
      <w:r w:rsidRPr="00220C20">
        <w:rPr>
          <w:rFonts w:ascii="Book Antiqua" w:eastAsia="Book Antiqua" w:hAnsi="Book Antiqua" w:cs="Book Antiqua"/>
          <w:color w:val="000000"/>
        </w:rPr>
        <w:t xml:space="preserve"> TR, </w:t>
      </w:r>
      <w:proofErr w:type="spellStart"/>
      <w:r w:rsidRPr="00220C20">
        <w:rPr>
          <w:rFonts w:ascii="Book Antiqua" w:eastAsia="Book Antiqua" w:hAnsi="Book Antiqua" w:cs="Book Antiqua"/>
          <w:color w:val="000000"/>
        </w:rPr>
        <w:t>Lotze</w:t>
      </w:r>
      <w:proofErr w:type="spellEnd"/>
      <w:r w:rsidRPr="00220C20">
        <w:rPr>
          <w:rFonts w:ascii="Book Antiqua" w:eastAsia="Book Antiqua" w:hAnsi="Book Antiqua" w:cs="Book Antiqua"/>
          <w:color w:val="000000"/>
        </w:rPr>
        <w:t xml:space="preserve"> MT, </w:t>
      </w:r>
      <w:proofErr w:type="spellStart"/>
      <w:r w:rsidRPr="00220C20">
        <w:rPr>
          <w:rFonts w:ascii="Book Antiqua" w:eastAsia="Book Antiqua" w:hAnsi="Book Antiqua" w:cs="Book Antiqua"/>
          <w:color w:val="000000"/>
        </w:rPr>
        <w:t>Zeh</w:t>
      </w:r>
      <w:proofErr w:type="spellEnd"/>
      <w:r w:rsidRPr="00220C20">
        <w:rPr>
          <w:rFonts w:ascii="Book Antiqua" w:eastAsia="Book Antiqua" w:hAnsi="Book Antiqua" w:cs="Book Antiqua"/>
          <w:color w:val="000000"/>
        </w:rPr>
        <w:t xml:space="preserve"> HJ 3rd, Kang R, Kroemer G, Tang D. The Tumor Suppressor p53 Limits Ferroptosis by Blocking DPP4 Activity. </w:t>
      </w:r>
      <w:r w:rsidRPr="00220C20">
        <w:rPr>
          <w:rFonts w:ascii="Book Antiqua" w:eastAsia="Book Antiqua" w:hAnsi="Book Antiqua" w:cs="Book Antiqua"/>
          <w:i/>
          <w:iCs/>
          <w:color w:val="000000"/>
        </w:rPr>
        <w:t>Cell Rep</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20</w:t>
      </w:r>
      <w:r w:rsidRPr="00220C20">
        <w:rPr>
          <w:rFonts w:ascii="Book Antiqua" w:eastAsia="Book Antiqua" w:hAnsi="Book Antiqua" w:cs="Book Antiqua"/>
          <w:color w:val="000000"/>
        </w:rPr>
        <w:t>: 1692-1704 [PMID: 28813679 DOI: 10.1016/j.celrep.2017.07.055]</w:t>
      </w:r>
    </w:p>
    <w:p w14:paraId="24F84FD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36 </w:t>
      </w:r>
      <w:proofErr w:type="spellStart"/>
      <w:r w:rsidRPr="00220C20">
        <w:rPr>
          <w:rFonts w:ascii="Book Antiqua" w:eastAsia="Book Antiqua" w:hAnsi="Book Antiqua" w:cs="Book Antiqua"/>
          <w:b/>
          <w:bCs/>
          <w:color w:val="000000"/>
        </w:rPr>
        <w:t>Malfa</w:t>
      </w:r>
      <w:proofErr w:type="spellEnd"/>
      <w:r w:rsidRPr="00220C20">
        <w:rPr>
          <w:rFonts w:ascii="Book Antiqua" w:eastAsia="Book Antiqua" w:hAnsi="Book Antiqua" w:cs="Book Antiqua"/>
          <w:b/>
          <w:bCs/>
          <w:color w:val="000000"/>
        </w:rPr>
        <w:t xml:space="preserve"> GA</w:t>
      </w:r>
      <w:r w:rsidRPr="00220C20">
        <w:rPr>
          <w:rFonts w:ascii="Book Antiqua" w:eastAsia="Book Antiqua" w:hAnsi="Book Antiqua" w:cs="Book Antiqua"/>
          <w:color w:val="000000"/>
        </w:rPr>
        <w:t xml:space="preserve">, </w:t>
      </w:r>
      <w:proofErr w:type="spellStart"/>
      <w:r w:rsidRPr="00220C20">
        <w:rPr>
          <w:rFonts w:ascii="Book Antiqua" w:eastAsia="Book Antiqua" w:hAnsi="Book Antiqua" w:cs="Book Antiqua"/>
          <w:color w:val="000000"/>
        </w:rPr>
        <w:t>Tomasello</w:t>
      </w:r>
      <w:proofErr w:type="spellEnd"/>
      <w:r w:rsidRPr="00220C20">
        <w:rPr>
          <w:rFonts w:ascii="Book Antiqua" w:eastAsia="Book Antiqua" w:hAnsi="Book Antiqua" w:cs="Book Antiqua"/>
          <w:color w:val="000000"/>
        </w:rPr>
        <w:t xml:space="preserve"> B, </w:t>
      </w:r>
      <w:proofErr w:type="spellStart"/>
      <w:r w:rsidRPr="00220C20">
        <w:rPr>
          <w:rFonts w:ascii="Book Antiqua" w:eastAsia="Book Antiqua" w:hAnsi="Book Antiqua" w:cs="Book Antiqua"/>
          <w:color w:val="000000"/>
        </w:rPr>
        <w:t>Acquaviva</w:t>
      </w:r>
      <w:proofErr w:type="spellEnd"/>
      <w:r w:rsidRPr="00220C20">
        <w:rPr>
          <w:rFonts w:ascii="Book Antiqua" w:eastAsia="Book Antiqua" w:hAnsi="Book Antiqua" w:cs="Book Antiqua"/>
          <w:color w:val="000000"/>
        </w:rPr>
        <w:t xml:space="preserve"> R, Genovese C, La </w:t>
      </w:r>
      <w:proofErr w:type="spellStart"/>
      <w:r w:rsidRPr="00220C20">
        <w:rPr>
          <w:rFonts w:ascii="Book Antiqua" w:eastAsia="Book Antiqua" w:hAnsi="Book Antiqua" w:cs="Book Antiqua"/>
          <w:color w:val="000000"/>
        </w:rPr>
        <w:t>Mantia</w:t>
      </w:r>
      <w:proofErr w:type="spellEnd"/>
      <w:r w:rsidRPr="00220C20">
        <w:rPr>
          <w:rFonts w:ascii="Book Antiqua" w:eastAsia="Book Antiqua" w:hAnsi="Book Antiqua" w:cs="Book Antiqua"/>
          <w:color w:val="000000"/>
        </w:rPr>
        <w:t xml:space="preserve"> A, </w:t>
      </w:r>
      <w:proofErr w:type="spellStart"/>
      <w:r w:rsidRPr="00220C20">
        <w:rPr>
          <w:rFonts w:ascii="Book Antiqua" w:eastAsia="Book Antiqua" w:hAnsi="Book Antiqua" w:cs="Book Antiqua"/>
          <w:color w:val="000000"/>
        </w:rPr>
        <w:t>Cammarata</w:t>
      </w:r>
      <w:proofErr w:type="spellEnd"/>
      <w:r w:rsidRPr="00220C20">
        <w:rPr>
          <w:rFonts w:ascii="Book Antiqua" w:eastAsia="Book Antiqua" w:hAnsi="Book Antiqua" w:cs="Book Antiqua"/>
          <w:color w:val="000000"/>
        </w:rPr>
        <w:t xml:space="preserve"> FP, Ragusa M, </w:t>
      </w:r>
      <w:proofErr w:type="spellStart"/>
      <w:r w:rsidRPr="00220C20">
        <w:rPr>
          <w:rFonts w:ascii="Book Antiqua" w:eastAsia="Book Antiqua" w:hAnsi="Book Antiqua" w:cs="Book Antiqua"/>
          <w:color w:val="000000"/>
        </w:rPr>
        <w:t>Renis</w:t>
      </w:r>
      <w:proofErr w:type="spellEnd"/>
      <w:r w:rsidRPr="00220C20">
        <w:rPr>
          <w:rFonts w:ascii="Book Antiqua" w:eastAsia="Book Antiqua" w:hAnsi="Book Antiqua" w:cs="Book Antiqua"/>
          <w:color w:val="000000"/>
        </w:rPr>
        <w:t xml:space="preserve"> M, Di Giacomo C. </w:t>
      </w:r>
      <w:r w:rsidRPr="00220C20">
        <w:rPr>
          <w:rFonts w:ascii="Book Antiqua" w:eastAsia="Book Antiqua" w:hAnsi="Book Antiqua" w:cs="Book Antiqua"/>
          <w:i/>
          <w:iCs/>
          <w:color w:val="000000"/>
        </w:rPr>
        <w:t xml:space="preserve">Betula </w:t>
      </w:r>
      <w:proofErr w:type="spellStart"/>
      <w:r w:rsidRPr="00220C20">
        <w:rPr>
          <w:rFonts w:ascii="Book Antiqua" w:eastAsia="Book Antiqua" w:hAnsi="Book Antiqua" w:cs="Book Antiqua"/>
          <w:i/>
          <w:iCs/>
          <w:color w:val="000000"/>
        </w:rPr>
        <w:t>etnensis</w:t>
      </w:r>
      <w:proofErr w:type="spellEnd"/>
      <w:r w:rsidRPr="00220C20">
        <w:rPr>
          <w:rFonts w:ascii="Book Antiqua" w:eastAsia="Book Antiqua" w:hAnsi="Book Antiqua" w:cs="Book Antiqua"/>
          <w:color w:val="000000"/>
        </w:rPr>
        <w:t xml:space="preserve"> Raf. (Betulaceae) Extract Induced HO-1 Expression and Ferroptosis Cell Death in Human Colon Cancer Cells. </w:t>
      </w:r>
      <w:r w:rsidRPr="00220C20">
        <w:rPr>
          <w:rFonts w:ascii="Book Antiqua" w:eastAsia="Book Antiqua" w:hAnsi="Book Antiqua" w:cs="Book Antiqua"/>
          <w:i/>
          <w:iCs/>
          <w:color w:val="000000"/>
        </w:rPr>
        <w:t>Int J Mol Sci</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20</w:t>
      </w:r>
      <w:r w:rsidRPr="00220C20">
        <w:rPr>
          <w:rFonts w:ascii="Book Antiqua" w:eastAsia="Book Antiqua" w:hAnsi="Book Antiqua" w:cs="Book Antiqua"/>
          <w:color w:val="000000"/>
        </w:rPr>
        <w:t xml:space="preserve"> [PMID: 31163602 DOI: 10.3390/ijms20112723]</w:t>
      </w:r>
    </w:p>
    <w:p w14:paraId="651C6763"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37 </w:t>
      </w:r>
      <w:r w:rsidRPr="00220C20">
        <w:rPr>
          <w:rFonts w:ascii="Book Antiqua" w:eastAsia="Book Antiqua" w:hAnsi="Book Antiqua" w:cs="Book Antiqua"/>
          <w:b/>
          <w:bCs/>
          <w:color w:val="000000"/>
        </w:rPr>
        <w:t>Li Y</w:t>
      </w:r>
      <w:r w:rsidRPr="00220C20">
        <w:rPr>
          <w:rFonts w:ascii="Book Antiqua" w:eastAsia="Book Antiqua" w:hAnsi="Book Antiqua" w:cs="Book Antiqua"/>
          <w:color w:val="000000"/>
        </w:rPr>
        <w:t>, Chen W, Qi Y, Wang S, Li L, Li W, Xie T, Zhu H, Tang Z, Zhou M. H</w:t>
      </w:r>
      <w:r w:rsidRPr="00220C20">
        <w:rPr>
          <w:rFonts w:ascii="Book Antiqua" w:eastAsia="Book Antiqua" w:hAnsi="Book Antiqua" w:cs="Book Antiqua"/>
          <w:color w:val="000000"/>
          <w:vertAlign w:val="subscript"/>
        </w:rPr>
        <w:t>2</w:t>
      </w:r>
      <w:r w:rsidRPr="00220C20">
        <w:rPr>
          <w:rFonts w:ascii="Book Antiqua" w:eastAsia="Book Antiqua" w:hAnsi="Book Antiqua" w:cs="Book Antiqua"/>
          <w:color w:val="000000"/>
        </w:rPr>
        <w:t xml:space="preserve"> S-Scavenged and Activated Iron Oxide-Hydroxide </w:t>
      </w:r>
      <w:proofErr w:type="spellStart"/>
      <w:r w:rsidRPr="00220C20">
        <w:rPr>
          <w:rFonts w:ascii="Book Antiqua" w:eastAsia="Book Antiqua" w:hAnsi="Book Antiqua" w:cs="Book Antiqua"/>
          <w:color w:val="000000"/>
        </w:rPr>
        <w:t>Nanospindles</w:t>
      </w:r>
      <w:proofErr w:type="spellEnd"/>
      <w:r w:rsidRPr="00220C20">
        <w:rPr>
          <w:rFonts w:ascii="Book Antiqua" w:eastAsia="Book Antiqua" w:hAnsi="Book Antiqua" w:cs="Book Antiqua"/>
          <w:color w:val="000000"/>
        </w:rPr>
        <w:t xml:space="preserve"> for MRI-Guided Photothermal Therapy and Ferroptosis in Colon Cancer. </w:t>
      </w:r>
      <w:r w:rsidRPr="00220C20">
        <w:rPr>
          <w:rFonts w:ascii="Book Antiqua" w:eastAsia="Book Antiqua" w:hAnsi="Book Antiqua" w:cs="Book Antiqua"/>
          <w:i/>
          <w:iCs/>
          <w:color w:val="000000"/>
        </w:rPr>
        <w:t>Small</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16</w:t>
      </w:r>
      <w:r w:rsidRPr="00220C20">
        <w:rPr>
          <w:rFonts w:ascii="Book Antiqua" w:eastAsia="Book Antiqua" w:hAnsi="Book Antiqua" w:cs="Book Antiqua"/>
          <w:color w:val="000000"/>
        </w:rPr>
        <w:t>: e2001356 [PMID: 32789963 DOI: 10.1002/smll.202001356]</w:t>
      </w:r>
    </w:p>
    <w:p w14:paraId="0DB73136"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38 </w:t>
      </w:r>
      <w:r w:rsidRPr="00220C20">
        <w:rPr>
          <w:rFonts w:ascii="Book Antiqua" w:eastAsia="Book Antiqua" w:hAnsi="Book Antiqua" w:cs="Book Antiqua"/>
          <w:b/>
          <w:bCs/>
          <w:color w:val="000000"/>
        </w:rPr>
        <w:t>Wei G</w:t>
      </w:r>
      <w:r w:rsidRPr="00220C20">
        <w:rPr>
          <w:rFonts w:ascii="Book Antiqua" w:eastAsia="Book Antiqua" w:hAnsi="Book Antiqua" w:cs="Book Antiqua"/>
          <w:color w:val="000000"/>
        </w:rPr>
        <w:t xml:space="preserve">, Sun J, Hou Z, Luan W, Wang S, Cui S, Cheng M, Liu Y. Novel antitumor compound optimized from natural saponin </w:t>
      </w:r>
      <w:proofErr w:type="spellStart"/>
      <w:r w:rsidRPr="00220C20">
        <w:rPr>
          <w:rFonts w:ascii="Book Antiqua" w:eastAsia="Book Antiqua" w:hAnsi="Book Antiqua" w:cs="Book Antiqua"/>
          <w:color w:val="000000"/>
        </w:rPr>
        <w:t>Albiziabioside</w:t>
      </w:r>
      <w:proofErr w:type="spellEnd"/>
      <w:r w:rsidRPr="00220C20">
        <w:rPr>
          <w:rFonts w:ascii="Book Antiqua" w:eastAsia="Book Antiqua" w:hAnsi="Book Antiqua" w:cs="Book Antiqua"/>
          <w:color w:val="000000"/>
        </w:rPr>
        <w:t xml:space="preserve"> A induced caspase-dependent apoptosis and ferroptosis as a p53 activator through the mitochondrial pathway. </w:t>
      </w:r>
      <w:r w:rsidRPr="00220C20">
        <w:rPr>
          <w:rFonts w:ascii="Book Antiqua" w:eastAsia="Book Antiqua" w:hAnsi="Book Antiqua" w:cs="Book Antiqua"/>
          <w:i/>
          <w:iCs/>
          <w:color w:val="000000"/>
        </w:rPr>
        <w:t>Eur J Med Chem</w:t>
      </w:r>
      <w:r w:rsidRPr="00220C20">
        <w:rPr>
          <w:rFonts w:ascii="Book Antiqua" w:eastAsia="Book Antiqua" w:hAnsi="Book Antiqua" w:cs="Book Antiqua"/>
          <w:color w:val="000000"/>
        </w:rPr>
        <w:t xml:space="preserve"> 2018; </w:t>
      </w:r>
      <w:r w:rsidRPr="00220C20">
        <w:rPr>
          <w:rFonts w:ascii="Book Antiqua" w:eastAsia="Book Antiqua" w:hAnsi="Book Antiqua" w:cs="Book Antiqua"/>
          <w:b/>
          <w:bCs/>
          <w:color w:val="000000"/>
        </w:rPr>
        <w:t>157</w:t>
      </w:r>
      <w:r w:rsidRPr="00220C20">
        <w:rPr>
          <w:rFonts w:ascii="Book Antiqua" w:eastAsia="Book Antiqua" w:hAnsi="Book Antiqua" w:cs="Book Antiqua"/>
          <w:color w:val="000000"/>
        </w:rPr>
        <w:t>: 759-772 [PMID: 30142612 DOI: 10.1016/j.ejmech.2018.08.036]</w:t>
      </w:r>
    </w:p>
    <w:p w14:paraId="47E79BD7"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39 </w:t>
      </w:r>
      <w:r w:rsidRPr="00220C20">
        <w:rPr>
          <w:rFonts w:ascii="Book Antiqua" w:eastAsia="Book Antiqua" w:hAnsi="Book Antiqua" w:cs="Book Antiqua"/>
          <w:b/>
          <w:bCs/>
          <w:color w:val="000000"/>
        </w:rPr>
        <w:t>Gagliardi M</w:t>
      </w:r>
      <w:r w:rsidRPr="00220C20">
        <w:rPr>
          <w:rFonts w:ascii="Book Antiqua" w:eastAsia="Book Antiqua" w:hAnsi="Book Antiqua" w:cs="Book Antiqua"/>
          <w:color w:val="000000"/>
        </w:rPr>
        <w:t xml:space="preserve">, </w:t>
      </w:r>
      <w:proofErr w:type="spellStart"/>
      <w:r w:rsidRPr="00220C20">
        <w:rPr>
          <w:rFonts w:ascii="Book Antiqua" w:eastAsia="Book Antiqua" w:hAnsi="Book Antiqua" w:cs="Book Antiqua"/>
          <w:color w:val="000000"/>
        </w:rPr>
        <w:t>Cotella</w:t>
      </w:r>
      <w:proofErr w:type="spellEnd"/>
      <w:r w:rsidRPr="00220C20">
        <w:rPr>
          <w:rFonts w:ascii="Book Antiqua" w:eastAsia="Book Antiqua" w:hAnsi="Book Antiqua" w:cs="Book Antiqua"/>
          <w:color w:val="000000"/>
        </w:rPr>
        <w:t xml:space="preserve"> D, Santoro C, </w:t>
      </w:r>
      <w:proofErr w:type="spellStart"/>
      <w:r w:rsidRPr="00220C20">
        <w:rPr>
          <w:rFonts w:ascii="Book Antiqua" w:eastAsia="Book Antiqua" w:hAnsi="Book Antiqua" w:cs="Book Antiqua"/>
          <w:color w:val="000000"/>
        </w:rPr>
        <w:t>Corà</w:t>
      </w:r>
      <w:proofErr w:type="spellEnd"/>
      <w:r w:rsidRPr="00220C20">
        <w:rPr>
          <w:rFonts w:ascii="Book Antiqua" w:eastAsia="Book Antiqua" w:hAnsi="Book Antiqua" w:cs="Book Antiqua"/>
          <w:color w:val="000000"/>
        </w:rPr>
        <w:t xml:space="preserve"> D, </w:t>
      </w:r>
      <w:proofErr w:type="spellStart"/>
      <w:r w:rsidRPr="00220C20">
        <w:rPr>
          <w:rFonts w:ascii="Book Antiqua" w:eastAsia="Book Antiqua" w:hAnsi="Book Antiqua" w:cs="Book Antiqua"/>
          <w:color w:val="000000"/>
        </w:rPr>
        <w:t>Barlev</w:t>
      </w:r>
      <w:proofErr w:type="spellEnd"/>
      <w:r w:rsidRPr="00220C20">
        <w:rPr>
          <w:rFonts w:ascii="Book Antiqua" w:eastAsia="Book Antiqua" w:hAnsi="Book Antiqua" w:cs="Book Antiqua"/>
          <w:color w:val="000000"/>
        </w:rPr>
        <w:t xml:space="preserve"> NA, </w:t>
      </w:r>
      <w:proofErr w:type="spellStart"/>
      <w:r w:rsidRPr="00220C20">
        <w:rPr>
          <w:rFonts w:ascii="Book Antiqua" w:eastAsia="Book Antiqua" w:hAnsi="Book Antiqua" w:cs="Book Antiqua"/>
          <w:color w:val="000000"/>
        </w:rPr>
        <w:t>Piacentini</w:t>
      </w:r>
      <w:proofErr w:type="spellEnd"/>
      <w:r w:rsidRPr="00220C20">
        <w:rPr>
          <w:rFonts w:ascii="Book Antiqua" w:eastAsia="Book Antiqua" w:hAnsi="Book Antiqua" w:cs="Book Antiqua"/>
          <w:color w:val="000000"/>
        </w:rPr>
        <w:t xml:space="preserve"> M, </w:t>
      </w:r>
      <w:proofErr w:type="spellStart"/>
      <w:r w:rsidRPr="00220C20">
        <w:rPr>
          <w:rFonts w:ascii="Book Antiqua" w:eastAsia="Book Antiqua" w:hAnsi="Book Antiqua" w:cs="Book Antiqua"/>
          <w:color w:val="000000"/>
        </w:rPr>
        <w:t>Corazzari</w:t>
      </w:r>
      <w:proofErr w:type="spellEnd"/>
      <w:r w:rsidRPr="00220C20">
        <w:rPr>
          <w:rFonts w:ascii="Book Antiqua" w:eastAsia="Book Antiqua" w:hAnsi="Book Antiqua" w:cs="Book Antiqua"/>
          <w:color w:val="000000"/>
        </w:rPr>
        <w:t xml:space="preserve"> M. Aldo-keto reductases protect metastatic melanoma from ER stress-independent </w:t>
      </w:r>
      <w:r w:rsidRPr="00220C20">
        <w:rPr>
          <w:rFonts w:ascii="Book Antiqua" w:eastAsia="Book Antiqua" w:hAnsi="Book Antiqua" w:cs="Book Antiqua"/>
          <w:color w:val="000000"/>
        </w:rPr>
        <w:lastRenderedPageBreak/>
        <w:t xml:space="preserve">ferroptosis. </w:t>
      </w:r>
      <w:r w:rsidRPr="00220C20">
        <w:rPr>
          <w:rFonts w:ascii="Book Antiqua" w:eastAsia="Book Antiqua" w:hAnsi="Book Antiqua" w:cs="Book Antiqua"/>
          <w:i/>
          <w:iCs/>
          <w:color w:val="000000"/>
        </w:rPr>
        <w:t>Cell Death Dis</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10</w:t>
      </w:r>
      <w:r w:rsidRPr="00220C20">
        <w:rPr>
          <w:rFonts w:ascii="Book Antiqua" w:eastAsia="Book Antiqua" w:hAnsi="Book Antiqua" w:cs="Book Antiqua"/>
          <w:color w:val="000000"/>
        </w:rPr>
        <w:t>: 902 [PMID: 31780644 DOI: 10.1038/s41419-019-2143-7]</w:t>
      </w:r>
    </w:p>
    <w:p w14:paraId="1B525BED" w14:textId="016BE7A3"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40 </w:t>
      </w:r>
      <w:r w:rsidRPr="00220C20">
        <w:rPr>
          <w:rFonts w:ascii="Book Antiqua" w:eastAsia="Book Antiqua" w:hAnsi="Book Antiqua" w:cs="Book Antiqua"/>
          <w:b/>
          <w:bCs/>
          <w:color w:val="000000"/>
        </w:rPr>
        <w:t>Chu B</w:t>
      </w:r>
      <w:r w:rsidRPr="00220C20">
        <w:rPr>
          <w:rFonts w:ascii="Book Antiqua" w:eastAsia="Book Antiqua" w:hAnsi="Book Antiqua" w:cs="Book Antiqua"/>
          <w:color w:val="000000"/>
        </w:rPr>
        <w:t xml:space="preserve">, Kon N, Chen D, Li T, Liu T, Jiang L, Song S, </w:t>
      </w:r>
      <w:proofErr w:type="spellStart"/>
      <w:r w:rsidRPr="00220C20">
        <w:rPr>
          <w:rFonts w:ascii="Book Antiqua" w:eastAsia="Book Antiqua" w:hAnsi="Book Antiqua" w:cs="Book Antiqua"/>
          <w:color w:val="000000"/>
        </w:rPr>
        <w:t>Tavana</w:t>
      </w:r>
      <w:proofErr w:type="spellEnd"/>
      <w:r w:rsidRPr="00220C20">
        <w:rPr>
          <w:rFonts w:ascii="Book Antiqua" w:eastAsia="Book Antiqua" w:hAnsi="Book Antiqua" w:cs="Book Antiqua"/>
          <w:color w:val="000000"/>
        </w:rPr>
        <w:t xml:space="preserve"> O, Gu W.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is required for p53-mediated </w:t>
      </w:r>
      <w:proofErr w:type="spellStart"/>
      <w:r w:rsidRPr="00220C20">
        <w:rPr>
          <w:rFonts w:ascii="Book Antiqua" w:eastAsia="Book Antiqua" w:hAnsi="Book Antiqua" w:cs="Book Antiqua"/>
          <w:color w:val="000000"/>
        </w:rPr>
        <w:t>tumour</w:t>
      </w:r>
      <w:proofErr w:type="spellEnd"/>
      <w:r w:rsidRPr="00220C20">
        <w:rPr>
          <w:rFonts w:ascii="Book Antiqua" w:eastAsia="Book Antiqua" w:hAnsi="Book Antiqua" w:cs="Book Antiqua"/>
          <w:color w:val="000000"/>
        </w:rPr>
        <w:t xml:space="preserve"> suppression through a distinct ferroptosis pathway. </w:t>
      </w:r>
      <w:r w:rsidRPr="00220C20">
        <w:rPr>
          <w:rFonts w:ascii="Book Antiqua" w:eastAsia="Book Antiqua" w:hAnsi="Book Antiqua" w:cs="Book Antiqua"/>
          <w:i/>
          <w:iCs/>
          <w:color w:val="000000"/>
        </w:rPr>
        <w:t>Nat Cell Biol</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21</w:t>
      </w:r>
      <w:r w:rsidRPr="00220C20">
        <w:rPr>
          <w:rFonts w:ascii="Book Antiqua" w:eastAsia="Book Antiqua" w:hAnsi="Book Antiqua" w:cs="Book Antiqua"/>
          <w:color w:val="000000"/>
        </w:rPr>
        <w:t>: 579-591 [PMID: 30962574 DOI: 10.1038/s41556-019-0305-6]</w:t>
      </w:r>
    </w:p>
    <w:p w14:paraId="419D5E40"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41 </w:t>
      </w:r>
      <w:proofErr w:type="spellStart"/>
      <w:r w:rsidRPr="00220C20">
        <w:rPr>
          <w:rFonts w:ascii="Book Antiqua" w:eastAsia="Book Antiqua" w:hAnsi="Book Antiqua" w:cs="Book Antiqua"/>
          <w:b/>
          <w:bCs/>
          <w:color w:val="000000"/>
        </w:rPr>
        <w:t>Holzner</w:t>
      </w:r>
      <w:proofErr w:type="spellEnd"/>
      <w:r w:rsidRPr="00220C20">
        <w:rPr>
          <w:rFonts w:ascii="Book Antiqua" w:eastAsia="Book Antiqua" w:hAnsi="Book Antiqua" w:cs="Book Antiqua"/>
          <w:b/>
          <w:bCs/>
          <w:color w:val="000000"/>
        </w:rPr>
        <w:t xml:space="preserve"> S</w:t>
      </w:r>
      <w:r w:rsidRPr="00220C20">
        <w:rPr>
          <w:rFonts w:ascii="Book Antiqua" w:eastAsia="Book Antiqua" w:hAnsi="Book Antiqua" w:cs="Book Antiqua"/>
          <w:color w:val="000000"/>
        </w:rPr>
        <w:t xml:space="preserve">, Brenner S, </w:t>
      </w:r>
      <w:proofErr w:type="spellStart"/>
      <w:r w:rsidRPr="00220C20">
        <w:rPr>
          <w:rFonts w:ascii="Book Antiqua" w:eastAsia="Book Antiqua" w:hAnsi="Book Antiqua" w:cs="Book Antiqua"/>
          <w:color w:val="000000"/>
        </w:rPr>
        <w:t>Atanasov</w:t>
      </w:r>
      <w:proofErr w:type="spellEnd"/>
      <w:r w:rsidRPr="00220C20">
        <w:rPr>
          <w:rFonts w:ascii="Book Antiqua" w:eastAsia="Book Antiqua" w:hAnsi="Book Antiqua" w:cs="Book Antiqua"/>
          <w:color w:val="000000"/>
        </w:rPr>
        <w:t xml:space="preserve"> AG, </w:t>
      </w:r>
      <w:proofErr w:type="spellStart"/>
      <w:r w:rsidRPr="00220C20">
        <w:rPr>
          <w:rFonts w:ascii="Book Antiqua" w:eastAsia="Book Antiqua" w:hAnsi="Book Antiqua" w:cs="Book Antiqua"/>
          <w:color w:val="000000"/>
        </w:rPr>
        <w:t>Senfter</w:t>
      </w:r>
      <w:proofErr w:type="spellEnd"/>
      <w:r w:rsidRPr="00220C20">
        <w:rPr>
          <w:rFonts w:ascii="Book Antiqua" w:eastAsia="Book Antiqua" w:hAnsi="Book Antiqua" w:cs="Book Antiqua"/>
          <w:color w:val="000000"/>
        </w:rPr>
        <w:t xml:space="preserve"> D, Stadler S, Nguyen CH, </w:t>
      </w:r>
      <w:proofErr w:type="spellStart"/>
      <w:r w:rsidRPr="00220C20">
        <w:rPr>
          <w:rFonts w:ascii="Book Antiqua" w:eastAsia="Book Antiqua" w:hAnsi="Book Antiqua" w:cs="Book Antiqua"/>
          <w:color w:val="000000"/>
        </w:rPr>
        <w:t>Fristiohady</w:t>
      </w:r>
      <w:proofErr w:type="spellEnd"/>
      <w:r w:rsidRPr="00220C20">
        <w:rPr>
          <w:rFonts w:ascii="Book Antiqua" w:eastAsia="Book Antiqua" w:hAnsi="Book Antiqua" w:cs="Book Antiqua"/>
          <w:color w:val="000000"/>
        </w:rPr>
        <w:t xml:space="preserve"> A, Milovanovic D, </w:t>
      </w:r>
      <w:proofErr w:type="spellStart"/>
      <w:r w:rsidRPr="00220C20">
        <w:rPr>
          <w:rFonts w:ascii="Book Antiqua" w:eastAsia="Book Antiqua" w:hAnsi="Book Antiqua" w:cs="Book Antiqua"/>
          <w:color w:val="000000"/>
        </w:rPr>
        <w:t>Huttary</w:t>
      </w:r>
      <w:proofErr w:type="spellEnd"/>
      <w:r w:rsidRPr="00220C20">
        <w:rPr>
          <w:rFonts w:ascii="Book Antiqua" w:eastAsia="Book Antiqua" w:hAnsi="Book Antiqua" w:cs="Book Antiqua"/>
          <w:color w:val="000000"/>
        </w:rPr>
        <w:t xml:space="preserve"> N, Krieger S, </w:t>
      </w:r>
      <w:proofErr w:type="spellStart"/>
      <w:r w:rsidRPr="00220C20">
        <w:rPr>
          <w:rFonts w:ascii="Book Antiqua" w:eastAsia="Book Antiqua" w:hAnsi="Book Antiqua" w:cs="Book Antiqua"/>
          <w:color w:val="000000"/>
        </w:rPr>
        <w:t>Bago</w:t>
      </w:r>
      <w:proofErr w:type="spellEnd"/>
      <w:r w:rsidRPr="00220C20">
        <w:rPr>
          <w:rFonts w:ascii="Book Antiqua" w:eastAsia="Book Antiqua" w:hAnsi="Book Antiqua" w:cs="Book Antiqua"/>
          <w:color w:val="000000"/>
        </w:rPr>
        <w:t xml:space="preserve">-Horvath Z, de </w:t>
      </w:r>
      <w:proofErr w:type="spellStart"/>
      <w:r w:rsidRPr="00220C20">
        <w:rPr>
          <w:rFonts w:ascii="Book Antiqua" w:eastAsia="Book Antiqua" w:hAnsi="Book Antiqua" w:cs="Book Antiqua"/>
          <w:color w:val="000000"/>
        </w:rPr>
        <w:t>Wever</w:t>
      </w:r>
      <w:proofErr w:type="spellEnd"/>
      <w:r w:rsidRPr="00220C20">
        <w:rPr>
          <w:rFonts w:ascii="Book Antiqua" w:eastAsia="Book Antiqua" w:hAnsi="Book Antiqua" w:cs="Book Antiqua"/>
          <w:color w:val="000000"/>
        </w:rPr>
        <w:t xml:space="preserve"> O, </w:t>
      </w:r>
      <w:proofErr w:type="spellStart"/>
      <w:r w:rsidRPr="00220C20">
        <w:rPr>
          <w:rFonts w:ascii="Book Antiqua" w:eastAsia="Book Antiqua" w:hAnsi="Book Antiqua" w:cs="Book Antiqua"/>
          <w:color w:val="000000"/>
        </w:rPr>
        <w:t>Tentes</w:t>
      </w:r>
      <w:proofErr w:type="spellEnd"/>
      <w:r w:rsidRPr="00220C20">
        <w:rPr>
          <w:rFonts w:ascii="Book Antiqua" w:eastAsia="Book Antiqua" w:hAnsi="Book Antiqua" w:cs="Book Antiqua"/>
          <w:color w:val="000000"/>
        </w:rPr>
        <w:t xml:space="preserve"> I, </w:t>
      </w:r>
      <w:proofErr w:type="spellStart"/>
      <w:r w:rsidRPr="00220C20">
        <w:rPr>
          <w:rFonts w:ascii="Book Antiqua" w:eastAsia="Book Antiqua" w:hAnsi="Book Antiqua" w:cs="Book Antiqua"/>
          <w:color w:val="000000"/>
        </w:rPr>
        <w:t>Özmen</w:t>
      </w:r>
      <w:proofErr w:type="spellEnd"/>
      <w:r w:rsidRPr="00220C20">
        <w:rPr>
          <w:rFonts w:ascii="Book Antiqua" w:eastAsia="Book Antiqua" w:hAnsi="Book Antiqua" w:cs="Book Antiqua"/>
          <w:color w:val="000000"/>
        </w:rPr>
        <w:t xml:space="preserve"> A, </w:t>
      </w:r>
      <w:proofErr w:type="spellStart"/>
      <w:r w:rsidRPr="00220C20">
        <w:rPr>
          <w:rFonts w:ascii="Book Antiqua" w:eastAsia="Book Antiqua" w:hAnsi="Book Antiqua" w:cs="Book Antiqua"/>
          <w:color w:val="000000"/>
        </w:rPr>
        <w:t>Jäger</w:t>
      </w:r>
      <w:proofErr w:type="spellEnd"/>
      <w:r w:rsidRPr="00220C20">
        <w:rPr>
          <w:rFonts w:ascii="Book Antiqua" w:eastAsia="Book Antiqua" w:hAnsi="Book Antiqua" w:cs="Book Antiqua"/>
          <w:color w:val="000000"/>
        </w:rPr>
        <w:t xml:space="preserve"> W, </w:t>
      </w:r>
      <w:proofErr w:type="spellStart"/>
      <w:r w:rsidRPr="00220C20">
        <w:rPr>
          <w:rFonts w:ascii="Book Antiqua" w:eastAsia="Book Antiqua" w:hAnsi="Book Antiqua" w:cs="Book Antiqua"/>
          <w:color w:val="000000"/>
        </w:rPr>
        <w:t>Dolznig</w:t>
      </w:r>
      <w:proofErr w:type="spellEnd"/>
      <w:r w:rsidRPr="00220C20">
        <w:rPr>
          <w:rFonts w:ascii="Book Antiqua" w:eastAsia="Book Antiqua" w:hAnsi="Book Antiqua" w:cs="Book Antiqua"/>
          <w:color w:val="000000"/>
        </w:rPr>
        <w:t xml:space="preserve"> H, </w:t>
      </w:r>
      <w:proofErr w:type="spellStart"/>
      <w:r w:rsidRPr="00220C20">
        <w:rPr>
          <w:rFonts w:ascii="Book Antiqua" w:eastAsia="Book Antiqua" w:hAnsi="Book Antiqua" w:cs="Book Antiqua"/>
          <w:color w:val="000000"/>
        </w:rPr>
        <w:t>Dirsch</w:t>
      </w:r>
      <w:proofErr w:type="spellEnd"/>
      <w:r w:rsidRPr="00220C20">
        <w:rPr>
          <w:rFonts w:ascii="Book Antiqua" w:eastAsia="Book Antiqua" w:hAnsi="Book Antiqua" w:cs="Book Antiqua"/>
          <w:color w:val="000000"/>
        </w:rPr>
        <w:t xml:space="preserve"> VM, </w:t>
      </w:r>
      <w:proofErr w:type="spellStart"/>
      <w:r w:rsidRPr="00220C20">
        <w:rPr>
          <w:rFonts w:ascii="Book Antiqua" w:eastAsia="Book Antiqua" w:hAnsi="Book Antiqua" w:cs="Book Antiqua"/>
          <w:color w:val="000000"/>
        </w:rPr>
        <w:t>Mader</w:t>
      </w:r>
      <w:proofErr w:type="spellEnd"/>
      <w:r w:rsidRPr="00220C20">
        <w:rPr>
          <w:rFonts w:ascii="Book Antiqua" w:eastAsia="Book Antiqua" w:hAnsi="Book Antiqua" w:cs="Book Antiqua"/>
          <w:color w:val="000000"/>
        </w:rPr>
        <w:t xml:space="preserve"> RM, </w:t>
      </w:r>
      <w:proofErr w:type="spellStart"/>
      <w:r w:rsidRPr="00220C20">
        <w:rPr>
          <w:rFonts w:ascii="Book Antiqua" w:eastAsia="Book Antiqua" w:hAnsi="Book Antiqua" w:cs="Book Antiqua"/>
          <w:color w:val="000000"/>
        </w:rPr>
        <w:t>Krenn</w:t>
      </w:r>
      <w:proofErr w:type="spellEnd"/>
      <w:r w:rsidRPr="00220C20">
        <w:rPr>
          <w:rFonts w:ascii="Book Antiqua" w:eastAsia="Book Antiqua" w:hAnsi="Book Antiqua" w:cs="Book Antiqua"/>
          <w:color w:val="000000"/>
        </w:rPr>
        <w:t xml:space="preserve"> L, </w:t>
      </w:r>
      <w:proofErr w:type="spellStart"/>
      <w:r w:rsidRPr="00220C20">
        <w:rPr>
          <w:rFonts w:ascii="Book Antiqua" w:eastAsia="Book Antiqua" w:hAnsi="Book Antiqua" w:cs="Book Antiqua"/>
          <w:color w:val="000000"/>
        </w:rPr>
        <w:t>Krupitza</w:t>
      </w:r>
      <w:proofErr w:type="spellEnd"/>
      <w:r w:rsidRPr="00220C20">
        <w:rPr>
          <w:rFonts w:ascii="Book Antiqua" w:eastAsia="Book Antiqua" w:hAnsi="Book Antiqua" w:cs="Book Antiqua"/>
          <w:color w:val="000000"/>
        </w:rPr>
        <w:t xml:space="preserve"> G. Intravasation of SW620 colon cancer cell spheroids through the blood endothelial barrier is inhibited by clinical drugs and flavonoids in vitro. </w:t>
      </w:r>
      <w:r w:rsidRPr="00220C20">
        <w:rPr>
          <w:rFonts w:ascii="Book Antiqua" w:eastAsia="Book Antiqua" w:hAnsi="Book Antiqua" w:cs="Book Antiqua"/>
          <w:i/>
          <w:iCs/>
          <w:color w:val="000000"/>
        </w:rPr>
        <w:t xml:space="preserve">Food Chem </w:t>
      </w:r>
      <w:proofErr w:type="spellStart"/>
      <w:r w:rsidRPr="00220C20">
        <w:rPr>
          <w:rFonts w:ascii="Book Antiqua" w:eastAsia="Book Antiqua" w:hAnsi="Book Antiqua" w:cs="Book Antiqua"/>
          <w:i/>
          <w:iCs/>
          <w:color w:val="000000"/>
        </w:rPr>
        <w:t>Toxicol</w:t>
      </w:r>
      <w:proofErr w:type="spellEnd"/>
      <w:r w:rsidRPr="00220C20">
        <w:rPr>
          <w:rFonts w:ascii="Book Antiqua" w:eastAsia="Book Antiqua" w:hAnsi="Book Antiqua" w:cs="Book Antiqua"/>
          <w:color w:val="000000"/>
        </w:rPr>
        <w:t xml:space="preserve"> 2018; </w:t>
      </w:r>
      <w:r w:rsidRPr="00220C20">
        <w:rPr>
          <w:rFonts w:ascii="Book Antiqua" w:eastAsia="Book Antiqua" w:hAnsi="Book Antiqua" w:cs="Book Antiqua"/>
          <w:b/>
          <w:bCs/>
          <w:color w:val="000000"/>
        </w:rPr>
        <w:t>111</w:t>
      </w:r>
      <w:r w:rsidRPr="00220C20">
        <w:rPr>
          <w:rFonts w:ascii="Book Antiqua" w:eastAsia="Book Antiqua" w:hAnsi="Book Antiqua" w:cs="Book Antiqua"/>
          <w:color w:val="000000"/>
        </w:rPr>
        <w:t>: 114-124 [PMID: 29129665 DOI: 10.1016/j.fct.2017.11.015]</w:t>
      </w:r>
    </w:p>
    <w:p w14:paraId="4D359E3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42 </w:t>
      </w:r>
      <w:proofErr w:type="spellStart"/>
      <w:r w:rsidRPr="00220C20">
        <w:rPr>
          <w:rFonts w:ascii="Book Antiqua" w:eastAsia="Book Antiqua" w:hAnsi="Book Antiqua" w:cs="Book Antiqua"/>
          <w:b/>
          <w:bCs/>
          <w:color w:val="000000"/>
        </w:rPr>
        <w:t>Resler</w:t>
      </w:r>
      <w:proofErr w:type="spellEnd"/>
      <w:r w:rsidRPr="00220C20">
        <w:rPr>
          <w:rFonts w:ascii="Book Antiqua" w:eastAsia="Book Antiqua" w:hAnsi="Book Antiqua" w:cs="Book Antiqua"/>
          <w:b/>
          <w:bCs/>
          <w:color w:val="000000"/>
        </w:rPr>
        <w:t xml:space="preserve"> AJ</w:t>
      </w:r>
      <w:r w:rsidRPr="00220C20">
        <w:rPr>
          <w:rFonts w:ascii="Book Antiqua" w:eastAsia="Book Antiqua" w:hAnsi="Book Antiqua" w:cs="Book Antiqua"/>
          <w:color w:val="000000"/>
        </w:rPr>
        <w:t xml:space="preserve">, Makar KW, Heath L, Whitton J, Potter JD, Poole EM, </w:t>
      </w:r>
      <w:proofErr w:type="spellStart"/>
      <w:r w:rsidRPr="00220C20">
        <w:rPr>
          <w:rFonts w:ascii="Book Antiqua" w:eastAsia="Book Antiqua" w:hAnsi="Book Antiqua" w:cs="Book Antiqua"/>
          <w:color w:val="000000"/>
        </w:rPr>
        <w:t>Habermann</w:t>
      </w:r>
      <w:proofErr w:type="spellEnd"/>
      <w:r w:rsidRPr="00220C20">
        <w:rPr>
          <w:rFonts w:ascii="Book Antiqua" w:eastAsia="Book Antiqua" w:hAnsi="Book Antiqua" w:cs="Book Antiqua"/>
          <w:color w:val="000000"/>
        </w:rPr>
        <w:t xml:space="preserve"> N, Scherer D, Duggan D, Wang H, Lindor NM, </w:t>
      </w:r>
      <w:proofErr w:type="spellStart"/>
      <w:r w:rsidRPr="00220C20">
        <w:rPr>
          <w:rFonts w:ascii="Book Antiqua" w:eastAsia="Book Antiqua" w:hAnsi="Book Antiqua" w:cs="Book Antiqua"/>
          <w:color w:val="000000"/>
        </w:rPr>
        <w:t>Passarelli</w:t>
      </w:r>
      <w:proofErr w:type="spellEnd"/>
      <w:r w:rsidRPr="00220C20">
        <w:rPr>
          <w:rFonts w:ascii="Book Antiqua" w:eastAsia="Book Antiqua" w:hAnsi="Book Antiqua" w:cs="Book Antiqua"/>
          <w:color w:val="000000"/>
        </w:rPr>
        <w:t xml:space="preserve"> MN, Baron JA, Newcomb PA, Le Marchand L, Ulrich CM. Genetic variation in prostaglandin synthesis and related pathways, NSAID use and colorectal cancer risk in the Colon Cancer Family Registry. </w:t>
      </w:r>
      <w:r w:rsidRPr="00220C20">
        <w:rPr>
          <w:rFonts w:ascii="Book Antiqua" w:eastAsia="Book Antiqua" w:hAnsi="Book Antiqua" w:cs="Book Antiqua"/>
          <w:i/>
          <w:iCs/>
          <w:color w:val="000000"/>
        </w:rPr>
        <w:t>Carcinogenesis</w:t>
      </w:r>
      <w:r w:rsidRPr="00220C20">
        <w:rPr>
          <w:rFonts w:ascii="Book Antiqua" w:eastAsia="Book Antiqua" w:hAnsi="Book Antiqua" w:cs="Book Antiqua"/>
          <w:color w:val="000000"/>
        </w:rPr>
        <w:t xml:space="preserve"> 2014; </w:t>
      </w:r>
      <w:r w:rsidRPr="00220C20">
        <w:rPr>
          <w:rFonts w:ascii="Book Antiqua" w:eastAsia="Book Antiqua" w:hAnsi="Book Antiqua" w:cs="Book Antiqua"/>
          <w:b/>
          <w:bCs/>
          <w:color w:val="000000"/>
        </w:rPr>
        <w:t>35</w:t>
      </w:r>
      <w:r w:rsidRPr="00220C20">
        <w:rPr>
          <w:rFonts w:ascii="Book Antiqua" w:eastAsia="Book Antiqua" w:hAnsi="Book Antiqua" w:cs="Book Antiqua"/>
          <w:color w:val="000000"/>
        </w:rPr>
        <w:t>: 2121-2126 [PMID: 24908683 DOI: 10.1093/</w:t>
      </w:r>
      <w:proofErr w:type="spellStart"/>
      <w:r w:rsidRPr="00220C20">
        <w:rPr>
          <w:rFonts w:ascii="Book Antiqua" w:eastAsia="Book Antiqua" w:hAnsi="Book Antiqua" w:cs="Book Antiqua"/>
          <w:color w:val="000000"/>
        </w:rPr>
        <w:t>carcin</w:t>
      </w:r>
      <w:proofErr w:type="spellEnd"/>
      <w:r w:rsidRPr="00220C20">
        <w:rPr>
          <w:rFonts w:ascii="Book Antiqua" w:eastAsia="Book Antiqua" w:hAnsi="Book Antiqua" w:cs="Book Antiqua"/>
          <w:color w:val="000000"/>
        </w:rPr>
        <w:t>/bgu119]</w:t>
      </w:r>
    </w:p>
    <w:p w14:paraId="1D0332BE"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43 </w:t>
      </w:r>
      <w:r w:rsidRPr="00220C20">
        <w:rPr>
          <w:rFonts w:ascii="Book Antiqua" w:eastAsia="Book Antiqua" w:hAnsi="Book Antiqua" w:cs="Book Antiqua"/>
          <w:b/>
          <w:bCs/>
          <w:color w:val="000000"/>
        </w:rPr>
        <w:t>Liu S</w:t>
      </w:r>
      <w:r w:rsidRPr="00220C20">
        <w:rPr>
          <w:rFonts w:ascii="Book Antiqua" w:eastAsia="Book Antiqua" w:hAnsi="Book Antiqua" w:cs="Book Antiqua"/>
          <w:color w:val="000000"/>
        </w:rPr>
        <w:t xml:space="preserve">, Yan B, Lai W, Chen L, Xiao D, Xi S, Jiang Y, Dong X, An J, Chen X, Cao Y, Tao Y. As a novel p53 direct target, bidirectional gene HspB2/αB-crystallin regulates the ROS level and Warburg effect. </w:t>
      </w:r>
      <w:proofErr w:type="spellStart"/>
      <w:r w:rsidRPr="00220C20">
        <w:rPr>
          <w:rFonts w:ascii="Book Antiqua" w:eastAsia="Book Antiqua" w:hAnsi="Book Antiqua" w:cs="Book Antiqua"/>
          <w:i/>
          <w:iCs/>
          <w:color w:val="000000"/>
        </w:rPr>
        <w:t>Biochim</w:t>
      </w:r>
      <w:proofErr w:type="spellEnd"/>
      <w:r w:rsidRPr="00220C20">
        <w:rPr>
          <w:rFonts w:ascii="Book Antiqua" w:eastAsia="Book Antiqua" w:hAnsi="Book Antiqua" w:cs="Book Antiqua"/>
          <w:i/>
          <w:iCs/>
          <w:color w:val="000000"/>
        </w:rPr>
        <w:t xml:space="preserve"> </w:t>
      </w:r>
      <w:proofErr w:type="spellStart"/>
      <w:r w:rsidRPr="00220C20">
        <w:rPr>
          <w:rFonts w:ascii="Book Antiqua" w:eastAsia="Book Antiqua" w:hAnsi="Book Antiqua" w:cs="Book Antiqua"/>
          <w:i/>
          <w:iCs/>
          <w:color w:val="000000"/>
        </w:rPr>
        <w:t>Biophys</w:t>
      </w:r>
      <w:proofErr w:type="spellEnd"/>
      <w:r w:rsidRPr="00220C20">
        <w:rPr>
          <w:rFonts w:ascii="Book Antiqua" w:eastAsia="Book Antiqua" w:hAnsi="Book Antiqua" w:cs="Book Antiqua"/>
          <w:i/>
          <w:iCs/>
          <w:color w:val="000000"/>
        </w:rPr>
        <w:t xml:space="preserve"> Acta</w:t>
      </w:r>
      <w:r w:rsidRPr="00220C20">
        <w:rPr>
          <w:rFonts w:ascii="Book Antiqua" w:eastAsia="Book Antiqua" w:hAnsi="Book Antiqua" w:cs="Book Antiqua"/>
          <w:color w:val="000000"/>
        </w:rPr>
        <w:t xml:space="preserve"> 2014; </w:t>
      </w:r>
      <w:r w:rsidRPr="00220C20">
        <w:rPr>
          <w:rFonts w:ascii="Book Antiqua" w:eastAsia="Book Antiqua" w:hAnsi="Book Antiqua" w:cs="Book Antiqua"/>
          <w:b/>
          <w:bCs/>
          <w:color w:val="000000"/>
        </w:rPr>
        <w:t>1839</w:t>
      </w:r>
      <w:r w:rsidRPr="00220C20">
        <w:rPr>
          <w:rFonts w:ascii="Book Antiqua" w:eastAsia="Book Antiqua" w:hAnsi="Book Antiqua" w:cs="Book Antiqua"/>
          <w:color w:val="000000"/>
        </w:rPr>
        <w:t>: 592-603 [PMID: 24859470 DOI: 10.1016/j.bbagrm.2014.05.017]</w:t>
      </w:r>
    </w:p>
    <w:p w14:paraId="1EBE748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44 </w:t>
      </w:r>
      <w:r w:rsidRPr="00220C20">
        <w:rPr>
          <w:rFonts w:ascii="Book Antiqua" w:eastAsia="Book Antiqua" w:hAnsi="Book Antiqua" w:cs="Book Antiqua"/>
          <w:b/>
          <w:bCs/>
          <w:color w:val="000000"/>
        </w:rPr>
        <w:t>Li Q</w:t>
      </w:r>
      <w:r w:rsidRPr="00220C20">
        <w:rPr>
          <w:rFonts w:ascii="Book Antiqua" w:eastAsia="Book Antiqua" w:hAnsi="Book Antiqua" w:cs="Book Antiqua"/>
          <w:color w:val="000000"/>
        </w:rPr>
        <w:t xml:space="preserve">, Wang Y, Lai Y, Xu P, Yang Z. HspB5 correlates with poor prognosis in colorectal cancer and prompts epithelial-mesenchymal transition through ERK signaling. </w:t>
      </w:r>
      <w:proofErr w:type="spellStart"/>
      <w:r w:rsidRPr="00220C20">
        <w:rPr>
          <w:rFonts w:ascii="Book Antiqua" w:eastAsia="Book Antiqua" w:hAnsi="Book Antiqua" w:cs="Book Antiqua"/>
          <w:i/>
          <w:iCs/>
          <w:color w:val="000000"/>
        </w:rPr>
        <w:t>PLoS</w:t>
      </w:r>
      <w:proofErr w:type="spellEnd"/>
      <w:r w:rsidRPr="00220C20">
        <w:rPr>
          <w:rFonts w:ascii="Book Antiqua" w:eastAsia="Book Antiqua" w:hAnsi="Book Antiqua" w:cs="Book Antiqua"/>
          <w:i/>
          <w:iCs/>
          <w:color w:val="000000"/>
        </w:rPr>
        <w:t xml:space="preserve"> One</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12</w:t>
      </w:r>
      <w:r w:rsidRPr="00220C20">
        <w:rPr>
          <w:rFonts w:ascii="Book Antiqua" w:eastAsia="Book Antiqua" w:hAnsi="Book Antiqua" w:cs="Book Antiqua"/>
          <w:color w:val="000000"/>
        </w:rPr>
        <w:t>: e0182588 [PMID: 28796798 DOI: 10.1371/journal.pone.0182588]</w:t>
      </w:r>
    </w:p>
    <w:p w14:paraId="0B89EA5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45 </w:t>
      </w:r>
      <w:r w:rsidRPr="00220C20">
        <w:rPr>
          <w:rFonts w:ascii="Book Antiqua" w:eastAsia="Book Antiqua" w:hAnsi="Book Antiqua" w:cs="Book Antiqua"/>
          <w:b/>
          <w:bCs/>
          <w:color w:val="000000"/>
        </w:rPr>
        <w:t>Shi C</w:t>
      </w:r>
      <w:r w:rsidRPr="00220C20">
        <w:rPr>
          <w:rFonts w:ascii="Book Antiqua" w:eastAsia="Book Antiqua" w:hAnsi="Book Antiqua" w:cs="Book Antiqua"/>
          <w:color w:val="000000"/>
        </w:rPr>
        <w:t xml:space="preserve">, Yang X, Bu X, Hou N, Chen P. Alpha B-crystallin promotes the invasion and metastasis of colorectal cancer </w:t>
      </w:r>
      <w:r w:rsidRPr="00220C20">
        <w:rPr>
          <w:rFonts w:ascii="Book Antiqua" w:eastAsia="Book Antiqua" w:hAnsi="Book Antiqua" w:cs="Book Antiqua"/>
          <w:i/>
          <w:iCs/>
          <w:color w:val="000000"/>
        </w:rPr>
        <w:t>via</w:t>
      </w:r>
      <w:r w:rsidRPr="00220C20">
        <w:rPr>
          <w:rFonts w:ascii="Book Antiqua" w:eastAsia="Book Antiqua" w:hAnsi="Book Antiqua" w:cs="Book Antiqua"/>
          <w:color w:val="000000"/>
        </w:rPr>
        <w:t xml:space="preserve"> epithelial-mesenchymal transition. </w:t>
      </w:r>
      <w:proofErr w:type="spellStart"/>
      <w:r w:rsidRPr="00220C20">
        <w:rPr>
          <w:rFonts w:ascii="Book Antiqua" w:eastAsia="Book Antiqua" w:hAnsi="Book Antiqua" w:cs="Book Antiqua"/>
          <w:i/>
          <w:iCs/>
          <w:color w:val="000000"/>
        </w:rPr>
        <w:t>Biochem</w:t>
      </w:r>
      <w:proofErr w:type="spellEnd"/>
      <w:r w:rsidRPr="00220C20">
        <w:rPr>
          <w:rFonts w:ascii="Book Antiqua" w:eastAsia="Book Antiqua" w:hAnsi="Book Antiqua" w:cs="Book Antiqua"/>
          <w:i/>
          <w:iCs/>
          <w:color w:val="000000"/>
        </w:rPr>
        <w:t xml:space="preserve"> </w:t>
      </w:r>
      <w:proofErr w:type="spellStart"/>
      <w:r w:rsidRPr="00220C20">
        <w:rPr>
          <w:rFonts w:ascii="Book Antiqua" w:eastAsia="Book Antiqua" w:hAnsi="Book Antiqua" w:cs="Book Antiqua"/>
          <w:i/>
          <w:iCs/>
          <w:color w:val="000000"/>
        </w:rPr>
        <w:t>Biophys</w:t>
      </w:r>
      <w:proofErr w:type="spellEnd"/>
      <w:r w:rsidRPr="00220C20">
        <w:rPr>
          <w:rFonts w:ascii="Book Antiqua" w:eastAsia="Book Antiqua" w:hAnsi="Book Antiqua" w:cs="Book Antiqua"/>
          <w:i/>
          <w:iCs/>
          <w:color w:val="000000"/>
        </w:rPr>
        <w:t xml:space="preserve"> Res </w:t>
      </w:r>
      <w:proofErr w:type="spellStart"/>
      <w:r w:rsidRPr="00220C20">
        <w:rPr>
          <w:rFonts w:ascii="Book Antiqua" w:eastAsia="Book Antiqua" w:hAnsi="Book Antiqua" w:cs="Book Antiqua"/>
          <w:i/>
          <w:iCs/>
          <w:color w:val="000000"/>
        </w:rPr>
        <w:t>Commun</w:t>
      </w:r>
      <w:proofErr w:type="spellEnd"/>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489</w:t>
      </w:r>
      <w:r w:rsidRPr="00220C20">
        <w:rPr>
          <w:rFonts w:ascii="Book Antiqua" w:eastAsia="Book Antiqua" w:hAnsi="Book Antiqua" w:cs="Book Antiqua"/>
          <w:color w:val="000000"/>
        </w:rPr>
        <w:t>: 369-374 [PMID: 28506831 DOI: 10.1016/j.bbrc.2017.05.070]</w:t>
      </w:r>
    </w:p>
    <w:p w14:paraId="44EED58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46 </w:t>
      </w:r>
      <w:r w:rsidRPr="00220C20">
        <w:rPr>
          <w:rFonts w:ascii="Book Antiqua" w:eastAsia="Book Antiqua" w:hAnsi="Book Antiqua" w:cs="Book Antiqua"/>
          <w:b/>
          <w:bCs/>
          <w:color w:val="000000"/>
        </w:rPr>
        <w:t>Weng ML</w:t>
      </w:r>
      <w:r w:rsidRPr="00220C20">
        <w:rPr>
          <w:rFonts w:ascii="Book Antiqua" w:eastAsia="Book Antiqua" w:hAnsi="Book Antiqua" w:cs="Book Antiqua"/>
          <w:color w:val="000000"/>
        </w:rPr>
        <w:t xml:space="preserve">, Chen WK, Chen XY, Lu H, Sun ZR, Yu Q, Sun PF, Xu YJ, Zhu MM, Jiang N, Zhang J, Zhang JP, Song YL, Ma D, Zhang XP, Miao CH. Fasting inhibits aerobic glycolysis and proliferation in colorectal cancer </w:t>
      </w:r>
      <w:r w:rsidRPr="00220C20">
        <w:rPr>
          <w:rFonts w:ascii="Book Antiqua" w:eastAsia="Book Antiqua" w:hAnsi="Book Antiqua" w:cs="Book Antiqua"/>
          <w:i/>
          <w:iCs/>
          <w:color w:val="000000"/>
        </w:rPr>
        <w:t>via</w:t>
      </w:r>
      <w:r w:rsidRPr="00220C20">
        <w:rPr>
          <w:rFonts w:ascii="Book Antiqua" w:eastAsia="Book Antiqua" w:hAnsi="Book Antiqua" w:cs="Book Antiqua"/>
          <w:color w:val="000000"/>
        </w:rPr>
        <w:t xml:space="preserve"> the Fdft1-mediated </w:t>
      </w:r>
      <w:r w:rsidRPr="00220C20">
        <w:rPr>
          <w:rFonts w:ascii="Book Antiqua" w:eastAsia="Book Antiqua" w:hAnsi="Book Antiqua" w:cs="Book Antiqua"/>
          <w:color w:val="000000"/>
        </w:rPr>
        <w:lastRenderedPageBreak/>
        <w:t xml:space="preserve">AKT/mTOR/HIF1α pathway suppression. </w:t>
      </w:r>
      <w:r w:rsidRPr="00220C20">
        <w:rPr>
          <w:rFonts w:ascii="Book Antiqua" w:eastAsia="Book Antiqua" w:hAnsi="Book Antiqua" w:cs="Book Antiqua"/>
          <w:i/>
          <w:iCs/>
          <w:color w:val="000000"/>
        </w:rPr>
        <w:t xml:space="preserve">Nat </w:t>
      </w:r>
      <w:proofErr w:type="spellStart"/>
      <w:r w:rsidRPr="00220C20">
        <w:rPr>
          <w:rFonts w:ascii="Book Antiqua" w:eastAsia="Book Antiqua" w:hAnsi="Book Antiqua" w:cs="Book Antiqua"/>
          <w:i/>
          <w:iCs/>
          <w:color w:val="000000"/>
        </w:rPr>
        <w:t>Commun</w:t>
      </w:r>
      <w:proofErr w:type="spellEnd"/>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11</w:t>
      </w:r>
      <w:r w:rsidRPr="00220C20">
        <w:rPr>
          <w:rFonts w:ascii="Book Antiqua" w:eastAsia="Book Antiqua" w:hAnsi="Book Antiqua" w:cs="Book Antiqua"/>
          <w:color w:val="000000"/>
        </w:rPr>
        <w:t>: 1869 [PMID: 32313017 DOI: 10.1038/s41467-020-15795-8]</w:t>
      </w:r>
    </w:p>
    <w:p w14:paraId="19828D6A"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47 </w:t>
      </w:r>
      <w:r w:rsidRPr="00220C20">
        <w:rPr>
          <w:rFonts w:ascii="Book Antiqua" w:eastAsia="Book Antiqua" w:hAnsi="Book Antiqua" w:cs="Book Antiqua"/>
          <w:b/>
          <w:bCs/>
          <w:color w:val="000000"/>
        </w:rPr>
        <w:t>Liu Y</w:t>
      </w:r>
      <w:r w:rsidRPr="00220C20">
        <w:rPr>
          <w:rFonts w:ascii="Book Antiqua" w:eastAsia="Book Antiqua" w:hAnsi="Book Antiqua" w:cs="Book Antiqua"/>
          <w:color w:val="000000"/>
        </w:rPr>
        <w:t xml:space="preserve">, Guo F, Guo W, Wang Y, Song W, Fu T. Ferroptosis-related genes are potential prognostic molecular markers for patients with colorectal cancer. </w:t>
      </w:r>
      <w:r w:rsidRPr="00220C20">
        <w:rPr>
          <w:rFonts w:ascii="Book Antiqua" w:eastAsia="Book Antiqua" w:hAnsi="Book Antiqua" w:cs="Book Antiqua"/>
          <w:i/>
          <w:iCs/>
          <w:color w:val="000000"/>
        </w:rPr>
        <w:t>Clin Exp Med</w:t>
      </w:r>
      <w:r w:rsidRPr="00220C20">
        <w:rPr>
          <w:rFonts w:ascii="Book Antiqua" w:eastAsia="Book Antiqua" w:hAnsi="Book Antiqua" w:cs="Book Antiqua"/>
          <w:color w:val="000000"/>
        </w:rPr>
        <w:t xml:space="preserve"> 2021 [PMID: 33674956 DOI: 10.1007/s10238-021-00697-w]</w:t>
      </w:r>
    </w:p>
    <w:p w14:paraId="4077C82A"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48 </w:t>
      </w:r>
      <w:r w:rsidRPr="00220C20">
        <w:rPr>
          <w:rFonts w:ascii="Book Antiqua" w:eastAsia="Book Antiqua" w:hAnsi="Book Antiqua" w:cs="Book Antiqua"/>
          <w:b/>
          <w:bCs/>
          <w:color w:val="000000"/>
        </w:rPr>
        <w:t>Zhu L</w:t>
      </w:r>
      <w:r w:rsidRPr="00220C20">
        <w:rPr>
          <w:rFonts w:ascii="Book Antiqua" w:eastAsia="Book Antiqua" w:hAnsi="Book Antiqua" w:cs="Book Antiqua"/>
          <w:color w:val="000000"/>
        </w:rPr>
        <w:t xml:space="preserve">, Yang F, Wang L, Dong L, Huang Z, Wang G, Chen G, Li Q. Identification the ferroptosis-related gene signature in patients with esophageal adenocarcinoma. </w:t>
      </w:r>
      <w:r w:rsidRPr="00220C20">
        <w:rPr>
          <w:rFonts w:ascii="Book Antiqua" w:eastAsia="Book Antiqua" w:hAnsi="Book Antiqua" w:cs="Book Antiqua"/>
          <w:i/>
          <w:iCs/>
          <w:color w:val="000000"/>
        </w:rPr>
        <w:t>Cancer Cell Int</w:t>
      </w:r>
      <w:r w:rsidRPr="00220C20">
        <w:rPr>
          <w:rFonts w:ascii="Book Antiqua" w:eastAsia="Book Antiqua" w:hAnsi="Book Antiqua" w:cs="Book Antiqua"/>
          <w:color w:val="000000"/>
        </w:rPr>
        <w:t xml:space="preserve"> 2021; </w:t>
      </w:r>
      <w:r w:rsidRPr="00220C20">
        <w:rPr>
          <w:rFonts w:ascii="Book Antiqua" w:eastAsia="Book Antiqua" w:hAnsi="Book Antiqua" w:cs="Book Antiqua"/>
          <w:b/>
          <w:bCs/>
          <w:color w:val="000000"/>
        </w:rPr>
        <w:t>21</w:t>
      </w:r>
      <w:r w:rsidRPr="00220C20">
        <w:rPr>
          <w:rFonts w:ascii="Book Antiqua" w:eastAsia="Book Antiqua" w:hAnsi="Book Antiqua" w:cs="Book Antiqua"/>
          <w:color w:val="000000"/>
        </w:rPr>
        <w:t>: 124 [PMID: 33602233 DOI: 10.1186/s12935-021-01821-2]</w:t>
      </w:r>
    </w:p>
    <w:p w14:paraId="4E46D6F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49 </w:t>
      </w:r>
      <w:proofErr w:type="spellStart"/>
      <w:r w:rsidRPr="00220C20">
        <w:rPr>
          <w:rFonts w:ascii="Book Antiqua" w:eastAsia="Book Antiqua" w:hAnsi="Book Antiqua" w:cs="Book Antiqua"/>
          <w:b/>
          <w:bCs/>
          <w:color w:val="000000"/>
        </w:rPr>
        <w:t>Zhuo</w:t>
      </w:r>
      <w:proofErr w:type="spellEnd"/>
      <w:r w:rsidRPr="00220C20">
        <w:rPr>
          <w:rFonts w:ascii="Book Antiqua" w:eastAsia="Book Antiqua" w:hAnsi="Book Antiqua" w:cs="Book Antiqua"/>
          <w:b/>
          <w:bCs/>
          <w:color w:val="000000"/>
        </w:rPr>
        <w:t xml:space="preserve"> S</w:t>
      </w:r>
      <w:r w:rsidRPr="00220C20">
        <w:rPr>
          <w:rFonts w:ascii="Book Antiqua" w:eastAsia="Book Antiqua" w:hAnsi="Book Antiqua" w:cs="Book Antiqua"/>
          <w:color w:val="000000"/>
        </w:rPr>
        <w:t xml:space="preserve">, Chen Z, Yang Y, Zhang J, Tang J, Yang K. Clinical and Biological Significances of a Ferroptosis-Related Gene Signature in Glioma. </w:t>
      </w:r>
      <w:r w:rsidRPr="00220C20">
        <w:rPr>
          <w:rFonts w:ascii="Book Antiqua" w:eastAsia="Book Antiqua" w:hAnsi="Book Antiqua" w:cs="Book Antiqua"/>
          <w:i/>
          <w:iCs/>
          <w:color w:val="000000"/>
        </w:rPr>
        <w:t>Front Oncol</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10</w:t>
      </w:r>
      <w:r w:rsidRPr="00220C20">
        <w:rPr>
          <w:rFonts w:ascii="Book Antiqua" w:eastAsia="Book Antiqua" w:hAnsi="Book Antiqua" w:cs="Book Antiqua"/>
          <w:color w:val="000000"/>
        </w:rPr>
        <w:t>: 590861 [PMID: 33330074 DOI: 10.3389/fonc.2020.590861]</w:t>
      </w:r>
    </w:p>
    <w:p w14:paraId="0EB278B0"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50 </w:t>
      </w:r>
      <w:r w:rsidRPr="00220C20">
        <w:rPr>
          <w:rFonts w:ascii="Book Antiqua" w:eastAsia="Book Antiqua" w:hAnsi="Book Antiqua" w:cs="Book Antiqua"/>
          <w:b/>
          <w:bCs/>
          <w:color w:val="000000"/>
        </w:rPr>
        <w:t>Liang JY</w:t>
      </w:r>
      <w:r w:rsidRPr="00220C20">
        <w:rPr>
          <w:rFonts w:ascii="Book Antiqua" w:eastAsia="Book Antiqua" w:hAnsi="Book Antiqua" w:cs="Book Antiqua"/>
          <w:color w:val="000000"/>
        </w:rPr>
        <w:t xml:space="preserve">, Wang DS, Lin HC, Chen XX, Yang H, Zheng Y, Li YH. A Novel Ferroptosis-related Gene Signature for Overall Survival Prediction in Patients with Hepatocellular Carcinoma. </w:t>
      </w:r>
      <w:r w:rsidRPr="00220C20">
        <w:rPr>
          <w:rFonts w:ascii="Book Antiqua" w:eastAsia="Book Antiqua" w:hAnsi="Book Antiqua" w:cs="Book Antiqua"/>
          <w:i/>
          <w:iCs/>
          <w:color w:val="000000"/>
        </w:rPr>
        <w:t>Int J Biol Sci</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16</w:t>
      </w:r>
      <w:r w:rsidRPr="00220C20">
        <w:rPr>
          <w:rFonts w:ascii="Book Antiqua" w:eastAsia="Book Antiqua" w:hAnsi="Book Antiqua" w:cs="Book Antiqua"/>
          <w:color w:val="000000"/>
        </w:rPr>
        <w:t>: 2430-2441 [PMID: 32760210 DOI: 10.7150/ijbs.45050]</w:t>
      </w:r>
    </w:p>
    <w:p w14:paraId="6FCCA41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51 </w:t>
      </w:r>
      <w:proofErr w:type="spellStart"/>
      <w:r w:rsidRPr="00220C20">
        <w:rPr>
          <w:rFonts w:ascii="Book Antiqua" w:eastAsia="Book Antiqua" w:hAnsi="Book Antiqua" w:cs="Book Antiqua"/>
          <w:b/>
          <w:bCs/>
          <w:color w:val="000000"/>
        </w:rPr>
        <w:t>Dueland</w:t>
      </w:r>
      <w:proofErr w:type="spellEnd"/>
      <w:r w:rsidRPr="00220C20">
        <w:rPr>
          <w:rFonts w:ascii="Book Antiqua" w:eastAsia="Book Antiqua" w:hAnsi="Book Antiqua" w:cs="Book Antiqua"/>
          <w:b/>
          <w:bCs/>
          <w:color w:val="000000"/>
        </w:rPr>
        <w:t xml:space="preserve"> S</w:t>
      </w:r>
      <w:r w:rsidRPr="00220C20">
        <w:rPr>
          <w:rFonts w:ascii="Book Antiqua" w:eastAsia="Book Antiqua" w:hAnsi="Book Antiqua" w:cs="Book Antiqua"/>
          <w:color w:val="000000"/>
        </w:rPr>
        <w:t xml:space="preserve">, Foss A, Solheim JM, </w:t>
      </w:r>
      <w:proofErr w:type="spellStart"/>
      <w:r w:rsidRPr="00220C20">
        <w:rPr>
          <w:rFonts w:ascii="Book Antiqua" w:eastAsia="Book Antiqua" w:hAnsi="Book Antiqua" w:cs="Book Antiqua"/>
          <w:color w:val="000000"/>
        </w:rPr>
        <w:t>Hagness</w:t>
      </w:r>
      <w:proofErr w:type="spellEnd"/>
      <w:r w:rsidRPr="00220C20">
        <w:rPr>
          <w:rFonts w:ascii="Book Antiqua" w:eastAsia="Book Antiqua" w:hAnsi="Book Antiqua" w:cs="Book Antiqua"/>
          <w:color w:val="000000"/>
        </w:rPr>
        <w:t xml:space="preserve"> M, Line PD. Survival following liver transplantation for liver-only colorectal metastases compared with hepatocellular carcinoma. </w:t>
      </w:r>
      <w:r w:rsidRPr="00220C20">
        <w:rPr>
          <w:rFonts w:ascii="Book Antiqua" w:eastAsia="Book Antiqua" w:hAnsi="Book Antiqua" w:cs="Book Antiqua"/>
          <w:i/>
          <w:iCs/>
          <w:color w:val="000000"/>
        </w:rPr>
        <w:t>Br J Surg</w:t>
      </w:r>
      <w:r w:rsidRPr="00220C20">
        <w:rPr>
          <w:rFonts w:ascii="Book Antiqua" w:eastAsia="Book Antiqua" w:hAnsi="Book Antiqua" w:cs="Book Antiqua"/>
          <w:color w:val="000000"/>
        </w:rPr>
        <w:t xml:space="preserve"> 2018; </w:t>
      </w:r>
      <w:r w:rsidRPr="00220C20">
        <w:rPr>
          <w:rFonts w:ascii="Book Antiqua" w:eastAsia="Book Antiqua" w:hAnsi="Book Antiqua" w:cs="Book Antiqua"/>
          <w:b/>
          <w:bCs/>
          <w:color w:val="000000"/>
        </w:rPr>
        <w:t>105</w:t>
      </w:r>
      <w:r w:rsidRPr="00220C20">
        <w:rPr>
          <w:rFonts w:ascii="Book Antiqua" w:eastAsia="Book Antiqua" w:hAnsi="Book Antiqua" w:cs="Book Antiqua"/>
          <w:color w:val="000000"/>
        </w:rPr>
        <w:t>: 736-742 [PMID: 29532908 DOI: 10.1002/bjs.10769]</w:t>
      </w:r>
    </w:p>
    <w:p w14:paraId="18BF1FDB"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52 </w:t>
      </w:r>
      <w:r w:rsidRPr="00220C20">
        <w:rPr>
          <w:rFonts w:ascii="Book Antiqua" w:eastAsia="Book Antiqua" w:hAnsi="Book Antiqua" w:cs="Book Antiqua"/>
          <w:b/>
          <w:bCs/>
          <w:color w:val="000000"/>
        </w:rPr>
        <w:t>Miao Y</w:t>
      </w:r>
      <w:r w:rsidRPr="00220C20">
        <w:rPr>
          <w:rFonts w:ascii="Book Antiqua" w:eastAsia="Book Antiqua" w:hAnsi="Book Antiqua" w:cs="Book Antiqua"/>
          <w:color w:val="000000"/>
        </w:rPr>
        <w:t xml:space="preserve">, Li Q, Wang J, Quan W, Li C, Yang Y, Mi D. Prognostic implications of metabolism-associated gene signatures in colorectal cancer. </w:t>
      </w:r>
      <w:proofErr w:type="spellStart"/>
      <w:r w:rsidRPr="00220C20">
        <w:rPr>
          <w:rFonts w:ascii="Book Antiqua" w:eastAsia="Book Antiqua" w:hAnsi="Book Antiqua" w:cs="Book Antiqua"/>
          <w:i/>
          <w:iCs/>
          <w:color w:val="000000"/>
        </w:rPr>
        <w:t>PeerJ</w:t>
      </w:r>
      <w:proofErr w:type="spellEnd"/>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8</w:t>
      </w:r>
      <w:r w:rsidRPr="00220C20">
        <w:rPr>
          <w:rFonts w:ascii="Book Antiqua" w:eastAsia="Book Antiqua" w:hAnsi="Book Antiqua" w:cs="Book Antiqua"/>
          <w:color w:val="000000"/>
        </w:rPr>
        <w:t>: e9847 [PMID: 32953273 DOI: 10.7717/peerj.9847]</w:t>
      </w:r>
    </w:p>
    <w:p w14:paraId="7735DBD0"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53 </w:t>
      </w:r>
      <w:r w:rsidRPr="00220C20">
        <w:rPr>
          <w:rFonts w:ascii="Book Antiqua" w:eastAsia="Book Antiqua" w:hAnsi="Book Antiqua" w:cs="Book Antiqua"/>
          <w:b/>
          <w:bCs/>
          <w:color w:val="000000"/>
        </w:rPr>
        <w:t>Miao YD</w:t>
      </w:r>
      <w:r w:rsidRPr="00220C20">
        <w:rPr>
          <w:rFonts w:ascii="Book Antiqua" w:eastAsia="Book Antiqua" w:hAnsi="Book Antiqua" w:cs="Book Antiqua"/>
          <w:color w:val="000000"/>
        </w:rPr>
        <w:t xml:space="preserve">, Wang JT, Yang Y, Ma XP, Mi DH. Identification of prognosis-associated immune genes and exploration of immune cell infiltration in colorectal cancer. </w:t>
      </w:r>
      <w:proofErr w:type="spellStart"/>
      <w:r w:rsidRPr="00220C20">
        <w:rPr>
          <w:rFonts w:ascii="Book Antiqua" w:eastAsia="Book Antiqua" w:hAnsi="Book Antiqua" w:cs="Book Antiqua"/>
          <w:i/>
          <w:iCs/>
          <w:color w:val="000000"/>
        </w:rPr>
        <w:t>Biomark</w:t>
      </w:r>
      <w:proofErr w:type="spellEnd"/>
      <w:r w:rsidRPr="00220C20">
        <w:rPr>
          <w:rFonts w:ascii="Book Antiqua" w:eastAsia="Book Antiqua" w:hAnsi="Book Antiqua" w:cs="Book Antiqua"/>
          <w:i/>
          <w:iCs/>
          <w:color w:val="000000"/>
        </w:rPr>
        <w:t xml:space="preserve"> Med</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14</w:t>
      </w:r>
      <w:r w:rsidRPr="00220C20">
        <w:rPr>
          <w:rFonts w:ascii="Book Antiqua" w:eastAsia="Book Antiqua" w:hAnsi="Book Antiqua" w:cs="Book Antiqua"/>
          <w:color w:val="000000"/>
        </w:rPr>
        <w:t>: 1353-1369 [PMID: 33064017 DOI: 10.2217/bmm-2020-0024]</w:t>
      </w:r>
    </w:p>
    <w:p w14:paraId="683EB0C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54 </w:t>
      </w:r>
      <w:proofErr w:type="spellStart"/>
      <w:r w:rsidRPr="00220C20">
        <w:rPr>
          <w:rFonts w:ascii="Book Antiqua" w:eastAsia="Book Antiqua" w:hAnsi="Book Antiqua" w:cs="Book Antiqua"/>
          <w:b/>
          <w:bCs/>
          <w:color w:val="000000"/>
        </w:rPr>
        <w:t>Rigo</w:t>
      </w:r>
      <w:proofErr w:type="spellEnd"/>
      <w:r w:rsidRPr="00220C20">
        <w:rPr>
          <w:rFonts w:ascii="Book Antiqua" w:eastAsia="Book Antiqua" w:hAnsi="Book Antiqua" w:cs="Book Antiqua"/>
          <w:b/>
          <w:bCs/>
          <w:color w:val="000000"/>
        </w:rPr>
        <w:t xml:space="preserve"> A</w:t>
      </w:r>
      <w:r w:rsidRPr="00220C20">
        <w:rPr>
          <w:rFonts w:ascii="Book Antiqua" w:eastAsia="Book Antiqua" w:hAnsi="Book Antiqua" w:cs="Book Antiqua"/>
          <w:color w:val="000000"/>
        </w:rPr>
        <w:t xml:space="preserve">, </w:t>
      </w:r>
      <w:proofErr w:type="spellStart"/>
      <w:r w:rsidRPr="00220C20">
        <w:rPr>
          <w:rFonts w:ascii="Book Antiqua" w:eastAsia="Book Antiqua" w:hAnsi="Book Antiqua" w:cs="Book Antiqua"/>
          <w:color w:val="000000"/>
        </w:rPr>
        <w:t>Gottardi</w:t>
      </w:r>
      <w:proofErr w:type="spellEnd"/>
      <w:r w:rsidRPr="00220C20">
        <w:rPr>
          <w:rFonts w:ascii="Book Antiqua" w:eastAsia="Book Antiqua" w:hAnsi="Book Antiqua" w:cs="Book Antiqua"/>
          <w:color w:val="000000"/>
        </w:rPr>
        <w:t xml:space="preserve"> M, </w:t>
      </w:r>
      <w:proofErr w:type="spellStart"/>
      <w:r w:rsidRPr="00220C20">
        <w:rPr>
          <w:rFonts w:ascii="Book Antiqua" w:eastAsia="Book Antiqua" w:hAnsi="Book Antiqua" w:cs="Book Antiqua"/>
          <w:color w:val="000000"/>
        </w:rPr>
        <w:t>Zamò</w:t>
      </w:r>
      <w:proofErr w:type="spellEnd"/>
      <w:r w:rsidRPr="00220C20">
        <w:rPr>
          <w:rFonts w:ascii="Book Antiqua" w:eastAsia="Book Antiqua" w:hAnsi="Book Antiqua" w:cs="Book Antiqua"/>
          <w:color w:val="000000"/>
        </w:rPr>
        <w:t xml:space="preserve"> A, Mauri P, Bonifacio M, </w:t>
      </w:r>
      <w:proofErr w:type="spellStart"/>
      <w:r w:rsidRPr="00220C20">
        <w:rPr>
          <w:rFonts w:ascii="Book Antiqua" w:eastAsia="Book Antiqua" w:hAnsi="Book Antiqua" w:cs="Book Antiqua"/>
          <w:color w:val="000000"/>
        </w:rPr>
        <w:t>Krampera</w:t>
      </w:r>
      <w:proofErr w:type="spellEnd"/>
      <w:r w:rsidRPr="00220C20">
        <w:rPr>
          <w:rFonts w:ascii="Book Antiqua" w:eastAsia="Book Antiqua" w:hAnsi="Book Antiqua" w:cs="Book Antiqua"/>
          <w:color w:val="000000"/>
        </w:rPr>
        <w:t xml:space="preserve"> M, Damiani E, </w:t>
      </w:r>
      <w:proofErr w:type="spellStart"/>
      <w:r w:rsidRPr="00220C20">
        <w:rPr>
          <w:rFonts w:ascii="Book Antiqua" w:eastAsia="Book Antiqua" w:hAnsi="Book Antiqua" w:cs="Book Antiqua"/>
          <w:color w:val="000000"/>
        </w:rPr>
        <w:t>Pizzolo</w:t>
      </w:r>
      <w:proofErr w:type="spellEnd"/>
      <w:r w:rsidRPr="00220C20">
        <w:rPr>
          <w:rFonts w:ascii="Book Antiqua" w:eastAsia="Book Antiqua" w:hAnsi="Book Antiqua" w:cs="Book Antiqua"/>
          <w:color w:val="000000"/>
        </w:rPr>
        <w:t xml:space="preserve"> G, </w:t>
      </w:r>
      <w:proofErr w:type="spellStart"/>
      <w:r w:rsidRPr="00220C20">
        <w:rPr>
          <w:rFonts w:ascii="Book Antiqua" w:eastAsia="Book Antiqua" w:hAnsi="Book Antiqua" w:cs="Book Antiqua"/>
          <w:color w:val="000000"/>
        </w:rPr>
        <w:t>Vinante</w:t>
      </w:r>
      <w:proofErr w:type="spellEnd"/>
      <w:r w:rsidRPr="00220C20">
        <w:rPr>
          <w:rFonts w:ascii="Book Antiqua" w:eastAsia="Book Antiqua" w:hAnsi="Book Antiqua" w:cs="Book Antiqua"/>
          <w:color w:val="000000"/>
        </w:rPr>
        <w:t xml:space="preserve"> F. Macrophages may promote cancer growth </w:t>
      </w:r>
      <w:r w:rsidRPr="00220C20">
        <w:rPr>
          <w:rFonts w:ascii="Book Antiqua" w:eastAsia="Book Antiqua" w:hAnsi="Book Antiqua" w:cs="Book Antiqua"/>
          <w:i/>
          <w:iCs/>
          <w:color w:val="000000"/>
        </w:rPr>
        <w:t>via</w:t>
      </w:r>
      <w:r w:rsidRPr="00220C20">
        <w:rPr>
          <w:rFonts w:ascii="Book Antiqua" w:eastAsia="Book Antiqua" w:hAnsi="Book Antiqua" w:cs="Book Antiqua"/>
          <w:color w:val="000000"/>
        </w:rPr>
        <w:t xml:space="preserve"> a GM-CSF/HB-EGF paracrine loop that is enhanced by CXCL12. </w:t>
      </w:r>
      <w:r w:rsidRPr="00220C20">
        <w:rPr>
          <w:rFonts w:ascii="Book Antiqua" w:eastAsia="Book Antiqua" w:hAnsi="Book Antiqua" w:cs="Book Antiqua"/>
          <w:i/>
          <w:iCs/>
          <w:color w:val="000000"/>
        </w:rPr>
        <w:t>Mol Cancer</w:t>
      </w:r>
      <w:r w:rsidRPr="00220C20">
        <w:rPr>
          <w:rFonts w:ascii="Book Antiqua" w:eastAsia="Book Antiqua" w:hAnsi="Book Antiqua" w:cs="Book Antiqua"/>
          <w:color w:val="000000"/>
        </w:rPr>
        <w:t xml:space="preserve"> 2010; </w:t>
      </w:r>
      <w:r w:rsidRPr="00220C20">
        <w:rPr>
          <w:rFonts w:ascii="Book Antiqua" w:eastAsia="Book Antiqua" w:hAnsi="Book Antiqua" w:cs="Book Antiqua"/>
          <w:b/>
          <w:bCs/>
          <w:color w:val="000000"/>
        </w:rPr>
        <w:t>9</w:t>
      </w:r>
      <w:r w:rsidRPr="00220C20">
        <w:rPr>
          <w:rFonts w:ascii="Book Antiqua" w:eastAsia="Book Antiqua" w:hAnsi="Book Antiqua" w:cs="Book Antiqua"/>
          <w:color w:val="000000"/>
        </w:rPr>
        <w:t>: 273 [PMID: 20946648 DOI: 10.1186/1476-4598-9-273]</w:t>
      </w:r>
    </w:p>
    <w:p w14:paraId="4811743A"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55 </w:t>
      </w:r>
      <w:r w:rsidRPr="00220C20">
        <w:rPr>
          <w:rFonts w:ascii="Book Antiqua" w:eastAsia="Book Antiqua" w:hAnsi="Book Antiqua" w:cs="Book Antiqua"/>
          <w:b/>
          <w:bCs/>
          <w:color w:val="000000"/>
        </w:rPr>
        <w:t>Mizuno R</w:t>
      </w:r>
      <w:r w:rsidRPr="00220C20">
        <w:rPr>
          <w:rFonts w:ascii="Book Antiqua" w:eastAsia="Book Antiqua" w:hAnsi="Book Antiqua" w:cs="Book Antiqua"/>
          <w:color w:val="000000"/>
        </w:rPr>
        <w:t xml:space="preserve">, Kawada K, </w:t>
      </w:r>
      <w:proofErr w:type="spellStart"/>
      <w:r w:rsidRPr="00220C20">
        <w:rPr>
          <w:rFonts w:ascii="Book Antiqua" w:eastAsia="Book Antiqua" w:hAnsi="Book Antiqua" w:cs="Book Antiqua"/>
          <w:color w:val="000000"/>
        </w:rPr>
        <w:t>Itatani</w:t>
      </w:r>
      <w:proofErr w:type="spellEnd"/>
      <w:r w:rsidRPr="00220C20">
        <w:rPr>
          <w:rFonts w:ascii="Book Antiqua" w:eastAsia="Book Antiqua" w:hAnsi="Book Antiqua" w:cs="Book Antiqua"/>
          <w:color w:val="000000"/>
        </w:rPr>
        <w:t xml:space="preserve"> Y, Ogawa R, </w:t>
      </w:r>
      <w:proofErr w:type="spellStart"/>
      <w:r w:rsidRPr="00220C20">
        <w:rPr>
          <w:rFonts w:ascii="Book Antiqua" w:eastAsia="Book Antiqua" w:hAnsi="Book Antiqua" w:cs="Book Antiqua"/>
          <w:color w:val="000000"/>
        </w:rPr>
        <w:t>Kiyasu</w:t>
      </w:r>
      <w:proofErr w:type="spellEnd"/>
      <w:r w:rsidRPr="00220C20">
        <w:rPr>
          <w:rFonts w:ascii="Book Antiqua" w:eastAsia="Book Antiqua" w:hAnsi="Book Antiqua" w:cs="Book Antiqua"/>
          <w:color w:val="000000"/>
        </w:rPr>
        <w:t xml:space="preserve"> Y, Sakai Y. The Role of Tumor-Associated Neutrophils in Colorectal Cancer. </w:t>
      </w:r>
      <w:r w:rsidRPr="00220C20">
        <w:rPr>
          <w:rFonts w:ascii="Book Antiqua" w:eastAsia="Book Antiqua" w:hAnsi="Book Antiqua" w:cs="Book Antiqua"/>
          <w:i/>
          <w:iCs/>
          <w:color w:val="000000"/>
        </w:rPr>
        <w:t>Int J Mol Sci</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20</w:t>
      </w:r>
      <w:r w:rsidRPr="00220C20">
        <w:rPr>
          <w:rFonts w:ascii="Book Antiqua" w:eastAsia="Book Antiqua" w:hAnsi="Book Antiqua" w:cs="Book Antiqua"/>
          <w:color w:val="000000"/>
        </w:rPr>
        <w:t xml:space="preserve"> [PMID: 30691207 DOI: 10.3390/ijms20030529]</w:t>
      </w:r>
    </w:p>
    <w:p w14:paraId="60A4A10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lastRenderedPageBreak/>
        <w:t xml:space="preserve">56 </w:t>
      </w:r>
      <w:r w:rsidRPr="00220C20">
        <w:rPr>
          <w:rFonts w:ascii="Book Antiqua" w:eastAsia="Book Antiqua" w:hAnsi="Book Antiqua" w:cs="Book Antiqua"/>
          <w:b/>
          <w:bCs/>
          <w:color w:val="000000"/>
        </w:rPr>
        <w:t>Ruland J</w:t>
      </w:r>
      <w:r w:rsidRPr="00220C20">
        <w:rPr>
          <w:rFonts w:ascii="Book Antiqua" w:eastAsia="Book Antiqua" w:hAnsi="Book Antiqua" w:cs="Book Antiqua"/>
          <w:color w:val="000000"/>
        </w:rPr>
        <w:t xml:space="preserve">. Colon Cancer: Epithelial Notch Signaling Recruits Neutrophils to Drive Metastasis. </w:t>
      </w:r>
      <w:r w:rsidRPr="00220C20">
        <w:rPr>
          <w:rFonts w:ascii="Book Antiqua" w:eastAsia="Book Antiqua" w:hAnsi="Book Antiqua" w:cs="Book Antiqua"/>
          <w:i/>
          <w:iCs/>
          <w:color w:val="000000"/>
        </w:rPr>
        <w:t>Cancer Cell</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36</w:t>
      </w:r>
      <w:r w:rsidRPr="00220C20">
        <w:rPr>
          <w:rFonts w:ascii="Book Antiqua" w:eastAsia="Book Antiqua" w:hAnsi="Book Antiqua" w:cs="Book Antiqua"/>
          <w:color w:val="000000"/>
        </w:rPr>
        <w:t>: 213-214 [PMID: 31526756 DOI: 10.1016/j.ccell.2019.08.010]</w:t>
      </w:r>
    </w:p>
    <w:p w14:paraId="26C32A3E"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57 </w:t>
      </w:r>
      <w:r w:rsidRPr="00220C20">
        <w:rPr>
          <w:rFonts w:ascii="Book Antiqua" w:eastAsia="Book Antiqua" w:hAnsi="Book Antiqua" w:cs="Book Antiqua"/>
          <w:b/>
          <w:bCs/>
          <w:color w:val="000000"/>
        </w:rPr>
        <w:t>Huang R</w:t>
      </w:r>
      <w:r w:rsidRPr="00220C20">
        <w:rPr>
          <w:rFonts w:ascii="Book Antiqua" w:eastAsia="Book Antiqua" w:hAnsi="Book Antiqua" w:cs="Book Antiqua"/>
          <w:color w:val="000000"/>
        </w:rPr>
        <w:t xml:space="preserve">, Li Z, Zhu X, Yan P, Song D, Yin H, Hu P, Lin R, Wu S, Meng T, Zhang J, Huang Z. Collagen Type III Alpha 1 chain regulated by GATA-Binding Protein 6 affects Type II IFN response and propanoate metabolism in the recurrence of lower grade glioma. </w:t>
      </w:r>
      <w:r w:rsidRPr="00220C20">
        <w:rPr>
          <w:rFonts w:ascii="Book Antiqua" w:eastAsia="Book Antiqua" w:hAnsi="Book Antiqua" w:cs="Book Antiqua"/>
          <w:i/>
          <w:iCs/>
          <w:color w:val="000000"/>
        </w:rPr>
        <w:t>J Cell Mol Med</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24</w:t>
      </w:r>
      <w:r w:rsidRPr="00220C20">
        <w:rPr>
          <w:rFonts w:ascii="Book Antiqua" w:eastAsia="Book Antiqua" w:hAnsi="Book Antiqua" w:cs="Book Antiqua"/>
          <w:color w:val="000000"/>
        </w:rPr>
        <w:t>: 10803-10815 [PMID: 32757451 DOI: 10.1111/jcmm.15705]</w:t>
      </w:r>
    </w:p>
    <w:p w14:paraId="2838610B" w14:textId="77777777" w:rsidR="00A77B3E" w:rsidRPr="00220C20" w:rsidRDefault="00A77B3E" w:rsidP="00220C20">
      <w:pPr>
        <w:spacing w:line="360" w:lineRule="auto"/>
        <w:jc w:val="both"/>
        <w:rPr>
          <w:rFonts w:ascii="Book Antiqua" w:hAnsi="Book Antiqua"/>
        </w:rPr>
        <w:sectPr w:rsidR="00A77B3E" w:rsidRPr="00220C20" w:rsidSect="00220C20">
          <w:footerReference w:type="default" r:id="rId8"/>
          <w:pgSz w:w="12240" w:h="15840"/>
          <w:pgMar w:top="1440" w:right="1440" w:bottom="1440" w:left="1440" w:header="720" w:footer="720" w:gutter="0"/>
          <w:cols w:space="720"/>
          <w:docGrid w:linePitch="360"/>
        </w:sectPr>
      </w:pPr>
    </w:p>
    <w:p w14:paraId="15EFB8A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lastRenderedPageBreak/>
        <w:t>Footnotes</w:t>
      </w:r>
    </w:p>
    <w:p w14:paraId="288B36A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Institutional review board statement: </w:t>
      </w:r>
      <w:r w:rsidRPr="00220C20">
        <w:rPr>
          <w:rFonts w:ascii="Book Antiqua" w:eastAsia="Book Antiqua" w:hAnsi="Book Antiqua" w:cs="Book Antiqua"/>
          <w:color w:val="000000"/>
        </w:rPr>
        <w:t xml:space="preserve">TCGA and GEO belong to public databases. The patients involved in the database have obtained ethical approval. Users can download relevant data for free for research and publish relevant articles. Our study is based on open-source data, so there are no ethical issues and other conflicts of interest. Therefore, the current research was exempt from approval by the local ethics committee. The present study follows the data access strategy and publication guidelines of the TCGA and GEO databases. </w:t>
      </w:r>
    </w:p>
    <w:p w14:paraId="7FBCA504" w14:textId="77777777" w:rsidR="00A77B3E" w:rsidRPr="00220C20" w:rsidRDefault="00A77B3E" w:rsidP="00220C20">
      <w:pPr>
        <w:spacing w:line="360" w:lineRule="auto"/>
        <w:jc w:val="both"/>
        <w:rPr>
          <w:rFonts w:ascii="Book Antiqua" w:hAnsi="Book Antiqua"/>
        </w:rPr>
      </w:pPr>
    </w:p>
    <w:p w14:paraId="0313906E"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Conflict-of-interest statement: </w:t>
      </w:r>
      <w:r w:rsidRPr="00220C20">
        <w:rPr>
          <w:rFonts w:ascii="Book Antiqua" w:eastAsia="Book Antiqua" w:hAnsi="Book Antiqua" w:cs="Book Antiqua"/>
          <w:color w:val="000000"/>
        </w:rPr>
        <w:t>All authors declare having no conflict of interests.</w:t>
      </w:r>
      <w:r w:rsidRPr="00220C20">
        <w:rPr>
          <w:rFonts w:ascii="Book Antiqua" w:eastAsia="Book Antiqua" w:hAnsi="Book Antiqua" w:cs="Book Antiqua"/>
          <w:color w:val="000000"/>
        </w:rPr>
        <w:br/>
      </w:r>
    </w:p>
    <w:p w14:paraId="209876BF"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Data sharing statement: </w:t>
      </w:r>
      <w:r w:rsidRPr="00220C20">
        <w:rPr>
          <w:rFonts w:ascii="Book Antiqua" w:eastAsia="Book Antiqua" w:hAnsi="Book Antiqua" w:cs="Book Antiqua"/>
          <w:color w:val="000000"/>
        </w:rPr>
        <w:t xml:space="preserve">Bioinformatics analysis code and dataset available from the corresponding author at </w:t>
      </w:r>
      <w:hyperlink r:id="rId9" w:history="1">
        <w:r w:rsidRPr="00220C20">
          <w:rPr>
            <w:rFonts w:ascii="Book Antiqua" w:eastAsia="Book Antiqua" w:hAnsi="Book Antiqua" w:cs="Book Antiqua"/>
            <w:color w:val="000000"/>
          </w:rPr>
          <w:t>mi.dh@outlook.com</w:t>
        </w:r>
      </w:hyperlink>
      <w:r w:rsidRPr="00220C20">
        <w:rPr>
          <w:rFonts w:ascii="Book Antiqua" w:eastAsia="Book Antiqua" w:hAnsi="Book Antiqua" w:cs="Book Antiqua"/>
          <w:color w:val="000000"/>
        </w:rPr>
        <w:t>.</w:t>
      </w:r>
    </w:p>
    <w:p w14:paraId="14104C5E" w14:textId="77777777" w:rsidR="00A77B3E" w:rsidRPr="00220C20" w:rsidRDefault="00A77B3E" w:rsidP="00220C20">
      <w:pPr>
        <w:spacing w:line="360" w:lineRule="auto"/>
        <w:jc w:val="both"/>
        <w:rPr>
          <w:rFonts w:ascii="Book Antiqua" w:hAnsi="Book Antiqua"/>
        </w:rPr>
      </w:pPr>
    </w:p>
    <w:p w14:paraId="504E677F"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Open-Access: </w:t>
      </w:r>
      <w:r w:rsidRPr="00220C2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E55990" w14:textId="77777777" w:rsidR="00A77B3E" w:rsidRPr="00220C20" w:rsidRDefault="00A77B3E" w:rsidP="00220C20">
      <w:pPr>
        <w:spacing w:line="360" w:lineRule="auto"/>
        <w:jc w:val="both"/>
        <w:rPr>
          <w:rFonts w:ascii="Book Antiqua" w:hAnsi="Book Antiqua"/>
        </w:rPr>
      </w:pPr>
    </w:p>
    <w:p w14:paraId="7BA9CEC3"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Manuscript source: </w:t>
      </w:r>
      <w:r w:rsidRPr="00220C20">
        <w:rPr>
          <w:rFonts w:ascii="Book Antiqua" w:eastAsia="Book Antiqua" w:hAnsi="Book Antiqua" w:cs="Book Antiqua"/>
          <w:color w:val="000000"/>
        </w:rPr>
        <w:t xml:space="preserve">Invited </w:t>
      </w:r>
      <w:r w:rsidRPr="00220C20">
        <w:rPr>
          <w:rFonts w:ascii="Book Antiqua" w:hAnsi="Book Antiqua" w:cs="Book Antiqua"/>
          <w:color w:val="000000"/>
          <w:lang w:eastAsia="zh-CN"/>
        </w:rPr>
        <w:t>m</w:t>
      </w:r>
      <w:r w:rsidRPr="00220C20">
        <w:rPr>
          <w:rFonts w:ascii="Book Antiqua" w:eastAsia="Book Antiqua" w:hAnsi="Book Antiqua" w:cs="Book Antiqua"/>
          <w:color w:val="000000"/>
        </w:rPr>
        <w:t>anuscript</w:t>
      </w:r>
    </w:p>
    <w:p w14:paraId="3C6E0CF2" w14:textId="77777777" w:rsidR="00A77B3E" w:rsidRPr="00220C20" w:rsidRDefault="00A77B3E" w:rsidP="00220C20">
      <w:pPr>
        <w:spacing w:line="360" w:lineRule="auto"/>
        <w:jc w:val="both"/>
        <w:rPr>
          <w:rFonts w:ascii="Book Antiqua" w:hAnsi="Book Antiqua"/>
        </w:rPr>
      </w:pPr>
    </w:p>
    <w:p w14:paraId="64F36E5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Peer-review started: </w:t>
      </w:r>
      <w:r w:rsidRPr="00220C20">
        <w:rPr>
          <w:rFonts w:ascii="Book Antiqua" w:eastAsia="Book Antiqua" w:hAnsi="Book Antiqua" w:cs="Book Antiqua"/>
          <w:color w:val="000000"/>
        </w:rPr>
        <w:t>March 25, 2021</w:t>
      </w:r>
    </w:p>
    <w:p w14:paraId="69DDC67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First decision: </w:t>
      </w:r>
      <w:r w:rsidRPr="00220C20">
        <w:rPr>
          <w:rFonts w:ascii="Book Antiqua" w:eastAsia="Book Antiqua" w:hAnsi="Book Antiqua" w:cs="Book Antiqua"/>
          <w:color w:val="000000"/>
        </w:rPr>
        <w:t>June 14, 2021</w:t>
      </w:r>
    </w:p>
    <w:p w14:paraId="7C12C306"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Article in press: </w:t>
      </w:r>
    </w:p>
    <w:p w14:paraId="76D0C58C" w14:textId="77777777" w:rsidR="00A77B3E" w:rsidRPr="00220C20" w:rsidRDefault="00A77B3E" w:rsidP="00220C20">
      <w:pPr>
        <w:spacing w:line="360" w:lineRule="auto"/>
        <w:jc w:val="both"/>
        <w:rPr>
          <w:rFonts w:ascii="Book Antiqua" w:hAnsi="Book Antiqua"/>
        </w:rPr>
      </w:pPr>
    </w:p>
    <w:p w14:paraId="42377C2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Specialty type: </w:t>
      </w:r>
      <w:r w:rsidRPr="00220C20">
        <w:rPr>
          <w:rFonts w:ascii="Book Antiqua" w:eastAsia="Book Antiqua" w:hAnsi="Book Antiqua" w:cs="Book Antiqua"/>
          <w:color w:val="000000"/>
        </w:rPr>
        <w:t xml:space="preserve">Oncology </w:t>
      </w:r>
    </w:p>
    <w:p w14:paraId="65A3AEF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Country/Territory of origin: </w:t>
      </w:r>
      <w:r w:rsidRPr="00220C20">
        <w:rPr>
          <w:rFonts w:ascii="Book Antiqua" w:eastAsia="Book Antiqua" w:hAnsi="Book Antiqua" w:cs="Book Antiqua"/>
          <w:color w:val="000000"/>
        </w:rPr>
        <w:t>China</w:t>
      </w:r>
    </w:p>
    <w:p w14:paraId="537C847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Peer-review report’s scientific quality classification</w:t>
      </w:r>
    </w:p>
    <w:p w14:paraId="6AF376D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lastRenderedPageBreak/>
        <w:t>Grade A (Excellent): 0</w:t>
      </w:r>
    </w:p>
    <w:p w14:paraId="19220DB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Grade B (Very good): B</w:t>
      </w:r>
    </w:p>
    <w:p w14:paraId="4A75CF0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Grade C (Good): 0</w:t>
      </w:r>
    </w:p>
    <w:p w14:paraId="2493D7F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Grade D (Fair): 0</w:t>
      </w:r>
    </w:p>
    <w:p w14:paraId="56D1272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Grade E (Poor): 0</w:t>
      </w:r>
    </w:p>
    <w:p w14:paraId="30D8BA45" w14:textId="77777777" w:rsidR="00A77B3E" w:rsidRPr="00220C20" w:rsidRDefault="00A77B3E" w:rsidP="00220C20">
      <w:pPr>
        <w:spacing w:line="360" w:lineRule="auto"/>
        <w:jc w:val="both"/>
        <w:rPr>
          <w:rFonts w:ascii="Book Antiqua" w:hAnsi="Book Antiqua"/>
        </w:rPr>
      </w:pPr>
    </w:p>
    <w:p w14:paraId="056EC981" w14:textId="0B91F7B2" w:rsidR="00A77B3E" w:rsidRPr="00220C20" w:rsidRDefault="00930F58" w:rsidP="00220C20">
      <w:pPr>
        <w:spacing w:line="360" w:lineRule="auto"/>
        <w:jc w:val="both"/>
        <w:rPr>
          <w:rFonts w:ascii="Book Antiqua" w:hAnsi="Book Antiqua"/>
        </w:rPr>
        <w:sectPr w:rsidR="00A77B3E" w:rsidRPr="00220C20" w:rsidSect="00220C20">
          <w:pgSz w:w="12240" w:h="15840"/>
          <w:pgMar w:top="1440" w:right="1440" w:bottom="1440" w:left="1440" w:header="720" w:footer="720" w:gutter="0"/>
          <w:cols w:space="720"/>
          <w:docGrid w:linePitch="360"/>
        </w:sectPr>
      </w:pPr>
      <w:r w:rsidRPr="00220C20">
        <w:rPr>
          <w:rFonts w:ascii="Book Antiqua" w:eastAsia="Book Antiqua" w:hAnsi="Book Antiqua" w:cs="Book Antiqua"/>
          <w:b/>
          <w:color w:val="000000"/>
        </w:rPr>
        <w:t xml:space="preserve">P-Reviewer: </w:t>
      </w:r>
      <w:r w:rsidRPr="00220C20">
        <w:rPr>
          <w:rFonts w:ascii="Book Antiqua" w:eastAsia="Book Antiqua" w:hAnsi="Book Antiqua" w:cs="Book Antiqua"/>
          <w:color w:val="000000"/>
        </w:rPr>
        <w:t>Abdellateif MS</w:t>
      </w:r>
      <w:r w:rsidRPr="00220C20">
        <w:rPr>
          <w:rFonts w:ascii="Book Antiqua" w:eastAsia="Book Antiqua" w:hAnsi="Book Antiqua" w:cs="Book Antiqua"/>
          <w:b/>
          <w:color w:val="000000"/>
        </w:rPr>
        <w:t xml:space="preserve"> S-Editor: </w:t>
      </w:r>
      <w:r w:rsidR="004016DA" w:rsidRPr="00220C20">
        <w:rPr>
          <w:rFonts w:ascii="Book Antiqua" w:hAnsi="Book Antiqua" w:cs="Book Antiqua"/>
          <w:color w:val="000000"/>
          <w:lang w:eastAsia="zh-CN"/>
        </w:rPr>
        <w:t>Wang LL</w:t>
      </w:r>
      <w:r w:rsidRPr="00220C20">
        <w:rPr>
          <w:rFonts w:ascii="Book Antiqua" w:eastAsia="Book Antiqua" w:hAnsi="Book Antiqua" w:cs="Book Antiqua"/>
          <w:b/>
          <w:color w:val="000000"/>
        </w:rPr>
        <w:t xml:space="preserve"> L-Editor:</w:t>
      </w:r>
      <w:r w:rsidR="008C5A9C" w:rsidRPr="00220C20">
        <w:rPr>
          <w:rFonts w:ascii="Book Antiqua" w:eastAsia="Book Antiqua" w:hAnsi="Book Antiqua" w:cs="Book Antiqua"/>
          <w:b/>
          <w:color w:val="000000"/>
        </w:rPr>
        <w:t xml:space="preserve"> </w:t>
      </w:r>
      <w:r w:rsidR="008C5A9C" w:rsidRPr="00220C20">
        <w:rPr>
          <w:rFonts w:ascii="Book Antiqua" w:eastAsia="Book Antiqua" w:hAnsi="Book Antiqua" w:cs="Book Antiqua"/>
          <w:bCs/>
          <w:color w:val="000000"/>
        </w:rPr>
        <w:t>Filipodia</w:t>
      </w:r>
      <w:r w:rsidR="008810C0" w:rsidRPr="00220C20">
        <w:rPr>
          <w:rFonts w:ascii="Book Antiqua" w:eastAsia="Book Antiqua" w:hAnsi="Book Antiqua" w:cs="Book Antiqua"/>
          <w:b/>
          <w:color w:val="000000"/>
        </w:rPr>
        <w:t xml:space="preserve"> </w:t>
      </w:r>
      <w:r w:rsidRPr="00220C20">
        <w:rPr>
          <w:rFonts w:ascii="Book Antiqua" w:eastAsia="Book Antiqua" w:hAnsi="Book Antiqua" w:cs="Book Antiqua"/>
          <w:b/>
          <w:color w:val="000000"/>
        </w:rPr>
        <w:t xml:space="preserve">P-Editor: </w:t>
      </w:r>
    </w:p>
    <w:p w14:paraId="06350494" w14:textId="77777777" w:rsidR="00A77B3E" w:rsidRPr="00220C20" w:rsidRDefault="00930F58" w:rsidP="00220C20">
      <w:pPr>
        <w:spacing w:line="360" w:lineRule="auto"/>
        <w:jc w:val="both"/>
        <w:rPr>
          <w:rFonts w:ascii="Book Antiqua" w:hAnsi="Book Antiqua" w:cs="Book Antiqua"/>
          <w:b/>
          <w:color w:val="000000"/>
          <w:lang w:eastAsia="zh-CN"/>
        </w:rPr>
      </w:pPr>
      <w:r w:rsidRPr="00220C20">
        <w:rPr>
          <w:rFonts w:ascii="Book Antiqua" w:eastAsia="Book Antiqua" w:hAnsi="Book Antiqua" w:cs="Book Antiqua"/>
          <w:b/>
          <w:color w:val="000000"/>
        </w:rPr>
        <w:lastRenderedPageBreak/>
        <w:t>Figure Legends</w:t>
      </w:r>
    </w:p>
    <w:p w14:paraId="3AFD4369" w14:textId="474E4AA4" w:rsidR="00846DEA" w:rsidRPr="00220C20" w:rsidRDefault="00014488" w:rsidP="00220C20">
      <w:pPr>
        <w:spacing w:line="360" w:lineRule="auto"/>
        <w:jc w:val="both"/>
        <w:rPr>
          <w:rFonts w:ascii="Book Antiqua" w:hAnsi="Book Antiqua"/>
          <w:lang w:eastAsia="zh-CN"/>
        </w:rPr>
      </w:pPr>
      <w:r w:rsidRPr="00220C20">
        <w:rPr>
          <w:rFonts w:ascii="Book Antiqua" w:hAnsi="Book Antiqua"/>
          <w:noProof/>
          <w:lang w:eastAsia="zh-CN"/>
        </w:rPr>
        <w:drawing>
          <wp:inline distT="0" distB="0" distL="0" distR="0" wp14:anchorId="219258EF" wp14:editId="431A6F00">
            <wp:extent cx="5943600" cy="5245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F869.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5245100"/>
                    </a:xfrm>
                    <a:prstGeom prst="rect">
                      <a:avLst/>
                    </a:prstGeom>
                  </pic:spPr>
                </pic:pic>
              </a:graphicData>
            </a:graphic>
          </wp:inline>
        </w:drawing>
      </w:r>
    </w:p>
    <w:p w14:paraId="210FDBFA" w14:textId="1DA5A5A6" w:rsidR="00846DEA" w:rsidRPr="00007DDA" w:rsidRDefault="00930F58" w:rsidP="00220C20">
      <w:pPr>
        <w:spacing w:line="360" w:lineRule="auto"/>
        <w:jc w:val="both"/>
        <w:rPr>
          <w:rFonts w:ascii="Book Antiqua" w:eastAsia="Book Antiqua" w:hAnsi="Book Antiqua" w:cs="Book Antiqua"/>
          <w:color w:val="000000"/>
        </w:rPr>
      </w:pPr>
      <w:r w:rsidRPr="00220C20">
        <w:rPr>
          <w:rFonts w:ascii="Book Antiqua" w:eastAsia="Book Antiqua" w:hAnsi="Book Antiqua" w:cs="Book Antiqua"/>
          <w:b/>
          <w:bCs/>
          <w:color w:val="000000"/>
        </w:rPr>
        <w:t>Fig</w:t>
      </w:r>
      <w:r w:rsidR="003A6FB6" w:rsidRPr="00220C20">
        <w:rPr>
          <w:rFonts w:ascii="Book Antiqua" w:hAnsi="Book Antiqua" w:cs="Book Antiqua"/>
          <w:b/>
          <w:bCs/>
          <w:color w:val="000000"/>
          <w:lang w:eastAsia="zh-CN"/>
        </w:rPr>
        <w:t xml:space="preserve">ure </w:t>
      </w:r>
      <w:r w:rsidRPr="00220C20">
        <w:rPr>
          <w:rFonts w:ascii="Book Antiqua" w:eastAsia="Book Antiqua" w:hAnsi="Book Antiqua" w:cs="Book Antiqua"/>
          <w:b/>
          <w:bCs/>
          <w:color w:val="000000"/>
        </w:rPr>
        <w:t>1</w:t>
      </w:r>
      <w:r w:rsidR="003A6FB6" w:rsidRPr="00220C20">
        <w:rPr>
          <w:rFonts w:ascii="Book Antiqua" w:hAnsi="Book Antiqua" w:cs="Book Antiqua"/>
          <w:b/>
          <w:bCs/>
          <w:color w:val="000000"/>
          <w:lang w:eastAsia="zh-CN"/>
        </w:rPr>
        <w:t xml:space="preserve"> </w:t>
      </w:r>
      <w:r w:rsidRPr="00220C20">
        <w:rPr>
          <w:rFonts w:ascii="Book Antiqua" w:eastAsia="Book Antiqua" w:hAnsi="Book Antiqua" w:cs="Book Antiqua"/>
          <w:b/>
          <w:bCs/>
          <w:color w:val="000000"/>
        </w:rPr>
        <w:t xml:space="preserve">A flow chart of the study design and analysis. </w:t>
      </w:r>
      <w:r w:rsidR="0023623C">
        <w:rPr>
          <w:rFonts w:ascii="Book Antiqua" w:eastAsia="Book Antiqua" w:hAnsi="Book Antiqua" w:cs="Book Antiqua"/>
          <w:color w:val="000000"/>
        </w:rPr>
        <w:t xml:space="preserve">TCGA: The Cancer Genome Atlas; COAD: </w:t>
      </w:r>
      <w:r w:rsidR="0023623C" w:rsidRPr="00220C20">
        <w:rPr>
          <w:rFonts w:ascii="Book Antiqua" w:hAnsi="Book Antiqua" w:cs="Book Antiqua"/>
          <w:color w:val="000000"/>
          <w:lang w:eastAsia="zh-CN"/>
        </w:rPr>
        <w:t>C</w:t>
      </w:r>
      <w:r w:rsidR="0023623C" w:rsidRPr="00220C20">
        <w:rPr>
          <w:rFonts w:ascii="Book Antiqua" w:eastAsia="Book Antiqua" w:hAnsi="Book Antiqua" w:cs="Book Antiqua"/>
          <w:color w:val="000000"/>
        </w:rPr>
        <w:t>olon adenocarcinoma</w:t>
      </w:r>
      <w:r w:rsidR="0023623C">
        <w:rPr>
          <w:rFonts w:ascii="Book Antiqua" w:eastAsia="Book Antiqua" w:hAnsi="Book Antiqua" w:cs="Book Antiqua"/>
          <w:color w:val="000000"/>
        </w:rPr>
        <w:t>;</w:t>
      </w:r>
      <w:r w:rsidR="0090143B">
        <w:rPr>
          <w:rFonts w:ascii="Book Antiqua" w:eastAsia="Book Antiqua" w:hAnsi="Book Antiqua" w:cs="Book Antiqua"/>
          <w:color w:val="000000"/>
        </w:rPr>
        <w:t xml:space="preserve"> LASSO: </w:t>
      </w:r>
      <w:r w:rsidR="0090143B" w:rsidRPr="00220C20">
        <w:rPr>
          <w:rFonts w:ascii="Book Antiqua" w:hAnsi="Book Antiqua" w:cs="Book Antiqua"/>
          <w:color w:val="000000"/>
          <w:lang w:eastAsia="zh-CN"/>
        </w:rPr>
        <w:t>L</w:t>
      </w:r>
      <w:r w:rsidR="0090143B" w:rsidRPr="00220C20">
        <w:rPr>
          <w:rFonts w:ascii="Book Antiqua" w:eastAsia="Book Antiqua" w:hAnsi="Book Antiqua" w:cs="Book Antiqua"/>
          <w:color w:val="000000"/>
        </w:rPr>
        <w:t>east absolute shrinkage and selection operator</w:t>
      </w:r>
      <w:r w:rsidR="0090143B">
        <w:rPr>
          <w:rFonts w:ascii="Book Antiqua" w:eastAsia="Book Antiqua" w:hAnsi="Book Antiqua" w:cs="Book Antiqua"/>
          <w:color w:val="000000"/>
        </w:rPr>
        <w:t xml:space="preserve">; </w:t>
      </w:r>
      <w:r w:rsidR="0090143B" w:rsidRPr="00220C20">
        <w:rPr>
          <w:rFonts w:ascii="Book Antiqua" w:eastAsia="Book Antiqua" w:hAnsi="Book Antiqua" w:cs="Book Antiqua"/>
          <w:color w:val="000000"/>
        </w:rPr>
        <w:t>GO</w:t>
      </w:r>
      <w:r w:rsidR="0090143B" w:rsidRPr="00220C20">
        <w:rPr>
          <w:rFonts w:ascii="Book Antiqua" w:hAnsi="Book Antiqua" w:cs="Book Antiqua"/>
          <w:color w:val="000000"/>
          <w:lang w:eastAsia="zh-CN"/>
        </w:rPr>
        <w:t>:</w:t>
      </w:r>
      <w:r w:rsidR="0090143B" w:rsidRPr="00220C20">
        <w:rPr>
          <w:rFonts w:ascii="Book Antiqua" w:eastAsia="Book Antiqua" w:hAnsi="Book Antiqua" w:cs="Book Antiqua"/>
          <w:color w:val="000000"/>
        </w:rPr>
        <w:t xml:space="preserve"> Gene Ontology; KEGG</w:t>
      </w:r>
      <w:r w:rsidR="0090143B" w:rsidRPr="00220C20">
        <w:rPr>
          <w:rFonts w:ascii="Book Antiqua" w:hAnsi="Book Antiqua" w:cs="Book Antiqua"/>
          <w:color w:val="000000"/>
          <w:lang w:eastAsia="zh-CN"/>
        </w:rPr>
        <w:t>:</w:t>
      </w:r>
      <w:r w:rsidR="0090143B" w:rsidRPr="00220C20">
        <w:rPr>
          <w:rFonts w:ascii="Book Antiqua" w:eastAsia="Book Antiqua" w:hAnsi="Book Antiqua" w:cs="Book Antiqua"/>
          <w:color w:val="000000"/>
        </w:rPr>
        <w:t xml:space="preserve"> Kyoto Encyclopedia of Genes and Genomes</w:t>
      </w:r>
      <w:r w:rsidR="0090143B">
        <w:rPr>
          <w:rFonts w:ascii="Book Antiqua" w:eastAsia="Book Antiqua" w:hAnsi="Book Antiqua" w:cs="Book Antiqua"/>
          <w:color w:val="000000"/>
        </w:rPr>
        <w:t>;</w:t>
      </w:r>
      <w:r w:rsidR="006A607E">
        <w:rPr>
          <w:rFonts w:ascii="Book Antiqua" w:eastAsia="Book Antiqua" w:hAnsi="Book Antiqua" w:cs="Book Antiqua"/>
          <w:color w:val="000000"/>
        </w:rPr>
        <w:t xml:space="preserve"> ssGEA:</w:t>
      </w:r>
      <w:r w:rsidR="000C6B7B" w:rsidRPr="000C6B7B">
        <w:rPr>
          <w:rFonts w:ascii="Book Antiqua" w:eastAsia="Book Antiqua" w:hAnsi="Book Antiqua" w:cs="Book Antiqua"/>
          <w:color w:val="000000"/>
        </w:rPr>
        <w:t xml:space="preserve"> </w:t>
      </w:r>
      <w:r w:rsidR="000C6B7B">
        <w:rPr>
          <w:rFonts w:ascii="Book Antiqua" w:eastAsia="Book Antiqua" w:hAnsi="Book Antiqua" w:cs="Book Antiqua"/>
          <w:color w:val="000000"/>
        </w:rPr>
        <w:t>S</w:t>
      </w:r>
      <w:r w:rsidR="000C6B7B" w:rsidRPr="00220C20">
        <w:rPr>
          <w:rFonts w:ascii="Book Antiqua" w:eastAsia="Book Antiqua" w:hAnsi="Book Antiqua" w:cs="Book Antiqua"/>
          <w:color w:val="000000"/>
        </w:rPr>
        <w:t>ingle-sample gene set enrichment analysis</w:t>
      </w:r>
      <w:r w:rsidR="006A607E">
        <w:rPr>
          <w:rFonts w:ascii="Book Antiqua" w:eastAsia="Book Antiqua" w:hAnsi="Book Antiqua" w:cs="Book Antiqua"/>
          <w:color w:val="000000"/>
        </w:rPr>
        <w:t>; PCA: P</w:t>
      </w:r>
      <w:r w:rsidR="006A607E" w:rsidRPr="00220C20">
        <w:rPr>
          <w:rFonts w:ascii="Book Antiqua" w:eastAsia="Book Antiqua" w:hAnsi="Book Antiqua" w:cs="Book Antiqua"/>
          <w:color w:val="000000"/>
        </w:rPr>
        <w:t>rincipal component analysis</w:t>
      </w:r>
      <w:r w:rsidR="006A607E">
        <w:rPr>
          <w:rFonts w:ascii="Book Antiqua" w:eastAsia="Book Antiqua" w:hAnsi="Book Antiqua" w:cs="Book Antiqua"/>
          <w:color w:val="000000"/>
        </w:rPr>
        <w:t xml:space="preserve">; GEO: </w:t>
      </w:r>
      <w:r w:rsidR="006A607E" w:rsidRPr="00220C20">
        <w:rPr>
          <w:rFonts w:ascii="Book Antiqua" w:eastAsia="Book Antiqua" w:hAnsi="Book Antiqua" w:cs="Book Antiqua"/>
          <w:color w:val="000000"/>
        </w:rPr>
        <w:t>Gene Expression Omnibus</w:t>
      </w:r>
      <w:r w:rsidR="000C6B7B">
        <w:rPr>
          <w:rFonts w:ascii="Book Antiqua" w:eastAsia="Book Antiqua" w:hAnsi="Book Antiqua" w:cs="Book Antiqua"/>
          <w:color w:val="000000"/>
        </w:rPr>
        <w:t>.</w:t>
      </w:r>
      <w:r w:rsidR="0090143B">
        <w:rPr>
          <w:rFonts w:ascii="Book Antiqua" w:eastAsia="Book Antiqua" w:hAnsi="Book Antiqua" w:cs="Book Antiqua"/>
          <w:color w:val="000000"/>
        </w:rPr>
        <w:t xml:space="preserve"> </w:t>
      </w:r>
    </w:p>
    <w:p w14:paraId="7876CE93"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b/>
          <w:bCs/>
          <w:color w:val="000000"/>
        </w:rPr>
        <w:br w:type="page"/>
      </w:r>
      <w:r w:rsidR="00A14662" w:rsidRPr="00220C20">
        <w:rPr>
          <w:rFonts w:ascii="Book Antiqua" w:eastAsia="Book Antiqua" w:hAnsi="Book Antiqua" w:cs="Book Antiqua"/>
          <w:b/>
          <w:bCs/>
          <w:noProof/>
          <w:color w:val="000000"/>
          <w:lang w:eastAsia="zh-CN"/>
        </w:rPr>
        <w:lastRenderedPageBreak/>
        <w:drawing>
          <wp:inline distT="0" distB="0" distL="0" distR="0" wp14:anchorId="586FA306" wp14:editId="056294C0">
            <wp:extent cx="5267671" cy="3008376"/>
            <wp:effectExtent l="0" t="0" r="317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671" cy="3008376"/>
                    </a:xfrm>
                    <a:prstGeom prst="rect">
                      <a:avLst/>
                    </a:prstGeom>
                    <a:noFill/>
                  </pic:spPr>
                </pic:pic>
              </a:graphicData>
            </a:graphic>
          </wp:inline>
        </w:drawing>
      </w:r>
    </w:p>
    <w:p w14:paraId="00DFC58F" w14:textId="71A83387" w:rsidR="00A77B3E" w:rsidRPr="00220C20" w:rsidRDefault="003A6FB6" w:rsidP="00220C20">
      <w:pPr>
        <w:spacing w:line="360" w:lineRule="auto"/>
        <w:jc w:val="both"/>
        <w:rPr>
          <w:rFonts w:ascii="Book Antiqua" w:hAnsi="Book Antiqua"/>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2</w:t>
      </w:r>
      <w:r w:rsidR="00930F58" w:rsidRPr="00220C20">
        <w:rPr>
          <w:rFonts w:ascii="Book Antiqua" w:eastAsia="Book Antiqua" w:hAnsi="Book Antiqua" w:cs="Book Antiqua"/>
          <w:b/>
          <w:bCs/>
          <w:color w:val="000000"/>
        </w:rPr>
        <w:t xml:space="preserve"> Identification of the candidate prognostic ferroptosis-related genes in the </w:t>
      </w:r>
      <w:r w:rsidR="00014488" w:rsidRPr="00220C20">
        <w:rPr>
          <w:rFonts w:ascii="Book Antiqua" w:eastAsia="Book Antiqua" w:hAnsi="Book Antiqua" w:cs="Book Antiqua"/>
          <w:b/>
          <w:bCs/>
          <w:color w:val="000000"/>
        </w:rPr>
        <w:t>Cancer Genome Atlas</w:t>
      </w:r>
      <w:r w:rsidR="00930F58" w:rsidRPr="00220C20">
        <w:rPr>
          <w:rFonts w:ascii="Book Antiqua" w:eastAsia="Book Antiqua" w:hAnsi="Book Antiqua" w:cs="Book Antiqua"/>
          <w:b/>
          <w:bCs/>
          <w:color w:val="000000"/>
        </w:rPr>
        <w:t>-</w:t>
      </w:r>
      <w:r w:rsidR="00014488" w:rsidRPr="00220C20">
        <w:rPr>
          <w:rFonts w:ascii="Book Antiqua" w:eastAsia="Book Antiqua" w:hAnsi="Book Antiqua" w:cs="Book Antiqua"/>
          <w:b/>
          <w:bCs/>
          <w:color w:val="000000"/>
        </w:rPr>
        <w:t>colon adenocarcinoma</w:t>
      </w:r>
      <w:r w:rsidR="00930F58" w:rsidRPr="00220C20">
        <w:rPr>
          <w:rFonts w:ascii="Book Antiqua" w:eastAsia="Book Antiqua" w:hAnsi="Book Antiqua" w:cs="Book Antiqua"/>
          <w:b/>
          <w:bCs/>
          <w:color w:val="000000"/>
        </w:rPr>
        <w:t xml:space="preserve"> cohort</w:t>
      </w:r>
      <w:r w:rsidR="00930F58" w:rsidRPr="00220C20">
        <w:rPr>
          <w:rFonts w:ascii="Book Antiqua" w:eastAsia="Book Antiqua" w:hAnsi="Book Antiqua" w:cs="Book Antiqua"/>
          <w:color w:val="000000"/>
        </w:rPr>
        <w:t>. A</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Venn diagram to confirm differentially expressed genes between corresponding adjacent normal tissue and tumor tissue related to </w:t>
      </w:r>
      <w:r w:rsidR="00014488" w:rsidRPr="00220C20">
        <w:rPr>
          <w:rFonts w:ascii="Book Antiqua" w:eastAsia="Book Antiqua" w:hAnsi="Book Antiqua" w:cs="Book Antiqua"/>
          <w:color w:val="000000"/>
        </w:rPr>
        <w:t>overall survival</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B</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Heatmap of the seven prognostic ferroptosis-related gene expression profiles in </w:t>
      </w:r>
      <w:r w:rsidR="00014488" w:rsidRPr="00220C20">
        <w:rPr>
          <w:rFonts w:ascii="Book Antiqua" w:eastAsia="Book Antiqua" w:hAnsi="Book Antiqua" w:cs="Book Antiqua"/>
          <w:color w:val="000000"/>
        </w:rPr>
        <w:t>the Cancer Genome Atlas-colon adenocarcinoma</w:t>
      </w:r>
      <w:r w:rsidR="00014488" w:rsidRPr="00220C20">
        <w:rPr>
          <w:rFonts w:ascii="Book Antiqua" w:hAnsi="Book Antiqua" w:cs="Book Antiqua"/>
          <w:color w:val="000000"/>
          <w:lang w:eastAsia="zh-CN"/>
        </w:rPr>
        <w:t xml:space="preserve"> </w:t>
      </w:r>
      <w:r w:rsidR="00014488" w:rsidRPr="00220C20">
        <w:rPr>
          <w:rFonts w:ascii="Book Antiqua" w:eastAsia="Book Antiqua" w:hAnsi="Book Antiqua" w:cs="Book Antiqua"/>
          <w:color w:val="000000"/>
        </w:rPr>
        <w:t>cohort</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C</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Forest plots demonstrated the results of the univariate Cox regression analysis between the expression of the seven prognostic ferroptosis-related genes and </w:t>
      </w:r>
      <w:r w:rsidR="00835373">
        <w:rPr>
          <w:rFonts w:ascii="Book Antiqua" w:eastAsia="Book Antiqua" w:hAnsi="Book Antiqua" w:cs="Book Antiqua"/>
          <w:color w:val="000000"/>
        </w:rPr>
        <w:t>overall survival</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D</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PPI network obtained from the STRING database indicated the interactions among the candidate genes</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E</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Correlation network of candidate genes. The correlation coefficients are shown using different colors. DEGs</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014488" w:rsidRPr="00220C20">
        <w:rPr>
          <w:rFonts w:ascii="Book Antiqua" w:hAnsi="Book Antiqua" w:cs="Book Antiqua"/>
          <w:color w:val="000000"/>
          <w:lang w:eastAsia="zh-CN"/>
        </w:rPr>
        <w:t>D</w:t>
      </w:r>
      <w:r w:rsidR="00930F58" w:rsidRPr="00220C20">
        <w:rPr>
          <w:rFonts w:ascii="Book Antiqua" w:eastAsia="Book Antiqua" w:hAnsi="Book Antiqua" w:cs="Book Antiqua"/>
          <w:color w:val="000000"/>
        </w:rPr>
        <w:t xml:space="preserve">ifferentially expressed genes. </w:t>
      </w:r>
    </w:p>
    <w:p w14:paraId="23AA9EA5" w14:textId="77777777" w:rsidR="00846DEA" w:rsidRPr="00220C20" w:rsidRDefault="00846DEA" w:rsidP="00220C20">
      <w:pPr>
        <w:spacing w:line="360" w:lineRule="auto"/>
        <w:jc w:val="both"/>
        <w:rPr>
          <w:rFonts w:ascii="Book Antiqua" w:hAnsi="Book Antiqua" w:cs="Book Antiqua"/>
          <w:b/>
          <w:bCs/>
          <w:color w:val="000000"/>
          <w:lang w:eastAsia="zh-CN"/>
        </w:rPr>
      </w:pPr>
      <w:r w:rsidRPr="00220C20">
        <w:rPr>
          <w:rFonts w:ascii="Book Antiqua" w:eastAsia="Book Antiqua" w:hAnsi="Book Antiqua" w:cs="Book Antiqua"/>
          <w:b/>
          <w:bCs/>
          <w:color w:val="000000"/>
        </w:rPr>
        <w:br w:type="page"/>
      </w:r>
      <w:r w:rsidR="00A14662" w:rsidRPr="00220C20">
        <w:rPr>
          <w:rFonts w:ascii="Book Antiqua" w:eastAsia="Book Antiqua" w:hAnsi="Book Antiqua" w:cs="Book Antiqua"/>
          <w:b/>
          <w:bCs/>
          <w:noProof/>
          <w:color w:val="000000"/>
          <w:lang w:eastAsia="zh-CN"/>
        </w:rPr>
        <w:lastRenderedPageBreak/>
        <w:drawing>
          <wp:inline distT="0" distB="0" distL="0" distR="0" wp14:anchorId="735917AA" wp14:editId="3BEDC932">
            <wp:extent cx="5273675" cy="68586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6858635"/>
                    </a:xfrm>
                    <a:prstGeom prst="rect">
                      <a:avLst/>
                    </a:prstGeom>
                    <a:noFill/>
                  </pic:spPr>
                </pic:pic>
              </a:graphicData>
            </a:graphic>
          </wp:inline>
        </w:drawing>
      </w:r>
    </w:p>
    <w:p w14:paraId="104C1147" w14:textId="67EAF8C2" w:rsidR="00BB35DD" w:rsidRPr="00220C20" w:rsidRDefault="003A6FB6" w:rsidP="00220C20">
      <w:pPr>
        <w:spacing w:line="360" w:lineRule="auto"/>
        <w:jc w:val="both"/>
        <w:rPr>
          <w:rFonts w:ascii="Book Antiqua" w:hAnsi="Book Antiqua" w:cs="Book Antiqua"/>
          <w:color w:val="000000"/>
          <w:lang w:eastAsia="zh-CN"/>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3</w:t>
      </w:r>
      <w:r w:rsidR="00930F58" w:rsidRPr="00220C20">
        <w:rPr>
          <w:rFonts w:ascii="Book Antiqua" w:eastAsia="Book Antiqua" w:hAnsi="Book Antiqua" w:cs="Book Antiqua"/>
          <w:b/>
          <w:bCs/>
          <w:color w:val="000000"/>
        </w:rPr>
        <w:t xml:space="preserve"> Establishment of a prognostic ferroptosis-related gene signature by </w:t>
      </w:r>
      <w:r w:rsidR="00B0751F">
        <w:rPr>
          <w:rFonts w:ascii="Book Antiqua" w:eastAsia="Book Antiqua" w:hAnsi="Book Antiqua" w:cs="Book Antiqua"/>
          <w:b/>
          <w:bCs/>
          <w:color w:val="000000"/>
        </w:rPr>
        <w:t>l</w:t>
      </w:r>
      <w:r w:rsidR="007C688E" w:rsidRPr="00220C20">
        <w:rPr>
          <w:rFonts w:ascii="Book Antiqua" w:eastAsia="Book Antiqua" w:hAnsi="Book Antiqua" w:cs="Book Antiqua"/>
          <w:b/>
          <w:bCs/>
          <w:color w:val="000000"/>
        </w:rPr>
        <w:t>east absolute shrinkage and selection operator</w:t>
      </w:r>
      <w:r w:rsidR="00930F58" w:rsidRPr="00220C20">
        <w:rPr>
          <w:rFonts w:ascii="Book Antiqua" w:eastAsia="Book Antiqua" w:hAnsi="Book Antiqua" w:cs="Book Antiqua"/>
          <w:b/>
          <w:bCs/>
          <w:color w:val="000000"/>
        </w:rPr>
        <w:t xml:space="preserve"> Cox regression analysis.</w:t>
      </w:r>
      <w:r w:rsidR="00930F58" w:rsidRPr="00220C20">
        <w:rPr>
          <w:rFonts w:ascii="Book Antiqua" w:eastAsia="Book Antiqua" w:hAnsi="Book Antiqua" w:cs="Book Antiqua"/>
          <w:color w:val="000000"/>
        </w:rPr>
        <w:t xml:space="preserve"> A-C</w:t>
      </w:r>
      <w:r w:rsidR="00480EE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Process of constructing the signature including five ferroptosis-related genes. A coefficient profile plot (C) was generated against the log (lambda) sequence (A)</w:t>
      </w:r>
      <w:r w:rsidR="00480EE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B</w:t>
      </w:r>
      <w:r w:rsidR="00480EE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Selection of the optimal </w:t>
      </w:r>
      <w:r w:rsidR="00930F58" w:rsidRPr="00220C20">
        <w:rPr>
          <w:rFonts w:ascii="Book Antiqua" w:eastAsia="Book Antiqua" w:hAnsi="Book Antiqua" w:cs="Book Antiqua"/>
          <w:color w:val="000000"/>
        </w:rPr>
        <w:lastRenderedPageBreak/>
        <w:t xml:space="preserve">parameter (lambda) in the </w:t>
      </w:r>
      <w:r w:rsidR="00B0751F">
        <w:rPr>
          <w:rFonts w:ascii="Book Antiqua" w:eastAsia="Book Antiqua" w:hAnsi="Book Antiqua" w:cs="Book Antiqua"/>
          <w:color w:val="000000"/>
        </w:rPr>
        <w:t>l</w:t>
      </w:r>
      <w:r w:rsidR="007C688E" w:rsidRPr="00220C20">
        <w:rPr>
          <w:rFonts w:ascii="Book Antiqua" w:eastAsia="Book Antiqua" w:hAnsi="Book Antiqua" w:cs="Book Antiqua"/>
          <w:color w:val="000000"/>
        </w:rPr>
        <w:t>east absolute shrinkage and selection operator</w:t>
      </w:r>
      <w:r w:rsidR="00930F58" w:rsidRPr="00220C20">
        <w:rPr>
          <w:rFonts w:ascii="Book Antiqua" w:eastAsia="Book Antiqua" w:hAnsi="Book Antiqua" w:cs="Book Antiqua"/>
          <w:color w:val="000000"/>
        </w:rPr>
        <w:t xml:space="preserve"> model for </w:t>
      </w:r>
      <w:r w:rsidR="007C688E" w:rsidRPr="00220C20">
        <w:rPr>
          <w:rFonts w:ascii="Book Antiqua" w:eastAsia="Book Antiqua" w:hAnsi="Book Antiqua" w:cs="Book Antiqua"/>
          <w:color w:val="000000"/>
        </w:rPr>
        <w:t>colon adenocarcinoma</w:t>
      </w:r>
      <w:r w:rsidR="007C688E"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D</w:t>
      </w:r>
      <w:r w:rsidR="007C688E"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Genetic alteration of the five genes in </w:t>
      </w:r>
      <w:r w:rsidR="00B0751F" w:rsidRPr="00220C20">
        <w:rPr>
          <w:rFonts w:ascii="Book Antiqua" w:eastAsia="Book Antiqua" w:hAnsi="Book Antiqua" w:cs="Book Antiqua"/>
          <w:color w:val="000000"/>
        </w:rPr>
        <w:t xml:space="preserve">colon adenocarcinoma </w:t>
      </w:r>
      <w:r w:rsidR="00930F58" w:rsidRPr="00220C20">
        <w:rPr>
          <w:rFonts w:ascii="Book Antiqua" w:eastAsia="Book Antiqua" w:hAnsi="Book Antiqua" w:cs="Book Antiqua"/>
          <w:color w:val="000000"/>
        </w:rPr>
        <w:t xml:space="preserve">using </w:t>
      </w:r>
      <w:r w:rsidR="007C688E" w:rsidRPr="00220C20">
        <w:rPr>
          <w:rFonts w:ascii="Book Antiqua" w:eastAsia="Book Antiqua" w:hAnsi="Book Antiqua" w:cs="Book Antiqua"/>
          <w:color w:val="000000"/>
        </w:rPr>
        <w:t>Gene Set Cancer Analysis</w:t>
      </w:r>
      <w:r w:rsidR="00930F58" w:rsidRPr="00220C20">
        <w:rPr>
          <w:rFonts w:ascii="Book Antiqua" w:eastAsia="Book Antiqua" w:hAnsi="Book Antiqua" w:cs="Book Antiqua"/>
          <w:color w:val="000000"/>
        </w:rPr>
        <w:t xml:space="preserve">. </w:t>
      </w:r>
      <w:r w:rsidR="00B0751F">
        <w:rPr>
          <w:rFonts w:ascii="Book Antiqua" w:eastAsia="Book Antiqua" w:hAnsi="Book Antiqua" w:cs="Book Antiqua"/>
          <w:color w:val="000000"/>
        </w:rPr>
        <w:t xml:space="preserve">The </w:t>
      </w:r>
      <w:r w:rsidR="00930F58" w:rsidRPr="00220C20">
        <w:rPr>
          <w:rFonts w:ascii="Book Antiqua" w:eastAsia="Book Antiqua" w:hAnsi="Book Antiqua" w:cs="Book Antiqua"/>
          <w:color w:val="000000"/>
        </w:rPr>
        <w:t xml:space="preserve">X axis represents the cancer type, and sky blue indicates </w:t>
      </w:r>
      <w:r w:rsidR="004838F5" w:rsidRPr="00220C20">
        <w:rPr>
          <w:rFonts w:ascii="Book Antiqua" w:eastAsia="Book Antiqua" w:hAnsi="Book Antiqua" w:cs="Book Antiqua"/>
          <w:color w:val="000000"/>
        </w:rPr>
        <w:t>colon adenocarcinoma</w:t>
      </w:r>
      <w:r w:rsidR="00930F58" w:rsidRPr="00220C20">
        <w:rPr>
          <w:rFonts w:ascii="Book Antiqua" w:eastAsia="Book Antiqua" w:hAnsi="Book Antiqua" w:cs="Book Antiqua"/>
          <w:color w:val="000000"/>
        </w:rPr>
        <w:t>. The left Y axis represents the ratio of gene mutations, and the right Y axis represents the gene names. Different-colored small rectangles indicate the type of gene mutation</w:t>
      </w:r>
      <w:r w:rsidR="007C688E"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E</w:t>
      </w:r>
      <w:r w:rsidR="007C688E"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Four ferroptosis-related genes involved in the regulation of signaling pathways using </w:t>
      </w:r>
      <w:r w:rsidR="0076614C" w:rsidRPr="00220C20">
        <w:rPr>
          <w:rFonts w:ascii="Book Antiqua" w:eastAsia="Book Antiqua" w:hAnsi="Book Antiqua" w:cs="Book Antiqua"/>
          <w:color w:val="000000"/>
        </w:rPr>
        <w:t>Gene Set Cancer Analysis</w:t>
      </w:r>
      <w:r w:rsidR="00930F58" w:rsidRPr="00220C20">
        <w:rPr>
          <w:rFonts w:ascii="Book Antiqua" w:eastAsia="Book Antiqua" w:hAnsi="Book Antiqua" w:cs="Book Antiqua"/>
          <w:color w:val="000000"/>
        </w:rPr>
        <w:t>. The green pathway names indicate the pathway with the highest proportion of regulation of each gene</w:t>
      </w:r>
      <w:r w:rsidR="007C688E"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F</w:t>
      </w:r>
      <w:r w:rsidR="007C688E"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Single-gene survival analysis of the five ferroptosis-related genes based on the web database GEPIA2. COAD</w:t>
      </w:r>
      <w:r w:rsidR="007C688E"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7C688E" w:rsidRPr="00220C20">
        <w:rPr>
          <w:rFonts w:ascii="Book Antiqua" w:hAnsi="Book Antiqua" w:cs="Book Antiqua"/>
          <w:color w:val="000000"/>
          <w:lang w:eastAsia="zh-CN"/>
        </w:rPr>
        <w:t>C</w:t>
      </w:r>
      <w:r w:rsidR="00930F58" w:rsidRPr="00220C20">
        <w:rPr>
          <w:rFonts w:ascii="Book Antiqua" w:eastAsia="Book Antiqua" w:hAnsi="Book Antiqua" w:cs="Book Antiqua"/>
          <w:color w:val="000000"/>
        </w:rPr>
        <w:t xml:space="preserve">olon adenocarcinoma; </w:t>
      </w:r>
      <w:r w:rsidR="004838F5">
        <w:rPr>
          <w:rFonts w:ascii="Book Antiqua" w:eastAsia="Book Antiqua" w:hAnsi="Book Antiqua" w:cs="Book Antiqua"/>
          <w:color w:val="000000"/>
        </w:rPr>
        <w:t>EMT: E</w:t>
      </w:r>
      <w:r w:rsidR="004838F5" w:rsidRPr="00220C20">
        <w:rPr>
          <w:rFonts w:ascii="Book Antiqua" w:eastAsia="Book Antiqua" w:hAnsi="Book Antiqua" w:cs="Book Antiqua"/>
          <w:color w:val="000000"/>
        </w:rPr>
        <w:t>pithelial-mesenchymal transition</w:t>
      </w:r>
      <w:r w:rsidR="004838F5">
        <w:rPr>
          <w:rFonts w:ascii="Book Antiqua" w:eastAsia="Book Antiqua" w:hAnsi="Book Antiqua" w:cs="Book Antiqua"/>
          <w:color w:val="000000"/>
        </w:rPr>
        <w:t>; AR: Androgen receptor; ER: Estrogen receptor.</w:t>
      </w:r>
    </w:p>
    <w:p w14:paraId="644AF5D2"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color w:val="000000"/>
        </w:rPr>
        <w:br w:type="page"/>
      </w:r>
      <w:r w:rsidR="00A14662" w:rsidRPr="00220C20">
        <w:rPr>
          <w:rFonts w:ascii="Book Antiqua" w:eastAsia="Book Antiqua" w:hAnsi="Book Antiqua" w:cs="Book Antiqua"/>
          <w:noProof/>
          <w:color w:val="000000"/>
          <w:lang w:eastAsia="zh-CN"/>
        </w:rPr>
        <w:lastRenderedPageBreak/>
        <w:drawing>
          <wp:inline distT="0" distB="0" distL="0" distR="0" wp14:anchorId="2C4C677F" wp14:editId="0A2B2EEF">
            <wp:extent cx="5273675" cy="54013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5401310"/>
                    </a:xfrm>
                    <a:prstGeom prst="rect">
                      <a:avLst/>
                    </a:prstGeom>
                    <a:noFill/>
                  </pic:spPr>
                </pic:pic>
              </a:graphicData>
            </a:graphic>
          </wp:inline>
        </w:drawing>
      </w:r>
    </w:p>
    <w:p w14:paraId="2AC56663" w14:textId="22A2E10D" w:rsidR="00846DEA" w:rsidRPr="00220C20" w:rsidRDefault="003A6FB6" w:rsidP="00220C20">
      <w:pPr>
        <w:spacing w:line="360" w:lineRule="auto"/>
        <w:jc w:val="both"/>
        <w:rPr>
          <w:rFonts w:ascii="Book Antiqua" w:hAnsi="Book Antiqua" w:cs="Book Antiqua"/>
          <w:color w:val="000000"/>
          <w:lang w:eastAsia="zh-CN"/>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4</w:t>
      </w:r>
      <w:r w:rsidR="00930F58" w:rsidRPr="00220C20">
        <w:rPr>
          <w:rFonts w:ascii="Book Antiqua" w:eastAsia="Book Antiqua" w:hAnsi="Book Antiqua" w:cs="Book Antiqua"/>
          <w:b/>
          <w:bCs/>
          <w:color w:val="000000"/>
        </w:rPr>
        <w:t xml:space="preserve"> Prognostic analysis of the five ferroptosis-related gene models in the </w:t>
      </w:r>
      <w:r w:rsidR="00BB35DD" w:rsidRPr="00220C20">
        <w:rPr>
          <w:rFonts w:ascii="Book Antiqua" w:eastAsia="Book Antiqua" w:hAnsi="Book Antiqua" w:cs="Book Antiqua"/>
          <w:b/>
          <w:bCs/>
          <w:color w:val="000000"/>
        </w:rPr>
        <w:t>Cancer Genome Atlas-colon adenocarcinoma</w:t>
      </w:r>
      <w:r w:rsidR="00930F58" w:rsidRPr="00220C20">
        <w:rPr>
          <w:rFonts w:ascii="Book Antiqua" w:eastAsia="Book Antiqua" w:hAnsi="Book Antiqua" w:cs="Book Antiqua"/>
          <w:b/>
          <w:bCs/>
          <w:color w:val="000000"/>
        </w:rPr>
        <w:t xml:space="preserve"> cohort</w:t>
      </w:r>
      <w:r w:rsidR="00930F58" w:rsidRPr="00220C20">
        <w:rPr>
          <w:rFonts w:ascii="Book Antiqua" w:eastAsia="Book Antiqua" w:hAnsi="Book Antiqua" w:cs="Book Antiqua"/>
          <w:b/>
          <w:color w:val="000000"/>
        </w:rPr>
        <w:t>.</w:t>
      </w:r>
      <w:r w:rsidR="00930F58" w:rsidRPr="00220C20">
        <w:rPr>
          <w:rFonts w:ascii="Book Antiqua" w:eastAsia="Book Antiqua" w:hAnsi="Book Antiqua" w:cs="Book Antiqua"/>
          <w:color w:val="000000"/>
        </w:rPr>
        <w:t xml:space="preserve"> A</w:t>
      </w:r>
      <w:r w:rsidR="00E55D32"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Distribution and median value of the risk scores in the </w:t>
      </w:r>
      <w:r w:rsidR="00BB35DD" w:rsidRPr="00220C20">
        <w:rPr>
          <w:rFonts w:ascii="Book Antiqua" w:eastAsia="Book Antiqua" w:hAnsi="Book Antiqua" w:cs="Book Antiqua"/>
          <w:color w:val="000000"/>
        </w:rPr>
        <w:t xml:space="preserve">Cancer Genome Atlas-colon adenocarcinoma </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TCGA-COAD</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cohort. The black dotted line is the optimum cut-off dividing patients into high-risk and low-risk groups. The red curve represents high risk, and the blue curve represents low risk</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B</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Kaplan-Meier survival curves for the </w:t>
      </w:r>
      <w:r w:rsidR="00BB35DD" w:rsidRPr="00220C20">
        <w:rPr>
          <w:rFonts w:ascii="Book Antiqua" w:eastAsia="Book Antiqua" w:hAnsi="Book Antiqua" w:cs="Book Antiqua"/>
          <w:color w:val="000000"/>
        </w:rPr>
        <w:t xml:space="preserve">overall survival </w:t>
      </w:r>
      <w:r w:rsidR="00930F58" w:rsidRPr="00220C20">
        <w:rPr>
          <w:rFonts w:ascii="Book Antiqua" w:eastAsia="Book Antiqua" w:hAnsi="Book Antiqua" w:cs="Book Antiqua"/>
          <w:color w:val="000000"/>
        </w:rPr>
        <w:t>of patients in the high-risk group and low-risk group in the TCGA-COAD cohort</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C</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BB35DD" w:rsidRPr="00220C20">
        <w:rPr>
          <w:rFonts w:ascii="Book Antiqua" w:hAnsi="Book Antiqua" w:cs="Book Antiqua"/>
          <w:color w:val="000000"/>
          <w:lang w:eastAsia="zh-CN"/>
        </w:rPr>
        <w:t>P</w:t>
      </w:r>
      <w:r w:rsidR="00BB35DD" w:rsidRPr="00220C20">
        <w:rPr>
          <w:rFonts w:ascii="Book Antiqua" w:eastAsia="Book Antiqua" w:hAnsi="Book Antiqua" w:cs="Book Antiqua"/>
          <w:color w:val="000000"/>
        </w:rPr>
        <w:t>rincipal component analysis</w:t>
      </w:r>
      <w:r w:rsidR="00930F58" w:rsidRPr="00220C20">
        <w:rPr>
          <w:rFonts w:ascii="Book Antiqua" w:eastAsia="Book Antiqua" w:hAnsi="Book Antiqua" w:cs="Book Antiqua"/>
          <w:color w:val="000000"/>
        </w:rPr>
        <w:t xml:space="preserve"> plot of the TCGA-COAD cohort</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D</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DA58C5" w:rsidRPr="00220C20">
        <w:rPr>
          <w:rFonts w:ascii="Book Antiqua" w:eastAsia="Book Antiqua" w:hAnsi="Book Antiqua" w:cs="Book Antiqua"/>
          <w:color w:val="000000"/>
        </w:rPr>
        <w:t xml:space="preserve">t-distributed stochastic neighbor embedding </w:t>
      </w:r>
      <w:r w:rsidR="00930F58" w:rsidRPr="00220C20">
        <w:rPr>
          <w:rFonts w:ascii="Book Antiqua" w:eastAsia="Book Antiqua" w:hAnsi="Book Antiqua" w:cs="Book Antiqua"/>
          <w:color w:val="000000"/>
        </w:rPr>
        <w:t>analysis of the TCGA-COAD cohort</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E</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Distributions of </w:t>
      </w:r>
      <w:r w:rsidR="0019498A" w:rsidRPr="00220C20">
        <w:rPr>
          <w:rFonts w:ascii="Book Antiqua" w:eastAsia="Book Antiqua" w:hAnsi="Book Antiqua" w:cs="Book Antiqua"/>
          <w:color w:val="000000"/>
        </w:rPr>
        <w:t>overall survival</w:t>
      </w:r>
      <w:r w:rsidR="00930F58" w:rsidRPr="00220C20">
        <w:rPr>
          <w:rFonts w:ascii="Book Antiqua" w:eastAsia="Book Antiqua" w:hAnsi="Book Antiqua" w:cs="Book Antiqua"/>
          <w:color w:val="000000"/>
        </w:rPr>
        <w:t xml:space="preserve"> status, </w:t>
      </w:r>
      <w:r w:rsidR="0019498A" w:rsidRPr="00220C20">
        <w:rPr>
          <w:rFonts w:ascii="Book Antiqua" w:eastAsia="Book Antiqua" w:hAnsi="Book Antiqua" w:cs="Book Antiqua"/>
          <w:color w:val="000000"/>
        </w:rPr>
        <w:t>overall survival</w:t>
      </w:r>
      <w:r w:rsidR="003402FA">
        <w:rPr>
          <w:rFonts w:ascii="Book Antiqua" w:eastAsia="Book Antiqua" w:hAnsi="Book Antiqua" w:cs="Book Antiqua"/>
          <w:color w:val="000000"/>
        </w:rPr>
        <w:t>,</w:t>
      </w:r>
      <w:r w:rsidR="00930F58" w:rsidRPr="00220C20">
        <w:rPr>
          <w:rFonts w:ascii="Book Antiqua" w:eastAsia="Book Antiqua" w:hAnsi="Book Antiqua" w:cs="Book Antiqua"/>
          <w:color w:val="000000"/>
        </w:rPr>
        <w:t xml:space="preserve"> and risk score in the TCGA-COAD cohort. The red dot indicates patient death, and the blue dot </w:t>
      </w:r>
      <w:r w:rsidR="00930F58" w:rsidRPr="00220C20">
        <w:rPr>
          <w:rFonts w:ascii="Book Antiqua" w:eastAsia="Book Antiqua" w:hAnsi="Book Antiqua" w:cs="Book Antiqua"/>
          <w:color w:val="000000"/>
        </w:rPr>
        <w:lastRenderedPageBreak/>
        <w:t>indicates patient survival</w:t>
      </w:r>
      <w:r w:rsidR="008601C6"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F</w:t>
      </w:r>
      <w:r w:rsidR="008601C6"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8601C6" w:rsidRPr="00220C20">
        <w:rPr>
          <w:rFonts w:ascii="Book Antiqua" w:hAnsi="Book Antiqua" w:cs="Book Antiqua"/>
          <w:color w:val="000000"/>
          <w:lang w:eastAsia="zh-CN"/>
        </w:rPr>
        <w:t>A</w:t>
      </w:r>
      <w:r w:rsidR="008601C6" w:rsidRPr="00220C20">
        <w:rPr>
          <w:rFonts w:ascii="Book Antiqua" w:eastAsia="Book Antiqua" w:hAnsi="Book Antiqua" w:cs="Book Antiqua"/>
          <w:color w:val="000000"/>
        </w:rPr>
        <w:t>rea under the curve</w:t>
      </w:r>
      <w:r w:rsidR="00930F58" w:rsidRPr="00220C20">
        <w:rPr>
          <w:rFonts w:ascii="Book Antiqua" w:eastAsia="Book Antiqua" w:hAnsi="Book Antiqua" w:cs="Book Antiqua"/>
          <w:color w:val="000000"/>
        </w:rPr>
        <w:t xml:space="preserve"> values of time-dependent </w:t>
      </w:r>
      <w:r w:rsidR="008601C6" w:rsidRPr="00220C20">
        <w:rPr>
          <w:rFonts w:ascii="Book Antiqua" w:hAnsi="Book Antiqua" w:cs="Book Antiqua"/>
          <w:color w:val="000000"/>
          <w:lang w:eastAsia="zh-CN"/>
        </w:rPr>
        <w:t>r</w:t>
      </w:r>
      <w:r w:rsidR="008601C6" w:rsidRPr="00220C20">
        <w:rPr>
          <w:rFonts w:ascii="Book Antiqua" w:eastAsia="Book Antiqua" w:hAnsi="Book Antiqua" w:cs="Book Antiqua"/>
          <w:color w:val="000000"/>
        </w:rPr>
        <w:t>eceiver operating characteristic</w:t>
      </w:r>
      <w:r w:rsidR="00930F58" w:rsidRPr="00220C20">
        <w:rPr>
          <w:rFonts w:ascii="Book Antiqua" w:eastAsia="Book Antiqua" w:hAnsi="Book Antiqua" w:cs="Book Antiqua"/>
          <w:color w:val="000000"/>
        </w:rPr>
        <w:t xml:space="preserve"> curves verified the prognostic performance of the risk score in the TCGA-COAD cohort. PC</w:t>
      </w:r>
      <w:r w:rsidR="008601C6" w:rsidRPr="00220C20">
        <w:rPr>
          <w:rFonts w:ascii="Book Antiqua" w:hAnsi="Book Antiqua" w:cs="Book Antiqua"/>
          <w:color w:val="000000"/>
          <w:lang w:eastAsia="zh-CN"/>
        </w:rPr>
        <w:t>: P</w:t>
      </w:r>
      <w:r w:rsidR="00930F58" w:rsidRPr="00220C20">
        <w:rPr>
          <w:rFonts w:ascii="Book Antiqua" w:eastAsia="Book Antiqua" w:hAnsi="Book Antiqua" w:cs="Book Antiqua"/>
          <w:color w:val="000000"/>
        </w:rPr>
        <w:t>rincipal component analysis; t-SNE</w:t>
      </w:r>
      <w:r w:rsidR="008601C6"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t-distributed stochastic neighbor embedding; AUC</w:t>
      </w:r>
      <w:r w:rsidR="008601C6" w:rsidRPr="00220C20">
        <w:rPr>
          <w:rFonts w:ascii="Book Antiqua" w:hAnsi="Book Antiqua" w:cs="Book Antiqua"/>
          <w:color w:val="000000"/>
          <w:lang w:eastAsia="zh-CN"/>
        </w:rPr>
        <w:t>: A</w:t>
      </w:r>
      <w:r w:rsidR="00930F58" w:rsidRPr="00220C20">
        <w:rPr>
          <w:rFonts w:ascii="Book Antiqua" w:eastAsia="Book Antiqua" w:hAnsi="Book Antiqua" w:cs="Book Antiqua"/>
          <w:color w:val="000000"/>
        </w:rPr>
        <w:t xml:space="preserve">rea under the curve. </w:t>
      </w:r>
    </w:p>
    <w:p w14:paraId="55F5E09D" w14:textId="77777777" w:rsidR="00F94424" w:rsidRPr="00220C20" w:rsidRDefault="00F94424" w:rsidP="00220C20">
      <w:pPr>
        <w:spacing w:line="360" w:lineRule="auto"/>
        <w:jc w:val="both"/>
        <w:rPr>
          <w:rFonts w:ascii="Book Antiqua" w:hAnsi="Book Antiqua" w:cs="Book Antiqua"/>
          <w:color w:val="000000"/>
          <w:lang w:eastAsia="zh-CN"/>
        </w:rPr>
      </w:pPr>
    </w:p>
    <w:p w14:paraId="71F5A96C"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color w:val="000000"/>
        </w:rPr>
        <w:br w:type="page"/>
      </w:r>
      <w:r w:rsidR="00A14662" w:rsidRPr="00220C20">
        <w:rPr>
          <w:rFonts w:ascii="Book Antiqua" w:eastAsia="Book Antiqua" w:hAnsi="Book Antiqua" w:cs="Book Antiqua"/>
          <w:noProof/>
          <w:color w:val="000000"/>
          <w:lang w:eastAsia="zh-CN"/>
        </w:rPr>
        <w:lastRenderedPageBreak/>
        <w:drawing>
          <wp:inline distT="0" distB="0" distL="0" distR="0" wp14:anchorId="35B4385A" wp14:editId="5DE2B101">
            <wp:extent cx="5273675" cy="53892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5389245"/>
                    </a:xfrm>
                    <a:prstGeom prst="rect">
                      <a:avLst/>
                    </a:prstGeom>
                    <a:noFill/>
                  </pic:spPr>
                </pic:pic>
              </a:graphicData>
            </a:graphic>
          </wp:inline>
        </w:drawing>
      </w:r>
    </w:p>
    <w:p w14:paraId="78717CAE" w14:textId="61FA74D8" w:rsidR="00846DEA" w:rsidRPr="00220C20" w:rsidRDefault="003A6FB6" w:rsidP="00220C20">
      <w:pPr>
        <w:spacing w:line="360" w:lineRule="auto"/>
        <w:jc w:val="both"/>
        <w:rPr>
          <w:rFonts w:ascii="Book Antiqua" w:eastAsia="Book Antiqua" w:hAnsi="Book Antiqua" w:cs="Book Antiqua"/>
          <w:color w:val="000000"/>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5</w:t>
      </w:r>
      <w:r w:rsidR="00930F58" w:rsidRPr="00220C20">
        <w:rPr>
          <w:rFonts w:ascii="Book Antiqua" w:eastAsia="Book Antiqua" w:hAnsi="Book Antiqua" w:cs="Book Antiqua"/>
          <w:b/>
          <w:bCs/>
          <w:color w:val="000000"/>
        </w:rPr>
        <w:t xml:space="preserve"> Prognostic analysis of the five ferroptosis-related gene models in the GSE39582 cohort</w:t>
      </w:r>
      <w:r w:rsidR="00930F58" w:rsidRPr="00220C20">
        <w:rPr>
          <w:rFonts w:ascii="Book Antiqua" w:eastAsia="Book Antiqua" w:hAnsi="Book Antiqua" w:cs="Book Antiqua"/>
          <w:b/>
          <w:color w:val="000000"/>
        </w:rPr>
        <w:t>.</w:t>
      </w:r>
      <w:r w:rsidR="00930F58" w:rsidRPr="00220C20">
        <w:rPr>
          <w:rFonts w:ascii="Book Antiqua" w:eastAsia="Book Antiqua" w:hAnsi="Book Antiqua" w:cs="Book Antiqua"/>
          <w:color w:val="000000"/>
        </w:rPr>
        <w:t xml:space="preserve"> A</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Distribution and median value of the risk scores in the GSE39582 cohort. The black dotted line is the optimum cut-off dividing patients into high-risk and low-risk groups. The red curve represents high risk, and the blue curve represents low risk</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B</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Kaplan-Meier survival curves for the </w:t>
      </w:r>
      <w:r w:rsidR="00DF1F75" w:rsidRPr="00220C20">
        <w:rPr>
          <w:rFonts w:ascii="Book Antiqua" w:eastAsia="Book Antiqua" w:hAnsi="Book Antiqua" w:cs="Book Antiqua"/>
          <w:color w:val="000000"/>
        </w:rPr>
        <w:t>overall survival</w:t>
      </w:r>
      <w:r w:rsidR="00930F58" w:rsidRPr="00220C20">
        <w:rPr>
          <w:rFonts w:ascii="Book Antiqua" w:eastAsia="Book Antiqua" w:hAnsi="Book Antiqua" w:cs="Book Antiqua"/>
          <w:color w:val="000000"/>
        </w:rPr>
        <w:t xml:space="preserve"> of patients in the high-risk group and low-risk group in the GSE39582 cohort</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C</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DF1F75" w:rsidRPr="00220C20">
        <w:rPr>
          <w:rFonts w:ascii="Book Antiqua" w:hAnsi="Book Antiqua" w:cs="Book Antiqua"/>
          <w:color w:val="000000"/>
          <w:lang w:eastAsia="zh-CN"/>
        </w:rPr>
        <w:t>P</w:t>
      </w:r>
      <w:r w:rsidR="00DF1F75" w:rsidRPr="00220C20">
        <w:rPr>
          <w:rFonts w:ascii="Book Antiqua" w:eastAsia="Book Antiqua" w:hAnsi="Book Antiqua" w:cs="Book Antiqua"/>
          <w:color w:val="000000"/>
        </w:rPr>
        <w:t>rincipal component analysis</w:t>
      </w:r>
      <w:r w:rsidR="00930F58" w:rsidRPr="00220C20">
        <w:rPr>
          <w:rFonts w:ascii="Book Antiqua" w:eastAsia="Book Antiqua" w:hAnsi="Book Antiqua" w:cs="Book Antiqua"/>
          <w:color w:val="000000"/>
        </w:rPr>
        <w:t xml:space="preserve"> plot of the GSE39582 cohort</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D</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DF1F75" w:rsidRPr="00220C20">
        <w:rPr>
          <w:rFonts w:ascii="Book Antiqua" w:eastAsia="Book Antiqua" w:hAnsi="Book Antiqua" w:cs="Book Antiqua"/>
          <w:color w:val="000000"/>
        </w:rPr>
        <w:t>t-distributed stochastic neighbor embedding</w:t>
      </w:r>
      <w:r w:rsidR="00930F58" w:rsidRPr="00220C20">
        <w:rPr>
          <w:rFonts w:ascii="Book Antiqua" w:eastAsia="Book Antiqua" w:hAnsi="Book Antiqua" w:cs="Book Antiqua"/>
          <w:color w:val="000000"/>
        </w:rPr>
        <w:t xml:space="preserve"> analysis of the GSE39582 cohort</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E</w:t>
      </w:r>
      <w:r w:rsidR="00DF1F75" w:rsidRPr="00220C20">
        <w:rPr>
          <w:rFonts w:ascii="Book Antiqua" w:hAnsi="Book Antiqua" w:cs="Book Antiqua"/>
          <w:color w:val="000000"/>
          <w:lang w:eastAsia="zh-CN"/>
        </w:rPr>
        <w:t xml:space="preserve">: </w:t>
      </w:r>
      <w:r w:rsidR="00930F58" w:rsidRPr="00220C20">
        <w:rPr>
          <w:rFonts w:ascii="Book Antiqua" w:eastAsia="Book Antiqua" w:hAnsi="Book Antiqua" w:cs="Book Antiqua"/>
          <w:color w:val="000000"/>
        </w:rPr>
        <w:t xml:space="preserve">Distribution of </w:t>
      </w:r>
      <w:r w:rsidR="00DF1F75" w:rsidRPr="00220C20">
        <w:rPr>
          <w:rFonts w:ascii="Book Antiqua" w:eastAsia="Book Antiqua" w:hAnsi="Book Antiqua" w:cs="Book Antiqua"/>
          <w:color w:val="000000"/>
        </w:rPr>
        <w:t>overall survival</w:t>
      </w:r>
      <w:r w:rsidR="00930F58" w:rsidRPr="00220C20">
        <w:rPr>
          <w:rFonts w:ascii="Book Antiqua" w:eastAsia="Book Antiqua" w:hAnsi="Book Antiqua" w:cs="Book Antiqua"/>
          <w:color w:val="000000"/>
        </w:rPr>
        <w:t xml:space="preserve"> status, </w:t>
      </w:r>
      <w:r w:rsidR="00DF1F75" w:rsidRPr="00220C20">
        <w:rPr>
          <w:rFonts w:ascii="Book Antiqua" w:eastAsia="Book Antiqua" w:hAnsi="Book Antiqua" w:cs="Book Antiqua"/>
          <w:color w:val="000000"/>
        </w:rPr>
        <w:t>overall survival</w:t>
      </w:r>
      <w:r w:rsidR="001A1C7B">
        <w:rPr>
          <w:rFonts w:ascii="Book Antiqua" w:eastAsia="Book Antiqua" w:hAnsi="Book Antiqua" w:cs="Book Antiqua"/>
          <w:color w:val="000000"/>
        </w:rPr>
        <w:t>,</w:t>
      </w:r>
      <w:r w:rsidR="00930F58" w:rsidRPr="00220C20">
        <w:rPr>
          <w:rFonts w:ascii="Book Antiqua" w:eastAsia="Book Antiqua" w:hAnsi="Book Antiqua" w:cs="Book Antiqua"/>
          <w:color w:val="000000"/>
        </w:rPr>
        <w:t xml:space="preserve"> and risk score in the GSE39582 cohort. The red dot indicates patient death, and the blue dot indicates survival</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F</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DF1F75" w:rsidRPr="00220C20">
        <w:rPr>
          <w:rFonts w:ascii="Book Antiqua" w:hAnsi="Book Antiqua" w:cs="Book Antiqua"/>
          <w:color w:val="000000"/>
          <w:lang w:eastAsia="zh-CN"/>
        </w:rPr>
        <w:t>A</w:t>
      </w:r>
      <w:r w:rsidR="00DF1F75" w:rsidRPr="00220C20">
        <w:rPr>
          <w:rFonts w:ascii="Book Antiqua" w:eastAsia="Book Antiqua" w:hAnsi="Book Antiqua" w:cs="Book Antiqua"/>
          <w:color w:val="000000"/>
        </w:rPr>
        <w:t>rea under the curve</w:t>
      </w:r>
      <w:r w:rsidR="00930F58" w:rsidRPr="00220C20">
        <w:rPr>
          <w:rFonts w:ascii="Book Antiqua" w:eastAsia="Book Antiqua" w:hAnsi="Book Antiqua" w:cs="Book Antiqua"/>
          <w:color w:val="000000"/>
        </w:rPr>
        <w:t xml:space="preserve"> values of time-dependent </w:t>
      </w:r>
      <w:r w:rsidR="00DF1F75" w:rsidRPr="00220C20">
        <w:rPr>
          <w:rFonts w:ascii="Book Antiqua" w:hAnsi="Book Antiqua" w:cs="Book Antiqua"/>
          <w:color w:val="000000"/>
          <w:lang w:eastAsia="zh-CN"/>
        </w:rPr>
        <w:t>r</w:t>
      </w:r>
      <w:r w:rsidR="00DF1F75" w:rsidRPr="00220C20">
        <w:rPr>
          <w:rFonts w:ascii="Book Antiqua" w:eastAsia="Book Antiqua" w:hAnsi="Book Antiqua" w:cs="Book Antiqua"/>
          <w:color w:val="000000"/>
        </w:rPr>
        <w:t xml:space="preserve">eceiver operating </w:t>
      </w:r>
      <w:r w:rsidR="00DF1F75" w:rsidRPr="00220C20">
        <w:rPr>
          <w:rFonts w:ascii="Book Antiqua" w:eastAsia="Book Antiqua" w:hAnsi="Book Antiqua" w:cs="Book Antiqua"/>
          <w:color w:val="000000"/>
        </w:rPr>
        <w:lastRenderedPageBreak/>
        <w:t>characteristic</w:t>
      </w:r>
      <w:r w:rsidR="00930F58" w:rsidRPr="00220C20">
        <w:rPr>
          <w:rFonts w:ascii="Book Antiqua" w:eastAsia="Book Antiqua" w:hAnsi="Book Antiqua" w:cs="Book Antiqua"/>
          <w:color w:val="000000"/>
        </w:rPr>
        <w:t xml:space="preserve"> curves verified the prognostic performance of the risk score in the GSE39582 cohort. PCA</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DF1F75" w:rsidRPr="00220C20">
        <w:rPr>
          <w:rFonts w:ascii="Book Antiqua" w:hAnsi="Book Antiqua" w:cs="Book Antiqua"/>
          <w:color w:val="000000"/>
          <w:lang w:eastAsia="zh-CN"/>
        </w:rPr>
        <w:t>P</w:t>
      </w:r>
      <w:r w:rsidR="00930F58" w:rsidRPr="00220C20">
        <w:rPr>
          <w:rFonts w:ascii="Book Antiqua" w:eastAsia="Book Antiqua" w:hAnsi="Book Antiqua" w:cs="Book Antiqua"/>
          <w:color w:val="000000"/>
        </w:rPr>
        <w:t>rincipal component analysis; t-SNE</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t-distributed stochastic neighbor embedding; AUC</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DF1F75" w:rsidRPr="00220C20">
        <w:rPr>
          <w:rFonts w:ascii="Book Antiqua" w:hAnsi="Book Antiqua" w:cs="Book Antiqua"/>
          <w:color w:val="000000"/>
          <w:lang w:eastAsia="zh-CN"/>
        </w:rPr>
        <w:t>A</w:t>
      </w:r>
      <w:r w:rsidR="00930F58" w:rsidRPr="00220C20">
        <w:rPr>
          <w:rFonts w:ascii="Book Antiqua" w:eastAsia="Book Antiqua" w:hAnsi="Book Antiqua" w:cs="Book Antiqua"/>
          <w:color w:val="000000"/>
        </w:rPr>
        <w:t xml:space="preserve">rea under the curve. </w:t>
      </w:r>
    </w:p>
    <w:p w14:paraId="34C92782"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color w:val="000000"/>
        </w:rPr>
        <w:br w:type="page"/>
      </w:r>
      <w:r w:rsidR="00A14662" w:rsidRPr="00220C20">
        <w:rPr>
          <w:rFonts w:ascii="Book Antiqua" w:eastAsia="Book Antiqua" w:hAnsi="Book Antiqua" w:cs="Book Antiqua"/>
          <w:noProof/>
          <w:color w:val="000000"/>
          <w:lang w:eastAsia="zh-CN"/>
        </w:rPr>
        <w:lastRenderedPageBreak/>
        <w:drawing>
          <wp:inline distT="0" distB="0" distL="0" distR="0" wp14:anchorId="5CAD6B2C" wp14:editId="03F561D6">
            <wp:extent cx="5273675" cy="35540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3554095"/>
                    </a:xfrm>
                    <a:prstGeom prst="rect">
                      <a:avLst/>
                    </a:prstGeom>
                    <a:noFill/>
                  </pic:spPr>
                </pic:pic>
              </a:graphicData>
            </a:graphic>
          </wp:inline>
        </w:drawing>
      </w:r>
    </w:p>
    <w:p w14:paraId="23FD694A" w14:textId="2BEC90C9" w:rsidR="00846DEA" w:rsidRPr="00220C20" w:rsidRDefault="003A6FB6" w:rsidP="00220C20">
      <w:pPr>
        <w:spacing w:line="360" w:lineRule="auto"/>
        <w:jc w:val="both"/>
        <w:rPr>
          <w:rFonts w:ascii="Book Antiqua" w:hAnsi="Book Antiqua" w:cs="Book Antiqua"/>
          <w:b/>
          <w:bCs/>
          <w:color w:val="000000"/>
          <w:lang w:eastAsia="zh-CN"/>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6</w:t>
      </w:r>
      <w:r w:rsidR="00930F58" w:rsidRPr="00220C20">
        <w:rPr>
          <w:rFonts w:ascii="Book Antiqua" w:eastAsia="Book Antiqua" w:hAnsi="Book Antiqua" w:cs="Book Antiqua"/>
          <w:b/>
          <w:bCs/>
          <w:color w:val="000000"/>
        </w:rPr>
        <w:t xml:space="preserve"> Independent prognostic value analysis of the five ferroptosis-related gene signatures.</w:t>
      </w:r>
      <w:r w:rsidR="00930F58" w:rsidRPr="00220C20">
        <w:rPr>
          <w:rFonts w:ascii="Book Antiqua" w:eastAsia="Book Antiqua" w:hAnsi="Book Antiqua" w:cs="Book Antiqua"/>
          <w:color w:val="000000"/>
        </w:rPr>
        <w:t xml:space="preserve"> A</w:t>
      </w:r>
      <w:r w:rsidR="00520277"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Univariate Cox regression analyses in the </w:t>
      </w:r>
      <w:r w:rsidR="00520277" w:rsidRPr="00220C20">
        <w:rPr>
          <w:rFonts w:ascii="Book Antiqua" w:eastAsia="Book Antiqua" w:hAnsi="Book Antiqua" w:cs="Book Antiqua"/>
          <w:color w:val="000000"/>
        </w:rPr>
        <w:t>Cancer Genome Atlas</w:t>
      </w:r>
      <w:r w:rsidR="00520277" w:rsidRPr="00220C20">
        <w:rPr>
          <w:rFonts w:ascii="Book Antiqua" w:hAnsi="Book Antiqua" w:cs="Book Antiqua"/>
          <w:color w:val="000000"/>
          <w:lang w:eastAsia="zh-CN"/>
        </w:rPr>
        <w:t xml:space="preserve"> </w:t>
      </w:r>
      <w:r w:rsidR="00930F58" w:rsidRPr="00220C20">
        <w:rPr>
          <w:rFonts w:ascii="Book Antiqua" w:eastAsia="Book Antiqua" w:hAnsi="Book Antiqua" w:cs="Book Antiqua"/>
          <w:color w:val="000000"/>
        </w:rPr>
        <w:t>training cohort</w:t>
      </w:r>
      <w:r w:rsidR="00520277" w:rsidRPr="00220C20">
        <w:rPr>
          <w:rFonts w:ascii="Book Antiqua" w:hAnsi="Book Antiqua" w:cs="Book Antiqua"/>
          <w:color w:val="000000"/>
          <w:lang w:eastAsia="zh-CN"/>
        </w:rPr>
        <w:t xml:space="preserve">; </w:t>
      </w:r>
      <w:r w:rsidR="00520277" w:rsidRPr="00220C20">
        <w:rPr>
          <w:rFonts w:ascii="Book Antiqua" w:eastAsia="Book Antiqua" w:hAnsi="Book Antiqua" w:cs="Book Antiqua"/>
          <w:color w:val="000000"/>
        </w:rPr>
        <w:t>B</w:t>
      </w:r>
      <w:r w:rsidR="00520277" w:rsidRPr="00220C20">
        <w:rPr>
          <w:rFonts w:ascii="Book Antiqua" w:hAnsi="Book Antiqua" w:cs="Book Antiqua"/>
          <w:color w:val="000000"/>
          <w:lang w:eastAsia="zh-CN"/>
        </w:rPr>
        <w:t>:</w:t>
      </w:r>
      <w:r w:rsidR="00520277" w:rsidRPr="00220C20">
        <w:rPr>
          <w:rFonts w:ascii="Book Antiqua" w:eastAsia="Book Antiqua" w:hAnsi="Book Antiqua" w:cs="Book Antiqua"/>
          <w:color w:val="000000"/>
        </w:rPr>
        <w:t xml:space="preserve"> Multivariate Cox regression analyses in the</w:t>
      </w:r>
      <w:r w:rsidR="006D5889" w:rsidRPr="00220C20">
        <w:rPr>
          <w:rFonts w:ascii="Book Antiqua" w:eastAsia="Book Antiqua" w:hAnsi="Book Antiqua" w:cs="Book Antiqua"/>
          <w:color w:val="000000"/>
        </w:rPr>
        <w:t xml:space="preserve"> Cancer Genome Atlas</w:t>
      </w:r>
      <w:r w:rsidR="00520277" w:rsidRPr="00220C20">
        <w:rPr>
          <w:rFonts w:ascii="Book Antiqua" w:eastAsia="Book Antiqua" w:hAnsi="Book Antiqua" w:cs="Book Antiqua"/>
          <w:color w:val="000000"/>
        </w:rPr>
        <w:t xml:space="preserve"> training cohort</w:t>
      </w:r>
      <w:r w:rsidR="00520277"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520277" w:rsidRPr="00220C20">
        <w:rPr>
          <w:rFonts w:ascii="Book Antiqua" w:hAnsi="Book Antiqua" w:cs="Book Antiqua"/>
          <w:color w:val="000000"/>
          <w:lang w:eastAsia="zh-CN"/>
        </w:rPr>
        <w:t xml:space="preserve">C: </w:t>
      </w:r>
      <w:r w:rsidR="00520277" w:rsidRPr="00220C20">
        <w:rPr>
          <w:rFonts w:ascii="Book Antiqua" w:eastAsia="Book Antiqua" w:hAnsi="Book Antiqua" w:cs="Book Antiqua"/>
          <w:color w:val="000000"/>
        </w:rPr>
        <w:t>Gene Expression Omnibus</w:t>
      </w:r>
      <w:r w:rsidR="00930F58" w:rsidRPr="00220C20">
        <w:rPr>
          <w:rFonts w:ascii="Book Antiqua" w:eastAsia="Book Antiqua" w:hAnsi="Book Antiqua" w:cs="Book Antiqua"/>
          <w:color w:val="000000"/>
        </w:rPr>
        <w:t xml:space="preserve"> validation cohort</w:t>
      </w:r>
      <w:r w:rsidR="00520277" w:rsidRPr="00220C20">
        <w:rPr>
          <w:rFonts w:ascii="Book Antiqua" w:hAnsi="Book Antiqua" w:cs="Book Antiqua"/>
          <w:color w:val="000000"/>
          <w:lang w:eastAsia="zh-CN"/>
        </w:rPr>
        <w:t xml:space="preserve">; D: </w:t>
      </w:r>
      <w:r w:rsidR="006D5889" w:rsidRPr="00220C20">
        <w:rPr>
          <w:rFonts w:ascii="Book Antiqua" w:eastAsia="Book Antiqua" w:hAnsi="Book Antiqua" w:cs="Book Antiqua"/>
          <w:color w:val="000000"/>
        </w:rPr>
        <w:t>Gene Expression Omnibus</w:t>
      </w:r>
      <w:r w:rsidR="00930F58" w:rsidRPr="00220C20">
        <w:rPr>
          <w:rFonts w:ascii="Book Antiqua" w:eastAsia="Book Antiqua" w:hAnsi="Book Antiqua" w:cs="Book Antiqua"/>
          <w:color w:val="000000"/>
        </w:rPr>
        <w:t xml:space="preserve"> validation cohort.</w:t>
      </w:r>
      <w:r w:rsidR="006D5889">
        <w:rPr>
          <w:rFonts w:ascii="Book Antiqua" w:eastAsia="Book Antiqua" w:hAnsi="Book Antiqua" w:cs="Book Antiqua"/>
          <w:color w:val="000000"/>
        </w:rPr>
        <w:t xml:space="preserve"> TCGA-COAD: The </w:t>
      </w:r>
      <w:r w:rsidR="006D5889" w:rsidRPr="00220C20">
        <w:rPr>
          <w:rFonts w:ascii="Book Antiqua" w:eastAsia="Book Antiqua" w:hAnsi="Book Antiqua" w:cs="Book Antiqua"/>
          <w:color w:val="000000"/>
        </w:rPr>
        <w:t>Cancer Genome Atlas database-colon adenocarcinoma</w:t>
      </w:r>
      <w:r w:rsidR="006D5889">
        <w:rPr>
          <w:rFonts w:ascii="Book Antiqua" w:eastAsia="Book Antiqua" w:hAnsi="Book Antiqua" w:cs="Book Antiqua"/>
          <w:color w:val="000000"/>
        </w:rPr>
        <w:t>; GEO: Gene Expression Omnibus.</w:t>
      </w:r>
      <w:r w:rsidR="00930F58" w:rsidRPr="00220C20">
        <w:rPr>
          <w:rFonts w:ascii="Book Antiqua" w:eastAsia="Book Antiqua" w:hAnsi="Book Antiqua" w:cs="Book Antiqua"/>
          <w:color w:val="000000"/>
        </w:rPr>
        <w:t xml:space="preserve"> </w:t>
      </w:r>
    </w:p>
    <w:p w14:paraId="4BBD052A" w14:textId="77777777" w:rsidR="00520277" w:rsidRPr="00220C20" w:rsidRDefault="00520277" w:rsidP="00220C20">
      <w:pPr>
        <w:spacing w:line="360" w:lineRule="auto"/>
        <w:jc w:val="both"/>
        <w:rPr>
          <w:rFonts w:ascii="Book Antiqua" w:hAnsi="Book Antiqua" w:cs="Book Antiqua"/>
          <w:color w:val="000000"/>
          <w:lang w:eastAsia="zh-CN"/>
        </w:rPr>
      </w:pPr>
    </w:p>
    <w:p w14:paraId="2D7BE876"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color w:val="000000"/>
        </w:rPr>
        <w:br w:type="page"/>
      </w:r>
      <w:r w:rsidR="00A14662" w:rsidRPr="00220C20">
        <w:rPr>
          <w:rFonts w:ascii="Book Antiqua" w:eastAsia="Book Antiqua" w:hAnsi="Book Antiqua" w:cs="Book Antiqua"/>
          <w:noProof/>
          <w:color w:val="000000"/>
          <w:lang w:eastAsia="zh-CN"/>
        </w:rPr>
        <w:lastRenderedPageBreak/>
        <w:drawing>
          <wp:inline distT="0" distB="0" distL="0" distR="0" wp14:anchorId="77B702F7" wp14:editId="42F9AEB9">
            <wp:extent cx="5273675" cy="39262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3926205"/>
                    </a:xfrm>
                    <a:prstGeom prst="rect">
                      <a:avLst/>
                    </a:prstGeom>
                    <a:noFill/>
                  </pic:spPr>
                </pic:pic>
              </a:graphicData>
            </a:graphic>
          </wp:inline>
        </w:drawing>
      </w:r>
    </w:p>
    <w:p w14:paraId="0591C64C" w14:textId="57F82EDD" w:rsidR="0019281C" w:rsidRPr="00220C20" w:rsidRDefault="003A6FB6" w:rsidP="00220C20">
      <w:pPr>
        <w:spacing w:line="360" w:lineRule="auto"/>
        <w:jc w:val="both"/>
        <w:rPr>
          <w:rFonts w:ascii="Book Antiqua" w:hAnsi="Book Antiqua" w:cs="Book Antiqua"/>
          <w:color w:val="000000"/>
          <w:lang w:eastAsia="zh-CN"/>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7</w:t>
      </w:r>
      <w:r w:rsidR="00930F58" w:rsidRPr="00220C20">
        <w:rPr>
          <w:rFonts w:ascii="Book Antiqua" w:eastAsia="Book Antiqua" w:hAnsi="Book Antiqua" w:cs="Book Antiqua"/>
          <w:b/>
          <w:bCs/>
          <w:color w:val="000000"/>
        </w:rPr>
        <w:t xml:space="preserve"> Nomogram for predicting the prognostic ability of </w:t>
      </w:r>
      <w:r w:rsidR="0019281C" w:rsidRPr="00220C20">
        <w:rPr>
          <w:rFonts w:ascii="Book Antiqua" w:eastAsia="Book Antiqua" w:hAnsi="Book Antiqua" w:cs="Book Antiqua"/>
          <w:b/>
          <w:bCs/>
          <w:color w:val="000000"/>
        </w:rPr>
        <w:t>The Cancer Genome Atlas database</w:t>
      </w:r>
      <w:r w:rsidR="00930F58" w:rsidRPr="00220C20">
        <w:rPr>
          <w:rFonts w:ascii="Book Antiqua" w:eastAsia="Book Antiqua" w:hAnsi="Book Antiqua" w:cs="Book Antiqua"/>
          <w:b/>
          <w:bCs/>
          <w:color w:val="000000"/>
        </w:rPr>
        <w:t>-</w:t>
      </w:r>
      <w:r w:rsidR="0019281C" w:rsidRPr="00220C20">
        <w:rPr>
          <w:rFonts w:ascii="Book Antiqua" w:eastAsia="Book Antiqua" w:hAnsi="Book Antiqua" w:cs="Book Antiqua"/>
          <w:b/>
          <w:color w:val="000000"/>
        </w:rPr>
        <w:t>colon adenocarcinoma</w:t>
      </w:r>
      <w:r w:rsidR="00930F58" w:rsidRPr="00220C20">
        <w:rPr>
          <w:rFonts w:ascii="Book Antiqua" w:eastAsia="Book Antiqua" w:hAnsi="Book Antiqua" w:cs="Book Antiqua"/>
          <w:b/>
          <w:bCs/>
          <w:color w:val="000000"/>
        </w:rPr>
        <w:t>.</w:t>
      </w:r>
      <w:r w:rsidR="00930F58" w:rsidRPr="00220C20">
        <w:rPr>
          <w:rFonts w:ascii="Book Antiqua" w:eastAsia="Book Antiqua" w:hAnsi="Book Antiqua" w:cs="Book Antiqua"/>
          <w:color w:val="000000"/>
        </w:rPr>
        <w:t xml:space="preserve"> </w:t>
      </w:r>
      <w:r w:rsidR="0019281C" w:rsidRPr="00220C20">
        <w:rPr>
          <w:rFonts w:ascii="Book Antiqua" w:hAnsi="Book Antiqua" w:cs="Book Antiqua"/>
          <w:color w:val="000000"/>
          <w:lang w:eastAsia="zh-CN"/>
        </w:rPr>
        <w:t xml:space="preserve">A: </w:t>
      </w:r>
      <w:r w:rsidR="00930F58" w:rsidRPr="00220C20">
        <w:rPr>
          <w:rFonts w:ascii="Book Antiqua" w:eastAsia="Book Antiqua" w:hAnsi="Book Antiqua" w:cs="Book Antiqua"/>
          <w:color w:val="000000"/>
        </w:rPr>
        <w:t>Nomogram for predicting 1-, 3-</w:t>
      </w:r>
      <w:r w:rsidR="00892CA2">
        <w:rPr>
          <w:rFonts w:ascii="Book Antiqua" w:eastAsia="Book Antiqua" w:hAnsi="Book Antiqua" w:cs="Book Antiqua"/>
          <w:color w:val="000000"/>
        </w:rPr>
        <w:t>,</w:t>
      </w:r>
      <w:r w:rsidR="00930F58" w:rsidRPr="00220C20">
        <w:rPr>
          <w:rFonts w:ascii="Book Antiqua" w:eastAsia="Book Antiqua" w:hAnsi="Book Antiqua" w:cs="Book Antiqua"/>
          <w:color w:val="000000"/>
        </w:rPr>
        <w:t xml:space="preserve"> and 5-year </w:t>
      </w:r>
      <w:r w:rsidR="0019281C" w:rsidRPr="00220C20">
        <w:rPr>
          <w:rFonts w:ascii="Book Antiqua" w:eastAsia="Book Antiqua" w:hAnsi="Book Antiqua" w:cs="Book Antiqua"/>
          <w:color w:val="000000"/>
        </w:rPr>
        <w:t>overall survival</w:t>
      </w:r>
      <w:r w:rsidR="00930F58" w:rsidRPr="00220C20">
        <w:rPr>
          <w:rFonts w:ascii="Book Antiqua" w:eastAsia="Book Antiqua" w:hAnsi="Book Antiqua" w:cs="Book Antiqua"/>
          <w:color w:val="000000"/>
        </w:rPr>
        <w:t xml:space="preserve"> of </w:t>
      </w:r>
      <w:r w:rsidR="0019281C" w:rsidRPr="00220C20">
        <w:rPr>
          <w:rFonts w:ascii="Book Antiqua" w:eastAsia="Book Antiqua" w:hAnsi="Book Antiqua" w:cs="Book Antiqua"/>
          <w:color w:val="000000"/>
        </w:rPr>
        <w:t>colon adenocarcinoma</w:t>
      </w:r>
      <w:r w:rsidR="00930F58" w:rsidRPr="00220C20">
        <w:rPr>
          <w:rFonts w:ascii="Book Antiqua" w:eastAsia="Book Antiqua" w:hAnsi="Book Antiqua" w:cs="Book Antiqua"/>
          <w:color w:val="000000"/>
        </w:rPr>
        <w:t xml:space="preserve"> by the expression of the five ferroptosis-related genes</w:t>
      </w:r>
      <w:r w:rsidR="0019281C" w:rsidRPr="00220C20">
        <w:rPr>
          <w:rFonts w:ascii="Book Antiqua" w:hAnsi="Book Antiqua" w:cs="Book Antiqua"/>
          <w:color w:val="000000"/>
          <w:lang w:eastAsia="zh-CN"/>
        </w:rPr>
        <w:t xml:space="preserve">; B-D: </w:t>
      </w:r>
      <w:r w:rsidR="00930F58" w:rsidRPr="00220C20">
        <w:rPr>
          <w:rFonts w:ascii="Book Antiqua" w:eastAsia="Book Antiqua" w:hAnsi="Book Antiqua" w:cs="Book Antiqua"/>
          <w:color w:val="000000"/>
        </w:rPr>
        <w:t>1-, 3-</w:t>
      </w:r>
      <w:r w:rsidR="00BD6ED9">
        <w:rPr>
          <w:rFonts w:ascii="Book Antiqua" w:eastAsia="Book Antiqua" w:hAnsi="Book Antiqua" w:cs="Book Antiqua"/>
          <w:color w:val="000000"/>
        </w:rPr>
        <w:t>,</w:t>
      </w:r>
      <w:r w:rsidR="00930F58" w:rsidRPr="00220C20">
        <w:rPr>
          <w:rFonts w:ascii="Book Antiqua" w:eastAsia="Book Antiqua" w:hAnsi="Book Antiqua" w:cs="Book Antiqua"/>
          <w:color w:val="000000"/>
        </w:rPr>
        <w:t xml:space="preserve"> and 5-year calibration curves of </w:t>
      </w:r>
      <w:r w:rsidR="00E66287" w:rsidRPr="00220C20">
        <w:rPr>
          <w:rFonts w:ascii="Book Antiqua" w:hAnsi="Book Antiqua" w:cs="Book Antiqua"/>
          <w:color w:val="000000"/>
          <w:lang w:eastAsia="zh-CN"/>
        </w:rPr>
        <w:t>t</w:t>
      </w:r>
      <w:r w:rsidR="0019281C" w:rsidRPr="00220C20">
        <w:rPr>
          <w:rFonts w:ascii="Book Antiqua" w:eastAsia="Book Antiqua" w:hAnsi="Book Antiqua" w:cs="Book Antiqua"/>
          <w:color w:val="000000"/>
        </w:rPr>
        <w:t>he Cancer Genome Atlas database-colon adenocarcinoma</w:t>
      </w:r>
      <w:r w:rsidR="00930F58" w:rsidRPr="00220C20">
        <w:rPr>
          <w:rFonts w:ascii="Book Antiqua" w:eastAsia="Book Antiqua" w:hAnsi="Book Antiqua" w:cs="Book Antiqua"/>
          <w:color w:val="000000"/>
        </w:rPr>
        <w:t xml:space="preserve">. The X axis represents the predicted survival time, and the Y axis demonstrates the actual survival time. </w:t>
      </w:r>
    </w:p>
    <w:p w14:paraId="4470F367" w14:textId="77777777" w:rsidR="0019281C" w:rsidRPr="00220C20" w:rsidRDefault="0019281C" w:rsidP="00220C20">
      <w:pPr>
        <w:spacing w:line="360" w:lineRule="auto"/>
        <w:jc w:val="both"/>
        <w:rPr>
          <w:rFonts w:ascii="Book Antiqua" w:hAnsi="Book Antiqua" w:cs="Book Antiqua"/>
          <w:color w:val="000000"/>
          <w:lang w:eastAsia="zh-CN"/>
        </w:rPr>
      </w:pPr>
    </w:p>
    <w:p w14:paraId="3C368D2F"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color w:val="000000"/>
        </w:rPr>
        <w:br w:type="page"/>
      </w:r>
      <w:r w:rsidR="00A14662" w:rsidRPr="00220C20">
        <w:rPr>
          <w:rFonts w:ascii="Book Antiqua" w:eastAsia="Book Antiqua" w:hAnsi="Book Antiqua" w:cs="Book Antiqua"/>
          <w:noProof/>
          <w:color w:val="000000"/>
          <w:lang w:eastAsia="zh-CN"/>
        </w:rPr>
        <w:lastRenderedPageBreak/>
        <w:drawing>
          <wp:inline distT="0" distB="0" distL="0" distR="0" wp14:anchorId="7FB0C5BF" wp14:editId="3B9F28B9">
            <wp:extent cx="5273675" cy="42005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4200525"/>
                    </a:xfrm>
                    <a:prstGeom prst="rect">
                      <a:avLst/>
                    </a:prstGeom>
                    <a:noFill/>
                  </pic:spPr>
                </pic:pic>
              </a:graphicData>
            </a:graphic>
          </wp:inline>
        </w:drawing>
      </w:r>
    </w:p>
    <w:p w14:paraId="13D32AF4" w14:textId="4E69BB2F" w:rsidR="00846DEA" w:rsidRPr="00220C20" w:rsidRDefault="003A6FB6" w:rsidP="00220C20">
      <w:pPr>
        <w:spacing w:line="360" w:lineRule="auto"/>
        <w:jc w:val="both"/>
        <w:rPr>
          <w:rFonts w:ascii="Book Antiqua" w:hAnsi="Book Antiqua" w:cs="Book Antiqua"/>
          <w:color w:val="000000"/>
          <w:lang w:eastAsia="zh-CN"/>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8</w:t>
      </w:r>
      <w:r w:rsidR="00930F58" w:rsidRPr="00220C20">
        <w:rPr>
          <w:rFonts w:ascii="Book Antiqua" w:eastAsia="Book Antiqua" w:hAnsi="Book Antiqua" w:cs="Book Antiqua"/>
          <w:b/>
          <w:bCs/>
          <w:color w:val="000000"/>
        </w:rPr>
        <w:t xml:space="preserve"> Comparison of the </w:t>
      </w:r>
      <w:r w:rsidR="002B70D3" w:rsidRPr="00220C20">
        <w:rPr>
          <w:rFonts w:ascii="Book Antiqua" w:eastAsia="Book Antiqua" w:hAnsi="Book Antiqua" w:cs="Book Antiqua"/>
          <w:b/>
          <w:bCs/>
          <w:color w:val="000000"/>
        </w:rPr>
        <w:t>single sample gene set enrichment analysis</w:t>
      </w:r>
      <w:r w:rsidR="00930F58" w:rsidRPr="00220C20">
        <w:rPr>
          <w:rFonts w:ascii="Book Antiqua" w:eastAsia="Book Antiqua" w:hAnsi="Book Antiqua" w:cs="Book Antiqua"/>
          <w:b/>
          <w:bCs/>
          <w:color w:val="000000"/>
        </w:rPr>
        <w:t xml:space="preserve"> scores between different risk groups in the </w:t>
      </w:r>
      <w:r w:rsidR="002B70D3" w:rsidRPr="00220C20">
        <w:rPr>
          <w:rFonts w:ascii="Book Antiqua" w:eastAsia="Book Antiqua" w:hAnsi="Book Antiqua" w:cs="Book Antiqua"/>
          <w:b/>
          <w:bCs/>
          <w:color w:val="000000"/>
        </w:rPr>
        <w:t>Cancer Genome Atlas</w:t>
      </w:r>
      <w:r w:rsidR="002B70D3" w:rsidRPr="00220C20">
        <w:rPr>
          <w:rFonts w:ascii="Book Antiqua" w:hAnsi="Book Antiqua" w:cs="Book Antiqua"/>
          <w:b/>
          <w:bCs/>
          <w:color w:val="000000"/>
          <w:lang w:eastAsia="zh-CN"/>
        </w:rPr>
        <w:t>-</w:t>
      </w:r>
      <w:r w:rsidR="002B70D3" w:rsidRPr="00220C20">
        <w:rPr>
          <w:rFonts w:ascii="Book Antiqua" w:eastAsia="Book Antiqua" w:hAnsi="Book Antiqua" w:cs="Book Antiqua"/>
          <w:b/>
          <w:bCs/>
          <w:color w:val="000000"/>
        </w:rPr>
        <w:t>colon adenocarcinoma</w:t>
      </w:r>
      <w:r w:rsidR="00930F58" w:rsidRPr="00220C20">
        <w:rPr>
          <w:rFonts w:ascii="Book Antiqua" w:eastAsia="Book Antiqua" w:hAnsi="Book Antiqua" w:cs="Book Antiqua"/>
          <w:b/>
          <w:bCs/>
          <w:color w:val="000000"/>
        </w:rPr>
        <w:t xml:space="preserve"> </w:t>
      </w:r>
      <w:r w:rsidR="002B70D3" w:rsidRPr="00220C20">
        <w:rPr>
          <w:rFonts w:ascii="Book Antiqua" w:eastAsia="Book Antiqua" w:hAnsi="Book Antiqua" w:cs="Book Antiqua"/>
          <w:b/>
          <w:bCs/>
          <w:color w:val="000000"/>
        </w:rPr>
        <w:t xml:space="preserve">database </w:t>
      </w:r>
      <w:r w:rsidR="00930F58" w:rsidRPr="00220C20">
        <w:rPr>
          <w:rFonts w:ascii="Book Antiqua" w:eastAsia="Book Antiqua" w:hAnsi="Book Antiqua" w:cs="Book Antiqua"/>
          <w:b/>
          <w:bCs/>
          <w:color w:val="000000"/>
        </w:rPr>
        <w:t>cohort</w:t>
      </w:r>
      <w:r w:rsidR="00320B2D" w:rsidRPr="00220C20">
        <w:rPr>
          <w:rFonts w:ascii="Book Antiqua" w:hAnsi="Book Antiqua" w:cs="Book Antiqua"/>
          <w:b/>
          <w:bCs/>
          <w:color w:val="000000"/>
          <w:lang w:eastAsia="zh-CN"/>
        </w:rPr>
        <w:t xml:space="preserve"> </w:t>
      </w:r>
      <w:r w:rsidR="00930F58" w:rsidRPr="00220C20">
        <w:rPr>
          <w:rFonts w:ascii="Book Antiqua" w:eastAsia="Book Antiqua" w:hAnsi="Book Antiqua" w:cs="Book Antiqua"/>
          <w:b/>
          <w:bCs/>
          <w:color w:val="000000"/>
        </w:rPr>
        <w:t>and GSE39582 cohort</w:t>
      </w:r>
      <w:r w:rsidR="00930F58" w:rsidRPr="00220C20">
        <w:rPr>
          <w:rFonts w:ascii="Book Antiqua" w:eastAsia="Book Antiqua" w:hAnsi="Book Antiqua" w:cs="Book Antiqua"/>
          <w:b/>
          <w:color w:val="000000"/>
        </w:rPr>
        <w:t>.</w:t>
      </w:r>
      <w:r w:rsidR="00930F58" w:rsidRPr="00220C20">
        <w:rPr>
          <w:rFonts w:ascii="Book Antiqua" w:eastAsia="Book Antiqua" w:hAnsi="Book Antiqua" w:cs="Book Antiqua"/>
          <w:color w:val="000000"/>
        </w:rPr>
        <w:t xml:space="preserve"> </w:t>
      </w:r>
      <w:r w:rsidR="00320B2D" w:rsidRPr="00220C20">
        <w:rPr>
          <w:rFonts w:ascii="Book Antiqua" w:hAnsi="Book Antiqua" w:cs="Book Antiqua"/>
          <w:color w:val="000000"/>
          <w:lang w:eastAsia="zh-CN"/>
        </w:rPr>
        <w:t xml:space="preserve">A and C: </w:t>
      </w:r>
      <w:r w:rsidR="00930F58" w:rsidRPr="00220C20">
        <w:rPr>
          <w:rFonts w:ascii="Book Antiqua" w:eastAsia="Book Antiqua" w:hAnsi="Book Antiqua" w:cs="Book Antiqua"/>
          <w:color w:val="000000"/>
        </w:rPr>
        <w:t>Scores of 16 immune cells</w:t>
      </w:r>
      <w:r w:rsidR="00320B2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320B2D" w:rsidRPr="00220C20">
        <w:rPr>
          <w:rFonts w:ascii="Book Antiqua" w:hAnsi="Book Antiqua" w:cs="Book Antiqua"/>
          <w:color w:val="000000"/>
          <w:lang w:eastAsia="zh-CN"/>
        </w:rPr>
        <w:t xml:space="preserve">B and D: </w:t>
      </w:r>
      <w:r w:rsidR="00930F58" w:rsidRPr="00220C20">
        <w:rPr>
          <w:rFonts w:ascii="Book Antiqua" w:eastAsia="Book Antiqua" w:hAnsi="Book Antiqua" w:cs="Book Antiqua"/>
          <w:color w:val="000000"/>
        </w:rPr>
        <w:t>13 immune-related functions</w:t>
      </w:r>
      <w:r w:rsidR="00320B2D" w:rsidRPr="00220C20">
        <w:rPr>
          <w:rFonts w:ascii="Book Antiqua" w:hAnsi="Book Antiqua" w:cs="Book Antiqua"/>
          <w:color w:val="000000"/>
          <w:lang w:eastAsia="zh-CN"/>
        </w:rPr>
        <w:t xml:space="preserve"> </w:t>
      </w:r>
      <w:r w:rsidR="00930F58" w:rsidRPr="00220C20">
        <w:rPr>
          <w:rFonts w:ascii="Book Antiqua" w:eastAsia="Book Antiqua" w:hAnsi="Book Antiqua" w:cs="Book Antiqua"/>
          <w:color w:val="000000"/>
        </w:rPr>
        <w:t xml:space="preserve">are shown in boxplots. Adjusted </w:t>
      </w:r>
      <w:r w:rsidR="00930F58" w:rsidRPr="00220C20">
        <w:rPr>
          <w:rFonts w:ascii="Book Antiqua" w:eastAsia="Book Antiqua" w:hAnsi="Book Antiqua" w:cs="Book Antiqua"/>
          <w:i/>
          <w:iCs/>
          <w:color w:val="000000"/>
        </w:rPr>
        <w:t>P</w:t>
      </w:r>
      <w:r w:rsidR="00320B2D" w:rsidRPr="00220C20">
        <w:rPr>
          <w:rFonts w:ascii="Book Antiqua" w:hAnsi="Book Antiqua" w:cs="Book Antiqua"/>
          <w:color w:val="000000"/>
          <w:lang w:eastAsia="zh-CN"/>
        </w:rPr>
        <w:t xml:space="preserve"> </w:t>
      </w:r>
      <w:r w:rsidR="00930F58" w:rsidRPr="00220C20">
        <w:rPr>
          <w:rFonts w:ascii="Book Antiqua" w:eastAsia="Book Antiqua" w:hAnsi="Book Antiqua" w:cs="Book Antiqua"/>
          <w:color w:val="000000"/>
        </w:rPr>
        <w:t xml:space="preserve">values are indicated as follows: </w:t>
      </w:r>
      <w:r w:rsidR="00320B2D" w:rsidRPr="00220C20">
        <w:rPr>
          <w:rFonts w:ascii="Book Antiqua" w:hAnsi="Book Antiqua" w:cs="Book Antiqua"/>
          <w:color w:val="000000"/>
          <w:vertAlign w:val="superscript"/>
          <w:lang w:eastAsia="zh-CN"/>
        </w:rPr>
        <w:t>a</w:t>
      </w:r>
      <w:r w:rsidR="00320B2D" w:rsidRPr="00220C20">
        <w:rPr>
          <w:rFonts w:ascii="Book Antiqua" w:eastAsia="Book Antiqua" w:hAnsi="Book Antiqua" w:cs="Book Antiqua"/>
          <w:i/>
          <w:iCs/>
          <w:color w:val="000000"/>
        </w:rPr>
        <w:t xml:space="preserve">P </w:t>
      </w:r>
      <w:r w:rsidR="00320B2D" w:rsidRPr="00220C20">
        <w:rPr>
          <w:rFonts w:ascii="Book Antiqua" w:eastAsia="Book Antiqua" w:hAnsi="Book Antiqua" w:cs="Book Antiqua"/>
          <w:color w:val="000000"/>
        </w:rPr>
        <w:t xml:space="preserve">&lt; 0.05; </w:t>
      </w:r>
      <w:r w:rsidR="00320B2D" w:rsidRPr="00220C20">
        <w:rPr>
          <w:rFonts w:ascii="Book Antiqua" w:hAnsi="Book Antiqua" w:cs="Book Antiqua"/>
          <w:color w:val="000000"/>
          <w:vertAlign w:val="superscript"/>
          <w:lang w:eastAsia="zh-CN"/>
        </w:rPr>
        <w:t>b</w:t>
      </w:r>
      <w:r w:rsidR="00320B2D" w:rsidRPr="00220C20">
        <w:rPr>
          <w:rFonts w:ascii="Book Antiqua" w:eastAsia="Book Antiqua" w:hAnsi="Book Antiqua" w:cs="Book Antiqua"/>
          <w:i/>
          <w:iCs/>
          <w:color w:val="000000"/>
        </w:rPr>
        <w:t xml:space="preserve">P </w:t>
      </w:r>
      <w:r w:rsidR="00320B2D" w:rsidRPr="00220C20">
        <w:rPr>
          <w:rFonts w:ascii="Book Antiqua" w:eastAsia="Book Antiqua" w:hAnsi="Book Antiqua" w:cs="Book Antiqua"/>
          <w:color w:val="000000"/>
        </w:rPr>
        <w:t xml:space="preserve">&lt; 0.01; </w:t>
      </w:r>
      <w:r w:rsidR="00320B2D" w:rsidRPr="00220C20">
        <w:rPr>
          <w:rFonts w:ascii="Book Antiqua" w:hAnsi="Book Antiqua" w:cs="Book Antiqua"/>
          <w:color w:val="000000"/>
          <w:vertAlign w:val="superscript"/>
          <w:lang w:eastAsia="zh-CN"/>
        </w:rPr>
        <w:t>c</w:t>
      </w:r>
      <w:r w:rsidR="00320B2D" w:rsidRPr="00220C20">
        <w:rPr>
          <w:rFonts w:ascii="Book Antiqua" w:eastAsia="Book Antiqua" w:hAnsi="Book Antiqua" w:cs="Book Antiqua"/>
          <w:i/>
          <w:iCs/>
          <w:color w:val="000000"/>
        </w:rPr>
        <w:t xml:space="preserve">P </w:t>
      </w:r>
      <w:r w:rsidR="00320B2D" w:rsidRPr="00220C20">
        <w:rPr>
          <w:rFonts w:ascii="Book Antiqua" w:eastAsia="Book Antiqua" w:hAnsi="Book Antiqua" w:cs="Book Antiqua"/>
          <w:color w:val="000000"/>
        </w:rPr>
        <w:t>&lt; 0.001</w:t>
      </w:r>
      <w:r w:rsidR="00E66287" w:rsidRPr="00220C20">
        <w:rPr>
          <w:rFonts w:ascii="Book Antiqua" w:hAnsi="Book Antiqua" w:cs="Book Antiqua"/>
          <w:color w:val="000000"/>
          <w:lang w:eastAsia="zh-CN"/>
        </w:rPr>
        <w:t>.</w:t>
      </w:r>
      <w:r w:rsidR="00320B2D" w:rsidRPr="00220C20">
        <w:rPr>
          <w:rFonts w:ascii="Book Antiqua" w:hAnsi="Book Antiqua" w:cs="Book Antiqua"/>
          <w:color w:val="000000"/>
          <w:lang w:eastAsia="zh-CN"/>
        </w:rPr>
        <w:t xml:space="preserve"> </w:t>
      </w:r>
      <w:r w:rsidR="00930F58" w:rsidRPr="00220C20">
        <w:rPr>
          <w:rFonts w:ascii="Book Antiqua" w:eastAsia="Book Antiqua" w:hAnsi="Book Antiqua" w:cs="Book Antiqua"/>
          <w:color w:val="000000"/>
        </w:rPr>
        <w:t>ns</w:t>
      </w:r>
      <w:r w:rsidR="00E66287"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E66287" w:rsidRPr="00220C20">
        <w:rPr>
          <w:rFonts w:ascii="Book Antiqua" w:hAnsi="Book Antiqua" w:cs="Book Antiqua"/>
          <w:color w:val="000000"/>
          <w:lang w:eastAsia="zh-CN"/>
        </w:rPr>
        <w:t>N</w:t>
      </w:r>
      <w:r w:rsidR="00930F58" w:rsidRPr="00220C20">
        <w:rPr>
          <w:rFonts w:ascii="Book Antiqua" w:eastAsia="Book Antiqua" w:hAnsi="Book Antiqua" w:cs="Book Antiqua"/>
          <w:color w:val="000000"/>
        </w:rPr>
        <w:t>ot significant.</w:t>
      </w:r>
      <w:r w:rsidR="00AD408E">
        <w:rPr>
          <w:rFonts w:ascii="Book Antiqua" w:eastAsia="Book Antiqua" w:hAnsi="Book Antiqua" w:cs="Book Antiqua"/>
          <w:color w:val="000000"/>
        </w:rPr>
        <w:t xml:space="preserve"> aDC: </w:t>
      </w:r>
      <w:r w:rsidR="00EF42DB">
        <w:rPr>
          <w:rFonts w:ascii="Book Antiqua" w:eastAsia="Book Antiqua" w:hAnsi="Book Antiqua" w:cs="Book Antiqua"/>
          <w:color w:val="000000"/>
        </w:rPr>
        <w:t>Activated dendritic cell</w:t>
      </w:r>
      <w:r w:rsidR="00443948">
        <w:rPr>
          <w:rFonts w:ascii="Book Antiqua" w:eastAsia="Book Antiqua" w:hAnsi="Book Antiqua" w:cs="Book Antiqua"/>
          <w:color w:val="000000"/>
        </w:rPr>
        <w:t>;</w:t>
      </w:r>
      <w:r w:rsidR="00EF42DB">
        <w:rPr>
          <w:rFonts w:ascii="Book Antiqua" w:eastAsia="Book Antiqua" w:hAnsi="Book Antiqua" w:cs="Book Antiqua"/>
          <w:color w:val="000000"/>
        </w:rPr>
        <w:t xml:space="preserve"> DC: Dendritic cell; iDC: </w:t>
      </w:r>
      <w:r w:rsidR="005D25A6">
        <w:rPr>
          <w:rFonts w:ascii="Book Antiqua" w:eastAsia="Book Antiqua" w:hAnsi="Book Antiqua" w:cs="Book Antiqua"/>
          <w:color w:val="000000"/>
        </w:rPr>
        <w:t xml:space="preserve">Immature dendritic cell; NK: Natural killer; pDC: Plasmacytoid dendritic cell; TIL: Tumor infiltrating lymphocyte; </w:t>
      </w:r>
      <w:r w:rsidR="00B00CFF">
        <w:rPr>
          <w:rFonts w:ascii="Book Antiqua" w:eastAsia="Book Antiqua" w:hAnsi="Book Antiqua" w:cs="Book Antiqua"/>
          <w:color w:val="000000"/>
        </w:rPr>
        <w:t>Treg: Regulatory T cell; APC: Antigen presenting cell; CCR: CC chemokine receptor; HLA: Human leukocyte antigen; MHC: Major histocompatibility complex; IFN: Interferon.</w:t>
      </w:r>
    </w:p>
    <w:p w14:paraId="2723952E" w14:textId="77777777" w:rsidR="00320B2D" w:rsidRPr="00220C20" w:rsidRDefault="00320B2D" w:rsidP="00220C20">
      <w:pPr>
        <w:spacing w:line="360" w:lineRule="auto"/>
        <w:jc w:val="both"/>
        <w:rPr>
          <w:rFonts w:ascii="Book Antiqua" w:hAnsi="Book Antiqua" w:cs="Book Antiqua"/>
          <w:color w:val="000000"/>
          <w:lang w:eastAsia="zh-CN"/>
        </w:rPr>
      </w:pPr>
    </w:p>
    <w:p w14:paraId="1B1EC494"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color w:val="000000"/>
        </w:rPr>
        <w:br w:type="page"/>
      </w:r>
      <w:r w:rsidR="00A14662" w:rsidRPr="00220C20">
        <w:rPr>
          <w:rFonts w:ascii="Book Antiqua" w:eastAsia="Book Antiqua" w:hAnsi="Book Antiqua" w:cs="Book Antiqua"/>
          <w:noProof/>
          <w:color w:val="000000"/>
          <w:lang w:eastAsia="zh-CN"/>
        </w:rPr>
        <w:lastRenderedPageBreak/>
        <w:drawing>
          <wp:inline distT="0" distB="0" distL="0" distR="0" wp14:anchorId="63EA1041" wp14:editId="257E7FA8">
            <wp:extent cx="5820508" cy="712763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8621" cy="7125320"/>
                    </a:xfrm>
                    <a:prstGeom prst="rect">
                      <a:avLst/>
                    </a:prstGeom>
                    <a:noFill/>
                  </pic:spPr>
                </pic:pic>
              </a:graphicData>
            </a:graphic>
          </wp:inline>
        </w:drawing>
      </w:r>
    </w:p>
    <w:p w14:paraId="06682475" w14:textId="493EDA35" w:rsidR="00846DEA" w:rsidRPr="00220C20" w:rsidRDefault="003A6FB6" w:rsidP="00220C20">
      <w:pPr>
        <w:spacing w:line="360" w:lineRule="auto"/>
        <w:jc w:val="both"/>
        <w:rPr>
          <w:rFonts w:ascii="Book Antiqua" w:eastAsia="Book Antiqua" w:hAnsi="Book Antiqua" w:cs="Book Antiqua"/>
          <w:color w:val="000000"/>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9</w:t>
      </w:r>
      <w:r w:rsidR="00930F58" w:rsidRPr="00220C20">
        <w:rPr>
          <w:rFonts w:ascii="Book Antiqua" w:eastAsia="Book Antiqua" w:hAnsi="Book Antiqua" w:cs="Book Antiqua"/>
          <w:b/>
          <w:bCs/>
          <w:color w:val="000000"/>
        </w:rPr>
        <w:t xml:space="preserve"> Validation of the expression of five core ferroptosis-related genes and corresponding proteins in </w:t>
      </w:r>
      <w:r w:rsidR="0047709C" w:rsidRPr="00220C20">
        <w:rPr>
          <w:rFonts w:ascii="Book Antiqua" w:eastAsia="Book Antiqua" w:hAnsi="Book Antiqua" w:cs="Book Antiqua"/>
          <w:b/>
          <w:bCs/>
          <w:color w:val="000000"/>
        </w:rPr>
        <w:t>colon adenocarcinoma</w:t>
      </w:r>
      <w:r w:rsidR="00930F58" w:rsidRPr="00220C20">
        <w:rPr>
          <w:rFonts w:ascii="Book Antiqua" w:eastAsia="Book Antiqua" w:hAnsi="Book Antiqua" w:cs="Book Antiqua"/>
          <w:b/>
          <w:bCs/>
          <w:color w:val="000000"/>
        </w:rPr>
        <w:t xml:space="preserve"> tissues and corresponding adjacent normal tissues. </w:t>
      </w:r>
      <w:r w:rsidR="00930F58" w:rsidRPr="00220C20">
        <w:rPr>
          <w:rFonts w:ascii="Book Antiqua" w:eastAsia="Book Antiqua" w:hAnsi="Book Antiqua" w:cs="Book Antiqua"/>
          <w:color w:val="000000"/>
        </w:rPr>
        <w:t xml:space="preserve">The gene expression levels of </w:t>
      </w:r>
      <w:r w:rsidR="00630A81" w:rsidRPr="00220C20">
        <w:rPr>
          <w:rFonts w:ascii="Book Antiqua" w:eastAsia="Book Antiqua" w:hAnsi="Book Antiqua" w:cs="Book Antiqua"/>
          <w:i/>
          <w:iCs/>
          <w:color w:val="000000"/>
        </w:rPr>
        <w:t>AKR1C1</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(A),</w:t>
      </w:r>
      <w:r w:rsidR="00930F58"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ALOX12</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 xml:space="preserve">(B), </w:t>
      </w:r>
      <w:r w:rsidR="00630A81" w:rsidRPr="00220C20">
        <w:rPr>
          <w:rFonts w:ascii="Book Antiqua" w:eastAsia="Book Antiqua" w:hAnsi="Book Antiqua" w:cs="Book Antiqua"/>
          <w:i/>
          <w:iCs/>
          <w:color w:val="000000"/>
        </w:rPr>
        <w:t>CRYAB</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(C)</w:t>
      </w:r>
      <w:r w:rsidR="00930F58"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lastRenderedPageBreak/>
        <w:t>AKR1C3</w:t>
      </w:r>
      <w:r w:rsidR="00930F58" w:rsidRPr="00220C20">
        <w:rPr>
          <w:rFonts w:ascii="Book Antiqua" w:eastAsia="Book Antiqua" w:hAnsi="Book Antiqua" w:cs="Book Antiqua"/>
          <w:color w:val="000000"/>
        </w:rPr>
        <w:t xml:space="preserve"> (D)</w:t>
      </w:r>
      <w:r w:rsidR="0063258E">
        <w:rPr>
          <w:rFonts w:ascii="Book Antiqua" w:eastAsia="Book Antiqua" w:hAnsi="Book Antiqua" w:cs="Book Antiqua"/>
          <w:color w:val="000000"/>
        </w:rPr>
        <w:t>,</w:t>
      </w:r>
      <w:r w:rsidR="00930F58"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iCs/>
          <w:color w:val="000000"/>
        </w:rPr>
        <w:t>FDFT1</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 xml:space="preserve">(E) in </w:t>
      </w:r>
      <w:r w:rsidR="0047709C" w:rsidRPr="00220C20">
        <w:rPr>
          <w:rFonts w:ascii="Book Antiqua" w:eastAsia="Book Antiqua" w:hAnsi="Book Antiqua" w:cs="Book Antiqua"/>
          <w:color w:val="000000"/>
        </w:rPr>
        <w:t>colon adenocarcinoma</w:t>
      </w:r>
      <w:r w:rsidR="00930F58" w:rsidRPr="00220C20">
        <w:rPr>
          <w:rFonts w:ascii="Book Antiqua" w:eastAsia="Book Antiqua" w:hAnsi="Book Antiqua" w:cs="Book Antiqua"/>
          <w:color w:val="000000"/>
        </w:rPr>
        <w:t xml:space="preserve"> and the corresponding normal tissues of </w:t>
      </w:r>
      <w:r w:rsidR="00EC5093" w:rsidRPr="00220C20">
        <w:rPr>
          <w:rFonts w:ascii="Book Antiqua" w:eastAsia="Book Antiqua" w:hAnsi="Book Antiqua" w:cs="Book Antiqua"/>
          <w:color w:val="000000"/>
        </w:rPr>
        <w:t>Genotype-tissue expression</w:t>
      </w:r>
      <w:r w:rsidR="00930F58" w:rsidRPr="00220C20">
        <w:rPr>
          <w:rFonts w:ascii="Book Antiqua" w:eastAsia="Book Antiqua" w:hAnsi="Book Antiqua" w:cs="Book Antiqua"/>
          <w:color w:val="000000"/>
        </w:rPr>
        <w:t xml:space="preserve"> and </w:t>
      </w:r>
      <w:r w:rsidR="00E66287" w:rsidRPr="00220C20">
        <w:rPr>
          <w:rFonts w:ascii="Book Antiqua" w:hAnsi="Book Antiqua" w:cs="Book Antiqua"/>
          <w:color w:val="000000"/>
          <w:lang w:eastAsia="zh-CN"/>
        </w:rPr>
        <w:t>t</w:t>
      </w:r>
      <w:r w:rsidR="00E66287" w:rsidRPr="00220C20">
        <w:rPr>
          <w:rFonts w:ascii="Book Antiqua" w:eastAsia="Book Antiqua" w:hAnsi="Book Antiqua" w:cs="Book Antiqua"/>
          <w:color w:val="000000"/>
        </w:rPr>
        <w:t>he Cancer Genome Atlas database</w:t>
      </w:r>
      <w:r w:rsidR="00930F58" w:rsidRPr="00220C20">
        <w:rPr>
          <w:rFonts w:ascii="Book Antiqua" w:eastAsia="Book Antiqua" w:hAnsi="Book Antiqua" w:cs="Book Antiqua"/>
          <w:color w:val="000000"/>
        </w:rPr>
        <w:t xml:space="preserve"> by GEPIA2</w:t>
      </w:r>
      <w:r w:rsidR="0047709C" w:rsidRPr="00220C20">
        <w:rPr>
          <w:rFonts w:ascii="Book Antiqua" w:hAnsi="Book Antiqua" w:cs="Book Antiqua"/>
          <w:color w:val="000000"/>
          <w:lang w:eastAsia="zh-CN"/>
        </w:rPr>
        <w:t xml:space="preserve"> (F)</w:t>
      </w:r>
      <w:r w:rsidR="00930F58" w:rsidRPr="00220C20">
        <w:rPr>
          <w:rFonts w:ascii="Book Antiqua" w:eastAsia="Book Antiqua" w:hAnsi="Book Antiqua" w:cs="Book Antiqua"/>
          <w:color w:val="000000"/>
        </w:rPr>
        <w:t xml:space="preserve">. The protein expression levels of </w:t>
      </w:r>
      <w:r w:rsidR="00630A81" w:rsidRPr="00007DDA">
        <w:rPr>
          <w:rFonts w:ascii="Book Antiqua" w:eastAsia="Book Antiqua" w:hAnsi="Book Antiqua" w:cs="Book Antiqua"/>
          <w:iCs/>
          <w:color w:val="000000"/>
        </w:rPr>
        <w:t>AKR1C1</w:t>
      </w:r>
      <w:r w:rsidR="00930F58" w:rsidRPr="00220C20">
        <w:rPr>
          <w:rFonts w:ascii="Book Antiqua" w:eastAsia="Book Antiqua" w:hAnsi="Book Antiqua" w:cs="Book Antiqua"/>
          <w:color w:val="000000"/>
        </w:rPr>
        <w:t xml:space="preserve"> (G</w:t>
      </w:r>
      <w:r w:rsidR="00F3036B" w:rsidRPr="00220C20">
        <w:rPr>
          <w:rFonts w:ascii="Book Antiqua" w:hAnsi="Book Antiqua" w:cs="Book Antiqua"/>
          <w:color w:val="000000"/>
          <w:lang w:eastAsia="zh-CN"/>
        </w:rPr>
        <w:t xml:space="preserve"> and </w:t>
      </w:r>
      <w:r w:rsidR="00930F58" w:rsidRPr="00220C20">
        <w:rPr>
          <w:rFonts w:ascii="Book Antiqua" w:eastAsia="Book Antiqua" w:hAnsi="Book Antiqua" w:cs="Book Antiqua"/>
          <w:color w:val="000000"/>
        </w:rPr>
        <w:t xml:space="preserve">H), </w:t>
      </w:r>
      <w:r w:rsidR="00630A81" w:rsidRPr="00007DDA">
        <w:rPr>
          <w:rFonts w:ascii="Book Antiqua" w:eastAsia="Book Antiqua" w:hAnsi="Book Antiqua" w:cs="Book Antiqua"/>
          <w:iCs/>
          <w:color w:val="000000"/>
        </w:rPr>
        <w:t>ALOX12</w:t>
      </w:r>
      <w:r w:rsidR="00930F58" w:rsidRPr="00220C20">
        <w:rPr>
          <w:rFonts w:ascii="Book Antiqua" w:eastAsia="Book Antiqua" w:hAnsi="Book Antiqua" w:cs="Book Antiqua"/>
          <w:color w:val="000000"/>
        </w:rPr>
        <w:t xml:space="preserve"> (I</w:t>
      </w:r>
      <w:r w:rsidR="00F3036B" w:rsidRPr="00220C20">
        <w:rPr>
          <w:rFonts w:ascii="Book Antiqua" w:hAnsi="Book Antiqua" w:cs="Book Antiqua"/>
          <w:color w:val="000000"/>
          <w:lang w:eastAsia="zh-CN"/>
        </w:rPr>
        <w:t xml:space="preserve"> and</w:t>
      </w:r>
      <w:r w:rsidR="00930F58" w:rsidRPr="00220C20">
        <w:rPr>
          <w:rFonts w:ascii="Book Antiqua" w:eastAsia="Book Antiqua" w:hAnsi="Book Antiqua" w:cs="Book Antiqua"/>
          <w:color w:val="000000"/>
        </w:rPr>
        <w:t xml:space="preserve"> J), </w:t>
      </w:r>
      <w:r w:rsidR="00630A81" w:rsidRPr="00007DDA">
        <w:rPr>
          <w:rFonts w:ascii="Book Antiqua" w:eastAsia="Book Antiqua" w:hAnsi="Book Antiqua" w:cs="Book Antiqua"/>
          <w:iCs/>
          <w:color w:val="000000"/>
        </w:rPr>
        <w:t>CRYAB</w:t>
      </w:r>
      <w:r w:rsidR="00930F58" w:rsidRPr="00220C20">
        <w:rPr>
          <w:rFonts w:ascii="Book Antiqua" w:eastAsia="Book Antiqua" w:hAnsi="Book Antiqua" w:cs="Book Antiqua"/>
          <w:color w:val="000000"/>
        </w:rPr>
        <w:t xml:space="preserve"> (K</w:t>
      </w:r>
      <w:r w:rsidR="00F3036B" w:rsidRPr="00220C20">
        <w:rPr>
          <w:rFonts w:ascii="Book Antiqua" w:hAnsi="Book Antiqua" w:cs="Book Antiqua"/>
          <w:color w:val="000000"/>
          <w:lang w:eastAsia="zh-CN"/>
        </w:rPr>
        <w:t xml:space="preserve"> and</w:t>
      </w:r>
      <w:r w:rsidR="00930F58" w:rsidRPr="00220C20">
        <w:rPr>
          <w:rFonts w:ascii="Book Antiqua" w:eastAsia="Book Antiqua" w:hAnsi="Book Antiqua" w:cs="Book Antiqua"/>
          <w:color w:val="000000"/>
        </w:rPr>
        <w:t xml:space="preserve"> L), </w:t>
      </w:r>
      <w:r w:rsidR="00630A81" w:rsidRPr="00007DDA">
        <w:rPr>
          <w:rFonts w:ascii="Book Antiqua" w:eastAsia="Book Antiqua" w:hAnsi="Book Antiqua" w:cs="Book Antiqua"/>
          <w:iCs/>
          <w:color w:val="000000"/>
        </w:rPr>
        <w:t>AKR1C3</w:t>
      </w:r>
      <w:r w:rsidR="00930F58" w:rsidRPr="00220C20">
        <w:rPr>
          <w:rFonts w:ascii="Book Antiqua" w:eastAsia="Book Antiqua" w:hAnsi="Book Antiqua" w:cs="Book Antiqua"/>
          <w:color w:val="000000"/>
        </w:rPr>
        <w:t xml:space="preserve"> (M</w:t>
      </w:r>
      <w:r w:rsidR="00F3036B" w:rsidRPr="00220C20">
        <w:rPr>
          <w:rFonts w:ascii="Book Antiqua" w:hAnsi="Book Antiqua" w:cs="Book Antiqua"/>
          <w:color w:val="000000"/>
          <w:lang w:eastAsia="zh-CN"/>
        </w:rPr>
        <w:t xml:space="preserve"> and</w:t>
      </w:r>
      <w:r w:rsidR="00930F58" w:rsidRPr="00220C20">
        <w:rPr>
          <w:rFonts w:ascii="Book Antiqua" w:eastAsia="Book Antiqua" w:hAnsi="Book Antiqua" w:cs="Book Antiqua"/>
          <w:color w:val="000000"/>
        </w:rPr>
        <w:t xml:space="preserve"> N)</w:t>
      </w:r>
      <w:r w:rsidR="0063258E">
        <w:rPr>
          <w:rFonts w:ascii="Book Antiqua" w:eastAsia="Book Antiqua" w:hAnsi="Book Antiqua" w:cs="Book Antiqua"/>
          <w:color w:val="000000"/>
        </w:rPr>
        <w:t>,</w:t>
      </w:r>
      <w:r w:rsidR="00930F58" w:rsidRPr="00220C20">
        <w:rPr>
          <w:rFonts w:ascii="Book Antiqua" w:eastAsia="Book Antiqua" w:hAnsi="Book Antiqua" w:cs="Book Antiqua"/>
          <w:color w:val="000000"/>
        </w:rPr>
        <w:t xml:space="preserve"> and </w:t>
      </w:r>
      <w:r w:rsidR="00630A81" w:rsidRPr="00007DDA">
        <w:rPr>
          <w:rFonts w:ascii="Book Antiqua" w:eastAsia="Book Antiqua" w:hAnsi="Book Antiqua" w:cs="Book Antiqua"/>
          <w:iCs/>
          <w:color w:val="000000"/>
        </w:rPr>
        <w:t>FDFT1</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(O</w:t>
      </w:r>
      <w:r w:rsidR="00F3036B" w:rsidRPr="00220C20">
        <w:rPr>
          <w:rFonts w:ascii="Book Antiqua" w:hAnsi="Book Antiqua" w:cs="Book Antiqua"/>
          <w:color w:val="000000"/>
          <w:lang w:eastAsia="zh-CN"/>
        </w:rPr>
        <w:t xml:space="preserve"> and</w:t>
      </w:r>
      <w:r w:rsidR="00930F58" w:rsidRPr="00220C20">
        <w:rPr>
          <w:rFonts w:ascii="Book Antiqua" w:eastAsia="Book Antiqua" w:hAnsi="Book Antiqua" w:cs="Book Antiqua"/>
          <w:color w:val="000000"/>
        </w:rPr>
        <w:t xml:space="preserve"> P) in </w:t>
      </w:r>
      <w:r w:rsidR="0047709C" w:rsidRPr="00220C20">
        <w:rPr>
          <w:rFonts w:ascii="Book Antiqua" w:eastAsia="Book Antiqua" w:hAnsi="Book Antiqua" w:cs="Book Antiqua"/>
          <w:color w:val="000000"/>
        </w:rPr>
        <w:t>colon adenocarcinoma</w:t>
      </w:r>
      <w:r w:rsidR="00930F58" w:rsidRPr="00220C20">
        <w:rPr>
          <w:rFonts w:ascii="Book Antiqua" w:eastAsia="Book Antiqua" w:hAnsi="Book Antiqua" w:cs="Book Antiqua"/>
          <w:color w:val="000000"/>
        </w:rPr>
        <w:t xml:space="preserve"> and the corresponding normal tissues by the </w:t>
      </w:r>
      <w:r w:rsidR="0047709C" w:rsidRPr="00220C20">
        <w:rPr>
          <w:rFonts w:ascii="Book Antiqua" w:eastAsia="Book Antiqua" w:hAnsi="Book Antiqua" w:cs="Book Antiqua"/>
          <w:color w:val="000000"/>
        </w:rPr>
        <w:t>Human Protein Atlas</w:t>
      </w:r>
      <w:r w:rsidR="00930F58" w:rsidRPr="00220C20">
        <w:rPr>
          <w:rFonts w:ascii="Book Antiqua" w:eastAsia="Book Antiqua" w:hAnsi="Book Antiqua" w:cs="Book Antiqua"/>
          <w:color w:val="000000"/>
        </w:rPr>
        <w:t xml:space="preserve"> database. </w:t>
      </w:r>
      <w:r w:rsidR="00E55D32" w:rsidRPr="00220C20">
        <w:rPr>
          <w:rFonts w:ascii="Book Antiqua" w:eastAsia="Book Antiqua" w:hAnsi="Book Antiqua" w:cs="Book Antiqua"/>
          <w:color w:val="000000"/>
        </w:rPr>
        <w:t>COAD</w:t>
      </w:r>
      <w:r w:rsidR="00E55D32" w:rsidRPr="00220C20">
        <w:rPr>
          <w:rFonts w:ascii="Book Antiqua" w:hAnsi="Book Antiqua" w:cs="Book Antiqua"/>
          <w:color w:val="000000"/>
          <w:lang w:eastAsia="zh-CN"/>
        </w:rPr>
        <w:t>: C</w:t>
      </w:r>
      <w:r w:rsidR="00E55D32" w:rsidRPr="00220C20">
        <w:rPr>
          <w:rFonts w:ascii="Book Antiqua" w:eastAsia="Book Antiqua" w:hAnsi="Book Antiqua" w:cs="Book Antiqua"/>
          <w:color w:val="000000"/>
        </w:rPr>
        <w:t>olon adenocarcinoma; HPA</w:t>
      </w:r>
      <w:r w:rsidR="00E55D32" w:rsidRPr="00220C20">
        <w:rPr>
          <w:rFonts w:ascii="Book Antiqua" w:hAnsi="Book Antiqua" w:cs="Book Antiqua"/>
          <w:color w:val="000000"/>
          <w:lang w:eastAsia="zh-CN"/>
        </w:rPr>
        <w:t>:</w:t>
      </w:r>
      <w:r w:rsidR="00E55D32" w:rsidRPr="00220C20">
        <w:rPr>
          <w:rFonts w:ascii="Book Antiqua" w:eastAsia="Book Antiqua" w:hAnsi="Book Antiqua" w:cs="Book Antiqua"/>
          <w:color w:val="000000"/>
        </w:rPr>
        <w:t xml:space="preserve"> Human Protein Atlas.</w:t>
      </w:r>
    </w:p>
    <w:p w14:paraId="644B42F1"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color w:val="000000"/>
        </w:rPr>
        <w:br w:type="page"/>
      </w:r>
      <w:r w:rsidR="00A14662" w:rsidRPr="00220C20">
        <w:rPr>
          <w:rFonts w:ascii="Book Antiqua" w:eastAsia="Book Antiqua" w:hAnsi="Book Antiqua" w:cs="Book Antiqua"/>
          <w:noProof/>
          <w:color w:val="000000"/>
          <w:lang w:eastAsia="zh-CN"/>
        </w:rPr>
        <w:lastRenderedPageBreak/>
        <w:drawing>
          <wp:inline distT="0" distB="0" distL="0" distR="0" wp14:anchorId="00F4150B" wp14:editId="2ED805A3">
            <wp:extent cx="5919333" cy="269630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7414" cy="2695434"/>
                    </a:xfrm>
                    <a:prstGeom prst="rect">
                      <a:avLst/>
                    </a:prstGeom>
                    <a:noFill/>
                  </pic:spPr>
                </pic:pic>
              </a:graphicData>
            </a:graphic>
          </wp:inline>
        </w:drawing>
      </w:r>
    </w:p>
    <w:p w14:paraId="3653F85C" w14:textId="2F2663CA" w:rsidR="00D44F09" w:rsidRPr="00220C20" w:rsidRDefault="003A6FB6" w:rsidP="00220C20">
      <w:pPr>
        <w:spacing w:line="360" w:lineRule="auto"/>
        <w:jc w:val="both"/>
        <w:rPr>
          <w:rFonts w:ascii="Book Antiqua" w:eastAsia="Book Antiqua" w:hAnsi="Book Antiqua" w:cs="Book Antiqua"/>
          <w:color w:val="000000"/>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 xml:space="preserve">ure </w:t>
      </w:r>
      <w:r w:rsidRPr="00220C20">
        <w:rPr>
          <w:rFonts w:ascii="Book Antiqua" w:eastAsia="Book Antiqua" w:hAnsi="Book Antiqua" w:cs="Book Antiqua"/>
          <w:b/>
          <w:bCs/>
          <w:color w:val="000000"/>
        </w:rPr>
        <w:t>1</w:t>
      </w:r>
      <w:r w:rsidRPr="00220C20">
        <w:rPr>
          <w:rFonts w:ascii="Book Antiqua" w:hAnsi="Book Antiqua" w:cs="Book Antiqua"/>
          <w:b/>
          <w:bCs/>
          <w:color w:val="000000"/>
          <w:lang w:eastAsia="zh-CN"/>
        </w:rPr>
        <w:t>0</w:t>
      </w:r>
      <w:r w:rsidR="00930F58" w:rsidRPr="00220C20">
        <w:rPr>
          <w:rFonts w:ascii="Book Antiqua" w:eastAsia="Book Antiqua" w:hAnsi="Book Antiqua" w:cs="Book Antiqua"/>
          <w:b/>
          <w:bCs/>
          <w:color w:val="000000"/>
        </w:rPr>
        <w:t xml:space="preserve"> Representative results of the </w:t>
      </w:r>
      <w:r w:rsidR="00A14662" w:rsidRPr="00220C20">
        <w:rPr>
          <w:rFonts w:ascii="Book Antiqua" w:eastAsia="Book Antiqua" w:hAnsi="Book Antiqua" w:cs="Book Antiqua"/>
          <w:b/>
          <w:bCs/>
          <w:color w:val="000000"/>
        </w:rPr>
        <w:t>Gene Ontology</w:t>
      </w:r>
      <w:r w:rsidR="00930F58" w:rsidRPr="00220C20">
        <w:rPr>
          <w:rFonts w:ascii="Book Antiqua" w:eastAsia="Book Antiqua" w:hAnsi="Book Antiqua" w:cs="Book Antiqua"/>
          <w:b/>
          <w:bCs/>
          <w:color w:val="000000"/>
        </w:rPr>
        <w:t xml:space="preserve"> and </w:t>
      </w:r>
      <w:r w:rsidR="00A14662" w:rsidRPr="00220C20">
        <w:rPr>
          <w:rFonts w:ascii="Book Antiqua" w:eastAsia="Book Antiqua" w:hAnsi="Book Antiqua" w:cs="Book Antiqua"/>
          <w:b/>
          <w:bCs/>
          <w:color w:val="000000"/>
        </w:rPr>
        <w:t>Kyoto Encyclopedia of Genes and Genomes</w:t>
      </w:r>
      <w:r w:rsidR="00930F58" w:rsidRPr="00220C20">
        <w:rPr>
          <w:rFonts w:ascii="Book Antiqua" w:eastAsia="Book Antiqua" w:hAnsi="Book Antiqua" w:cs="Book Antiqua"/>
          <w:b/>
          <w:bCs/>
          <w:color w:val="000000"/>
        </w:rPr>
        <w:t xml:space="preserve"> analyses. </w:t>
      </w:r>
      <w:r w:rsidR="00930F58" w:rsidRPr="00220C20">
        <w:rPr>
          <w:rFonts w:ascii="Book Antiqua" w:eastAsia="Book Antiqua" w:hAnsi="Book Antiqua" w:cs="Book Antiqua"/>
          <w:color w:val="000000"/>
        </w:rPr>
        <w:t xml:space="preserve">The most significant </w:t>
      </w:r>
      <w:r w:rsidR="00A14662" w:rsidRPr="00220C20">
        <w:rPr>
          <w:rFonts w:ascii="Book Antiqua" w:eastAsia="Book Antiqua" w:hAnsi="Book Antiqua" w:cs="Book Antiqua"/>
          <w:color w:val="000000"/>
        </w:rPr>
        <w:t>Gene Ontology</w:t>
      </w:r>
      <w:r w:rsidR="00A14662" w:rsidRPr="00220C20">
        <w:rPr>
          <w:rFonts w:ascii="Book Antiqua" w:hAnsi="Book Antiqua" w:cs="Book Antiqua"/>
          <w:color w:val="000000"/>
          <w:lang w:eastAsia="zh-CN"/>
        </w:rPr>
        <w:t xml:space="preserve"> </w:t>
      </w:r>
      <w:r w:rsidR="00930F58" w:rsidRPr="00220C20">
        <w:rPr>
          <w:rFonts w:ascii="Book Antiqua" w:eastAsia="Book Antiqua" w:hAnsi="Book Antiqua" w:cs="Book Antiqua"/>
          <w:color w:val="000000"/>
        </w:rPr>
        <w:t xml:space="preserve">enrichment (A) and </w:t>
      </w:r>
      <w:r w:rsidR="00A14662" w:rsidRPr="00220C20">
        <w:rPr>
          <w:rFonts w:ascii="Book Antiqua" w:eastAsia="Book Antiqua" w:hAnsi="Book Antiqua" w:cs="Book Antiqua"/>
          <w:color w:val="000000"/>
        </w:rPr>
        <w:t>Kyoto Encyclopedia of Genes and Genomes</w:t>
      </w:r>
      <w:r w:rsidR="00930F58" w:rsidRPr="00220C20">
        <w:rPr>
          <w:rFonts w:ascii="Book Antiqua" w:eastAsia="Book Antiqua" w:hAnsi="Book Antiqua" w:cs="Book Antiqua"/>
          <w:color w:val="000000"/>
        </w:rPr>
        <w:t xml:space="preserve"> pathways (B) in </w:t>
      </w:r>
      <w:r w:rsidR="00A14662" w:rsidRPr="00220C20">
        <w:rPr>
          <w:rFonts w:ascii="Book Antiqua" w:hAnsi="Book Antiqua" w:cs="Book Antiqua"/>
          <w:color w:val="000000"/>
          <w:lang w:eastAsia="zh-CN"/>
        </w:rPr>
        <w:t>t</w:t>
      </w:r>
      <w:r w:rsidR="00A14662" w:rsidRPr="00220C20">
        <w:rPr>
          <w:rFonts w:ascii="Book Antiqua" w:eastAsia="Book Antiqua" w:hAnsi="Book Antiqua" w:cs="Book Antiqua"/>
          <w:color w:val="000000"/>
        </w:rPr>
        <w:t>he Cancer Genome Atlas-colon adenocarcinoma</w:t>
      </w:r>
      <w:r w:rsidR="00930F58" w:rsidRPr="00220C20">
        <w:rPr>
          <w:rFonts w:ascii="Book Antiqua" w:eastAsia="Book Antiqua" w:hAnsi="Book Antiqua" w:cs="Book Antiqua"/>
          <w:color w:val="000000"/>
        </w:rPr>
        <w:t xml:space="preserve"> cohort.</w:t>
      </w:r>
    </w:p>
    <w:p w14:paraId="4E6BAEF9" w14:textId="0859909C" w:rsidR="00D44F09" w:rsidRPr="00220C20" w:rsidRDefault="00D44F09" w:rsidP="00220C20">
      <w:pPr>
        <w:spacing w:line="360" w:lineRule="auto"/>
        <w:jc w:val="both"/>
        <w:rPr>
          <w:rFonts w:ascii="Book Antiqua" w:eastAsia="DengXian" w:hAnsi="Book Antiqua"/>
          <w:b/>
          <w:bCs/>
          <w:kern w:val="2"/>
          <w:lang w:eastAsia="zh-CN"/>
        </w:rPr>
      </w:pPr>
      <w:r w:rsidRPr="00220C20">
        <w:rPr>
          <w:rFonts w:ascii="Book Antiqua" w:eastAsia="Book Antiqua" w:hAnsi="Book Antiqua" w:cs="Book Antiqua"/>
          <w:color w:val="000000"/>
        </w:rPr>
        <w:br w:type="page"/>
      </w:r>
      <w:bookmarkStart w:id="0" w:name="_Hlk67050320"/>
      <w:r w:rsidRPr="00220C20">
        <w:rPr>
          <w:rFonts w:ascii="Book Antiqua" w:eastAsia="DengXian" w:hAnsi="Book Antiqua"/>
          <w:b/>
          <w:bCs/>
          <w:kern w:val="2"/>
          <w:lang w:eastAsia="zh-CN"/>
        </w:rPr>
        <w:lastRenderedPageBreak/>
        <w:t>Table</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1</w:t>
      </w:r>
      <w:r w:rsidR="008D1D2F"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Clinicopathological</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features</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of</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the</w:t>
      </w:r>
      <w:r w:rsidR="00930F58" w:rsidRPr="00220C20">
        <w:rPr>
          <w:rFonts w:ascii="Book Antiqua" w:eastAsia="DengXian" w:hAnsi="Book Antiqua"/>
          <w:b/>
          <w:bCs/>
          <w:kern w:val="2"/>
          <w:lang w:eastAsia="zh-CN"/>
        </w:rPr>
        <w:t xml:space="preserve"> </w:t>
      </w:r>
      <w:r w:rsidR="008D1D2F" w:rsidRPr="00220C20">
        <w:rPr>
          <w:rFonts w:ascii="Book Antiqua" w:eastAsia="DengXian" w:hAnsi="Book Antiqua"/>
          <w:b/>
          <w:bCs/>
          <w:kern w:val="2"/>
          <w:lang w:eastAsia="zh-CN"/>
        </w:rPr>
        <w:t>colon adenocarcinoma</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patients</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in</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two</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databases</w:t>
      </w:r>
      <w:r w:rsidR="00F1346F" w:rsidRPr="00220C20">
        <w:rPr>
          <w:rFonts w:ascii="Book Antiqua" w:eastAsia="DengXian" w:hAnsi="Book Antiqua"/>
          <w:b/>
          <w:bCs/>
          <w:kern w:val="2"/>
          <w:lang w:eastAsia="zh-CN"/>
        </w:rPr>
        <w:t xml:space="preserve">, </w:t>
      </w:r>
      <w:r w:rsidR="00F1346F" w:rsidRPr="00220C20">
        <w:rPr>
          <w:rFonts w:ascii="Book Antiqua" w:eastAsia="DengXian" w:hAnsi="Book Antiqua"/>
          <w:b/>
          <w:bCs/>
          <w:i/>
          <w:iCs/>
          <w:kern w:val="2"/>
          <w:lang w:eastAsia="zh-CN"/>
        </w:rPr>
        <w:t>n</w:t>
      </w:r>
      <w:r w:rsidR="00F1346F" w:rsidRPr="00220C20">
        <w:rPr>
          <w:rFonts w:ascii="Book Antiqua" w:eastAsia="DengXian" w:hAnsi="Book Antiqua"/>
          <w:b/>
          <w:bCs/>
          <w:kern w:val="2"/>
          <w:lang w:eastAsia="zh-CN"/>
        </w:rPr>
        <w:t xml:space="preserve"> (%)</w:t>
      </w:r>
    </w:p>
    <w:bookmarkEnd w:id="0"/>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8"/>
        <w:gridCol w:w="2991"/>
        <w:gridCol w:w="2501"/>
      </w:tblGrid>
      <w:tr w:rsidR="00D44F09" w:rsidRPr="00220C20" w14:paraId="11762CE3" w14:textId="77777777" w:rsidTr="008D1D2F">
        <w:tc>
          <w:tcPr>
            <w:tcW w:w="2066" w:type="pct"/>
            <w:tcBorders>
              <w:top w:val="single" w:sz="4" w:space="0" w:color="auto"/>
              <w:bottom w:val="single" w:sz="4" w:space="0" w:color="auto"/>
            </w:tcBorders>
          </w:tcPr>
          <w:p w14:paraId="14246039" w14:textId="77777777" w:rsidR="00D44F09" w:rsidRPr="00220C20" w:rsidRDefault="00D44F09" w:rsidP="00220C20">
            <w:pPr>
              <w:widowControl w:val="0"/>
              <w:spacing w:line="360" w:lineRule="auto"/>
              <w:jc w:val="both"/>
              <w:rPr>
                <w:rFonts w:ascii="Book Antiqua" w:eastAsia="DengXian" w:hAnsi="Book Antiqua"/>
                <w:b/>
              </w:rPr>
            </w:pPr>
          </w:p>
        </w:tc>
        <w:tc>
          <w:tcPr>
            <w:tcW w:w="1598" w:type="pct"/>
            <w:tcBorders>
              <w:top w:val="single" w:sz="4" w:space="0" w:color="auto"/>
              <w:bottom w:val="single" w:sz="4" w:space="0" w:color="auto"/>
            </w:tcBorders>
          </w:tcPr>
          <w:p w14:paraId="528C3569" w14:textId="77777777" w:rsidR="00D44F09" w:rsidRPr="00220C20" w:rsidRDefault="00D44F09" w:rsidP="00220C20">
            <w:pPr>
              <w:widowControl w:val="0"/>
              <w:spacing w:line="360" w:lineRule="auto"/>
              <w:jc w:val="both"/>
              <w:rPr>
                <w:rFonts w:ascii="Book Antiqua" w:eastAsia="DengXian" w:hAnsi="Book Antiqua"/>
                <w:b/>
                <w:bCs/>
              </w:rPr>
            </w:pPr>
            <w:r w:rsidRPr="00220C20">
              <w:rPr>
                <w:rFonts w:ascii="Book Antiqua" w:eastAsia="DengXian" w:hAnsi="Book Antiqua"/>
                <w:b/>
                <w:bCs/>
              </w:rPr>
              <w:t>TCGA-COAD</w:t>
            </w:r>
          </w:p>
        </w:tc>
        <w:tc>
          <w:tcPr>
            <w:tcW w:w="1336" w:type="pct"/>
            <w:tcBorders>
              <w:top w:val="single" w:sz="4" w:space="0" w:color="auto"/>
              <w:bottom w:val="single" w:sz="4" w:space="0" w:color="auto"/>
            </w:tcBorders>
          </w:tcPr>
          <w:p w14:paraId="67E9DAA7" w14:textId="77777777" w:rsidR="00D44F09" w:rsidRPr="00220C20" w:rsidRDefault="00D44F09" w:rsidP="00220C20">
            <w:pPr>
              <w:widowControl w:val="0"/>
              <w:spacing w:line="360" w:lineRule="auto"/>
              <w:jc w:val="both"/>
              <w:rPr>
                <w:rFonts w:ascii="Book Antiqua" w:eastAsia="DengXian" w:hAnsi="Book Antiqua"/>
                <w:b/>
                <w:bCs/>
              </w:rPr>
            </w:pPr>
            <w:r w:rsidRPr="00220C20">
              <w:rPr>
                <w:rFonts w:ascii="Book Antiqua" w:eastAsia="DengXian" w:hAnsi="Book Antiqua"/>
                <w:b/>
                <w:bCs/>
              </w:rPr>
              <w:t>GSE39582</w:t>
            </w:r>
          </w:p>
        </w:tc>
      </w:tr>
      <w:tr w:rsidR="00D44F09" w:rsidRPr="00220C20" w14:paraId="4196BA97" w14:textId="77777777" w:rsidTr="008D1D2F">
        <w:tc>
          <w:tcPr>
            <w:tcW w:w="2066" w:type="pct"/>
            <w:tcBorders>
              <w:top w:val="single" w:sz="4" w:space="0" w:color="auto"/>
            </w:tcBorders>
          </w:tcPr>
          <w:p w14:paraId="7DA4A95F" w14:textId="77777777" w:rsidR="00D44F09" w:rsidRPr="00220C20" w:rsidRDefault="00D44F09" w:rsidP="00220C20">
            <w:pPr>
              <w:widowControl w:val="0"/>
              <w:spacing w:line="360" w:lineRule="auto"/>
              <w:jc w:val="both"/>
              <w:rPr>
                <w:rFonts w:ascii="Book Antiqua" w:eastAsia="DengXian" w:hAnsi="Book Antiqua"/>
                <w:bCs/>
              </w:rPr>
            </w:pPr>
            <w:r w:rsidRPr="00220C20">
              <w:rPr>
                <w:rFonts w:ascii="Book Antiqua" w:eastAsia="DengXian" w:hAnsi="Book Antiqua"/>
                <w:bCs/>
              </w:rPr>
              <w:t>Number</w:t>
            </w:r>
            <w:r w:rsidR="00930F58" w:rsidRPr="00220C20">
              <w:rPr>
                <w:rFonts w:ascii="Book Antiqua" w:eastAsia="DengXian" w:hAnsi="Book Antiqua"/>
                <w:bCs/>
              </w:rPr>
              <w:t xml:space="preserve"> </w:t>
            </w:r>
            <w:r w:rsidRPr="00220C20">
              <w:rPr>
                <w:rFonts w:ascii="Book Antiqua" w:eastAsia="DengXian" w:hAnsi="Book Antiqua"/>
                <w:bCs/>
              </w:rPr>
              <w:t>of</w:t>
            </w:r>
            <w:r w:rsidR="00930F58" w:rsidRPr="00220C20">
              <w:rPr>
                <w:rFonts w:ascii="Book Antiqua" w:eastAsia="DengXian" w:hAnsi="Book Antiqua"/>
                <w:bCs/>
              </w:rPr>
              <w:t xml:space="preserve"> </w:t>
            </w:r>
            <w:r w:rsidRPr="00220C20">
              <w:rPr>
                <w:rFonts w:ascii="Book Antiqua" w:eastAsia="DengXian" w:hAnsi="Book Antiqua"/>
                <w:bCs/>
              </w:rPr>
              <w:t>patients</w:t>
            </w:r>
            <w:r w:rsidR="00930F58" w:rsidRPr="00220C20">
              <w:rPr>
                <w:rFonts w:ascii="Book Antiqua" w:eastAsia="DengXian" w:hAnsi="Book Antiqua"/>
                <w:bCs/>
              </w:rPr>
              <w:t xml:space="preserve"> </w:t>
            </w:r>
          </w:p>
        </w:tc>
        <w:tc>
          <w:tcPr>
            <w:tcW w:w="1598" w:type="pct"/>
            <w:tcBorders>
              <w:top w:val="single" w:sz="4" w:space="0" w:color="auto"/>
            </w:tcBorders>
          </w:tcPr>
          <w:p w14:paraId="3102A875"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385</w:t>
            </w:r>
          </w:p>
        </w:tc>
        <w:tc>
          <w:tcPr>
            <w:tcW w:w="1336" w:type="pct"/>
            <w:tcBorders>
              <w:top w:val="single" w:sz="4" w:space="0" w:color="auto"/>
            </w:tcBorders>
          </w:tcPr>
          <w:p w14:paraId="4E056F96"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566</w:t>
            </w:r>
          </w:p>
        </w:tc>
      </w:tr>
      <w:tr w:rsidR="00D44F09" w:rsidRPr="00220C20" w14:paraId="7E3E53EC" w14:textId="77777777" w:rsidTr="008D1D2F">
        <w:tc>
          <w:tcPr>
            <w:tcW w:w="2066" w:type="pct"/>
          </w:tcPr>
          <w:p w14:paraId="4E80F850" w14:textId="77777777" w:rsidR="00D44F09" w:rsidRPr="00220C20" w:rsidRDefault="00D44F09" w:rsidP="00220C20">
            <w:pPr>
              <w:widowControl w:val="0"/>
              <w:spacing w:line="360" w:lineRule="auto"/>
              <w:jc w:val="both"/>
              <w:rPr>
                <w:rFonts w:ascii="Book Antiqua" w:eastAsia="DengXian" w:hAnsi="Book Antiqua"/>
                <w:bCs/>
              </w:rPr>
            </w:pPr>
            <w:r w:rsidRPr="00220C20">
              <w:rPr>
                <w:rFonts w:ascii="Book Antiqua" w:eastAsia="DengXian" w:hAnsi="Book Antiqua"/>
                <w:bCs/>
              </w:rPr>
              <w:t>Survival</w:t>
            </w:r>
            <w:r w:rsidR="00930F58" w:rsidRPr="00220C20">
              <w:rPr>
                <w:rFonts w:ascii="Book Antiqua" w:eastAsia="DengXian" w:hAnsi="Book Antiqua"/>
                <w:bCs/>
              </w:rPr>
              <w:t xml:space="preserve"> </w:t>
            </w:r>
            <w:r w:rsidRPr="00220C20">
              <w:rPr>
                <w:rFonts w:ascii="Book Antiqua" w:eastAsia="DengXian" w:hAnsi="Book Antiqua"/>
                <w:bCs/>
              </w:rPr>
              <w:t>status</w:t>
            </w:r>
          </w:p>
        </w:tc>
        <w:tc>
          <w:tcPr>
            <w:tcW w:w="1598" w:type="pct"/>
          </w:tcPr>
          <w:p w14:paraId="44C2FD83" w14:textId="77777777" w:rsidR="00D44F09" w:rsidRPr="00220C20" w:rsidRDefault="00D44F09" w:rsidP="00220C20">
            <w:pPr>
              <w:widowControl w:val="0"/>
              <w:spacing w:line="360" w:lineRule="auto"/>
              <w:jc w:val="both"/>
              <w:rPr>
                <w:rFonts w:ascii="Book Antiqua" w:eastAsia="DengXian" w:hAnsi="Book Antiqua"/>
              </w:rPr>
            </w:pPr>
          </w:p>
        </w:tc>
        <w:tc>
          <w:tcPr>
            <w:tcW w:w="1336" w:type="pct"/>
          </w:tcPr>
          <w:p w14:paraId="07846C60" w14:textId="77777777" w:rsidR="00D44F09" w:rsidRPr="00220C20" w:rsidRDefault="00D44F09" w:rsidP="00220C20">
            <w:pPr>
              <w:widowControl w:val="0"/>
              <w:spacing w:line="360" w:lineRule="auto"/>
              <w:jc w:val="both"/>
              <w:rPr>
                <w:rFonts w:ascii="Book Antiqua" w:eastAsia="DengXian" w:hAnsi="Book Antiqua"/>
              </w:rPr>
            </w:pPr>
          </w:p>
        </w:tc>
      </w:tr>
      <w:tr w:rsidR="00D44F09" w:rsidRPr="00220C20" w14:paraId="260FD4D1" w14:textId="77777777" w:rsidTr="008D1D2F">
        <w:tc>
          <w:tcPr>
            <w:tcW w:w="2066" w:type="pct"/>
          </w:tcPr>
          <w:p w14:paraId="382675A7" w14:textId="6F0D6C89"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Alive</w:t>
            </w:r>
            <w:r w:rsidR="00930F58" w:rsidRPr="00220C20">
              <w:rPr>
                <w:rFonts w:ascii="Book Antiqua" w:eastAsia="DengXian" w:hAnsi="Book Antiqua"/>
              </w:rPr>
              <w:t xml:space="preserve"> </w:t>
            </w:r>
          </w:p>
        </w:tc>
        <w:tc>
          <w:tcPr>
            <w:tcW w:w="1598" w:type="pct"/>
          </w:tcPr>
          <w:p w14:paraId="367C5751"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306</w:t>
            </w:r>
            <w:r w:rsidR="00930F58" w:rsidRPr="00220C20">
              <w:rPr>
                <w:rFonts w:ascii="Book Antiqua" w:eastAsia="DengXian" w:hAnsi="Book Antiqua"/>
              </w:rPr>
              <w:t xml:space="preserve"> </w:t>
            </w:r>
            <w:r w:rsidR="008810C0" w:rsidRPr="00220C20">
              <w:rPr>
                <w:rFonts w:ascii="Book Antiqua" w:eastAsia="DengXian" w:hAnsi="Book Antiqua"/>
              </w:rPr>
              <w:t>(79.5</w:t>
            </w:r>
            <w:r w:rsidRPr="00220C20">
              <w:rPr>
                <w:rFonts w:ascii="Book Antiqua" w:eastAsia="DengXian" w:hAnsi="Book Antiqua"/>
              </w:rPr>
              <w:t>)</w:t>
            </w:r>
          </w:p>
        </w:tc>
        <w:tc>
          <w:tcPr>
            <w:tcW w:w="1336" w:type="pct"/>
          </w:tcPr>
          <w:p w14:paraId="5B2E9B7C" w14:textId="77777777" w:rsidR="00D44F09" w:rsidRPr="00220C20" w:rsidRDefault="008810C0" w:rsidP="00220C20">
            <w:pPr>
              <w:widowControl w:val="0"/>
              <w:spacing w:line="360" w:lineRule="auto"/>
              <w:jc w:val="both"/>
              <w:rPr>
                <w:rFonts w:ascii="Book Antiqua" w:eastAsia="DengXian" w:hAnsi="Book Antiqua"/>
              </w:rPr>
            </w:pPr>
            <w:r w:rsidRPr="00220C20">
              <w:rPr>
                <w:rFonts w:ascii="Book Antiqua" w:eastAsia="DengXian" w:hAnsi="Book Antiqua"/>
              </w:rPr>
              <w:t>371 (65.5</w:t>
            </w:r>
            <w:r w:rsidR="00D44F09" w:rsidRPr="00220C20">
              <w:rPr>
                <w:rFonts w:ascii="Book Antiqua" w:eastAsia="DengXian" w:hAnsi="Book Antiqua"/>
              </w:rPr>
              <w:t>)</w:t>
            </w:r>
          </w:p>
        </w:tc>
      </w:tr>
      <w:tr w:rsidR="00D44F09" w:rsidRPr="00220C20" w14:paraId="6AB618EF" w14:textId="77777777" w:rsidTr="008D1D2F">
        <w:tc>
          <w:tcPr>
            <w:tcW w:w="2066" w:type="pct"/>
          </w:tcPr>
          <w:p w14:paraId="48641790" w14:textId="7109C8FD"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Dead</w:t>
            </w:r>
            <w:r w:rsidR="00930F58" w:rsidRPr="00220C20">
              <w:rPr>
                <w:rFonts w:ascii="Book Antiqua" w:eastAsia="DengXian" w:hAnsi="Book Antiqua"/>
              </w:rPr>
              <w:t xml:space="preserve"> </w:t>
            </w:r>
          </w:p>
        </w:tc>
        <w:tc>
          <w:tcPr>
            <w:tcW w:w="1598" w:type="pct"/>
          </w:tcPr>
          <w:p w14:paraId="42E8CDA6"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79</w:t>
            </w:r>
            <w:r w:rsidR="00930F58" w:rsidRPr="00220C20">
              <w:rPr>
                <w:rFonts w:ascii="Book Antiqua" w:eastAsia="DengXian" w:hAnsi="Book Antiqua"/>
              </w:rPr>
              <w:t xml:space="preserve"> </w:t>
            </w:r>
            <w:r w:rsidR="008810C0" w:rsidRPr="00220C20">
              <w:rPr>
                <w:rFonts w:ascii="Book Antiqua" w:eastAsia="DengXian" w:hAnsi="Book Antiqua"/>
              </w:rPr>
              <w:t>(20.5</w:t>
            </w:r>
            <w:r w:rsidRPr="00220C20">
              <w:rPr>
                <w:rFonts w:ascii="Book Antiqua" w:eastAsia="DengXian" w:hAnsi="Book Antiqua"/>
              </w:rPr>
              <w:t>)</w:t>
            </w:r>
          </w:p>
        </w:tc>
        <w:tc>
          <w:tcPr>
            <w:tcW w:w="1336" w:type="pct"/>
          </w:tcPr>
          <w:p w14:paraId="78262714" w14:textId="77777777" w:rsidR="00D44F09" w:rsidRPr="00220C20" w:rsidRDefault="008810C0" w:rsidP="00220C20">
            <w:pPr>
              <w:widowControl w:val="0"/>
              <w:spacing w:line="360" w:lineRule="auto"/>
              <w:jc w:val="both"/>
              <w:rPr>
                <w:rFonts w:ascii="Book Antiqua" w:eastAsia="DengXian" w:hAnsi="Book Antiqua"/>
              </w:rPr>
            </w:pPr>
            <w:r w:rsidRPr="00220C20">
              <w:rPr>
                <w:rFonts w:ascii="Book Antiqua" w:eastAsia="DengXian" w:hAnsi="Book Antiqua"/>
              </w:rPr>
              <w:t>191 (33.7</w:t>
            </w:r>
            <w:r w:rsidR="00D44F09" w:rsidRPr="00220C20">
              <w:rPr>
                <w:rFonts w:ascii="Book Antiqua" w:eastAsia="DengXian" w:hAnsi="Book Antiqua"/>
              </w:rPr>
              <w:t>)</w:t>
            </w:r>
          </w:p>
        </w:tc>
      </w:tr>
      <w:tr w:rsidR="00D44F09" w:rsidRPr="00220C20" w14:paraId="496AB686" w14:textId="77777777" w:rsidTr="008D1D2F">
        <w:tc>
          <w:tcPr>
            <w:tcW w:w="2066" w:type="pct"/>
          </w:tcPr>
          <w:p w14:paraId="66E76D9A" w14:textId="34752752" w:rsidR="00D44F09" w:rsidRPr="00220C20" w:rsidRDefault="008810C0" w:rsidP="00220C20">
            <w:pPr>
              <w:widowControl w:val="0"/>
              <w:spacing w:line="360" w:lineRule="auto"/>
              <w:jc w:val="both"/>
              <w:rPr>
                <w:rFonts w:ascii="Book Antiqua" w:eastAsia="DengXian" w:hAnsi="Book Antiqua"/>
              </w:rPr>
            </w:pPr>
            <w:r w:rsidRPr="00220C20">
              <w:rPr>
                <w:rFonts w:ascii="Book Antiqua" w:eastAsia="DengXian" w:hAnsi="Book Antiqua"/>
              </w:rPr>
              <w:t>U</w:t>
            </w:r>
            <w:r w:rsidR="00D44F09" w:rsidRPr="00220C20">
              <w:rPr>
                <w:rFonts w:ascii="Book Antiqua" w:eastAsia="DengXian" w:hAnsi="Book Antiqua"/>
              </w:rPr>
              <w:t>nknow</w:t>
            </w:r>
            <w:r w:rsidR="007A7D50">
              <w:rPr>
                <w:rFonts w:ascii="Book Antiqua" w:eastAsia="DengXian" w:hAnsi="Book Antiqua"/>
              </w:rPr>
              <w:t>n</w:t>
            </w:r>
            <w:r w:rsidRPr="00220C20">
              <w:rPr>
                <w:rFonts w:ascii="Book Antiqua" w:eastAsia="DengXian" w:hAnsi="Book Antiqua"/>
              </w:rPr>
              <w:t xml:space="preserve"> </w:t>
            </w:r>
          </w:p>
        </w:tc>
        <w:tc>
          <w:tcPr>
            <w:tcW w:w="1598" w:type="pct"/>
          </w:tcPr>
          <w:p w14:paraId="5764928C" w14:textId="77777777" w:rsidR="00D44F09" w:rsidRPr="00220C20" w:rsidRDefault="00D44F09" w:rsidP="00220C20">
            <w:pPr>
              <w:widowControl w:val="0"/>
              <w:spacing w:line="360" w:lineRule="auto"/>
              <w:jc w:val="both"/>
              <w:rPr>
                <w:rFonts w:ascii="Book Antiqua" w:eastAsia="DengXian" w:hAnsi="Book Antiqua"/>
              </w:rPr>
            </w:pPr>
          </w:p>
        </w:tc>
        <w:tc>
          <w:tcPr>
            <w:tcW w:w="1336" w:type="pct"/>
          </w:tcPr>
          <w:p w14:paraId="4856EA63"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4</w:t>
            </w:r>
            <w:r w:rsidR="008810C0" w:rsidRPr="00220C20">
              <w:rPr>
                <w:rFonts w:ascii="Book Antiqua" w:eastAsia="DengXian" w:hAnsi="Book Antiqua"/>
              </w:rPr>
              <w:t xml:space="preserve"> (0.8</w:t>
            </w:r>
            <w:r w:rsidRPr="00220C20">
              <w:rPr>
                <w:rFonts w:ascii="Book Antiqua" w:eastAsia="DengXian" w:hAnsi="Book Antiqua"/>
              </w:rPr>
              <w:t>)</w:t>
            </w:r>
          </w:p>
        </w:tc>
      </w:tr>
      <w:tr w:rsidR="00D44F09" w:rsidRPr="00220C20" w14:paraId="104E5A21" w14:textId="77777777" w:rsidTr="008D1D2F">
        <w:tc>
          <w:tcPr>
            <w:tcW w:w="2066" w:type="pct"/>
          </w:tcPr>
          <w:p w14:paraId="1DE9155D" w14:textId="17B44FFB" w:rsidR="00D44F09" w:rsidRPr="00220C20" w:rsidRDefault="00D44F09" w:rsidP="00220C20">
            <w:pPr>
              <w:widowControl w:val="0"/>
              <w:spacing w:line="360" w:lineRule="auto"/>
              <w:jc w:val="both"/>
              <w:rPr>
                <w:rFonts w:ascii="Book Antiqua" w:eastAsia="DengXian" w:hAnsi="Book Antiqua"/>
                <w:bCs/>
              </w:rPr>
            </w:pPr>
            <w:r w:rsidRPr="00220C20">
              <w:rPr>
                <w:rFonts w:ascii="Book Antiqua" w:eastAsia="DengXian" w:hAnsi="Book Antiqua"/>
                <w:bCs/>
              </w:rPr>
              <w:t>Survival</w:t>
            </w:r>
            <w:r w:rsidR="00930F58" w:rsidRPr="00220C20">
              <w:rPr>
                <w:rFonts w:ascii="Book Antiqua" w:eastAsia="DengXian" w:hAnsi="Book Antiqua"/>
                <w:bCs/>
              </w:rPr>
              <w:t xml:space="preserve"> </w:t>
            </w:r>
            <w:r w:rsidRPr="00220C20">
              <w:rPr>
                <w:rFonts w:ascii="Book Antiqua" w:eastAsia="DengXian" w:hAnsi="Book Antiqua"/>
                <w:bCs/>
              </w:rPr>
              <w:t>time</w:t>
            </w:r>
            <w:r w:rsidR="00930F58" w:rsidRPr="00220C20">
              <w:rPr>
                <w:rFonts w:ascii="Book Antiqua" w:eastAsia="DengXian" w:hAnsi="Book Antiqua"/>
                <w:bCs/>
              </w:rPr>
              <w:t xml:space="preserve"> </w:t>
            </w:r>
            <w:r w:rsidR="007818E0">
              <w:rPr>
                <w:rFonts w:ascii="Book Antiqua" w:eastAsia="DengXian" w:hAnsi="Book Antiqua"/>
                <w:bCs/>
              </w:rPr>
              <w:t xml:space="preserve">in </w:t>
            </w:r>
            <w:r w:rsidR="00F1346F" w:rsidRPr="00220C20">
              <w:rPr>
                <w:rFonts w:ascii="Book Antiqua" w:eastAsia="DengXian" w:hAnsi="Book Antiqua"/>
                <w:bCs/>
              </w:rPr>
              <w:t>d</w:t>
            </w:r>
          </w:p>
        </w:tc>
        <w:tc>
          <w:tcPr>
            <w:tcW w:w="1598" w:type="pct"/>
          </w:tcPr>
          <w:p w14:paraId="11E54CBB" w14:textId="77777777" w:rsidR="00D44F09" w:rsidRPr="00220C20" w:rsidRDefault="00D44F09" w:rsidP="00220C20">
            <w:pPr>
              <w:widowControl w:val="0"/>
              <w:spacing w:line="360" w:lineRule="auto"/>
              <w:jc w:val="both"/>
              <w:rPr>
                <w:rFonts w:ascii="Book Antiqua" w:eastAsia="DengXian" w:hAnsi="Book Antiqua"/>
              </w:rPr>
            </w:pPr>
          </w:p>
        </w:tc>
        <w:tc>
          <w:tcPr>
            <w:tcW w:w="1336" w:type="pct"/>
          </w:tcPr>
          <w:p w14:paraId="24BD6166" w14:textId="77777777" w:rsidR="00D44F09" w:rsidRPr="00220C20" w:rsidRDefault="00D44F09" w:rsidP="00220C20">
            <w:pPr>
              <w:widowControl w:val="0"/>
              <w:spacing w:line="360" w:lineRule="auto"/>
              <w:jc w:val="both"/>
              <w:rPr>
                <w:rFonts w:ascii="Book Antiqua" w:eastAsia="DengXian" w:hAnsi="Book Antiqua"/>
              </w:rPr>
            </w:pPr>
          </w:p>
        </w:tc>
      </w:tr>
      <w:tr w:rsidR="00D44F09" w:rsidRPr="00220C20" w14:paraId="61A4F43E" w14:textId="77777777" w:rsidTr="008D1D2F">
        <w:tc>
          <w:tcPr>
            <w:tcW w:w="2066" w:type="pct"/>
          </w:tcPr>
          <w:p w14:paraId="28E44FD3" w14:textId="77777777" w:rsidR="00D44F09" w:rsidRPr="00220C20" w:rsidRDefault="00D44F09" w:rsidP="00220C20">
            <w:pPr>
              <w:widowControl w:val="0"/>
              <w:spacing w:line="360" w:lineRule="auto"/>
              <w:jc w:val="both"/>
              <w:rPr>
                <w:rFonts w:ascii="Book Antiqua" w:eastAsia="DengXian" w:hAnsi="Book Antiqua"/>
                <w:bCs/>
              </w:rPr>
            </w:pPr>
            <w:r w:rsidRPr="00220C20">
              <w:rPr>
                <w:rFonts w:ascii="Book Antiqua" w:eastAsia="DengXian" w:hAnsi="Book Antiqua"/>
              </w:rPr>
              <w:t>Range</w:t>
            </w:r>
            <w:r w:rsidR="00930F58" w:rsidRPr="00220C20">
              <w:rPr>
                <w:rFonts w:ascii="Book Antiqua" w:eastAsia="DengXian" w:hAnsi="Book Antiqua"/>
              </w:rPr>
              <w:t xml:space="preserve"> </w:t>
            </w:r>
            <w:r w:rsidRPr="00220C20">
              <w:rPr>
                <w:rFonts w:ascii="Book Antiqua" w:eastAsia="DengXian" w:hAnsi="Book Antiqua"/>
              </w:rPr>
              <w:t>for</w:t>
            </w:r>
            <w:r w:rsidR="00930F58" w:rsidRPr="00220C20">
              <w:rPr>
                <w:rFonts w:ascii="Book Antiqua" w:eastAsia="DengXian" w:hAnsi="Book Antiqua"/>
              </w:rPr>
              <w:t xml:space="preserve"> </w:t>
            </w:r>
            <w:r w:rsidRPr="00220C20">
              <w:rPr>
                <w:rFonts w:ascii="Book Antiqua" w:eastAsia="DengXian" w:hAnsi="Book Antiqua"/>
              </w:rPr>
              <w:t>OS</w:t>
            </w:r>
            <w:r w:rsidR="00930F58" w:rsidRPr="00220C20">
              <w:rPr>
                <w:rFonts w:ascii="Book Antiqua" w:eastAsia="DengXian" w:hAnsi="Book Antiqua"/>
              </w:rPr>
              <w:t xml:space="preserve"> </w:t>
            </w:r>
            <w:r w:rsidRPr="00220C20">
              <w:rPr>
                <w:rFonts w:ascii="Book Antiqua" w:eastAsia="DengXian" w:hAnsi="Book Antiqua"/>
              </w:rPr>
              <w:t>days</w:t>
            </w:r>
          </w:p>
        </w:tc>
        <w:tc>
          <w:tcPr>
            <w:tcW w:w="1598" w:type="pct"/>
          </w:tcPr>
          <w:p w14:paraId="59D70F18"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0-4502</w:t>
            </w:r>
          </w:p>
        </w:tc>
        <w:tc>
          <w:tcPr>
            <w:tcW w:w="1336" w:type="pct"/>
          </w:tcPr>
          <w:p w14:paraId="2A6AE376"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0-2412</w:t>
            </w:r>
          </w:p>
        </w:tc>
      </w:tr>
      <w:tr w:rsidR="00D44F09" w:rsidRPr="00220C20" w14:paraId="0DEA2D04" w14:textId="77777777" w:rsidTr="008D1D2F">
        <w:tc>
          <w:tcPr>
            <w:tcW w:w="2066" w:type="pct"/>
          </w:tcPr>
          <w:p w14:paraId="103AC837" w14:textId="1FCAC0B9"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OS</w:t>
            </w:r>
            <w:r w:rsidR="00930F58" w:rsidRPr="00220C20">
              <w:rPr>
                <w:rFonts w:ascii="Book Antiqua" w:eastAsia="DengXian" w:hAnsi="Book Antiqua"/>
              </w:rPr>
              <w:t xml:space="preserve"> </w:t>
            </w:r>
            <w:r w:rsidRPr="00220C20">
              <w:rPr>
                <w:rFonts w:ascii="Book Antiqua" w:eastAsia="DengXian" w:hAnsi="Book Antiqua"/>
              </w:rPr>
              <w:t>days</w:t>
            </w:r>
            <w:r w:rsidR="007818E0">
              <w:rPr>
                <w:rFonts w:ascii="Book Antiqua" w:eastAsia="DengXian" w:hAnsi="Book Antiqua"/>
              </w:rPr>
              <w:t>,</w:t>
            </w:r>
            <w:r w:rsidR="00930F58" w:rsidRPr="00220C20">
              <w:rPr>
                <w:rFonts w:ascii="Book Antiqua" w:eastAsia="DengXian" w:hAnsi="Book Antiqua"/>
              </w:rPr>
              <w:t xml:space="preserve"> </w:t>
            </w:r>
            <w:r w:rsidRPr="00220C20">
              <w:rPr>
                <w:rFonts w:ascii="Book Antiqua" w:eastAsia="DengXian" w:hAnsi="Book Antiqua"/>
              </w:rPr>
              <w:t>median</w:t>
            </w:r>
          </w:p>
        </w:tc>
        <w:tc>
          <w:tcPr>
            <w:tcW w:w="1598" w:type="pct"/>
          </w:tcPr>
          <w:p w14:paraId="3A1FA9B7"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670</w:t>
            </w:r>
          </w:p>
        </w:tc>
        <w:tc>
          <w:tcPr>
            <w:tcW w:w="1336" w:type="pct"/>
          </w:tcPr>
          <w:p w14:paraId="6BBEB31C"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612</w:t>
            </w:r>
          </w:p>
        </w:tc>
      </w:tr>
      <w:tr w:rsidR="00D44F09" w:rsidRPr="00220C20" w14:paraId="56965656" w14:textId="77777777" w:rsidTr="008D1D2F">
        <w:tc>
          <w:tcPr>
            <w:tcW w:w="2066" w:type="pct"/>
          </w:tcPr>
          <w:p w14:paraId="6BCD9F08" w14:textId="63BFCE57" w:rsidR="00D44F09" w:rsidRPr="00220C20" w:rsidRDefault="00D44F09" w:rsidP="00220C20">
            <w:pPr>
              <w:widowControl w:val="0"/>
              <w:spacing w:line="360" w:lineRule="auto"/>
              <w:jc w:val="both"/>
              <w:rPr>
                <w:rFonts w:ascii="Book Antiqua" w:eastAsia="DengXian" w:hAnsi="Book Antiqua"/>
                <w:bCs/>
              </w:rPr>
            </w:pPr>
            <w:r w:rsidRPr="00220C20">
              <w:rPr>
                <w:rFonts w:ascii="Book Antiqua" w:eastAsia="DengXian" w:hAnsi="Book Antiqua"/>
                <w:bCs/>
              </w:rPr>
              <w:t>Age</w:t>
            </w:r>
            <w:r w:rsidR="008810C0" w:rsidRPr="00220C20">
              <w:rPr>
                <w:rFonts w:ascii="Book Antiqua" w:eastAsia="DengXian" w:hAnsi="Book Antiqua"/>
                <w:bCs/>
              </w:rPr>
              <w:t xml:space="preserve"> </w:t>
            </w:r>
            <w:r w:rsidR="007818E0">
              <w:rPr>
                <w:rFonts w:ascii="Book Antiqua" w:eastAsia="DengXian" w:hAnsi="Book Antiqua"/>
                <w:bCs/>
              </w:rPr>
              <w:t xml:space="preserve">in </w:t>
            </w:r>
            <w:r w:rsidRPr="00220C20">
              <w:rPr>
                <w:rFonts w:ascii="Book Antiqua" w:eastAsia="DengXian" w:hAnsi="Book Antiqua"/>
                <w:bCs/>
              </w:rPr>
              <w:t>yr</w:t>
            </w:r>
          </w:p>
        </w:tc>
        <w:tc>
          <w:tcPr>
            <w:tcW w:w="1598" w:type="pct"/>
          </w:tcPr>
          <w:p w14:paraId="4A5AF908"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67.00</w:t>
            </w:r>
            <w:r w:rsidR="008810C0" w:rsidRPr="00220C20">
              <w:rPr>
                <w:rFonts w:ascii="Book Antiqua" w:eastAsia="DengXian" w:hAnsi="Book Antiqua"/>
              </w:rPr>
              <w:t xml:space="preserve"> </w:t>
            </w:r>
            <w:r w:rsidRPr="00220C20">
              <w:rPr>
                <w:rFonts w:ascii="Book Antiqua" w:eastAsia="DengXian" w:hAnsi="Book Antiqua"/>
              </w:rPr>
              <w:t>±</w:t>
            </w:r>
            <w:r w:rsidR="008810C0" w:rsidRPr="00220C20">
              <w:rPr>
                <w:rFonts w:ascii="Book Antiqua" w:eastAsia="DengXian" w:hAnsi="Book Antiqua"/>
              </w:rPr>
              <w:t xml:space="preserve"> </w:t>
            </w:r>
            <w:r w:rsidRPr="00220C20">
              <w:rPr>
                <w:rFonts w:ascii="Book Antiqua" w:eastAsia="DengXian" w:hAnsi="Book Antiqua"/>
              </w:rPr>
              <w:t>12.76</w:t>
            </w:r>
          </w:p>
        </w:tc>
        <w:tc>
          <w:tcPr>
            <w:tcW w:w="1336" w:type="pct"/>
          </w:tcPr>
          <w:p w14:paraId="1F107CF4"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66.87</w:t>
            </w:r>
            <w:r w:rsidR="008810C0" w:rsidRPr="00220C20">
              <w:rPr>
                <w:rFonts w:ascii="Book Antiqua" w:eastAsia="DengXian" w:hAnsi="Book Antiqua"/>
              </w:rPr>
              <w:t xml:space="preserve"> </w:t>
            </w:r>
            <w:r w:rsidRPr="00220C20">
              <w:rPr>
                <w:rFonts w:ascii="Book Antiqua" w:eastAsia="DengXian" w:hAnsi="Book Antiqua"/>
              </w:rPr>
              <w:t>±</w:t>
            </w:r>
            <w:r w:rsidR="008810C0" w:rsidRPr="00220C20">
              <w:rPr>
                <w:rFonts w:ascii="Book Antiqua" w:eastAsia="DengXian" w:hAnsi="Book Antiqua"/>
              </w:rPr>
              <w:t xml:space="preserve"> </w:t>
            </w:r>
            <w:r w:rsidRPr="00220C20">
              <w:rPr>
                <w:rFonts w:ascii="Book Antiqua" w:eastAsia="DengXian" w:hAnsi="Book Antiqua"/>
              </w:rPr>
              <w:t>13.28</w:t>
            </w:r>
          </w:p>
        </w:tc>
      </w:tr>
      <w:tr w:rsidR="00D44F09" w:rsidRPr="00220C20" w14:paraId="542D9CD1" w14:textId="77777777" w:rsidTr="008D1D2F">
        <w:tc>
          <w:tcPr>
            <w:tcW w:w="2066" w:type="pct"/>
          </w:tcPr>
          <w:p w14:paraId="607AF5D6" w14:textId="77777777" w:rsidR="00D44F09" w:rsidRPr="00220C20" w:rsidRDefault="008810C0" w:rsidP="00220C20">
            <w:pPr>
              <w:widowControl w:val="0"/>
              <w:spacing w:line="360" w:lineRule="auto"/>
              <w:jc w:val="both"/>
              <w:rPr>
                <w:rFonts w:ascii="Book Antiqua" w:eastAsia="DengXian" w:hAnsi="Book Antiqua"/>
              </w:rPr>
            </w:pPr>
            <w:r w:rsidRPr="00220C20">
              <w:rPr>
                <w:rFonts w:ascii="Book Antiqua" w:eastAsia="DengXian" w:hAnsi="Book Antiqua"/>
              </w:rPr>
              <w:t>R</w:t>
            </w:r>
            <w:r w:rsidR="00D44F09" w:rsidRPr="00220C20">
              <w:rPr>
                <w:rFonts w:ascii="Book Antiqua" w:eastAsia="DengXian" w:hAnsi="Book Antiqua"/>
              </w:rPr>
              <w:t>ange</w:t>
            </w:r>
          </w:p>
        </w:tc>
        <w:tc>
          <w:tcPr>
            <w:tcW w:w="1598" w:type="pct"/>
          </w:tcPr>
          <w:p w14:paraId="6835EF5A"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31-90</w:t>
            </w:r>
          </w:p>
        </w:tc>
        <w:tc>
          <w:tcPr>
            <w:tcW w:w="1336" w:type="pct"/>
          </w:tcPr>
          <w:p w14:paraId="782C3D03"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22-97</w:t>
            </w:r>
          </w:p>
        </w:tc>
      </w:tr>
      <w:tr w:rsidR="00D44F09" w:rsidRPr="00220C20" w14:paraId="1F5758A9" w14:textId="77777777" w:rsidTr="008D1D2F">
        <w:tc>
          <w:tcPr>
            <w:tcW w:w="2066" w:type="pct"/>
          </w:tcPr>
          <w:p w14:paraId="74E5DA29" w14:textId="77777777" w:rsidR="00D44F09" w:rsidRPr="00220C20" w:rsidRDefault="008810C0" w:rsidP="00220C20">
            <w:pPr>
              <w:widowControl w:val="0"/>
              <w:spacing w:line="360" w:lineRule="auto"/>
              <w:jc w:val="both"/>
              <w:rPr>
                <w:rFonts w:ascii="Book Antiqua" w:eastAsia="DengXian" w:hAnsi="Book Antiqua"/>
              </w:rPr>
            </w:pPr>
            <w:r w:rsidRPr="00220C20">
              <w:rPr>
                <w:rFonts w:ascii="Book Antiqua" w:eastAsia="DengXian" w:hAnsi="Book Antiqua"/>
              </w:rPr>
              <w:t>M</w:t>
            </w:r>
            <w:r w:rsidR="00D44F09" w:rsidRPr="00220C20">
              <w:rPr>
                <w:rFonts w:ascii="Book Antiqua" w:eastAsia="DengXian" w:hAnsi="Book Antiqua"/>
              </w:rPr>
              <w:t>edian</w:t>
            </w:r>
          </w:p>
        </w:tc>
        <w:tc>
          <w:tcPr>
            <w:tcW w:w="1598" w:type="pct"/>
          </w:tcPr>
          <w:p w14:paraId="30EF47BD"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69</w:t>
            </w:r>
          </w:p>
        </w:tc>
        <w:tc>
          <w:tcPr>
            <w:tcW w:w="1336" w:type="pct"/>
          </w:tcPr>
          <w:p w14:paraId="669FE66A"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68</w:t>
            </w:r>
          </w:p>
        </w:tc>
      </w:tr>
      <w:tr w:rsidR="00D44F09" w:rsidRPr="00220C20" w14:paraId="17227FD7" w14:textId="77777777" w:rsidTr="008D1D2F">
        <w:tc>
          <w:tcPr>
            <w:tcW w:w="2066" w:type="pct"/>
          </w:tcPr>
          <w:p w14:paraId="74F1114D" w14:textId="505BD52B" w:rsidR="00D44F09" w:rsidRPr="00220C20" w:rsidRDefault="007818E0" w:rsidP="00220C20">
            <w:pPr>
              <w:widowControl w:val="0"/>
              <w:spacing w:line="360" w:lineRule="auto"/>
              <w:jc w:val="both"/>
              <w:rPr>
                <w:rFonts w:ascii="Book Antiqua" w:eastAsia="DengXian" w:hAnsi="Book Antiqua"/>
                <w:bCs/>
              </w:rPr>
            </w:pPr>
            <w:r>
              <w:rPr>
                <w:rFonts w:ascii="Book Antiqua" w:eastAsia="DengXian" w:hAnsi="Book Antiqua"/>
                <w:bCs/>
              </w:rPr>
              <w:t>Sex</w:t>
            </w:r>
          </w:p>
        </w:tc>
        <w:tc>
          <w:tcPr>
            <w:tcW w:w="1598" w:type="pct"/>
          </w:tcPr>
          <w:p w14:paraId="5F31A2DE" w14:textId="77777777" w:rsidR="00D44F09" w:rsidRPr="00220C20" w:rsidRDefault="00D44F09" w:rsidP="00220C20">
            <w:pPr>
              <w:widowControl w:val="0"/>
              <w:spacing w:line="360" w:lineRule="auto"/>
              <w:jc w:val="both"/>
              <w:rPr>
                <w:rFonts w:ascii="Book Antiqua" w:eastAsia="DengXian" w:hAnsi="Book Antiqua"/>
              </w:rPr>
            </w:pPr>
          </w:p>
        </w:tc>
        <w:tc>
          <w:tcPr>
            <w:tcW w:w="1336" w:type="pct"/>
          </w:tcPr>
          <w:p w14:paraId="0E420E12" w14:textId="77777777" w:rsidR="00D44F09" w:rsidRPr="00220C20" w:rsidRDefault="00D44F09" w:rsidP="00220C20">
            <w:pPr>
              <w:widowControl w:val="0"/>
              <w:spacing w:line="360" w:lineRule="auto"/>
              <w:jc w:val="both"/>
              <w:rPr>
                <w:rFonts w:ascii="Book Antiqua" w:eastAsia="DengXian" w:hAnsi="Book Antiqua"/>
              </w:rPr>
            </w:pPr>
          </w:p>
        </w:tc>
      </w:tr>
      <w:tr w:rsidR="00D44F09" w:rsidRPr="00220C20" w14:paraId="17EC11C9" w14:textId="77777777" w:rsidTr="008D1D2F">
        <w:tc>
          <w:tcPr>
            <w:tcW w:w="2066" w:type="pct"/>
          </w:tcPr>
          <w:p w14:paraId="218F1088"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Female</w:t>
            </w:r>
          </w:p>
        </w:tc>
        <w:tc>
          <w:tcPr>
            <w:tcW w:w="1598" w:type="pct"/>
          </w:tcPr>
          <w:p w14:paraId="0879F871"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180</w:t>
            </w:r>
            <w:r w:rsidR="00930F58" w:rsidRPr="00220C20">
              <w:rPr>
                <w:rFonts w:ascii="Book Antiqua" w:eastAsia="DengXian" w:hAnsi="Book Antiqua"/>
              </w:rPr>
              <w:t xml:space="preserve"> </w:t>
            </w:r>
            <w:r w:rsidR="008810C0" w:rsidRPr="00220C20">
              <w:rPr>
                <w:rFonts w:ascii="Book Antiqua" w:eastAsia="DengXian" w:hAnsi="Book Antiqua"/>
              </w:rPr>
              <w:t>(46.7</w:t>
            </w:r>
            <w:r w:rsidRPr="00220C20">
              <w:rPr>
                <w:rFonts w:ascii="Book Antiqua" w:eastAsia="DengXian" w:hAnsi="Book Antiqua"/>
              </w:rPr>
              <w:t>)</w:t>
            </w:r>
          </w:p>
        </w:tc>
        <w:tc>
          <w:tcPr>
            <w:tcW w:w="1336" w:type="pct"/>
          </w:tcPr>
          <w:p w14:paraId="4A3CC205"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256</w:t>
            </w:r>
            <w:r w:rsidR="00930F58" w:rsidRPr="00220C20">
              <w:rPr>
                <w:rFonts w:ascii="Book Antiqua" w:eastAsia="DengXian" w:hAnsi="Book Antiqua"/>
              </w:rPr>
              <w:t xml:space="preserve"> </w:t>
            </w:r>
            <w:r w:rsidR="008810C0" w:rsidRPr="00220C20">
              <w:rPr>
                <w:rFonts w:ascii="Book Antiqua" w:eastAsia="DengXian" w:hAnsi="Book Antiqua"/>
              </w:rPr>
              <w:t>(45.2</w:t>
            </w:r>
            <w:r w:rsidRPr="00220C20">
              <w:rPr>
                <w:rFonts w:ascii="Book Antiqua" w:eastAsia="DengXian" w:hAnsi="Book Antiqua"/>
              </w:rPr>
              <w:t>)</w:t>
            </w:r>
          </w:p>
        </w:tc>
      </w:tr>
      <w:tr w:rsidR="00D44F09" w:rsidRPr="00220C20" w14:paraId="0743EAA2" w14:textId="77777777" w:rsidTr="008D1D2F">
        <w:tc>
          <w:tcPr>
            <w:tcW w:w="2066" w:type="pct"/>
          </w:tcPr>
          <w:p w14:paraId="567308EF"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Male</w:t>
            </w:r>
          </w:p>
        </w:tc>
        <w:tc>
          <w:tcPr>
            <w:tcW w:w="1598" w:type="pct"/>
          </w:tcPr>
          <w:p w14:paraId="162AAC84"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205</w:t>
            </w:r>
            <w:r w:rsidR="00930F58" w:rsidRPr="00220C20">
              <w:rPr>
                <w:rFonts w:ascii="Book Antiqua" w:eastAsia="DengXian" w:hAnsi="Book Antiqua"/>
              </w:rPr>
              <w:t xml:space="preserve"> </w:t>
            </w:r>
            <w:r w:rsidR="008810C0" w:rsidRPr="00220C20">
              <w:rPr>
                <w:rFonts w:ascii="Book Antiqua" w:eastAsia="DengXian" w:hAnsi="Book Antiqua"/>
              </w:rPr>
              <w:t>(53.2</w:t>
            </w:r>
            <w:r w:rsidRPr="00220C20">
              <w:rPr>
                <w:rFonts w:ascii="Book Antiqua" w:eastAsia="DengXian" w:hAnsi="Book Antiqua"/>
              </w:rPr>
              <w:t>)</w:t>
            </w:r>
          </w:p>
        </w:tc>
        <w:tc>
          <w:tcPr>
            <w:tcW w:w="1336" w:type="pct"/>
          </w:tcPr>
          <w:p w14:paraId="7E2908CF"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310</w:t>
            </w:r>
            <w:r w:rsidR="00930F58" w:rsidRPr="00220C20">
              <w:rPr>
                <w:rFonts w:ascii="Book Antiqua" w:eastAsia="DengXian" w:hAnsi="Book Antiqua"/>
              </w:rPr>
              <w:t xml:space="preserve"> </w:t>
            </w:r>
            <w:r w:rsidR="008810C0" w:rsidRPr="00220C20">
              <w:rPr>
                <w:rFonts w:ascii="Book Antiqua" w:eastAsia="DengXian" w:hAnsi="Book Antiqua"/>
              </w:rPr>
              <w:t>(54.8</w:t>
            </w:r>
            <w:r w:rsidRPr="00220C20">
              <w:rPr>
                <w:rFonts w:ascii="Book Antiqua" w:eastAsia="DengXian" w:hAnsi="Book Antiqua"/>
              </w:rPr>
              <w:t>)</w:t>
            </w:r>
          </w:p>
        </w:tc>
      </w:tr>
      <w:tr w:rsidR="00D44F09" w:rsidRPr="00220C20" w14:paraId="7D071089" w14:textId="77777777" w:rsidTr="008D1D2F">
        <w:tc>
          <w:tcPr>
            <w:tcW w:w="2066" w:type="pct"/>
          </w:tcPr>
          <w:p w14:paraId="538CFF06" w14:textId="77777777" w:rsidR="00D44F09" w:rsidRPr="00220C20" w:rsidRDefault="00D44F09" w:rsidP="00220C20">
            <w:pPr>
              <w:widowControl w:val="0"/>
              <w:spacing w:line="360" w:lineRule="auto"/>
              <w:jc w:val="both"/>
              <w:rPr>
                <w:rFonts w:ascii="Book Antiqua" w:eastAsia="DengXian" w:hAnsi="Book Antiqua"/>
                <w:bCs/>
              </w:rPr>
            </w:pPr>
            <w:r w:rsidRPr="00220C20">
              <w:rPr>
                <w:rFonts w:ascii="Book Antiqua" w:eastAsia="DengXian" w:hAnsi="Book Antiqua"/>
                <w:bCs/>
              </w:rPr>
              <w:t>Stage</w:t>
            </w:r>
          </w:p>
        </w:tc>
        <w:tc>
          <w:tcPr>
            <w:tcW w:w="1598" w:type="pct"/>
          </w:tcPr>
          <w:p w14:paraId="63206F88" w14:textId="77777777" w:rsidR="00D44F09" w:rsidRPr="00220C20" w:rsidRDefault="00D44F09" w:rsidP="00220C20">
            <w:pPr>
              <w:widowControl w:val="0"/>
              <w:spacing w:line="360" w:lineRule="auto"/>
              <w:jc w:val="both"/>
              <w:rPr>
                <w:rFonts w:ascii="Book Antiqua" w:eastAsia="DengXian" w:hAnsi="Book Antiqua"/>
              </w:rPr>
            </w:pPr>
          </w:p>
        </w:tc>
        <w:tc>
          <w:tcPr>
            <w:tcW w:w="1336" w:type="pct"/>
          </w:tcPr>
          <w:p w14:paraId="6E6392E3" w14:textId="77777777" w:rsidR="00D44F09" w:rsidRPr="00220C20" w:rsidRDefault="00D44F09" w:rsidP="00220C20">
            <w:pPr>
              <w:widowControl w:val="0"/>
              <w:spacing w:line="360" w:lineRule="auto"/>
              <w:jc w:val="both"/>
              <w:rPr>
                <w:rFonts w:ascii="Book Antiqua" w:eastAsia="DengXian" w:hAnsi="Book Antiqua"/>
              </w:rPr>
            </w:pPr>
          </w:p>
        </w:tc>
      </w:tr>
      <w:tr w:rsidR="00D44F09" w:rsidRPr="00220C20" w14:paraId="50D9876B" w14:textId="77777777" w:rsidTr="008D1D2F">
        <w:tc>
          <w:tcPr>
            <w:tcW w:w="2066" w:type="pct"/>
          </w:tcPr>
          <w:p w14:paraId="13126490"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I</w:t>
            </w:r>
            <w:r w:rsidR="008810C0" w:rsidRPr="00220C20">
              <w:rPr>
                <w:rFonts w:ascii="Book Antiqua" w:eastAsia="DengXian" w:hAnsi="Book Antiqua"/>
              </w:rPr>
              <w:t xml:space="preserve"> </w:t>
            </w:r>
          </w:p>
        </w:tc>
        <w:tc>
          <w:tcPr>
            <w:tcW w:w="1598" w:type="pct"/>
          </w:tcPr>
          <w:p w14:paraId="43A8A77A"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66</w:t>
            </w:r>
            <w:r w:rsidR="00930F58" w:rsidRPr="00220C20">
              <w:rPr>
                <w:rFonts w:ascii="Book Antiqua" w:eastAsia="DengXian" w:hAnsi="Book Antiqua"/>
              </w:rPr>
              <w:t xml:space="preserve"> </w:t>
            </w:r>
            <w:r w:rsidR="008810C0" w:rsidRPr="00220C20">
              <w:rPr>
                <w:rFonts w:ascii="Book Antiqua" w:eastAsia="DengXian" w:hAnsi="Book Antiqua"/>
              </w:rPr>
              <w:t>(17.1</w:t>
            </w:r>
            <w:r w:rsidRPr="00220C20">
              <w:rPr>
                <w:rFonts w:ascii="Book Antiqua" w:eastAsia="DengXian" w:hAnsi="Book Antiqua"/>
              </w:rPr>
              <w:t>)</w:t>
            </w:r>
          </w:p>
        </w:tc>
        <w:tc>
          <w:tcPr>
            <w:tcW w:w="1336" w:type="pct"/>
          </w:tcPr>
          <w:p w14:paraId="382DD1E1"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33</w:t>
            </w:r>
            <w:r w:rsidR="00930F58" w:rsidRPr="00220C20">
              <w:rPr>
                <w:rFonts w:ascii="Book Antiqua" w:eastAsia="DengXian" w:hAnsi="Book Antiqua"/>
              </w:rPr>
              <w:t xml:space="preserve"> </w:t>
            </w:r>
            <w:r w:rsidR="008810C0" w:rsidRPr="00220C20">
              <w:rPr>
                <w:rFonts w:ascii="Book Antiqua" w:eastAsia="DengXian" w:hAnsi="Book Antiqua"/>
              </w:rPr>
              <w:t>(5.8</w:t>
            </w:r>
            <w:r w:rsidRPr="00220C20">
              <w:rPr>
                <w:rFonts w:ascii="Book Antiqua" w:eastAsia="DengXian" w:hAnsi="Book Antiqua"/>
              </w:rPr>
              <w:t>)</w:t>
            </w:r>
          </w:p>
        </w:tc>
      </w:tr>
      <w:tr w:rsidR="00D44F09" w:rsidRPr="00220C20" w14:paraId="2E757712" w14:textId="77777777" w:rsidTr="008D1D2F">
        <w:tc>
          <w:tcPr>
            <w:tcW w:w="2066" w:type="pct"/>
          </w:tcPr>
          <w:p w14:paraId="442CF62D"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II</w:t>
            </w:r>
            <w:r w:rsidR="008810C0" w:rsidRPr="00220C20">
              <w:rPr>
                <w:rFonts w:ascii="Book Antiqua" w:eastAsia="DengXian" w:hAnsi="Book Antiqua"/>
              </w:rPr>
              <w:t xml:space="preserve"> </w:t>
            </w:r>
          </w:p>
        </w:tc>
        <w:tc>
          <w:tcPr>
            <w:tcW w:w="1598" w:type="pct"/>
          </w:tcPr>
          <w:p w14:paraId="0BED022E"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151</w:t>
            </w:r>
            <w:r w:rsidR="00930F58" w:rsidRPr="00220C20">
              <w:rPr>
                <w:rFonts w:ascii="Book Antiqua" w:eastAsia="DengXian" w:hAnsi="Book Antiqua"/>
              </w:rPr>
              <w:t xml:space="preserve"> </w:t>
            </w:r>
            <w:r w:rsidR="008810C0" w:rsidRPr="00220C20">
              <w:rPr>
                <w:rFonts w:ascii="Book Antiqua" w:eastAsia="DengXian" w:hAnsi="Book Antiqua"/>
              </w:rPr>
              <w:t>(39.2</w:t>
            </w:r>
            <w:r w:rsidRPr="00220C20">
              <w:rPr>
                <w:rFonts w:ascii="Book Antiqua" w:eastAsia="DengXian" w:hAnsi="Book Antiqua"/>
              </w:rPr>
              <w:t>)</w:t>
            </w:r>
          </w:p>
        </w:tc>
        <w:tc>
          <w:tcPr>
            <w:tcW w:w="1336" w:type="pct"/>
          </w:tcPr>
          <w:p w14:paraId="1E794C6B"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264</w:t>
            </w:r>
            <w:r w:rsidR="00930F58" w:rsidRPr="00220C20">
              <w:rPr>
                <w:rFonts w:ascii="Book Antiqua" w:eastAsia="DengXian" w:hAnsi="Book Antiqua"/>
              </w:rPr>
              <w:t xml:space="preserve"> </w:t>
            </w:r>
            <w:r w:rsidR="008810C0" w:rsidRPr="00220C20">
              <w:rPr>
                <w:rFonts w:ascii="Book Antiqua" w:eastAsia="DengXian" w:hAnsi="Book Antiqua"/>
              </w:rPr>
              <w:t>(46.6</w:t>
            </w:r>
            <w:r w:rsidRPr="00220C20">
              <w:rPr>
                <w:rFonts w:ascii="Book Antiqua" w:eastAsia="DengXian" w:hAnsi="Book Antiqua"/>
              </w:rPr>
              <w:t>)</w:t>
            </w:r>
          </w:p>
        </w:tc>
      </w:tr>
      <w:tr w:rsidR="00D44F09" w:rsidRPr="00220C20" w14:paraId="71E90B84" w14:textId="77777777" w:rsidTr="008D1D2F">
        <w:tc>
          <w:tcPr>
            <w:tcW w:w="2066" w:type="pct"/>
          </w:tcPr>
          <w:p w14:paraId="6B65AAFA"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III</w:t>
            </w:r>
          </w:p>
        </w:tc>
        <w:tc>
          <w:tcPr>
            <w:tcW w:w="1598" w:type="pct"/>
          </w:tcPr>
          <w:p w14:paraId="365D36ED"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103</w:t>
            </w:r>
            <w:r w:rsidR="00930F58" w:rsidRPr="00220C20">
              <w:rPr>
                <w:rFonts w:ascii="Book Antiqua" w:eastAsia="DengXian" w:hAnsi="Book Antiqua"/>
              </w:rPr>
              <w:t xml:space="preserve"> </w:t>
            </w:r>
            <w:r w:rsidR="008810C0" w:rsidRPr="00220C20">
              <w:rPr>
                <w:rFonts w:ascii="Book Antiqua" w:eastAsia="DengXian" w:hAnsi="Book Antiqua"/>
              </w:rPr>
              <w:t>(26.8</w:t>
            </w:r>
            <w:r w:rsidRPr="00220C20">
              <w:rPr>
                <w:rFonts w:ascii="Book Antiqua" w:eastAsia="DengXian" w:hAnsi="Book Antiqua"/>
              </w:rPr>
              <w:t>)</w:t>
            </w:r>
          </w:p>
        </w:tc>
        <w:tc>
          <w:tcPr>
            <w:tcW w:w="1336" w:type="pct"/>
          </w:tcPr>
          <w:p w14:paraId="3110F08C"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205</w:t>
            </w:r>
            <w:r w:rsidR="00930F58" w:rsidRPr="00220C20">
              <w:rPr>
                <w:rFonts w:ascii="Book Antiqua" w:eastAsia="DengXian" w:hAnsi="Book Antiqua"/>
              </w:rPr>
              <w:t xml:space="preserve"> </w:t>
            </w:r>
            <w:r w:rsidR="008810C0" w:rsidRPr="00220C20">
              <w:rPr>
                <w:rFonts w:ascii="Book Antiqua" w:eastAsia="DengXian" w:hAnsi="Book Antiqua"/>
              </w:rPr>
              <w:t>(36.2</w:t>
            </w:r>
            <w:r w:rsidRPr="00220C20">
              <w:rPr>
                <w:rFonts w:ascii="Book Antiqua" w:eastAsia="DengXian" w:hAnsi="Book Antiqua"/>
              </w:rPr>
              <w:t>)</w:t>
            </w:r>
          </w:p>
        </w:tc>
      </w:tr>
      <w:tr w:rsidR="00D44F09" w:rsidRPr="00220C20" w14:paraId="61C8224E" w14:textId="77777777" w:rsidTr="008D1D2F">
        <w:tc>
          <w:tcPr>
            <w:tcW w:w="2066" w:type="pct"/>
          </w:tcPr>
          <w:p w14:paraId="146BACEF"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IV</w:t>
            </w:r>
          </w:p>
        </w:tc>
        <w:tc>
          <w:tcPr>
            <w:tcW w:w="1598" w:type="pct"/>
          </w:tcPr>
          <w:p w14:paraId="01D6088C"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54</w:t>
            </w:r>
            <w:r w:rsidR="00930F58" w:rsidRPr="00220C20">
              <w:rPr>
                <w:rFonts w:ascii="Book Antiqua" w:eastAsia="DengXian" w:hAnsi="Book Antiqua"/>
              </w:rPr>
              <w:t xml:space="preserve"> </w:t>
            </w:r>
            <w:r w:rsidR="008810C0" w:rsidRPr="00220C20">
              <w:rPr>
                <w:rFonts w:ascii="Book Antiqua" w:eastAsia="DengXian" w:hAnsi="Book Antiqua"/>
              </w:rPr>
              <w:t>(14.0</w:t>
            </w:r>
            <w:r w:rsidRPr="00220C20">
              <w:rPr>
                <w:rFonts w:ascii="Book Antiqua" w:eastAsia="DengXian" w:hAnsi="Book Antiqua"/>
              </w:rPr>
              <w:t>)</w:t>
            </w:r>
          </w:p>
        </w:tc>
        <w:tc>
          <w:tcPr>
            <w:tcW w:w="1336" w:type="pct"/>
          </w:tcPr>
          <w:p w14:paraId="0B128D6C" w14:textId="77777777" w:rsidR="00D44F09" w:rsidRPr="00220C20" w:rsidRDefault="00D44F09" w:rsidP="00220C20">
            <w:pPr>
              <w:widowControl w:val="0"/>
              <w:spacing w:line="360" w:lineRule="auto"/>
              <w:jc w:val="both"/>
              <w:rPr>
                <w:rFonts w:ascii="Book Antiqua" w:eastAsia="DengXian" w:hAnsi="Book Antiqua"/>
              </w:rPr>
            </w:pPr>
            <w:r w:rsidRPr="00220C20">
              <w:rPr>
                <w:rFonts w:ascii="Book Antiqua" w:eastAsia="DengXian" w:hAnsi="Book Antiqua"/>
              </w:rPr>
              <w:t>60</w:t>
            </w:r>
            <w:r w:rsidR="00930F58" w:rsidRPr="00220C20">
              <w:rPr>
                <w:rFonts w:ascii="Book Antiqua" w:eastAsia="DengXian" w:hAnsi="Book Antiqua"/>
              </w:rPr>
              <w:t xml:space="preserve"> </w:t>
            </w:r>
            <w:r w:rsidR="008810C0" w:rsidRPr="00220C20">
              <w:rPr>
                <w:rFonts w:ascii="Book Antiqua" w:eastAsia="DengXian" w:hAnsi="Book Antiqua"/>
              </w:rPr>
              <w:t>(10.6</w:t>
            </w:r>
            <w:r w:rsidRPr="00220C20">
              <w:rPr>
                <w:rFonts w:ascii="Book Antiqua" w:eastAsia="DengXian" w:hAnsi="Book Antiqua"/>
              </w:rPr>
              <w:t>)</w:t>
            </w:r>
          </w:p>
        </w:tc>
      </w:tr>
    </w:tbl>
    <w:p w14:paraId="55D8F267" w14:textId="1D955CEE" w:rsidR="00D44F09" w:rsidRPr="00220C20" w:rsidRDefault="008C2478" w:rsidP="00220C20">
      <w:pPr>
        <w:widowControl w:val="0"/>
        <w:spacing w:line="360" w:lineRule="auto"/>
        <w:jc w:val="both"/>
        <w:rPr>
          <w:rFonts w:ascii="Book Antiqua" w:hAnsi="Book Antiqua"/>
          <w:kern w:val="2"/>
          <w:lang w:eastAsia="zh-CN"/>
        </w:rPr>
      </w:pPr>
      <w:r w:rsidRPr="00220C20">
        <w:rPr>
          <w:rFonts w:ascii="Book Antiqua" w:eastAsia="DengXian" w:hAnsi="Book Antiqua"/>
          <w:bCs/>
        </w:rPr>
        <w:t>TCGA-COAD</w:t>
      </w:r>
      <w:r w:rsidRPr="00220C20">
        <w:rPr>
          <w:rFonts w:ascii="Book Antiqua" w:eastAsia="DengXian" w:hAnsi="Book Antiqua"/>
          <w:bCs/>
          <w:lang w:eastAsia="zh-CN"/>
        </w:rPr>
        <w:t>: The Cancer Genome Atlas database-</w:t>
      </w:r>
      <w:r w:rsidRPr="00220C20">
        <w:rPr>
          <w:rFonts w:ascii="Book Antiqua" w:eastAsia="DengXian" w:hAnsi="Book Antiqua"/>
          <w:bCs/>
          <w:kern w:val="2"/>
          <w:lang w:eastAsia="zh-CN"/>
        </w:rPr>
        <w:t xml:space="preserve">colon adenocarcinoma; </w:t>
      </w:r>
      <w:r w:rsidRPr="00220C20">
        <w:rPr>
          <w:rFonts w:ascii="Book Antiqua" w:eastAsia="DengXian" w:hAnsi="Book Antiqua"/>
        </w:rPr>
        <w:t>OS</w:t>
      </w:r>
      <w:r w:rsidRPr="00220C20">
        <w:rPr>
          <w:rFonts w:ascii="Book Antiqua" w:eastAsia="DengXian" w:hAnsi="Book Antiqua"/>
          <w:lang w:eastAsia="zh-CN"/>
        </w:rPr>
        <w:t xml:space="preserve">: </w:t>
      </w:r>
      <w:r w:rsidRPr="00220C20">
        <w:rPr>
          <w:rFonts w:ascii="Book Antiqua" w:hAnsi="Book Antiqua" w:cs="Book Antiqua"/>
          <w:color w:val="000000"/>
          <w:lang w:eastAsia="zh-CN"/>
        </w:rPr>
        <w:t>O</w:t>
      </w:r>
      <w:r w:rsidRPr="00220C20">
        <w:rPr>
          <w:rFonts w:ascii="Book Antiqua" w:eastAsia="Book Antiqua" w:hAnsi="Book Antiqua" w:cs="Book Antiqua"/>
          <w:color w:val="000000"/>
        </w:rPr>
        <w:t>verall survival</w:t>
      </w:r>
      <w:r w:rsidRPr="00220C20">
        <w:rPr>
          <w:rFonts w:ascii="Book Antiqua" w:hAnsi="Book Antiqua" w:cs="Book Antiqua"/>
          <w:color w:val="000000"/>
          <w:lang w:eastAsia="zh-CN"/>
        </w:rPr>
        <w:t>.</w:t>
      </w:r>
    </w:p>
    <w:p w14:paraId="7ED82F6F" w14:textId="287EDD08" w:rsidR="00D44F09" w:rsidRPr="00220C20" w:rsidRDefault="00D44F09" w:rsidP="00220C20">
      <w:pPr>
        <w:spacing w:line="360" w:lineRule="auto"/>
        <w:jc w:val="both"/>
        <w:rPr>
          <w:rFonts w:ascii="Book Antiqua" w:eastAsia="DengXian" w:hAnsi="Book Antiqua"/>
          <w:b/>
          <w:bCs/>
          <w:kern w:val="2"/>
          <w:lang w:eastAsia="zh-CN"/>
        </w:rPr>
      </w:pPr>
      <w:r w:rsidRPr="00220C20">
        <w:rPr>
          <w:rFonts w:ascii="Book Antiqua" w:hAnsi="Book Antiqua"/>
        </w:rPr>
        <w:br w:type="page"/>
      </w:r>
      <w:bookmarkStart w:id="1" w:name="_Hlk67050206"/>
      <w:r w:rsidRPr="00220C20">
        <w:rPr>
          <w:rFonts w:ascii="Book Antiqua" w:eastAsia="DengXian" w:hAnsi="Book Antiqua"/>
          <w:b/>
          <w:bCs/>
          <w:kern w:val="2"/>
          <w:lang w:eastAsia="zh-CN"/>
        </w:rPr>
        <w:lastRenderedPageBreak/>
        <w:t>Table</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2</w:t>
      </w:r>
      <w:r w:rsidR="008C247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Baseline</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features</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of</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the</w:t>
      </w:r>
      <w:r w:rsidR="00930F58" w:rsidRPr="00220C20">
        <w:rPr>
          <w:rFonts w:ascii="Book Antiqua" w:eastAsia="DengXian" w:hAnsi="Book Antiqua"/>
          <w:b/>
          <w:bCs/>
          <w:kern w:val="2"/>
          <w:lang w:eastAsia="zh-CN"/>
        </w:rPr>
        <w:t xml:space="preserve"> </w:t>
      </w:r>
      <w:r w:rsidR="008C2478" w:rsidRPr="00220C20">
        <w:rPr>
          <w:rFonts w:ascii="Book Antiqua" w:eastAsia="DengXian" w:hAnsi="Book Antiqua"/>
          <w:b/>
          <w:bCs/>
          <w:kern w:val="2"/>
          <w:lang w:eastAsia="zh-CN"/>
        </w:rPr>
        <w:t>colon adenocarcinoma</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patients</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in</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different</w:t>
      </w:r>
      <w:r w:rsidR="00930F58" w:rsidRPr="00220C20">
        <w:rPr>
          <w:rFonts w:ascii="Book Antiqua" w:eastAsia="DengXian" w:hAnsi="Book Antiqua"/>
          <w:b/>
          <w:bCs/>
          <w:kern w:val="2"/>
          <w:lang w:eastAsia="zh-CN"/>
        </w:rPr>
        <w:t xml:space="preserve"> </w:t>
      </w:r>
      <w:r w:rsidRPr="00220C20">
        <w:rPr>
          <w:rFonts w:ascii="Book Antiqua" w:eastAsia="DengXian" w:hAnsi="Book Antiqua"/>
          <w:b/>
          <w:bCs/>
          <w:kern w:val="2"/>
          <w:lang w:eastAsia="zh-CN"/>
        </w:rPr>
        <w:t>risk</w:t>
      </w:r>
      <w:r w:rsidR="00930F58" w:rsidRPr="00220C20">
        <w:rPr>
          <w:rFonts w:ascii="Book Antiqua" w:eastAsia="DengXian" w:hAnsi="Book Antiqua"/>
          <w:b/>
          <w:bCs/>
          <w:kern w:val="2"/>
          <w:lang w:eastAsia="zh-CN"/>
        </w:rPr>
        <w:t xml:space="preserve"> </w:t>
      </w:r>
      <w:r w:rsidR="008C2478" w:rsidRPr="00220C20">
        <w:rPr>
          <w:rFonts w:ascii="Book Antiqua" w:eastAsia="DengXian" w:hAnsi="Book Antiqua"/>
          <w:b/>
          <w:bCs/>
          <w:kern w:val="2"/>
          <w:lang w:eastAsia="zh-CN"/>
        </w:rPr>
        <w:t>groups</w:t>
      </w:r>
      <w:r w:rsidR="00F1346F" w:rsidRPr="00220C20">
        <w:rPr>
          <w:rFonts w:ascii="Book Antiqua" w:eastAsia="DengXian" w:hAnsi="Book Antiqua"/>
          <w:b/>
          <w:bCs/>
          <w:kern w:val="2"/>
          <w:lang w:eastAsia="zh-CN"/>
        </w:rPr>
        <w:t xml:space="preserve">, </w:t>
      </w:r>
      <w:r w:rsidR="00F1346F" w:rsidRPr="00220C20">
        <w:rPr>
          <w:rFonts w:ascii="Book Antiqua" w:eastAsia="DengXian" w:hAnsi="Book Antiqua"/>
          <w:b/>
          <w:bCs/>
          <w:i/>
          <w:iCs/>
          <w:kern w:val="2"/>
          <w:lang w:eastAsia="zh-CN"/>
        </w:rPr>
        <w:t>n</w:t>
      </w:r>
      <w:r w:rsidR="00F1346F" w:rsidRPr="00220C20">
        <w:rPr>
          <w:rFonts w:ascii="Book Antiqua" w:eastAsia="DengXian" w:hAnsi="Book Antiqua"/>
          <w:b/>
          <w:bCs/>
          <w:kern w:val="2"/>
          <w:lang w:eastAsia="zh-CN"/>
        </w:rPr>
        <w:t xml:space="preserve"> (%)</w:t>
      </w:r>
    </w:p>
    <w:tbl>
      <w:tblPr>
        <w:tblStyle w:val="1"/>
        <w:tblW w:w="427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987"/>
        <w:gridCol w:w="935"/>
        <w:gridCol w:w="1074"/>
        <w:gridCol w:w="1272"/>
        <w:gridCol w:w="1372"/>
        <w:gridCol w:w="1070"/>
      </w:tblGrid>
      <w:tr w:rsidR="00D3422E" w:rsidRPr="00220C20" w14:paraId="00F137A8" w14:textId="77777777" w:rsidTr="00D3422E">
        <w:tc>
          <w:tcPr>
            <w:tcW w:w="772" w:type="pct"/>
            <w:tcBorders>
              <w:top w:val="single" w:sz="4" w:space="0" w:color="auto"/>
            </w:tcBorders>
          </w:tcPr>
          <w:p w14:paraId="46A0A33E" w14:textId="77777777" w:rsidR="00D3422E" w:rsidRPr="00220C20" w:rsidRDefault="00D3422E" w:rsidP="00220C20">
            <w:pPr>
              <w:widowControl w:val="0"/>
              <w:spacing w:line="360" w:lineRule="auto"/>
              <w:jc w:val="both"/>
              <w:rPr>
                <w:rFonts w:ascii="Book Antiqua" w:eastAsia="DengXian" w:hAnsi="Book Antiqua"/>
                <w:bCs/>
              </w:rPr>
            </w:pPr>
            <w:r w:rsidRPr="00220C20">
              <w:rPr>
                <w:rFonts w:ascii="Book Antiqua" w:eastAsia="DengXian" w:hAnsi="Book Antiqua"/>
                <w:b/>
                <w:bCs/>
              </w:rPr>
              <w:t>Features</w:t>
            </w:r>
          </w:p>
        </w:tc>
        <w:tc>
          <w:tcPr>
            <w:tcW w:w="1890" w:type="pct"/>
            <w:gridSpan w:val="3"/>
            <w:tcBorders>
              <w:top w:val="single" w:sz="4" w:space="0" w:color="auto"/>
            </w:tcBorders>
          </w:tcPr>
          <w:p w14:paraId="1BA36D59" w14:textId="77777777" w:rsidR="00D3422E" w:rsidRPr="00220C20" w:rsidRDefault="00D3422E" w:rsidP="00220C20">
            <w:pPr>
              <w:widowControl w:val="0"/>
              <w:spacing w:line="360" w:lineRule="auto"/>
              <w:jc w:val="both"/>
              <w:rPr>
                <w:rFonts w:ascii="Book Antiqua" w:eastAsia="DengXian" w:hAnsi="Book Antiqua"/>
                <w:bCs/>
              </w:rPr>
            </w:pPr>
            <w:r w:rsidRPr="00220C20">
              <w:rPr>
                <w:rFonts w:ascii="Book Antiqua" w:eastAsia="DengXian" w:hAnsi="Book Antiqua"/>
                <w:b/>
                <w:bCs/>
                <w:color w:val="000000"/>
              </w:rPr>
              <w:t>TCGA-COAD cohort</w:t>
            </w:r>
          </w:p>
        </w:tc>
        <w:tc>
          <w:tcPr>
            <w:tcW w:w="2338" w:type="pct"/>
            <w:gridSpan w:val="3"/>
            <w:tcBorders>
              <w:top w:val="single" w:sz="4" w:space="0" w:color="auto"/>
            </w:tcBorders>
          </w:tcPr>
          <w:p w14:paraId="67A6B16B" w14:textId="061AD5EE" w:rsidR="00D3422E" w:rsidRPr="00220C20" w:rsidRDefault="00D3422E" w:rsidP="00220C20">
            <w:pPr>
              <w:widowControl w:val="0"/>
              <w:spacing w:line="360" w:lineRule="auto"/>
              <w:jc w:val="both"/>
              <w:rPr>
                <w:rFonts w:ascii="Book Antiqua" w:eastAsia="DengXian" w:hAnsi="Book Antiqua"/>
                <w:bCs/>
              </w:rPr>
            </w:pPr>
            <w:r w:rsidRPr="00220C20">
              <w:rPr>
                <w:rFonts w:ascii="Book Antiqua" w:eastAsia="DengXian" w:hAnsi="Book Antiqua"/>
                <w:b/>
                <w:bCs/>
              </w:rPr>
              <w:t>GEO-GSE39582 cohort</w:t>
            </w:r>
          </w:p>
        </w:tc>
      </w:tr>
      <w:tr w:rsidR="00D3422E" w:rsidRPr="00220C20" w14:paraId="27B13EAA" w14:textId="77777777" w:rsidTr="00D3422E">
        <w:tc>
          <w:tcPr>
            <w:tcW w:w="772" w:type="pct"/>
            <w:tcBorders>
              <w:top w:val="single" w:sz="4" w:space="0" w:color="auto"/>
            </w:tcBorders>
          </w:tcPr>
          <w:p w14:paraId="40F0DD15" w14:textId="77777777" w:rsidR="00D3422E" w:rsidRPr="00220C20" w:rsidRDefault="00D3422E" w:rsidP="00220C20">
            <w:pPr>
              <w:widowControl w:val="0"/>
              <w:spacing w:line="360" w:lineRule="auto"/>
              <w:jc w:val="both"/>
              <w:rPr>
                <w:rFonts w:ascii="Book Antiqua" w:eastAsia="DengXian" w:hAnsi="Book Antiqua"/>
                <w:bCs/>
              </w:rPr>
            </w:pPr>
          </w:p>
        </w:tc>
        <w:tc>
          <w:tcPr>
            <w:tcW w:w="623" w:type="pct"/>
            <w:tcBorders>
              <w:top w:val="single" w:sz="4" w:space="0" w:color="auto"/>
            </w:tcBorders>
          </w:tcPr>
          <w:p w14:paraId="735E392E" w14:textId="77777777" w:rsidR="00D3422E" w:rsidRPr="00220C20" w:rsidRDefault="00D3422E" w:rsidP="00220C20">
            <w:pPr>
              <w:widowControl w:val="0"/>
              <w:spacing w:line="360" w:lineRule="auto"/>
              <w:jc w:val="both"/>
              <w:rPr>
                <w:rFonts w:ascii="Book Antiqua" w:eastAsia="DengXian" w:hAnsi="Book Antiqua"/>
                <w:b/>
                <w:bCs/>
              </w:rPr>
            </w:pPr>
            <w:r w:rsidRPr="00220C20">
              <w:rPr>
                <w:rFonts w:ascii="Book Antiqua" w:eastAsia="DengXian" w:hAnsi="Book Antiqua"/>
                <w:b/>
                <w:bCs/>
                <w:color w:val="000000"/>
              </w:rPr>
              <w:t>High-risk</w:t>
            </w:r>
          </w:p>
        </w:tc>
        <w:tc>
          <w:tcPr>
            <w:tcW w:w="590" w:type="pct"/>
            <w:tcBorders>
              <w:top w:val="single" w:sz="4" w:space="0" w:color="auto"/>
            </w:tcBorders>
          </w:tcPr>
          <w:p w14:paraId="00C49B1E" w14:textId="77777777" w:rsidR="00D3422E" w:rsidRPr="00220C20" w:rsidRDefault="00D3422E" w:rsidP="00220C20">
            <w:pPr>
              <w:widowControl w:val="0"/>
              <w:spacing w:line="360" w:lineRule="auto"/>
              <w:jc w:val="both"/>
              <w:rPr>
                <w:rFonts w:ascii="Book Antiqua" w:eastAsia="DengXian" w:hAnsi="Book Antiqua"/>
                <w:b/>
                <w:bCs/>
              </w:rPr>
            </w:pPr>
            <w:r w:rsidRPr="00220C20">
              <w:rPr>
                <w:rFonts w:ascii="Book Antiqua" w:eastAsia="DengXian" w:hAnsi="Book Antiqua"/>
                <w:b/>
                <w:bCs/>
                <w:color w:val="000000"/>
              </w:rPr>
              <w:t>Low-risk</w:t>
            </w:r>
          </w:p>
        </w:tc>
        <w:tc>
          <w:tcPr>
            <w:tcW w:w="677" w:type="pct"/>
            <w:tcBorders>
              <w:top w:val="single" w:sz="4" w:space="0" w:color="auto"/>
            </w:tcBorders>
          </w:tcPr>
          <w:p w14:paraId="117F75B0" w14:textId="77777777" w:rsidR="00D3422E" w:rsidRPr="00220C20" w:rsidRDefault="00D3422E" w:rsidP="00220C20">
            <w:pPr>
              <w:widowControl w:val="0"/>
              <w:spacing w:line="360" w:lineRule="auto"/>
              <w:jc w:val="both"/>
              <w:rPr>
                <w:rFonts w:ascii="Book Antiqua" w:eastAsia="DengXian" w:hAnsi="Book Antiqua"/>
                <w:b/>
                <w:bCs/>
              </w:rPr>
            </w:pPr>
            <w:r w:rsidRPr="00220C20">
              <w:rPr>
                <w:rFonts w:ascii="Book Antiqua" w:eastAsia="DengXian" w:hAnsi="Book Antiqua"/>
                <w:b/>
                <w:bCs/>
                <w:i/>
                <w:color w:val="000000"/>
              </w:rPr>
              <w:t>P</w:t>
            </w:r>
            <w:r w:rsidRPr="00220C20">
              <w:rPr>
                <w:rFonts w:ascii="Book Antiqua" w:eastAsia="DengXian" w:hAnsi="Book Antiqua"/>
                <w:b/>
                <w:bCs/>
                <w:color w:val="000000"/>
              </w:rPr>
              <w:t xml:space="preserve"> value</w:t>
            </w:r>
          </w:p>
        </w:tc>
        <w:tc>
          <w:tcPr>
            <w:tcW w:w="801" w:type="pct"/>
            <w:tcBorders>
              <w:top w:val="single" w:sz="4" w:space="0" w:color="auto"/>
            </w:tcBorders>
          </w:tcPr>
          <w:p w14:paraId="61D2A5B9" w14:textId="77777777" w:rsidR="00D3422E" w:rsidRPr="00220C20" w:rsidRDefault="00D3422E" w:rsidP="00220C20">
            <w:pPr>
              <w:widowControl w:val="0"/>
              <w:spacing w:line="360" w:lineRule="auto"/>
              <w:jc w:val="both"/>
              <w:rPr>
                <w:rFonts w:ascii="Book Antiqua" w:eastAsia="DengXian" w:hAnsi="Book Antiqua"/>
                <w:b/>
                <w:bCs/>
              </w:rPr>
            </w:pPr>
            <w:r w:rsidRPr="00220C20">
              <w:rPr>
                <w:rFonts w:ascii="Book Antiqua" w:eastAsia="DengXian" w:hAnsi="Book Antiqua"/>
                <w:b/>
                <w:bCs/>
                <w:color w:val="000000"/>
              </w:rPr>
              <w:t>High-risk</w:t>
            </w:r>
          </w:p>
        </w:tc>
        <w:tc>
          <w:tcPr>
            <w:tcW w:w="863" w:type="pct"/>
            <w:tcBorders>
              <w:top w:val="single" w:sz="4" w:space="0" w:color="auto"/>
            </w:tcBorders>
          </w:tcPr>
          <w:p w14:paraId="692C85CE" w14:textId="77777777" w:rsidR="00D3422E" w:rsidRPr="00220C20" w:rsidRDefault="00D3422E" w:rsidP="00220C20">
            <w:pPr>
              <w:widowControl w:val="0"/>
              <w:spacing w:line="360" w:lineRule="auto"/>
              <w:jc w:val="both"/>
              <w:rPr>
                <w:rFonts w:ascii="Book Antiqua" w:eastAsia="DengXian" w:hAnsi="Book Antiqua"/>
                <w:b/>
                <w:bCs/>
              </w:rPr>
            </w:pPr>
            <w:r w:rsidRPr="00220C20">
              <w:rPr>
                <w:rFonts w:ascii="Book Antiqua" w:eastAsia="DengXian" w:hAnsi="Book Antiqua"/>
                <w:b/>
                <w:bCs/>
                <w:color w:val="000000"/>
              </w:rPr>
              <w:t>Low-risk</w:t>
            </w:r>
          </w:p>
        </w:tc>
        <w:tc>
          <w:tcPr>
            <w:tcW w:w="674" w:type="pct"/>
            <w:tcBorders>
              <w:top w:val="single" w:sz="4" w:space="0" w:color="auto"/>
            </w:tcBorders>
          </w:tcPr>
          <w:p w14:paraId="6C161F07" w14:textId="77777777" w:rsidR="00D3422E" w:rsidRPr="00220C20" w:rsidRDefault="00D3422E" w:rsidP="00220C20">
            <w:pPr>
              <w:widowControl w:val="0"/>
              <w:spacing w:line="360" w:lineRule="auto"/>
              <w:jc w:val="both"/>
              <w:rPr>
                <w:rFonts w:ascii="Book Antiqua" w:eastAsia="DengXian" w:hAnsi="Book Antiqua"/>
                <w:b/>
                <w:bCs/>
              </w:rPr>
            </w:pPr>
            <w:r w:rsidRPr="00220C20">
              <w:rPr>
                <w:rFonts w:ascii="Book Antiqua" w:eastAsia="DengXian" w:hAnsi="Book Antiqua"/>
                <w:b/>
                <w:bCs/>
                <w:i/>
                <w:color w:val="000000"/>
              </w:rPr>
              <w:t>P</w:t>
            </w:r>
            <w:r w:rsidRPr="00220C20">
              <w:rPr>
                <w:rFonts w:ascii="Book Antiqua" w:eastAsia="DengXian" w:hAnsi="Book Antiqua"/>
                <w:b/>
                <w:bCs/>
                <w:color w:val="000000"/>
              </w:rPr>
              <w:t xml:space="preserve"> value</w:t>
            </w:r>
          </w:p>
        </w:tc>
      </w:tr>
      <w:tr w:rsidR="00D3422E" w:rsidRPr="00220C20" w14:paraId="7931EDEE" w14:textId="77777777" w:rsidTr="00D3422E">
        <w:tc>
          <w:tcPr>
            <w:tcW w:w="772" w:type="pct"/>
            <w:tcBorders>
              <w:top w:val="single" w:sz="4" w:space="0" w:color="auto"/>
            </w:tcBorders>
          </w:tcPr>
          <w:p w14:paraId="55BDC19E" w14:textId="35B888E9" w:rsidR="00D3422E" w:rsidRPr="00220C20" w:rsidRDefault="00D3422E" w:rsidP="00220C20">
            <w:pPr>
              <w:widowControl w:val="0"/>
              <w:spacing w:line="360" w:lineRule="auto"/>
              <w:jc w:val="both"/>
              <w:rPr>
                <w:rFonts w:ascii="Book Antiqua" w:eastAsia="DengXian" w:hAnsi="Book Antiqua"/>
                <w:bCs/>
              </w:rPr>
            </w:pPr>
            <w:r w:rsidRPr="00220C20">
              <w:rPr>
                <w:rFonts w:ascii="Book Antiqua" w:eastAsia="DengXian" w:hAnsi="Book Antiqua"/>
                <w:bCs/>
                <w:color w:val="000000"/>
              </w:rPr>
              <w:t>Age</w:t>
            </w:r>
          </w:p>
        </w:tc>
        <w:tc>
          <w:tcPr>
            <w:tcW w:w="623" w:type="pct"/>
            <w:tcBorders>
              <w:top w:val="single" w:sz="4" w:space="0" w:color="auto"/>
            </w:tcBorders>
          </w:tcPr>
          <w:p w14:paraId="6BB9BDA3" w14:textId="77777777" w:rsidR="00D3422E" w:rsidRPr="00220C20" w:rsidRDefault="00D3422E" w:rsidP="00220C20">
            <w:pPr>
              <w:widowControl w:val="0"/>
              <w:spacing w:line="360" w:lineRule="auto"/>
              <w:jc w:val="both"/>
              <w:rPr>
                <w:rFonts w:ascii="Book Antiqua" w:eastAsia="DengXian" w:hAnsi="Book Antiqua"/>
              </w:rPr>
            </w:pPr>
          </w:p>
        </w:tc>
        <w:tc>
          <w:tcPr>
            <w:tcW w:w="590" w:type="pct"/>
            <w:tcBorders>
              <w:top w:val="single" w:sz="4" w:space="0" w:color="auto"/>
            </w:tcBorders>
          </w:tcPr>
          <w:p w14:paraId="4FACFDFD" w14:textId="77777777" w:rsidR="00D3422E" w:rsidRPr="00220C20" w:rsidRDefault="00D3422E" w:rsidP="00220C20">
            <w:pPr>
              <w:widowControl w:val="0"/>
              <w:spacing w:line="360" w:lineRule="auto"/>
              <w:jc w:val="both"/>
              <w:rPr>
                <w:rFonts w:ascii="Book Antiqua" w:eastAsia="DengXian" w:hAnsi="Book Antiqua"/>
              </w:rPr>
            </w:pPr>
          </w:p>
        </w:tc>
        <w:tc>
          <w:tcPr>
            <w:tcW w:w="677" w:type="pct"/>
            <w:tcBorders>
              <w:top w:val="single" w:sz="4" w:space="0" w:color="auto"/>
            </w:tcBorders>
          </w:tcPr>
          <w:p w14:paraId="3A98C2C7" w14:textId="77777777" w:rsidR="00D3422E" w:rsidRPr="00220C20" w:rsidRDefault="00D3422E" w:rsidP="00220C20">
            <w:pPr>
              <w:widowControl w:val="0"/>
              <w:spacing w:line="360" w:lineRule="auto"/>
              <w:jc w:val="both"/>
              <w:rPr>
                <w:rFonts w:ascii="Book Antiqua" w:eastAsia="DengXian" w:hAnsi="Book Antiqua"/>
                <w:bCs/>
              </w:rPr>
            </w:pPr>
            <w:r w:rsidRPr="00220C20">
              <w:rPr>
                <w:rFonts w:ascii="Book Antiqua" w:eastAsia="DengXian" w:hAnsi="Book Antiqua"/>
                <w:bCs/>
                <w:color w:val="000000"/>
              </w:rPr>
              <w:t>0.795</w:t>
            </w:r>
          </w:p>
        </w:tc>
        <w:tc>
          <w:tcPr>
            <w:tcW w:w="801" w:type="pct"/>
            <w:tcBorders>
              <w:top w:val="single" w:sz="4" w:space="0" w:color="auto"/>
            </w:tcBorders>
          </w:tcPr>
          <w:p w14:paraId="11752D67" w14:textId="77777777" w:rsidR="00D3422E" w:rsidRPr="00220C20" w:rsidRDefault="00D3422E" w:rsidP="00220C20">
            <w:pPr>
              <w:widowControl w:val="0"/>
              <w:spacing w:line="360" w:lineRule="auto"/>
              <w:jc w:val="both"/>
              <w:rPr>
                <w:rFonts w:ascii="Book Antiqua" w:eastAsia="DengXian" w:hAnsi="Book Antiqua"/>
              </w:rPr>
            </w:pPr>
          </w:p>
        </w:tc>
        <w:tc>
          <w:tcPr>
            <w:tcW w:w="863" w:type="pct"/>
            <w:tcBorders>
              <w:top w:val="single" w:sz="4" w:space="0" w:color="auto"/>
            </w:tcBorders>
          </w:tcPr>
          <w:p w14:paraId="575B8B7A" w14:textId="77777777" w:rsidR="00D3422E" w:rsidRPr="00220C20" w:rsidRDefault="00D3422E" w:rsidP="00220C20">
            <w:pPr>
              <w:widowControl w:val="0"/>
              <w:spacing w:line="360" w:lineRule="auto"/>
              <w:jc w:val="both"/>
              <w:rPr>
                <w:rFonts w:ascii="Book Antiqua" w:eastAsia="DengXian" w:hAnsi="Book Antiqua"/>
              </w:rPr>
            </w:pPr>
          </w:p>
        </w:tc>
        <w:tc>
          <w:tcPr>
            <w:tcW w:w="674" w:type="pct"/>
            <w:tcBorders>
              <w:top w:val="single" w:sz="4" w:space="0" w:color="auto"/>
            </w:tcBorders>
          </w:tcPr>
          <w:p w14:paraId="6E02B6F6" w14:textId="77777777" w:rsidR="00D3422E" w:rsidRPr="00220C20" w:rsidRDefault="00D3422E" w:rsidP="00220C20">
            <w:pPr>
              <w:widowControl w:val="0"/>
              <w:spacing w:line="360" w:lineRule="auto"/>
              <w:jc w:val="both"/>
              <w:rPr>
                <w:rFonts w:ascii="Book Antiqua" w:eastAsia="DengXian" w:hAnsi="Book Antiqua"/>
                <w:bCs/>
              </w:rPr>
            </w:pPr>
            <w:r w:rsidRPr="00220C20">
              <w:rPr>
                <w:rFonts w:ascii="Book Antiqua" w:eastAsia="DengXian" w:hAnsi="Book Antiqua"/>
                <w:bCs/>
                <w:color w:val="000000"/>
              </w:rPr>
              <w:t>0.862</w:t>
            </w:r>
          </w:p>
        </w:tc>
      </w:tr>
      <w:tr w:rsidR="00D3422E" w:rsidRPr="00220C20" w14:paraId="6A98391D" w14:textId="77777777" w:rsidTr="00D3422E">
        <w:tc>
          <w:tcPr>
            <w:tcW w:w="772" w:type="pct"/>
          </w:tcPr>
          <w:p w14:paraId="0B81B954" w14:textId="4E8DB92B" w:rsidR="00D3422E" w:rsidRPr="00220C20" w:rsidRDefault="007818E0" w:rsidP="00220C20">
            <w:pPr>
              <w:widowControl w:val="0"/>
              <w:spacing w:line="360" w:lineRule="auto"/>
              <w:jc w:val="both"/>
              <w:rPr>
                <w:rFonts w:ascii="Book Antiqua" w:eastAsia="DengXian" w:hAnsi="Book Antiqua"/>
              </w:rPr>
            </w:pPr>
            <w:r>
              <w:rPr>
                <w:rFonts w:ascii="Book Antiqua" w:eastAsia="DengXian" w:hAnsi="Book Antiqua" w:hint="eastAsia"/>
                <w:color w:val="000000"/>
              </w:rPr>
              <w:t>&lt;</w:t>
            </w:r>
            <w:r>
              <w:rPr>
                <w:rFonts w:ascii="Book Antiqua" w:eastAsia="DengXian" w:hAnsi="Book Antiqua"/>
                <w:color w:val="000000"/>
              </w:rPr>
              <w:t xml:space="preserve"> </w:t>
            </w:r>
            <w:r w:rsidR="00D3422E" w:rsidRPr="00220C20">
              <w:rPr>
                <w:rFonts w:ascii="Book Antiqua" w:eastAsia="DengXian" w:hAnsi="Book Antiqua"/>
                <w:color w:val="000000"/>
              </w:rPr>
              <w:t>65 yr</w:t>
            </w:r>
          </w:p>
        </w:tc>
        <w:tc>
          <w:tcPr>
            <w:tcW w:w="623" w:type="pct"/>
          </w:tcPr>
          <w:p w14:paraId="0AAF745B"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70 (39.5)</w:t>
            </w:r>
          </w:p>
        </w:tc>
        <w:tc>
          <w:tcPr>
            <w:tcW w:w="590" w:type="pct"/>
          </w:tcPr>
          <w:p w14:paraId="080F7A50"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68 (38.2)</w:t>
            </w:r>
          </w:p>
        </w:tc>
        <w:tc>
          <w:tcPr>
            <w:tcW w:w="677" w:type="pct"/>
          </w:tcPr>
          <w:p w14:paraId="54D40BD4" w14:textId="77777777" w:rsidR="00D3422E" w:rsidRPr="00220C20" w:rsidRDefault="00D3422E" w:rsidP="00220C20">
            <w:pPr>
              <w:widowControl w:val="0"/>
              <w:spacing w:line="360" w:lineRule="auto"/>
              <w:jc w:val="both"/>
              <w:rPr>
                <w:rFonts w:ascii="Book Antiqua" w:eastAsia="DengXian" w:hAnsi="Book Antiqua"/>
              </w:rPr>
            </w:pPr>
          </w:p>
        </w:tc>
        <w:tc>
          <w:tcPr>
            <w:tcW w:w="801" w:type="pct"/>
          </w:tcPr>
          <w:p w14:paraId="65D6A9C4"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105 (37.4)</w:t>
            </w:r>
          </w:p>
        </w:tc>
        <w:tc>
          <w:tcPr>
            <w:tcW w:w="863" w:type="pct"/>
          </w:tcPr>
          <w:p w14:paraId="773BB7AA"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107 (38.1)</w:t>
            </w:r>
          </w:p>
        </w:tc>
        <w:tc>
          <w:tcPr>
            <w:tcW w:w="674" w:type="pct"/>
          </w:tcPr>
          <w:p w14:paraId="4901F170" w14:textId="77777777" w:rsidR="00D3422E" w:rsidRPr="00220C20" w:rsidRDefault="00D3422E" w:rsidP="00220C20">
            <w:pPr>
              <w:widowControl w:val="0"/>
              <w:spacing w:line="360" w:lineRule="auto"/>
              <w:jc w:val="both"/>
              <w:rPr>
                <w:rFonts w:ascii="Book Antiqua" w:eastAsia="DengXian" w:hAnsi="Book Antiqua"/>
              </w:rPr>
            </w:pPr>
          </w:p>
        </w:tc>
      </w:tr>
      <w:tr w:rsidR="00D3422E" w:rsidRPr="00220C20" w14:paraId="35A2B95B" w14:textId="77777777" w:rsidTr="00D3422E">
        <w:tc>
          <w:tcPr>
            <w:tcW w:w="772" w:type="pct"/>
          </w:tcPr>
          <w:p w14:paraId="6CD40F29"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 65 yr</w:t>
            </w:r>
          </w:p>
        </w:tc>
        <w:tc>
          <w:tcPr>
            <w:tcW w:w="623" w:type="pct"/>
          </w:tcPr>
          <w:p w14:paraId="1E567AE1"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107 (60.5)</w:t>
            </w:r>
          </w:p>
        </w:tc>
        <w:tc>
          <w:tcPr>
            <w:tcW w:w="590" w:type="pct"/>
          </w:tcPr>
          <w:p w14:paraId="76B4BB43"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110 (61.8)</w:t>
            </w:r>
          </w:p>
        </w:tc>
        <w:tc>
          <w:tcPr>
            <w:tcW w:w="677" w:type="pct"/>
          </w:tcPr>
          <w:p w14:paraId="0E80FC05" w14:textId="77777777" w:rsidR="00D3422E" w:rsidRPr="00220C20" w:rsidRDefault="00D3422E" w:rsidP="00220C20">
            <w:pPr>
              <w:widowControl w:val="0"/>
              <w:spacing w:line="360" w:lineRule="auto"/>
              <w:jc w:val="both"/>
              <w:rPr>
                <w:rFonts w:ascii="Book Antiqua" w:eastAsia="DengXian" w:hAnsi="Book Antiqua"/>
              </w:rPr>
            </w:pPr>
          </w:p>
        </w:tc>
        <w:tc>
          <w:tcPr>
            <w:tcW w:w="801" w:type="pct"/>
          </w:tcPr>
          <w:p w14:paraId="0550F6E7"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176 (62.6)</w:t>
            </w:r>
          </w:p>
        </w:tc>
        <w:tc>
          <w:tcPr>
            <w:tcW w:w="863" w:type="pct"/>
          </w:tcPr>
          <w:p w14:paraId="0E1CC068"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174 (61.9)</w:t>
            </w:r>
          </w:p>
        </w:tc>
        <w:tc>
          <w:tcPr>
            <w:tcW w:w="674" w:type="pct"/>
          </w:tcPr>
          <w:p w14:paraId="000E0A03" w14:textId="77777777" w:rsidR="00D3422E" w:rsidRPr="00220C20" w:rsidRDefault="00D3422E" w:rsidP="00220C20">
            <w:pPr>
              <w:widowControl w:val="0"/>
              <w:spacing w:line="360" w:lineRule="auto"/>
              <w:jc w:val="both"/>
              <w:rPr>
                <w:rFonts w:ascii="Book Antiqua" w:eastAsia="DengXian" w:hAnsi="Book Antiqua"/>
              </w:rPr>
            </w:pPr>
          </w:p>
        </w:tc>
      </w:tr>
      <w:tr w:rsidR="00D3422E" w:rsidRPr="00220C20" w14:paraId="7D2FCB3A" w14:textId="77777777" w:rsidTr="00D3422E">
        <w:tc>
          <w:tcPr>
            <w:tcW w:w="772" w:type="pct"/>
          </w:tcPr>
          <w:p w14:paraId="3EADAE9A" w14:textId="2E0578D2" w:rsidR="00D3422E" w:rsidRPr="00220C20" w:rsidRDefault="007818E0" w:rsidP="00220C20">
            <w:pPr>
              <w:widowControl w:val="0"/>
              <w:spacing w:line="360" w:lineRule="auto"/>
              <w:jc w:val="both"/>
              <w:rPr>
                <w:rFonts w:ascii="Book Antiqua" w:eastAsia="DengXian" w:hAnsi="Book Antiqua"/>
                <w:bCs/>
              </w:rPr>
            </w:pPr>
            <w:r>
              <w:rPr>
                <w:rFonts w:ascii="Book Antiqua" w:eastAsia="DengXian" w:hAnsi="Book Antiqua"/>
                <w:bCs/>
                <w:color w:val="000000"/>
              </w:rPr>
              <w:t>Sex</w:t>
            </w:r>
          </w:p>
        </w:tc>
        <w:tc>
          <w:tcPr>
            <w:tcW w:w="623" w:type="pct"/>
          </w:tcPr>
          <w:p w14:paraId="2810298E" w14:textId="77777777" w:rsidR="00D3422E" w:rsidRPr="00220C20" w:rsidRDefault="00D3422E" w:rsidP="00220C20">
            <w:pPr>
              <w:widowControl w:val="0"/>
              <w:spacing w:line="360" w:lineRule="auto"/>
              <w:jc w:val="both"/>
              <w:rPr>
                <w:rFonts w:ascii="Book Antiqua" w:eastAsia="DengXian" w:hAnsi="Book Antiqua"/>
              </w:rPr>
            </w:pPr>
          </w:p>
        </w:tc>
        <w:tc>
          <w:tcPr>
            <w:tcW w:w="590" w:type="pct"/>
          </w:tcPr>
          <w:p w14:paraId="0F16FDBD" w14:textId="77777777" w:rsidR="00D3422E" w:rsidRPr="00220C20" w:rsidRDefault="00D3422E" w:rsidP="00220C20">
            <w:pPr>
              <w:widowControl w:val="0"/>
              <w:spacing w:line="360" w:lineRule="auto"/>
              <w:jc w:val="both"/>
              <w:rPr>
                <w:rFonts w:ascii="Book Antiqua" w:eastAsia="DengXian" w:hAnsi="Book Antiqua"/>
              </w:rPr>
            </w:pPr>
          </w:p>
        </w:tc>
        <w:tc>
          <w:tcPr>
            <w:tcW w:w="677" w:type="pct"/>
          </w:tcPr>
          <w:p w14:paraId="0010E447" w14:textId="77777777" w:rsidR="00D3422E" w:rsidRPr="00220C20" w:rsidRDefault="00D3422E" w:rsidP="00220C20">
            <w:pPr>
              <w:widowControl w:val="0"/>
              <w:spacing w:line="360" w:lineRule="auto"/>
              <w:jc w:val="both"/>
              <w:rPr>
                <w:rFonts w:ascii="Book Antiqua" w:eastAsia="DengXian" w:hAnsi="Book Antiqua"/>
                <w:bCs/>
              </w:rPr>
            </w:pPr>
            <w:r w:rsidRPr="00220C20">
              <w:rPr>
                <w:rFonts w:ascii="Book Antiqua" w:eastAsia="DengXian" w:hAnsi="Book Antiqua"/>
                <w:bCs/>
                <w:color w:val="000000"/>
              </w:rPr>
              <w:t>0.265</w:t>
            </w:r>
          </w:p>
        </w:tc>
        <w:tc>
          <w:tcPr>
            <w:tcW w:w="801" w:type="pct"/>
          </w:tcPr>
          <w:p w14:paraId="23121624" w14:textId="77777777" w:rsidR="00D3422E" w:rsidRPr="00220C20" w:rsidRDefault="00D3422E" w:rsidP="00220C20">
            <w:pPr>
              <w:widowControl w:val="0"/>
              <w:spacing w:line="360" w:lineRule="auto"/>
              <w:jc w:val="both"/>
              <w:rPr>
                <w:rFonts w:ascii="Book Antiqua" w:eastAsia="DengXian" w:hAnsi="Book Antiqua"/>
              </w:rPr>
            </w:pPr>
          </w:p>
        </w:tc>
        <w:tc>
          <w:tcPr>
            <w:tcW w:w="863" w:type="pct"/>
          </w:tcPr>
          <w:p w14:paraId="07E82C37" w14:textId="77777777" w:rsidR="00D3422E" w:rsidRPr="00220C20" w:rsidRDefault="00D3422E" w:rsidP="00220C20">
            <w:pPr>
              <w:widowControl w:val="0"/>
              <w:spacing w:line="360" w:lineRule="auto"/>
              <w:jc w:val="both"/>
              <w:rPr>
                <w:rFonts w:ascii="Book Antiqua" w:eastAsia="DengXian" w:hAnsi="Book Antiqua"/>
              </w:rPr>
            </w:pPr>
          </w:p>
        </w:tc>
        <w:tc>
          <w:tcPr>
            <w:tcW w:w="674" w:type="pct"/>
          </w:tcPr>
          <w:p w14:paraId="70F4DF84" w14:textId="77777777" w:rsidR="00D3422E" w:rsidRPr="00220C20" w:rsidRDefault="00D3422E" w:rsidP="00220C20">
            <w:pPr>
              <w:widowControl w:val="0"/>
              <w:spacing w:line="360" w:lineRule="auto"/>
              <w:jc w:val="both"/>
              <w:rPr>
                <w:rFonts w:ascii="Book Antiqua" w:eastAsia="DengXian" w:hAnsi="Book Antiqua"/>
                <w:bCs/>
              </w:rPr>
            </w:pPr>
            <w:r w:rsidRPr="00220C20">
              <w:rPr>
                <w:rFonts w:ascii="Book Antiqua" w:eastAsia="DengXian" w:hAnsi="Book Antiqua"/>
                <w:bCs/>
                <w:color w:val="000000"/>
              </w:rPr>
              <w:t>0.351</w:t>
            </w:r>
          </w:p>
        </w:tc>
      </w:tr>
      <w:tr w:rsidR="00D3422E" w:rsidRPr="00220C20" w14:paraId="0C293EBD" w14:textId="77777777" w:rsidTr="00D3422E">
        <w:tc>
          <w:tcPr>
            <w:tcW w:w="772" w:type="pct"/>
          </w:tcPr>
          <w:p w14:paraId="2D946F13"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Female</w:t>
            </w:r>
          </w:p>
        </w:tc>
        <w:tc>
          <w:tcPr>
            <w:tcW w:w="623" w:type="pct"/>
          </w:tcPr>
          <w:p w14:paraId="3276013F"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86 (48.6)</w:t>
            </w:r>
          </w:p>
        </w:tc>
        <w:tc>
          <w:tcPr>
            <w:tcW w:w="590" w:type="pct"/>
          </w:tcPr>
          <w:p w14:paraId="741AA374"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76 (42.7)</w:t>
            </w:r>
          </w:p>
        </w:tc>
        <w:tc>
          <w:tcPr>
            <w:tcW w:w="677" w:type="pct"/>
          </w:tcPr>
          <w:p w14:paraId="3CFD839D" w14:textId="77777777" w:rsidR="00D3422E" w:rsidRPr="00220C20" w:rsidRDefault="00D3422E" w:rsidP="00220C20">
            <w:pPr>
              <w:widowControl w:val="0"/>
              <w:spacing w:line="360" w:lineRule="auto"/>
              <w:jc w:val="both"/>
              <w:rPr>
                <w:rFonts w:ascii="Book Antiqua" w:eastAsia="DengXian" w:hAnsi="Book Antiqua"/>
              </w:rPr>
            </w:pPr>
          </w:p>
        </w:tc>
        <w:tc>
          <w:tcPr>
            <w:tcW w:w="801" w:type="pct"/>
          </w:tcPr>
          <w:p w14:paraId="64AEFC38"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132 (47.0)</w:t>
            </w:r>
          </w:p>
        </w:tc>
        <w:tc>
          <w:tcPr>
            <w:tcW w:w="863" w:type="pct"/>
          </w:tcPr>
          <w:p w14:paraId="280ED68C"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121 (43.1)</w:t>
            </w:r>
          </w:p>
        </w:tc>
        <w:tc>
          <w:tcPr>
            <w:tcW w:w="674" w:type="pct"/>
          </w:tcPr>
          <w:p w14:paraId="5C498968" w14:textId="77777777" w:rsidR="00D3422E" w:rsidRPr="00220C20" w:rsidRDefault="00D3422E" w:rsidP="00220C20">
            <w:pPr>
              <w:widowControl w:val="0"/>
              <w:spacing w:line="360" w:lineRule="auto"/>
              <w:jc w:val="both"/>
              <w:rPr>
                <w:rFonts w:ascii="Book Antiqua" w:eastAsia="DengXian" w:hAnsi="Book Antiqua"/>
              </w:rPr>
            </w:pPr>
          </w:p>
        </w:tc>
      </w:tr>
      <w:tr w:rsidR="00D3422E" w:rsidRPr="00220C20" w14:paraId="2BE59D05" w14:textId="77777777" w:rsidTr="00D3422E">
        <w:tc>
          <w:tcPr>
            <w:tcW w:w="772" w:type="pct"/>
          </w:tcPr>
          <w:p w14:paraId="255897FA"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Male</w:t>
            </w:r>
          </w:p>
        </w:tc>
        <w:tc>
          <w:tcPr>
            <w:tcW w:w="623" w:type="pct"/>
          </w:tcPr>
          <w:p w14:paraId="52CB17F4"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91 (51.4)</w:t>
            </w:r>
          </w:p>
        </w:tc>
        <w:tc>
          <w:tcPr>
            <w:tcW w:w="590" w:type="pct"/>
          </w:tcPr>
          <w:p w14:paraId="5462C614"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102 (57.3)</w:t>
            </w:r>
          </w:p>
        </w:tc>
        <w:tc>
          <w:tcPr>
            <w:tcW w:w="677" w:type="pct"/>
          </w:tcPr>
          <w:p w14:paraId="6C55D052" w14:textId="77777777" w:rsidR="00D3422E" w:rsidRPr="00220C20" w:rsidRDefault="00D3422E" w:rsidP="00220C20">
            <w:pPr>
              <w:widowControl w:val="0"/>
              <w:spacing w:line="360" w:lineRule="auto"/>
              <w:jc w:val="both"/>
              <w:rPr>
                <w:rFonts w:ascii="Book Antiqua" w:eastAsia="DengXian" w:hAnsi="Book Antiqua"/>
              </w:rPr>
            </w:pPr>
          </w:p>
        </w:tc>
        <w:tc>
          <w:tcPr>
            <w:tcW w:w="801" w:type="pct"/>
          </w:tcPr>
          <w:p w14:paraId="3325B893"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149 (53.0)</w:t>
            </w:r>
          </w:p>
        </w:tc>
        <w:tc>
          <w:tcPr>
            <w:tcW w:w="863" w:type="pct"/>
          </w:tcPr>
          <w:p w14:paraId="4926B0B3"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160 (56.9)</w:t>
            </w:r>
          </w:p>
        </w:tc>
        <w:tc>
          <w:tcPr>
            <w:tcW w:w="674" w:type="pct"/>
          </w:tcPr>
          <w:p w14:paraId="6C559FF0" w14:textId="77777777" w:rsidR="00D3422E" w:rsidRPr="00220C20" w:rsidRDefault="00D3422E" w:rsidP="00220C20">
            <w:pPr>
              <w:widowControl w:val="0"/>
              <w:spacing w:line="360" w:lineRule="auto"/>
              <w:jc w:val="both"/>
              <w:rPr>
                <w:rFonts w:ascii="Book Antiqua" w:eastAsia="DengXian" w:hAnsi="Book Antiqua"/>
              </w:rPr>
            </w:pPr>
          </w:p>
        </w:tc>
      </w:tr>
      <w:tr w:rsidR="00D3422E" w:rsidRPr="00220C20" w14:paraId="4462E94E" w14:textId="77777777" w:rsidTr="00D3422E">
        <w:tc>
          <w:tcPr>
            <w:tcW w:w="772" w:type="pct"/>
          </w:tcPr>
          <w:p w14:paraId="22C592C6" w14:textId="28058635" w:rsidR="00D3422E" w:rsidRPr="00220C20" w:rsidRDefault="00D3422E" w:rsidP="00220C20">
            <w:pPr>
              <w:widowControl w:val="0"/>
              <w:spacing w:line="360" w:lineRule="auto"/>
              <w:jc w:val="both"/>
              <w:rPr>
                <w:rFonts w:ascii="Book Antiqua" w:eastAsia="DengXian" w:hAnsi="Book Antiqua"/>
                <w:bCs/>
              </w:rPr>
            </w:pPr>
            <w:r w:rsidRPr="00220C20">
              <w:rPr>
                <w:rFonts w:ascii="Book Antiqua" w:eastAsia="DengXian" w:hAnsi="Book Antiqua"/>
                <w:bCs/>
                <w:color w:val="000000"/>
              </w:rPr>
              <w:t>TNM-stage</w:t>
            </w:r>
          </w:p>
        </w:tc>
        <w:tc>
          <w:tcPr>
            <w:tcW w:w="623" w:type="pct"/>
          </w:tcPr>
          <w:p w14:paraId="109C7420" w14:textId="77777777" w:rsidR="00D3422E" w:rsidRPr="00220C20" w:rsidRDefault="00D3422E" w:rsidP="00220C20">
            <w:pPr>
              <w:widowControl w:val="0"/>
              <w:spacing w:line="360" w:lineRule="auto"/>
              <w:jc w:val="both"/>
              <w:rPr>
                <w:rFonts w:ascii="Book Antiqua" w:eastAsia="DengXian" w:hAnsi="Book Antiqua"/>
              </w:rPr>
            </w:pPr>
          </w:p>
        </w:tc>
        <w:tc>
          <w:tcPr>
            <w:tcW w:w="590" w:type="pct"/>
          </w:tcPr>
          <w:p w14:paraId="5D1F99F5" w14:textId="77777777" w:rsidR="00D3422E" w:rsidRPr="00220C20" w:rsidRDefault="00D3422E" w:rsidP="00220C20">
            <w:pPr>
              <w:widowControl w:val="0"/>
              <w:spacing w:line="360" w:lineRule="auto"/>
              <w:jc w:val="both"/>
              <w:rPr>
                <w:rFonts w:ascii="Book Antiqua" w:eastAsia="DengXian" w:hAnsi="Book Antiqua"/>
              </w:rPr>
            </w:pPr>
          </w:p>
        </w:tc>
        <w:tc>
          <w:tcPr>
            <w:tcW w:w="677" w:type="pct"/>
          </w:tcPr>
          <w:p w14:paraId="20623DE6" w14:textId="77777777" w:rsidR="00D3422E" w:rsidRPr="00220C20" w:rsidRDefault="00D3422E" w:rsidP="00220C20">
            <w:pPr>
              <w:widowControl w:val="0"/>
              <w:spacing w:line="360" w:lineRule="auto"/>
              <w:jc w:val="both"/>
              <w:rPr>
                <w:rFonts w:ascii="Book Antiqua" w:eastAsia="DengXian" w:hAnsi="Book Antiqua"/>
                <w:bCs/>
              </w:rPr>
            </w:pPr>
            <w:r w:rsidRPr="00220C20">
              <w:rPr>
                <w:rFonts w:ascii="Book Antiqua" w:eastAsia="DengXian" w:hAnsi="Book Antiqua"/>
                <w:bCs/>
                <w:i/>
                <w:color w:val="000000"/>
              </w:rPr>
              <w:t>P</w:t>
            </w:r>
            <w:r w:rsidRPr="00220C20">
              <w:rPr>
                <w:rFonts w:ascii="Book Antiqua" w:eastAsia="DengXian" w:hAnsi="Book Antiqua"/>
                <w:bCs/>
                <w:color w:val="000000"/>
              </w:rPr>
              <w:t xml:space="preserve"> &lt; 0.001</w:t>
            </w:r>
          </w:p>
        </w:tc>
        <w:tc>
          <w:tcPr>
            <w:tcW w:w="801" w:type="pct"/>
          </w:tcPr>
          <w:p w14:paraId="73ED57A0" w14:textId="77777777" w:rsidR="00D3422E" w:rsidRPr="00220C20" w:rsidRDefault="00D3422E" w:rsidP="00220C20">
            <w:pPr>
              <w:widowControl w:val="0"/>
              <w:spacing w:line="360" w:lineRule="auto"/>
              <w:jc w:val="both"/>
              <w:rPr>
                <w:rFonts w:ascii="Book Antiqua" w:eastAsia="DengXian" w:hAnsi="Book Antiqua"/>
              </w:rPr>
            </w:pPr>
          </w:p>
        </w:tc>
        <w:tc>
          <w:tcPr>
            <w:tcW w:w="863" w:type="pct"/>
          </w:tcPr>
          <w:p w14:paraId="7347825E" w14:textId="77777777" w:rsidR="00D3422E" w:rsidRPr="00220C20" w:rsidRDefault="00D3422E" w:rsidP="00220C20">
            <w:pPr>
              <w:widowControl w:val="0"/>
              <w:spacing w:line="360" w:lineRule="auto"/>
              <w:jc w:val="both"/>
              <w:rPr>
                <w:rFonts w:ascii="Book Antiqua" w:eastAsia="DengXian" w:hAnsi="Book Antiqua"/>
              </w:rPr>
            </w:pPr>
          </w:p>
        </w:tc>
        <w:tc>
          <w:tcPr>
            <w:tcW w:w="674" w:type="pct"/>
          </w:tcPr>
          <w:p w14:paraId="19614A0F" w14:textId="77777777" w:rsidR="00D3422E" w:rsidRPr="00220C20" w:rsidRDefault="00D3422E" w:rsidP="00220C20">
            <w:pPr>
              <w:widowControl w:val="0"/>
              <w:spacing w:line="360" w:lineRule="auto"/>
              <w:jc w:val="both"/>
              <w:rPr>
                <w:rFonts w:ascii="Book Antiqua" w:eastAsia="DengXian" w:hAnsi="Book Antiqua"/>
                <w:bCs/>
              </w:rPr>
            </w:pPr>
            <w:r w:rsidRPr="00220C20">
              <w:rPr>
                <w:rFonts w:ascii="Book Antiqua" w:eastAsia="DengXian" w:hAnsi="Book Antiqua"/>
                <w:bCs/>
                <w:i/>
                <w:color w:val="000000"/>
              </w:rPr>
              <w:t>P</w:t>
            </w:r>
            <w:r w:rsidRPr="00220C20">
              <w:rPr>
                <w:rFonts w:ascii="Book Antiqua" w:eastAsia="DengXian" w:hAnsi="Book Antiqua"/>
                <w:bCs/>
                <w:color w:val="000000"/>
              </w:rPr>
              <w:t xml:space="preserve"> = 0.002</w:t>
            </w:r>
          </w:p>
        </w:tc>
      </w:tr>
      <w:tr w:rsidR="00D3422E" w:rsidRPr="00220C20" w14:paraId="73401EAF" w14:textId="77777777" w:rsidTr="00D3422E">
        <w:tc>
          <w:tcPr>
            <w:tcW w:w="772" w:type="pct"/>
          </w:tcPr>
          <w:p w14:paraId="219D3698"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I and II</w:t>
            </w:r>
          </w:p>
        </w:tc>
        <w:tc>
          <w:tcPr>
            <w:tcW w:w="623" w:type="pct"/>
          </w:tcPr>
          <w:p w14:paraId="27443638"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83 (46.9)</w:t>
            </w:r>
          </w:p>
        </w:tc>
        <w:tc>
          <w:tcPr>
            <w:tcW w:w="590" w:type="pct"/>
          </w:tcPr>
          <w:p w14:paraId="7EE0C361"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114 (64.0)</w:t>
            </w:r>
          </w:p>
        </w:tc>
        <w:tc>
          <w:tcPr>
            <w:tcW w:w="677" w:type="pct"/>
          </w:tcPr>
          <w:p w14:paraId="0FB4538E" w14:textId="77777777" w:rsidR="00D3422E" w:rsidRPr="00220C20" w:rsidRDefault="00D3422E" w:rsidP="00220C20">
            <w:pPr>
              <w:widowControl w:val="0"/>
              <w:spacing w:line="360" w:lineRule="auto"/>
              <w:jc w:val="both"/>
              <w:rPr>
                <w:rFonts w:ascii="Book Antiqua" w:eastAsia="DengXian" w:hAnsi="Book Antiqua"/>
              </w:rPr>
            </w:pPr>
          </w:p>
        </w:tc>
        <w:tc>
          <w:tcPr>
            <w:tcW w:w="801" w:type="pct"/>
          </w:tcPr>
          <w:p w14:paraId="13F6370B"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134 (47.7)</w:t>
            </w:r>
          </w:p>
        </w:tc>
        <w:tc>
          <w:tcPr>
            <w:tcW w:w="863" w:type="pct"/>
          </w:tcPr>
          <w:p w14:paraId="67AA6D45"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170 (60.5)</w:t>
            </w:r>
          </w:p>
        </w:tc>
        <w:tc>
          <w:tcPr>
            <w:tcW w:w="674" w:type="pct"/>
          </w:tcPr>
          <w:p w14:paraId="102EECD3" w14:textId="77777777" w:rsidR="00D3422E" w:rsidRPr="00220C20" w:rsidRDefault="00D3422E" w:rsidP="00220C20">
            <w:pPr>
              <w:widowControl w:val="0"/>
              <w:spacing w:line="360" w:lineRule="auto"/>
              <w:jc w:val="both"/>
              <w:rPr>
                <w:rFonts w:ascii="Book Antiqua" w:eastAsia="DengXian" w:hAnsi="Book Antiqua"/>
              </w:rPr>
            </w:pPr>
          </w:p>
        </w:tc>
      </w:tr>
      <w:tr w:rsidR="00D3422E" w:rsidRPr="00220C20" w14:paraId="3006BAEE" w14:textId="77777777" w:rsidTr="00D3422E">
        <w:tc>
          <w:tcPr>
            <w:tcW w:w="772" w:type="pct"/>
          </w:tcPr>
          <w:p w14:paraId="7DE61D13"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III and IV</w:t>
            </w:r>
          </w:p>
        </w:tc>
        <w:tc>
          <w:tcPr>
            <w:tcW w:w="623" w:type="pct"/>
          </w:tcPr>
          <w:p w14:paraId="7FF66BB1"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89 (50.3)</w:t>
            </w:r>
          </w:p>
        </w:tc>
        <w:tc>
          <w:tcPr>
            <w:tcW w:w="590" w:type="pct"/>
          </w:tcPr>
          <w:p w14:paraId="2B8E6701"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58 (32.6)</w:t>
            </w:r>
          </w:p>
        </w:tc>
        <w:tc>
          <w:tcPr>
            <w:tcW w:w="677" w:type="pct"/>
          </w:tcPr>
          <w:p w14:paraId="11125507" w14:textId="77777777" w:rsidR="00D3422E" w:rsidRPr="00220C20" w:rsidRDefault="00D3422E" w:rsidP="00220C20">
            <w:pPr>
              <w:widowControl w:val="0"/>
              <w:spacing w:line="360" w:lineRule="auto"/>
              <w:jc w:val="both"/>
              <w:rPr>
                <w:rFonts w:ascii="Book Antiqua" w:eastAsia="DengXian" w:hAnsi="Book Antiqua"/>
              </w:rPr>
            </w:pPr>
          </w:p>
        </w:tc>
        <w:tc>
          <w:tcPr>
            <w:tcW w:w="801" w:type="pct"/>
          </w:tcPr>
          <w:p w14:paraId="0754A1D9"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145 (51.6)</w:t>
            </w:r>
          </w:p>
        </w:tc>
        <w:tc>
          <w:tcPr>
            <w:tcW w:w="863" w:type="pct"/>
          </w:tcPr>
          <w:p w14:paraId="54D1AD11"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109 (38.8)</w:t>
            </w:r>
          </w:p>
        </w:tc>
        <w:tc>
          <w:tcPr>
            <w:tcW w:w="674" w:type="pct"/>
          </w:tcPr>
          <w:p w14:paraId="0AE9379A" w14:textId="77777777" w:rsidR="00D3422E" w:rsidRPr="00220C20" w:rsidRDefault="00D3422E" w:rsidP="00220C20">
            <w:pPr>
              <w:widowControl w:val="0"/>
              <w:spacing w:line="360" w:lineRule="auto"/>
              <w:jc w:val="both"/>
              <w:rPr>
                <w:rFonts w:ascii="Book Antiqua" w:eastAsia="DengXian" w:hAnsi="Book Antiqua"/>
              </w:rPr>
            </w:pPr>
          </w:p>
        </w:tc>
      </w:tr>
      <w:tr w:rsidR="00D3422E" w:rsidRPr="00220C20" w14:paraId="7D98668F" w14:textId="77777777" w:rsidTr="00D3422E">
        <w:tc>
          <w:tcPr>
            <w:tcW w:w="772" w:type="pct"/>
          </w:tcPr>
          <w:p w14:paraId="0D3E07D8" w14:textId="6C423FD6"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Unknow</w:t>
            </w:r>
            <w:r w:rsidR="007818E0">
              <w:rPr>
                <w:rFonts w:ascii="Book Antiqua" w:eastAsia="DengXian" w:hAnsi="Book Antiqua"/>
                <w:color w:val="000000"/>
              </w:rPr>
              <w:t>n</w:t>
            </w:r>
          </w:p>
        </w:tc>
        <w:tc>
          <w:tcPr>
            <w:tcW w:w="623" w:type="pct"/>
          </w:tcPr>
          <w:p w14:paraId="1FBF929B" w14:textId="76FA7066"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5 (2.8)</w:t>
            </w:r>
          </w:p>
        </w:tc>
        <w:tc>
          <w:tcPr>
            <w:tcW w:w="590" w:type="pct"/>
          </w:tcPr>
          <w:p w14:paraId="13681370" w14:textId="00B6EE66"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6 (3.4)</w:t>
            </w:r>
          </w:p>
        </w:tc>
        <w:tc>
          <w:tcPr>
            <w:tcW w:w="677" w:type="pct"/>
          </w:tcPr>
          <w:p w14:paraId="1ABE5BF9" w14:textId="77777777" w:rsidR="00D3422E" w:rsidRPr="00220C20" w:rsidRDefault="00D3422E" w:rsidP="00220C20">
            <w:pPr>
              <w:widowControl w:val="0"/>
              <w:spacing w:line="360" w:lineRule="auto"/>
              <w:jc w:val="both"/>
              <w:rPr>
                <w:rFonts w:ascii="Book Antiqua" w:eastAsia="DengXian" w:hAnsi="Book Antiqua"/>
              </w:rPr>
            </w:pPr>
          </w:p>
        </w:tc>
        <w:tc>
          <w:tcPr>
            <w:tcW w:w="801" w:type="pct"/>
          </w:tcPr>
          <w:p w14:paraId="13DB2059"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2 (0.7%)</w:t>
            </w:r>
          </w:p>
        </w:tc>
        <w:tc>
          <w:tcPr>
            <w:tcW w:w="863" w:type="pct"/>
          </w:tcPr>
          <w:p w14:paraId="5874B558" w14:textId="77777777" w:rsidR="00D3422E" w:rsidRPr="00220C20" w:rsidRDefault="00D3422E" w:rsidP="00220C20">
            <w:pPr>
              <w:widowControl w:val="0"/>
              <w:spacing w:line="360" w:lineRule="auto"/>
              <w:jc w:val="both"/>
              <w:rPr>
                <w:rFonts w:ascii="Book Antiqua" w:eastAsia="DengXian" w:hAnsi="Book Antiqua"/>
              </w:rPr>
            </w:pPr>
            <w:r w:rsidRPr="00220C20">
              <w:rPr>
                <w:rFonts w:ascii="Book Antiqua" w:eastAsia="DengXian" w:hAnsi="Book Antiqua"/>
                <w:color w:val="000000"/>
              </w:rPr>
              <w:t>2 (0.7%)</w:t>
            </w:r>
          </w:p>
        </w:tc>
        <w:tc>
          <w:tcPr>
            <w:tcW w:w="674" w:type="pct"/>
          </w:tcPr>
          <w:p w14:paraId="105DE7F5" w14:textId="77777777" w:rsidR="00D3422E" w:rsidRPr="00220C20" w:rsidRDefault="00D3422E" w:rsidP="00220C20">
            <w:pPr>
              <w:widowControl w:val="0"/>
              <w:spacing w:line="360" w:lineRule="auto"/>
              <w:jc w:val="both"/>
              <w:rPr>
                <w:rFonts w:ascii="Book Antiqua" w:eastAsia="DengXian" w:hAnsi="Book Antiqua"/>
              </w:rPr>
            </w:pPr>
          </w:p>
        </w:tc>
      </w:tr>
    </w:tbl>
    <w:bookmarkEnd w:id="1"/>
    <w:p w14:paraId="5AA383DE" w14:textId="41E96F21" w:rsidR="00D44F09" w:rsidRPr="00220C20" w:rsidRDefault="003D1C1A" w:rsidP="00220C20">
      <w:pPr>
        <w:widowControl w:val="0"/>
        <w:spacing w:line="360" w:lineRule="auto"/>
        <w:jc w:val="both"/>
        <w:rPr>
          <w:rFonts w:ascii="Book Antiqua" w:eastAsia="DengXian" w:hAnsi="Book Antiqua"/>
          <w:kern w:val="2"/>
          <w:lang w:eastAsia="zh-CN"/>
        </w:rPr>
      </w:pPr>
      <w:r w:rsidRPr="00220C20">
        <w:rPr>
          <w:rFonts w:ascii="Book Antiqua" w:eastAsia="DengXian" w:hAnsi="Book Antiqua"/>
          <w:bCs/>
        </w:rPr>
        <w:t>TCGA-COAD</w:t>
      </w:r>
      <w:r w:rsidRPr="00220C20">
        <w:rPr>
          <w:rFonts w:ascii="Book Antiqua" w:eastAsia="DengXian" w:hAnsi="Book Antiqua"/>
          <w:bCs/>
          <w:lang w:eastAsia="zh-CN"/>
        </w:rPr>
        <w:t>: The Cancer Genome Atlas database-</w:t>
      </w:r>
      <w:r w:rsidRPr="00220C20">
        <w:rPr>
          <w:rFonts w:ascii="Book Antiqua" w:eastAsia="DengXian" w:hAnsi="Book Antiqua"/>
          <w:bCs/>
          <w:kern w:val="2"/>
          <w:lang w:eastAsia="zh-CN"/>
        </w:rPr>
        <w:t xml:space="preserve">colon adenocarcinoma; </w:t>
      </w:r>
      <w:r w:rsidRPr="00220C20">
        <w:rPr>
          <w:rFonts w:ascii="Book Antiqua" w:eastAsia="DengXian" w:hAnsi="Book Antiqua"/>
          <w:lang w:eastAsia="zh-CN"/>
        </w:rPr>
        <w:t xml:space="preserve">GEO: </w:t>
      </w:r>
      <w:r w:rsidRPr="00220C20">
        <w:rPr>
          <w:rFonts w:ascii="Book Antiqua" w:eastAsia="Book Antiqua" w:hAnsi="Book Antiqua" w:cs="Book Antiqua"/>
          <w:color w:val="000000"/>
        </w:rPr>
        <w:t>Gene Expression Omnibus</w:t>
      </w:r>
      <w:r w:rsidRPr="00220C20">
        <w:rPr>
          <w:rFonts w:ascii="Book Antiqua" w:hAnsi="Book Antiqua" w:cs="Book Antiqua"/>
          <w:color w:val="000000"/>
          <w:lang w:eastAsia="zh-CN"/>
        </w:rPr>
        <w:t>.</w:t>
      </w:r>
    </w:p>
    <w:p w14:paraId="4E06C8AB" w14:textId="77777777" w:rsidR="00A77B3E" w:rsidRPr="00220C20" w:rsidRDefault="00A77B3E" w:rsidP="00220C20">
      <w:pPr>
        <w:spacing w:line="360" w:lineRule="auto"/>
        <w:jc w:val="both"/>
        <w:rPr>
          <w:rFonts w:ascii="Book Antiqua" w:hAnsi="Book Antiqua"/>
        </w:rPr>
      </w:pPr>
    </w:p>
    <w:sectPr w:rsidR="00A77B3E" w:rsidRPr="00220C20" w:rsidSect="00220C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2564C" w14:textId="77777777" w:rsidR="00D513E0" w:rsidRDefault="00D513E0" w:rsidP="000009CB">
      <w:r>
        <w:separator/>
      </w:r>
    </w:p>
  </w:endnote>
  <w:endnote w:type="continuationSeparator" w:id="0">
    <w:p w14:paraId="5466C7E3" w14:textId="77777777" w:rsidR="00D513E0" w:rsidRDefault="00D513E0" w:rsidP="00000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A479" w14:textId="44EA13C1" w:rsidR="00220C20" w:rsidRPr="00220C20" w:rsidRDefault="00220C20" w:rsidP="000009CB">
    <w:pPr>
      <w:pStyle w:val="Footer"/>
      <w:jc w:val="right"/>
      <w:rPr>
        <w:rFonts w:ascii="Book Antiqua" w:hAnsi="Book Antiqua"/>
        <w:sz w:val="24"/>
        <w:szCs w:val="24"/>
      </w:rPr>
    </w:pPr>
    <w:r w:rsidRPr="00D70DEA">
      <w:rPr>
        <w:rFonts w:ascii="Book Antiqua" w:hAnsi="Book Antiqua"/>
        <w:sz w:val="24"/>
        <w:szCs w:val="24"/>
      </w:rPr>
      <w:fldChar w:fldCharType="begin"/>
    </w:r>
    <w:r w:rsidRPr="00D70DEA">
      <w:rPr>
        <w:rFonts w:ascii="Book Antiqua" w:hAnsi="Book Antiqua"/>
        <w:sz w:val="24"/>
        <w:szCs w:val="24"/>
      </w:rPr>
      <w:instrText xml:space="preserve"> PAGE  \* Arabic  \* MERGEFORMAT </w:instrText>
    </w:r>
    <w:r w:rsidRPr="00D70DEA">
      <w:rPr>
        <w:rFonts w:ascii="Book Antiqua" w:hAnsi="Book Antiqua"/>
        <w:sz w:val="24"/>
        <w:szCs w:val="24"/>
      </w:rPr>
      <w:fldChar w:fldCharType="separate"/>
    </w:r>
    <w:r w:rsidRPr="00D70DEA">
      <w:rPr>
        <w:rFonts w:ascii="Book Antiqua" w:hAnsi="Book Antiqua"/>
        <w:noProof/>
        <w:sz w:val="24"/>
        <w:szCs w:val="24"/>
      </w:rPr>
      <w:t>1</w:t>
    </w:r>
    <w:r w:rsidRPr="00D70DEA">
      <w:rPr>
        <w:rFonts w:ascii="Book Antiqua" w:hAnsi="Book Antiqua"/>
        <w:sz w:val="24"/>
        <w:szCs w:val="24"/>
      </w:rPr>
      <w:fldChar w:fldCharType="end"/>
    </w:r>
    <w:r w:rsidRPr="00220C20">
      <w:rPr>
        <w:rFonts w:ascii="Book Antiqua" w:hAnsi="Book Antiqua"/>
        <w:sz w:val="24"/>
        <w:szCs w:val="24"/>
      </w:rPr>
      <w:t xml:space="preserve"> / </w:t>
    </w:r>
    <w:r w:rsidRPr="00691B3C">
      <w:rPr>
        <w:rFonts w:ascii="Book Antiqua" w:hAnsi="Book Antiqua"/>
        <w:sz w:val="24"/>
        <w:szCs w:val="24"/>
      </w:rPr>
      <w:fldChar w:fldCharType="begin"/>
    </w:r>
    <w:r w:rsidRPr="00BD65FE">
      <w:rPr>
        <w:rFonts w:ascii="Book Antiqua" w:hAnsi="Book Antiqua"/>
        <w:sz w:val="24"/>
        <w:szCs w:val="24"/>
      </w:rPr>
      <w:instrText xml:space="preserve"> NUMPAGES   \* MERGEFORMAT </w:instrText>
    </w:r>
    <w:r w:rsidRPr="00691B3C">
      <w:rPr>
        <w:rFonts w:ascii="Book Antiqua" w:hAnsi="Book Antiqua"/>
        <w:sz w:val="24"/>
        <w:szCs w:val="24"/>
      </w:rPr>
      <w:fldChar w:fldCharType="separate"/>
    </w:r>
    <w:r w:rsidRPr="00BD65FE">
      <w:rPr>
        <w:rFonts w:ascii="Book Antiqua" w:hAnsi="Book Antiqua"/>
        <w:noProof/>
        <w:sz w:val="24"/>
        <w:szCs w:val="24"/>
      </w:rPr>
      <w:t>47</w:t>
    </w:r>
    <w:r w:rsidRPr="00691B3C">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017D6" w14:textId="77777777" w:rsidR="00D513E0" w:rsidRDefault="00D513E0" w:rsidP="000009CB">
      <w:r>
        <w:separator/>
      </w:r>
    </w:p>
  </w:footnote>
  <w:footnote w:type="continuationSeparator" w:id="0">
    <w:p w14:paraId="68B74711" w14:textId="77777777" w:rsidR="00D513E0" w:rsidRDefault="00D513E0" w:rsidP="000009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xsjAzMbE0sjC0MDZX0lEKTi0uzszPAykwqQUAjtt61ywAAAA="/>
    <w:docVar w:name="KY_MEDREF_DOCUID" w:val="{2ECA96DF-77EE-42D0-B5B4-F3E318450334}"/>
    <w:docVar w:name="KY_MEDREF_VERSION" w:val="3"/>
  </w:docVars>
  <w:rsids>
    <w:rsidRoot w:val="00A77B3E"/>
    <w:rsid w:val="000009CB"/>
    <w:rsid w:val="00007DDA"/>
    <w:rsid w:val="00012C20"/>
    <w:rsid w:val="00014488"/>
    <w:rsid w:val="00015906"/>
    <w:rsid w:val="00016428"/>
    <w:rsid w:val="00033C0E"/>
    <w:rsid w:val="000471A2"/>
    <w:rsid w:val="00095A21"/>
    <w:rsid w:val="000B7C48"/>
    <w:rsid w:val="000C6B7B"/>
    <w:rsid w:val="000F6D50"/>
    <w:rsid w:val="00111108"/>
    <w:rsid w:val="001665A4"/>
    <w:rsid w:val="0019281C"/>
    <w:rsid w:val="0019498A"/>
    <w:rsid w:val="001A1C7B"/>
    <w:rsid w:val="001B3634"/>
    <w:rsid w:val="001C7A83"/>
    <w:rsid w:val="001D5A2A"/>
    <w:rsid w:val="00220C20"/>
    <w:rsid w:val="0023623C"/>
    <w:rsid w:val="00265F53"/>
    <w:rsid w:val="00267310"/>
    <w:rsid w:val="00291AE3"/>
    <w:rsid w:val="002B70D3"/>
    <w:rsid w:val="002F3F1C"/>
    <w:rsid w:val="002F7D30"/>
    <w:rsid w:val="00320B2D"/>
    <w:rsid w:val="003402FA"/>
    <w:rsid w:val="0034582F"/>
    <w:rsid w:val="00363EFF"/>
    <w:rsid w:val="00380C52"/>
    <w:rsid w:val="00394255"/>
    <w:rsid w:val="003A5285"/>
    <w:rsid w:val="003A6FB6"/>
    <w:rsid w:val="003C39B0"/>
    <w:rsid w:val="003D1C1A"/>
    <w:rsid w:val="004016DA"/>
    <w:rsid w:val="004020D3"/>
    <w:rsid w:val="004320EC"/>
    <w:rsid w:val="00443948"/>
    <w:rsid w:val="0047709C"/>
    <w:rsid w:val="00480BC2"/>
    <w:rsid w:val="00480EE5"/>
    <w:rsid w:val="0048268E"/>
    <w:rsid w:val="004838F5"/>
    <w:rsid w:val="00490BF6"/>
    <w:rsid w:val="004A62F2"/>
    <w:rsid w:val="004C5B86"/>
    <w:rsid w:val="004E7BB0"/>
    <w:rsid w:val="004F3A21"/>
    <w:rsid w:val="00520277"/>
    <w:rsid w:val="005524C6"/>
    <w:rsid w:val="005714CC"/>
    <w:rsid w:val="00577CA3"/>
    <w:rsid w:val="005B6BD9"/>
    <w:rsid w:val="005D25A6"/>
    <w:rsid w:val="005E4F9C"/>
    <w:rsid w:val="006016C1"/>
    <w:rsid w:val="00605452"/>
    <w:rsid w:val="00617BA1"/>
    <w:rsid w:val="00620359"/>
    <w:rsid w:val="00630A81"/>
    <w:rsid w:val="0063258E"/>
    <w:rsid w:val="00663231"/>
    <w:rsid w:val="00681640"/>
    <w:rsid w:val="00684B28"/>
    <w:rsid w:val="00691B3C"/>
    <w:rsid w:val="006A607E"/>
    <w:rsid w:val="006B2A2D"/>
    <w:rsid w:val="006D2842"/>
    <w:rsid w:val="006D5889"/>
    <w:rsid w:val="00706994"/>
    <w:rsid w:val="007302E8"/>
    <w:rsid w:val="00736E13"/>
    <w:rsid w:val="0076614C"/>
    <w:rsid w:val="007818E0"/>
    <w:rsid w:val="007920DA"/>
    <w:rsid w:val="00793E7F"/>
    <w:rsid w:val="007A7D50"/>
    <w:rsid w:val="007B4429"/>
    <w:rsid w:val="007C688E"/>
    <w:rsid w:val="007D2518"/>
    <w:rsid w:val="00831376"/>
    <w:rsid w:val="00835373"/>
    <w:rsid w:val="00846DEA"/>
    <w:rsid w:val="008601C6"/>
    <w:rsid w:val="008810C0"/>
    <w:rsid w:val="00886691"/>
    <w:rsid w:val="00887F71"/>
    <w:rsid w:val="0089075F"/>
    <w:rsid w:val="00892CA2"/>
    <w:rsid w:val="008C2478"/>
    <w:rsid w:val="008C5A9C"/>
    <w:rsid w:val="008D1D2F"/>
    <w:rsid w:val="008E5576"/>
    <w:rsid w:val="0090143B"/>
    <w:rsid w:val="00910929"/>
    <w:rsid w:val="00930E83"/>
    <w:rsid w:val="00930F58"/>
    <w:rsid w:val="00937333"/>
    <w:rsid w:val="009568B3"/>
    <w:rsid w:val="00966967"/>
    <w:rsid w:val="009A4F04"/>
    <w:rsid w:val="009E1BE9"/>
    <w:rsid w:val="00A12F1C"/>
    <w:rsid w:val="00A14662"/>
    <w:rsid w:val="00A44518"/>
    <w:rsid w:val="00A65362"/>
    <w:rsid w:val="00A739AA"/>
    <w:rsid w:val="00A77B3E"/>
    <w:rsid w:val="00A92DCB"/>
    <w:rsid w:val="00AD408E"/>
    <w:rsid w:val="00B00CFF"/>
    <w:rsid w:val="00B0751F"/>
    <w:rsid w:val="00B178F2"/>
    <w:rsid w:val="00B27BC1"/>
    <w:rsid w:val="00B41FB3"/>
    <w:rsid w:val="00B66924"/>
    <w:rsid w:val="00B70096"/>
    <w:rsid w:val="00BA75CB"/>
    <w:rsid w:val="00BA76BA"/>
    <w:rsid w:val="00BB35DD"/>
    <w:rsid w:val="00BB3940"/>
    <w:rsid w:val="00BC4012"/>
    <w:rsid w:val="00BD65FE"/>
    <w:rsid w:val="00BD6ED9"/>
    <w:rsid w:val="00C36BF7"/>
    <w:rsid w:val="00CA2A55"/>
    <w:rsid w:val="00CA50E5"/>
    <w:rsid w:val="00CB422A"/>
    <w:rsid w:val="00CF6577"/>
    <w:rsid w:val="00D05518"/>
    <w:rsid w:val="00D3422E"/>
    <w:rsid w:val="00D44F09"/>
    <w:rsid w:val="00D513E0"/>
    <w:rsid w:val="00D70DEA"/>
    <w:rsid w:val="00DA58C5"/>
    <w:rsid w:val="00DB1674"/>
    <w:rsid w:val="00DF1F75"/>
    <w:rsid w:val="00E246DF"/>
    <w:rsid w:val="00E3419F"/>
    <w:rsid w:val="00E55D32"/>
    <w:rsid w:val="00E56918"/>
    <w:rsid w:val="00E5758D"/>
    <w:rsid w:val="00E66287"/>
    <w:rsid w:val="00E707E0"/>
    <w:rsid w:val="00E91268"/>
    <w:rsid w:val="00EA411A"/>
    <w:rsid w:val="00EC5093"/>
    <w:rsid w:val="00EF42DB"/>
    <w:rsid w:val="00F1346F"/>
    <w:rsid w:val="00F3036B"/>
    <w:rsid w:val="00F30ACC"/>
    <w:rsid w:val="00F31DD5"/>
    <w:rsid w:val="00F330E1"/>
    <w:rsid w:val="00F94424"/>
    <w:rsid w:val="00FA5723"/>
    <w:rsid w:val="00FB0BFA"/>
    <w:rsid w:val="00FB488A"/>
    <w:rsid w:val="00FF1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3F9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4F09"/>
    <w:rPr>
      <w:rFonts w:ascii="DengXian" w:hAnsi="DengXian"/>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uiPriority w:val="39"/>
    <w:rsid w:val="00D44F09"/>
    <w:rPr>
      <w:rFonts w:ascii="DengXian" w:hAnsi="DengXian"/>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009C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009CB"/>
    <w:rPr>
      <w:sz w:val="18"/>
      <w:szCs w:val="18"/>
    </w:rPr>
  </w:style>
  <w:style w:type="paragraph" w:styleId="Footer">
    <w:name w:val="footer"/>
    <w:basedOn w:val="Normal"/>
    <w:link w:val="FooterChar"/>
    <w:rsid w:val="000009CB"/>
    <w:pPr>
      <w:tabs>
        <w:tab w:val="center" w:pos="4153"/>
        <w:tab w:val="right" w:pos="8306"/>
      </w:tabs>
      <w:snapToGrid w:val="0"/>
    </w:pPr>
    <w:rPr>
      <w:sz w:val="18"/>
      <w:szCs w:val="18"/>
    </w:rPr>
  </w:style>
  <w:style w:type="character" w:customStyle="1" w:styleId="FooterChar">
    <w:name w:val="Footer Char"/>
    <w:basedOn w:val="DefaultParagraphFont"/>
    <w:link w:val="Footer"/>
    <w:rsid w:val="000009CB"/>
    <w:rPr>
      <w:sz w:val="18"/>
      <w:szCs w:val="18"/>
    </w:rPr>
  </w:style>
  <w:style w:type="paragraph" w:styleId="BalloonText">
    <w:name w:val="Balloon Text"/>
    <w:basedOn w:val="Normal"/>
    <w:link w:val="BalloonTextChar"/>
    <w:rsid w:val="00A14662"/>
    <w:rPr>
      <w:sz w:val="18"/>
      <w:szCs w:val="18"/>
    </w:rPr>
  </w:style>
  <w:style w:type="character" w:customStyle="1" w:styleId="BalloonTextChar">
    <w:name w:val="Balloon Text Char"/>
    <w:basedOn w:val="DefaultParagraphFont"/>
    <w:link w:val="BalloonText"/>
    <w:rsid w:val="00A14662"/>
    <w:rPr>
      <w:sz w:val="18"/>
      <w:szCs w:val="18"/>
    </w:rPr>
  </w:style>
  <w:style w:type="character" w:styleId="CommentReference">
    <w:name w:val="annotation reference"/>
    <w:basedOn w:val="DefaultParagraphFont"/>
    <w:rsid w:val="00937333"/>
    <w:rPr>
      <w:sz w:val="21"/>
      <w:szCs w:val="21"/>
    </w:rPr>
  </w:style>
  <w:style w:type="paragraph" w:styleId="CommentText">
    <w:name w:val="annotation text"/>
    <w:basedOn w:val="Normal"/>
    <w:link w:val="CommentTextChar"/>
    <w:rsid w:val="00937333"/>
  </w:style>
  <w:style w:type="character" w:customStyle="1" w:styleId="CommentTextChar">
    <w:name w:val="Comment Text Char"/>
    <w:basedOn w:val="DefaultParagraphFont"/>
    <w:link w:val="CommentText"/>
    <w:rsid w:val="00937333"/>
    <w:rPr>
      <w:sz w:val="24"/>
      <w:szCs w:val="24"/>
    </w:rPr>
  </w:style>
  <w:style w:type="paragraph" w:styleId="CommentSubject">
    <w:name w:val="annotation subject"/>
    <w:basedOn w:val="CommentText"/>
    <w:next w:val="CommentText"/>
    <w:link w:val="CommentSubjectChar"/>
    <w:rsid w:val="00937333"/>
    <w:rPr>
      <w:b/>
      <w:bCs/>
    </w:rPr>
  </w:style>
  <w:style w:type="character" w:customStyle="1" w:styleId="CommentSubjectChar">
    <w:name w:val="Comment Subject Char"/>
    <w:basedOn w:val="CommentTextChar"/>
    <w:link w:val="CommentSubject"/>
    <w:rsid w:val="00937333"/>
    <w:rPr>
      <w:b/>
      <w:bCs/>
      <w:sz w:val="24"/>
      <w:szCs w:val="24"/>
    </w:rPr>
  </w:style>
  <w:style w:type="paragraph" w:styleId="Revision">
    <w:name w:val="Revision"/>
    <w:hidden/>
    <w:uiPriority w:val="99"/>
    <w:semiHidden/>
    <w:rsid w:val="00A739AA"/>
    <w:rPr>
      <w:sz w:val="24"/>
      <w:szCs w:val="24"/>
    </w:rPr>
  </w:style>
  <w:style w:type="character" w:customStyle="1" w:styleId="jlqj4b">
    <w:name w:val="jlqj4b"/>
    <w:basedOn w:val="DefaultParagraphFont"/>
    <w:rsid w:val="00F31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aje.co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bioinfo.life.hust.edu.cn/web/GSCALite/"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tmp"/><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mailto:mi.dh@outlook.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9897</Words>
  <Characters>56415</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2021-09-03T20:39:00Z</dcterms:created>
  <dcterms:modified xsi:type="dcterms:W3CDTF">2021-09-04T02:35:00Z</dcterms:modified>
</cp:coreProperties>
</file>