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E74F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Name of Journal: </w:t>
      </w:r>
      <w:r w:rsidRPr="00056BFD">
        <w:rPr>
          <w:rFonts w:ascii="Book Antiqua" w:eastAsia="Book Antiqua" w:hAnsi="Book Antiqua" w:cs="Book Antiqua"/>
          <w:i/>
          <w:color w:val="000000"/>
        </w:rPr>
        <w:t>World Journal of Gastrointestinal Oncology</w:t>
      </w:r>
    </w:p>
    <w:p w14:paraId="1EB9FD13"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NO: </w:t>
      </w:r>
      <w:r w:rsidRPr="00056BFD">
        <w:rPr>
          <w:rFonts w:ascii="Book Antiqua" w:eastAsia="Book Antiqua" w:hAnsi="Book Antiqua" w:cs="Book Antiqua"/>
          <w:color w:val="000000"/>
        </w:rPr>
        <w:t>66108</w:t>
      </w:r>
    </w:p>
    <w:p w14:paraId="602E977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Type: </w:t>
      </w:r>
      <w:r w:rsidRPr="00056BFD">
        <w:rPr>
          <w:rFonts w:ascii="Book Antiqua" w:eastAsia="Book Antiqua" w:hAnsi="Book Antiqua" w:cs="Book Antiqua"/>
          <w:color w:val="000000"/>
        </w:rPr>
        <w:t>MINIREVIEWS</w:t>
      </w:r>
    </w:p>
    <w:p w14:paraId="7675C110" w14:textId="77777777" w:rsidR="00A77B3E" w:rsidRPr="00056BFD" w:rsidRDefault="00A77B3E" w:rsidP="00056BFD">
      <w:pPr>
        <w:spacing w:line="360" w:lineRule="auto"/>
        <w:jc w:val="both"/>
        <w:rPr>
          <w:rFonts w:ascii="Book Antiqua" w:hAnsi="Book Antiqua"/>
        </w:rPr>
      </w:pPr>
    </w:p>
    <w:p w14:paraId="1E7C874A" w14:textId="39541E0C"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shd w:val="clear" w:color="auto" w:fill="FFFFFF"/>
        </w:rPr>
        <w:t xml:space="preserve">Endoscopic papillectomy for ampullary adenomatous lesions: </w:t>
      </w:r>
      <w:r w:rsidR="0007022F" w:rsidRPr="00056BFD">
        <w:rPr>
          <w:rFonts w:ascii="Book Antiqua" w:hAnsi="Book Antiqua" w:cs="Book Antiqua"/>
          <w:b/>
          <w:bCs/>
          <w:color w:val="000000"/>
          <w:shd w:val="clear" w:color="auto" w:fill="FFFFFF"/>
          <w:lang w:eastAsia="zh-CN"/>
        </w:rPr>
        <w:t>A</w:t>
      </w:r>
      <w:r w:rsidRPr="00056BFD">
        <w:rPr>
          <w:rFonts w:ascii="Book Antiqua" w:eastAsia="Book Antiqua" w:hAnsi="Book Antiqua" w:cs="Book Antiqua"/>
          <w:b/>
          <w:color w:val="000000"/>
        </w:rPr>
        <w:t xml:space="preserve"> </w:t>
      </w:r>
      <w:r w:rsidRPr="00056BFD">
        <w:rPr>
          <w:rFonts w:ascii="Book Antiqua" w:eastAsia="Book Antiqua" w:hAnsi="Book Antiqua" w:cs="Book Antiqua"/>
          <w:b/>
          <w:bCs/>
          <w:color w:val="000000"/>
          <w:shd w:val="clear" w:color="auto" w:fill="FFFFFF"/>
        </w:rPr>
        <w:t>literature review</w:t>
      </w:r>
    </w:p>
    <w:p w14:paraId="2A5EDAC1" w14:textId="77777777" w:rsidR="00A77B3E" w:rsidRPr="00056BFD" w:rsidRDefault="00A77B3E" w:rsidP="00056BFD">
      <w:pPr>
        <w:spacing w:line="360" w:lineRule="auto"/>
        <w:jc w:val="both"/>
        <w:rPr>
          <w:rFonts w:ascii="Book Antiqua" w:hAnsi="Book Antiqua"/>
        </w:rPr>
      </w:pPr>
    </w:p>
    <w:p w14:paraId="13FAF2C9" w14:textId="1EE757AF" w:rsidR="00A77B3E" w:rsidRPr="00056BFD" w:rsidRDefault="004357D7" w:rsidP="00056BFD">
      <w:pPr>
        <w:spacing w:line="360" w:lineRule="auto"/>
        <w:jc w:val="both"/>
        <w:rPr>
          <w:rFonts w:ascii="Book Antiqua" w:hAnsi="Book Antiqua"/>
        </w:rPr>
      </w:pPr>
      <w:r w:rsidRPr="00056BFD">
        <w:rPr>
          <w:rFonts w:ascii="Book Antiqua" w:hAnsi="Book Antiqua" w:cs="Book Antiqua"/>
          <w:color w:val="000000"/>
          <w:lang w:eastAsia="zh-CN"/>
        </w:rPr>
        <w:t>Li SL</w:t>
      </w:r>
      <w:r w:rsidRPr="00056BFD">
        <w:rPr>
          <w:rFonts w:ascii="Book Antiqua" w:hAnsi="Book Antiqua" w:cs="Book Antiqua"/>
          <w:i/>
          <w:color w:val="000000"/>
          <w:lang w:eastAsia="zh-CN"/>
        </w:rPr>
        <w:t xml:space="preserve"> et al</w:t>
      </w:r>
      <w:r w:rsidRPr="00056BFD">
        <w:rPr>
          <w:rFonts w:ascii="Book Antiqua" w:hAnsi="Book Antiqua" w:cs="Book Antiqua"/>
          <w:color w:val="000000"/>
          <w:lang w:eastAsia="zh-CN"/>
        </w:rPr>
        <w:t xml:space="preserve">. </w:t>
      </w:r>
      <w:r w:rsidR="009C6CF1" w:rsidRPr="00056BFD">
        <w:rPr>
          <w:rFonts w:ascii="Book Antiqua" w:eastAsia="Book Antiqua" w:hAnsi="Book Antiqua" w:cs="Book Antiqua"/>
          <w:color w:val="000000"/>
        </w:rPr>
        <w:t>Endoscopic papillectomy for ampullary lesions</w:t>
      </w:r>
    </w:p>
    <w:p w14:paraId="1D40C63D" w14:textId="77777777" w:rsidR="00A77B3E" w:rsidRPr="00056BFD" w:rsidRDefault="00A77B3E" w:rsidP="00056BFD">
      <w:pPr>
        <w:spacing w:line="360" w:lineRule="auto"/>
        <w:jc w:val="both"/>
        <w:rPr>
          <w:rFonts w:ascii="Book Antiqua" w:hAnsi="Book Antiqua"/>
        </w:rPr>
      </w:pPr>
    </w:p>
    <w:p w14:paraId="5901D4FF" w14:textId="46B832F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Shu</w:t>
      </w:r>
      <w:r w:rsidR="0007022F" w:rsidRPr="00056BFD">
        <w:rPr>
          <w:rFonts w:ascii="Book Antiqua" w:hAnsi="Book Antiqua" w:cs="Book Antiqua"/>
          <w:color w:val="000000"/>
          <w:lang w:eastAsia="zh-CN"/>
        </w:rPr>
        <w:t>-L</w:t>
      </w:r>
      <w:r w:rsidRPr="00056BFD">
        <w:rPr>
          <w:rFonts w:ascii="Book Antiqua" w:eastAsia="Book Antiqua" w:hAnsi="Book Antiqua" w:cs="Book Antiqua"/>
          <w:color w:val="000000"/>
        </w:rPr>
        <w:t>ing Li, Wen Li, Jian Yin, Zi-Kai Wang</w:t>
      </w:r>
    </w:p>
    <w:p w14:paraId="2312A95A" w14:textId="77777777" w:rsidR="00A77B3E" w:rsidRPr="00056BFD" w:rsidRDefault="00A77B3E" w:rsidP="00056BFD">
      <w:pPr>
        <w:spacing w:line="360" w:lineRule="auto"/>
        <w:jc w:val="both"/>
        <w:rPr>
          <w:rFonts w:ascii="Book Antiqua" w:hAnsi="Book Antiqua"/>
        </w:rPr>
      </w:pPr>
    </w:p>
    <w:p w14:paraId="1DF7B47E" w14:textId="561C27E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Shu</w:t>
      </w:r>
      <w:r w:rsidR="004357D7" w:rsidRPr="00056BFD">
        <w:rPr>
          <w:rFonts w:ascii="Book Antiqua" w:hAnsi="Book Antiqua" w:cs="Book Antiqua"/>
          <w:b/>
          <w:bCs/>
          <w:color w:val="000000"/>
          <w:lang w:eastAsia="zh-CN"/>
        </w:rPr>
        <w:t>-L</w:t>
      </w:r>
      <w:r w:rsidRPr="00056BFD">
        <w:rPr>
          <w:rFonts w:ascii="Book Antiqua" w:eastAsia="Book Antiqua" w:hAnsi="Book Antiqua" w:cs="Book Antiqua"/>
          <w:b/>
          <w:bCs/>
          <w:color w:val="000000"/>
        </w:rPr>
        <w:t xml:space="preserve">ing Li, </w:t>
      </w:r>
      <w:r w:rsidR="00DE5341" w:rsidRPr="00056BFD">
        <w:rPr>
          <w:rFonts w:ascii="Book Antiqua" w:eastAsia="Book Antiqua" w:hAnsi="Book Antiqua" w:cs="Book Antiqua"/>
          <w:b/>
          <w:bCs/>
          <w:color w:val="000000"/>
        </w:rPr>
        <w:t>Jian Yin</w:t>
      </w:r>
      <w:r w:rsidR="00DE5341" w:rsidRPr="00056BFD">
        <w:rPr>
          <w:rFonts w:ascii="Book Antiqua" w:eastAsia="SimSun" w:hAnsi="Book Antiqua" w:cs="SimSun"/>
          <w:color w:val="000000"/>
          <w:lang w:eastAsia="zh-CN"/>
        </w:rPr>
        <w:t>,</w:t>
      </w:r>
      <w:r w:rsidR="00DE5341" w:rsidRPr="00056BFD">
        <w:rPr>
          <w:rFonts w:ascii="Book Antiqua" w:eastAsia="Book Antiqua" w:hAnsi="Book Antiqua" w:cs="Book Antiqua"/>
          <w:color w:val="000000"/>
        </w:rPr>
        <w:t xml:space="preserve"> Department of </w:t>
      </w:r>
      <w:r w:rsidRPr="00056BFD">
        <w:rPr>
          <w:rFonts w:ascii="Book Antiqua" w:eastAsia="Book Antiqua" w:hAnsi="Book Antiqua" w:cs="Book Antiqua"/>
          <w:color w:val="000000"/>
        </w:rPr>
        <w:t>Gastroenterology and Hepatology, The Fourth Medical Center, Chinese PLA General Hospital, Beijing 100048, China</w:t>
      </w:r>
    </w:p>
    <w:p w14:paraId="42D41499" w14:textId="77777777" w:rsidR="00A77B3E" w:rsidRPr="00056BFD" w:rsidRDefault="00A77B3E" w:rsidP="00056BFD">
      <w:pPr>
        <w:spacing w:line="360" w:lineRule="auto"/>
        <w:jc w:val="both"/>
        <w:rPr>
          <w:rFonts w:ascii="Book Antiqua" w:hAnsi="Book Antiqua"/>
        </w:rPr>
      </w:pPr>
    </w:p>
    <w:p w14:paraId="5D270EB7" w14:textId="29DB65D5"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Wen Li, Zi-Kai Wang, </w:t>
      </w:r>
      <w:r w:rsidRPr="00056BFD">
        <w:rPr>
          <w:rFonts w:ascii="Book Antiqua" w:eastAsia="Book Antiqua" w:hAnsi="Book Antiqua" w:cs="Book Antiqua"/>
          <w:color w:val="000000"/>
        </w:rPr>
        <w:t>Department of Gastroenterology and Hepatology, The First Medical Center, Chinese PLA General Hospital, Beijing 100853, China</w:t>
      </w:r>
    </w:p>
    <w:p w14:paraId="33FE9DA2" w14:textId="77777777" w:rsidR="00A77B3E" w:rsidRPr="00056BFD" w:rsidRDefault="00A77B3E" w:rsidP="00056BFD">
      <w:pPr>
        <w:spacing w:line="360" w:lineRule="auto"/>
        <w:jc w:val="both"/>
        <w:rPr>
          <w:rFonts w:ascii="Book Antiqua" w:hAnsi="Book Antiqua"/>
        </w:rPr>
      </w:pPr>
    </w:p>
    <w:p w14:paraId="49F21A1B" w14:textId="3D2030AA"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Author contributions:</w:t>
      </w:r>
      <w:r w:rsidRPr="00056BFD">
        <w:rPr>
          <w:rFonts w:ascii="Book Antiqua" w:eastAsia="Book Antiqua" w:hAnsi="Book Antiqua" w:cs="Book Antiqua"/>
          <w:color w:val="000000"/>
        </w:rPr>
        <w:t xml:space="preserve"> Li </w:t>
      </w:r>
      <w:r w:rsidR="003B6E21" w:rsidRPr="00056BFD">
        <w:rPr>
          <w:rFonts w:ascii="Book Antiqua" w:hAnsi="Book Antiqua" w:cs="Book Antiqua"/>
          <w:color w:val="000000"/>
          <w:lang w:eastAsia="zh-CN"/>
        </w:rPr>
        <w:t xml:space="preserve">SL </w:t>
      </w:r>
      <w:r w:rsidRPr="00056BFD">
        <w:rPr>
          <w:rFonts w:ascii="Book Antiqua" w:eastAsia="Book Antiqua" w:hAnsi="Book Antiqua" w:cs="Book Antiqua"/>
          <w:color w:val="000000"/>
        </w:rPr>
        <w:t>and Wang</w:t>
      </w:r>
      <w:r w:rsidR="003B6E21" w:rsidRPr="00056BFD">
        <w:rPr>
          <w:rFonts w:ascii="Book Antiqua" w:hAnsi="Book Antiqua" w:cs="Book Antiqua"/>
          <w:color w:val="000000"/>
          <w:lang w:eastAsia="zh-CN"/>
        </w:rPr>
        <w:t xml:space="preserve"> ZK</w:t>
      </w:r>
      <w:r w:rsidRPr="00056BFD">
        <w:rPr>
          <w:rFonts w:ascii="Book Antiqua" w:eastAsia="Book Antiqua" w:hAnsi="Book Antiqua" w:cs="Book Antiqua"/>
          <w:color w:val="000000"/>
        </w:rPr>
        <w:t xml:space="preserve"> carried out a literature review for data collection</w:t>
      </w:r>
      <w:r w:rsidR="00056BFD">
        <w:rPr>
          <w:rFonts w:ascii="Book Antiqua" w:eastAsia="Book Antiqua" w:hAnsi="Book Antiqua" w:cs="Book Antiqua"/>
          <w:color w:val="000000"/>
        </w:rPr>
        <w:t xml:space="preserve"> and</w:t>
      </w:r>
      <w:r w:rsidRPr="00056BFD">
        <w:rPr>
          <w:rFonts w:ascii="Book Antiqua" w:eastAsia="Book Antiqua" w:hAnsi="Book Antiqua" w:cs="Book Antiqua"/>
          <w:color w:val="000000"/>
        </w:rPr>
        <w:t xml:space="preserve"> contributed</w:t>
      </w:r>
      <w:r w:rsidR="00056BFD">
        <w:rPr>
          <w:rFonts w:ascii="Book Antiqua" w:eastAsia="Book Antiqua" w:hAnsi="Book Antiqua" w:cs="Book Antiqua"/>
          <w:color w:val="000000"/>
        </w:rPr>
        <w:t xml:space="preserve"> to</w:t>
      </w:r>
      <w:r w:rsidRPr="00056BFD">
        <w:rPr>
          <w:rFonts w:ascii="Book Antiqua" w:eastAsia="Book Antiqua" w:hAnsi="Book Antiqua" w:cs="Book Antiqua"/>
          <w:color w:val="000000"/>
        </w:rPr>
        <w:t xml:space="preserve"> drafting this paper; </w:t>
      </w:r>
      <w:r w:rsidR="00DE5341" w:rsidRPr="00056BFD">
        <w:rPr>
          <w:rFonts w:ascii="Book Antiqua" w:eastAsia="Book Antiqua" w:hAnsi="Book Antiqua" w:cs="Book Antiqua"/>
          <w:color w:val="000000"/>
        </w:rPr>
        <w:t>Wang</w:t>
      </w:r>
      <w:r w:rsidR="003B6E21" w:rsidRPr="00056BFD">
        <w:rPr>
          <w:rFonts w:ascii="Book Antiqua" w:hAnsi="Book Antiqua" w:cs="Book Antiqua"/>
          <w:color w:val="000000"/>
          <w:lang w:eastAsia="zh-CN"/>
        </w:rPr>
        <w:t xml:space="preserve"> ZK</w:t>
      </w:r>
      <w:r w:rsidR="00DE5341"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Li </w:t>
      </w:r>
      <w:r w:rsidR="003B6E21" w:rsidRPr="00056BFD">
        <w:rPr>
          <w:rFonts w:ascii="Book Antiqua" w:hAnsi="Book Antiqua" w:cs="Book Antiqua"/>
          <w:color w:val="000000"/>
          <w:lang w:eastAsia="zh-CN"/>
        </w:rPr>
        <w:t xml:space="preserve">W </w:t>
      </w:r>
      <w:r w:rsidRPr="00056BFD">
        <w:rPr>
          <w:rFonts w:ascii="Book Antiqua" w:eastAsia="Book Antiqua" w:hAnsi="Book Antiqua" w:cs="Book Antiqua"/>
          <w:color w:val="000000"/>
        </w:rPr>
        <w:t>and Y</w:t>
      </w:r>
      <w:r w:rsidR="003B6E21" w:rsidRPr="00056BFD">
        <w:rPr>
          <w:rFonts w:ascii="Book Antiqua" w:hAnsi="Book Antiqua" w:cs="Book Antiqua"/>
          <w:color w:val="000000"/>
          <w:lang w:eastAsia="zh-CN"/>
        </w:rPr>
        <w:t>in</w:t>
      </w:r>
      <w:r w:rsidRPr="00056BFD">
        <w:rPr>
          <w:rFonts w:ascii="Book Antiqua" w:eastAsia="Book Antiqua" w:hAnsi="Book Antiqua" w:cs="Book Antiqua"/>
          <w:color w:val="000000"/>
        </w:rPr>
        <w:t xml:space="preserve"> </w:t>
      </w:r>
      <w:r w:rsidR="003B6E21" w:rsidRPr="00056BFD">
        <w:rPr>
          <w:rFonts w:ascii="Book Antiqua" w:hAnsi="Book Antiqua" w:cs="Book Antiqua"/>
          <w:color w:val="000000"/>
          <w:lang w:eastAsia="zh-CN"/>
        </w:rPr>
        <w:t xml:space="preserve">J </w:t>
      </w:r>
      <w:r w:rsidRPr="00056BFD">
        <w:rPr>
          <w:rFonts w:ascii="Book Antiqua" w:eastAsia="Book Antiqua" w:hAnsi="Book Antiqua" w:cs="Book Antiqua"/>
          <w:color w:val="000000"/>
        </w:rPr>
        <w:t>revised this article</w:t>
      </w:r>
      <w:r w:rsidR="00A37D62">
        <w:rPr>
          <w:rFonts w:ascii="Book Antiqua" w:eastAsia="Book Antiqua" w:hAnsi="Book Antiqua" w:cs="Book Antiqua"/>
          <w:color w:val="000000"/>
        </w:rPr>
        <w:t>;</w:t>
      </w:r>
      <w:r w:rsidRPr="00056BFD">
        <w:rPr>
          <w:rFonts w:ascii="Book Antiqua" w:eastAsia="Book Antiqua" w:hAnsi="Book Antiqua" w:cs="Book Antiqua"/>
          <w:color w:val="000000"/>
        </w:rPr>
        <w:t xml:space="preserve"> </w:t>
      </w:r>
      <w:r w:rsidR="00A702C8">
        <w:rPr>
          <w:rFonts w:ascii="Book Antiqua" w:eastAsia="Book Antiqua" w:hAnsi="Book Antiqua" w:cs="Book Antiqua"/>
          <w:color w:val="000000"/>
        </w:rPr>
        <w:t>A</w:t>
      </w:r>
      <w:r w:rsidRPr="00056BFD">
        <w:rPr>
          <w:rFonts w:ascii="Book Antiqua" w:eastAsia="Book Antiqua" w:hAnsi="Book Antiqua" w:cs="Book Antiqua"/>
          <w:color w:val="000000"/>
        </w:rPr>
        <w:t xml:space="preserve">ll authors did the final approval of the version to be published. </w:t>
      </w:r>
    </w:p>
    <w:p w14:paraId="67E057DF" w14:textId="77777777" w:rsidR="00A77B3E" w:rsidRPr="00056BFD" w:rsidRDefault="00A77B3E" w:rsidP="00056BFD">
      <w:pPr>
        <w:spacing w:line="360" w:lineRule="auto"/>
        <w:jc w:val="both"/>
        <w:rPr>
          <w:rFonts w:ascii="Book Antiqua" w:hAnsi="Book Antiqua"/>
        </w:rPr>
      </w:pPr>
    </w:p>
    <w:p w14:paraId="2497EC97" w14:textId="50E0CCD8"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Corresponding author: Zi-Kai Wang, MD, PhD, Chief Physician, </w:t>
      </w:r>
      <w:r w:rsidR="0010412A" w:rsidRPr="00056BFD">
        <w:rPr>
          <w:rFonts w:ascii="Book Antiqua" w:eastAsia="Book Antiqua" w:hAnsi="Book Antiqua" w:cs="Book Antiqua"/>
          <w:b/>
          <w:bCs/>
          <w:color w:val="000000"/>
        </w:rPr>
        <w:t xml:space="preserve">Associate Professor, </w:t>
      </w:r>
      <w:r w:rsidRPr="00056BFD">
        <w:rPr>
          <w:rFonts w:ascii="Book Antiqua" w:eastAsia="Book Antiqua" w:hAnsi="Book Antiqua" w:cs="Book Antiqua"/>
          <w:b/>
          <w:bCs/>
          <w:color w:val="000000"/>
        </w:rPr>
        <w:t xml:space="preserve">Deputy Director, </w:t>
      </w:r>
      <w:r w:rsidRPr="00056BFD">
        <w:rPr>
          <w:rFonts w:ascii="Book Antiqua" w:eastAsia="Book Antiqua" w:hAnsi="Book Antiqua" w:cs="Book Antiqua"/>
          <w:color w:val="000000"/>
        </w:rPr>
        <w:t xml:space="preserve">Department of Gastroenterology and Hepatology, The First Medical Center, Chinese PLA General Hospital, </w:t>
      </w:r>
      <w:r w:rsidR="003B6E21" w:rsidRPr="00056BFD">
        <w:rPr>
          <w:rFonts w:ascii="Book Antiqua" w:hAnsi="Book Antiqua" w:cs="Book Antiqua"/>
          <w:color w:val="000000"/>
          <w:lang w:eastAsia="zh-CN"/>
        </w:rPr>
        <w:t xml:space="preserve">No. </w:t>
      </w:r>
      <w:r w:rsidR="003B6E21" w:rsidRPr="00056BFD">
        <w:rPr>
          <w:rFonts w:ascii="Book Antiqua" w:eastAsia="Book Antiqua" w:hAnsi="Book Antiqua" w:cs="Book Antiqua"/>
          <w:color w:val="000000"/>
        </w:rPr>
        <w:t>28</w:t>
      </w:r>
      <w:r w:rsidRPr="00056BFD">
        <w:rPr>
          <w:rFonts w:ascii="Book Antiqua" w:eastAsia="Book Antiqua" w:hAnsi="Book Antiqua" w:cs="Book Antiqua"/>
          <w:color w:val="000000"/>
        </w:rPr>
        <w:t xml:space="preserve"> Fuxing Road, Beijing</w:t>
      </w:r>
      <w:r w:rsidR="00DE5341" w:rsidRPr="00056BFD">
        <w:rPr>
          <w:rFonts w:ascii="Book Antiqua" w:eastAsia="Book Antiqua" w:hAnsi="Book Antiqua" w:cs="Book Antiqua"/>
          <w:color w:val="000000"/>
        </w:rPr>
        <w:t xml:space="preserve"> 100853</w:t>
      </w:r>
      <w:r w:rsidRPr="00056BFD">
        <w:rPr>
          <w:rFonts w:ascii="Book Antiqua" w:eastAsia="Book Antiqua" w:hAnsi="Book Antiqua" w:cs="Book Antiqua"/>
          <w:color w:val="000000"/>
        </w:rPr>
        <w:t>, China.</w:t>
      </w:r>
      <w:r w:rsidR="003B6E21"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wangzikai301@126.com</w:t>
      </w:r>
    </w:p>
    <w:p w14:paraId="735C29E1" w14:textId="77777777" w:rsidR="00A77B3E" w:rsidRPr="00056BFD" w:rsidRDefault="00A77B3E" w:rsidP="00056BFD">
      <w:pPr>
        <w:spacing w:line="360" w:lineRule="auto"/>
        <w:jc w:val="both"/>
        <w:rPr>
          <w:rFonts w:ascii="Book Antiqua" w:hAnsi="Book Antiqua"/>
        </w:rPr>
      </w:pPr>
    </w:p>
    <w:p w14:paraId="31BF9274"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Received: </w:t>
      </w:r>
      <w:r w:rsidRPr="00056BFD">
        <w:rPr>
          <w:rFonts w:ascii="Book Antiqua" w:eastAsia="Book Antiqua" w:hAnsi="Book Antiqua" w:cs="Book Antiqua"/>
          <w:color w:val="000000"/>
        </w:rPr>
        <w:t>March 21, 2021</w:t>
      </w:r>
    </w:p>
    <w:p w14:paraId="1D622D68" w14:textId="2FF69F7E"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Revised: </w:t>
      </w:r>
      <w:r w:rsidR="003B6E21" w:rsidRPr="00056BFD">
        <w:rPr>
          <w:rFonts w:ascii="Book Antiqua" w:hAnsi="Book Antiqua"/>
        </w:rPr>
        <w:t>June 2, 2021</w:t>
      </w:r>
    </w:p>
    <w:p w14:paraId="5A74AA46" w14:textId="4E9014A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Accepted: </w:t>
      </w:r>
      <w:bookmarkStart w:id="0" w:name="OLE_LINK15"/>
      <w:bookmarkStart w:id="1" w:name="OLE_LINK33"/>
      <w:bookmarkStart w:id="2" w:name="OLE_LINK48"/>
      <w:r w:rsidR="00415749" w:rsidRPr="00056BFD">
        <w:rPr>
          <w:rFonts w:ascii="Book Antiqua" w:eastAsia="SimSun" w:hAnsi="Book Antiqua"/>
          <w:color w:val="000000" w:themeColor="text1"/>
        </w:rPr>
        <w:t>August 9, 2021</w:t>
      </w:r>
      <w:bookmarkEnd w:id="0"/>
      <w:bookmarkEnd w:id="1"/>
      <w:bookmarkEnd w:id="2"/>
    </w:p>
    <w:p w14:paraId="48B521CF"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Published online: </w:t>
      </w:r>
    </w:p>
    <w:p w14:paraId="67DEEEFE" w14:textId="77777777" w:rsidR="00A77B3E" w:rsidRPr="00056BFD" w:rsidRDefault="00A77B3E" w:rsidP="00056BFD">
      <w:pPr>
        <w:spacing w:line="360" w:lineRule="auto"/>
        <w:jc w:val="both"/>
        <w:rPr>
          <w:rFonts w:ascii="Book Antiqua" w:hAnsi="Book Antiqua"/>
        </w:rPr>
        <w:sectPr w:rsidR="00A77B3E" w:rsidRPr="00056BFD" w:rsidSect="00056BFD">
          <w:footerReference w:type="default" r:id="rId6"/>
          <w:pgSz w:w="12240" w:h="15840"/>
          <w:pgMar w:top="1440" w:right="1440" w:bottom="1440" w:left="1440" w:header="720" w:footer="720" w:gutter="0"/>
          <w:cols w:space="720"/>
          <w:docGrid w:linePitch="360"/>
        </w:sectPr>
      </w:pPr>
    </w:p>
    <w:p w14:paraId="6E837C9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lastRenderedPageBreak/>
        <w:t>Abstract</w:t>
      </w:r>
    </w:p>
    <w:p w14:paraId="454F5910" w14:textId="465E86F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Ampullary </w:t>
      </w:r>
      <w:r w:rsidRPr="00056BFD">
        <w:rPr>
          <w:rFonts w:ascii="Book Antiqua" w:eastAsia="Book Antiqua" w:hAnsi="Book Antiqua" w:cs="Book Antiqua"/>
          <w:color w:val="000000"/>
          <w:shd w:val="clear" w:color="auto" w:fill="FFFFFF"/>
        </w:rPr>
        <w:t>adenomatous</w:t>
      </w:r>
      <w:r w:rsidRPr="00056BFD">
        <w:rPr>
          <w:rFonts w:ascii="Book Antiqua" w:eastAsia="Book Antiqua" w:hAnsi="Book Antiqua" w:cs="Book Antiqua"/>
          <w:color w:val="000000"/>
        </w:rPr>
        <w:t xml:space="preserve"> lesions of the gastrointestinal tract are rare and can be asymptomatic. Therefore, ampullary adenomas with malignant potential require prompt removal, regardless of whether they are adenomatous or carcinomatous lesions. Endoscopic papillectomy is a safe and effective alternative therapy to surgery to treat duodenal papillary lesions in selected patients. Accurate preoperative diagnosis and staging of ampullary </w:t>
      </w:r>
      <w:r w:rsidRPr="00056BFD">
        <w:rPr>
          <w:rFonts w:ascii="Book Antiqua" w:eastAsia="Book Antiqua" w:hAnsi="Book Antiqua" w:cs="Book Antiqua"/>
          <w:color w:val="000000"/>
          <w:shd w:val="clear" w:color="auto" w:fill="FFFFFF"/>
        </w:rPr>
        <w:t>adenomatous</w:t>
      </w:r>
      <w:r w:rsidRPr="00056BFD">
        <w:rPr>
          <w:rFonts w:ascii="Book Antiqua" w:eastAsia="Book Antiqua" w:hAnsi="Book Antiqua" w:cs="Book Antiqua"/>
          <w:color w:val="000000"/>
        </w:rPr>
        <w:t xml:space="preserve"> lesions are critical for predicting prognosis and determining the most appropriate therapeutic approach. Furthermore, the management and prevention of adverse events and endoscopic treatment for remnant or recurrent lesions and surveillance are essential for successful endoscopic management of ampullary adenomatous lesions. This literature review was based on PubMed and MEDLINE and focused on recent advancements in the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ndoscopic papillectomy</w:t>
      </w:r>
      <w:r w:rsidRPr="00056BFD">
        <w:rPr>
          <w:rFonts w:ascii="Book Antiqua" w:eastAsia="Book Antiqua" w:hAnsi="Book Antiqua" w:cs="Book Antiqua"/>
          <w:color w:val="000000"/>
        </w:rPr>
        <w:t xml:space="preserve"> technique to provide a comprehensive view of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ndoscopic papillectomy</w:t>
      </w:r>
      <w:r w:rsidRPr="00056BFD">
        <w:rPr>
          <w:rFonts w:ascii="Book Antiqua" w:eastAsia="Book Antiqua" w:hAnsi="Book Antiqua" w:cs="Book Antiqua"/>
          <w:color w:val="000000"/>
        </w:rPr>
        <w:t xml:space="preserve"> to treat ampullary adenomatous lesions.</w:t>
      </w:r>
    </w:p>
    <w:p w14:paraId="10189B40" w14:textId="77777777" w:rsidR="00A77B3E" w:rsidRPr="00056BFD" w:rsidRDefault="00A77B3E" w:rsidP="00056BFD">
      <w:pPr>
        <w:spacing w:line="360" w:lineRule="auto"/>
        <w:jc w:val="both"/>
        <w:rPr>
          <w:rFonts w:ascii="Book Antiqua" w:hAnsi="Book Antiqua"/>
        </w:rPr>
      </w:pPr>
    </w:p>
    <w:p w14:paraId="1B0890F6" w14:textId="5C785262" w:rsidR="00A77B3E" w:rsidRPr="00056BFD" w:rsidRDefault="009C6CF1" w:rsidP="00056BFD">
      <w:pPr>
        <w:spacing w:line="360" w:lineRule="auto"/>
        <w:jc w:val="both"/>
        <w:rPr>
          <w:rFonts w:ascii="Book Antiqua" w:hAnsi="Book Antiqua"/>
          <w:lang w:eastAsia="zh-CN"/>
        </w:rPr>
      </w:pPr>
      <w:r w:rsidRPr="00056BFD">
        <w:rPr>
          <w:rFonts w:ascii="Book Antiqua" w:eastAsia="Book Antiqua" w:hAnsi="Book Antiqua" w:cs="Book Antiqua"/>
          <w:b/>
          <w:bCs/>
          <w:color w:val="000000"/>
        </w:rPr>
        <w:t xml:space="preserve">Key Words: </w:t>
      </w:r>
      <w:r w:rsidR="00B11056" w:rsidRPr="00056BFD">
        <w:rPr>
          <w:rFonts w:ascii="Book Antiqua" w:hAnsi="Book Antiqua" w:cs="Book Antiqua"/>
          <w:color w:val="000000"/>
          <w:lang w:eastAsia="zh-CN"/>
        </w:rPr>
        <w:t>A</w:t>
      </w:r>
      <w:r w:rsidRPr="00056BFD">
        <w:rPr>
          <w:rFonts w:ascii="Book Antiqua" w:eastAsia="Book Antiqua" w:hAnsi="Book Antiqua" w:cs="Book Antiqua"/>
          <w:color w:val="000000"/>
        </w:rPr>
        <w:t xml:space="preserve">mpullary adenomatous lesions;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papillectomy;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ultrasonography; </w:t>
      </w:r>
      <w:r w:rsidR="00B11056" w:rsidRPr="00056BFD">
        <w:rPr>
          <w:rFonts w:ascii="Book Antiqua" w:hAnsi="Book Antiqua" w:cs="Book Antiqua"/>
          <w:color w:val="000000"/>
          <w:lang w:eastAsia="zh-CN"/>
        </w:rPr>
        <w:t>E</w:t>
      </w:r>
      <w:r w:rsidRPr="00056BFD">
        <w:rPr>
          <w:rFonts w:ascii="Book Antiqua" w:eastAsia="Book Antiqua" w:hAnsi="Book Antiqua" w:cs="Book Antiqua"/>
          <w:color w:val="000000"/>
        </w:rPr>
        <w:t xml:space="preserve">ndoscopic retrograde cholangiopancreatography; </w:t>
      </w:r>
      <w:r w:rsidR="00B11056" w:rsidRPr="00056BFD">
        <w:rPr>
          <w:rFonts w:ascii="Book Antiqua" w:hAnsi="Book Antiqua" w:cs="Book Antiqua"/>
          <w:color w:val="000000"/>
          <w:lang w:eastAsia="zh-CN"/>
        </w:rPr>
        <w:t>C</w:t>
      </w:r>
      <w:r w:rsidRPr="00056BFD">
        <w:rPr>
          <w:rFonts w:ascii="Book Antiqua" w:eastAsia="Book Antiqua" w:hAnsi="Book Antiqua" w:cs="Book Antiqua"/>
          <w:color w:val="000000"/>
        </w:rPr>
        <w:t xml:space="preserve">omplications; </w:t>
      </w:r>
      <w:r w:rsidR="001621A9" w:rsidRPr="00056BFD">
        <w:rPr>
          <w:rFonts w:ascii="Book Antiqua" w:eastAsia="Book Antiqua" w:hAnsi="Book Antiqua" w:cs="Book Antiqua"/>
          <w:color w:val="000000"/>
        </w:rPr>
        <w:t>Surveillance</w:t>
      </w:r>
    </w:p>
    <w:p w14:paraId="32ADF560" w14:textId="77777777" w:rsidR="00A77B3E" w:rsidRPr="00056BFD" w:rsidRDefault="00A77B3E" w:rsidP="00056BFD">
      <w:pPr>
        <w:spacing w:line="360" w:lineRule="auto"/>
        <w:jc w:val="both"/>
        <w:rPr>
          <w:rFonts w:ascii="Book Antiqua" w:hAnsi="Book Antiqua"/>
        </w:rPr>
      </w:pPr>
    </w:p>
    <w:p w14:paraId="56AB2CB4" w14:textId="793A2A35"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Li S</w:t>
      </w:r>
      <w:r w:rsidR="00B11056" w:rsidRPr="00056BFD">
        <w:rPr>
          <w:rFonts w:ascii="Book Antiqua" w:hAnsi="Book Antiqua" w:cs="Book Antiqua"/>
          <w:color w:val="000000"/>
          <w:lang w:eastAsia="zh-CN"/>
        </w:rPr>
        <w:t>L</w:t>
      </w:r>
      <w:r w:rsidRPr="00056BFD">
        <w:rPr>
          <w:rFonts w:ascii="Book Antiqua" w:eastAsia="Book Antiqua" w:hAnsi="Book Antiqua" w:cs="Book Antiqua"/>
          <w:color w:val="000000"/>
        </w:rPr>
        <w:t xml:space="preserve">, Li W, Yin J, Wang ZK. Endoscopic papillectomy for ampullary adenomatous lesions: </w:t>
      </w:r>
      <w:r w:rsidR="00B11056" w:rsidRPr="00056BFD">
        <w:rPr>
          <w:rFonts w:ascii="Book Antiqua" w:hAnsi="Book Antiqua" w:cs="Book Antiqua"/>
          <w:color w:val="000000"/>
          <w:lang w:eastAsia="zh-CN"/>
        </w:rPr>
        <w:t>A</w:t>
      </w:r>
      <w:r w:rsidRPr="00056BFD">
        <w:rPr>
          <w:rFonts w:ascii="Book Antiqua" w:eastAsia="Book Antiqua" w:hAnsi="Book Antiqua" w:cs="Book Antiqua"/>
          <w:color w:val="000000"/>
        </w:rPr>
        <w:t xml:space="preserve"> literature review. </w:t>
      </w:r>
      <w:r w:rsidRPr="00056BFD">
        <w:rPr>
          <w:rFonts w:ascii="Book Antiqua" w:eastAsia="Book Antiqua" w:hAnsi="Book Antiqua" w:cs="Book Antiqua"/>
          <w:i/>
          <w:iCs/>
          <w:color w:val="000000"/>
        </w:rPr>
        <w:t>World J Gastrointest Oncol</w:t>
      </w:r>
      <w:r w:rsidRPr="00056BFD">
        <w:rPr>
          <w:rFonts w:ascii="Book Antiqua" w:eastAsia="Book Antiqua" w:hAnsi="Book Antiqua" w:cs="Book Antiqua"/>
          <w:color w:val="000000"/>
        </w:rPr>
        <w:t xml:space="preserve"> 2021; In press</w:t>
      </w:r>
    </w:p>
    <w:p w14:paraId="7FDEE481" w14:textId="77777777" w:rsidR="00A77B3E" w:rsidRPr="00056BFD" w:rsidRDefault="00A77B3E" w:rsidP="00056BFD">
      <w:pPr>
        <w:spacing w:line="360" w:lineRule="auto"/>
        <w:jc w:val="both"/>
        <w:rPr>
          <w:rFonts w:ascii="Book Antiqua" w:hAnsi="Book Antiqua"/>
        </w:rPr>
      </w:pPr>
    </w:p>
    <w:p w14:paraId="24F13761" w14:textId="2EC9CEAA"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Core Tip: </w:t>
      </w:r>
      <w:r w:rsidRPr="00056BFD">
        <w:rPr>
          <w:rFonts w:ascii="Book Antiqua" w:eastAsia="Book Antiqua" w:hAnsi="Book Antiqua" w:cs="Book Antiqua"/>
          <w:color w:val="000000"/>
        </w:rPr>
        <w:t xml:space="preserve">The endoscopic papillectomy for ampullary adenomatous lesions are still controversial. This review mainly focused on the recent advancements of </w:t>
      </w:r>
      <w:r w:rsidR="0028644D">
        <w:rPr>
          <w:rFonts w:ascii="Book Antiqua" w:eastAsia="Book Antiqua" w:hAnsi="Book Antiqua" w:cs="Book Antiqua"/>
          <w:color w:val="000000"/>
        </w:rPr>
        <w:t>e</w:t>
      </w:r>
      <w:r w:rsidR="0028644D" w:rsidRPr="00056BFD">
        <w:rPr>
          <w:rFonts w:ascii="Book Antiqua" w:eastAsia="Book Antiqua" w:hAnsi="Book Antiqua" w:cs="Book Antiqua"/>
          <w:color w:val="000000"/>
        </w:rPr>
        <w:t>ndoscopic papillectomy</w:t>
      </w:r>
      <w:r w:rsidRPr="00056BFD">
        <w:rPr>
          <w:rFonts w:ascii="Book Antiqua" w:eastAsia="Book Antiqua" w:hAnsi="Book Antiqua" w:cs="Book Antiqua"/>
          <w:color w:val="000000"/>
        </w:rPr>
        <w:t xml:space="preserve"> and then introduced the indication, endoscopic evaluation, treatment and related complications and surveillance for ampullary adenomatous lesions.</w:t>
      </w:r>
    </w:p>
    <w:p w14:paraId="54E64A4C" w14:textId="77777777" w:rsidR="00A77B3E" w:rsidRPr="00056BFD" w:rsidRDefault="00A77B3E" w:rsidP="00056BFD">
      <w:pPr>
        <w:spacing w:line="360" w:lineRule="auto"/>
        <w:jc w:val="both"/>
        <w:rPr>
          <w:rFonts w:ascii="Book Antiqua" w:hAnsi="Book Antiqua"/>
        </w:rPr>
      </w:pPr>
    </w:p>
    <w:p w14:paraId="21BD1915" w14:textId="47721FAD" w:rsidR="00A77B3E" w:rsidRPr="00056BFD" w:rsidRDefault="00B11056" w:rsidP="00056BFD">
      <w:pPr>
        <w:spacing w:line="360" w:lineRule="auto"/>
        <w:jc w:val="both"/>
        <w:rPr>
          <w:rFonts w:ascii="Book Antiqua" w:hAnsi="Book Antiqua"/>
        </w:rPr>
      </w:pPr>
      <w:r w:rsidRPr="00056BFD">
        <w:rPr>
          <w:rFonts w:ascii="Book Antiqua" w:eastAsia="Book Antiqua" w:hAnsi="Book Antiqua" w:cs="Book Antiqua"/>
          <w:b/>
          <w:caps/>
          <w:color w:val="000000"/>
          <w:u w:val="single"/>
        </w:rPr>
        <w:br w:type="page"/>
      </w:r>
      <w:r w:rsidR="009C6CF1" w:rsidRPr="00056BFD">
        <w:rPr>
          <w:rFonts w:ascii="Book Antiqua" w:eastAsia="Book Antiqua" w:hAnsi="Book Antiqua" w:cs="Book Antiqua"/>
          <w:b/>
          <w:caps/>
          <w:color w:val="000000"/>
          <w:u w:val="single"/>
        </w:rPr>
        <w:lastRenderedPageBreak/>
        <w:t>INTRODUCTION</w:t>
      </w:r>
    </w:p>
    <w:p w14:paraId="6E77FB70" w14:textId="02471FF0"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Although rare in the gastrointestinal tract, ampullary neoplasms follow an adenoma-to-carcinoma sequence and can potentially transform into adenocarcinoma</w:t>
      </w:r>
      <w:r w:rsidR="007A7BCD">
        <w:rPr>
          <w:rFonts w:ascii="Book Antiqua" w:eastAsia="Book Antiqua" w:hAnsi="Book Antiqua" w:cs="Book Antiqua"/>
          <w:color w:val="000000"/>
        </w:rPr>
        <w:t>, which</w:t>
      </w:r>
      <w:r w:rsidRPr="00056BFD">
        <w:rPr>
          <w:rFonts w:ascii="Book Antiqua" w:eastAsia="Book Antiqua" w:hAnsi="Book Antiqua" w:cs="Book Antiqua"/>
          <w:color w:val="000000"/>
        </w:rPr>
        <w:t xml:space="preserve"> therefore require</w:t>
      </w:r>
      <w:r w:rsidR="007A7BCD">
        <w:rPr>
          <w:rFonts w:ascii="Book Antiqua" w:eastAsia="Book Antiqua" w:hAnsi="Book Antiqua" w:cs="Book Antiqua"/>
          <w:color w:val="000000"/>
        </w:rPr>
        <w:t>s</w:t>
      </w:r>
      <w:r w:rsidRPr="00056BFD">
        <w:rPr>
          <w:rFonts w:ascii="Book Antiqua" w:eastAsia="Book Antiqua" w:hAnsi="Book Antiqua" w:cs="Book Antiqua"/>
          <w:color w:val="000000"/>
        </w:rPr>
        <w:t xml:space="preserve"> prompt </w:t>
      </w:r>
      <w:proofErr w:type="gramStart"/>
      <w:r w:rsidRPr="00056BFD">
        <w:rPr>
          <w:rFonts w:ascii="Book Antiqua" w:eastAsia="Book Antiqua" w:hAnsi="Book Antiqua" w:cs="Book Antiqua"/>
          <w:color w:val="000000"/>
        </w:rPr>
        <w:t>removal</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1]</w:t>
      </w:r>
      <w:r w:rsidRPr="00056BFD">
        <w:rPr>
          <w:rFonts w:ascii="Book Antiqua" w:eastAsia="Book Antiqua" w:hAnsi="Book Antiqua" w:cs="Book Antiqua"/>
          <w:color w:val="000000"/>
        </w:rPr>
        <w:t xml:space="preserve">. Although ampullary neoplasms may be asymptomatic, the detection of ampullary tumors has been increasing annually. It is more frequently identified at an early stage with the broader application of imaging modalities such as computed tomography, magnetic resonance imaging, magnetic resonance cholangiopancreatography, abdominal ultrasound and other advanced imaging </w:t>
      </w:r>
      <w:proofErr w:type="gramStart"/>
      <w:r w:rsidRPr="00056BFD">
        <w:rPr>
          <w:rFonts w:ascii="Book Antiqua" w:eastAsia="Book Antiqua" w:hAnsi="Book Antiqua" w:cs="Book Antiqua"/>
          <w:color w:val="000000"/>
        </w:rPr>
        <w:t>techniques</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rPr>
        <w:t>. Moreover, some endoscopic examinations are helpful for the diagnosis of ampullary lesions, including esophagogastroduodenoscopy, endoscopic ultrasound (EUS) and endoscopic retrograde cholangiopancreatography (ERCP).</w:t>
      </w:r>
    </w:p>
    <w:p w14:paraId="0BF5FC77" w14:textId="7DA0E4D1"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Pancreaticoduodenectomy and local surgical resection have been traditionally considered the treatments of choice for ampullary neoplasms because they achieve complete removal; however, they are invasive and associated with relatively high mortality and morbidity rates</w:t>
      </w:r>
      <w:r w:rsidRPr="00056BFD">
        <w:rPr>
          <w:rFonts w:ascii="Book Antiqua" w:eastAsia="Book Antiqua" w:hAnsi="Book Antiqua" w:cs="Book Antiqua"/>
          <w:color w:val="000000"/>
          <w:vertAlign w:val="superscript"/>
        </w:rPr>
        <w:t>[3-5]</w:t>
      </w:r>
      <w:r w:rsidRPr="00056BFD">
        <w:rPr>
          <w:rFonts w:ascii="Book Antiqua" w:eastAsia="Book Antiqua" w:hAnsi="Book Antiqua" w:cs="Book Antiqua"/>
          <w:color w:val="000000"/>
        </w:rPr>
        <w:t xml:space="preserve">. </w:t>
      </w:r>
      <w:r w:rsidR="00B11056" w:rsidRPr="00056BFD">
        <w:rPr>
          <w:rFonts w:ascii="Book Antiqua" w:hAnsi="Book Antiqua" w:cs="Book Antiqua"/>
          <w:color w:val="000000"/>
          <w:lang w:eastAsia="zh-CN"/>
        </w:rPr>
        <w:t>E</w:t>
      </w:r>
      <w:r w:rsidR="00B11056" w:rsidRPr="00056BFD">
        <w:rPr>
          <w:rFonts w:ascii="Book Antiqua" w:eastAsia="Book Antiqua" w:hAnsi="Book Antiqua" w:cs="Book Antiqua"/>
          <w:color w:val="000000"/>
        </w:rPr>
        <w:t>ndoscopic papillectomy</w:t>
      </w:r>
      <w:r w:rsidR="00B11056" w:rsidRPr="00056BFD">
        <w:rPr>
          <w:rFonts w:ascii="Book Antiqua" w:hAnsi="Book Antiqua" w:cs="Book Antiqua"/>
          <w:color w:val="000000"/>
          <w:lang w:eastAsia="zh-CN"/>
        </w:rPr>
        <w:t xml:space="preserve"> (EP)</w:t>
      </w:r>
      <w:r w:rsidRPr="00056BFD">
        <w:rPr>
          <w:rFonts w:ascii="Book Antiqua" w:eastAsia="Book Antiqua" w:hAnsi="Book Antiqua" w:cs="Book Antiqua"/>
          <w:color w:val="000000"/>
        </w:rPr>
        <w:t xml:space="preserve"> was first described in 1983 by Suzuki </w:t>
      </w:r>
      <w:r w:rsidRPr="00056BFD">
        <w:rPr>
          <w:rFonts w:ascii="Book Antiqua" w:eastAsia="Book Antiqua" w:hAnsi="Book Antiqua" w:cs="Book Antiqua"/>
          <w:i/>
          <w:iCs/>
          <w:color w:val="000000"/>
        </w:rPr>
        <w:t>et al</w:t>
      </w:r>
      <w:r w:rsidR="00285E3E" w:rsidRPr="00056BFD">
        <w:rPr>
          <w:rFonts w:ascii="Book Antiqua" w:eastAsia="Book Antiqua" w:hAnsi="Book Antiqua" w:cs="Book Antiqua"/>
          <w:color w:val="000000"/>
          <w:vertAlign w:val="superscript"/>
        </w:rPr>
        <w:t>[6]</w:t>
      </w:r>
      <w:r w:rsidRPr="00056BFD">
        <w:rPr>
          <w:rFonts w:ascii="Book Antiqua" w:eastAsia="Book Antiqua" w:hAnsi="Book Antiqua" w:cs="Book Antiqua"/>
          <w:color w:val="000000"/>
        </w:rPr>
        <w:t xml:space="preserve">, and the first large case series was reported in 1993 by Binmoeller </w:t>
      </w:r>
      <w:r w:rsidRPr="00056BFD">
        <w:rPr>
          <w:rFonts w:ascii="Book Antiqua" w:eastAsia="Book Antiqua" w:hAnsi="Book Antiqua" w:cs="Book Antiqua"/>
          <w:i/>
          <w:iCs/>
          <w:color w:val="000000"/>
        </w:rPr>
        <w:t>et al</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Due to the efforts of many pancreaticobiliary endoscopists over the few years, EP has been established as an effective endoscopic therapy for the treatment of ampullary neoplasms in selected patients and has become an alternative to traditional surgical procedures</w:t>
      </w:r>
      <w:r w:rsidR="00871250" w:rsidRPr="00056BFD">
        <w:rPr>
          <w:rFonts w:ascii="Book Antiqua" w:eastAsia="Book Antiqua" w:hAnsi="Book Antiqua" w:cs="Book Antiqua"/>
          <w:color w:val="000000"/>
          <w:vertAlign w:val="superscript"/>
        </w:rPr>
        <w:t>[2,</w:t>
      </w:r>
      <w:r w:rsidR="00285E3E" w:rsidRPr="00056BFD">
        <w:rPr>
          <w:rFonts w:ascii="Book Antiqua" w:eastAsia="Book Antiqua" w:hAnsi="Book Antiqua" w:cs="Book Antiqua"/>
          <w:color w:val="000000"/>
          <w:vertAlign w:val="superscript"/>
        </w:rPr>
        <w:t>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Furthermore, the indications for EP have expanded, although they are not yet fully established. EP techniques have advanced considerably. Nevertheless, high-quality recommendations have never been established, and many challenges persist, including precise preoperative evaluation, optimal papillectomy technique and strategies to manage recurrences and adverse events.</w:t>
      </w:r>
    </w:p>
    <w:p w14:paraId="76E30F9C" w14:textId="77777777" w:rsidR="00A77B3E" w:rsidRPr="00056BFD" w:rsidRDefault="00A77B3E" w:rsidP="00056BFD">
      <w:pPr>
        <w:spacing w:line="360" w:lineRule="auto"/>
        <w:jc w:val="both"/>
        <w:rPr>
          <w:rFonts w:ascii="Book Antiqua" w:hAnsi="Book Antiqua"/>
        </w:rPr>
      </w:pPr>
    </w:p>
    <w:p w14:paraId="7FDABE37"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Indications</w:t>
      </w:r>
    </w:p>
    <w:p w14:paraId="05C04F93" w14:textId="261A7AE2"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Traditionally, the indications for EP were only benign lesions and patients who </w:t>
      </w:r>
      <w:r w:rsidR="006A27BC">
        <w:rPr>
          <w:rFonts w:ascii="Book Antiqua" w:eastAsia="Book Antiqua" w:hAnsi="Book Antiqua" w:cs="Book Antiqua"/>
          <w:color w:val="000000"/>
        </w:rPr>
        <w:t>we</w:t>
      </w:r>
      <w:r w:rsidRPr="00056BFD">
        <w:rPr>
          <w:rFonts w:ascii="Book Antiqua" w:eastAsia="Book Antiqua" w:hAnsi="Book Antiqua" w:cs="Book Antiqua"/>
          <w:color w:val="000000"/>
        </w:rPr>
        <w:t xml:space="preserve">re poor surgical candidates. Following advancements in EP techniques, the indications for EP have expanded to include ampullary neoplasms such as early ampullary carcinoma, giant laterally spreading lesions and ampullary lesions with intraductal extension. Generally, </w:t>
      </w:r>
      <w:r w:rsidRPr="00056BFD">
        <w:rPr>
          <w:rFonts w:ascii="Book Antiqua" w:eastAsia="Book Antiqua" w:hAnsi="Book Antiqua" w:cs="Book Antiqua"/>
          <w:color w:val="000000"/>
        </w:rPr>
        <w:lastRenderedPageBreak/>
        <w:t>ampullary adenomas with the intraductal extension of less than 10</w:t>
      </w:r>
      <w:r w:rsidRPr="00056BFD">
        <w:rPr>
          <w:rFonts w:eastAsia="Book Antiqua"/>
          <w:color w:val="000000"/>
        </w:rPr>
        <w:t> </w:t>
      </w:r>
      <w:r w:rsidRPr="00056BFD">
        <w:rPr>
          <w:rFonts w:ascii="Book Antiqua" w:eastAsia="Book Antiqua" w:hAnsi="Book Antiqua" w:cs="Book Antiqua"/>
          <w:color w:val="000000"/>
        </w:rPr>
        <w:t>mm are appropriate for endoscopic ampullectomy, including balloon traction technique</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Alternatively, surgical resection is required for lesions with more extensive intraductal involvement</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Recently, a study reported that ampullary tumors with ≤ 20</w:t>
      </w:r>
      <w:r w:rsidRPr="00056BFD">
        <w:rPr>
          <w:rFonts w:eastAsia="Book Antiqua"/>
          <w:color w:val="000000"/>
        </w:rPr>
        <w:t> </w:t>
      </w:r>
      <w:r w:rsidRPr="00056BFD">
        <w:rPr>
          <w:rFonts w:ascii="Book Antiqua" w:eastAsia="Book Antiqua" w:hAnsi="Book Antiqua" w:cs="Book Antiqua"/>
          <w:color w:val="000000"/>
        </w:rPr>
        <w:t>mm ductal extension, even in malignant forms or biliary and pancreatic involvement, could be managed by intraductal ablation</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avoiding additional surgical treatment. The indications for </w:t>
      </w:r>
      <w:r w:rsidR="006A27BC" w:rsidRPr="00056BFD">
        <w:rPr>
          <w:rFonts w:ascii="Book Antiqua" w:eastAsia="Book Antiqua" w:hAnsi="Book Antiqua" w:cs="Book Antiqua"/>
          <w:color w:val="000000"/>
        </w:rPr>
        <w:t>ampullary carcinoma</w:t>
      </w:r>
      <w:r w:rsidRPr="00056BFD">
        <w:rPr>
          <w:rFonts w:ascii="Book Antiqua" w:eastAsia="Book Antiqua" w:hAnsi="Book Antiqua" w:cs="Book Antiqua"/>
          <w:color w:val="000000"/>
        </w:rPr>
        <w:t xml:space="preserve"> are expanding. Our study suggests that EP provides a more favorable prognosis for patients with T1a </w:t>
      </w:r>
      <w:r w:rsidR="006A27BC" w:rsidRPr="00056BFD">
        <w:rPr>
          <w:rFonts w:ascii="Book Antiqua" w:eastAsia="Book Antiqua" w:hAnsi="Book Antiqua" w:cs="Book Antiqua"/>
          <w:color w:val="000000"/>
        </w:rPr>
        <w:t>ampullary carcinoma</w:t>
      </w:r>
      <w:r w:rsidRPr="00056BFD">
        <w:rPr>
          <w:rFonts w:ascii="Book Antiqua" w:eastAsia="Book Antiqua" w:hAnsi="Book Antiqua" w:cs="Book Antiqua"/>
          <w:color w:val="000000"/>
        </w:rPr>
        <w:t xml:space="preserve"> without local lymphatic metastasis or distant metastasis; nevertheless, indications for stage T1b require further exploration, and close follow-up is </w:t>
      </w:r>
      <w:proofErr w:type="gramStart"/>
      <w:r w:rsidRPr="00056BFD">
        <w:rPr>
          <w:rFonts w:ascii="Book Antiqua" w:eastAsia="Book Antiqua" w:hAnsi="Book Antiqua" w:cs="Book Antiqua"/>
          <w:color w:val="000000"/>
        </w:rPr>
        <w:t>necessary</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rPr>
        <w:t xml:space="preserve">. This conclusion was also confirmed by Yamamoto </w:t>
      </w:r>
      <w:r w:rsidRPr="00056BFD">
        <w:rPr>
          <w:rFonts w:ascii="Book Antiqua" w:eastAsia="Book Antiqua" w:hAnsi="Book Antiqua" w:cs="Book Antiqua"/>
          <w:i/>
          <w:iCs/>
          <w:color w:val="000000"/>
        </w:rPr>
        <w:t>et al</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Precise preoperative evaluation of tumor staging is crucial for endoscopic therapy of ampullary lesions and is the key to determining the indications of EP.</w:t>
      </w:r>
    </w:p>
    <w:p w14:paraId="3DB97D2A" w14:textId="77777777" w:rsidR="00A77B3E" w:rsidRPr="00056BFD" w:rsidRDefault="00A77B3E" w:rsidP="00056BFD">
      <w:pPr>
        <w:spacing w:line="360" w:lineRule="auto"/>
        <w:jc w:val="both"/>
        <w:rPr>
          <w:rFonts w:ascii="Book Antiqua" w:hAnsi="Book Antiqua"/>
        </w:rPr>
      </w:pPr>
    </w:p>
    <w:p w14:paraId="1003880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Clinical evaluation</w:t>
      </w:r>
    </w:p>
    <w:p w14:paraId="7286513A" w14:textId="6249EC9B"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Most ampullary adenomas are diagnosed incidentally, and patients are asymptomatic. The most common manifestations are jaundice, chronic gastrointestinal bleeding, cholangitis, acute pancreatitis, nausea and vomiting, </w:t>
      </w:r>
      <w:proofErr w:type="gramStart"/>
      <w:r w:rsidRPr="00056BFD">
        <w:rPr>
          <w:rFonts w:ascii="Book Antiqua" w:eastAsia="Book Antiqua" w:hAnsi="Book Antiqua" w:cs="Book Antiqua"/>
          <w:color w:val="000000"/>
        </w:rPr>
        <w:t>anorexia</w:t>
      </w:r>
      <w:proofErr w:type="gramEnd"/>
      <w:r w:rsidRPr="00056BFD">
        <w:rPr>
          <w:rFonts w:ascii="Book Antiqua" w:eastAsia="Book Antiqua" w:hAnsi="Book Antiqua" w:cs="Book Antiqua"/>
          <w:color w:val="000000"/>
        </w:rPr>
        <w:t xml:space="preserve"> and weight loss. History of painless jaundice, chronic gastrointestinal bleeding and weight loss increases the index of suspicion for an underlying malignancy, and careful endoscopic examination is required.</w:t>
      </w:r>
    </w:p>
    <w:p w14:paraId="25E7125C" w14:textId="77777777" w:rsidR="00A77B3E" w:rsidRPr="00056BFD" w:rsidRDefault="00A77B3E" w:rsidP="00056BFD">
      <w:pPr>
        <w:spacing w:line="360" w:lineRule="auto"/>
        <w:jc w:val="both"/>
        <w:rPr>
          <w:rFonts w:ascii="Book Antiqua" w:hAnsi="Book Antiqua"/>
        </w:rPr>
      </w:pPr>
    </w:p>
    <w:p w14:paraId="2CB829A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evaluation</w:t>
      </w:r>
    </w:p>
    <w:p w14:paraId="30233B38" w14:textId="4906EFC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Manifestations alone cannot distinguish among ampullary adenomas, </w:t>
      </w:r>
      <w:proofErr w:type="gramStart"/>
      <w:r w:rsidRPr="00056BFD">
        <w:rPr>
          <w:rFonts w:ascii="Book Antiqua" w:eastAsia="Book Antiqua" w:hAnsi="Book Antiqua" w:cs="Book Antiqua"/>
          <w:color w:val="000000"/>
        </w:rPr>
        <w:t>carcinomas</w:t>
      </w:r>
      <w:proofErr w:type="gramEnd"/>
      <w:r w:rsidRPr="00056BFD">
        <w:rPr>
          <w:rFonts w:ascii="Book Antiqua" w:eastAsia="Book Antiqua" w:hAnsi="Book Antiqua" w:cs="Book Antiqua"/>
          <w:color w:val="000000"/>
        </w:rPr>
        <w:t xml:space="preserve"> and non-adenomatous polyps. Therefore, endoscopic evaluation is required. Endoscopic inspection with a side-viewing endoscope (duodenoscope) is more suitable than a forward-viewing endoscope (gastroscope) because a side-viewing endoscope can evaluate the morphological features of the lesion adequately and obtain tissue by biopsy during procedure quickly. Ulceration, friability, and spontaneous bleeding are usually associated with malignant lesions. Preoperative histological diagnosis is crucial to </w:t>
      </w:r>
      <w:r w:rsidRPr="00056BFD">
        <w:rPr>
          <w:rFonts w:ascii="Book Antiqua" w:eastAsia="Book Antiqua" w:hAnsi="Book Antiqua" w:cs="Book Antiqua"/>
          <w:color w:val="000000"/>
        </w:rPr>
        <w:lastRenderedPageBreak/>
        <w:t>managing ampullary tumors. Diagnostic agreement between preampullectomy biopsy and ampullectomy ranges from 45</w:t>
      </w:r>
      <w:r w:rsidR="00871250" w:rsidRPr="00056BFD">
        <w:rPr>
          <w:rFonts w:ascii="Book Antiqua" w:eastAsia="Book Antiqua" w:hAnsi="Book Antiqua" w:cs="Book Antiqua"/>
          <w:color w:val="000000"/>
        </w:rPr>
        <w:t>%</w:t>
      </w:r>
      <w:r w:rsidRPr="00056BFD">
        <w:rPr>
          <w:rFonts w:ascii="Book Antiqua" w:eastAsia="Book Antiqua" w:hAnsi="Book Antiqua" w:cs="Book Antiqua"/>
          <w:color w:val="000000"/>
        </w:rPr>
        <w:t xml:space="preserve"> to 85%, with a relatively high false-negative rate</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13</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 recent study showed that 11% of invasive carcinomas were previously undiagnosed</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therefore, biopsy diagnosis of adenoma does not exclude the possibility of deeper carcinoma in ampullary adenomas. Therefore, techniques that enhance the accuracy of endoscopic biopsies need to be employed. A study reported that obtaining a biopsy specimen several days after sphincterotomy and taking at least six biopsies enhanced the accuracy of endoscopic biopsies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Although the false-negative rate of endoscopic biopsies is relatively high, it is an essential method for preoperative assessment of ampullary lesions, and methods and its use to improve preoperative diagnosis should be further explored.</w:t>
      </w:r>
    </w:p>
    <w:p w14:paraId="52A3B2BA" w14:textId="77777777" w:rsidR="00A77B3E" w:rsidRPr="00056BFD" w:rsidRDefault="00A77B3E" w:rsidP="00056BFD">
      <w:pPr>
        <w:spacing w:line="360" w:lineRule="auto"/>
        <w:jc w:val="both"/>
        <w:rPr>
          <w:rFonts w:ascii="Book Antiqua" w:hAnsi="Book Antiqua"/>
        </w:rPr>
      </w:pPr>
    </w:p>
    <w:p w14:paraId="6D0C6C2C"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staging</w:t>
      </w:r>
    </w:p>
    <w:p w14:paraId="109ED5B0" w14:textId="0646969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Linear and circular EUS is an essential endoscopic technique for the assessment of ampullary lesions. It is widely used in the staging and treatment of ampullary tumors. Nevertheless, there is no consensus regarding whether EUS should be used as a routine examination before EP. Some experts suggested that EUS has a limited role in small ampullary lesions (&lt; 1 cm) without suspicion of malignancy</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18</w:t>
      </w:r>
      <w:r w:rsidR="00871250"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vertAlign w:val="superscript"/>
        </w:rPr>
        <w:t>1</w:t>
      </w:r>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However, EUS is as good as ERCP for evaluating intraductal extension and can help measure the depth of mucosal invasion in suspected benign ampullary neoplasms. The technique is also accurate in the context of regional lymph node metastasis and major vascular invasion in patients with periampullary neoplasms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20</w:t>
      </w:r>
      <w:r w:rsidRPr="00056BFD">
        <w:rPr>
          <w:rFonts w:ascii="Book Antiqua" w:eastAsia="Book Antiqua" w:hAnsi="Book Antiqua" w:cs="Book Antiqua"/>
          <w:color w:val="000000"/>
          <w:vertAlign w:val="superscript"/>
        </w:rPr>
        <w:t>-2</w:t>
      </w:r>
      <w:r w:rsidR="00285E3E" w:rsidRPr="00056BFD">
        <w:rPr>
          <w:rFonts w:ascii="Book Antiqua" w:eastAsia="Book Antiqua" w:hAnsi="Book Antiqua" w:cs="Book Antiqua"/>
          <w:color w:val="000000"/>
          <w:vertAlign w:val="superscript"/>
        </w:rPr>
        <w:t>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especially those with a moderate strength of agreement with histopathology in preoperative staging</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 study showed that accurate preoperative T-staging of pancreaticobiliary malignancies was improved using contrast-enhanced harmonic imaging EUS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These findings suggest that EUS should be considered for more extensive lesions or those with concern for invasive cancer</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Because EUS assessment is always considered for more extensive lesions or ampullary neoplasms with regional invasion, </w:t>
      </w:r>
      <w:r w:rsidR="007A7BCD" w:rsidRPr="00056BFD">
        <w:rPr>
          <w:rFonts w:ascii="Book Antiqua" w:eastAsia="Book Antiqua" w:hAnsi="Book Antiqua" w:cs="Book Antiqua"/>
          <w:color w:val="000000"/>
        </w:rPr>
        <w:t>computed tomography</w:t>
      </w:r>
      <w:r w:rsidRPr="00056BFD">
        <w:rPr>
          <w:rFonts w:ascii="Book Antiqua" w:eastAsia="Book Antiqua" w:hAnsi="Book Antiqua" w:cs="Book Antiqua"/>
          <w:color w:val="000000"/>
        </w:rPr>
        <w:t xml:space="preserve"> and </w:t>
      </w:r>
      <w:r w:rsidR="007A7BCD" w:rsidRPr="00056BFD">
        <w:rPr>
          <w:rFonts w:ascii="Book Antiqua" w:eastAsia="Book Antiqua" w:hAnsi="Book Antiqua" w:cs="Book Antiqua"/>
          <w:color w:val="000000"/>
        </w:rPr>
        <w:t>magnetic resonance imaging</w:t>
      </w:r>
      <w:r w:rsidRPr="00056BFD">
        <w:rPr>
          <w:rFonts w:ascii="Book Antiqua" w:eastAsia="Book Antiqua" w:hAnsi="Book Antiqua" w:cs="Book Antiqua"/>
          <w:color w:val="000000"/>
        </w:rPr>
        <w:t xml:space="preserve"> help detect distant metastases.</w:t>
      </w:r>
    </w:p>
    <w:p w14:paraId="38788499" w14:textId="11868D71"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lastRenderedPageBreak/>
        <w:t xml:space="preserve">ERCP plays an essential role in pretreatment staging of ampullary adenomas, especially to determine intraductal extension. ERCP may deploy prophylactic pancreatic duct stents to reduce the risk of pancreatitis after EP and manage obstructive jaundice in ampullary adenomas. The performance of intraductal US during ERCP procedures also can provide helpful information for making therapeutic decisions for EP but with a shortcoming of overestimation in tumor </w:t>
      </w:r>
      <w:proofErr w:type="gramStart"/>
      <w:r w:rsidRPr="00056BFD">
        <w:rPr>
          <w:rFonts w:ascii="Book Antiqua" w:eastAsia="Book Antiqua" w:hAnsi="Book Antiqua" w:cs="Book Antiqua"/>
          <w:color w:val="000000"/>
        </w:rPr>
        <w:t>staging</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26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w:t>
      </w:r>
      <w:r w:rsidR="00EC3794">
        <w:rPr>
          <w:rFonts w:ascii="Book Antiqua" w:eastAsia="Book Antiqua" w:hAnsi="Book Antiqua" w:cs="Book Antiqua"/>
          <w:color w:val="000000"/>
        </w:rPr>
        <w:t>M</w:t>
      </w:r>
      <w:r w:rsidR="007A7BCD" w:rsidRPr="00056BFD">
        <w:rPr>
          <w:rFonts w:ascii="Book Antiqua" w:eastAsia="Book Antiqua" w:hAnsi="Book Antiqua" w:cs="Book Antiqua"/>
          <w:color w:val="000000"/>
        </w:rPr>
        <w:t>agnetic resonance cholangiopancreatography</w:t>
      </w:r>
      <w:r w:rsidRPr="00056BFD">
        <w:rPr>
          <w:rFonts w:ascii="Book Antiqua" w:eastAsia="Book Antiqua" w:hAnsi="Book Antiqua" w:cs="Book Antiqua"/>
          <w:color w:val="000000"/>
        </w:rPr>
        <w:t xml:space="preserve"> is an alternative non-invasive imaging technique that can also evaluate pancreaticobiliary conditions and intraductal invasion.</w:t>
      </w:r>
    </w:p>
    <w:p w14:paraId="0283BC40" w14:textId="77777777" w:rsidR="00A77B3E" w:rsidRPr="00056BFD" w:rsidRDefault="00A77B3E" w:rsidP="00056BFD">
      <w:pPr>
        <w:spacing w:line="360" w:lineRule="auto"/>
        <w:jc w:val="both"/>
        <w:rPr>
          <w:rFonts w:ascii="Book Antiqua" w:hAnsi="Book Antiqua"/>
        </w:rPr>
      </w:pPr>
    </w:p>
    <w:p w14:paraId="12D98E7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Endoscopic techniques</w:t>
      </w:r>
    </w:p>
    <w:p w14:paraId="3F3BFD79" w14:textId="268EFD24"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The goal of EP is to achieve complete resection without severe complications. Preoperative evaluation of indications and management of complications is crucial for performing EP successfully. EP is performed using a standard duodenoscope in a method similar to snare polypectomy of a mucosal lesion. Because it is an advanced therapeutic intervention, it must be undertaken by an experienced endoscopist. Several endoscopic resection techniques have been established for the lesions of the papilla, including snare polypectomy, argon plasma coagulation (APC) ablation, endoscopic mucosal </w:t>
      </w:r>
      <w:proofErr w:type="gramStart"/>
      <w:r w:rsidRPr="00056BFD">
        <w:rPr>
          <w:rFonts w:ascii="Book Antiqua" w:eastAsia="Book Antiqua" w:hAnsi="Book Antiqua" w:cs="Book Antiqua"/>
          <w:color w:val="000000"/>
        </w:rPr>
        <w:t>resection</w:t>
      </w:r>
      <w:proofErr w:type="gramEnd"/>
      <w:r w:rsidRPr="00056BFD">
        <w:rPr>
          <w:rFonts w:ascii="Book Antiqua" w:eastAsia="Book Antiqua" w:hAnsi="Book Antiqua" w:cs="Book Antiqua"/>
          <w:color w:val="000000"/>
        </w:rPr>
        <w:t xml:space="preserve"> and even endoscopic submucosal dissection. Nevertheless, a standardized endoscopic technique for EP has not been established, and there is no consensus regarding the power output and the mode of electrosurgical current (cutting or coagulation). A recent study showed that the efficacy and safety of autocut and endocut modes were similar to EP, and the endocut mode prevented immediate bleeding in cases with large tumor sizes but caused more frequent crush artifacts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7B77CDF1" w14:textId="56920826"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Complete resection of ampullary tumors is the ultimate goal of EP. Resection of the entire lesion in one piece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xml:space="preserve">”) is recommended. Doing so increases the possibility of complete removal, providing clear margins for more precise histopathologic assessment, reducing procedure time and decreasing recurrence </w:t>
      </w:r>
      <w:proofErr w:type="gramStart"/>
      <w:r w:rsidRPr="00056BFD">
        <w:rPr>
          <w:rFonts w:ascii="Book Antiqua" w:eastAsia="Book Antiqua" w:hAnsi="Book Antiqua" w:cs="Book Antiqua"/>
          <w:color w:val="000000"/>
        </w:rPr>
        <w:t>rates</w:t>
      </w:r>
      <w:r w:rsidRPr="00056BFD">
        <w:rPr>
          <w:rFonts w:ascii="Book Antiqua" w:eastAsia="Book Antiqua" w:hAnsi="Book Antiqua" w:cs="Book Antiqua"/>
          <w:color w:val="000000"/>
          <w:vertAlign w:val="superscript"/>
        </w:rPr>
        <w:t>[</w:t>
      </w:r>
      <w:proofErr w:type="gramEnd"/>
      <w:r w:rsidRPr="00056BFD">
        <w:rPr>
          <w:rFonts w:ascii="Book Antiqua" w:eastAsia="Book Antiqua" w:hAnsi="Book Antiqua" w:cs="Book Antiqua"/>
          <w:color w:val="000000"/>
          <w:vertAlign w:val="superscript"/>
        </w:rPr>
        <w:t>15]</w:t>
      </w:r>
      <w:r w:rsidRPr="00056BFD">
        <w:rPr>
          <w:rFonts w:ascii="Book Antiqua" w:eastAsia="Book Antiqua" w:hAnsi="Book Antiqua" w:cs="Book Antiqua"/>
          <w:color w:val="000000"/>
        </w:rPr>
        <w:t xml:space="preserve">. Large lesions and laterally spreading lesions around the ampulla of Vater are challenging to ensure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xml:space="preserve"> resection; piecemeal resection might be recommended, albeit with a higher risk of bleeding and perforation</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27</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3E247F3A" w14:textId="4BFE2607"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lastRenderedPageBreak/>
        <w:t>Submucosal injection of dilute epinephrine has been suggested to lift tumors from the wall with the effect of yielding wider resection margins and reducing the risk of perforation and bleeding. However, unlike other gastrointestinal tract segments, the complexity of the duodenal ampulla structure makes the effect of submucosal injection uncertain. A study showed that submucosal injection before EP of ampullary tumors had a recurrence rate similar to simple snare papillectomy, without the advantage of achieving complete resection or reducing post-papillectomy adverse events such as bleeding</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29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Another study demonstrated that submucosal injection was related to more frequent residual tumor and shorter recurrence-free survival</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These findings suggest that simple EP without submucosal epinephrine injection may be recommended for patients with ampullary adenomas.</w:t>
      </w:r>
    </w:p>
    <w:p w14:paraId="1931A479" w14:textId="3C2BED2B"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Although prophylactic pancreatic stent placement is debated and failed to demonstrate a reduction in some studies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experts nevertheless recommend placement of prophylactic pancreatic stents for selected patients at high risk for post-ERCP pancreatitis (PEP)</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32</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especially those with insufficient pancreatic juice drainage after EP. A series of studies demonstrated that prophylactic pancreatic stent placement significantly decreased the risk of post-EP pancreatitis</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34</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 meta-analysis showed that pancreatic stent placement decreased the odds of post-procedure pancreatitis and potentially reduced the risk of late post-procedure papillary stenosis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207F659D" w14:textId="70C401BE"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In addition, the size and length of stents may also have an impact on post-procedure outcomes. Studies demonstrated that a 5-Fr pancreatic stent was preferable to a 3-Fr pancreatic stent for PEP prophylaxis</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37</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A long (7</w:t>
      </w:r>
      <w:r w:rsidR="00871250"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cm) pancreatic stent was more useful than a short (5</w:t>
      </w:r>
      <w:r w:rsidR="00871250" w:rsidRPr="00056BFD">
        <w:rPr>
          <w:rFonts w:ascii="Book Antiqua" w:hAnsi="Book Antiqua" w:cs="Book Antiqua"/>
          <w:color w:val="000000"/>
          <w:lang w:eastAsia="zh-CN"/>
        </w:rPr>
        <w:t xml:space="preserve"> </w:t>
      </w:r>
      <w:r w:rsidRPr="00056BFD">
        <w:rPr>
          <w:rFonts w:ascii="Book Antiqua" w:eastAsia="Book Antiqua" w:hAnsi="Book Antiqua" w:cs="Book Antiqua"/>
          <w:color w:val="000000"/>
        </w:rPr>
        <w:t>cm) stent for decreasing the incidence of PEP</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39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These findings suggest that longer and thicker</w:t>
      </w:r>
      <w:r w:rsidR="00A1554B">
        <w:rPr>
          <w:rFonts w:ascii="Book Antiqua" w:eastAsia="Book Antiqua" w:hAnsi="Book Antiqua" w:cs="Book Antiqua"/>
          <w:color w:val="000000"/>
        </w:rPr>
        <w:t xml:space="preserve"> </w:t>
      </w:r>
      <w:r w:rsidRPr="00056BFD">
        <w:rPr>
          <w:rFonts w:ascii="Book Antiqua" w:eastAsia="Book Antiqua" w:hAnsi="Book Antiqua" w:cs="Book Antiqua"/>
          <w:color w:val="000000"/>
        </w:rPr>
        <w:t xml:space="preserve">diameter stents appear to better protect against post-procedure </w:t>
      </w:r>
      <w:proofErr w:type="gramStart"/>
      <w:r w:rsidRPr="00056BFD">
        <w:rPr>
          <w:rFonts w:ascii="Book Antiqua" w:eastAsia="Book Antiqua" w:hAnsi="Book Antiqua" w:cs="Book Antiqua"/>
          <w:color w:val="000000"/>
        </w:rPr>
        <w:t>pancreatitis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Nevertheless, the optimum lengths and diameters of prophylactic pancreatic stents require further investigation. Generally, biliary stenting after EP is helpful for cholangitis prevention. Bile juice drained far from the resection wound surface would reduce the risk of perforation and bleeding and to prevent biliary stenosis. However, preventive</w:t>
      </w:r>
      <w:r w:rsidR="00DE5341" w:rsidRPr="00056BFD">
        <w:rPr>
          <w:rFonts w:ascii="Book Antiqua" w:eastAsia="Book Antiqua" w:hAnsi="Book Antiqua" w:cs="Book Antiqua"/>
          <w:color w:val="000000"/>
        </w:rPr>
        <w:t xml:space="preserve"> </w:t>
      </w:r>
      <w:r w:rsidRPr="00056BFD">
        <w:rPr>
          <w:rFonts w:ascii="Book Antiqua" w:eastAsia="Book Antiqua" w:hAnsi="Book Antiqua" w:cs="Book Antiqua"/>
          <w:color w:val="000000"/>
        </w:rPr>
        <w:t>prophylactic plastic biliary stent placement is not uniformly recommended after EP, unless there is concern regarding inadequate biliary drainage</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8</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5269FF97" w14:textId="77777777" w:rsidR="00A77B3E" w:rsidRPr="00056BFD" w:rsidRDefault="00A77B3E" w:rsidP="00056BFD">
      <w:pPr>
        <w:spacing w:line="360" w:lineRule="auto"/>
        <w:jc w:val="both"/>
        <w:rPr>
          <w:rFonts w:ascii="Book Antiqua" w:hAnsi="Book Antiqua"/>
        </w:rPr>
      </w:pPr>
    </w:p>
    <w:p w14:paraId="477F2F9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EP-associated complications</w:t>
      </w:r>
    </w:p>
    <w:p w14:paraId="7552086D" w14:textId="3B56AD3C"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Post-ampullectomy adverse events for EP are lower than those of surgical resection; however, the overall rate of complications is 7.7% to 58.3</w:t>
      </w:r>
      <w:proofErr w:type="gramStart"/>
      <w:r w:rsidRPr="00056BFD">
        <w:rPr>
          <w:rFonts w:ascii="Book Antiqua" w:eastAsia="Book Antiqua" w:hAnsi="Book Antiqua" w:cs="Book Antiqua"/>
          <w:color w:val="000000"/>
        </w:rPr>
        <w:t>%</w:t>
      </w:r>
      <w:r w:rsidR="00871250"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42</w:t>
      </w:r>
      <w:r w:rsidR="00871250"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and includes bleeding, pancreatitis, perforation, papillary cholangitis, papillary and duodenal luminal stenosis. EP-related mortality is very rare (approximately 0%–1.9%)</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Generally, most EP-associated complications could be successfully recovered through various endoscopic techniques (Table 1). However, endoscopic management for ampullary adenomatous lesions is technically challenging and has a higher risk of procedure-related complications</w:t>
      </w:r>
      <w:r w:rsidR="00A86950">
        <w:rPr>
          <w:rFonts w:ascii="Book Antiqua" w:eastAsia="Book Antiqua" w:hAnsi="Book Antiqua" w:cs="Book Antiqua"/>
          <w:color w:val="000000"/>
        </w:rPr>
        <w:t>.</w:t>
      </w:r>
      <w:r w:rsidRPr="00056BFD">
        <w:rPr>
          <w:rFonts w:ascii="Book Antiqua" w:eastAsia="Book Antiqua" w:hAnsi="Book Antiqua" w:cs="Book Antiqua"/>
          <w:color w:val="000000"/>
        </w:rPr>
        <w:t xml:space="preserve"> </w:t>
      </w:r>
      <w:r w:rsidR="00A86950">
        <w:rPr>
          <w:rFonts w:ascii="Book Antiqua" w:eastAsia="Book Antiqua" w:hAnsi="Book Antiqua" w:cs="Book Antiqua"/>
          <w:color w:val="000000"/>
        </w:rPr>
        <w:t>T</w:t>
      </w:r>
      <w:r w:rsidRPr="00056BFD">
        <w:rPr>
          <w:rFonts w:ascii="Book Antiqua" w:eastAsia="Book Antiqua" w:hAnsi="Book Antiqua" w:cs="Book Antiqua"/>
          <w:color w:val="000000"/>
        </w:rPr>
        <w:t>herefore, the management of adverse events is indispensable for endoscopists.</w:t>
      </w:r>
    </w:p>
    <w:p w14:paraId="671A2380" w14:textId="2D7A8CF0"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Bleeding is a relatively common complication because of the substantial vascularization of the duodenal wall</w:t>
      </w:r>
      <w:r w:rsidR="000919FC">
        <w:rPr>
          <w:rFonts w:ascii="Book Antiqua" w:eastAsia="Book Antiqua" w:hAnsi="Book Antiqua" w:cs="Book Antiqua"/>
          <w:color w:val="000000"/>
        </w:rPr>
        <w:t>; it</w:t>
      </w:r>
      <w:r w:rsidRPr="00056BFD">
        <w:rPr>
          <w:rFonts w:ascii="Book Antiqua" w:eastAsia="Book Antiqua" w:hAnsi="Book Antiqua" w:cs="Book Antiqua"/>
          <w:color w:val="000000"/>
        </w:rPr>
        <w:t xml:space="preserve"> occurs in large laterally spreading and intraductal extension of ampullary adenomas more frequently. Bleeding includes intraoperative bleeding and postoperative bleeding. Most bleeding can be managed with conservative management and endoscopic treatment, including adrenaline injection, </w:t>
      </w:r>
      <w:proofErr w:type="gramStart"/>
      <w:r w:rsidRPr="00056BFD">
        <w:rPr>
          <w:rFonts w:ascii="Book Antiqua" w:eastAsia="Book Antiqua" w:hAnsi="Book Antiqua" w:cs="Book Antiqua"/>
          <w:color w:val="000000"/>
        </w:rPr>
        <w:t>clips</w:t>
      </w:r>
      <w:proofErr w:type="gramEnd"/>
      <w:r w:rsidRPr="00056BFD">
        <w:rPr>
          <w:rFonts w:ascii="Book Antiqua" w:eastAsia="Book Antiqua" w:hAnsi="Book Antiqua" w:cs="Book Antiqua"/>
          <w:color w:val="000000"/>
        </w:rPr>
        <w:t xml:space="preserve"> or APC ablation. For patients who have failed endoscopic hemostasis, arterial embolization or surgery may be needed. To reduce the risk of bleeding, antiplatelet and anticoagulant therapy must be discontinued before the procedure, as recommended by international guidelines.</w:t>
      </w:r>
    </w:p>
    <w:p w14:paraId="70D0C089" w14:textId="517DB0D9"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Most episodes of post-procedural pancreatitis are mild and resolve with conservative management. Similar to PEP, the placement of prophylactic pancreatic stents reduced the incidence of post-procedural pancreatitis</w:t>
      </w:r>
      <w:r w:rsidRPr="00056BFD">
        <w:rPr>
          <w:rFonts w:ascii="Book Antiqua" w:eastAsia="Book Antiqua" w:hAnsi="Book Antiqua" w:cs="Book Antiqua"/>
          <w:color w:val="000000"/>
          <w:vertAlign w:val="superscript"/>
        </w:rPr>
        <w:t>[</w:t>
      </w:r>
      <w:r w:rsidR="00285E3E" w:rsidRPr="00056BFD">
        <w:rPr>
          <w:rFonts w:ascii="Book Antiqua" w:eastAsia="Book Antiqua" w:hAnsi="Book Antiqua" w:cs="Book Antiqua"/>
          <w:color w:val="000000"/>
          <w:vertAlign w:val="superscript"/>
        </w:rPr>
        <w:t>45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However, in some cases, a pancreatic stent cannot be easily placed after resection because of edema or bleeding. Various approaches have been proposed to facilitate pancreatic stent insertion, and the optimal technique has yet to be identified. Therefore, adjunctive prophylactic measures to prevent post-procedural pancreatitis must be further explored. Recently, rectal prophylactic nonsteroidal anti-inflammatory medications (100 mg diclofenac or indomethacin), administration of Ringer’s lactate solution, somatostatin and octreotide were recommended for pancreatitis </w:t>
      </w:r>
      <w:proofErr w:type="gramStart"/>
      <w:r w:rsidRPr="00056BFD">
        <w:rPr>
          <w:rFonts w:ascii="Book Antiqua" w:eastAsia="Book Antiqua" w:hAnsi="Book Antiqua" w:cs="Book Antiqua"/>
          <w:color w:val="000000"/>
        </w:rPr>
        <w:t>prophylaxis</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46</w:t>
      </w:r>
      <w:r w:rsidRPr="00056BFD">
        <w:rPr>
          <w:rFonts w:ascii="Book Antiqua" w:eastAsia="Book Antiqua" w:hAnsi="Book Antiqua" w:cs="Book Antiqua"/>
          <w:color w:val="000000"/>
          <w:vertAlign w:val="superscript"/>
        </w:rPr>
        <w:t>-4</w:t>
      </w:r>
      <w:r w:rsidR="00285E3E" w:rsidRPr="00056BFD">
        <w:rPr>
          <w:rFonts w:ascii="Book Antiqua" w:eastAsia="Book Antiqua" w:hAnsi="Book Antiqua" w:cs="Book Antiqua"/>
          <w:color w:val="000000"/>
          <w:vertAlign w:val="superscript"/>
        </w:rPr>
        <w:t>9</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13773C36" w14:textId="4D7FAACB"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lastRenderedPageBreak/>
        <w:t xml:space="preserve">Complications of perforation are uncommon but severe. A careful inspection of the resection plane and the fluoroscopy images is helpful to identify perforations. For patients with exposure or injury of the muscularis propria after EP, the placement of overlength biliary and pancreatic stents helped prevent delayed </w:t>
      </w:r>
      <w:proofErr w:type="gramStart"/>
      <w:r w:rsidRPr="00056BFD">
        <w:rPr>
          <w:rFonts w:ascii="Book Antiqua" w:eastAsia="Book Antiqua" w:hAnsi="Book Antiqua" w:cs="Book Antiqua"/>
          <w:color w:val="000000"/>
        </w:rPr>
        <w:t>perforation</w:t>
      </w:r>
      <w:r w:rsidRPr="00056BFD">
        <w:rPr>
          <w:rFonts w:ascii="Book Antiqua" w:eastAsia="Book Antiqua" w:hAnsi="Book Antiqua" w:cs="Book Antiqua"/>
          <w:color w:val="000000"/>
          <w:vertAlign w:val="superscript"/>
        </w:rPr>
        <w:t>[</w:t>
      </w:r>
      <w:proofErr w:type="gramEnd"/>
      <w:r w:rsidR="00285E3E" w:rsidRPr="00056BFD">
        <w:rPr>
          <w:rFonts w:ascii="Book Antiqua" w:eastAsia="Book Antiqua" w:hAnsi="Book Antiqua" w:cs="Book Antiqua"/>
          <w:color w:val="000000"/>
          <w:vertAlign w:val="superscript"/>
        </w:rPr>
        <w:t>50</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If perforation is suspected, </w:t>
      </w:r>
      <w:r w:rsidR="007A7BCD" w:rsidRPr="00056BFD">
        <w:rPr>
          <w:rFonts w:ascii="Book Antiqua" w:eastAsia="Book Antiqua" w:hAnsi="Book Antiqua" w:cs="Book Antiqua"/>
          <w:color w:val="000000"/>
        </w:rPr>
        <w:t>computed tomography</w:t>
      </w:r>
      <w:r w:rsidRPr="00056BFD">
        <w:rPr>
          <w:rFonts w:ascii="Book Antiqua" w:eastAsia="Book Antiqua" w:hAnsi="Book Antiqua" w:cs="Book Antiqua"/>
          <w:color w:val="000000"/>
        </w:rPr>
        <w:t xml:space="preserve"> with oral contrast is recommended because perforation is usually retroperitoneal. Antibiotics should be given as quickly as possible when perforation occurs. Most perforations can be treated with clip suturing or conservative treatment. If severe, surgical treatment is required</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51</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604DA195" w14:textId="3D309031"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Cholangitis is rare (0%–7.3%) and is easily controlled with antibiotics and endoscopic sphincterotomy or biliary stent placement. Nevertheless, the evidence for prophylactic endoscopic sphincterotomy with biliary stenting to prevent cholangitis is weak</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1D3CB34A" w14:textId="35C80F14" w:rsidR="00A77B3E" w:rsidRPr="00056BFD" w:rsidRDefault="009C6CF1" w:rsidP="00056BFD">
      <w:pPr>
        <w:spacing w:line="360" w:lineRule="auto"/>
        <w:ind w:firstLineChars="200" w:firstLine="480"/>
        <w:jc w:val="both"/>
        <w:rPr>
          <w:rFonts w:ascii="Book Antiqua" w:hAnsi="Book Antiqua"/>
        </w:rPr>
      </w:pPr>
      <w:r w:rsidRPr="00056BFD">
        <w:rPr>
          <w:rFonts w:ascii="Book Antiqua" w:eastAsia="Book Antiqua" w:hAnsi="Book Antiqua" w:cs="Book Antiqua"/>
          <w:color w:val="000000"/>
        </w:rPr>
        <w:t>Papillary and duodenal luminal stenosis are late complications. Papillary stenosis can be managed by sphincterotomy, stent placement and balloon dilation. Duodenal luminal stenosis occurs after resection of laterally spreading lesions of the papilla with extensive duodenal circumferential or longitudinal involvement and can be managed with stent placement.</w:t>
      </w:r>
    </w:p>
    <w:p w14:paraId="3CB6CF69" w14:textId="77777777" w:rsidR="00A77B3E" w:rsidRPr="00056BFD" w:rsidRDefault="00A77B3E" w:rsidP="00056BFD">
      <w:pPr>
        <w:spacing w:line="360" w:lineRule="auto"/>
        <w:jc w:val="both"/>
        <w:rPr>
          <w:rFonts w:ascii="Book Antiqua" w:hAnsi="Book Antiqua"/>
        </w:rPr>
      </w:pPr>
    </w:p>
    <w:p w14:paraId="4C3FCB7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Outcome</w:t>
      </w:r>
    </w:p>
    <w:p w14:paraId="466D18F3" w14:textId="58ADDD8B"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The success rates for endoscopic removal of ampullary adenomas range from 76% to 90%, and recurrences have been reported in up to 25% of cases despite presumed complete removal</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52</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Jaundice, intraductal extension, occult adenocarcinoma in the resected specimen and piecemeal resection were associated with lower rates of complete </w:t>
      </w:r>
      <w:proofErr w:type="gramStart"/>
      <w:r w:rsidRPr="00056BFD">
        <w:rPr>
          <w:rFonts w:ascii="Book Antiqua" w:eastAsia="Book Antiqua" w:hAnsi="Book Antiqua" w:cs="Book Antiqua"/>
          <w:color w:val="000000"/>
        </w:rPr>
        <w:t>resection</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53</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Resected margin-positive or uncertain cases after EP may be managed with endoscopic treatment, including APC, even in adenocarcinoma cases</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54</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Recurrence requires special attention after EP, and incomplete resection, final pathology diagnosis, intraductal involvement and coexisting </w:t>
      </w:r>
      <w:r w:rsidR="00871250" w:rsidRPr="00056BFD">
        <w:rPr>
          <w:rFonts w:ascii="Book Antiqua" w:hAnsi="Book Antiqua" w:cs="Book Antiqua"/>
          <w:color w:val="000000"/>
          <w:lang w:eastAsia="zh-CN"/>
        </w:rPr>
        <w:t>f</w:t>
      </w:r>
      <w:r w:rsidR="00871250" w:rsidRPr="00056BFD">
        <w:rPr>
          <w:rFonts w:ascii="Book Antiqua" w:eastAsia="Book Antiqua" w:hAnsi="Book Antiqua" w:cs="Book Antiqua"/>
          <w:color w:val="000000"/>
        </w:rPr>
        <w:t xml:space="preserve">amilial adenomatous polyposis </w:t>
      </w:r>
      <w:r w:rsidRPr="00056BFD">
        <w:rPr>
          <w:rFonts w:ascii="Book Antiqua" w:eastAsia="Book Antiqua" w:hAnsi="Book Antiqua" w:cs="Book Antiqua"/>
          <w:color w:val="000000"/>
        </w:rPr>
        <w:t xml:space="preserve">are associated with </w:t>
      </w:r>
      <w:proofErr w:type="gramStart"/>
      <w:r w:rsidRPr="00056BFD">
        <w:rPr>
          <w:rFonts w:ascii="Book Antiqua" w:eastAsia="Book Antiqua" w:hAnsi="Book Antiqua" w:cs="Book Antiqua"/>
          <w:color w:val="000000"/>
        </w:rPr>
        <w:t>recurrence</w:t>
      </w:r>
      <w:r w:rsidR="00871250" w:rsidRPr="00056BFD">
        <w:rPr>
          <w:rFonts w:ascii="Book Antiqua" w:eastAsia="Book Antiqua" w:hAnsi="Book Antiqua" w:cs="Book Antiqua"/>
          <w:color w:val="000000"/>
          <w:vertAlign w:val="superscript"/>
        </w:rPr>
        <w:t>[</w:t>
      </w:r>
      <w:proofErr w:type="gramEnd"/>
      <w:r w:rsidR="00871250" w:rsidRPr="00056BFD">
        <w:rPr>
          <w:rFonts w:ascii="Book Antiqua" w:eastAsia="Book Antiqua" w:hAnsi="Book Antiqua" w:cs="Book Antiqua"/>
          <w:color w:val="000000"/>
          <w:vertAlign w:val="superscript"/>
        </w:rPr>
        <w:t>2,</w:t>
      </w:r>
      <w:r w:rsidR="00084D0D" w:rsidRPr="00056BFD">
        <w:rPr>
          <w:rFonts w:ascii="Book Antiqua" w:eastAsia="Book Antiqua" w:hAnsi="Book Antiqua" w:cs="Book Antiqua"/>
          <w:color w:val="000000"/>
          <w:vertAlign w:val="superscript"/>
        </w:rPr>
        <w:t>10</w:t>
      </w:r>
      <w:r w:rsidR="00871250"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55</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If local recurrence was observed, repeated snaring and cutting, such as snare polypectomy, </w:t>
      </w:r>
      <w:proofErr w:type="gramStart"/>
      <w:r w:rsidRPr="00056BFD">
        <w:rPr>
          <w:rFonts w:ascii="Book Antiqua" w:eastAsia="Book Antiqua" w:hAnsi="Book Antiqua" w:cs="Book Antiqua"/>
          <w:color w:val="000000"/>
        </w:rPr>
        <w:t>APC</w:t>
      </w:r>
      <w:proofErr w:type="gramEnd"/>
      <w:r w:rsidRPr="00056BFD">
        <w:rPr>
          <w:rFonts w:ascii="Book Antiqua" w:eastAsia="Book Antiqua" w:hAnsi="Book Antiqua" w:cs="Book Antiqua"/>
          <w:color w:val="000000"/>
        </w:rPr>
        <w:t xml:space="preserve"> and </w:t>
      </w:r>
      <w:r w:rsidR="00325CF1" w:rsidRPr="00056BFD">
        <w:rPr>
          <w:rFonts w:ascii="Book Antiqua" w:eastAsia="Book Antiqua" w:hAnsi="Book Antiqua" w:cs="Book Antiqua"/>
          <w:color w:val="000000"/>
        </w:rPr>
        <w:t>endoscopic mucosal resection</w:t>
      </w:r>
      <w:r w:rsidRPr="00056BFD">
        <w:rPr>
          <w:rFonts w:ascii="Book Antiqua" w:eastAsia="Book Antiqua" w:hAnsi="Book Antiqua" w:cs="Book Antiqua"/>
          <w:color w:val="000000"/>
        </w:rPr>
        <w:t xml:space="preserve">, can be performed until all visible lesions are completely resected. A recent report showed that hybrid </w:t>
      </w:r>
      <w:r w:rsidR="00325CF1" w:rsidRPr="00056BFD">
        <w:rPr>
          <w:rFonts w:ascii="Book Antiqua" w:eastAsia="Book Antiqua" w:hAnsi="Book Antiqua" w:cs="Book Antiqua"/>
          <w:color w:val="000000"/>
        </w:rPr>
        <w:t>endoscopic submucosal dissection</w:t>
      </w:r>
      <w:r w:rsidRPr="00056BFD">
        <w:rPr>
          <w:rFonts w:ascii="Book Antiqua" w:eastAsia="Book Antiqua" w:hAnsi="Book Antiqua" w:cs="Book Antiqua"/>
          <w:color w:val="000000"/>
        </w:rPr>
        <w:t xml:space="preserve"> using a duodenoscope is technically feasible for </w:t>
      </w:r>
      <w:r w:rsidRPr="00056BFD">
        <w:rPr>
          <w:rFonts w:ascii="Book Antiqua" w:eastAsia="Book Antiqua" w:hAnsi="Book Antiqua" w:cs="Book Antiqua"/>
          <w:color w:val="000000"/>
        </w:rPr>
        <w:lastRenderedPageBreak/>
        <w:t xml:space="preserve">recurrent, laterally spreading papillary adenomas &lt; 2 cm in </w:t>
      </w:r>
      <w:proofErr w:type="gramStart"/>
      <w:r w:rsidRPr="00056BFD">
        <w:rPr>
          <w:rFonts w:ascii="Book Antiqua" w:eastAsia="Book Antiqua" w:hAnsi="Book Antiqua" w:cs="Book Antiqua"/>
          <w:color w:val="000000"/>
        </w:rPr>
        <w:t>diameter</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56</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Intraductal adenoma growth is a risk factor for </w:t>
      </w:r>
      <w:proofErr w:type="gramStart"/>
      <w:r w:rsidRPr="00056BFD">
        <w:rPr>
          <w:rFonts w:ascii="Book Antiqua" w:eastAsia="Book Antiqua" w:hAnsi="Book Antiqua" w:cs="Book Antiqua"/>
          <w:color w:val="000000"/>
        </w:rPr>
        <w:t>recurrence</w:t>
      </w:r>
      <w:r w:rsidRPr="00056BFD">
        <w:rPr>
          <w:rFonts w:ascii="Book Antiqua" w:eastAsia="Book Antiqua" w:hAnsi="Book Antiqua" w:cs="Book Antiqua"/>
          <w:color w:val="000000"/>
          <w:vertAlign w:val="superscript"/>
        </w:rPr>
        <w:t>[</w:t>
      </w:r>
      <w:proofErr w:type="gramEnd"/>
      <w:r w:rsidR="00084D0D" w:rsidRPr="00056BFD">
        <w:rPr>
          <w:rFonts w:ascii="Book Antiqua" w:eastAsia="Book Antiqua" w:hAnsi="Book Antiqua" w:cs="Book Antiqua"/>
          <w:color w:val="000000"/>
          <w:vertAlign w:val="superscript"/>
        </w:rPr>
        <w:t>10</w:t>
      </w:r>
      <w:r w:rsidRPr="00056BFD">
        <w:rPr>
          <w:rFonts w:ascii="Book Antiqua" w:eastAsia="Book Antiqua" w:hAnsi="Book Antiqua" w:cs="Book Antiqua"/>
          <w:color w:val="000000"/>
          <w:vertAlign w:val="superscript"/>
        </w:rPr>
        <w:t>]</w:t>
      </w:r>
      <w:r w:rsidR="00A123C8">
        <w:rPr>
          <w:rFonts w:ascii="Book Antiqua" w:eastAsia="Book Antiqua" w:hAnsi="Book Antiqua" w:cs="Book Antiqua"/>
          <w:color w:val="000000"/>
        </w:rPr>
        <w:t xml:space="preserve">, </w:t>
      </w:r>
      <w:r w:rsidRPr="00056BFD">
        <w:rPr>
          <w:rFonts w:ascii="Book Antiqua" w:eastAsia="Book Antiqua" w:hAnsi="Book Antiqua" w:cs="Book Antiqua"/>
          <w:color w:val="000000"/>
        </w:rPr>
        <w:t>and intraductal radiofrequency ablation achieved significant success eradicating neoplasia in patients with residual adenomatous tissue in the bile after EP; these findings suggest this treatment is superior to surgical intervention</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57</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w:t>
      </w:r>
    </w:p>
    <w:p w14:paraId="62630D20" w14:textId="77777777" w:rsidR="00A77B3E" w:rsidRPr="00056BFD" w:rsidRDefault="00A77B3E" w:rsidP="00056BFD">
      <w:pPr>
        <w:spacing w:line="360" w:lineRule="auto"/>
        <w:jc w:val="both"/>
        <w:rPr>
          <w:rFonts w:ascii="Book Antiqua" w:hAnsi="Book Antiqua"/>
        </w:rPr>
      </w:pPr>
    </w:p>
    <w:p w14:paraId="0CFB5F37"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aps/>
          <w:color w:val="000000"/>
          <w:u w:val="single"/>
        </w:rPr>
        <w:t>Surveillance</w:t>
      </w:r>
    </w:p>
    <w:p w14:paraId="22808B9C" w14:textId="123FF353"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Although a standardized protocol is lacking, post-EP surveillance is obligatory because of recurrence and residual lesion risks. The final pathology results may determine surveillance intervals. For patients with complete resection of ampullary adenoma, a side-viewing endoscope and multiple biopsies are recommended at 3</w:t>
      </w:r>
      <w:r w:rsidR="00A123C8">
        <w:rPr>
          <w:rFonts w:ascii="Book Antiqua" w:eastAsia="Book Antiqua" w:hAnsi="Book Antiqua" w:cs="Book Antiqua"/>
          <w:color w:val="000000"/>
        </w:rPr>
        <w:t xml:space="preserve"> mo</w:t>
      </w:r>
      <w:r w:rsidRPr="00056BFD">
        <w:rPr>
          <w:rFonts w:ascii="Book Antiqua" w:eastAsia="Book Antiqua" w:hAnsi="Book Antiqua" w:cs="Book Antiqua"/>
          <w:color w:val="000000"/>
        </w:rPr>
        <w:t>, 6</w:t>
      </w:r>
      <w:r w:rsidR="00A123C8">
        <w:rPr>
          <w:rFonts w:ascii="Book Antiqua" w:eastAsia="Book Antiqua" w:hAnsi="Book Antiqua" w:cs="Book Antiqua"/>
          <w:color w:val="000000"/>
        </w:rPr>
        <w:t xml:space="preserve"> mo</w:t>
      </w:r>
      <w:r w:rsidR="002411B3">
        <w:rPr>
          <w:rFonts w:ascii="Book Antiqua" w:eastAsia="Book Antiqua" w:hAnsi="Book Antiqua" w:cs="Book Antiqua"/>
          <w:color w:val="000000"/>
        </w:rPr>
        <w:t xml:space="preserve"> and</w:t>
      </w:r>
      <w:r w:rsidRPr="00056BFD">
        <w:rPr>
          <w:rFonts w:ascii="Book Antiqua" w:eastAsia="Book Antiqua" w:hAnsi="Book Antiqua" w:cs="Book Antiqua"/>
          <w:color w:val="000000"/>
        </w:rPr>
        <w:t xml:space="preserve"> 12 mo and every year after EP for a total of 5 years. Close endoscopic surveillance can be continued for patients with residual lesions or cancer every 2–3 mo until pathological clearance is achieved. </w:t>
      </w:r>
      <w:r w:rsidR="002411B3">
        <w:rPr>
          <w:rFonts w:ascii="Book Antiqua" w:eastAsia="Book Antiqua" w:hAnsi="Book Antiqua" w:cs="Book Antiqua"/>
          <w:color w:val="000000"/>
        </w:rPr>
        <w:t>F</w:t>
      </w:r>
      <w:r w:rsidR="00D169EC" w:rsidRPr="00056BFD">
        <w:rPr>
          <w:rFonts w:ascii="Book Antiqua" w:eastAsia="Book Antiqua" w:hAnsi="Book Antiqua" w:cs="Book Antiqua"/>
          <w:color w:val="000000"/>
        </w:rPr>
        <w:t>amilial adenomatous polyposis</w:t>
      </w:r>
      <w:r w:rsidRPr="00056BFD">
        <w:rPr>
          <w:rFonts w:ascii="Book Antiqua" w:eastAsia="Book Antiqua" w:hAnsi="Book Antiqua" w:cs="Book Antiqua"/>
          <w:color w:val="000000"/>
        </w:rPr>
        <w:t xml:space="preserve"> can potentially be managed with surveillance alone in patients with nonadvanced ampullary lesions. Generally, surveillance intervals vary anywhere from 0.5 to 4 years, depending on the patient’s Spigelman score (which considers the number and size of polyps and their histology)</w:t>
      </w:r>
      <w:r w:rsidRPr="00056BFD">
        <w:rPr>
          <w:rFonts w:ascii="Book Antiqua" w:eastAsia="Book Antiqua" w:hAnsi="Book Antiqua" w:cs="Book Antiqua"/>
          <w:color w:val="000000"/>
          <w:vertAlign w:val="superscript"/>
        </w:rPr>
        <w:t>[</w:t>
      </w:r>
      <w:r w:rsidR="00084D0D" w:rsidRPr="00056BFD">
        <w:rPr>
          <w:rFonts w:ascii="Book Antiqua" w:eastAsia="Book Antiqua" w:hAnsi="Book Antiqua" w:cs="Book Antiqua"/>
          <w:color w:val="000000"/>
          <w:vertAlign w:val="superscript"/>
        </w:rPr>
        <w:t>58</w:t>
      </w:r>
      <w:r w:rsidRPr="00056BFD">
        <w:rPr>
          <w:rFonts w:ascii="Book Antiqua" w:eastAsia="Book Antiqua" w:hAnsi="Book Antiqua" w:cs="Book Antiqua"/>
          <w:color w:val="000000"/>
          <w:vertAlign w:val="superscript"/>
        </w:rPr>
        <w:t>]</w:t>
      </w:r>
      <w:r w:rsidRPr="00056BFD">
        <w:rPr>
          <w:rFonts w:ascii="Book Antiqua" w:eastAsia="Book Antiqua" w:hAnsi="Book Antiqua" w:cs="Book Antiqua"/>
          <w:color w:val="000000"/>
        </w:rPr>
        <w:t xml:space="preserve">. For patients with </w:t>
      </w:r>
      <w:r w:rsidR="00D169EC" w:rsidRPr="00056BFD">
        <w:rPr>
          <w:rFonts w:ascii="Book Antiqua" w:hAnsi="Book Antiqua" w:cs="Book Antiqua"/>
          <w:color w:val="000000"/>
          <w:lang w:eastAsia="zh-CN"/>
        </w:rPr>
        <w:t>f</w:t>
      </w:r>
      <w:r w:rsidR="00D169EC" w:rsidRPr="00056BFD">
        <w:rPr>
          <w:rFonts w:ascii="Book Antiqua" w:eastAsia="Book Antiqua" w:hAnsi="Book Antiqua" w:cs="Book Antiqua"/>
          <w:color w:val="000000"/>
        </w:rPr>
        <w:t>amilial adenomatous polyposis</w:t>
      </w:r>
      <w:r w:rsidRPr="00056BFD">
        <w:rPr>
          <w:rFonts w:ascii="Book Antiqua" w:eastAsia="Book Antiqua" w:hAnsi="Book Antiqua" w:cs="Book Antiqua"/>
          <w:color w:val="000000"/>
        </w:rPr>
        <w:t xml:space="preserve"> after EP, intensive follow-up is required due to the high rates of recurrence. For patients with incomplete resection of cancer lesions, radical surgical treatment should be considered.</w:t>
      </w:r>
    </w:p>
    <w:p w14:paraId="3878B637" w14:textId="77777777" w:rsidR="00A77B3E" w:rsidRPr="00056BFD" w:rsidRDefault="00A77B3E" w:rsidP="00056BFD">
      <w:pPr>
        <w:spacing w:line="360" w:lineRule="auto"/>
        <w:jc w:val="both"/>
        <w:rPr>
          <w:rFonts w:ascii="Book Antiqua" w:hAnsi="Book Antiqua"/>
        </w:rPr>
      </w:pPr>
    </w:p>
    <w:p w14:paraId="09F32DF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aps/>
          <w:color w:val="000000"/>
          <w:u w:val="single"/>
        </w:rPr>
        <w:t>CONCLUSION</w:t>
      </w:r>
    </w:p>
    <w:p w14:paraId="5136B88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 xml:space="preserve">EP is a safe and effective alternative to surgery in selected patients. Following the substantial development of endoscopic techniques, the indications have expanded; nevertheless, exploration of the boundaries of indications continues. </w:t>
      </w:r>
      <w:r w:rsidRPr="00056BFD">
        <w:rPr>
          <w:rFonts w:ascii="Book Antiqua" w:eastAsia="Book Antiqua" w:hAnsi="Book Antiqua" w:cs="Book Antiqua"/>
          <w:i/>
          <w:color w:val="000000"/>
        </w:rPr>
        <w:t>En bloc</w:t>
      </w:r>
      <w:r w:rsidRPr="00056BFD">
        <w:rPr>
          <w:rFonts w:ascii="Book Antiqua" w:eastAsia="Book Antiqua" w:hAnsi="Book Antiqua" w:cs="Book Antiqua"/>
          <w:color w:val="000000"/>
        </w:rPr>
        <w:t xml:space="preserve"> resection and prophylactic pancreatic stenting are recommended. The management of complications and the treatment of remnants or recurrent lesions has also made significant progress. Long-term post-EP surveillance is crucial.</w:t>
      </w:r>
    </w:p>
    <w:p w14:paraId="63D58F3E" w14:textId="77777777" w:rsidR="00A77B3E" w:rsidRPr="00056BFD" w:rsidRDefault="00A77B3E" w:rsidP="00056BFD">
      <w:pPr>
        <w:spacing w:line="360" w:lineRule="auto"/>
        <w:jc w:val="both"/>
        <w:rPr>
          <w:rFonts w:ascii="Book Antiqua" w:hAnsi="Book Antiqua"/>
        </w:rPr>
      </w:pPr>
    </w:p>
    <w:p w14:paraId="12E5198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REFERENCES</w:t>
      </w:r>
    </w:p>
    <w:p w14:paraId="1D5658D9" w14:textId="77777777" w:rsidR="002B39B4" w:rsidRPr="00056BFD" w:rsidRDefault="002B39B4" w:rsidP="00056BFD">
      <w:pPr>
        <w:spacing w:line="360" w:lineRule="auto"/>
        <w:jc w:val="both"/>
        <w:rPr>
          <w:rFonts w:ascii="Book Antiqua" w:hAnsi="Book Antiqua"/>
        </w:rPr>
      </w:pPr>
      <w:bookmarkStart w:id="3" w:name="OLE_LINK17"/>
      <w:r w:rsidRPr="00056BFD">
        <w:rPr>
          <w:rFonts w:ascii="Book Antiqua" w:hAnsi="Book Antiqua"/>
        </w:rPr>
        <w:lastRenderedPageBreak/>
        <w:t xml:space="preserve">1 </w:t>
      </w:r>
      <w:r w:rsidRPr="00056BFD">
        <w:rPr>
          <w:rFonts w:ascii="Book Antiqua" w:hAnsi="Book Antiqua"/>
          <w:b/>
          <w:bCs/>
        </w:rPr>
        <w:t>Kaiser A</w:t>
      </w:r>
      <w:r w:rsidRPr="00056BFD">
        <w:rPr>
          <w:rFonts w:ascii="Book Antiqua" w:hAnsi="Book Antiqua"/>
        </w:rPr>
        <w:t xml:space="preserve">, Jurowich C, Schönekäs H, Gebhardt C, Wünsch PH. The adenoma-carcinoma sequence applies to epithelial tumours of the papilla of Vater. </w:t>
      </w:r>
      <w:r w:rsidRPr="00056BFD">
        <w:rPr>
          <w:rFonts w:ascii="Book Antiqua" w:hAnsi="Book Antiqua"/>
          <w:i/>
          <w:iCs/>
        </w:rPr>
        <w:t>Z Gastroenterol</w:t>
      </w:r>
      <w:r w:rsidRPr="00056BFD">
        <w:rPr>
          <w:rFonts w:ascii="Book Antiqua" w:hAnsi="Book Antiqua"/>
        </w:rPr>
        <w:t xml:space="preserve"> 2002; </w:t>
      </w:r>
      <w:r w:rsidRPr="00056BFD">
        <w:rPr>
          <w:rFonts w:ascii="Book Antiqua" w:hAnsi="Book Antiqua"/>
          <w:b/>
          <w:bCs/>
        </w:rPr>
        <w:t>40</w:t>
      </w:r>
      <w:r w:rsidRPr="00056BFD">
        <w:rPr>
          <w:rFonts w:ascii="Book Antiqua" w:hAnsi="Book Antiqua"/>
        </w:rPr>
        <w:t>: 913-920 [PMID: 12436368 DOI: 10.1055/s-2002-35414]</w:t>
      </w:r>
    </w:p>
    <w:p w14:paraId="149B3DF3"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2 </w:t>
      </w:r>
      <w:r w:rsidRPr="00056BFD">
        <w:rPr>
          <w:rFonts w:ascii="Book Antiqua" w:hAnsi="Book Antiqua"/>
          <w:b/>
          <w:bCs/>
        </w:rPr>
        <w:t>Li S</w:t>
      </w:r>
      <w:r w:rsidRPr="00056BFD">
        <w:rPr>
          <w:rFonts w:ascii="Book Antiqua" w:hAnsi="Book Antiqua"/>
        </w:rPr>
        <w:t xml:space="preserve">, Wang Z, Cai F, Linghu E, Sun G, Wang X, Meng J, Du H, Yang Y, Li W. New experience of endoscopic papillectomy for ampullary neoplasms. </w:t>
      </w:r>
      <w:r w:rsidRPr="00056BFD">
        <w:rPr>
          <w:rFonts w:ascii="Book Antiqua" w:hAnsi="Book Antiqua"/>
          <w:i/>
          <w:iCs/>
        </w:rPr>
        <w:t>Surg Endosc</w:t>
      </w:r>
      <w:r w:rsidRPr="00056BFD">
        <w:rPr>
          <w:rFonts w:ascii="Book Antiqua" w:hAnsi="Book Antiqua"/>
        </w:rPr>
        <w:t xml:space="preserve"> 2019; </w:t>
      </w:r>
      <w:r w:rsidRPr="00056BFD">
        <w:rPr>
          <w:rFonts w:ascii="Book Antiqua" w:hAnsi="Book Antiqua"/>
          <w:b/>
          <w:bCs/>
        </w:rPr>
        <w:t>33</w:t>
      </w:r>
      <w:r w:rsidRPr="00056BFD">
        <w:rPr>
          <w:rFonts w:ascii="Book Antiqua" w:hAnsi="Book Antiqua"/>
        </w:rPr>
        <w:t>: 612-619 [PMID: 30421083 DOI: 10.1007/s00464-018-6577-2]</w:t>
      </w:r>
    </w:p>
    <w:p w14:paraId="22A440D6"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3 </w:t>
      </w:r>
      <w:r w:rsidRPr="00056BFD">
        <w:rPr>
          <w:rFonts w:ascii="Book Antiqua" w:hAnsi="Book Antiqua"/>
          <w:b/>
          <w:bCs/>
        </w:rPr>
        <w:t>Tran TC</w:t>
      </w:r>
      <w:r w:rsidRPr="00056BFD">
        <w:rPr>
          <w:rFonts w:ascii="Book Antiqua" w:hAnsi="Book Antiqua"/>
        </w:rPr>
        <w:t xml:space="preserve">, Vitale GC. Ampullary tumors: endoscopic versus operative management. </w:t>
      </w:r>
      <w:r w:rsidRPr="00056BFD">
        <w:rPr>
          <w:rFonts w:ascii="Book Antiqua" w:hAnsi="Book Antiqua"/>
          <w:i/>
          <w:iCs/>
        </w:rPr>
        <w:t>Surg Innov</w:t>
      </w:r>
      <w:r w:rsidRPr="00056BFD">
        <w:rPr>
          <w:rFonts w:ascii="Book Antiqua" w:hAnsi="Book Antiqua"/>
        </w:rPr>
        <w:t xml:space="preserve"> 2004; </w:t>
      </w:r>
      <w:r w:rsidRPr="00056BFD">
        <w:rPr>
          <w:rFonts w:ascii="Book Antiqua" w:hAnsi="Book Antiqua"/>
          <w:b/>
          <w:bCs/>
        </w:rPr>
        <w:t>11</w:t>
      </w:r>
      <w:r w:rsidRPr="00056BFD">
        <w:rPr>
          <w:rFonts w:ascii="Book Antiqua" w:hAnsi="Book Antiqua"/>
        </w:rPr>
        <w:t>: 255-263 [PMID: 15756395 DOI: 10.1177/155335060401100409]</w:t>
      </w:r>
    </w:p>
    <w:p w14:paraId="12581601" w14:textId="77777777" w:rsidR="002B39B4" w:rsidRPr="00056BFD" w:rsidRDefault="002B39B4" w:rsidP="00056BFD">
      <w:pPr>
        <w:spacing w:line="360" w:lineRule="auto"/>
        <w:jc w:val="both"/>
        <w:rPr>
          <w:rFonts w:ascii="Book Antiqua" w:hAnsi="Book Antiqua"/>
        </w:rPr>
      </w:pPr>
      <w:r w:rsidRPr="00056BFD">
        <w:rPr>
          <w:rFonts w:ascii="Book Antiqua" w:hAnsi="Book Antiqua"/>
        </w:rPr>
        <w:t xml:space="preserve">4 </w:t>
      </w:r>
      <w:r w:rsidRPr="00056BFD">
        <w:rPr>
          <w:rFonts w:ascii="Book Antiqua" w:hAnsi="Book Antiqua"/>
          <w:b/>
          <w:bCs/>
        </w:rPr>
        <w:t>Song J</w:t>
      </w:r>
      <w:r w:rsidRPr="00056BFD">
        <w:rPr>
          <w:rFonts w:ascii="Book Antiqua" w:hAnsi="Book Antiqua"/>
        </w:rPr>
        <w:t xml:space="preserve">, Liu H, Li Z, Yang C, Sun Y, Wang C. Long-term prognosis of surgical treatment for early ampullary cancers and implications for local ampullectomy. </w:t>
      </w:r>
      <w:r w:rsidRPr="00056BFD">
        <w:rPr>
          <w:rFonts w:ascii="Book Antiqua" w:hAnsi="Book Antiqua"/>
          <w:i/>
          <w:iCs/>
        </w:rPr>
        <w:t>BMC Surg</w:t>
      </w:r>
      <w:r w:rsidRPr="00056BFD">
        <w:rPr>
          <w:rFonts w:ascii="Book Antiqua" w:hAnsi="Book Antiqua"/>
        </w:rPr>
        <w:t xml:space="preserve"> 2015; </w:t>
      </w:r>
      <w:r w:rsidRPr="00056BFD">
        <w:rPr>
          <w:rFonts w:ascii="Book Antiqua" w:hAnsi="Book Antiqua"/>
          <w:b/>
          <w:bCs/>
        </w:rPr>
        <w:t>15</w:t>
      </w:r>
      <w:r w:rsidRPr="00056BFD">
        <w:rPr>
          <w:rFonts w:ascii="Book Antiqua" w:hAnsi="Book Antiqua"/>
        </w:rPr>
        <w:t>: 32 [PMID: 25888004 DOI: 10.1186/s12893-015-0019-z]</w:t>
      </w:r>
    </w:p>
    <w:p w14:paraId="5850EA0C" w14:textId="36D1FB0F" w:rsidR="002B39B4" w:rsidRPr="00056BFD" w:rsidRDefault="002B39B4" w:rsidP="00056BFD">
      <w:pPr>
        <w:spacing w:line="360" w:lineRule="auto"/>
        <w:jc w:val="both"/>
        <w:rPr>
          <w:rFonts w:ascii="Book Antiqua" w:hAnsi="Book Antiqua"/>
        </w:rPr>
      </w:pPr>
      <w:r w:rsidRPr="00056BFD">
        <w:rPr>
          <w:rFonts w:ascii="Book Antiqua" w:hAnsi="Book Antiqua"/>
        </w:rPr>
        <w:t xml:space="preserve">5 </w:t>
      </w:r>
      <w:r w:rsidRPr="00056BFD">
        <w:rPr>
          <w:rFonts w:ascii="Book Antiqua" w:hAnsi="Book Antiqua"/>
          <w:b/>
          <w:bCs/>
        </w:rPr>
        <w:t>Lee H</w:t>
      </w:r>
      <w:r w:rsidRPr="00056BFD">
        <w:rPr>
          <w:rFonts w:ascii="Book Antiqua" w:hAnsi="Book Antiqua"/>
        </w:rPr>
        <w:t xml:space="preserve">, Park JY, Kwon W, Heo JS, Choi DW, Choi SH. Transduodenal Ampullectomy for the Treatment of Early-Stage Ampulla of Vater Cancer. </w:t>
      </w:r>
      <w:r w:rsidRPr="00056BFD">
        <w:rPr>
          <w:rFonts w:ascii="Book Antiqua" w:hAnsi="Book Antiqua"/>
          <w:i/>
          <w:iCs/>
        </w:rPr>
        <w:t>World J Surg</w:t>
      </w:r>
      <w:r w:rsidRPr="00056BFD">
        <w:rPr>
          <w:rFonts w:ascii="Book Antiqua" w:hAnsi="Book Antiqua"/>
        </w:rPr>
        <w:t xml:space="preserve"> 2016; </w:t>
      </w:r>
      <w:r w:rsidRPr="00056BFD">
        <w:rPr>
          <w:rFonts w:ascii="Book Antiqua" w:hAnsi="Book Antiqua"/>
          <w:b/>
          <w:bCs/>
        </w:rPr>
        <w:t>40</w:t>
      </w:r>
      <w:r w:rsidRPr="00056BFD">
        <w:rPr>
          <w:rFonts w:ascii="Book Antiqua" w:hAnsi="Book Antiqua"/>
        </w:rPr>
        <w:t>: 967-973 [PMID: 26546182 DOI: 10.1007/s00268-015-3316-x]</w:t>
      </w:r>
    </w:p>
    <w:p w14:paraId="30994418" w14:textId="4A60C64E" w:rsidR="00285E3E" w:rsidRPr="00056BFD" w:rsidRDefault="00285E3E" w:rsidP="00056BFD">
      <w:pPr>
        <w:spacing w:line="360" w:lineRule="auto"/>
        <w:jc w:val="both"/>
        <w:rPr>
          <w:rFonts w:ascii="Book Antiqua" w:hAnsi="Book Antiqua"/>
        </w:rPr>
      </w:pPr>
      <w:r w:rsidRPr="00056BFD">
        <w:rPr>
          <w:rFonts w:ascii="Book Antiqua" w:hAnsi="Book Antiqua"/>
        </w:rPr>
        <w:t xml:space="preserve">6 </w:t>
      </w:r>
      <w:r w:rsidRPr="00056BFD">
        <w:rPr>
          <w:rFonts w:ascii="Book Antiqua" w:hAnsi="Book Antiqua"/>
          <w:b/>
          <w:bCs/>
        </w:rPr>
        <w:t>Suzuki K</w:t>
      </w:r>
      <w:r w:rsidRPr="00056BFD">
        <w:rPr>
          <w:rFonts w:ascii="Book Antiqua" w:hAnsi="Book Antiqua"/>
        </w:rPr>
        <w:t xml:space="preserve">, Kantou U, Murakami Y. Two cases with ampullary cancer who underwent endoscopic excision. </w:t>
      </w:r>
      <w:r w:rsidRPr="00056BFD">
        <w:rPr>
          <w:rFonts w:ascii="Book Antiqua" w:hAnsi="Book Antiqua"/>
          <w:i/>
          <w:iCs/>
        </w:rPr>
        <w:t>Prog Dig</w:t>
      </w:r>
      <w:r w:rsidRPr="00056BFD">
        <w:rPr>
          <w:rFonts w:ascii="Book Antiqua" w:hAnsi="Book Antiqua"/>
          <w:i/>
          <w:iCs/>
          <w:lang w:eastAsia="zh-CN"/>
        </w:rPr>
        <w:t xml:space="preserve"> </w:t>
      </w:r>
      <w:r w:rsidRPr="00056BFD">
        <w:rPr>
          <w:rFonts w:ascii="Book Antiqua" w:hAnsi="Book Antiqua"/>
          <w:i/>
          <w:iCs/>
        </w:rPr>
        <w:t>Endosc</w:t>
      </w:r>
      <w:r w:rsidRPr="00056BFD">
        <w:rPr>
          <w:rFonts w:ascii="Book Antiqua" w:hAnsi="Book Antiqua"/>
        </w:rPr>
        <w:t xml:space="preserve"> 1983;</w:t>
      </w:r>
      <w:r w:rsidRPr="00056BFD">
        <w:rPr>
          <w:rFonts w:ascii="Book Antiqua" w:hAnsi="Book Antiqua"/>
          <w:b/>
        </w:rPr>
        <w:t xml:space="preserve"> 23</w:t>
      </w:r>
      <w:r w:rsidRPr="00056BFD">
        <w:rPr>
          <w:rFonts w:ascii="Book Antiqua" w:hAnsi="Book Antiqua"/>
          <w:bCs/>
        </w:rPr>
        <w:t xml:space="preserve">: </w:t>
      </w:r>
      <w:r w:rsidRPr="00056BFD">
        <w:rPr>
          <w:rFonts w:ascii="Book Antiqua" w:hAnsi="Book Antiqua"/>
        </w:rPr>
        <w:t>236-239</w:t>
      </w:r>
    </w:p>
    <w:p w14:paraId="332FA55A" w14:textId="26007692" w:rsidR="002B39B4" w:rsidRPr="00056BFD" w:rsidRDefault="00285E3E" w:rsidP="00056BFD">
      <w:pPr>
        <w:spacing w:line="360" w:lineRule="auto"/>
        <w:jc w:val="both"/>
        <w:rPr>
          <w:rFonts w:ascii="Book Antiqua" w:hAnsi="Book Antiqua"/>
        </w:rPr>
      </w:pPr>
      <w:r w:rsidRPr="00056BFD">
        <w:rPr>
          <w:rFonts w:ascii="Book Antiqua" w:hAnsi="Book Antiqua"/>
        </w:rPr>
        <w:t xml:space="preserve">7 </w:t>
      </w:r>
      <w:r w:rsidR="002B39B4" w:rsidRPr="00056BFD">
        <w:rPr>
          <w:rFonts w:ascii="Book Antiqua" w:hAnsi="Book Antiqua"/>
          <w:b/>
          <w:bCs/>
        </w:rPr>
        <w:t>Binmoeller KF</w:t>
      </w:r>
      <w:r w:rsidR="002B39B4" w:rsidRPr="00056BFD">
        <w:rPr>
          <w:rFonts w:ascii="Book Antiqua" w:hAnsi="Book Antiqua"/>
        </w:rPr>
        <w:t xml:space="preserve">, Boaventura S, Ramsperger K, Soehendra N. Endoscopic snare excision of benign adenomas of the papilla of Vater. </w:t>
      </w:r>
      <w:r w:rsidR="002B39B4" w:rsidRPr="00056BFD">
        <w:rPr>
          <w:rFonts w:ascii="Book Antiqua" w:hAnsi="Book Antiqua"/>
          <w:i/>
          <w:iCs/>
        </w:rPr>
        <w:t>Gastrointest Endosc</w:t>
      </w:r>
      <w:r w:rsidR="002B39B4" w:rsidRPr="00056BFD">
        <w:rPr>
          <w:rFonts w:ascii="Book Antiqua" w:hAnsi="Book Antiqua"/>
        </w:rPr>
        <w:t xml:space="preserve"> 1993; </w:t>
      </w:r>
      <w:r w:rsidR="002B39B4" w:rsidRPr="00056BFD">
        <w:rPr>
          <w:rFonts w:ascii="Book Antiqua" w:hAnsi="Book Antiqua"/>
          <w:b/>
          <w:bCs/>
        </w:rPr>
        <w:t>39</w:t>
      </w:r>
      <w:r w:rsidR="002B39B4" w:rsidRPr="00056BFD">
        <w:rPr>
          <w:rFonts w:ascii="Book Antiqua" w:hAnsi="Book Antiqua"/>
        </w:rPr>
        <w:t>: 127-131 [PMID: 8495831 DOI: 10.1016/s0016-5107(93)70051-6]</w:t>
      </w:r>
    </w:p>
    <w:p w14:paraId="45E7431D" w14:textId="7AD17BA7" w:rsidR="002B39B4" w:rsidRPr="00056BFD" w:rsidRDefault="00285E3E" w:rsidP="00056BFD">
      <w:pPr>
        <w:spacing w:line="360" w:lineRule="auto"/>
        <w:jc w:val="both"/>
        <w:rPr>
          <w:rFonts w:ascii="Book Antiqua" w:hAnsi="Book Antiqua"/>
        </w:rPr>
      </w:pPr>
      <w:r w:rsidRPr="00056BFD">
        <w:rPr>
          <w:rFonts w:ascii="Book Antiqua" w:hAnsi="Book Antiqua"/>
        </w:rPr>
        <w:t xml:space="preserve">8 </w:t>
      </w:r>
      <w:r w:rsidR="002B39B4" w:rsidRPr="00056BFD">
        <w:rPr>
          <w:rFonts w:ascii="Book Antiqua" w:hAnsi="Book Antiqua"/>
          <w:b/>
          <w:bCs/>
        </w:rPr>
        <w:t>Cheng CL</w:t>
      </w:r>
      <w:r w:rsidR="002B39B4" w:rsidRPr="00056BFD">
        <w:rPr>
          <w:rFonts w:ascii="Book Antiqua" w:hAnsi="Book Antiqua"/>
        </w:rPr>
        <w:t xml:space="preserve">, Sherman S, Fogel EL, McHenry L, Watkins JL, Fukushima T, Howard TJ, Lazzell-Pannell L, Lehman GA. Endoscopic snare papillectomy for tumors of the duodenal papillae. </w:t>
      </w:r>
      <w:r w:rsidR="002B39B4" w:rsidRPr="00056BFD">
        <w:rPr>
          <w:rFonts w:ascii="Book Antiqua" w:hAnsi="Book Antiqua"/>
          <w:i/>
          <w:iCs/>
        </w:rPr>
        <w:t>Gastrointest Endosc</w:t>
      </w:r>
      <w:r w:rsidR="002B39B4" w:rsidRPr="00056BFD">
        <w:rPr>
          <w:rFonts w:ascii="Book Antiqua" w:hAnsi="Book Antiqua"/>
        </w:rPr>
        <w:t xml:space="preserve"> 2004; </w:t>
      </w:r>
      <w:r w:rsidR="002B39B4" w:rsidRPr="00056BFD">
        <w:rPr>
          <w:rFonts w:ascii="Book Antiqua" w:hAnsi="Book Antiqua"/>
          <w:b/>
          <w:bCs/>
        </w:rPr>
        <w:t>60</w:t>
      </w:r>
      <w:r w:rsidR="002B39B4" w:rsidRPr="00056BFD">
        <w:rPr>
          <w:rFonts w:ascii="Book Antiqua" w:hAnsi="Book Antiqua"/>
        </w:rPr>
        <w:t>: 757-764 [PMID: 15557951 DOI: 10.1016/s0016-5107(04)02029-2]</w:t>
      </w:r>
    </w:p>
    <w:p w14:paraId="54068C12" w14:textId="5181B3D9" w:rsidR="002B39B4" w:rsidRPr="00056BFD" w:rsidRDefault="00285E3E" w:rsidP="00056BFD">
      <w:pPr>
        <w:spacing w:line="360" w:lineRule="auto"/>
        <w:jc w:val="both"/>
        <w:rPr>
          <w:rFonts w:ascii="Book Antiqua" w:hAnsi="Book Antiqua"/>
        </w:rPr>
      </w:pPr>
      <w:r w:rsidRPr="00056BFD">
        <w:rPr>
          <w:rFonts w:ascii="Book Antiqua" w:hAnsi="Book Antiqua"/>
        </w:rPr>
        <w:t xml:space="preserve">9 </w:t>
      </w:r>
      <w:r w:rsidR="002B39B4" w:rsidRPr="00056BFD">
        <w:rPr>
          <w:rFonts w:ascii="Book Antiqua" w:hAnsi="Book Antiqua"/>
          <w:b/>
          <w:bCs/>
        </w:rPr>
        <w:t>Bohnacker S</w:t>
      </w:r>
      <w:r w:rsidR="002B39B4" w:rsidRPr="00056BFD">
        <w:rPr>
          <w:rFonts w:ascii="Book Antiqua" w:hAnsi="Book Antiqua"/>
        </w:rPr>
        <w:t xml:space="preserve">, Seitz U, Nguyen D, Thonke F, Seewald S, deWeerth A, Ponnudurai R, Omar S, Soehendra N. Endoscopic resection of benign tumors of the duodenal papilla without and with intraductal growth. </w:t>
      </w:r>
      <w:r w:rsidR="002B39B4" w:rsidRPr="00056BFD">
        <w:rPr>
          <w:rFonts w:ascii="Book Antiqua" w:hAnsi="Book Antiqua"/>
          <w:i/>
          <w:iCs/>
        </w:rPr>
        <w:t>Gastrointest Endosc</w:t>
      </w:r>
      <w:r w:rsidR="002B39B4" w:rsidRPr="00056BFD">
        <w:rPr>
          <w:rFonts w:ascii="Book Antiqua" w:hAnsi="Book Antiqua"/>
        </w:rPr>
        <w:t xml:space="preserve"> 2005; </w:t>
      </w:r>
      <w:r w:rsidR="002B39B4" w:rsidRPr="00056BFD">
        <w:rPr>
          <w:rFonts w:ascii="Book Antiqua" w:hAnsi="Book Antiqua"/>
          <w:b/>
          <w:bCs/>
        </w:rPr>
        <w:t>62</w:t>
      </w:r>
      <w:r w:rsidR="002B39B4" w:rsidRPr="00056BFD">
        <w:rPr>
          <w:rFonts w:ascii="Book Antiqua" w:hAnsi="Book Antiqua"/>
        </w:rPr>
        <w:t>: 551-560 [PMID: 16185970 DOI: 10.1016/j.gie.2005.04.053]</w:t>
      </w:r>
    </w:p>
    <w:p w14:paraId="1A3874E5" w14:textId="77DD612C" w:rsidR="002B39B4" w:rsidRPr="00056BFD" w:rsidRDefault="00285E3E" w:rsidP="00056BFD">
      <w:pPr>
        <w:spacing w:line="360" w:lineRule="auto"/>
        <w:jc w:val="both"/>
        <w:rPr>
          <w:rFonts w:ascii="Book Antiqua" w:hAnsi="Book Antiqua"/>
        </w:rPr>
      </w:pPr>
      <w:r w:rsidRPr="00056BFD">
        <w:rPr>
          <w:rFonts w:ascii="Book Antiqua" w:hAnsi="Book Antiqua"/>
        </w:rPr>
        <w:t xml:space="preserve">10 </w:t>
      </w:r>
      <w:r w:rsidR="002B39B4" w:rsidRPr="00056BFD">
        <w:rPr>
          <w:rFonts w:ascii="Book Antiqua" w:hAnsi="Book Antiqua"/>
          <w:b/>
          <w:bCs/>
        </w:rPr>
        <w:t>Kawashima H</w:t>
      </w:r>
      <w:r w:rsidR="002B39B4" w:rsidRPr="00056BFD">
        <w:rPr>
          <w:rFonts w:ascii="Book Antiqua" w:hAnsi="Book Antiqua"/>
        </w:rPr>
        <w:t xml:space="preserve">, Ohno E, Ishikawa T, Iida T, Tanaka H, Furukawa K, Nakamura M, Honda T, Hashimoto S, Itoh A, Ishigami M, Hirooka Y, Fujishiro M. Endoscopic papillectomy for ampullary adenoma and early adenocarcinoma: Analysis of factors </w:t>
      </w:r>
      <w:r w:rsidR="002B39B4" w:rsidRPr="00056BFD">
        <w:rPr>
          <w:rFonts w:ascii="Book Antiqua" w:hAnsi="Book Antiqua"/>
        </w:rPr>
        <w:lastRenderedPageBreak/>
        <w:t xml:space="preserve">related to treatment outcome and long-term prognosis. </w:t>
      </w:r>
      <w:r w:rsidR="002B39B4" w:rsidRPr="00056BFD">
        <w:rPr>
          <w:rFonts w:ascii="Book Antiqua" w:hAnsi="Book Antiqua"/>
          <w:i/>
          <w:iCs/>
        </w:rPr>
        <w:t>Dig Endosc</w:t>
      </w:r>
      <w:r w:rsidR="002B39B4" w:rsidRPr="00056BFD">
        <w:rPr>
          <w:rFonts w:ascii="Book Antiqua" w:hAnsi="Book Antiqua"/>
        </w:rPr>
        <w:t xml:space="preserve"> 2021; </w:t>
      </w:r>
      <w:r w:rsidR="002B39B4" w:rsidRPr="00056BFD">
        <w:rPr>
          <w:rFonts w:ascii="Book Antiqua" w:hAnsi="Book Antiqua"/>
          <w:b/>
          <w:bCs/>
        </w:rPr>
        <w:t>33</w:t>
      </w:r>
      <w:r w:rsidR="002B39B4" w:rsidRPr="00056BFD">
        <w:rPr>
          <w:rFonts w:ascii="Book Antiqua" w:hAnsi="Book Antiqua"/>
        </w:rPr>
        <w:t>: 858-869 [PMID: 33107134 DOI: 10.1111/den.13881]</w:t>
      </w:r>
    </w:p>
    <w:p w14:paraId="02E92D51" w14:textId="02E5D0EB" w:rsidR="002B39B4" w:rsidRPr="00056BFD" w:rsidRDefault="00285E3E" w:rsidP="00056BFD">
      <w:pPr>
        <w:spacing w:line="360" w:lineRule="auto"/>
        <w:jc w:val="both"/>
        <w:rPr>
          <w:rFonts w:ascii="Book Antiqua" w:hAnsi="Book Antiqua"/>
        </w:rPr>
      </w:pPr>
      <w:r w:rsidRPr="00056BFD">
        <w:rPr>
          <w:rFonts w:ascii="Book Antiqua" w:hAnsi="Book Antiqua"/>
        </w:rPr>
        <w:t xml:space="preserve">11 </w:t>
      </w:r>
      <w:r w:rsidR="002B39B4" w:rsidRPr="00056BFD">
        <w:rPr>
          <w:rFonts w:ascii="Book Antiqua" w:hAnsi="Book Antiqua"/>
          <w:b/>
          <w:bCs/>
        </w:rPr>
        <w:t>Pérez-Cuadrado-Robles E</w:t>
      </w:r>
      <w:r w:rsidR="002B39B4" w:rsidRPr="00056BFD">
        <w:rPr>
          <w:rFonts w:ascii="Book Antiqua" w:hAnsi="Book Antiqua"/>
        </w:rPr>
        <w:t xml:space="preserve">, Piessevaux H, Moreels TG, Yeung R, Aouattah T, Komuta M, Dano H, Jouret-Mourin A, Deprez PH. Combined excision and ablation of ampullary tumors with biliary or pancreatic intraductal extension is effective even in malignant neoplasms. </w:t>
      </w:r>
      <w:r w:rsidR="002B39B4" w:rsidRPr="00056BFD">
        <w:rPr>
          <w:rFonts w:ascii="Book Antiqua" w:hAnsi="Book Antiqua"/>
          <w:i/>
          <w:iCs/>
        </w:rPr>
        <w:t>United European Gastroenterol J</w:t>
      </w:r>
      <w:r w:rsidR="002B39B4" w:rsidRPr="00056BFD">
        <w:rPr>
          <w:rFonts w:ascii="Book Antiqua" w:hAnsi="Book Antiqua"/>
        </w:rPr>
        <w:t xml:space="preserve"> 2019; </w:t>
      </w:r>
      <w:r w:rsidR="002B39B4" w:rsidRPr="00056BFD">
        <w:rPr>
          <w:rFonts w:ascii="Book Antiqua" w:hAnsi="Book Antiqua"/>
          <w:b/>
          <w:bCs/>
        </w:rPr>
        <w:t>7</w:t>
      </w:r>
      <w:r w:rsidR="002B39B4" w:rsidRPr="00056BFD">
        <w:rPr>
          <w:rFonts w:ascii="Book Antiqua" w:hAnsi="Book Antiqua"/>
        </w:rPr>
        <w:t>: 369-376 [PMID: 31019705 DOI: 10.1177/2050640618817215]</w:t>
      </w:r>
    </w:p>
    <w:p w14:paraId="467C31C6" w14:textId="458C8B7B" w:rsidR="002B39B4" w:rsidRPr="00056BFD" w:rsidRDefault="00285E3E" w:rsidP="00056BFD">
      <w:pPr>
        <w:spacing w:line="360" w:lineRule="auto"/>
        <w:jc w:val="both"/>
        <w:rPr>
          <w:rFonts w:ascii="Book Antiqua" w:hAnsi="Book Antiqua"/>
        </w:rPr>
      </w:pPr>
      <w:r w:rsidRPr="00056BFD">
        <w:rPr>
          <w:rFonts w:ascii="Book Antiqua" w:hAnsi="Book Antiqua"/>
        </w:rPr>
        <w:t xml:space="preserve">12 </w:t>
      </w:r>
      <w:r w:rsidR="002B39B4" w:rsidRPr="00056BFD">
        <w:rPr>
          <w:rFonts w:ascii="Book Antiqua" w:hAnsi="Book Antiqua"/>
          <w:b/>
          <w:bCs/>
        </w:rPr>
        <w:t>Yamamoto K</w:t>
      </w:r>
      <w:r w:rsidR="002B39B4" w:rsidRPr="00056BFD">
        <w:rPr>
          <w:rFonts w:ascii="Book Antiqua" w:hAnsi="Book Antiqua"/>
        </w:rPr>
        <w:t xml:space="preserve">, Itoi T, Sofuni A, Tsuchiya T, Tanaka R, Tonozuka R, Honjo M, Mukai S, Fujita M, Asai Y, Matsunami Y, Kurosawa T, Yamaguchi H, Nagakawa Y. Expanding the indication of endoscopic papillectomy for T1a ampullary carcinoma. </w:t>
      </w:r>
      <w:r w:rsidR="002B39B4" w:rsidRPr="00056BFD">
        <w:rPr>
          <w:rFonts w:ascii="Book Antiqua" w:hAnsi="Book Antiqua"/>
          <w:i/>
          <w:iCs/>
        </w:rPr>
        <w:t>Dig Endosc</w:t>
      </w:r>
      <w:r w:rsidR="002B39B4" w:rsidRPr="00056BFD">
        <w:rPr>
          <w:rFonts w:ascii="Book Antiqua" w:hAnsi="Book Antiqua"/>
        </w:rPr>
        <w:t xml:space="preserve"> 2019; </w:t>
      </w:r>
      <w:r w:rsidR="002B39B4" w:rsidRPr="00056BFD">
        <w:rPr>
          <w:rFonts w:ascii="Book Antiqua" w:hAnsi="Book Antiqua"/>
          <w:b/>
          <w:bCs/>
        </w:rPr>
        <w:t>31</w:t>
      </w:r>
      <w:r w:rsidR="002B39B4" w:rsidRPr="00056BFD">
        <w:rPr>
          <w:rFonts w:ascii="Book Antiqua" w:hAnsi="Book Antiqua"/>
        </w:rPr>
        <w:t>: 188-196 [PMID: 30161275 DOI: 10.1111/den.13265]</w:t>
      </w:r>
    </w:p>
    <w:p w14:paraId="258E5F5C" w14:textId="3BCFCBCC" w:rsidR="002B39B4" w:rsidRPr="00056BFD" w:rsidRDefault="00285E3E" w:rsidP="00056BFD">
      <w:pPr>
        <w:spacing w:line="360" w:lineRule="auto"/>
        <w:jc w:val="both"/>
        <w:rPr>
          <w:rFonts w:ascii="Book Antiqua" w:hAnsi="Book Antiqua"/>
        </w:rPr>
      </w:pPr>
      <w:r w:rsidRPr="00056BFD">
        <w:rPr>
          <w:rFonts w:ascii="Book Antiqua" w:hAnsi="Book Antiqua"/>
        </w:rPr>
        <w:t xml:space="preserve">13 </w:t>
      </w:r>
      <w:r w:rsidR="002B39B4" w:rsidRPr="00056BFD">
        <w:rPr>
          <w:rFonts w:ascii="Book Antiqua" w:hAnsi="Book Antiqua"/>
          <w:b/>
          <w:bCs/>
        </w:rPr>
        <w:t>Yamaguchi K</w:t>
      </w:r>
      <w:r w:rsidR="002B39B4" w:rsidRPr="00056BFD">
        <w:rPr>
          <w:rFonts w:ascii="Book Antiqua" w:hAnsi="Book Antiqua"/>
        </w:rPr>
        <w:t xml:space="preserve">, Enjoji M, Kitamura K. Endoscopic biopsy has limited accuracy in diagnosis of ampullary tumors. </w:t>
      </w:r>
      <w:r w:rsidR="002B39B4" w:rsidRPr="00056BFD">
        <w:rPr>
          <w:rFonts w:ascii="Book Antiqua" w:hAnsi="Book Antiqua"/>
          <w:i/>
          <w:iCs/>
        </w:rPr>
        <w:t>Gastrointest Endosc</w:t>
      </w:r>
      <w:r w:rsidR="002B39B4" w:rsidRPr="00056BFD">
        <w:rPr>
          <w:rFonts w:ascii="Book Antiqua" w:hAnsi="Book Antiqua"/>
        </w:rPr>
        <w:t xml:space="preserve"> 1990; </w:t>
      </w:r>
      <w:r w:rsidR="002B39B4" w:rsidRPr="00056BFD">
        <w:rPr>
          <w:rFonts w:ascii="Book Antiqua" w:hAnsi="Book Antiqua"/>
          <w:b/>
          <w:bCs/>
        </w:rPr>
        <w:t>36</w:t>
      </w:r>
      <w:r w:rsidR="002B39B4" w:rsidRPr="00056BFD">
        <w:rPr>
          <w:rFonts w:ascii="Book Antiqua" w:hAnsi="Book Antiqua"/>
        </w:rPr>
        <w:t>: 588-592 [PMID: 2279648 DOI: 10.1016/s0016-5107(90)71170-4]</w:t>
      </w:r>
    </w:p>
    <w:p w14:paraId="61ED2283" w14:textId="2DCA20FC" w:rsidR="002B39B4" w:rsidRPr="00056BFD" w:rsidRDefault="00285E3E" w:rsidP="00056BFD">
      <w:pPr>
        <w:spacing w:line="360" w:lineRule="auto"/>
        <w:jc w:val="both"/>
        <w:rPr>
          <w:rFonts w:ascii="Book Antiqua" w:hAnsi="Book Antiqua"/>
        </w:rPr>
      </w:pPr>
      <w:r w:rsidRPr="00056BFD">
        <w:rPr>
          <w:rFonts w:ascii="Book Antiqua" w:hAnsi="Book Antiqua"/>
        </w:rPr>
        <w:t xml:space="preserve">14 </w:t>
      </w:r>
      <w:r w:rsidR="002B39B4" w:rsidRPr="00056BFD">
        <w:rPr>
          <w:rFonts w:ascii="Book Antiqua" w:hAnsi="Book Antiqua"/>
          <w:b/>
          <w:bCs/>
        </w:rPr>
        <w:t>Bellizzi AM</w:t>
      </w:r>
      <w:r w:rsidR="002B39B4" w:rsidRPr="00056BFD">
        <w:rPr>
          <w:rFonts w:ascii="Book Antiqua" w:hAnsi="Book Antiqua"/>
        </w:rPr>
        <w:t xml:space="preserve">, Kahaleh M, Stelow EB. The assessment of specimens procured by endoscopic ampullectomy. </w:t>
      </w:r>
      <w:r w:rsidR="002B39B4" w:rsidRPr="00056BFD">
        <w:rPr>
          <w:rFonts w:ascii="Book Antiqua" w:hAnsi="Book Antiqua"/>
          <w:i/>
          <w:iCs/>
        </w:rPr>
        <w:t>Am J Clin Pathol</w:t>
      </w:r>
      <w:r w:rsidR="002B39B4" w:rsidRPr="00056BFD">
        <w:rPr>
          <w:rFonts w:ascii="Book Antiqua" w:hAnsi="Book Antiqua"/>
        </w:rPr>
        <w:t xml:space="preserve"> 2009; </w:t>
      </w:r>
      <w:r w:rsidR="002B39B4" w:rsidRPr="00056BFD">
        <w:rPr>
          <w:rFonts w:ascii="Book Antiqua" w:hAnsi="Book Antiqua"/>
          <w:b/>
          <w:bCs/>
        </w:rPr>
        <w:t>132</w:t>
      </w:r>
      <w:r w:rsidR="002B39B4" w:rsidRPr="00056BFD">
        <w:rPr>
          <w:rFonts w:ascii="Book Antiqua" w:hAnsi="Book Antiqua"/>
        </w:rPr>
        <w:t xml:space="preserve">: 506-513 [PMID: 19762527 DOI: </w:t>
      </w:r>
      <w:r w:rsidR="0080404E" w:rsidRPr="00056BFD">
        <w:rPr>
          <w:rFonts w:ascii="Book Antiqua" w:hAnsi="Book Antiqua"/>
        </w:rPr>
        <w:t>10.1309/AJCPUZWJ8WA2IHBG</w:t>
      </w:r>
      <w:r w:rsidR="002B39B4" w:rsidRPr="00056BFD">
        <w:rPr>
          <w:rFonts w:ascii="Book Antiqua" w:hAnsi="Book Antiqua"/>
        </w:rPr>
        <w:t>]</w:t>
      </w:r>
    </w:p>
    <w:p w14:paraId="6151F07A" w14:textId="3E602F26" w:rsidR="002B39B4" w:rsidRPr="00056BFD" w:rsidRDefault="00285E3E" w:rsidP="00056BFD">
      <w:pPr>
        <w:spacing w:line="360" w:lineRule="auto"/>
        <w:jc w:val="both"/>
        <w:rPr>
          <w:rFonts w:ascii="Book Antiqua" w:hAnsi="Book Antiqua"/>
        </w:rPr>
      </w:pPr>
      <w:r w:rsidRPr="00056BFD">
        <w:rPr>
          <w:rFonts w:ascii="Book Antiqua" w:hAnsi="Book Antiqua"/>
        </w:rPr>
        <w:t xml:space="preserve">15 </w:t>
      </w:r>
      <w:r w:rsidR="002B39B4" w:rsidRPr="00056BFD">
        <w:rPr>
          <w:rFonts w:ascii="Book Antiqua" w:hAnsi="Book Antiqua"/>
          <w:b/>
          <w:bCs/>
        </w:rPr>
        <w:t>Sauvanet A</w:t>
      </w:r>
      <w:r w:rsidR="002B39B4" w:rsidRPr="00056BFD">
        <w:rPr>
          <w:rFonts w:ascii="Book Antiqua" w:hAnsi="Book Antiqua"/>
        </w:rPr>
        <w:t xml:space="preserve">, Chapuis O, Hammel P, Fléjou JF, Ponsot P, Bernades P, Belghiti J. Are endoscopic procedures able to predict the benignity of ampullary tumors? </w:t>
      </w:r>
      <w:r w:rsidR="002B39B4" w:rsidRPr="00056BFD">
        <w:rPr>
          <w:rFonts w:ascii="Book Antiqua" w:hAnsi="Book Antiqua"/>
          <w:i/>
          <w:iCs/>
        </w:rPr>
        <w:t>Am J Surg</w:t>
      </w:r>
      <w:r w:rsidR="002B39B4" w:rsidRPr="00056BFD">
        <w:rPr>
          <w:rFonts w:ascii="Book Antiqua" w:hAnsi="Book Antiqua"/>
        </w:rPr>
        <w:t xml:space="preserve"> 1997; </w:t>
      </w:r>
      <w:r w:rsidR="002B39B4" w:rsidRPr="00056BFD">
        <w:rPr>
          <w:rFonts w:ascii="Book Antiqua" w:hAnsi="Book Antiqua"/>
          <w:b/>
          <w:bCs/>
        </w:rPr>
        <w:t>174</w:t>
      </w:r>
      <w:r w:rsidR="002B39B4" w:rsidRPr="00056BFD">
        <w:rPr>
          <w:rFonts w:ascii="Book Antiqua" w:hAnsi="Book Antiqua"/>
        </w:rPr>
        <w:t>: 355-358 [PMID: 9324155 DOI: 10.1016/s0002-9610(97)00096-2]</w:t>
      </w:r>
    </w:p>
    <w:p w14:paraId="1F835FF3" w14:textId="0AFDA936" w:rsidR="002B39B4" w:rsidRPr="00056BFD" w:rsidRDefault="00285E3E" w:rsidP="00056BFD">
      <w:pPr>
        <w:spacing w:line="360" w:lineRule="auto"/>
        <w:jc w:val="both"/>
        <w:rPr>
          <w:rFonts w:ascii="Book Antiqua" w:hAnsi="Book Antiqua"/>
        </w:rPr>
      </w:pPr>
      <w:r w:rsidRPr="00056BFD">
        <w:rPr>
          <w:rFonts w:ascii="Book Antiqua" w:hAnsi="Book Antiqua"/>
        </w:rPr>
        <w:t xml:space="preserve">16 </w:t>
      </w:r>
      <w:r w:rsidR="002B39B4" w:rsidRPr="00056BFD">
        <w:rPr>
          <w:rFonts w:ascii="Book Antiqua" w:hAnsi="Book Antiqua"/>
          <w:b/>
          <w:bCs/>
        </w:rPr>
        <w:t>Alali A</w:t>
      </w:r>
      <w:r w:rsidR="002B39B4" w:rsidRPr="00056BFD">
        <w:rPr>
          <w:rFonts w:ascii="Book Antiqua" w:hAnsi="Book Antiqua"/>
        </w:rPr>
        <w:t xml:space="preserve">, Espino A, Moris M, Martel M, Schwartz I, Cirocco M, Streutker C, Mosko J, Kortan P, Barkun A, May GR. Endoscopic Resection of Ampullary Tumours: Long-term Outcomes and Adverse Events. </w:t>
      </w:r>
      <w:r w:rsidR="002B39B4" w:rsidRPr="00056BFD">
        <w:rPr>
          <w:rFonts w:ascii="Book Antiqua" w:hAnsi="Book Antiqua"/>
          <w:i/>
          <w:iCs/>
        </w:rPr>
        <w:t>J Can Assoc Gastroenterol</w:t>
      </w:r>
      <w:r w:rsidR="002B39B4" w:rsidRPr="00056BFD">
        <w:rPr>
          <w:rFonts w:ascii="Book Antiqua" w:hAnsi="Book Antiqua"/>
        </w:rPr>
        <w:t xml:space="preserve"> 2020; </w:t>
      </w:r>
      <w:r w:rsidR="002B39B4" w:rsidRPr="00056BFD">
        <w:rPr>
          <w:rFonts w:ascii="Book Antiqua" w:hAnsi="Book Antiqua"/>
          <w:b/>
          <w:bCs/>
        </w:rPr>
        <w:t>3</w:t>
      </w:r>
      <w:r w:rsidR="002B39B4" w:rsidRPr="00056BFD">
        <w:rPr>
          <w:rFonts w:ascii="Book Antiqua" w:hAnsi="Book Antiqua"/>
        </w:rPr>
        <w:t>: 17-25 [PMID: 32010876 DOI: 10.1093/jcag/gwz007]</w:t>
      </w:r>
    </w:p>
    <w:p w14:paraId="0E04A8C6" w14:textId="40513F61" w:rsidR="002B39B4" w:rsidRPr="00056BFD" w:rsidRDefault="00285E3E" w:rsidP="00056BFD">
      <w:pPr>
        <w:spacing w:line="360" w:lineRule="auto"/>
        <w:jc w:val="both"/>
        <w:rPr>
          <w:rFonts w:ascii="Book Antiqua" w:hAnsi="Book Antiqua"/>
        </w:rPr>
      </w:pPr>
      <w:r w:rsidRPr="00056BFD">
        <w:rPr>
          <w:rFonts w:ascii="Book Antiqua" w:hAnsi="Book Antiqua"/>
        </w:rPr>
        <w:t xml:space="preserve">17 </w:t>
      </w:r>
      <w:r w:rsidR="002B39B4" w:rsidRPr="00056BFD">
        <w:rPr>
          <w:rFonts w:ascii="Book Antiqua" w:hAnsi="Book Antiqua"/>
          <w:b/>
          <w:bCs/>
        </w:rPr>
        <w:t>Bourgeois N</w:t>
      </w:r>
      <w:r w:rsidR="002B39B4" w:rsidRPr="00056BFD">
        <w:rPr>
          <w:rFonts w:ascii="Book Antiqua" w:hAnsi="Book Antiqua"/>
        </w:rPr>
        <w:t xml:space="preserve">, Dunham F, Verhest A, Cremer M. Endoscopic biopsies of the papilla of Vater at the time of endoscopic sphincterotomy: difficulties in interpretation. </w:t>
      </w:r>
      <w:r w:rsidR="002B39B4" w:rsidRPr="00056BFD">
        <w:rPr>
          <w:rFonts w:ascii="Book Antiqua" w:hAnsi="Book Antiqua"/>
          <w:i/>
          <w:iCs/>
        </w:rPr>
        <w:t>Gastrointest Endosc</w:t>
      </w:r>
      <w:r w:rsidR="002B39B4" w:rsidRPr="00056BFD">
        <w:rPr>
          <w:rFonts w:ascii="Book Antiqua" w:hAnsi="Book Antiqua"/>
        </w:rPr>
        <w:t xml:space="preserve"> 1984; </w:t>
      </w:r>
      <w:r w:rsidR="002B39B4" w:rsidRPr="00056BFD">
        <w:rPr>
          <w:rFonts w:ascii="Book Antiqua" w:hAnsi="Book Antiqua"/>
          <w:b/>
          <w:bCs/>
        </w:rPr>
        <w:t>30</w:t>
      </w:r>
      <w:r w:rsidR="002B39B4" w:rsidRPr="00056BFD">
        <w:rPr>
          <w:rFonts w:ascii="Book Antiqua" w:hAnsi="Book Antiqua"/>
        </w:rPr>
        <w:t>: 163-166 [PMID: 6735092 DOI: 10.1016/s0016-5107(84)72357-1]</w:t>
      </w:r>
    </w:p>
    <w:p w14:paraId="63CB6FF2" w14:textId="07F94003" w:rsidR="002B39B4" w:rsidRPr="00056BFD" w:rsidRDefault="00285E3E" w:rsidP="00056BFD">
      <w:pPr>
        <w:spacing w:line="360" w:lineRule="auto"/>
        <w:jc w:val="both"/>
        <w:rPr>
          <w:rFonts w:ascii="Book Antiqua" w:hAnsi="Book Antiqua"/>
        </w:rPr>
      </w:pPr>
      <w:r w:rsidRPr="00056BFD">
        <w:rPr>
          <w:rFonts w:ascii="Book Antiqua" w:hAnsi="Book Antiqua"/>
        </w:rPr>
        <w:t xml:space="preserve">18 </w:t>
      </w:r>
      <w:r w:rsidR="002B39B4" w:rsidRPr="00056BFD">
        <w:rPr>
          <w:rFonts w:ascii="Book Antiqua" w:hAnsi="Book Antiqua"/>
          <w:b/>
          <w:bCs/>
        </w:rPr>
        <w:t>ASGE Standards of Practice Committee.</w:t>
      </w:r>
      <w:r w:rsidR="002B39B4" w:rsidRPr="00056BFD">
        <w:rPr>
          <w:rFonts w:ascii="Book Antiqua" w:hAnsi="Book Antiqua"/>
        </w:rPr>
        <w:t xml:space="preserve">, Chathadi KV, Khashab MA, Acosta RD, Chandrasekhara V, Eloubeidi MA, Faulx AL, Fonkalsrud L, Lightdale JR, Salztman JR, Shaukat A, Wang A, Cash BD, DeWitt JM. The role of endoscopy in ampullary and </w:t>
      </w:r>
      <w:r w:rsidR="002B39B4" w:rsidRPr="00056BFD">
        <w:rPr>
          <w:rFonts w:ascii="Book Antiqua" w:hAnsi="Book Antiqua"/>
        </w:rPr>
        <w:lastRenderedPageBreak/>
        <w:t xml:space="preserve">duodenal adenomas. </w:t>
      </w:r>
      <w:r w:rsidR="002B39B4" w:rsidRPr="00056BFD">
        <w:rPr>
          <w:rFonts w:ascii="Book Antiqua" w:hAnsi="Book Antiqua"/>
          <w:i/>
          <w:iCs/>
        </w:rPr>
        <w:t>Gastrointest Endosc</w:t>
      </w:r>
      <w:r w:rsidR="002B39B4" w:rsidRPr="00056BFD">
        <w:rPr>
          <w:rFonts w:ascii="Book Antiqua" w:hAnsi="Book Antiqua"/>
        </w:rPr>
        <w:t xml:space="preserve"> 2015; </w:t>
      </w:r>
      <w:r w:rsidR="002B39B4" w:rsidRPr="00056BFD">
        <w:rPr>
          <w:rFonts w:ascii="Book Antiqua" w:hAnsi="Book Antiqua"/>
          <w:b/>
          <w:bCs/>
        </w:rPr>
        <w:t>82</w:t>
      </w:r>
      <w:r w:rsidR="002B39B4" w:rsidRPr="00056BFD">
        <w:rPr>
          <w:rFonts w:ascii="Book Antiqua" w:hAnsi="Book Antiqua"/>
        </w:rPr>
        <w:t>: 773-781 [PMID: 26260385 DOI: 10.1016/j.gie.2015.06.027]</w:t>
      </w:r>
    </w:p>
    <w:p w14:paraId="0E9283B7" w14:textId="0019696B" w:rsidR="002B39B4" w:rsidRPr="00056BFD" w:rsidRDefault="00285E3E" w:rsidP="00056BFD">
      <w:pPr>
        <w:spacing w:line="360" w:lineRule="auto"/>
        <w:jc w:val="both"/>
        <w:rPr>
          <w:rFonts w:ascii="Book Antiqua" w:hAnsi="Book Antiqua"/>
        </w:rPr>
      </w:pPr>
      <w:r w:rsidRPr="00056BFD">
        <w:rPr>
          <w:rFonts w:ascii="Book Antiqua" w:hAnsi="Book Antiqua"/>
        </w:rPr>
        <w:t xml:space="preserve">19 </w:t>
      </w:r>
      <w:r w:rsidR="002B39B4" w:rsidRPr="00056BFD">
        <w:rPr>
          <w:rFonts w:ascii="Book Antiqua" w:hAnsi="Book Antiqua"/>
          <w:b/>
          <w:bCs/>
        </w:rPr>
        <w:t>Baillie J</w:t>
      </w:r>
      <w:r w:rsidR="002B39B4" w:rsidRPr="00056BFD">
        <w:rPr>
          <w:rFonts w:ascii="Book Antiqua" w:hAnsi="Book Antiqua"/>
        </w:rPr>
        <w:t xml:space="preserve">. Endoscopic ampullectomy. </w:t>
      </w:r>
      <w:r w:rsidR="002B39B4" w:rsidRPr="00056BFD">
        <w:rPr>
          <w:rFonts w:ascii="Book Antiqua" w:hAnsi="Book Antiqua"/>
          <w:i/>
          <w:iCs/>
        </w:rPr>
        <w:t>Am J Gastroenterol</w:t>
      </w:r>
      <w:r w:rsidR="002B39B4" w:rsidRPr="00056BFD">
        <w:rPr>
          <w:rFonts w:ascii="Book Antiqua" w:hAnsi="Book Antiqua"/>
        </w:rPr>
        <w:t xml:space="preserve"> 2005; </w:t>
      </w:r>
      <w:r w:rsidR="002B39B4" w:rsidRPr="00056BFD">
        <w:rPr>
          <w:rFonts w:ascii="Book Antiqua" w:hAnsi="Book Antiqua"/>
          <w:b/>
          <w:bCs/>
        </w:rPr>
        <w:t>100</w:t>
      </w:r>
      <w:r w:rsidR="002B39B4" w:rsidRPr="00056BFD">
        <w:rPr>
          <w:rFonts w:ascii="Book Antiqua" w:hAnsi="Book Antiqua"/>
        </w:rPr>
        <w:t>: 2379-2381 [PMID: 16279887 DOI: 10.1111/j.1572-0241.2005.00332.x]</w:t>
      </w:r>
    </w:p>
    <w:p w14:paraId="25D3AD11" w14:textId="69EDD56E" w:rsidR="002B39B4" w:rsidRPr="00056BFD" w:rsidRDefault="00285E3E" w:rsidP="00056BFD">
      <w:pPr>
        <w:spacing w:line="360" w:lineRule="auto"/>
        <w:jc w:val="both"/>
        <w:rPr>
          <w:rFonts w:ascii="Book Antiqua" w:hAnsi="Book Antiqua"/>
        </w:rPr>
      </w:pPr>
      <w:r w:rsidRPr="00056BFD">
        <w:rPr>
          <w:rFonts w:ascii="Book Antiqua" w:hAnsi="Book Antiqua"/>
        </w:rPr>
        <w:t xml:space="preserve">20 </w:t>
      </w:r>
      <w:r w:rsidR="002B39B4" w:rsidRPr="00056BFD">
        <w:rPr>
          <w:rFonts w:ascii="Book Antiqua" w:hAnsi="Book Antiqua"/>
          <w:b/>
          <w:bCs/>
        </w:rPr>
        <w:t>Ito K</w:t>
      </w:r>
      <w:r w:rsidR="002B39B4" w:rsidRPr="00056BFD">
        <w:rPr>
          <w:rFonts w:ascii="Book Antiqua" w:hAnsi="Book Antiqua"/>
        </w:rPr>
        <w:t xml:space="preserve">, Fujita N, Noda Y, Kobayashi G, Horaguchi J, Takasawa O, Obana T. Preoperative evaluation of ampullary neoplasm with EUS and transpapillary intraductal US: a prospective and histopathologically controlled study. </w:t>
      </w:r>
      <w:r w:rsidR="002B39B4" w:rsidRPr="00056BFD">
        <w:rPr>
          <w:rFonts w:ascii="Book Antiqua" w:hAnsi="Book Antiqua"/>
          <w:i/>
          <w:iCs/>
        </w:rPr>
        <w:t>Gastrointest Endosc</w:t>
      </w:r>
      <w:r w:rsidR="002B39B4" w:rsidRPr="00056BFD">
        <w:rPr>
          <w:rFonts w:ascii="Book Antiqua" w:hAnsi="Book Antiqua"/>
        </w:rPr>
        <w:t xml:space="preserve"> 2007; </w:t>
      </w:r>
      <w:r w:rsidR="002B39B4" w:rsidRPr="00056BFD">
        <w:rPr>
          <w:rFonts w:ascii="Book Antiqua" w:hAnsi="Book Antiqua"/>
          <w:b/>
          <w:bCs/>
        </w:rPr>
        <w:t>66</w:t>
      </w:r>
      <w:r w:rsidR="002B39B4" w:rsidRPr="00056BFD">
        <w:rPr>
          <w:rFonts w:ascii="Book Antiqua" w:hAnsi="Book Antiqua"/>
        </w:rPr>
        <w:t>: 740-747 [PMID: 17905017 DOI: 10.1016/j.gie.2007.03.1081]</w:t>
      </w:r>
    </w:p>
    <w:p w14:paraId="44A337BF" w14:textId="6421D991" w:rsidR="002B39B4" w:rsidRPr="00056BFD" w:rsidRDefault="00285E3E" w:rsidP="00056BFD">
      <w:pPr>
        <w:spacing w:line="360" w:lineRule="auto"/>
        <w:jc w:val="both"/>
        <w:rPr>
          <w:rFonts w:ascii="Book Antiqua" w:hAnsi="Book Antiqua"/>
        </w:rPr>
      </w:pPr>
      <w:r w:rsidRPr="00056BFD">
        <w:rPr>
          <w:rFonts w:ascii="Book Antiqua" w:hAnsi="Book Antiqua"/>
        </w:rPr>
        <w:t xml:space="preserve">21 </w:t>
      </w:r>
      <w:r w:rsidR="002B39B4" w:rsidRPr="00056BFD">
        <w:rPr>
          <w:rFonts w:ascii="Book Antiqua" w:hAnsi="Book Antiqua"/>
          <w:b/>
          <w:bCs/>
        </w:rPr>
        <w:t>Ridtitid W</w:t>
      </w:r>
      <w:r w:rsidR="002B39B4" w:rsidRPr="00056BFD">
        <w:rPr>
          <w:rFonts w:ascii="Book Antiqua" w:hAnsi="Book Antiqua"/>
        </w:rPr>
        <w:t xml:space="preserve">, Schmidt SE, Al-Haddad MA, LeBlanc J, DeWitt JM, McHenry L, Fogel EL, Watkins JL, Lehman GA, Sherman S, Coté GA. Performance characteristics of EUS for locoregional evaluation of ampullary lesions. </w:t>
      </w:r>
      <w:r w:rsidR="002B39B4" w:rsidRPr="00056BFD">
        <w:rPr>
          <w:rFonts w:ascii="Book Antiqua" w:hAnsi="Book Antiqua"/>
          <w:i/>
          <w:iCs/>
        </w:rPr>
        <w:t>Gastrointest Endosc</w:t>
      </w:r>
      <w:r w:rsidR="002B39B4" w:rsidRPr="00056BFD">
        <w:rPr>
          <w:rFonts w:ascii="Book Antiqua" w:hAnsi="Book Antiqua"/>
        </w:rPr>
        <w:t xml:space="preserve"> 2015; </w:t>
      </w:r>
      <w:r w:rsidR="002B39B4" w:rsidRPr="00056BFD">
        <w:rPr>
          <w:rFonts w:ascii="Book Antiqua" w:hAnsi="Book Antiqua"/>
          <w:b/>
          <w:bCs/>
        </w:rPr>
        <w:t>81</w:t>
      </w:r>
      <w:r w:rsidR="002B39B4" w:rsidRPr="00056BFD">
        <w:rPr>
          <w:rFonts w:ascii="Book Antiqua" w:hAnsi="Book Antiqua"/>
        </w:rPr>
        <w:t>: 380-388 [PMID: 25293823 DOI: 10.1016/j.gie.2014.08.005]</w:t>
      </w:r>
    </w:p>
    <w:p w14:paraId="449E7AAB" w14:textId="01A479C7" w:rsidR="002B39B4" w:rsidRPr="00056BFD" w:rsidRDefault="00285E3E" w:rsidP="00056BFD">
      <w:pPr>
        <w:spacing w:line="360" w:lineRule="auto"/>
        <w:jc w:val="both"/>
        <w:rPr>
          <w:rFonts w:ascii="Book Antiqua" w:hAnsi="Book Antiqua"/>
        </w:rPr>
      </w:pPr>
      <w:r w:rsidRPr="00056BFD">
        <w:rPr>
          <w:rFonts w:ascii="Book Antiqua" w:hAnsi="Book Antiqua"/>
        </w:rPr>
        <w:t xml:space="preserve">22 </w:t>
      </w:r>
      <w:r w:rsidR="002B39B4" w:rsidRPr="00056BFD">
        <w:rPr>
          <w:rFonts w:ascii="Book Antiqua" w:hAnsi="Book Antiqua"/>
          <w:b/>
          <w:bCs/>
        </w:rPr>
        <w:t>Azih LC</w:t>
      </w:r>
      <w:r w:rsidR="002B39B4" w:rsidRPr="00056BFD">
        <w:rPr>
          <w:rFonts w:ascii="Book Antiqua" w:hAnsi="Book Antiqua"/>
        </w:rPr>
        <w:t xml:space="preserve">, Broussard BL, Phadnis MA, Heslin MJ, Eloubeidi MA, Varadarajulu S, Arnoletti JP. Endoscopic ultrasound evaluation in the surgical treatment of duodenal and peri-ampullary adenomas. </w:t>
      </w:r>
      <w:r w:rsidR="002B39B4" w:rsidRPr="00056BFD">
        <w:rPr>
          <w:rFonts w:ascii="Book Antiqua" w:hAnsi="Book Antiqua"/>
          <w:i/>
          <w:iCs/>
        </w:rPr>
        <w:t>World J Gastroenterol</w:t>
      </w:r>
      <w:r w:rsidR="002B39B4" w:rsidRPr="00056BFD">
        <w:rPr>
          <w:rFonts w:ascii="Book Antiqua" w:hAnsi="Book Antiqua"/>
        </w:rPr>
        <w:t xml:space="preserve"> 2013; </w:t>
      </w:r>
      <w:r w:rsidR="002B39B4" w:rsidRPr="00056BFD">
        <w:rPr>
          <w:rFonts w:ascii="Book Antiqua" w:hAnsi="Book Antiqua"/>
          <w:b/>
          <w:bCs/>
        </w:rPr>
        <w:t>19</w:t>
      </w:r>
      <w:r w:rsidR="002B39B4" w:rsidRPr="00056BFD">
        <w:rPr>
          <w:rFonts w:ascii="Book Antiqua" w:hAnsi="Book Antiqua"/>
        </w:rPr>
        <w:t>: 511-515 [PMID: 23382629 DOI: 10.3748/wjg.v19.i4.511]</w:t>
      </w:r>
    </w:p>
    <w:p w14:paraId="0ED4DBA0" w14:textId="1DE08290" w:rsidR="002B39B4" w:rsidRPr="00056BFD" w:rsidRDefault="00285E3E" w:rsidP="00056BFD">
      <w:pPr>
        <w:spacing w:line="360" w:lineRule="auto"/>
        <w:jc w:val="both"/>
        <w:rPr>
          <w:rFonts w:ascii="Book Antiqua" w:hAnsi="Book Antiqua"/>
        </w:rPr>
      </w:pPr>
      <w:r w:rsidRPr="00056BFD">
        <w:rPr>
          <w:rFonts w:ascii="Book Antiqua" w:hAnsi="Book Antiqua"/>
        </w:rPr>
        <w:t xml:space="preserve">23 </w:t>
      </w:r>
      <w:r w:rsidR="002B39B4" w:rsidRPr="00056BFD">
        <w:rPr>
          <w:rFonts w:ascii="Book Antiqua" w:hAnsi="Book Antiqua"/>
          <w:b/>
          <w:bCs/>
        </w:rPr>
        <w:t>Trikudanathan G</w:t>
      </w:r>
      <w:r w:rsidR="002B39B4" w:rsidRPr="00056BFD">
        <w:rPr>
          <w:rFonts w:ascii="Book Antiqua" w:hAnsi="Book Antiqua"/>
        </w:rPr>
        <w:t xml:space="preserve">, Njei B, Attam R, Arain M, Shaukat A. Staging accuracy of ampullary tumors by endoscopic ultrasound: meta-analysis and systematic review. </w:t>
      </w:r>
      <w:r w:rsidR="002B39B4" w:rsidRPr="00056BFD">
        <w:rPr>
          <w:rFonts w:ascii="Book Antiqua" w:hAnsi="Book Antiqua"/>
          <w:i/>
          <w:iCs/>
        </w:rPr>
        <w:t>Dig Endosc</w:t>
      </w:r>
      <w:r w:rsidR="002B39B4" w:rsidRPr="00056BFD">
        <w:rPr>
          <w:rFonts w:ascii="Book Antiqua" w:hAnsi="Book Antiqua"/>
        </w:rPr>
        <w:t xml:space="preserve"> 2014; </w:t>
      </w:r>
      <w:r w:rsidR="002B39B4" w:rsidRPr="00056BFD">
        <w:rPr>
          <w:rFonts w:ascii="Book Antiqua" w:hAnsi="Book Antiqua"/>
          <w:b/>
          <w:bCs/>
        </w:rPr>
        <w:t>26</w:t>
      </w:r>
      <w:r w:rsidR="002B39B4" w:rsidRPr="00056BFD">
        <w:rPr>
          <w:rFonts w:ascii="Book Antiqua" w:hAnsi="Book Antiqua"/>
        </w:rPr>
        <w:t>: 617-626 [PMID: 24533918 DOI: 10.1111/den.12234]</w:t>
      </w:r>
    </w:p>
    <w:p w14:paraId="16FA3303" w14:textId="48FD9BCA" w:rsidR="002B39B4" w:rsidRPr="00056BFD" w:rsidRDefault="00285E3E" w:rsidP="00056BFD">
      <w:pPr>
        <w:spacing w:line="360" w:lineRule="auto"/>
        <w:jc w:val="both"/>
        <w:rPr>
          <w:rFonts w:ascii="Book Antiqua" w:hAnsi="Book Antiqua"/>
        </w:rPr>
      </w:pPr>
      <w:r w:rsidRPr="00056BFD">
        <w:rPr>
          <w:rFonts w:ascii="Book Antiqua" w:hAnsi="Book Antiqua"/>
        </w:rPr>
        <w:t xml:space="preserve">24 </w:t>
      </w:r>
      <w:r w:rsidR="002B39B4" w:rsidRPr="00056BFD">
        <w:rPr>
          <w:rFonts w:ascii="Book Antiqua" w:hAnsi="Book Antiqua"/>
          <w:b/>
          <w:bCs/>
        </w:rPr>
        <w:t>Imazu H</w:t>
      </w:r>
      <w:r w:rsidR="002B39B4" w:rsidRPr="00056BFD">
        <w:rPr>
          <w:rFonts w:ascii="Book Antiqua" w:hAnsi="Book Antiqua"/>
        </w:rPr>
        <w:t xml:space="preserve">, Uchiyama Y, Matsunaga K, Ikeda K, Kakutani H, Sasaki Y, Sumiyama K, Ang TL, Omar S, Tajiri H. Contrast-enhanced harmonic EUS with novel ultrasonographic contrast (Sonazoid) in the preoperative T-staging for pancreaticobiliary malignancies. </w:t>
      </w:r>
      <w:r w:rsidR="002B39B4" w:rsidRPr="00056BFD">
        <w:rPr>
          <w:rFonts w:ascii="Book Antiqua" w:hAnsi="Book Antiqua"/>
          <w:i/>
          <w:iCs/>
        </w:rPr>
        <w:t>Scand J Gastroenterol</w:t>
      </w:r>
      <w:r w:rsidR="002B39B4" w:rsidRPr="00056BFD">
        <w:rPr>
          <w:rFonts w:ascii="Book Antiqua" w:hAnsi="Book Antiqua"/>
        </w:rPr>
        <w:t xml:space="preserve"> 2010; </w:t>
      </w:r>
      <w:r w:rsidR="002B39B4" w:rsidRPr="00056BFD">
        <w:rPr>
          <w:rFonts w:ascii="Book Antiqua" w:hAnsi="Book Antiqua"/>
          <w:b/>
          <w:bCs/>
        </w:rPr>
        <w:t>45</w:t>
      </w:r>
      <w:r w:rsidR="002B39B4" w:rsidRPr="00056BFD">
        <w:rPr>
          <w:rFonts w:ascii="Book Antiqua" w:hAnsi="Book Antiqua"/>
        </w:rPr>
        <w:t>: 732-738 [PMID: 20205504 DOI: 10.3109/00365521003690269]</w:t>
      </w:r>
    </w:p>
    <w:p w14:paraId="1783C22C" w14:textId="444E72AE" w:rsidR="002B39B4" w:rsidRPr="00056BFD" w:rsidRDefault="00285E3E" w:rsidP="00056BFD">
      <w:pPr>
        <w:spacing w:line="360" w:lineRule="auto"/>
        <w:jc w:val="both"/>
        <w:rPr>
          <w:rFonts w:ascii="Book Antiqua" w:hAnsi="Book Antiqua"/>
        </w:rPr>
      </w:pPr>
      <w:r w:rsidRPr="00056BFD">
        <w:rPr>
          <w:rFonts w:ascii="Book Antiqua" w:hAnsi="Book Antiqua"/>
        </w:rPr>
        <w:t xml:space="preserve">25 </w:t>
      </w:r>
      <w:r w:rsidR="002B39B4" w:rsidRPr="00056BFD">
        <w:rPr>
          <w:rFonts w:ascii="Book Antiqua" w:hAnsi="Book Antiqua"/>
          <w:b/>
          <w:bCs/>
        </w:rPr>
        <w:t>Defrain C</w:t>
      </w:r>
      <w:r w:rsidR="002B39B4" w:rsidRPr="00056BFD">
        <w:rPr>
          <w:rFonts w:ascii="Book Antiqua" w:hAnsi="Book Antiqua"/>
        </w:rPr>
        <w:t xml:space="preserve">, Chang CY, Srikureja W, Nguyen PT, Gu M. Cytologic features and diagnostic pitfalls of primary ampullary tumors by endoscopic ultrasound-guided fine-needle aspiration biopsy. </w:t>
      </w:r>
      <w:r w:rsidR="002B39B4" w:rsidRPr="00056BFD">
        <w:rPr>
          <w:rFonts w:ascii="Book Antiqua" w:hAnsi="Book Antiqua"/>
          <w:i/>
          <w:iCs/>
        </w:rPr>
        <w:t>Cancer</w:t>
      </w:r>
      <w:r w:rsidR="002B39B4" w:rsidRPr="00056BFD">
        <w:rPr>
          <w:rFonts w:ascii="Book Antiqua" w:hAnsi="Book Antiqua"/>
        </w:rPr>
        <w:t xml:space="preserve"> 2005; </w:t>
      </w:r>
      <w:r w:rsidR="002B39B4" w:rsidRPr="00056BFD">
        <w:rPr>
          <w:rFonts w:ascii="Book Antiqua" w:hAnsi="Book Antiqua"/>
          <w:b/>
          <w:bCs/>
        </w:rPr>
        <w:t>105</w:t>
      </w:r>
      <w:r w:rsidR="002B39B4" w:rsidRPr="00056BFD">
        <w:rPr>
          <w:rFonts w:ascii="Book Antiqua" w:hAnsi="Book Antiqua"/>
        </w:rPr>
        <w:t>: 289-297 [PMID: 15986397 DOI: 10.1002/cncr.21306]</w:t>
      </w:r>
    </w:p>
    <w:p w14:paraId="34BCE1C9" w14:textId="10925ABA" w:rsidR="002B39B4" w:rsidRPr="00056BFD" w:rsidRDefault="00285E3E" w:rsidP="00056BFD">
      <w:pPr>
        <w:spacing w:line="360" w:lineRule="auto"/>
        <w:jc w:val="both"/>
        <w:rPr>
          <w:rFonts w:ascii="Book Antiqua" w:hAnsi="Book Antiqua"/>
        </w:rPr>
      </w:pPr>
      <w:r w:rsidRPr="00056BFD">
        <w:rPr>
          <w:rFonts w:ascii="Book Antiqua" w:hAnsi="Book Antiqua"/>
        </w:rPr>
        <w:t xml:space="preserve">26 </w:t>
      </w:r>
      <w:r w:rsidR="002B39B4" w:rsidRPr="00056BFD">
        <w:rPr>
          <w:rFonts w:ascii="Book Antiqua" w:hAnsi="Book Antiqua"/>
          <w:b/>
          <w:bCs/>
        </w:rPr>
        <w:t>Iwasaki E</w:t>
      </w:r>
      <w:r w:rsidR="002B39B4" w:rsidRPr="00056BFD">
        <w:rPr>
          <w:rFonts w:ascii="Book Antiqua" w:hAnsi="Book Antiqua"/>
        </w:rPr>
        <w:t xml:space="preserve">, Minami K, Itoi T, Yamamoto K, Tsuji S, Sofuni A, Tsuchiya T, Tanaka R, Tonozuka R, Machida Y, Takimoto Y, Tamagawa H, Katayama T, Kawasaki S, Seino T, Horibe M, Fukuhara S, Kitago M, Ogata H, Kanai T. Impact of electrical pulse cut mode </w:t>
      </w:r>
      <w:r w:rsidR="002B39B4" w:rsidRPr="00056BFD">
        <w:rPr>
          <w:rFonts w:ascii="Book Antiqua" w:hAnsi="Book Antiqua"/>
        </w:rPr>
        <w:lastRenderedPageBreak/>
        <w:t xml:space="preserve">during endoscopic papillectomy: Pilot randomized clinical trial. </w:t>
      </w:r>
      <w:r w:rsidR="002B39B4" w:rsidRPr="00056BFD">
        <w:rPr>
          <w:rFonts w:ascii="Book Antiqua" w:hAnsi="Book Antiqua"/>
          <w:i/>
          <w:iCs/>
        </w:rPr>
        <w:t>Dig Endosc</w:t>
      </w:r>
      <w:r w:rsidR="002B39B4" w:rsidRPr="00056BFD">
        <w:rPr>
          <w:rFonts w:ascii="Book Antiqua" w:hAnsi="Book Antiqua"/>
        </w:rPr>
        <w:t xml:space="preserve"> 2020; </w:t>
      </w:r>
      <w:r w:rsidR="002B39B4" w:rsidRPr="00056BFD">
        <w:rPr>
          <w:rFonts w:ascii="Book Antiqua" w:hAnsi="Book Antiqua"/>
          <w:b/>
          <w:bCs/>
        </w:rPr>
        <w:t>32</w:t>
      </w:r>
      <w:r w:rsidR="002B39B4" w:rsidRPr="00056BFD">
        <w:rPr>
          <w:rFonts w:ascii="Book Antiqua" w:hAnsi="Book Antiqua"/>
        </w:rPr>
        <w:t>: 127-135 [PMID: 31222794 DOI: 10.1111/den.13468]</w:t>
      </w:r>
    </w:p>
    <w:p w14:paraId="4D2EA0A7" w14:textId="59AF390E" w:rsidR="002B39B4" w:rsidRPr="00056BFD" w:rsidRDefault="00285E3E" w:rsidP="00056BFD">
      <w:pPr>
        <w:spacing w:line="360" w:lineRule="auto"/>
        <w:jc w:val="both"/>
        <w:rPr>
          <w:rFonts w:ascii="Book Antiqua" w:hAnsi="Book Antiqua"/>
        </w:rPr>
      </w:pPr>
      <w:r w:rsidRPr="00056BFD">
        <w:rPr>
          <w:rFonts w:ascii="Book Antiqua" w:hAnsi="Book Antiqua"/>
        </w:rPr>
        <w:t xml:space="preserve">27 </w:t>
      </w:r>
      <w:r w:rsidR="002B39B4" w:rsidRPr="00056BFD">
        <w:rPr>
          <w:rFonts w:ascii="Book Antiqua" w:hAnsi="Book Antiqua"/>
          <w:b/>
          <w:bCs/>
        </w:rPr>
        <w:t>Klein A</w:t>
      </w:r>
      <w:r w:rsidR="002B39B4" w:rsidRPr="00056BFD">
        <w:rPr>
          <w:rFonts w:ascii="Book Antiqua" w:hAnsi="Book Antiqua"/>
        </w:rPr>
        <w:t xml:space="preserve">, Qi Z, Bahin FF, Awadie H, Nayyar D, Ma M, Voermans RP, Williams SJ, Lee E, Bourke MJ. Outcomes after endoscopic resection of large laterally spreading lesions of the papilla and conventional ampullary adenomas are equivalent. </w:t>
      </w:r>
      <w:r w:rsidR="002B39B4" w:rsidRPr="00056BFD">
        <w:rPr>
          <w:rFonts w:ascii="Book Antiqua" w:hAnsi="Book Antiqua"/>
          <w:i/>
          <w:iCs/>
        </w:rPr>
        <w:t>Endoscopy</w:t>
      </w:r>
      <w:r w:rsidR="002B39B4" w:rsidRPr="00056BFD">
        <w:rPr>
          <w:rFonts w:ascii="Book Antiqua" w:hAnsi="Book Antiqua"/>
        </w:rPr>
        <w:t xml:space="preserve"> 2018; </w:t>
      </w:r>
      <w:r w:rsidR="002B39B4" w:rsidRPr="00056BFD">
        <w:rPr>
          <w:rFonts w:ascii="Book Antiqua" w:hAnsi="Book Antiqua"/>
          <w:b/>
          <w:bCs/>
        </w:rPr>
        <w:t>50</w:t>
      </w:r>
      <w:r w:rsidR="002B39B4" w:rsidRPr="00056BFD">
        <w:rPr>
          <w:rFonts w:ascii="Book Antiqua" w:hAnsi="Book Antiqua"/>
        </w:rPr>
        <w:t>: 972-983 [PMID: 29768645 DOI: 10.1055/a-0587-5228]</w:t>
      </w:r>
    </w:p>
    <w:p w14:paraId="10D60F32" w14:textId="322CC3B9" w:rsidR="002B39B4" w:rsidRPr="00056BFD" w:rsidRDefault="002B39B4" w:rsidP="00056BFD">
      <w:pPr>
        <w:spacing w:line="360" w:lineRule="auto"/>
        <w:jc w:val="both"/>
        <w:rPr>
          <w:rFonts w:ascii="Book Antiqua" w:hAnsi="Book Antiqua"/>
        </w:rPr>
      </w:pPr>
      <w:r w:rsidRPr="00056BFD">
        <w:rPr>
          <w:rFonts w:ascii="Book Antiqua" w:hAnsi="Book Antiqua"/>
        </w:rPr>
        <w:t>2</w:t>
      </w:r>
      <w:r w:rsidR="00285E3E" w:rsidRPr="00056BFD">
        <w:rPr>
          <w:rFonts w:ascii="Book Antiqua" w:hAnsi="Book Antiqua"/>
        </w:rPr>
        <w:t>8</w:t>
      </w:r>
      <w:r w:rsidRPr="00056BFD">
        <w:rPr>
          <w:rFonts w:ascii="Book Antiqua" w:hAnsi="Book Antiqua"/>
        </w:rPr>
        <w:t xml:space="preserve"> </w:t>
      </w:r>
      <w:r w:rsidRPr="00056BFD">
        <w:rPr>
          <w:rFonts w:ascii="Book Antiqua" w:hAnsi="Book Antiqua"/>
          <w:b/>
          <w:bCs/>
        </w:rPr>
        <w:t>Yamamoto K</w:t>
      </w:r>
      <w:r w:rsidRPr="00056BFD">
        <w:rPr>
          <w:rFonts w:ascii="Book Antiqua" w:hAnsi="Book Antiqua"/>
        </w:rPr>
        <w:t xml:space="preserve">, Sofuni A, Tsuchiya T, Ishii K, Tsuji S, Tanaka R, Tonozuka R, Honjo M, Mukai S, Fujita M, Asai Y, Matsunami Y, Nagakawa Y, Yamaguchi H, Itoi T. Clinical Impact of Piecemeal Resection Concerning the Lateral Spread of Ampullary Adenomas. </w:t>
      </w:r>
      <w:r w:rsidRPr="00056BFD">
        <w:rPr>
          <w:rFonts w:ascii="Book Antiqua" w:hAnsi="Book Antiqua"/>
          <w:i/>
          <w:iCs/>
        </w:rPr>
        <w:t>Intern Med</w:t>
      </w:r>
      <w:r w:rsidRPr="00056BFD">
        <w:rPr>
          <w:rFonts w:ascii="Book Antiqua" w:hAnsi="Book Antiqua"/>
        </w:rPr>
        <w:t xml:space="preserve"> 2019; </w:t>
      </w:r>
      <w:r w:rsidRPr="00056BFD">
        <w:rPr>
          <w:rFonts w:ascii="Book Antiqua" w:hAnsi="Book Antiqua"/>
          <w:b/>
          <w:bCs/>
        </w:rPr>
        <w:t>58</w:t>
      </w:r>
      <w:r w:rsidRPr="00056BFD">
        <w:rPr>
          <w:rFonts w:ascii="Book Antiqua" w:hAnsi="Book Antiqua"/>
        </w:rPr>
        <w:t>: 901-906 [PMID: 30568115 DOI: 10.2169/internalmedicine.1147-18]</w:t>
      </w:r>
    </w:p>
    <w:p w14:paraId="7F11B38C" w14:textId="7A5D70C9" w:rsidR="002B39B4" w:rsidRPr="00056BFD" w:rsidRDefault="00285E3E" w:rsidP="00056BFD">
      <w:pPr>
        <w:spacing w:line="360" w:lineRule="auto"/>
        <w:jc w:val="both"/>
        <w:rPr>
          <w:rFonts w:ascii="Book Antiqua" w:hAnsi="Book Antiqua"/>
        </w:rPr>
      </w:pPr>
      <w:r w:rsidRPr="00056BFD">
        <w:rPr>
          <w:rFonts w:ascii="Book Antiqua" w:hAnsi="Book Antiqua"/>
        </w:rPr>
        <w:t xml:space="preserve">29 </w:t>
      </w:r>
      <w:r w:rsidR="002B39B4" w:rsidRPr="00056BFD">
        <w:rPr>
          <w:rFonts w:ascii="Book Antiqua" w:hAnsi="Book Antiqua"/>
          <w:b/>
          <w:bCs/>
        </w:rPr>
        <w:t>Hyun JJ</w:t>
      </w:r>
      <w:r w:rsidR="002B39B4" w:rsidRPr="00056BFD">
        <w:rPr>
          <w:rFonts w:ascii="Book Antiqua" w:hAnsi="Book Antiqua"/>
        </w:rPr>
        <w:t xml:space="preserve">, Lee TH, Park JS, Han JH, Jeong S, Park SM, Lee HS, Moon JH, Park SH. A prospective multicenter study of submucosal injection to improve endoscopic snare papillectomy for ampullary adenoma. </w:t>
      </w:r>
      <w:r w:rsidR="002B39B4" w:rsidRPr="00056BFD">
        <w:rPr>
          <w:rFonts w:ascii="Book Antiqua" w:hAnsi="Book Antiqua"/>
          <w:i/>
          <w:iCs/>
        </w:rPr>
        <w:t>Gastrointest Endosc</w:t>
      </w:r>
      <w:r w:rsidR="002B39B4" w:rsidRPr="00056BFD">
        <w:rPr>
          <w:rFonts w:ascii="Book Antiqua" w:hAnsi="Book Antiqua"/>
        </w:rPr>
        <w:t xml:space="preserve"> 2017; </w:t>
      </w:r>
      <w:r w:rsidR="002B39B4" w:rsidRPr="00056BFD">
        <w:rPr>
          <w:rFonts w:ascii="Book Antiqua" w:hAnsi="Book Antiqua"/>
          <w:b/>
          <w:bCs/>
        </w:rPr>
        <w:t>85</w:t>
      </w:r>
      <w:r w:rsidR="002B39B4" w:rsidRPr="00056BFD">
        <w:rPr>
          <w:rFonts w:ascii="Book Antiqua" w:hAnsi="Book Antiqua"/>
        </w:rPr>
        <w:t>: 746-755 [PMID: 27566056 DOI: 10.1016/j.gie.2016.08.013]</w:t>
      </w:r>
    </w:p>
    <w:p w14:paraId="6521FF83" w14:textId="6DBCD464" w:rsidR="002B39B4" w:rsidRPr="00056BFD" w:rsidRDefault="00285E3E" w:rsidP="00056BFD">
      <w:pPr>
        <w:spacing w:line="360" w:lineRule="auto"/>
        <w:jc w:val="both"/>
        <w:rPr>
          <w:rFonts w:ascii="Book Antiqua" w:hAnsi="Book Antiqua"/>
        </w:rPr>
      </w:pPr>
      <w:r w:rsidRPr="00056BFD">
        <w:rPr>
          <w:rFonts w:ascii="Book Antiqua" w:hAnsi="Book Antiqua"/>
        </w:rPr>
        <w:t xml:space="preserve">30 </w:t>
      </w:r>
      <w:r w:rsidR="002B39B4" w:rsidRPr="00056BFD">
        <w:rPr>
          <w:rFonts w:ascii="Book Antiqua" w:hAnsi="Book Antiqua"/>
          <w:b/>
          <w:bCs/>
        </w:rPr>
        <w:t>Chung KH</w:t>
      </w:r>
      <w:r w:rsidR="002B39B4" w:rsidRPr="00056BFD">
        <w:rPr>
          <w:rFonts w:ascii="Book Antiqua" w:hAnsi="Book Antiqua"/>
        </w:rPr>
        <w:t xml:space="preserve">, Lee SH, Choi JH, Kang J, Paik WH, Ahn DW, Ryu JK, Kim YT. Effect of submucosal injection in endoscopic papillectomy of ampullary tumor: Propensity-score matching analysis. </w:t>
      </w:r>
      <w:r w:rsidR="002B39B4" w:rsidRPr="00056BFD">
        <w:rPr>
          <w:rFonts w:ascii="Book Antiqua" w:hAnsi="Book Antiqua"/>
          <w:i/>
          <w:iCs/>
        </w:rPr>
        <w:t>United European Gastroenterol J</w:t>
      </w:r>
      <w:r w:rsidR="002B39B4" w:rsidRPr="00056BFD">
        <w:rPr>
          <w:rFonts w:ascii="Book Antiqua" w:hAnsi="Book Antiqua"/>
        </w:rPr>
        <w:t xml:space="preserve"> 2018; </w:t>
      </w:r>
      <w:r w:rsidR="002B39B4" w:rsidRPr="00056BFD">
        <w:rPr>
          <w:rFonts w:ascii="Book Antiqua" w:hAnsi="Book Antiqua"/>
          <w:b/>
          <w:bCs/>
        </w:rPr>
        <w:t>6</w:t>
      </w:r>
      <w:r w:rsidR="002B39B4" w:rsidRPr="00056BFD">
        <w:rPr>
          <w:rFonts w:ascii="Book Antiqua" w:hAnsi="Book Antiqua"/>
        </w:rPr>
        <w:t>: 576-585 [PMID: 29881613 DOI: 10.1177/2050640617745459]</w:t>
      </w:r>
    </w:p>
    <w:p w14:paraId="645435F4" w14:textId="002CE676" w:rsidR="002B39B4" w:rsidRPr="00056BFD" w:rsidRDefault="00285E3E" w:rsidP="00056BFD">
      <w:pPr>
        <w:spacing w:line="360" w:lineRule="auto"/>
        <w:jc w:val="both"/>
        <w:rPr>
          <w:rFonts w:ascii="Book Antiqua" w:hAnsi="Book Antiqua"/>
        </w:rPr>
      </w:pPr>
      <w:r w:rsidRPr="00056BFD">
        <w:rPr>
          <w:rFonts w:ascii="Book Antiqua" w:hAnsi="Book Antiqua"/>
        </w:rPr>
        <w:t xml:space="preserve">31 </w:t>
      </w:r>
      <w:r w:rsidR="002B39B4" w:rsidRPr="00056BFD">
        <w:rPr>
          <w:rFonts w:ascii="Book Antiqua" w:hAnsi="Book Antiqua"/>
          <w:b/>
          <w:bCs/>
        </w:rPr>
        <w:t>Chang WI</w:t>
      </w:r>
      <w:r w:rsidR="002B39B4" w:rsidRPr="00056BFD">
        <w:rPr>
          <w:rFonts w:ascii="Book Antiqua" w:hAnsi="Book Antiqua"/>
        </w:rPr>
        <w:t xml:space="preserve">, Min YW, Yun HS, Lee KH, Lee JK, Lee KT, Rhee PL. Prophylactic pancreatic stent placement for endoscopic duodenal ampullectomy: a single-center retrospective study. </w:t>
      </w:r>
      <w:r w:rsidR="002B39B4" w:rsidRPr="00056BFD">
        <w:rPr>
          <w:rFonts w:ascii="Book Antiqua" w:hAnsi="Book Antiqua"/>
          <w:i/>
          <w:iCs/>
        </w:rPr>
        <w:t>Gut Liver</w:t>
      </w:r>
      <w:r w:rsidR="002B39B4" w:rsidRPr="00056BFD">
        <w:rPr>
          <w:rFonts w:ascii="Book Antiqua" w:hAnsi="Book Antiqua"/>
        </w:rPr>
        <w:t xml:space="preserve"> 2014; </w:t>
      </w:r>
      <w:r w:rsidR="002B39B4" w:rsidRPr="00056BFD">
        <w:rPr>
          <w:rFonts w:ascii="Book Antiqua" w:hAnsi="Book Antiqua"/>
          <w:b/>
          <w:bCs/>
        </w:rPr>
        <w:t>8</w:t>
      </w:r>
      <w:r w:rsidR="002B39B4" w:rsidRPr="00056BFD">
        <w:rPr>
          <w:rFonts w:ascii="Book Antiqua" w:hAnsi="Book Antiqua"/>
        </w:rPr>
        <w:t>: 306-312 [PMID: 24827628 DOI: 10.5009/gnl.2014.8.3.306]</w:t>
      </w:r>
    </w:p>
    <w:p w14:paraId="0DA6CB07" w14:textId="5591E028" w:rsidR="002B39B4" w:rsidRPr="00056BFD" w:rsidRDefault="00285E3E" w:rsidP="00056BFD">
      <w:pPr>
        <w:spacing w:line="360" w:lineRule="auto"/>
        <w:jc w:val="both"/>
        <w:rPr>
          <w:rFonts w:ascii="Book Antiqua" w:hAnsi="Book Antiqua"/>
        </w:rPr>
      </w:pPr>
      <w:r w:rsidRPr="00056BFD">
        <w:rPr>
          <w:rFonts w:ascii="Book Antiqua" w:hAnsi="Book Antiqua"/>
        </w:rPr>
        <w:t xml:space="preserve">32 </w:t>
      </w:r>
      <w:r w:rsidR="002B39B4" w:rsidRPr="00056BFD">
        <w:rPr>
          <w:rFonts w:ascii="Book Antiqua" w:hAnsi="Book Antiqua"/>
          <w:b/>
          <w:bCs/>
        </w:rPr>
        <w:t>Dumonceau JM</w:t>
      </w:r>
      <w:r w:rsidR="002B39B4" w:rsidRPr="00056BFD">
        <w:rPr>
          <w:rFonts w:ascii="Book Antiqua" w:hAnsi="Book Antiqua"/>
        </w:rPr>
        <w:t xml:space="preserve">, Kapral C, Aabakken L, Papanikolaou IS, Tringali A, Vanbiervliet G, Beyna T, Dinis-Ribeiro M, Hritz I, Mariani A, Paspatis G, Radaelli F, Lakhtakia S, Veitch AM, van Hooft JE. ERCP-related adverse events: European Society of Gastrointestinal Endoscopy (ESGE) Guideline. </w:t>
      </w:r>
      <w:r w:rsidR="002B39B4" w:rsidRPr="00056BFD">
        <w:rPr>
          <w:rFonts w:ascii="Book Antiqua" w:hAnsi="Book Antiqua"/>
          <w:i/>
          <w:iCs/>
        </w:rPr>
        <w:t>Endoscopy</w:t>
      </w:r>
      <w:r w:rsidR="002B39B4" w:rsidRPr="00056BFD">
        <w:rPr>
          <w:rFonts w:ascii="Book Antiqua" w:hAnsi="Book Antiqua"/>
        </w:rPr>
        <w:t xml:space="preserve"> 2020; </w:t>
      </w:r>
      <w:r w:rsidR="002B39B4" w:rsidRPr="00056BFD">
        <w:rPr>
          <w:rFonts w:ascii="Book Antiqua" w:hAnsi="Book Antiqua"/>
          <w:b/>
          <w:bCs/>
        </w:rPr>
        <w:t>52</w:t>
      </w:r>
      <w:r w:rsidR="002B39B4" w:rsidRPr="00056BFD">
        <w:rPr>
          <w:rFonts w:ascii="Book Antiqua" w:hAnsi="Book Antiqua"/>
        </w:rPr>
        <w:t>: 127-149 [PMID: 31863440 DOI: 10.1055/a-1075-4080]</w:t>
      </w:r>
    </w:p>
    <w:p w14:paraId="52C788E9" w14:textId="58514D93" w:rsidR="002B39B4" w:rsidRPr="00056BFD" w:rsidRDefault="00285E3E" w:rsidP="00056BFD">
      <w:pPr>
        <w:spacing w:line="360" w:lineRule="auto"/>
        <w:jc w:val="both"/>
        <w:rPr>
          <w:rFonts w:ascii="Book Antiqua" w:hAnsi="Book Antiqua"/>
        </w:rPr>
      </w:pPr>
      <w:r w:rsidRPr="00056BFD">
        <w:rPr>
          <w:rFonts w:ascii="Book Antiqua" w:hAnsi="Book Antiqua"/>
        </w:rPr>
        <w:t xml:space="preserve">33 </w:t>
      </w:r>
      <w:r w:rsidR="002B39B4" w:rsidRPr="00056BFD">
        <w:rPr>
          <w:rFonts w:ascii="Book Antiqua" w:hAnsi="Book Antiqua"/>
          <w:b/>
          <w:bCs/>
        </w:rPr>
        <w:t>Napoléon B</w:t>
      </w:r>
      <w:r w:rsidR="002B39B4" w:rsidRPr="00056BFD">
        <w:rPr>
          <w:rFonts w:ascii="Book Antiqua" w:hAnsi="Book Antiqua"/>
        </w:rPr>
        <w:t xml:space="preserve">, Alvarez-Sanchez MV, Leclercq P, Mion F, Pialat J, Gincul R, Ribeiro D, Cambou M, Lefort C, Rodríguez-Girondo M, Scoazec JY. Systematic pancreatic stenting after endoscopic snare papillectomy may reduce the risk of postinterventional </w:t>
      </w:r>
      <w:r w:rsidR="002B39B4" w:rsidRPr="00056BFD">
        <w:rPr>
          <w:rFonts w:ascii="Book Antiqua" w:hAnsi="Book Antiqua"/>
        </w:rPr>
        <w:lastRenderedPageBreak/>
        <w:t xml:space="preserve">pancreatitis. </w:t>
      </w:r>
      <w:r w:rsidR="002B39B4" w:rsidRPr="00056BFD">
        <w:rPr>
          <w:rFonts w:ascii="Book Antiqua" w:hAnsi="Book Antiqua"/>
          <w:i/>
          <w:iCs/>
        </w:rPr>
        <w:t>Surg Endosc</w:t>
      </w:r>
      <w:r w:rsidR="002B39B4" w:rsidRPr="00056BFD">
        <w:rPr>
          <w:rFonts w:ascii="Book Antiqua" w:hAnsi="Book Antiqua"/>
        </w:rPr>
        <w:t xml:space="preserve"> 2013; </w:t>
      </w:r>
      <w:r w:rsidR="002B39B4" w:rsidRPr="00056BFD">
        <w:rPr>
          <w:rFonts w:ascii="Book Antiqua" w:hAnsi="Book Antiqua"/>
          <w:b/>
          <w:bCs/>
        </w:rPr>
        <w:t>27</w:t>
      </w:r>
      <w:r w:rsidR="002B39B4" w:rsidRPr="00056BFD">
        <w:rPr>
          <w:rFonts w:ascii="Book Antiqua" w:hAnsi="Book Antiqua"/>
        </w:rPr>
        <w:t>: 3377-3387 [PMID: 23549765 DOI: 10.1007/s00464-013-2920-9]</w:t>
      </w:r>
    </w:p>
    <w:p w14:paraId="4BDC236B" w14:textId="4219EFF9" w:rsidR="002B39B4" w:rsidRPr="00056BFD" w:rsidRDefault="00285E3E" w:rsidP="00056BFD">
      <w:pPr>
        <w:spacing w:line="360" w:lineRule="auto"/>
        <w:jc w:val="both"/>
        <w:rPr>
          <w:rFonts w:ascii="Book Antiqua" w:hAnsi="Book Antiqua"/>
        </w:rPr>
      </w:pPr>
      <w:r w:rsidRPr="00056BFD">
        <w:rPr>
          <w:rFonts w:ascii="Book Antiqua" w:hAnsi="Book Antiqua"/>
        </w:rPr>
        <w:t xml:space="preserve">34 </w:t>
      </w:r>
      <w:r w:rsidR="002B39B4" w:rsidRPr="00056BFD">
        <w:rPr>
          <w:rFonts w:ascii="Book Antiqua" w:hAnsi="Book Antiqua"/>
          <w:b/>
          <w:bCs/>
        </w:rPr>
        <w:t>Harewood GC</w:t>
      </w:r>
      <w:r w:rsidR="002B39B4" w:rsidRPr="00056BFD">
        <w:rPr>
          <w:rFonts w:ascii="Book Antiqua" w:hAnsi="Book Antiqua"/>
        </w:rPr>
        <w:t xml:space="preserve">, Pochron NL, Gostout CJ. Prospective, randomized, controlled trial of prophylactic pancreatic stent placement for endoscopic snare excision of the duodenal ampulla. </w:t>
      </w:r>
      <w:r w:rsidR="002B39B4" w:rsidRPr="00056BFD">
        <w:rPr>
          <w:rFonts w:ascii="Book Antiqua" w:hAnsi="Book Antiqua"/>
          <w:i/>
          <w:iCs/>
        </w:rPr>
        <w:t>Gastrointest Endosc</w:t>
      </w:r>
      <w:r w:rsidR="002B39B4" w:rsidRPr="00056BFD">
        <w:rPr>
          <w:rFonts w:ascii="Book Antiqua" w:hAnsi="Book Antiqua"/>
        </w:rPr>
        <w:t xml:space="preserve"> 2005; </w:t>
      </w:r>
      <w:r w:rsidR="002B39B4" w:rsidRPr="00056BFD">
        <w:rPr>
          <w:rFonts w:ascii="Book Antiqua" w:hAnsi="Book Antiqua"/>
          <w:b/>
          <w:bCs/>
        </w:rPr>
        <w:t>62</w:t>
      </w:r>
      <w:r w:rsidR="002B39B4" w:rsidRPr="00056BFD">
        <w:rPr>
          <w:rFonts w:ascii="Book Antiqua" w:hAnsi="Book Antiqua"/>
        </w:rPr>
        <w:t>: 367-370 [PMID: 16111953 DOI: 10.1016/j.gie.2005.04.020]</w:t>
      </w:r>
    </w:p>
    <w:p w14:paraId="5747925E" w14:textId="7817E8B0" w:rsidR="002B39B4" w:rsidRPr="00056BFD" w:rsidRDefault="00285E3E" w:rsidP="00056BFD">
      <w:pPr>
        <w:spacing w:line="360" w:lineRule="auto"/>
        <w:jc w:val="both"/>
        <w:rPr>
          <w:rFonts w:ascii="Book Antiqua" w:hAnsi="Book Antiqua"/>
        </w:rPr>
      </w:pPr>
      <w:r w:rsidRPr="00056BFD">
        <w:rPr>
          <w:rFonts w:ascii="Book Antiqua" w:hAnsi="Book Antiqua"/>
        </w:rPr>
        <w:t xml:space="preserve">35 </w:t>
      </w:r>
      <w:r w:rsidR="002B39B4" w:rsidRPr="00056BFD">
        <w:rPr>
          <w:rFonts w:ascii="Book Antiqua" w:hAnsi="Book Antiqua"/>
          <w:b/>
          <w:bCs/>
        </w:rPr>
        <w:t>Gambitta P</w:t>
      </w:r>
      <w:r w:rsidR="002B39B4" w:rsidRPr="00056BFD">
        <w:rPr>
          <w:rFonts w:ascii="Book Antiqua" w:hAnsi="Book Antiqua"/>
        </w:rPr>
        <w:t xml:space="preserve">, Aseni P, Villa F, Fontana P, Armellino A, Vertemati M. Safety of Endoscopic Snare Ampullectomy for Adenomatous Ampullary Lesions: Focus on Pancreatic Stent Placement to Prevent Pancreatitis. </w:t>
      </w:r>
      <w:r w:rsidR="002B39B4" w:rsidRPr="00056BFD">
        <w:rPr>
          <w:rFonts w:ascii="Book Antiqua" w:hAnsi="Book Antiqua"/>
          <w:i/>
          <w:iCs/>
        </w:rPr>
        <w:t>Surg Laparosc Endosc Percutan Tech</w:t>
      </w:r>
      <w:r w:rsidR="002B39B4" w:rsidRPr="00056BFD">
        <w:rPr>
          <w:rFonts w:ascii="Book Antiqua" w:hAnsi="Book Antiqua"/>
        </w:rPr>
        <w:t xml:space="preserve"> 2021 [PMID: 33538546 DOI: </w:t>
      </w:r>
      <w:r w:rsidR="00F92329" w:rsidRPr="00056BFD">
        <w:rPr>
          <w:rFonts w:ascii="Book Antiqua" w:hAnsi="Book Antiqua"/>
        </w:rPr>
        <w:t>10.1097/SLE.0000000000000909</w:t>
      </w:r>
      <w:r w:rsidR="002B39B4" w:rsidRPr="00056BFD">
        <w:rPr>
          <w:rFonts w:ascii="Book Antiqua" w:hAnsi="Book Antiqua"/>
        </w:rPr>
        <w:t>]</w:t>
      </w:r>
    </w:p>
    <w:p w14:paraId="6FC6F976" w14:textId="4846A1D8" w:rsidR="002B39B4" w:rsidRPr="00056BFD" w:rsidRDefault="00285E3E" w:rsidP="00056BFD">
      <w:pPr>
        <w:spacing w:line="360" w:lineRule="auto"/>
        <w:jc w:val="both"/>
        <w:rPr>
          <w:rFonts w:ascii="Book Antiqua" w:hAnsi="Book Antiqua"/>
        </w:rPr>
      </w:pPr>
      <w:r w:rsidRPr="00056BFD">
        <w:rPr>
          <w:rFonts w:ascii="Book Antiqua" w:hAnsi="Book Antiqua"/>
        </w:rPr>
        <w:t xml:space="preserve">36 </w:t>
      </w:r>
      <w:r w:rsidR="002B39B4" w:rsidRPr="00056BFD">
        <w:rPr>
          <w:rFonts w:ascii="Book Antiqua" w:hAnsi="Book Antiqua"/>
          <w:b/>
          <w:bCs/>
        </w:rPr>
        <w:t>Wang Y</w:t>
      </w:r>
      <w:r w:rsidR="002B39B4" w:rsidRPr="00056BFD">
        <w:rPr>
          <w:rFonts w:ascii="Book Antiqua" w:hAnsi="Book Antiqua"/>
        </w:rPr>
        <w:t xml:space="preserve">, Qi M, Hao Y, Hong J. The efficacy of prophylactic pancreatic stents against complications of post-endoscopic papillectomy or endoscopic ampullectomy: a systematic review and meta-analysis. </w:t>
      </w:r>
      <w:r w:rsidR="002B39B4" w:rsidRPr="00056BFD">
        <w:rPr>
          <w:rFonts w:ascii="Book Antiqua" w:hAnsi="Book Antiqua"/>
          <w:i/>
          <w:iCs/>
        </w:rPr>
        <w:t>Therap Adv Gastroenterol</w:t>
      </w:r>
      <w:r w:rsidR="002B39B4" w:rsidRPr="00056BFD">
        <w:rPr>
          <w:rFonts w:ascii="Book Antiqua" w:hAnsi="Book Antiqua"/>
        </w:rPr>
        <w:t xml:space="preserve"> 2019; </w:t>
      </w:r>
      <w:r w:rsidR="002B39B4" w:rsidRPr="00056BFD">
        <w:rPr>
          <w:rFonts w:ascii="Book Antiqua" w:hAnsi="Book Antiqua"/>
          <w:b/>
          <w:bCs/>
        </w:rPr>
        <w:t>12</w:t>
      </w:r>
      <w:r w:rsidR="002B39B4" w:rsidRPr="00056BFD">
        <w:rPr>
          <w:rFonts w:ascii="Book Antiqua" w:hAnsi="Book Antiqua"/>
        </w:rPr>
        <w:t>: 1756284819855342 [PMID: 31263509 DOI: 10.1177/1756284819855342]</w:t>
      </w:r>
    </w:p>
    <w:p w14:paraId="3F5D117D" w14:textId="58BBC9B0" w:rsidR="002B39B4" w:rsidRPr="00056BFD" w:rsidRDefault="00285E3E" w:rsidP="00056BFD">
      <w:pPr>
        <w:spacing w:line="360" w:lineRule="auto"/>
        <w:jc w:val="both"/>
        <w:rPr>
          <w:rFonts w:ascii="Book Antiqua" w:hAnsi="Book Antiqua"/>
        </w:rPr>
      </w:pPr>
      <w:r w:rsidRPr="00056BFD">
        <w:rPr>
          <w:rFonts w:ascii="Book Antiqua" w:hAnsi="Book Antiqua"/>
        </w:rPr>
        <w:t xml:space="preserve">37 </w:t>
      </w:r>
      <w:r w:rsidR="002B39B4" w:rsidRPr="00056BFD">
        <w:rPr>
          <w:rFonts w:ascii="Book Antiqua" w:hAnsi="Book Antiqua"/>
          <w:b/>
          <w:bCs/>
        </w:rPr>
        <w:t>Afghani E</w:t>
      </w:r>
      <w:r w:rsidR="002B39B4" w:rsidRPr="00056BFD">
        <w:rPr>
          <w:rFonts w:ascii="Book Antiqua" w:hAnsi="Book Antiqua"/>
        </w:rPr>
        <w:t xml:space="preserve">, Akshintala VS, Khashab MA, Law JK, Hutfless SM, Kim KJ, Lennon AM, Kalloo AN, Singh VK. 5-Fr vs. 3-Fr pancreatic stents for the prevention of post-ERCP pancreatitis in high-risk patients: a systematic review and network meta-analysis. </w:t>
      </w:r>
      <w:r w:rsidR="002B39B4" w:rsidRPr="00056BFD">
        <w:rPr>
          <w:rFonts w:ascii="Book Antiqua" w:hAnsi="Book Antiqua"/>
          <w:i/>
          <w:iCs/>
        </w:rPr>
        <w:t>Endoscopy</w:t>
      </w:r>
      <w:r w:rsidR="002B39B4" w:rsidRPr="00056BFD">
        <w:rPr>
          <w:rFonts w:ascii="Book Antiqua" w:hAnsi="Book Antiqua"/>
        </w:rPr>
        <w:t xml:space="preserve"> 2014; </w:t>
      </w:r>
      <w:r w:rsidR="002B39B4" w:rsidRPr="00056BFD">
        <w:rPr>
          <w:rFonts w:ascii="Book Antiqua" w:hAnsi="Book Antiqua"/>
          <w:b/>
          <w:bCs/>
        </w:rPr>
        <w:t>46</w:t>
      </w:r>
      <w:r w:rsidR="002B39B4" w:rsidRPr="00056BFD">
        <w:rPr>
          <w:rFonts w:ascii="Book Antiqua" w:hAnsi="Book Antiqua"/>
        </w:rPr>
        <w:t>: 573-580 [PMID: 24830399 DOI: 10.1055/s-0034-1365701]</w:t>
      </w:r>
    </w:p>
    <w:p w14:paraId="7074B85B" w14:textId="37354632" w:rsidR="002B39B4" w:rsidRPr="00056BFD" w:rsidRDefault="00285E3E" w:rsidP="00056BFD">
      <w:pPr>
        <w:spacing w:line="360" w:lineRule="auto"/>
        <w:jc w:val="both"/>
        <w:rPr>
          <w:rFonts w:ascii="Book Antiqua" w:hAnsi="Book Antiqua"/>
        </w:rPr>
      </w:pPr>
      <w:r w:rsidRPr="00056BFD">
        <w:rPr>
          <w:rFonts w:ascii="Book Antiqua" w:hAnsi="Book Antiqua"/>
        </w:rPr>
        <w:t xml:space="preserve">38 </w:t>
      </w:r>
      <w:r w:rsidR="002B39B4" w:rsidRPr="00056BFD">
        <w:rPr>
          <w:rFonts w:ascii="Book Antiqua" w:hAnsi="Book Antiqua"/>
          <w:b/>
          <w:bCs/>
        </w:rPr>
        <w:t>Zolotarevsky E</w:t>
      </w:r>
      <w:r w:rsidR="002B39B4" w:rsidRPr="00056BFD">
        <w:rPr>
          <w:rFonts w:ascii="Book Antiqua" w:hAnsi="Book Antiqua"/>
        </w:rPr>
        <w:t xml:space="preserve">, Fehmi SM, Anderson MA, Schoenfeld PS, Elmunzer BJ, Kwon RS, Piraka CR, Wamsteker EJ, Scheiman JM, Korsnes SJ, Normolle DP, Kim HM, Elta GH. Prophylactic 5-Fr pancreatic duct stents are superior to 3-Fr stents: a randomized controlled trial. </w:t>
      </w:r>
      <w:r w:rsidR="002B39B4" w:rsidRPr="00056BFD">
        <w:rPr>
          <w:rFonts w:ascii="Book Antiqua" w:hAnsi="Book Antiqua"/>
          <w:i/>
          <w:iCs/>
        </w:rPr>
        <w:t>Endoscopy</w:t>
      </w:r>
      <w:r w:rsidR="002B39B4" w:rsidRPr="00056BFD">
        <w:rPr>
          <w:rFonts w:ascii="Book Antiqua" w:hAnsi="Book Antiqua"/>
        </w:rPr>
        <w:t xml:space="preserve"> 2011; </w:t>
      </w:r>
      <w:r w:rsidR="002B39B4" w:rsidRPr="00056BFD">
        <w:rPr>
          <w:rFonts w:ascii="Book Antiqua" w:hAnsi="Book Antiqua"/>
          <w:b/>
          <w:bCs/>
        </w:rPr>
        <w:t>43</w:t>
      </w:r>
      <w:r w:rsidR="002B39B4" w:rsidRPr="00056BFD">
        <w:rPr>
          <w:rFonts w:ascii="Book Antiqua" w:hAnsi="Book Antiqua"/>
        </w:rPr>
        <w:t>: 325-330 [PMID: 21455872 DOI: 10.1055/s-0030-1256305]</w:t>
      </w:r>
    </w:p>
    <w:p w14:paraId="48D173FE" w14:textId="11D2BD2A" w:rsidR="002B39B4" w:rsidRPr="00056BFD" w:rsidRDefault="00285E3E" w:rsidP="00056BFD">
      <w:pPr>
        <w:spacing w:line="360" w:lineRule="auto"/>
        <w:jc w:val="both"/>
        <w:rPr>
          <w:rFonts w:ascii="Book Antiqua" w:hAnsi="Book Antiqua"/>
        </w:rPr>
      </w:pPr>
      <w:r w:rsidRPr="00056BFD">
        <w:rPr>
          <w:rFonts w:ascii="Book Antiqua" w:hAnsi="Book Antiqua"/>
        </w:rPr>
        <w:t xml:space="preserve">39 </w:t>
      </w:r>
      <w:r w:rsidR="002B39B4" w:rsidRPr="00056BFD">
        <w:rPr>
          <w:rFonts w:ascii="Book Antiqua" w:hAnsi="Book Antiqua"/>
          <w:b/>
          <w:bCs/>
        </w:rPr>
        <w:t>Minami K</w:t>
      </w:r>
      <w:r w:rsidR="002B39B4" w:rsidRPr="00056BFD">
        <w:rPr>
          <w:rFonts w:ascii="Book Antiqua" w:hAnsi="Book Antiqua"/>
        </w:rPr>
        <w:t xml:space="preserve">, Iwasaki E, Kawasaki S, Fukuhara S, Seino T, Katayama T, Takimoto Y, Tamagawa H, Machida Y, Horibe M, Kitago M, Ogata H, Kanai T. A long (7 cm) prophylactic pancreatic stent decreases incidence of post-endoscopic papillectomy pancreatitis: a retrospective study. </w:t>
      </w:r>
      <w:r w:rsidR="002B39B4" w:rsidRPr="00056BFD">
        <w:rPr>
          <w:rFonts w:ascii="Book Antiqua" w:hAnsi="Book Antiqua"/>
          <w:i/>
          <w:iCs/>
        </w:rPr>
        <w:t>Endosc Int Open</w:t>
      </w:r>
      <w:r w:rsidR="002B39B4" w:rsidRPr="00056BFD">
        <w:rPr>
          <w:rFonts w:ascii="Book Antiqua" w:hAnsi="Book Antiqua"/>
        </w:rPr>
        <w:t xml:space="preserve"> 2019; </w:t>
      </w:r>
      <w:r w:rsidR="002B39B4" w:rsidRPr="00056BFD">
        <w:rPr>
          <w:rFonts w:ascii="Book Antiqua" w:hAnsi="Book Antiqua"/>
          <w:b/>
          <w:bCs/>
        </w:rPr>
        <w:t>7</w:t>
      </w:r>
      <w:r w:rsidR="002B39B4" w:rsidRPr="00056BFD">
        <w:rPr>
          <w:rFonts w:ascii="Book Antiqua" w:hAnsi="Book Antiqua"/>
        </w:rPr>
        <w:t>: E1663-E1670 [PMID: 31788550 DOI: 10.1055/a-1010-5581]</w:t>
      </w:r>
    </w:p>
    <w:p w14:paraId="265BB78F" w14:textId="5CAFB54B" w:rsidR="002B39B4" w:rsidRPr="00056BFD" w:rsidRDefault="00285E3E" w:rsidP="00056BFD">
      <w:pPr>
        <w:spacing w:line="360" w:lineRule="auto"/>
        <w:jc w:val="both"/>
        <w:rPr>
          <w:rFonts w:ascii="Book Antiqua" w:hAnsi="Book Antiqua"/>
        </w:rPr>
      </w:pPr>
      <w:r w:rsidRPr="00056BFD">
        <w:rPr>
          <w:rFonts w:ascii="Book Antiqua" w:hAnsi="Book Antiqua"/>
        </w:rPr>
        <w:t xml:space="preserve">40 </w:t>
      </w:r>
      <w:r w:rsidR="002B39B4" w:rsidRPr="00056BFD">
        <w:rPr>
          <w:rFonts w:ascii="Book Antiqua" w:hAnsi="Book Antiqua"/>
          <w:b/>
          <w:bCs/>
        </w:rPr>
        <w:t>Olsson G</w:t>
      </w:r>
      <w:r w:rsidR="002B39B4" w:rsidRPr="00056BFD">
        <w:rPr>
          <w:rFonts w:ascii="Book Antiqua" w:hAnsi="Book Antiqua"/>
        </w:rPr>
        <w:t>, Lübbe J, Arnelo U, Jonas E, Törnqvist B, Lundell L, Enochsson L. The impact of prophylactic pancreatic stenting on post-ERCP pancreatitis: A nationwide, register-</w:t>
      </w:r>
      <w:r w:rsidR="002B39B4" w:rsidRPr="00056BFD">
        <w:rPr>
          <w:rFonts w:ascii="Book Antiqua" w:hAnsi="Book Antiqua"/>
        </w:rPr>
        <w:lastRenderedPageBreak/>
        <w:t xml:space="preserve">based study. </w:t>
      </w:r>
      <w:r w:rsidR="002B39B4" w:rsidRPr="00056BFD">
        <w:rPr>
          <w:rFonts w:ascii="Book Antiqua" w:hAnsi="Book Antiqua"/>
          <w:i/>
          <w:iCs/>
        </w:rPr>
        <w:t>United European Gastroenterol J</w:t>
      </w:r>
      <w:r w:rsidR="002B39B4" w:rsidRPr="00056BFD">
        <w:rPr>
          <w:rFonts w:ascii="Book Antiqua" w:hAnsi="Book Antiqua"/>
        </w:rPr>
        <w:t xml:space="preserve"> 2017; </w:t>
      </w:r>
      <w:r w:rsidR="002B39B4" w:rsidRPr="00056BFD">
        <w:rPr>
          <w:rFonts w:ascii="Book Antiqua" w:hAnsi="Book Antiqua"/>
          <w:b/>
          <w:bCs/>
        </w:rPr>
        <w:t>5</w:t>
      </w:r>
      <w:r w:rsidR="002B39B4" w:rsidRPr="00056BFD">
        <w:rPr>
          <w:rFonts w:ascii="Book Antiqua" w:hAnsi="Book Antiqua"/>
        </w:rPr>
        <w:t>: 111-118 [PMID: 28405329 DOI: 10.1177/2050640616645434]</w:t>
      </w:r>
    </w:p>
    <w:p w14:paraId="279DAC16" w14:textId="5BCAF18F" w:rsidR="002B39B4" w:rsidRPr="00056BFD" w:rsidRDefault="00285E3E" w:rsidP="00056BFD">
      <w:pPr>
        <w:spacing w:line="360" w:lineRule="auto"/>
        <w:jc w:val="both"/>
        <w:rPr>
          <w:rFonts w:ascii="Book Antiqua" w:hAnsi="Book Antiqua"/>
        </w:rPr>
      </w:pPr>
      <w:r w:rsidRPr="00056BFD">
        <w:rPr>
          <w:rFonts w:ascii="Book Antiqua" w:hAnsi="Book Antiqua"/>
        </w:rPr>
        <w:t xml:space="preserve">41 </w:t>
      </w:r>
      <w:r w:rsidR="002B39B4" w:rsidRPr="00056BFD">
        <w:rPr>
          <w:rFonts w:ascii="Book Antiqua" w:hAnsi="Book Antiqua"/>
          <w:b/>
          <w:bCs/>
        </w:rPr>
        <w:t>Standards of Practice Committee.</w:t>
      </w:r>
      <w:r w:rsidR="002B39B4" w:rsidRPr="00056BFD">
        <w:rPr>
          <w:rFonts w:ascii="Book Antiqua" w:hAnsi="Book Antiqua"/>
        </w:rPr>
        <w:t xml:space="preserve">, Adler DG, Qureshi W, Davila R, Gan SI, Lichtenstein D, Rajan E, Shen B, Zuckerman MJ, Fanelli RD, Van Guilder T, Baron TH. The role of endoscopy in ampullary and duodenal adenomas. </w:t>
      </w:r>
      <w:r w:rsidR="002B39B4" w:rsidRPr="00056BFD">
        <w:rPr>
          <w:rFonts w:ascii="Book Antiqua" w:hAnsi="Book Antiqua"/>
          <w:i/>
          <w:iCs/>
        </w:rPr>
        <w:t>Gastrointest Endosc</w:t>
      </w:r>
      <w:r w:rsidR="002B39B4" w:rsidRPr="00056BFD">
        <w:rPr>
          <w:rFonts w:ascii="Book Antiqua" w:hAnsi="Book Antiqua"/>
        </w:rPr>
        <w:t xml:space="preserve"> 2006; </w:t>
      </w:r>
      <w:r w:rsidR="002B39B4" w:rsidRPr="00056BFD">
        <w:rPr>
          <w:rFonts w:ascii="Book Antiqua" w:hAnsi="Book Antiqua"/>
          <w:b/>
          <w:bCs/>
        </w:rPr>
        <w:t>64</w:t>
      </w:r>
      <w:r w:rsidR="002B39B4" w:rsidRPr="00056BFD">
        <w:rPr>
          <w:rFonts w:ascii="Book Antiqua" w:hAnsi="Book Antiqua"/>
        </w:rPr>
        <w:t>: 849-854 [PMID: 17140885 DOI: 10.1016/j.gie.2006.08.044]</w:t>
      </w:r>
    </w:p>
    <w:p w14:paraId="66DF983D" w14:textId="13A1E9B2" w:rsidR="002B39B4" w:rsidRPr="00056BFD" w:rsidRDefault="00285E3E" w:rsidP="00056BFD">
      <w:pPr>
        <w:spacing w:line="360" w:lineRule="auto"/>
        <w:jc w:val="both"/>
        <w:rPr>
          <w:rFonts w:ascii="Book Antiqua" w:hAnsi="Book Antiqua"/>
        </w:rPr>
      </w:pPr>
      <w:r w:rsidRPr="00056BFD">
        <w:rPr>
          <w:rFonts w:ascii="Book Antiqua" w:hAnsi="Book Antiqua"/>
        </w:rPr>
        <w:t xml:space="preserve">42 </w:t>
      </w:r>
      <w:r w:rsidR="002B39B4" w:rsidRPr="00056BFD">
        <w:rPr>
          <w:rFonts w:ascii="Book Antiqua" w:hAnsi="Book Antiqua"/>
          <w:b/>
          <w:bCs/>
        </w:rPr>
        <w:t>Desilets DJ</w:t>
      </w:r>
      <w:r w:rsidR="002B39B4" w:rsidRPr="00056BFD">
        <w:rPr>
          <w:rFonts w:ascii="Book Antiqua" w:hAnsi="Book Antiqua"/>
        </w:rPr>
        <w:t xml:space="preserve">, Dy RM, Ku PM, Hanson BL, Elton E, Mattia A, Howell DA. Endoscopic management of tumors of the major duodenal papilla: Refined techniques to improve outcome and avoid complications. </w:t>
      </w:r>
      <w:r w:rsidR="002B39B4" w:rsidRPr="00056BFD">
        <w:rPr>
          <w:rFonts w:ascii="Book Antiqua" w:hAnsi="Book Antiqua"/>
          <w:i/>
          <w:iCs/>
        </w:rPr>
        <w:t>Gastrointest Endosc</w:t>
      </w:r>
      <w:r w:rsidR="002B39B4" w:rsidRPr="00056BFD">
        <w:rPr>
          <w:rFonts w:ascii="Book Antiqua" w:hAnsi="Book Antiqua"/>
        </w:rPr>
        <w:t xml:space="preserve"> 2001; </w:t>
      </w:r>
      <w:r w:rsidR="002B39B4" w:rsidRPr="00056BFD">
        <w:rPr>
          <w:rFonts w:ascii="Book Antiqua" w:hAnsi="Book Antiqua"/>
          <w:b/>
          <w:bCs/>
        </w:rPr>
        <w:t>54</w:t>
      </w:r>
      <w:r w:rsidR="002B39B4" w:rsidRPr="00056BFD">
        <w:rPr>
          <w:rFonts w:ascii="Book Antiqua" w:hAnsi="Book Antiqua"/>
        </w:rPr>
        <w:t>: 202-208 [PMID: 11474391 DOI: 10.1067/mge.2001.116564]</w:t>
      </w:r>
    </w:p>
    <w:p w14:paraId="2AE04A9B" w14:textId="458F16F9" w:rsidR="002B39B4" w:rsidRPr="00056BFD" w:rsidRDefault="00285E3E" w:rsidP="00056BFD">
      <w:pPr>
        <w:spacing w:line="360" w:lineRule="auto"/>
        <w:jc w:val="both"/>
        <w:rPr>
          <w:rFonts w:ascii="Book Antiqua" w:hAnsi="Book Antiqua"/>
        </w:rPr>
      </w:pPr>
      <w:r w:rsidRPr="00056BFD">
        <w:rPr>
          <w:rFonts w:ascii="Book Antiqua" w:hAnsi="Book Antiqua"/>
        </w:rPr>
        <w:t xml:space="preserve">43 </w:t>
      </w:r>
      <w:r w:rsidR="002B39B4" w:rsidRPr="00056BFD">
        <w:rPr>
          <w:rFonts w:ascii="Book Antiqua" w:hAnsi="Book Antiqua"/>
          <w:b/>
          <w:bCs/>
        </w:rPr>
        <w:t>Norton ID</w:t>
      </w:r>
      <w:r w:rsidR="002B39B4" w:rsidRPr="00056BFD">
        <w:rPr>
          <w:rFonts w:ascii="Book Antiqua" w:hAnsi="Book Antiqua"/>
        </w:rPr>
        <w:t xml:space="preserve">, Gostout CJ, Baron TH, Geller A, Petersen BT, Wiersema MJ. Safety and outcome of endoscopic snare excision of the major duodenal papilla. </w:t>
      </w:r>
      <w:r w:rsidR="002B39B4" w:rsidRPr="00056BFD">
        <w:rPr>
          <w:rFonts w:ascii="Book Antiqua" w:hAnsi="Book Antiqua"/>
          <w:i/>
          <w:iCs/>
        </w:rPr>
        <w:t>Gastrointest Endosc</w:t>
      </w:r>
      <w:r w:rsidR="002B39B4" w:rsidRPr="00056BFD">
        <w:rPr>
          <w:rFonts w:ascii="Book Antiqua" w:hAnsi="Book Antiqua"/>
        </w:rPr>
        <w:t xml:space="preserve"> 2002; </w:t>
      </w:r>
      <w:r w:rsidR="002B39B4" w:rsidRPr="00056BFD">
        <w:rPr>
          <w:rFonts w:ascii="Book Antiqua" w:hAnsi="Book Antiqua"/>
          <w:b/>
          <w:bCs/>
        </w:rPr>
        <w:t>56</w:t>
      </w:r>
      <w:r w:rsidR="002B39B4" w:rsidRPr="00056BFD">
        <w:rPr>
          <w:rFonts w:ascii="Book Antiqua" w:hAnsi="Book Antiqua"/>
        </w:rPr>
        <w:t>: 239-243 [PMID: 12145603 DOI: 10.1016/s0016-5107(02)70184-3]</w:t>
      </w:r>
    </w:p>
    <w:p w14:paraId="799AEC1B" w14:textId="1D7128F9" w:rsidR="002B39B4" w:rsidRPr="00056BFD" w:rsidRDefault="00285E3E" w:rsidP="00056BFD">
      <w:pPr>
        <w:spacing w:line="360" w:lineRule="auto"/>
        <w:jc w:val="both"/>
        <w:rPr>
          <w:rFonts w:ascii="Book Antiqua" w:hAnsi="Book Antiqua"/>
        </w:rPr>
      </w:pPr>
      <w:r w:rsidRPr="00056BFD">
        <w:rPr>
          <w:rFonts w:ascii="Book Antiqua" w:hAnsi="Book Antiqua"/>
        </w:rPr>
        <w:t xml:space="preserve">44 </w:t>
      </w:r>
      <w:r w:rsidR="002B39B4" w:rsidRPr="00056BFD">
        <w:rPr>
          <w:rFonts w:ascii="Book Antiqua" w:hAnsi="Book Antiqua"/>
          <w:b/>
          <w:bCs/>
        </w:rPr>
        <w:t>Kang SH</w:t>
      </w:r>
      <w:r w:rsidR="002B39B4" w:rsidRPr="00056BFD">
        <w:rPr>
          <w:rFonts w:ascii="Book Antiqua" w:hAnsi="Book Antiqua"/>
        </w:rPr>
        <w:t xml:space="preserve">, Kim KH, Kim TN, Jung MK, Cho CM, Cho KB, Han JM, Kim HG, Kim HS. Therapeutic outcomes of endoscopic papillectomy for ampullary neoplasms: retrospective analysis of a multicenter study. </w:t>
      </w:r>
      <w:r w:rsidR="002B39B4" w:rsidRPr="00056BFD">
        <w:rPr>
          <w:rFonts w:ascii="Book Antiqua" w:hAnsi="Book Antiqua"/>
          <w:i/>
          <w:iCs/>
        </w:rPr>
        <w:t>BMC Gastroenterol</w:t>
      </w:r>
      <w:r w:rsidR="002B39B4" w:rsidRPr="00056BFD">
        <w:rPr>
          <w:rFonts w:ascii="Book Antiqua" w:hAnsi="Book Antiqua"/>
        </w:rPr>
        <w:t xml:space="preserve"> 2017; </w:t>
      </w:r>
      <w:r w:rsidR="002B39B4" w:rsidRPr="00056BFD">
        <w:rPr>
          <w:rFonts w:ascii="Book Antiqua" w:hAnsi="Book Antiqua"/>
          <w:b/>
          <w:bCs/>
        </w:rPr>
        <w:t>17</w:t>
      </w:r>
      <w:r w:rsidR="002B39B4" w:rsidRPr="00056BFD">
        <w:rPr>
          <w:rFonts w:ascii="Book Antiqua" w:hAnsi="Book Antiqua"/>
        </w:rPr>
        <w:t>: 69 [PMID: 28558658 DOI: 10.1186/s12876-017-0626-5]</w:t>
      </w:r>
    </w:p>
    <w:p w14:paraId="4760B2CE" w14:textId="193D9C1F" w:rsidR="002B39B4" w:rsidRPr="00056BFD" w:rsidRDefault="00285E3E" w:rsidP="00056BFD">
      <w:pPr>
        <w:spacing w:line="360" w:lineRule="auto"/>
        <w:jc w:val="both"/>
        <w:rPr>
          <w:rFonts w:ascii="Book Antiqua" w:hAnsi="Book Antiqua"/>
        </w:rPr>
      </w:pPr>
      <w:r w:rsidRPr="00056BFD">
        <w:rPr>
          <w:rFonts w:ascii="Book Antiqua" w:hAnsi="Book Antiqua"/>
        </w:rPr>
        <w:t xml:space="preserve">45 </w:t>
      </w:r>
      <w:r w:rsidR="002B39B4" w:rsidRPr="00056BFD">
        <w:rPr>
          <w:rFonts w:ascii="Book Antiqua" w:hAnsi="Book Antiqua"/>
          <w:b/>
          <w:bCs/>
        </w:rPr>
        <w:t>Spadaccini M</w:t>
      </w:r>
      <w:r w:rsidR="002B39B4" w:rsidRPr="00056BFD">
        <w:rPr>
          <w:rFonts w:ascii="Book Antiqua" w:hAnsi="Book Antiqua"/>
        </w:rPr>
        <w:t xml:space="preserve">, Fugazza A, Frazzoni L, Leo MD, Auriemma F, Carrara S, Maselli R, Galtieri PA, Chandrasekar VT, Fuccio L, Aljahdli E, Hassan C, Sharma P, Anderloni A, Repici A. Endoscopic papillectomy for neoplastic ampullary lesions: A systematic review with pooled analysis. </w:t>
      </w:r>
      <w:r w:rsidR="002B39B4" w:rsidRPr="00056BFD">
        <w:rPr>
          <w:rFonts w:ascii="Book Antiqua" w:hAnsi="Book Antiqua"/>
          <w:i/>
          <w:iCs/>
        </w:rPr>
        <w:t>United European Gastroenterol J</w:t>
      </w:r>
      <w:r w:rsidR="002B39B4" w:rsidRPr="00056BFD">
        <w:rPr>
          <w:rFonts w:ascii="Book Antiqua" w:hAnsi="Book Antiqua"/>
        </w:rPr>
        <w:t xml:space="preserve"> 2020; </w:t>
      </w:r>
      <w:r w:rsidR="002B39B4" w:rsidRPr="00056BFD">
        <w:rPr>
          <w:rFonts w:ascii="Book Antiqua" w:hAnsi="Book Antiqua"/>
          <w:b/>
          <w:bCs/>
        </w:rPr>
        <w:t>8</w:t>
      </w:r>
      <w:r w:rsidR="002B39B4" w:rsidRPr="00056BFD">
        <w:rPr>
          <w:rFonts w:ascii="Book Antiqua" w:hAnsi="Book Antiqua"/>
        </w:rPr>
        <w:t>: 44-51 [PMID: 32213054 DOI: 10.1177/2050640619868367]</w:t>
      </w:r>
    </w:p>
    <w:p w14:paraId="63B8715C" w14:textId="6B9B058F" w:rsidR="002B39B4" w:rsidRPr="00056BFD" w:rsidRDefault="00285E3E" w:rsidP="00056BFD">
      <w:pPr>
        <w:spacing w:line="360" w:lineRule="auto"/>
        <w:jc w:val="both"/>
        <w:rPr>
          <w:rFonts w:ascii="Book Antiqua" w:hAnsi="Book Antiqua"/>
        </w:rPr>
      </w:pPr>
      <w:r w:rsidRPr="00056BFD">
        <w:rPr>
          <w:rFonts w:ascii="Book Antiqua" w:hAnsi="Book Antiqua"/>
        </w:rPr>
        <w:t xml:space="preserve">46 </w:t>
      </w:r>
      <w:r w:rsidR="002B39B4" w:rsidRPr="00056BFD">
        <w:rPr>
          <w:rFonts w:ascii="Book Antiqua" w:hAnsi="Book Antiqua"/>
          <w:b/>
          <w:bCs/>
        </w:rPr>
        <w:t>Sperna Weiland CJ</w:t>
      </w:r>
      <w:r w:rsidR="002B39B4" w:rsidRPr="00056BFD">
        <w:rPr>
          <w:rFonts w:ascii="Book Antiqua" w:hAnsi="Book Antiqua"/>
        </w:rPr>
        <w:t xml:space="preserve">, Engels MML, Poen AC, Bhalla A, Venneman NG, van Hooft JE, Bruno MJ, Verdonk RC, Fockens P, Drenth JPH, van Geenen EJM; Dutch Pancreatitis Study Group. Increased Use of Prophylactic Measures in Preventing Post-Endoscopic Retrograde Cholangiopancreatography Pancreatitis. </w:t>
      </w:r>
      <w:r w:rsidR="002B39B4" w:rsidRPr="00056BFD">
        <w:rPr>
          <w:rFonts w:ascii="Book Antiqua" w:hAnsi="Book Antiqua"/>
          <w:i/>
          <w:iCs/>
        </w:rPr>
        <w:t>Dig Dis Sci</w:t>
      </w:r>
      <w:r w:rsidR="002B39B4" w:rsidRPr="00056BFD">
        <w:rPr>
          <w:rFonts w:ascii="Book Antiqua" w:hAnsi="Book Antiqua"/>
        </w:rPr>
        <w:t xml:space="preserve"> 2021 [PMID: 33630216 DOI: 10.1007/s10620-020-06796-0]</w:t>
      </w:r>
    </w:p>
    <w:p w14:paraId="35E1BF2C" w14:textId="353136E9" w:rsidR="002B39B4" w:rsidRPr="00056BFD" w:rsidRDefault="00285E3E" w:rsidP="00056BFD">
      <w:pPr>
        <w:spacing w:line="360" w:lineRule="auto"/>
        <w:jc w:val="both"/>
        <w:rPr>
          <w:rFonts w:ascii="Book Antiqua" w:hAnsi="Book Antiqua"/>
        </w:rPr>
      </w:pPr>
      <w:r w:rsidRPr="00056BFD">
        <w:rPr>
          <w:rFonts w:ascii="Book Antiqua" w:hAnsi="Book Antiqua"/>
        </w:rPr>
        <w:t xml:space="preserve">47 </w:t>
      </w:r>
      <w:r w:rsidR="002B39B4" w:rsidRPr="00056BFD">
        <w:rPr>
          <w:rFonts w:ascii="Book Antiqua" w:hAnsi="Book Antiqua"/>
          <w:b/>
          <w:bCs/>
        </w:rPr>
        <w:t>Andrade-Dávila VF</w:t>
      </w:r>
      <w:r w:rsidR="002B39B4" w:rsidRPr="00056BFD">
        <w:rPr>
          <w:rFonts w:ascii="Book Antiqua" w:hAnsi="Book Antiqua"/>
        </w:rPr>
        <w:t xml:space="preserve">, Chávez-Tostado M, Dávalos-Cobián C, García-Correa J, Montaño-Loza A, Fuentes-Orozco C, Macías-Amezcua MD, García-Rentería J, Rendón-Félix J, Cortés-Lares JA, Ambriz-González G, Cortés-Flores AO, Alvarez-Villaseñor Adel </w:t>
      </w:r>
      <w:r w:rsidR="002B39B4" w:rsidRPr="00056BFD">
        <w:rPr>
          <w:rFonts w:ascii="Book Antiqua" w:hAnsi="Book Antiqua"/>
        </w:rPr>
        <w:lastRenderedPageBreak/>
        <w:t xml:space="preserve">S, González-Ojeda A. Rectal indomethacin versus placebo to reduce the incidence of pancreatitis after endoscopic retrograde cholangiopancreatography: results of a controlled clinical trial. </w:t>
      </w:r>
      <w:r w:rsidR="002B39B4" w:rsidRPr="00056BFD">
        <w:rPr>
          <w:rFonts w:ascii="Book Antiqua" w:hAnsi="Book Antiqua"/>
          <w:i/>
          <w:iCs/>
        </w:rPr>
        <w:t>BMC Gastroenterol</w:t>
      </w:r>
      <w:r w:rsidR="002B39B4" w:rsidRPr="00056BFD">
        <w:rPr>
          <w:rFonts w:ascii="Book Antiqua" w:hAnsi="Book Antiqua"/>
        </w:rPr>
        <w:t xml:space="preserve"> 2015; </w:t>
      </w:r>
      <w:r w:rsidR="002B39B4" w:rsidRPr="00056BFD">
        <w:rPr>
          <w:rFonts w:ascii="Book Antiqua" w:hAnsi="Book Antiqua"/>
          <w:b/>
          <w:bCs/>
        </w:rPr>
        <w:t>15</w:t>
      </w:r>
      <w:r w:rsidR="002B39B4" w:rsidRPr="00056BFD">
        <w:rPr>
          <w:rFonts w:ascii="Book Antiqua" w:hAnsi="Book Antiqua"/>
        </w:rPr>
        <w:t>: 85 [PMID: 26195123 DOI: 10.1186/s12876-015-0314-2]</w:t>
      </w:r>
    </w:p>
    <w:p w14:paraId="306FD247" w14:textId="3C145B24" w:rsidR="002B39B4" w:rsidRPr="00056BFD" w:rsidRDefault="00285E3E" w:rsidP="00056BFD">
      <w:pPr>
        <w:spacing w:line="360" w:lineRule="auto"/>
        <w:jc w:val="both"/>
        <w:rPr>
          <w:rFonts w:ascii="Book Antiqua" w:hAnsi="Book Antiqua"/>
        </w:rPr>
      </w:pPr>
      <w:r w:rsidRPr="00056BFD">
        <w:rPr>
          <w:rFonts w:ascii="Book Antiqua" w:hAnsi="Book Antiqua"/>
        </w:rPr>
        <w:t xml:space="preserve">48 </w:t>
      </w:r>
      <w:r w:rsidR="002B39B4" w:rsidRPr="00056BFD">
        <w:rPr>
          <w:rFonts w:ascii="Book Antiqua" w:hAnsi="Book Antiqua"/>
          <w:b/>
          <w:bCs/>
        </w:rPr>
        <w:t>Park CH</w:t>
      </w:r>
      <w:r w:rsidR="002B39B4" w:rsidRPr="00056BFD">
        <w:rPr>
          <w:rFonts w:ascii="Book Antiqua" w:hAnsi="Book Antiqua"/>
        </w:rPr>
        <w:t xml:space="preserve">, Paik WH, Park ET, Shim CS, Lee TY, Kang C, Noh MH, Yi SY, Lee JK, Hyun JJ, Lee JK. Aggressive intravenous hydration with lactated Ringer's solution for prevention of post-ERCP pancreatitis: a prospective randomized multicenter clinical trial. </w:t>
      </w:r>
      <w:r w:rsidR="002B39B4" w:rsidRPr="00056BFD">
        <w:rPr>
          <w:rFonts w:ascii="Book Antiqua" w:hAnsi="Book Antiqua"/>
          <w:i/>
          <w:iCs/>
        </w:rPr>
        <w:t>Endoscopy</w:t>
      </w:r>
      <w:r w:rsidR="002B39B4" w:rsidRPr="00056BFD">
        <w:rPr>
          <w:rFonts w:ascii="Book Antiqua" w:hAnsi="Book Antiqua"/>
        </w:rPr>
        <w:t xml:space="preserve"> 2018; </w:t>
      </w:r>
      <w:r w:rsidR="002B39B4" w:rsidRPr="00056BFD">
        <w:rPr>
          <w:rFonts w:ascii="Book Antiqua" w:hAnsi="Book Antiqua"/>
          <w:b/>
          <w:bCs/>
        </w:rPr>
        <w:t>50</w:t>
      </w:r>
      <w:r w:rsidR="002B39B4" w:rsidRPr="00056BFD">
        <w:rPr>
          <w:rFonts w:ascii="Book Antiqua" w:hAnsi="Book Antiqua"/>
        </w:rPr>
        <w:t>: 378-385 [PMID: 29237204 DOI: 10.1055/s-0043-122386]</w:t>
      </w:r>
    </w:p>
    <w:p w14:paraId="4CE2B8B9" w14:textId="73F94D64" w:rsidR="002B39B4" w:rsidRPr="00056BFD" w:rsidRDefault="00285E3E" w:rsidP="00056BFD">
      <w:pPr>
        <w:spacing w:line="360" w:lineRule="auto"/>
        <w:jc w:val="both"/>
        <w:rPr>
          <w:rFonts w:ascii="Book Antiqua" w:hAnsi="Book Antiqua"/>
        </w:rPr>
      </w:pPr>
      <w:r w:rsidRPr="00056BFD">
        <w:rPr>
          <w:rFonts w:ascii="Book Antiqua" w:hAnsi="Book Antiqua"/>
        </w:rPr>
        <w:t xml:space="preserve">49 </w:t>
      </w:r>
      <w:r w:rsidR="002B39B4" w:rsidRPr="00056BFD">
        <w:rPr>
          <w:rFonts w:ascii="Book Antiqua" w:hAnsi="Book Antiqua"/>
          <w:b/>
          <w:bCs/>
        </w:rPr>
        <w:t>Mok SRS</w:t>
      </w:r>
      <w:r w:rsidR="002B39B4" w:rsidRPr="00056BFD">
        <w:rPr>
          <w:rFonts w:ascii="Book Antiqua" w:hAnsi="Book Antiqua"/>
        </w:rPr>
        <w:t xml:space="preserve">, Ho HC, Shah P, Patel M, Gaughan JP, Elfant AB. Lactated Ringer's solution in combination with rectal indomethacin for prevention of post-ERCP pancreatitis and readmission: a prospective randomized, double-blinded, placebo-controlled trial. </w:t>
      </w:r>
      <w:r w:rsidR="002B39B4" w:rsidRPr="00056BFD">
        <w:rPr>
          <w:rFonts w:ascii="Book Antiqua" w:hAnsi="Book Antiqua"/>
          <w:i/>
          <w:iCs/>
        </w:rPr>
        <w:t>Gastrointest Endosc</w:t>
      </w:r>
      <w:r w:rsidR="002B39B4" w:rsidRPr="00056BFD">
        <w:rPr>
          <w:rFonts w:ascii="Book Antiqua" w:hAnsi="Book Antiqua"/>
        </w:rPr>
        <w:t xml:space="preserve"> 2017; </w:t>
      </w:r>
      <w:r w:rsidR="002B39B4" w:rsidRPr="00056BFD">
        <w:rPr>
          <w:rFonts w:ascii="Book Antiqua" w:hAnsi="Book Antiqua"/>
          <w:b/>
          <w:bCs/>
        </w:rPr>
        <w:t>85</w:t>
      </w:r>
      <w:r w:rsidR="002B39B4" w:rsidRPr="00056BFD">
        <w:rPr>
          <w:rFonts w:ascii="Book Antiqua" w:hAnsi="Book Antiqua"/>
        </w:rPr>
        <w:t>: 1005-1013 [PMID: 27816497 DOI: 10.1016/j.gie.2016.10.033]</w:t>
      </w:r>
    </w:p>
    <w:p w14:paraId="30D55D43" w14:textId="3E1AE2F3" w:rsidR="002B39B4" w:rsidRPr="00056BFD" w:rsidRDefault="00285E3E" w:rsidP="00056BFD">
      <w:pPr>
        <w:spacing w:line="360" w:lineRule="auto"/>
        <w:jc w:val="both"/>
        <w:rPr>
          <w:rFonts w:ascii="Book Antiqua" w:hAnsi="Book Antiqua"/>
        </w:rPr>
      </w:pPr>
      <w:r w:rsidRPr="00056BFD">
        <w:rPr>
          <w:rFonts w:ascii="Book Antiqua" w:hAnsi="Book Antiqua"/>
        </w:rPr>
        <w:t xml:space="preserve">50 </w:t>
      </w:r>
      <w:r w:rsidR="002B39B4" w:rsidRPr="00056BFD">
        <w:rPr>
          <w:rFonts w:ascii="Book Antiqua" w:hAnsi="Book Antiqua"/>
          <w:b/>
          <w:bCs/>
        </w:rPr>
        <w:t>Wu L</w:t>
      </w:r>
      <w:r w:rsidR="002B39B4" w:rsidRPr="00056BFD">
        <w:rPr>
          <w:rFonts w:ascii="Book Antiqua" w:hAnsi="Book Antiqua"/>
        </w:rPr>
        <w:t xml:space="preserve">, Liu F, Zhang N, Wang XP, Li W. Endoscopic pancreaticobiliary drainage with overlength stents to prevent delayed perforation after endoscopic papillectomy: A pilot study. </w:t>
      </w:r>
      <w:r w:rsidR="002B39B4" w:rsidRPr="00056BFD">
        <w:rPr>
          <w:rFonts w:ascii="Book Antiqua" w:hAnsi="Book Antiqua"/>
          <w:i/>
          <w:iCs/>
        </w:rPr>
        <w:t>World J Gastroenterol</w:t>
      </w:r>
      <w:r w:rsidR="002B39B4" w:rsidRPr="00056BFD">
        <w:rPr>
          <w:rFonts w:ascii="Book Antiqua" w:hAnsi="Book Antiqua"/>
        </w:rPr>
        <w:t xml:space="preserve"> 2020; </w:t>
      </w:r>
      <w:r w:rsidR="002B39B4" w:rsidRPr="00056BFD">
        <w:rPr>
          <w:rFonts w:ascii="Book Antiqua" w:hAnsi="Book Antiqua"/>
          <w:b/>
          <w:bCs/>
        </w:rPr>
        <w:t>26</w:t>
      </w:r>
      <w:r w:rsidR="002B39B4" w:rsidRPr="00056BFD">
        <w:rPr>
          <w:rFonts w:ascii="Book Antiqua" w:hAnsi="Book Antiqua"/>
        </w:rPr>
        <w:t>: 7036-7045 [PMID: 33311948 DOI: 10.3748/wjg.v26.i44.7036]</w:t>
      </w:r>
    </w:p>
    <w:p w14:paraId="046794D5" w14:textId="2881543A" w:rsidR="002B39B4" w:rsidRPr="00056BFD" w:rsidRDefault="00285E3E" w:rsidP="00056BFD">
      <w:pPr>
        <w:spacing w:line="360" w:lineRule="auto"/>
        <w:jc w:val="both"/>
        <w:rPr>
          <w:rFonts w:ascii="Book Antiqua" w:hAnsi="Book Antiqua"/>
        </w:rPr>
      </w:pPr>
      <w:r w:rsidRPr="00056BFD">
        <w:rPr>
          <w:rFonts w:ascii="Book Antiqua" w:hAnsi="Book Antiqua"/>
        </w:rPr>
        <w:t xml:space="preserve">51 </w:t>
      </w:r>
      <w:r w:rsidR="002B39B4" w:rsidRPr="00056BFD">
        <w:rPr>
          <w:rFonts w:ascii="Book Antiqua" w:hAnsi="Book Antiqua"/>
          <w:b/>
          <w:bCs/>
        </w:rPr>
        <w:t>Ardengh JC</w:t>
      </w:r>
      <w:r w:rsidR="002B39B4" w:rsidRPr="00056BFD">
        <w:rPr>
          <w:rFonts w:ascii="Book Antiqua" w:hAnsi="Book Antiqua"/>
        </w:rPr>
        <w:t xml:space="preserve">, Lemos de Bonotto M, Surjan R, Pereira Lima J, Machado MA. Unprecedented case of duodenal papillary disinsertion after endoscopic papillectomy for a neuroendocrine tumor. </w:t>
      </w:r>
      <w:r w:rsidR="002B39B4" w:rsidRPr="00056BFD">
        <w:rPr>
          <w:rFonts w:ascii="Book Antiqua" w:hAnsi="Book Antiqua"/>
          <w:i/>
          <w:iCs/>
        </w:rPr>
        <w:t>Endoscopy</w:t>
      </w:r>
      <w:r w:rsidR="002B39B4" w:rsidRPr="00056BFD">
        <w:rPr>
          <w:rFonts w:ascii="Book Antiqua" w:hAnsi="Book Antiqua"/>
        </w:rPr>
        <w:t xml:space="preserve"> 2015; </w:t>
      </w:r>
      <w:r w:rsidR="002B39B4" w:rsidRPr="00056BFD">
        <w:rPr>
          <w:rFonts w:ascii="Book Antiqua" w:hAnsi="Book Antiqua"/>
          <w:b/>
          <w:bCs/>
        </w:rPr>
        <w:t>47 Suppl 1 UCTN</w:t>
      </w:r>
      <w:r w:rsidR="002B39B4" w:rsidRPr="00056BFD">
        <w:rPr>
          <w:rFonts w:ascii="Book Antiqua" w:hAnsi="Book Antiqua"/>
        </w:rPr>
        <w:t>: E127-E128 [PMID: 25857473 DOI: 10.1055/s-0034-1391339]</w:t>
      </w:r>
    </w:p>
    <w:p w14:paraId="14C5596B" w14:textId="048907A5" w:rsidR="002B39B4" w:rsidRPr="00056BFD" w:rsidRDefault="00285E3E" w:rsidP="00056BFD">
      <w:pPr>
        <w:spacing w:line="360" w:lineRule="auto"/>
        <w:jc w:val="both"/>
        <w:rPr>
          <w:rFonts w:ascii="Book Antiqua" w:hAnsi="Book Antiqua"/>
        </w:rPr>
      </w:pPr>
      <w:r w:rsidRPr="00056BFD">
        <w:rPr>
          <w:rFonts w:ascii="Book Antiqua" w:hAnsi="Book Antiqua"/>
        </w:rPr>
        <w:t xml:space="preserve">52 </w:t>
      </w:r>
      <w:r w:rsidR="002B39B4" w:rsidRPr="00056BFD">
        <w:rPr>
          <w:rFonts w:ascii="Book Antiqua" w:hAnsi="Book Antiqua"/>
          <w:b/>
          <w:bCs/>
        </w:rPr>
        <w:t>Catalano MF</w:t>
      </w:r>
      <w:r w:rsidR="002B39B4" w:rsidRPr="00056BFD">
        <w:rPr>
          <w:rFonts w:ascii="Book Antiqua" w:hAnsi="Book Antiqua"/>
        </w:rPr>
        <w:t xml:space="preserve">, Linder JD, Chak A, Sivak MV Jr, Raijman I, Geenen JE, Howell DA. Endoscopic management of adenoma of the major duodenal papilla. </w:t>
      </w:r>
      <w:r w:rsidR="002B39B4" w:rsidRPr="00056BFD">
        <w:rPr>
          <w:rFonts w:ascii="Book Antiqua" w:hAnsi="Book Antiqua"/>
          <w:i/>
          <w:iCs/>
        </w:rPr>
        <w:t>Gastrointest Endosc</w:t>
      </w:r>
      <w:r w:rsidR="002B39B4" w:rsidRPr="00056BFD">
        <w:rPr>
          <w:rFonts w:ascii="Book Antiqua" w:hAnsi="Book Antiqua"/>
        </w:rPr>
        <w:t xml:space="preserve"> 2004; </w:t>
      </w:r>
      <w:r w:rsidR="002B39B4" w:rsidRPr="00056BFD">
        <w:rPr>
          <w:rFonts w:ascii="Book Antiqua" w:hAnsi="Book Antiqua"/>
          <w:b/>
          <w:bCs/>
        </w:rPr>
        <w:t>59</w:t>
      </w:r>
      <w:r w:rsidR="002B39B4" w:rsidRPr="00056BFD">
        <w:rPr>
          <w:rFonts w:ascii="Book Antiqua" w:hAnsi="Book Antiqua"/>
        </w:rPr>
        <w:t>: 225-232 [PMID: 14745396 DOI: 10.1016/s0016-5107(03)02366-6]</w:t>
      </w:r>
    </w:p>
    <w:p w14:paraId="72040D86" w14:textId="17F6FEDD" w:rsidR="002B39B4" w:rsidRPr="00056BFD" w:rsidRDefault="00285E3E" w:rsidP="00056BFD">
      <w:pPr>
        <w:spacing w:line="360" w:lineRule="auto"/>
        <w:jc w:val="both"/>
        <w:rPr>
          <w:rFonts w:ascii="Book Antiqua" w:hAnsi="Book Antiqua"/>
        </w:rPr>
      </w:pPr>
      <w:r w:rsidRPr="00056BFD">
        <w:rPr>
          <w:rFonts w:ascii="Book Antiqua" w:hAnsi="Book Antiqua"/>
        </w:rPr>
        <w:t xml:space="preserve">53 </w:t>
      </w:r>
      <w:r w:rsidR="002B39B4" w:rsidRPr="00056BFD">
        <w:rPr>
          <w:rFonts w:ascii="Book Antiqua" w:hAnsi="Book Antiqua"/>
          <w:b/>
          <w:bCs/>
        </w:rPr>
        <w:t>Ridtitid W</w:t>
      </w:r>
      <w:r w:rsidR="002B39B4" w:rsidRPr="00056BFD">
        <w:rPr>
          <w:rFonts w:ascii="Book Antiqua" w:hAnsi="Book Antiqua"/>
        </w:rPr>
        <w:t xml:space="preserve">, Tan D, Schmidt SE, Fogel EL, McHenry L, Watkins JL, Lehman GA, Sherman S, Coté GA. Endoscopic papillectomy: risk factors for incomplete resection and recurrence during long-term follow-up. </w:t>
      </w:r>
      <w:r w:rsidR="002B39B4" w:rsidRPr="00056BFD">
        <w:rPr>
          <w:rFonts w:ascii="Book Antiqua" w:hAnsi="Book Antiqua"/>
          <w:i/>
          <w:iCs/>
        </w:rPr>
        <w:t>Gastrointest Endosc</w:t>
      </w:r>
      <w:r w:rsidR="002B39B4" w:rsidRPr="00056BFD">
        <w:rPr>
          <w:rFonts w:ascii="Book Antiqua" w:hAnsi="Book Antiqua"/>
        </w:rPr>
        <w:t xml:space="preserve"> 2014; </w:t>
      </w:r>
      <w:r w:rsidR="002B39B4" w:rsidRPr="00056BFD">
        <w:rPr>
          <w:rFonts w:ascii="Book Antiqua" w:hAnsi="Book Antiqua"/>
          <w:b/>
          <w:bCs/>
        </w:rPr>
        <w:t>79</w:t>
      </w:r>
      <w:r w:rsidR="002B39B4" w:rsidRPr="00056BFD">
        <w:rPr>
          <w:rFonts w:ascii="Book Antiqua" w:hAnsi="Book Antiqua"/>
        </w:rPr>
        <w:t>: 289-296 [PMID: 24094466 DOI: 10.1016/j.gie.2013.08.006]</w:t>
      </w:r>
    </w:p>
    <w:p w14:paraId="2087BB9A" w14:textId="799C276B" w:rsidR="002B39B4" w:rsidRPr="00056BFD" w:rsidRDefault="00285E3E" w:rsidP="00056BFD">
      <w:pPr>
        <w:spacing w:line="360" w:lineRule="auto"/>
        <w:jc w:val="both"/>
        <w:rPr>
          <w:rFonts w:ascii="Book Antiqua" w:hAnsi="Book Antiqua"/>
        </w:rPr>
      </w:pPr>
      <w:r w:rsidRPr="00056BFD">
        <w:rPr>
          <w:rFonts w:ascii="Book Antiqua" w:hAnsi="Book Antiqua"/>
        </w:rPr>
        <w:t xml:space="preserve">54 </w:t>
      </w:r>
      <w:r w:rsidR="002B39B4" w:rsidRPr="00056BFD">
        <w:rPr>
          <w:rFonts w:ascii="Book Antiqua" w:hAnsi="Book Antiqua"/>
          <w:b/>
          <w:bCs/>
        </w:rPr>
        <w:t>Sakai A</w:t>
      </w:r>
      <w:r w:rsidR="002B39B4" w:rsidRPr="00056BFD">
        <w:rPr>
          <w:rFonts w:ascii="Book Antiqua" w:hAnsi="Book Antiqua"/>
        </w:rPr>
        <w:t xml:space="preserve">, Tsujimae M, Masuda A, Iemoto T, Ashina S, Yamakawa K, Tanaka T, Tanaka S, Yamada Y, Nakano R, Sato Y, Kurosawa M, Ikegawa T, Fujigaki S, Kobayashi T, Shiomi H, Arisaka Y, Itoh T, Kodama Y. Clinical outcomes of ampullary neoplasms in resected </w:t>
      </w:r>
      <w:r w:rsidR="002B39B4" w:rsidRPr="00056BFD">
        <w:rPr>
          <w:rFonts w:ascii="Book Antiqua" w:hAnsi="Book Antiqua"/>
        </w:rPr>
        <w:lastRenderedPageBreak/>
        <w:t xml:space="preserve">margin positive or uncertain cases after endoscopic papillectomy. </w:t>
      </w:r>
      <w:r w:rsidR="002B39B4" w:rsidRPr="00056BFD">
        <w:rPr>
          <w:rFonts w:ascii="Book Antiqua" w:hAnsi="Book Antiqua"/>
          <w:i/>
          <w:iCs/>
        </w:rPr>
        <w:t>World J Gastroenterol</w:t>
      </w:r>
      <w:r w:rsidR="002B39B4" w:rsidRPr="00056BFD">
        <w:rPr>
          <w:rFonts w:ascii="Book Antiqua" w:hAnsi="Book Antiqua"/>
        </w:rPr>
        <w:t xml:space="preserve"> 2019; </w:t>
      </w:r>
      <w:r w:rsidR="002B39B4" w:rsidRPr="00056BFD">
        <w:rPr>
          <w:rFonts w:ascii="Book Antiqua" w:hAnsi="Book Antiqua"/>
          <w:b/>
          <w:bCs/>
        </w:rPr>
        <w:t>25</w:t>
      </w:r>
      <w:r w:rsidR="002B39B4" w:rsidRPr="00056BFD">
        <w:rPr>
          <w:rFonts w:ascii="Book Antiqua" w:hAnsi="Book Antiqua"/>
        </w:rPr>
        <w:t>: 1387-1397 [PMID: 30918431 DOI: 10.3748/wjg.v25.i11.1387]</w:t>
      </w:r>
    </w:p>
    <w:p w14:paraId="1234C868" w14:textId="76A12A7B" w:rsidR="002B39B4" w:rsidRPr="00056BFD" w:rsidRDefault="00285E3E" w:rsidP="00056BFD">
      <w:pPr>
        <w:spacing w:line="360" w:lineRule="auto"/>
        <w:jc w:val="both"/>
        <w:rPr>
          <w:rFonts w:ascii="Book Antiqua" w:hAnsi="Book Antiqua"/>
        </w:rPr>
      </w:pPr>
      <w:r w:rsidRPr="00056BFD">
        <w:rPr>
          <w:rFonts w:ascii="Book Antiqua" w:hAnsi="Book Antiqua"/>
        </w:rPr>
        <w:t xml:space="preserve">55 </w:t>
      </w:r>
      <w:r w:rsidR="002B39B4" w:rsidRPr="00056BFD">
        <w:rPr>
          <w:rFonts w:ascii="Book Antiqua" w:hAnsi="Book Antiqua"/>
          <w:b/>
          <w:bCs/>
        </w:rPr>
        <w:t>De Palma GD</w:t>
      </w:r>
      <w:r w:rsidR="002B39B4" w:rsidRPr="00056BFD">
        <w:rPr>
          <w:rFonts w:ascii="Book Antiqua" w:hAnsi="Book Antiqua"/>
        </w:rPr>
        <w:t xml:space="preserve">. Endoscopic papillectomy: indications, techniques, and results. </w:t>
      </w:r>
      <w:r w:rsidR="002B39B4" w:rsidRPr="00056BFD">
        <w:rPr>
          <w:rFonts w:ascii="Book Antiqua" w:hAnsi="Book Antiqua"/>
          <w:i/>
          <w:iCs/>
        </w:rPr>
        <w:t>World J Gastroenterol</w:t>
      </w:r>
      <w:r w:rsidR="002B39B4" w:rsidRPr="00056BFD">
        <w:rPr>
          <w:rFonts w:ascii="Book Antiqua" w:hAnsi="Book Antiqua"/>
        </w:rPr>
        <w:t xml:space="preserve"> 2014; </w:t>
      </w:r>
      <w:r w:rsidR="002B39B4" w:rsidRPr="00056BFD">
        <w:rPr>
          <w:rFonts w:ascii="Book Antiqua" w:hAnsi="Book Antiqua"/>
          <w:b/>
          <w:bCs/>
        </w:rPr>
        <w:t>20</w:t>
      </w:r>
      <w:r w:rsidR="002B39B4" w:rsidRPr="00056BFD">
        <w:rPr>
          <w:rFonts w:ascii="Book Antiqua" w:hAnsi="Book Antiqua"/>
        </w:rPr>
        <w:t>: 1537-1543 [PMID: 24587629 DOI: 10.3748/wjg.v20.i6.1537]</w:t>
      </w:r>
    </w:p>
    <w:p w14:paraId="0DF8FFDF" w14:textId="1FE79F35" w:rsidR="002B39B4" w:rsidRPr="00056BFD" w:rsidRDefault="00285E3E" w:rsidP="00056BFD">
      <w:pPr>
        <w:spacing w:line="360" w:lineRule="auto"/>
        <w:jc w:val="both"/>
        <w:rPr>
          <w:rFonts w:ascii="Book Antiqua" w:hAnsi="Book Antiqua"/>
        </w:rPr>
      </w:pPr>
      <w:r w:rsidRPr="00056BFD">
        <w:rPr>
          <w:rFonts w:ascii="Book Antiqua" w:hAnsi="Book Antiqua"/>
        </w:rPr>
        <w:t xml:space="preserve">56 </w:t>
      </w:r>
      <w:r w:rsidR="002B39B4" w:rsidRPr="00056BFD">
        <w:rPr>
          <w:rFonts w:ascii="Book Antiqua" w:hAnsi="Book Antiqua"/>
          <w:b/>
          <w:bCs/>
        </w:rPr>
        <w:t>Wang ZK</w:t>
      </w:r>
      <w:r w:rsidR="002B39B4" w:rsidRPr="00056BFD">
        <w:rPr>
          <w:rFonts w:ascii="Book Antiqua" w:hAnsi="Book Antiqua"/>
        </w:rPr>
        <w:t xml:space="preserve">, Liu F, Wang Y, Wang XD, Tang P, Li W. Preliminary experience of hybrid endoscopic submucosal dissection by duodenoscope for recurrent laterally spreading papillary lesions. </w:t>
      </w:r>
      <w:r w:rsidR="002B39B4" w:rsidRPr="00056BFD">
        <w:rPr>
          <w:rFonts w:ascii="Book Antiqua" w:hAnsi="Book Antiqua"/>
          <w:i/>
          <w:iCs/>
        </w:rPr>
        <w:t>World J Gastroenterol</w:t>
      </w:r>
      <w:r w:rsidR="002B39B4" w:rsidRPr="00056BFD">
        <w:rPr>
          <w:rFonts w:ascii="Book Antiqua" w:hAnsi="Book Antiqua"/>
        </w:rPr>
        <w:t xml:space="preserve"> 2020; </w:t>
      </w:r>
      <w:r w:rsidR="002B39B4" w:rsidRPr="00056BFD">
        <w:rPr>
          <w:rFonts w:ascii="Book Antiqua" w:hAnsi="Book Antiqua"/>
          <w:b/>
          <w:bCs/>
        </w:rPr>
        <w:t>26</w:t>
      </w:r>
      <w:r w:rsidR="002B39B4" w:rsidRPr="00056BFD">
        <w:rPr>
          <w:rFonts w:ascii="Book Antiqua" w:hAnsi="Book Antiqua"/>
        </w:rPr>
        <w:t>: 5673-5681 [PMID: 33088160 DOI: 10.3748/wjg.v26.i37.5673]</w:t>
      </w:r>
    </w:p>
    <w:p w14:paraId="247CC96F" w14:textId="13D364BC" w:rsidR="002B39B4" w:rsidRPr="00056BFD" w:rsidRDefault="00285E3E" w:rsidP="00056BFD">
      <w:pPr>
        <w:spacing w:line="360" w:lineRule="auto"/>
        <w:jc w:val="both"/>
        <w:rPr>
          <w:rFonts w:ascii="Book Antiqua" w:hAnsi="Book Antiqua"/>
        </w:rPr>
      </w:pPr>
      <w:r w:rsidRPr="00056BFD">
        <w:rPr>
          <w:rFonts w:ascii="Book Antiqua" w:hAnsi="Book Antiqua"/>
        </w:rPr>
        <w:t xml:space="preserve">57 </w:t>
      </w:r>
      <w:r w:rsidR="007966A5" w:rsidRPr="00056BFD">
        <w:rPr>
          <w:rFonts w:ascii="Book Antiqua" w:hAnsi="Book Antiqua"/>
          <w:b/>
        </w:rPr>
        <w:t>Larghi A,</w:t>
      </w:r>
      <w:r w:rsidR="007966A5" w:rsidRPr="00056BFD">
        <w:rPr>
          <w:rFonts w:ascii="Book Antiqua" w:hAnsi="Book Antiqua"/>
        </w:rPr>
        <w:t xml:space="preserve"> Rimba</w:t>
      </w:r>
      <w:r w:rsidR="007966A5" w:rsidRPr="00056BFD">
        <w:rPr>
          <w:rFonts w:ascii="Cambria" w:hAnsi="Cambria" w:cs="Cambria"/>
        </w:rPr>
        <w:t>ș</w:t>
      </w:r>
      <w:r w:rsidR="007966A5" w:rsidRPr="00056BFD">
        <w:rPr>
          <w:rFonts w:ascii="Book Antiqua" w:hAnsi="Book Antiqua"/>
        </w:rPr>
        <w:t xml:space="preserve"> M, Tringali A, Boškoski I, Rizzatti G, Costamagna G. Endoscopic radiofrequency biliary ablation treatment: A comprehensive review.</w:t>
      </w:r>
      <w:r w:rsidR="007966A5" w:rsidRPr="00056BFD">
        <w:rPr>
          <w:rFonts w:ascii="Book Antiqua" w:hAnsi="Book Antiqua"/>
          <w:i/>
        </w:rPr>
        <w:t xml:space="preserve"> Dig Endosc</w:t>
      </w:r>
      <w:r w:rsidR="007966A5" w:rsidRPr="00056BFD">
        <w:rPr>
          <w:rFonts w:ascii="Book Antiqua" w:hAnsi="Book Antiqua"/>
        </w:rPr>
        <w:t xml:space="preserve"> 2019;</w:t>
      </w:r>
      <w:r w:rsidR="007966A5" w:rsidRPr="00056BFD">
        <w:rPr>
          <w:rFonts w:ascii="Book Antiqua" w:hAnsi="Book Antiqua"/>
          <w:b/>
          <w:lang w:eastAsia="zh-CN"/>
        </w:rPr>
        <w:t xml:space="preserve"> </w:t>
      </w:r>
      <w:r w:rsidR="007966A5" w:rsidRPr="00056BFD">
        <w:rPr>
          <w:rFonts w:ascii="Book Antiqua" w:hAnsi="Book Antiqua"/>
          <w:b/>
        </w:rPr>
        <w:t>31:</w:t>
      </w:r>
      <w:r w:rsidR="007966A5" w:rsidRPr="00056BFD">
        <w:rPr>
          <w:rFonts w:ascii="Book Antiqua" w:hAnsi="Book Antiqua"/>
          <w:b/>
          <w:lang w:eastAsia="zh-CN"/>
        </w:rPr>
        <w:t xml:space="preserve"> </w:t>
      </w:r>
      <w:r w:rsidR="007966A5" w:rsidRPr="00056BFD">
        <w:rPr>
          <w:rFonts w:ascii="Book Antiqua" w:hAnsi="Book Antiqua"/>
        </w:rPr>
        <w:t xml:space="preserve">245-255 </w:t>
      </w:r>
      <w:r w:rsidR="007966A5" w:rsidRPr="00056BFD">
        <w:rPr>
          <w:rFonts w:ascii="Book Antiqua" w:hAnsi="Book Antiqua"/>
          <w:lang w:eastAsia="zh-CN"/>
        </w:rPr>
        <w:t>[</w:t>
      </w:r>
      <w:r w:rsidR="007966A5" w:rsidRPr="00056BFD">
        <w:rPr>
          <w:rFonts w:ascii="Book Antiqua" w:hAnsi="Book Antiqua"/>
        </w:rPr>
        <w:t>PMID: 30444547</w:t>
      </w:r>
      <w:r w:rsidR="007966A5" w:rsidRPr="00056BFD">
        <w:rPr>
          <w:rFonts w:ascii="Book Antiqua" w:hAnsi="Book Antiqua"/>
          <w:lang w:eastAsia="zh-CN"/>
        </w:rPr>
        <w:t xml:space="preserve"> DOI</w:t>
      </w:r>
      <w:r w:rsidR="007966A5" w:rsidRPr="00056BFD">
        <w:rPr>
          <w:rFonts w:ascii="Book Antiqua" w:hAnsi="Book Antiqua"/>
        </w:rPr>
        <w:t>: 10.1111/den.13298</w:t>
      </w:r>
      <w:r w:rsidR="007966A5" w:rsidRPr="00056BFD">
        <w:rPr>
          <w:rFonts w:ascii="Book Antiqua" w:hAnsi="Book Antiqua"/>
          <w:lang w:eastAsia="zh-CN"/>
        </w:rPr>
        <w:t>]</w:t>
      </w:r>
      <w:r w:rsidR="007966A5" w:rsidRPr="00056BFD">
        <w:rPr>
          <w:rFonts w:ascii="Book Antiqua" w:hAnsi="Book Antiqua"/>
        </w:rPr>
        <w:t xml:space="preserve"> </w:t>
      </w:r>
    </w:p>
    <w:p w14:paraId="62485C5F" w14:textId="2FCC47C8" w:rsidR="002B39B4" w:rsidRPr="00056BFD" w:rsidRDefault="00285E3E" w:rsidP="00056BFD">
      <w:pPr>
        <w:spacing w:line="360" w:lineRule="auto"/>
        <w:jc w:val="both"/>
        <w:rPr>
          <w:rFonts w:ascii="Book Antiqua" w:hAnsi="Book Antiqua"/>
        </w:rPr>
      </w:pPr>
      <w:r w:rsidRPr="00056BFD">
        <w:rPr>
          <w:rFonts w:ascii="Book Antiqua" w:hAnsi="Book Antiqua"/>
        </w:rPr>
        <w:t xml:space="preserve">58 </w:t>
      </w:r>
      <w:r w:rsidR="002B39B4" w:rsidRPr="00056BFD">
        <w:rPr>
          <w:rFonts w:ascii="Book Antiqua" w:hAnsi="Book Antiqua"/>
          <w:b/>
          <w:bCs/>
        </w:rPr>
        <w:t>Angsuwatcharakon P</w:t>
      </w:r>
      <w:r w:rsidR="002B39B4" w:rsidRPr="00056BFD">
        <w:rPr>
          <w:rFonts w:ascii="Book Antiqua" w:hAnsi="Book Antiqua"/>
        </w:rPr>
        <w:t xml:space="preserve">, Ahmed O, Lynch PM, Lum P, Gonzalez GN, Weston B, Coronel E, Katz MHG, Folloder J, Lee JH. Management of ampullary adenomas in familial adenomatous polyposis syndrome: 16 years of experience from a tertiary cancer center. </w:t>
      </w:r>
      <w:r w:rsidR="002B39B4" w:rsidRPr="00056BFD">
        <w:rPr>
          <w:rFonts w:ascii="Book Antiqua" w:hAnsi="Book Antiqua"/>
          <w:i/>
          <w:iCs/>
        </w:rPr>
        <w:t>Gastrointest Endosc</w:t>
      </w:r>
      <w:r w:rsidR="002B39B4" w:rsidRPr="00056BFD">
        <w:rPr>
          <w:rFonts w:ascii="Book Antiqua" w:hAnsi="Book Antiqua"/>
        </w:rPr>
        <w:t xml:space="preserve"> 2020; </w:t>
      </w:r>
      <w:r w:rsidR="002B39B4" w:rsidRPr="00056BFD">
        <w:rPr>
          <w:rFonts w:ascii="Book Antiqua" w:hAnsi="Book Antiqua"/>
          <w:b/>
          <w:bCs/>
        </w:rPr>
        <w:t>92</w:t>
      </w:r>
      <w:r w:rsidR="002B39B4" w:rsidRPr="00056BFD">
        <w:rPr>
          <w:rFonts w:ascii="Book Antiqua" w:hAnsi="Book Antiqua"/>
        </w:rPr>
        <w:t>: 323-330 [PMID: 32145286 DOI: 10.1016/j.gie.2020.02.040]</w:t>
      </w:r>
    </w:p>
    <w:bookmarkEnd w:id="3"/>
    <w:p w14:paraId="6F91A9F5" w14:textId="77777777" w:rsidR="00A77B3E" w:rsidRPr="00056BFD" w:rsidRDefault="00A77B3E" w:rsidP="00056BFD">
      <w:pPr>
        <w:spacing w:line="360" w:lineRule="auto"/>
        <w:jc w:val="both"/>
        <w:rPr>
          <w:rFonts w:ascii="Book Antiqua" w:hAnsi="Book Antiqua"/>
        </w:rPr>
        <w:sectPr w:rsidR="00A77B3E" w:rsidRPr="00056BFD" w:rsidSect="00056BFD">
          <w:pgSz w:w="12240" w:h="15840"/>
          <w:pgMar w:top="1440" w:right="1440" w:bottom="1440" w:left="1440" w:header="720" w:footer="720" w:gutter="0"/>
          <w:cols w:space="720"/>
          <w:docGrid w:linePitch="360"/>
        </w:sectPr>
      </w:pPr>
    </w:p>
    <w:p w14:paraId="42321936"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lastRenderedPageBreak/>
        <w:t>Footnotes</w:t>
      </w:r>
    </w:p>
    <w:p w14:paraId="16FDF42D" w14:textId="350B73A6" w:rsidR="00A77B3E" w:rsidRPr="00056BFD" w:rsidRDefault="009C6CF1" w:rsidP="00056BFD">
      <w:pPr>
        <w:spacing w:line="360" w:lineRule="auto"/>
        <w:jc w:val="both"/>
        <w:rPr>
          <w:rFonts w:ascii="Book Antiqua" w:hAnsi="Book Antiqua"/>
          <w:lang w:eastAsia="zh-CN"/>
        </w:rPr>
      </w:pPr>
      <w:r w:rsidRPr="00056BFD">
        <w:rPr>
          <w:rFonts w:ascii="Book Antiqua" w:eastAsia="Book Antiqua" w:hAnsi="Book Antiqua" w:cs="Book Antiqua"/>
          <w:b/>
          <w:bCs/>
          <w:color w:val="000000"/>
        </w:rPr>
        <w:t xml:space="preserve">Conflict-of-interest statement: </w:t>
      </w:r>
      <w:r w:rsidRPr="00056BFD">
        <w:rPr>
          <w:rFonts w:ascii="Book Antiqua" w:eastAsia="Book Antiqua" w:hAnsi="Book Antiqua" w:cs="Book Antiqua"/>
          <w:color w:val="000000"/>
        </w:rPr>
        <w:t>No</w:t>
      </w:r>
      <w:r w:rsidR="00205A93" w:rsidRPr="00056BFD">
        <w:rPr>
          <w:rFonts w:ascii="Book Antiqua" w:hAnsi="Book Antiqua" w:cs="Book Antiqua"/>
          <w:color w:val="000000"/>
          <w:lang w:eastAsia="zh-CN"/>
        </w:rPr>
        <w:t>thing to disclose.</w:t>
      </w:r>
    </w:p>
    <w:p w14:paraId="278D27BC" w14:textId="77777777" w:rsidR="00A77B3E" w:rsidRPr="00056BFD" w:rsidRDefault="00A77B3E" w:rsidP="00056BFD">
      <w:pPr>
        <w:spacing w:line="360" w:lineRule="auto"/>
        <w:jc w:val="both"/>
        <w:rPr>
          <w:rFonts w:ascii="Book Antiqua" w:hAnsi="Book Antiqua"/>
        </w:rPr>
      </w:pPr>
    </w:p>
    <w:p w14:paraId="6D3A126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bCs/>
          <w:color w:val="000000"/>
        </w:rPr>
        <w:t xml:space="preserve">Open-Access: </w:t>
      </w:r>
      <w:r w:rsidRPr="00056BFD">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7E15268" w14:textId="77777777" w:rsidR="00A77B3E" w:rsidRPr="00056BFD" w:rsidRDefault="00A77B3E" w:rsidP="00056BFD">
      <w:pPr>
        <w:spacing w:line="360" w:lineRule="auto"/>
        <w:jc w:val="both"/>
        <w:rPr>
          <w:rFonts w:ascii="Book Antiqua" w:hAnsi="Book Antiqua"/>
        </w:rPr>
      </w:pPr>
    </w:p>
    <w:p w14:paraId="4A23612F" w14:textId="63527C09"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Manuscript source: </w:t>
      </w:r>
      <w:r w:rsidRPr="00056BFD">
        <w:rPr>
          <w:rFonts w:ascii="Book Antiqua" w:eastAsia="Book Antiqua" w:hAnsi="Book Antiqua" w:cs="Book Antiqua"/>
          <w:color w:val="000000"/>
        </w:rPr>
        <w:t xml:space="preserve">Invited </w:t>
      </w:r>
      <w:r w:rsidR="004025A8" w:rsidRPr="00056BFD">
        <w:rPr>
          <w:rFonts w:ascii="Book Antiqua" w:hAnsi="Book Antiqua" w:cs="Book Antiqua"/>
          <w:color w:val="000000"/>
          <w:lang w:eastAsia="zh-CN"/>
        </w:rPr>
        <w:t>m</w:t>
      </w:r>
      <w:r w:rsidRPr="00056BFD">
        <w:rPr>
          <w:rFonts w:ascii="Book Antiqua" w:eastAsia="Book Antiqua" w:hAnsi="Book Antiqua" w:cs="Book Antiqua"/>
          <w:color w:val="000000"/>
        </w:rPr>
        <w:t>anuscript</w:t>
      </w:r>
    </w:p>
    <w:p w14:paraId="4A541626" w14:textId="77777777" w:rsidR="00A77B3E" w:rsidRPr="00056BFD" w:rsidRDefault="00A77B3E" w:rsidP="00056BFD">
      <w:pPr>
        <w:spacing w:line="360" w:lineRule="auto"/>
        <w:jc w:val="both"/>
        <w:rPr>
          <w:rFonts w:ascii="Book Antiqua" w:hAnsi="Book Antiqua"/>
        </w:rPr>
      </w:pPr>
    </w:p>
    <w:p w14:paraId="16E293F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Peer-review started: </w:t>
      </w:r>
      <w:r w:rsidRPr="00056BFD">
        <w:rPr>
          <w:rFonts w:ascii="Book Antiqua" w:eastAsia="Book Antiqua" w:hAnsi="Book Antiqua" w:cs="Book Antiqua"/>
          <w:color w:val="000000"/>
        </w:rPr>
        <w:t>March 21, 2021</w:t>
      </w:r>
    </w:p>
    <w:p w14:paraId="0D53FEC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First decision: </w:t>
      </w:r>
      <w:r w:rsidRPr="00056BFD">
        <w:rPr>
          <w:rFonts w:ascii="Book Antiqua" w:eastAsia="Book Antiqua" w:hAnsi="Book Antiqua" w:cs="Book Antiqua"/>
          <w:color w:val="000000"/>
        </w:rPr>
        <w:t>May 7, 2021</w:t>
      </w:r>
    </w:p>
    <w:p w14:paraId="6A618555"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Article in press: </w:t>
      </w:r>
    </w:p>
    <w:p w14:paraId="3A450FCE" w14:textId="77777777" w:rsidR="00A77B3E" w:rsidRPr="00056BFD" w:rsidRDefault="00A77B3E" w:rsidP="00056BFD">
      <w:pPr>
        <w:spacing w:line="360" w:lineRule="auto"/>
        <w:jc w:val="both"/>
        <w:rPr>
          <w:rFonts w:ascii="Book Antiqua" w:hAnsi="Book Antiqua"/>
        </w:rPr>
      </w:pPr>
    </w:p>
    <w:p w14:paraId="067C2A55" w14:textId="097A296E"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Specialty type: </w:t>
      </w:r>
      <w:r w:rsidR="000C3895" w:rsidRPr="00056BFD">
        <w:rPr>
          <w:rFonts w:ascii="Book Antiqua" w:eastAsia="Microsoft YaHei" w:hAnsi="Book Antiqua" w:cs="SimSun"/>
        </w:rPr>
        <w:t>Oncology</w:t>
      </w:r>
    </w:p>
    <w:p w14:paraId="64709FD8"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 xml:space="preserve">Country/Territory of origin: </w:t>
      </w:r>
      <w:r w:rsidRPr="00056BFD">
        <w:rPr>
          <w:rFonts w:ascii="Book Antiqua" w:eastAsia="Book Antiqua" w:hAnsi="Book Antiqua" w:cs="Book Antiqua"/>
          <w:color w:val="000000"/>
        </w:rPr>
        <w:t>China</w:t>
      </w:r>
    </w:p>
    <w:p w14:paraId="4FB11EAC"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b/>
          <w:color w:val="000000"/>
        </w:rPr>
        <w:t>Peer-review report’s scientific quality classification</w:t>
      </w:r>
    </w:p>
    <w:p w14:paraId="58F29A54"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A (Excellent): 0</w:t>
      </w:r>
    </w:p>
    <w:p w14:paraId="6E176D4B"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B (Very good): B, B, B</w:t>
      </w:r>
    </w:p>
    <w:p w14:paraId="13C8BBD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C (Good): C</w:t>
      </w:r>
    </w:p>
    <w:p w14:paraId="16DB595D"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D (Fair): D</w:t>
      </w:r>
    </w:p>
    <w:p w14:paraId="77FFFCFA" w14:textId="77777777" w:rsidR="00A77B3E" w:rsidRPr="00056BFD" w:rsidRDefault="009C6CF1" w:rsidP="00056BFD">
      <w:pPr>
        <w:spacing w:line="360" w:lineRule="auto"/>
        <w:jc w:val="both"/>
        <w:rPr>
          <w:rFonts w:ascii="Book Antiqua" w:hAnsi="Book Antiqua"/>
        </w:rPr>
      </w:pPr>
      <w:r w:rsidRPr="00056BFD">
        <w:rPr>
          <w:rFonts w:ascii="Book Antiqua" w:eastAsia="Book Antiqua" w:hAnsi="Book Antiqua" w:cs="Book Antiqua"/>
          <w:color w:val="000000"/>
        </w:rPr>
        <w:t>Grade E (Poor): 0</w:t>
      </w:r>
    </w:p>
    <w:p w14:paraId="32990BDE" w14:textId="77777777" w:rsidR="00A77B3E" w:rsidRPr="00056BFD" w:rsidRDefault="00A77B3E" w:rsidP="00056BFD">
      <w:pPr>
        <w:spacing w:line="360" w:lineRule="auto"/>
        <w:jc w:val="both"/>
        <w:rPr>
          <w:rFonts w:ascii="Book Antiqua" w:hAnsi="Book Antiqua"/>
        </w:rPr>
      </w:pPr>
    </w:p>
    <w:p w14:paraId="098CB97A" w14:textId="5C64BBDA" w:rsidR="00A5324E" w:rsidRPr="00056BFD" w:rsidRDefault="009C6CF1" w:rsidP="00056BFD">
      <w:pPr>
        <w:spacing w:line="360" w:lineRule="auto"/>
        <w:jc w:val="both"/>
        <w:rPr>
          <w:rFonts w:ascii="Book Antiqua" w:hAnsi="Book Antiqua" w:cs="Book Antiqua"/>
          <w:b/>
          <w:color w:val="000000"/>
          <w:lang w:eastAsia="zh-CN"/>
        </w:rPr>
      </w:pPr>
      <w:r w:rsidRPr="00056BFD">
        <w:rPr>
          <w:rFonts w:ascii="Book Antiqua" w:eastAsia="Book Antiqua" w:hAnsi="Book Antiqua" w:cs="Book Antiqua"/>
          <w:b/>
          <w:color w:val="000000"/>
        </w:rPr>
        <w:t xml:space="preserve">P-Reviewer: </w:t>
      </w:r>
      <w:r w:rsidRPr="00056BFD">
        <w:rPr>
          <w:rFonts w:ascii="Book Antiqua" w:eastAsia="Book Antiqua" w:hAnsi="Book Antiqua" w:cs="Book Antiqua"/>
          <w:color w:val="000000"/>
        </w:rPr>
        <w:t>Anandan H, Günay S, Lorenzo-Zúñiga V, Taglieri E, Tsuji Y</w:t>
      </w:r>
      <w:r w:rsidRPr="00056BFD">
        <w:rPr>
          <w:rFonts w:ascii="Book Antiqua" w:eastAsia="Book Antiqua" w:hAnsi="Book Antiqua" w:cs="Book Antiqua"/>
          <w:b/>
          <w:color w:val="000000"/>
        </w:rPr>
        <w:t xml:space="preserve"> S-Editor: </w:t>
      </w:r>
      <w:r w:rsidR="00DD4C39" w:rsidRPr="00056BFD">
        <w:rPr>
          <w:rFonts w:ascii="Book Antiqua" w:hAnsi="Book Antiqua" w:cs="Book Antiqua"/>
          <w:color w:val="000000"/>
          <w:lang w:eastAsia="zh-CN"/>
        </w:rPr>
        <w:t>Fan JR</w:t>
      </w:r>
      <w:r w:rsidRPr="00056BFD">
        <w:rPr>
          <w:rFonts w:ascii="Book Antiqua" w:eastAsia="Book Antiqua" w:hAnsi="Book Antiqua" w:cs="Book Antiqua"/>
          <w:b/>
          <w:color w:val="000000"/>
        </w:rPr>
        <w:t xml:space="preserve"> L-Editor:</w:t>
      </w:r>
      <w:r w:rsidR="00125645" w:rsidRPr="00056BFD">
        <w:rPr>
          <w:rFonts w:ascii="Book Antiqua" w:eastAsia="Book Antiqua" w:hAnsi="Book Antiqua" w:cs="Book Antiqua"/>
          <w:b/>
          <w:color w:val="000000"/>
        </w:rPr>
        <w:t xml:space="preserve"> </w:t>
      </w:r>
      <w:r w:rsidR="00125645" w:rsidRPr="00056BFD">
        <w:rPr>
          <w:rFonts w:ascii="Book Antiqua" w:eastAsia="Book Antiqua" w:hAnsi="Book Antiqua" w:cs="Book Antiqua"/>
          <w:bCs/>
          <w:color w:val="000000"/>
        </w:rPr>
        <w:t>Filipodia</w:t>
      </w:r>
      <w:r w:rsidRPr="00056BFD">
        <w:rPr>
          <w:rFonts w:ascii="Book Antiqua" w:eastAsia="Book Antiqua" w:hAnsi="Book Antiqua" w:cs="Book Antiqua"/>
          <w:b/>
          <w:color w:val="000000"/>
        </w:rPr>
        <w:t xml:space="preserve"> P-Editor:</w:t>
      </w:r>
    </w:p>
    <w:p w14:paraId="3468FFAB" w14:textId="76B42029" w:rsidR="00A77B3E" w:rsidRPr="00056BFD" w:rsidRDefault="009C6CF1" w:rsidP="00056BFD">
      <w:pPr>
        <w:spacing w:line="360" w:lineRule="auto"/>
        <w:jc w:val="both"/>
        <w:rPr>
          <w:rFonts w:ascii="Book Antiqua" w:hAnsi="Book Antiqua"/>
        </w:rPr>
        <w:sectPr w:rsidR="00A77B3E" w:rsidRPr="00056BFD" w:rsidSect="00056BFD">
          <w:pgSz w:w="12240" w:h="15840"/>
          <w:pgMar w:top="1440" w:right="1440" w:bottom="1440" w:left="1440" w:header="720" w:footer="720" w:gutter="0"/>
          <w:cols w:space="720"/>
          <w:docGrid w:linePitch="360"/>
        </w:sectPr>
      </w:pPr>
      <w:r w:rsidRPr="00056BFD">
        <w:rPr>
          <w:rFonts w:ascii="Book Antiqua" w:eastAsia="Book Antiqua" w:hAnsi="Book Antiqua" w:cs="Book Antiqua"/>
          <w:b/>
          <w:color w:val="000000"/>
        </w:rPr>
        <w:t xml:space="preserve"> </w:t>
      </w:r>
    </w:p>
    <w:p w14:paraId="6BE5099B" w14:textId="32D00495" w:rsidR="00DE5341" w:rsidRPr="00056BFD" w:rsidRDefault="00A5324E" w:rsidP="00056BFD">
      <w:pPr>
        <w:spacing w:line="360" w:lineRule="auto"/>
        <w:jc w:val="both"/>
        <w:rPr>
          <w:rFonts w:ascii="Book Antiqua" w:hAnsi="Book Antiqua"/>
          <w:b/>
          <w:bCs/>
          <w:color w:val="000000" w:themeColor="text1"/>
        </w:rPr>
      </w:pPr>
      <w:r w:rsidRPr="00056BFD">
        <w:rPr>
          <w:rFonts w:ascii="Book Antiqua" w:hAnsi="Book Antiqua"/>
          <w:b/>
          <w:bCs/>
          <w:color w:val="000000" w:themeColor="text1"/>
        </w:rPr>
        <w:lastRenderedPageBreak/>
        <w:t>Table 1</w:t>
      </w:r>
      <w:r w:rsidR="00DE5341" w:rsidRPr="00056BFD">
        <w:rPr>
          <w:rFonts w:ascii="Book Antiqua" w:hAnsi="Book Antiqua"/>
          <w:b/>
          <w:bCs/>
          <w:color w:val="000000" w:themeColor="text1"/>
        </w:rPr>
        <w:t xml:space="preserve"> </w:t>
      </w:r>
      <w:r w:rsidRPr="00056BFD">
        <w:rPr>
          <w:rFonts w:ascii="Book Antiqua" w:hAnsi="Book Antiqua"/>
          <w:b/>
          <w:color w:val="000000" w:themeColor="text1"/>
          <w:lang w:eastAsia="zh-CN"/>
        </w:rPr>
        <w:t>E</w:t>
      </w:r>
      <w:r w:rsidRPr="00056BFD">
        <w:rPr>
          <w:rFonts w:ascii="Book Antiqua" w:hAnsi="Book Antiqua"/>
          <w:b/>
          <w:color w:val="000000" w:themeColor="text1"/>
        </w:rPr>
        <w:t>ndoscopic papillectomy</w:t>
      </w:r>
      <w:r w:rsidR="00DE5341" w:rsidRPr="00056BFD">
        <w:rPr>
          <w:rFonts w:ascii="Book Antiqua" w:hAnsi="Book Antiqua"/>
          <w:b/>
          <w:bCs/>
          <w:color w:val="000000" w:themeColor="text1"/>
        </w:rPr>
        <w:t xml:space="preserve"> associated complications and managements</w:t>
      </w:r>
    </w:p>
    <w:tbl>
      <w:tblPr>
        <w:tblStyle w:val="TableGrid"/>
        <w:tblW w:w="10570" w:type="dxa"/>
        <w:tblInd w:w="-45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443"/>
      </w:tblGrid>
      <w:tr w:rsidR="00DE5341" w:rsidRPr="00056BFD" w14:paraId="2128852F" w14:textId="77777777" w:rsidTr="0065500F">
        <w:tc>
          <w:tcPr>
            <w:tcW w:w="2127" w:type="dxa"/>
            <w:tcBorders>
              <w:top w:val="single" w:sz="4" w:space="0" w:color="auto"/>
              <w:bottom w:val="single" w:sz="4" w:space="0" w:color="auto"/>
            </w:tcBorders>
            <w:hideMark/>
          </w:tcPr>
          <w:p w14:paraId="4CAE6463" w14:textId="77777777" w:rsidR="00DE5341" w:rsidRPr="00056BFD" w:rsidRDefault="00DE5341" w:rsidP="00056BFD">
            <w:pPr>
              <w:spacing w:line="360" w:lineRule="auto"/>
              <w:jc w:val="both"/>
              <w:rPr>
                <w:rFonts w:ascii="Book Antiqua" w:hAnsi="Book Antiqua" w:cs="Times New Roman"/>
                <w:b/>
                <w:bCs/>
                <w:color w:val="000000" w:themeColor="text1"/>
              </w:rPr>
            </w:pPr>
            <w:r w:rsidRPr="00056BFD">
              <w:rPr>
                <w:rFonts w:ascii="Book Antiqua" w:hAnsi="Book Antiqua"/>
                <w:b/>
                <w:bCs/>
                <w:color w:val="000000" w:themeColor="text1"/>
              </w:rPr>
              <w:t>Main complications related to EP</w:t>
            </w:r>
          </w:p>
        </w:tc>
        <w:tc>
          <w:tcPr>
            <w:tcW w:w="8443" w:type="dxa"/>
            <w:tcBorders>
              <w:top w:val="single" w:sz="4" w:space="0" w:color="auto"/>
              <w:bottom w:val="single" w:sz="4" w:space="0" w:color="auto"/>
            </w:tcBorders>
            <w:hideMark/>
          </w:tcPr>
          <w:p w14:paraId="594E0527" w14:textId="77777777" w:rsidR="00DE5341" w:rsidRPr="00056BFD" w:rsidRDefault="00DE5341" w:rsidP="00056BFD">
            <w:pPr>
              <w:spacing w:line="360" w:lineRule="auto"/>
              <w:jc w:val="both"/>
              <w:rPr>
                <w:rFonts w:ascii="Book Antiqua" w:hAnsi="Book Antiqua" w:cs="Times New Roman"/>
                <w:b/>
                <w:bCs/>
                <w:color w:val="000000" w:themeColor="text1"/>
              </w:rPr>
            </w:pPr>
            <w:r w:rsidRPr="00056BFD">
              <w:rPr>
                <w:rFonts w:ascii="Book Antiqua" w:hAnsi="Book Antiqua"/>
                <w:b/>
                <w:bCs/>
                <w:color w:val="000000" w:themeColor="text1"/>
              </w:rPr>
              <w:t>Therapeutics</w:t>
            </w:r>
          </w:p>
        </w:tc>
      </w:tr>
      <w:tr w:rsidR="00D240C1" w:rsidRPr="00056BFD" w14:paraId="0346E0E6" w14:textId="77777777" w:rsidTr="0065500F">
        <w:tc>
          <w:tcPr>
            <w:tcW w:w="2127" w:type="dxa"/>
            <w:vMerge w:val="restart"/>
            <w:tcBorders>
              <w:top w:val="single" w:sz="4" w:space="0" w:color="auto"/>
            </w:tcBorders>
            <w:hideMark/>
          </w:tcPr>
          <w:p w14:paraId="2A8A11A6" w14:textId="77777777" w:rsidR="00D240C1" w:rsidRPr="00056BFD" w:rsidRDefault="00D240C1" w:rsidP="00056BFD">
            <w:pPr>
              <w:spacing w:line="360" w:lineRule="auto"/>
              <w:jc w:val="both"/>
              <w:rPr>
                <w:rFonts w:ascii="Book Antiqua" w:hAnsi="Book Antiqua" w:cs="Times New Roman"/>
                <w:bCs/>
                <w:color w:val="FF0000"/>
              </w:rPr>
            </w:pPr>
            <w:r w:rsidRPr="00056BFD">
              <w:rPr>
                <w:rFonts w:ascii="Book Antiqua" w:hAnsi="Book Antiqua"/>
                <w:bCs/>
                <w:color w:val="000000" w:themeColor="text1"/>
              </w:rPr>
              <w:t>Bleeding</w:t>
            </w:r>
          </w:p>
        </w:tc>
        <w:tc>
          <w:tcPr>
            <w:tcW w:w="8443" w:type="dxa"/>
            <w:tcBorders>
              <w:top w:val="single" w:sz="4" w:space="0" w:color="auto"/>
            </w:tcBorders>
            <w:hideMark/>
          </w:tcPr>
          <w:p w14:paraId="66772156" w14:textId="7E63088E" w:rsidR="00D240C1" w:rsidRPr="00056BFD" w:rsidRDefault="00D240C1"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hemostasis</w:t>
            </w:r>
            <w:r w:rsidRPr="00056BFD">
              <w:rPr>
                <w:rFonts w:ascii="Book Antiqua" w:hAnsi="Book Antiqua" w:cs="Times New Roman"/>
                <w:color w:val="000000" w:themeColor="text1"/>
              </w:rPr>
              <w:t xml:space="preserve">: (1) </w:t>
            </w:r>
            <w:r w:rsidRPr="00056BFD">
              <w:rPr>
                <w:rFonts w:ascii="Book Antiqua" w:hAnsi="Book Antiqua"/>
                <w:color w:val="000000" w:themeColor="text1"/>
              </w:rPr>
              <w:t>Injection;</w:t>
            </w:r>
            <w:r w:rsidRPr="00056BFD">
              <w:rPr>
                <w:rFonts w:ascii="Book Antiqua" w:hAnsi="Book Antiqua" w:cs="Times New Roman"/>
                <w:color w:val="000000" w:themeColor="text1"/>
              </w:rPr>
              <w:t xml:space="preserve"> (2) </w:t>
            </w:r>
            <w:r w:rsidRPr="00056BFD">
              <w:rPr>
                <w:rFonts w:ascii="Book Antiqua" w:hAnsi="Book Antiqua"/>
                <w:color w:val="000000" w:themeColor="text1"/>
              </w:rPr>
              <w:t>Electrocoagulation</w:t>
            </w:r>
            <w:r w:rsidRPr="00056BFD">
              <w:rPr>
                <w:rFonts w:ascii="Book Antiqua" w:hAnsi="Book Antiqua" w:cs="Times New Roman"/>
                <w:color w:val="000000" w:themeColor="text1"/>
              </w:rPr>
              <w:t xml:space="preserve">; and (3) </w:t>
            </w:r>
            <w:r w:rsidRPr="00056BFD">
              <w:rPr>
                <w:rFonts w:ascii="Book Antiqua" w:hAnsi="Book Antiqua"/>
                <w:color w:val="000000" w:themeColor="text1"/>
              </w:rPr>
              <w:t>Endoclips</w:t>
            </w:r>
          </w:p>
        </w:tc>
      </w:tr>
      <w:tr w:rsidR="00D240C1" w:rsidRPr="00056BFD" w14:paraId="5B422827" w14:textId="77777777" w:rsidTr="0065500F">
        <w:tc>
          <w:tcPr>
            <w:tcW w:w="2127" w:type="dxa"/>
            <w:vMerge/>
          </w:tcPr>
          <w:p w14:paraId="457003F8" w14:textId="77777777" w:rsidR="00D240C1" w:rsidRPr="00056BFD" w:rsidRDefault="00D240C1" w:rsidP="00056BFD">
            <w:pPr>
              <w:spacing w:line="360" w:lineRule="auto"/>
              <w:jc w:val="both"/>
              <w:rPr>
                <w:rFonts w:ascii="Book Antiqua" w:hAnsi="Book Antiqua"/>
                <w:bCs/>
                <w:color w:val="000000" w:themeColor="text1"/>
              </w:rPr>
            </w:pPr>
          </w:p>
        </w:tc>
        <w:tc>
          <w:tcPr>
            <w:tcW w:w="8443" w:type="dxa"/>
          </w:tcPr>
          <w:p w14:paraId="75550F8A" w14:textId="7DA7AE7C" w:rsidR="00D240C1" w:rsidRPr="00056BFD" w:rsidRDefault="00D240C1" w:rsidP="00056BFD">
            <w:pPr>
              <w:spacing w:line="360" w:lineRule="auto"/>
              <w:jc w:val="both"/>
              <w:rPr>
                <w:rFonts w:ascii="Book Antiqua" w:hAnsi="Book Antiqua"/>
                <w:color w:val="000000" w:themeColor="text1"/>
              </w:rPr>
            </w:pPr>
            <w:r w:rsidRPr="00056BFD">
              <w:rPr>
                <w:rFonts w:ascii="Book Antiqua" w:hAnsi="Book Antiqua"/>
                <w:color w:val="000000" w:themeColor="text1"/>
              </w:rPr>
              <w:t>Vascular intervention</w:t>
            </w:r>
          </w:p>
        </w:tc>
      </w:tr>
      <w:tr w:rsidR="00D240C1" w:rsidRPr="00056BFD" w14:paraId="58D3AB22" w14:textId="77777777" w:rsidTr="0065500F">
        <w:tc>
          <w:tcPr>
            <w:tcW w:w="2127" w:type="dxa"/>
            <w:vMerge/>
          </w:tcPr>
          <w:p w14:paraId="5E3BCB55" w14:textId="77777777" w:rsidR="00D240C1" w:rsidRPr="00056BFD" w:rsidRDefault="00D240C1" w:rsidP="00056BFD">
            <w:pPr>
              <w:spacing w:line="360" w:lineRule="auto"/>
              <w:jc w:val="both"/>
              <w:rPr>
                <w:rFonts w:ascii="Book Antiqua" w:hAnsi="Book Antiqua"/>
                <w:bCs/>
                <w:color w:val="000000" w:themeColor="text1"/>
              </w:rPr>
            </w:pPr>
          </w:p>
        </w:tc>
        <w:tc>
          <w:tcPr>
            <w:tcW w:w="8443" w:type="dxa"/>
          </w:tcPr>
          <w:p w14:paraId="36F46501" w14:textId="590FC143" w:rsidR="00D240C1" w:rsidRPr="00056BFD" w:rsidRDefault="00D240C1" w:rsidP="00056BFD">
            <w:pPr>
              <w:spacing w:line="360" w:lineRule="auto"/>
              <w:jc w:val="both"/>
              <w:rPr>
                <w:rFonts w:ascii="Book Antiqua" w:hAnsi="Book Antiqua"/>
                <w:color w:val="000000" w:themeColor="text1"/>
              </w:rPr>
            </w:pPr>
            <w:r w:rsidRPr="00056BFD">
              <w:rPr>
                <w:rFonts w:ascii="Book Antiqua" w:hAnsi="Book Antiqua"/>
                <w:color w:val="000000" w:themeColor="text1"/>
              </w:rPr>
              <w:t>Surgical intervention</w:t>
            </w:r>
          </w:p>
        </w:tc>
      </w:tr>
      <w:tr w:rsidR="007234EB" w:rsidRPr="00056BFD" w14:paraId="1FB46638" w14:textId="77777777" w:rsidTr="0065500F">
        <w:tc>
          <w:tcPr>
            <w:tcW w:w="2127" w:type="dxa"/>
            <w:vMerge w:val="restart"/>
          </w:tcPr>
          <w:p w14:paraId="00E36BBB" w14:textId="77777777" w:rsidR="007234EB" w:rsidRPr="00056BFD" w:rsidRDefault="007234EB"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Pancreatitis</w:t>
            </w:r>
          </w:p>
        </w:tc>
        <w:tc>
          <w:tcPr>
            <w:tcW w:w="8443" w:type="dxa"/>
            <w:hideMark/>
          </w:tcPr>
          <w:p w14:paraId="68D0720E" w14:textId="10C64CA8" w:rsidR="007234EB" w:rsidRPr="00056BFD" w:rsidRDefault="007234EB"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Prophylactic medical therapy</w:t>
            </w:r>
            <w:r w:rsidRPr="00056BFD">
              <w:rPr>
                <w:rFonts w:ascii="Book Antiqua" w:hAnsi="Book Antiqua" w:cs="Times New Roman"/>
                <w:color w:val="000000" w:themeColor="text1"/>
              </w:rPr>
              <w:t xml:space="preserve">: </w:t>
            </w:r>
            <w:r w:rsidRPr="00056BFD">
              <w:rPr>
                <w:rFonts w:ascii="Book Antiqua" w:hAnsi="Book Antiqua"/>
                <w:color w:val="000000" w:themeColor="text1"/>
              </w:rPr>
              <w:t xml:space="preserve">(1) NSAIDs such as indometacin, </w:t>
            </w:r>
            <w:r w:rsidRPr="00056BFD">
              <w:rPr>
                <w:rFonts w:ascii="Book Antiqua" w:hAnsi="Book Antiqua"/>
                <w:i/>
                <w:color w:val="000000" w:themeColor="text1"/>
              </w:rPr>
              <w:t>etc.</w:t>
            </w:r>
            <w:r w:rsidRPr="00056BFD">
              <w:rPr>
                <w:rFonts w:ascii="Book Antiqua" w:hAnsi="Book Antiqua"/>
                <w:color w:val="000000" w:themeColor="text1"/>
              </w:rPr>
              <w:t>;</w:t>
            </w:r>
            <w:r w:rsidRPr="00056BFD">
              <w:rPr>
                <w:rFonts w:ascii="Book Antiqua" w:hAnsi="Book Antiqua" w:cs="Times New Roman"/>
                <w:color w:val="000000" w:themeColor="text1"/>
              </w:rPr>
              <w:t xml:space="preserve"> (2) </w:t>
            </w:r>
            <w:r w:rsidRPr="00056BFD">
              <w:rPr>
                <w:rFonts w:ascii="Book Antiqua" w:hAnsi="Book Antiqua"/>
                <w:color w:val="000000" w:themeColor="text1"/>
              </w:rPr>
              <w:t>Hydration such as Ringer’s lactate solution</w:t>
            </w:r>
            <w:r w:rsidRPr="00056BFD">
              <w:rPr>
                <w:rFonts w:ascii="Book Antiqua" w:hAnsi="Book Antiqua" w:cs="Times New Roman"/>
                <w:color w:val="000000" w:themeColor="text1"/>
              </w:rPr>
              <w:t xml:space="preserve">; and (3) </w:t>
            </w:r>
            <w:r w:rsidRPr="00056BFD">
              <w:rPr>
                <w:rFonts w:ascii="Book Antiqua" w:hAnsi="Book Antiqua"/>
                <w:color w:val="000000" w:themeColor="text1"/>
              </w:rPr>
              <w:t>Somatostatin or octreotide</w:t>
            </w:r>
          </w:p>
        </w:tc>
      </w:tr>
      <w:tr w:rsidR="007234EB" w:rsidRPr="00056BFD" w14:paraId="09B8A6DC" w14:textId="77777777" w:rsidTr="0065500F">
        <w:tc>
          <w:tcPr>
            <w:tcW w:w="2127" w:type="dxa"/>
            <w:vMerge/>
          </w:tcPr>
          <w:p w14:paraId="4DF9E5A1" w14:textId="77777777" w:rsidR="007234EB" w:rsidRPr="00056BFD" w:rsidRDefault="007234EB" w:rsidP="00056BFD">
            <w:pPr>
              <w:spacing w:line="360" w:lineRule="auto"/>
              <w:jc w:val="both"/>
              <w:rPr>
                <w:rFonts w:ascii="Book Antiqua" w:hAnsi="Book Antiqua"/>
                <w:bCs/>
                <w:color w:val="000000" w:themeColor="text1"/>
              </w:rPr>
            </w:pPr>
          </w:p>
        </w:tc>
        <w:tc>
          <w:tcPr>
            <w:tcW w:w="8443" w:type="dxa"/>
          </w:tcPr>
          <w:p w14:paraId="06EB3E10" w14:textId="53D1145D" w:rsidR="007234EB" w:rsidRPr="00056BFD" w:rsidRDefault="007234EB"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therapy</w:t>
            </w:r>
            <w:r w:rsidRPr="00056BFD">
              <w:rPr>
                <w:rFonts w:ascii="Book Antiqua" w:hAnsi="Book Antiqua" w:cs="Times New Roman"/>
                <w:color w:val="000000" w:themeColor="text1"/>
              </w:rPr>
              <w:t xml:space="preserve">: </w:t>
            </w:r>
            <w:r w:rsidRPr="00056BFD">
              <w:rPr>
                <w:rFonts w:ascii="Book Antiqua" w:hAnsi="Book Antiqua"/>
                <w:color w:val="000000" w:themeColor="text1"/>
              </w:rPr>
              <w:t>(1) ERCP</w:t>
            </w:r>
            <w:r w:rsidRPr="00056BFD">
              <w:rPr>
                <w:rFonts w:ascii="Book Antiqua" w:hAnsi="Book Antiqua" w:cs="Times New Roman"/>
                <w:color w:val="000000" w:themeColor="text1"/>
              </w:rPr>
              <w:t xml:space="preserve">; and </w:t>
            </w:r>
            <w:r w:rsidRPr="00056BFD">
              <w:rPr>
                <w:rFonts w:ascii="Book Antiqua" w:hAnsi="Book Antiqua"/>
                <w:color w:val="000000" w:themeColor="text1"/>
              </w:rPr>
              <w:t>(2) Prophylactic pancreatic duct stenting</w:t>
            </w:r>
          </w:p>
        </w:tc>
      </w:tr>
      <w:tr w:rsidR="006610BA" w:rsidRPr="00056BFD" w14:paraId="13C2775A" w14:textId="77777777" w:rsidTr="0065500F">
        <w:tc>
          <w:tcPr>
            <w:tcW w:w="2127" w:type="dxa"/>
            <w:vMerge w:val="restart"/>
            <w:hideMark/>
          </w:tcPr>
          <w:p w14:paraId="66C231BB"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Perforation</w:t>
            </w:r>
          </w:p>
        </w:tc>
        <w:tc>
          <w:tcPr>
            <w:tcW w:w="8443" w:type="dxa"/>
            <w:hideMark/>
          </w:tcPr>
          <w:p w14:paraId="5B457C68" w14:textId="3F3C145D"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Endoscopic managements</w:t>
            </w:r>
            <w:r w:rsidRPr="00056BFD">
              <w:rPr>
                <w:rFonts w:ascii="Book Antiqua" w:hAnsi="Book Antiqua" w:cs="Times New Roman"/>
                <w:color w:val="000000" w:themeColor="text1"/>
              </w:rPr>
              <w:t xml:space="preserve">: </w:t>
            </w:r>
            <w:r w:rsidRPr="00056BFD">
              <w:rPr>
                <w:rFonts w:ascii="Book Antiqua" w:hAnsi="Book Antiqua"/>
                <w:color w:val="000000" w:themeColor="text1"/>
              </w:rPr>
              <w:t>(1) Closure by endoclips</w:t>
            </w:r>
            <w:r w:rsidRPr="00056BFD">
              <w:rPr>
                <w:rFonts w:ascii="Book Antiqua" w:hAnsi="Book Antiqua" w:cs="Times New Roman"/>
                <w:color w:val="000000" w:themeColor="text1"/>
              </w:rPr>
              <w:t xml:space="preserve">; </w:t>
            </w:r>
            <w:r w:rsidRPr="00056BFD">
              <w:rPr>
                <w:rFonts w:ascii="Book Antiqua" w:hAnsi="Book Antiqua"/>
                <w:color w:val="000000" w:themeColor="text1"/>
              </w:rPr>
              <w:t>(2) Bile/pancreatic duct stenting</w:t>
            </w:r>
            <w:r w:rsidRPr="00056BFD">
              <w:rPr>
                <w:rFonts w:ascii="Book Antiqua" w:hAnsi="Book Antiqua" w:cs="Times New Roman"/>
                <w:color w:val="000000" w:themeColor="text1"/>
              </w:rPr>
              <w:t xml:space="preserve">; </w:t>
            </w:r>
            <w:r w:rsidRPr="00056BFD">
              <w:rPr>
                <w:rFonts w:ascii="Book Antiqua" w:hAnsi="Book Antiqua"/>
                <w:color w:val="000000" w:themeColor="text1"/>
              </w:rPr>
              <w:t>(3) Nasobiliary/nasopancreatic drainage</w:t>
            </w:r>
            <w:r w:rsidRPr="00056BFD">
              <w:rPr>
                <w:rFonts w:ascii="Book Antiqua" w:hAnsi="Book Antiqua" w:cs="Times New Roman"/>
                <w:color w:val="000000" w:themeColor="text1"/>
              </w:rPr>
              <w:t xml:space="preserve">; and </w:t>
            </w:r>
            <w:r w:rsidRPr="00056BFD">
              <w:rPr>
                <w:rFonts w:ascii="Book Antiqua" w:hAnsi="Book Antiqua"/>
                <w:color w:val="000000" w:themeColor="text1"/>
              </w:rPr>
              <w:t>(4) Jejunal feeding tube placement</w:t>
            </w:r>
          </w:p>
        </w:tc>
      </w:tr>
      <w:tr w:rsidR="006610BA" w:rsidRPr="00056BFD" w14:paraId="0DC583D3" w14:textId="77777777" w:rsidTr="0065500F">
        <w:tc>
          <w:tcPr>
            <w:tcW w:w="2127" w:type="dxa"/>
            <w:vMerge/>
          </w:tcPr>
          <w:p w14:paraId="0C66172B"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3938797" w14:textId="1D0797B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Ultrasound/CT-guided interventional therapy</w:t>
            </w:r>
          </w:p>
        </w:tc>
      </w:tr>
      <w:tr w:rsidR="006610BA" w:rsidRPr="00056BFD" w14:paraId="2A69CA01" w14:textId="77777777" w:rsidTr="0065500F">
        <w:tc>
          <w:tcPr>
            <w:tcW w:w="2127" w:type="dxa"/>
            <w:vMerge/>
          </w:tcPr>
          <w:p w14:paraId="22BE1302"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70EC0ADE" w14:textId="036E72F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Surgical intervention</w:t>
            </w:r>
          </w:p>
        </w:tc>
      </w:tr>
      <w:tr w:rsidR="006610BA" w:rsidRPr="00056BFD" w14:paraId="243E81F9" w14:textId="77777777" w:rsidTr="0065500F">
        <w:tc>
          <w:tcPr>
            <w:tcW w:w="2127" w:type="dxa"/>
            <w:vMerge w:val="restart"/>
            <w:hideMark/>
          </w:tcPr>
          <w:p w14:paraId="26697BCF"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Cholangitis</w:t>
            </w:r>
          </w:p>
        </w:tc>
        <w:tc>
          <w:tcPr>
            <w:tcW w:w="8443" w:type="dxa"/>
            <w:hideMark/>
          </w:tcPr>
          <w:p w14:paraId="417E4589" w14:textId="3E4C9EDE"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ERCP</w:t>
            </w:r>
          </w:p>
        </w:tc>
      </w:tr>
      <w:tr w:rsidR="006610BA" w:rsidRPr="00056BFD" w14:paraId="632FC9E1" w14:textId="77777777" w:rsidTr="0065500F">
        <w:tc>
          <w:tcPr>
            <w:tcW w:w="2127" w:type="dxa"/>
            <w:vMerge/>
          </w:tcPr>
          <w:p w14:paraId="7DA07906"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104FDF22" w14:textId="5F81538C"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EST</w:t>
            </w:r>
          </w:p>
        </w:tc>
      </w:tr>
      <w:tr w:rsidR="006610BA" w:rsidRPr="00056BFD" w14:paraId="0A3CDF73" w14:textId="77777777" w:rsidTr="0065500F">
        <w:tc>
          <w:tcPr>
            <w:tcW w:w="2127" w:type="dxa"/>
            <w:vMerge/>
          </w:tcPr>
          <w:p w14:paraId="2EC1385C"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59BEF6C" w14:textId="678FFF8D"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Bile duct stenting</w:t>
            </w:r>
          </w:p>
        </w:tc>
      </w:tr>
      <w:tr w:rsidR="006610BA" w:rsidRPr="00056BFD" w14:paraId="2B356963" w14:textId="77777777" w:rsidTr="0065500F">
        <w:tc>
          <w:tcPr>
            <w:tcW w:w="2127" w:type="dxa"/>
            <w:vMerge/>
          </w:tcPr>
          <w:p w14:paraId="715F7918"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76B57AD0" w14:textId="64C03F63"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Medical therapy such as antibiotics</w:t>
            </w:r>
          </w:p>
        </w:tc>
      </w:tr>
      <w:tr w:rsidR="006610BA" w:rsidRPr="00056BFD" w14:paraId="5DB4D924" w14:textId="77777777" w:rsidTr="0065500F">
        <w:tc>
          <w:tcPr>
            <w:tcW w:w="2127" w:type="dxa"/>
            <w:vMerge w:val="restart"/>
            <w:hideMark/>
          </w:tcPr>
          <w:p w14:paraId="0D0CE1D6" w14:textId="77777777" w:rsidR="006610BA" w:rsidRPr="00056BFD" w:rsidRDefault="006610BA" w:rsidP="00056BFD">
            <w:pPr>
              <w:spacing w:line="360" w:lineRule="auto"/>
              <w:jc w:val="both"/>
              <w:rPr>
                <w:rFonts w:ascii="Book Antiqua" w:hAnsi="Book Antiqua" w:cs="Times New Roman"/>
                <w:bCs/>
                <w:color w:val="000000" w:themeColor="text1"/>
              </w:rPr>
            </w:pPr>
            <w:r w:rsidRPr="00056BFD">
              <w:rPr>
                <w:rFonts w:ascii="Book Antiqua" w:hAnsi="Book Antiqua"/>
                <w:bCs/>
                <w:color w:val="000000" w:themeColor="text1"/>
              </w:rPr>
              <w:t>Later pancreatic or biliary stenosis</w:t>
            </w:r>
          </w:p>
        </w:tc>
        <w:tc>
          <w:tcPr>
            <w:tcW w:w="8443" w:type="dxa"/>
            <w:hideMark/>
          </w:tcPr>
          <w:p w14:paraId="4342333F" w14:textId="76C91E2F" w:rsidR="006610BA" w:rsidRPr="00056BFD" w:rsidRDefault="006610BA" w:rsidP="00056BFD">
            <w:pPr>
              <w:spacing w:line="360" w:lineRule="auto"/>
              <w:jc w:val="both"/>
              <w:rPr>
                <w:rFonts w:ascii="Book Antiqua" w:hAnsi="Book Antiqua" w:cs="Times New Roman"/>
                <w:color w:val="000000" w:themeColor="text1"/>
              </w:rPr>
            </w:pPr>
            <w:r w:rsidRPr="00056BFD">
              <w:rPr>
                <w:rFonts w:ascii="Book Antiqua" w:hAnsi="Book Antiqua"/>
                <w:color w:val="000000" w:themeColor="text1"/>
              </w:rPr>
              <w:t>ERCP</w:t>
            </w:r>
          </w:p>
        </w:tc>
      </w:tr>
      <w:tr w:rsidR="006610BA" w:rsidRPr="00056BFD" w14:paraId="6541EBCD" w14:textId="77777777" w:rsidTr="0065500F">
        <w:tc>
          <w:tcPr>
            <w:tcW w:w="2127" w:type="dxa"/>
            <w:vMerge/>
          </w:tcPr>
          <w:p w14:paraId="31618AED"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061B6D6F" w14:textId="39390179"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EST</w:t>
            </w:r>
          </w:p>
        </w:tc>
      </w:tr>
      <w:tr w:rsidR="006610BA" w:rsidRPr="00056BFD" w14:paraId="13202089" w14:textId="77777777" w:rsidTr="0065500F">
        <w:tc>
          <w:tcPr>
            <w:tcW w:w="2127" w:type="dxa"/>
            <w:vMerge/>
          </w:tcPr>
          <w:p w14:paraId="3E11857E"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413B184D" w14:textId="0926F8B0"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Balloon dilation</w:t>
            </w:r>
          </w:p>
        </w:tc>
      </w:tr>
      <w:tr w:rsidR="006610BA" w:rsidRPr="00056BFD" w14:paraId="2F0D02AD" w14:textId="77777777" w:rsidTr="0065500F">
        <w:tc>
          <w:tcPr>
            <w:tcW w:w="2127" w:type="dxa"/>
            <w:vMerge/>
          </w:tcPr>
          <w:p w14:paraId="47C00370" w14:textId="77777777" w:rsidR="006610BA" w:rsidRPr="00056BFD" w:rsidRDefault="006610BA" w:rsidP="00056BFD">
            <w:pPr>
              <w:spacing w:line="360" w:lineRule="auto"/>
              <w:jc w:val="both"/>
              <w:rPr>
                <w:rFonts w:ascii="Book Antiqua" w:hAnsi="Book Antiqua"/>
                <w:bCs/>
                <w:color w:val="000000" w:themeColor="text1"/>
              </w:rPr>
            </w:pPr>
          </w:p>
        </w:tc>
        <w:tc>
          <w:tcPr>
            <w:tcW w:w="8443" w:type="dxa"/>
          </w:tcPr>
          <w:p w14:paraId="2C50B3C3" w14:textId="1C3D4D3F" w:rsidR="006610BA" w:rsidRPr="00056BFD" w:rsidRDefault="006610BA" w:rsidP="00056BFD">
            <w:pPr>
              <w:spacing w:line="360" w:lineRule="auto"/>
              <w:jc w:val="both"/>
              <w:rPr>
                <w:rFonts w:ascii="Book Antiqua" w:hAnsi="Book Antiqua"/>
                <w:color w:val="000000" w:themeColor="text1"/>
              </w:rPr>
            </w:pPr>
            <w:r w:rsidRPr="00056BFD">
              <w:rPr>
                <w:rFonts w:ascii="Book Antiqua" w:hAnsi="Book Antiqua"/>
                <w:color w:val="000000" w:themeColor="text1"/>
              </w:rPr>
              <w:t>Stenting</w:t>
            </w:r>
          </w:p>
        </w:tc>
      </w:tr>
    </w:tbl>
    <w:p w14:paraId="24371958" w14:textId="53A367B4" w:rsidR="00A77B3E" w:rsidRPr="00056BFD" w:rsidRDefault="00A702C8" w:rsidP="00056BFD">
      <w:pPr>
        <w:spacing w:line="360" w:lineRule="auto"/>
        <w:ind w:leftChars="-59" w:left="-142" w:rightChars="-293" w:right="-703"/>
        <w:jc w:val="both"/>
        <w:rPr>
          <w:rFonts w:ascii="Book Antiqua" w:hAnsi="Book Antiqua"/>
        </w:rPr>
      </w:pPr>
      <w:r w:rsidRPr="00056BFD">
        <w:rPr>
          <w:rFonts w:ascii="Book Antiqua" w:hAnsi="Book Antiqua"/>
          <w:color w:val="000000" w:themeColor="text1"/>
        </w:rPr>
        <w:t xml:space="preserve">CT: </w:t>
      </w:r>
      <w:r w:rsidRPr="00056BFD">
        <w:rPr>
          <w:rFonts w:ascii="Book Antiqua" w:hAnsi="Book Antiqua"/>
          <w:color w:val="000000" w:themeColor="text1"/>
          <w:lang w:eastAsia="zh-CN"/>
        </w:rPr>
        <w:t>C</w:t>
      </w:r>
      <w:r w:rsidRPr="00056BFD">
        <w:rPr>
          <w:rFonts w:ascii="Book Antiqua" w:hAnsi="Book Antiqua"/>
          <w:color w:val="000000" w:themeColor="text1"/>
        </w:rPr>
        <w:t xml:space="preserve">omputed tomography; </w:t>
      </w:r>
      <w:r w:rsidR="00DE5341" w:rsidRPr="00056BFD">
        <w:rPr>
          <w:rFonts w:ascii="Book Antiqua" w:hAnsi="Book Antiqua"/>
          <w:color w:val="000000" w:themeColor="text1"/>
        </w:rPr>
        <w:t xml:space="preserve">EP: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papillectomy; ERCP: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retrograde cholangiopancreatography; EST: </w:t>
      </w:r>
      <w:r w:rsidR="00E20919" w:rsidRPr="00056BFD">
        <w:rPr>
          <w:rFonts w:ascii="Book Antiqua" w:hAnsi="Book Antiqua"/>
          <w:color w:val="000000" w:themeColor="text1"/>
          <w:lang w:eastAsia="zh-CN"/>
        </w:rPr>
        <w:t>E</w:t>
      </w:r>
      <w:r w:rsidR="00DE5341" w:rsidRPr="00056BFD">
        <w:rPr>
          <w:rFonts w:ascii="Book Antiqua" w:hAnsi="Book Antiqua"/>
          <w:color w:val="000000" w:themeColor="text1"/>
        </w:rPr>
        <w:t xml:space="preserve">ndoscopic sphincterotomy; NSAIDs: </w:t>
      </w:r>
      <w:r w:rsidR="00E20919" w:rsidRPr="00056BFD">
        <w:rPr>
          <w:rFonts w:ascii="Book Antiqua" w:hAnsi="Book Antiqua"/>
          <w:color w:val="000000" w:themeColor="text1"/>
          <w:lang w:eastAsia="zh-CN"/>
        </w:rPr>
        <w:t>N</w:t>
      </w:r>
      <w:r w:rsidR="00DE5341" w:rsidRPr="00056BFD">
        <w:rPr>
          <w:rFonts w:ascii="Book Antiqua" w:hAnsi="Book Antiqua"/>
          <w:color w:val="000000" w:themeColor="text1"/>
        </w:rPr>
        <w:t>onsteroidal anti-inflammatory drugs.</w:t>
      </w:r>
    </w:p>
    <w:sectPr w:rsidR="00A77B3E" w:rsidRPr="00056BFD" w:rsidSect="00056B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515AC" w14:textId="77777777" w:rsidR="00153B32" w:rsidRDefault="00153B32" w:rsidP="008E1708">
      <w:r>
        <w:separator/>
      </w:r>
    </w:p>
  </w:endnote>
  <w:endnote w:type="continuationSeparator" w:id="0">
    <w:p w14:paraId="67608CDD" w14:textId="77777777" w:rsidR="00153B32" w:rsidRDefault="00153B32" w:rsidP="008E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icrosoft YaHei">
    <w:altName w:val="微软雅黑"/>
    <w:panose1 w:val="020B0503020204020204"/>
    <w:charset w:val="86"/>
    <w:family w:val="swiss"/>
    <w:pitch w:val="variable"/>
    <w:sig w:usb0="80000287" w:usb1="2A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07492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33CDD5C" w14:textId="41989E2A" w:rsidR="004F2E01" w:rsidRPr="00A37D62" w:rsidRDefault="004F2E01">
            <w:pPr>
              <w:pStyle w:val="Footer"/>
              <w:jc w:val="right"/>
              <w:rPr>
                <w:rFonts w:ascii="Book Antiqua" w:hAnsi="Book Antiqua"/>
                <w:sz w:val="24"/>
                <w:szCs w:val="24"/>
              </w:rPr>
            </w:pPr>
            <w:r w:rsidRPr="00A37D62">
              <w:rPr>
                <w:rFonts w:ascii="Book Antiqua" w:hAnsi="Book Antiqua"/>
                <w:sz w:val="24"/>
                <w:szCs w:val="24"/>
                <w:lang w:val="zh-CN" w:eastAsia="zh-CN"/>
              </w:rPr>
              <w:t xml:space="preserve"> </w:t>
            </w:r>
            <w:r w:rsidRPr="001B5145">
              <w:rPr>
                <w:rFonts w:ascii="Book Antiqua" w:hAnsi="Book Antiqua"/>
                <w:sz w:val="24"/>
                <w:szCs w:val="24"/>
              </w:rPr>
              <w:fldChar w:fldCharType="begin"/>
            </w:r>
            <w:r w:rsidRPr="001B5145">
              <w:rPr>
                <w:rFonts w:ascii="Book Antiqua" w:hAnsi="Book Antiqua"/>
                <w:sz w:val="24"/>
                <w:szCs w:val="24"/>
              </w:rPr>
              <w:instrText>PAGE</w:instrText>
            </w:r>
            <w:r w:rsidRPr="001B5145">
              <w:rPr>
                <w:rFonts w:ascii="Book Antiqua" w:hAnsi="Book Antiqua"/>
                <w:sz w:val="24"/>
                <w:szCs w:val="24"/>
              </w:rPr>
              <w:fldChar w:fldCharType="separate"/>
            </w:r>
            <w:r w:rsidR="000C2365" w:rsidRPr="001B5145">
              <w:rPr>
                <w:rFonts w:ascii="Book Antiqua" w:hAnsi="Book Antiqua"/>
                <w:noProof/>
                <w:sz w:val="24"/>
                <w:szCs w:val="24"/>
              </w:rPr>
              <w:t>4</w:t>
            </w:r>
            <w:r w:rsidRPr="001B5145">
              <w:rPr>
                <w:rFonts w:ascii="Book Antiqua" w:hAnsi="Book Antiqua"/>
                <w:sz w:val="24"/>
                <w:szCs w:val="24"/>
              </w:rPr>
              <w:fldChar w:fldCharType="end"/>
            </w:r>
            <w:r w:rsidRPr="00A37D62">
              <w:rPr>
                <w:rFonts w:ascii="Book Antiqua" w:hAnsi="Book Antiqua"/>
                <w:sz w:val="24"/>
                <w:szCs w:val="24"/>
                <w:lang w:val="zh-CN" w:eastAsia="zh-CN"/>
              </w:rPr>
              <w:t xml:space="preserve"> / </w:t>
            </w:r>
            <w:r w:rsidRPr="001B5145">
              <w:rPr>
                <w:rFonts w:ascii="Book Antiqua" w:hAnsi="Book Antiqua"/>
                <w:sz w:val="24"/>
                <w:szCs w:val="24"/>
              </w:rPr>
              <w:fldChar w:fldCharType="begin"/>
            </w:r>
            <w:r w:rsidRPr="001B5145">
              <w:rPr>
                <w:rFonts w:ascii="Book Antiqua" w:hAnsi="Book Antiqua"/>
                <w:sz w:val="24"/>
                <w:szCs w:val="24"/>
              </w:rPr>
              <w:instrText>NUMPAGES</w:instrText>
            </w:r>
            <w:r w:rsidRPr="001B5145">
              <w:rPr>
                <w:rFonts w:ascii="Book Antiqua" w:hAnsi="Book Antiqua"/>
                <w:sz w:val="24"/>
                <w:szCs w:val="24"/>
              </w:rPr>
              <w:fldChar w:fldCharType="separate"/>
            </w:r>
            <w:r w:rsidR="000C2365" w:rsidRPr="001B5145">
              <w:rPr>
                <w:rFonts w:ascii="Book Antiqua" w:hAnsi="Book Antiqua"/>
                <w:noProof/>
                <w:sz w:val="24"/>
                <w:szCs w:val="24"/>
              </w:rPr>
              <w:t>21</w:t>
            </w:r>
            <w:r w:rsidRPr="001B5145">
              <w:rPr>
                <w:rFonts w:ascii="Book Antiqua" w:hAnsi="Book Antiqua"/>
                <w:sz w:val="24"/>
                <w:szCs w:val="24"/>
              </w:rPr>
              <w:fldChar w:fldCharType="end"/>
            </w:r>
          </w:p>
        </w:sdtContent>
      </w:sdt>
    </w:sdtContent>
  </w:sdt>
  <w:p w14:paraId="5A744438" w14:textId="77777777" w:rsidR="004F2E01" w:rsidRDefault="004F2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F430C" w14:textId="77777777" w:rsidR="00153B32" w:rsidRDefault="00153B32" w:rsidP="008E1708">
      <w:r>
        <w:separator/>
      </w:r>
    </w:p>
  </w:footnote>
  <w:footnote w:type="continuationSeparator" w:id="0">
    <w:p w14:paraId="499AA696" w14:textId="77777777" w:rsidR="00153B32" w:rsidRDefault="00153B32" w:rsidP="008E17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85E04AC3-1379-4957-97FD-347FF0A92D45}"/>
    <w:docVar w:name="KY_MEDREF_VERSION" w:val="3"/>
  </w:docVars>
  <w:rsids>
    <w:rsidRoot w:val="00A77B3E"/>
    <w:rsid w:val="00056BFD"/>
    <w:rsid w:val="000642CF"/>
    <w:rsid w:val="0007022F"/>
    <w:rsid w:val="00084D0D"/>
    <w:rsid w:val="000919FC"/>
    <w:rsid w:val="000C2365"/>
    <w:rsid w:val="000C3895"/>
    <w:rsid w:val="000F74D3"/>
    <w:rsid w:val="0010412A"/>
    <w:rsid w:val="00125645"/>
    <w:rsid w:val="00153B32"/>
    <w:rsid w:val="001621A9"/>
    <w:rsid w:val="001B5145"/>
    <w:rsid w:val="00205A93"/>
    <w:rsid w:val="00240EB6"/>
    <w:rsid w:val="002411B3"/>
    <w:rsid w:val="00285E3E"/>
    <w:rsid w:val="0028644D"/>
    <w:rsid w:val="00297369"/>
    <w:rsid w:val="002B39B4"/>
    <w:rsid w:val="00325CF1"/>
    <w:rsid w:val="003B050B"/>
    <w:rsid w:val="003B6E21"/>
    <w:rsid w:val="004025A8"/>
    <w:rsid w:val="00415749"/>
    <w:rsid w:val="004357D7"/>
    <w:rsid w:val="004F2E01"/>
    <w:rsid w:val="00516A0E"/>
    <w:rsid w:val="005872CC"/>
    <w:rsid w:val="005C47AF"/>
    <w:rsid w:val="006531E6"/>
    <w:rsid w:val="0065500F"/>
    <w:rsid w:val="0065528A"/>
    <w:rsid w:val="006610BA"/>
    <w:rsid w:val="006A27BC"/>
    <w:rsid w:val="006B140E"/>
    <w:rsid w:val="006C0DCF"/>
    <w:rsid w:val="006E1C6C"/>
    <w:rsid w:val="00716CFE"/>
    <w:rsid w:val="007234EB"/>
    <w:rsid w:val="00730A2D"/>
    <w:rsid w:val="0076273A"/>
    <w:rsid w:val="00775B49"/>
    <w:rsid w:val="007966A5"/>
    <w:rsid w:val="007A7BCD"/>
    <w:rsid w:val="0080404E"/>
    <w:rsid w:val="00871250"/>
    <w:rsid w:val="008A4CA5"/>
    <w:rsid w:val="008E1708"/>
    <w:rsid w:val="009668CB"/>
    <w:rsid w:val="00967474"/>
    <w:rsid w:val="00994644"/>
    <w:rsid w:val="009C6CF1"/>
    <w:rsid w:val="009E21D5"/>
    <w:rsid w:val="00A123C8"/>
    <w:rsid w:val="00A1554B"/>
    <w:rsid w:val="00A37D62"/>
    <w:rsid w:val="00A5324E"/>
    <w:rsid w:val="00A702C8"/>
    <w:rsid w:val="00A77B3E"/>
    <w:rsid w:val="00A86950"/>
    <w:rsid w:val="00AD0B2E"/>
    <w:rsid w:val="00B05FD3"/>
    <w:rsid w:val="00B11056"/>
    <w:rsid w:val="00B263D3"/>
    <w:rsid w:val="00B47898"/>
    <w:rsid w:val="00B80422"/>
    <w:rsid w:val="00BA20C3"/>
    <w:rsid w:val="00CA2A55"/>
    <w:rsid w:val="00CA7196"/>
    <w:rsid w:val="00CB4A4D"/>
    <w:rsid w:val="00D169EC"/>
    <w:rsid w:val="00D240C1"/>
    <w:rsid w:val="00D410B4"/>
    <w:rsid w:val="00D6532A"/>
    <w:rsid w:val="00D92348"/>
    <w:rsid w:val="00DA5D58"/>
    <w:rsid w:val="00DD4C39"/>
    <w:rsid w:val="00DE5341"/>
    <w:rsid w:val="00E20919"/>
    <w:rsid w:val="00EC3794"/>
    <w:rsid w:val="00F92329"/>
    <w:rsid w:val="00F953F0"/>
    <w:rsid w:val="00FA4730"/>
    <w:rsid w:val="00FA6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14BE0"/>
  <w15:docId w15:val="{14A1DFD6-1798-47CA-A1BC-0A37D4C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5341"/>
    <w:rPr>
      <w:rFonts w:asciiTheme="minorHAnsi" w:hAnsiTheme="minorHAnsi" w:cstheme="minorBidi"/>
      <w:kern w:val="2"/>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E1708"/>
    <w:rPr>
      <w:sz w:val="18"/>
      <w:szCs w:val="18"/>
    </w:rPr>
  </w:style>
  <w:style w:type="character" w:customStyle="1" w:styleId="BalloonTextChar">
    <w:name w:val="Balloon Text Char"/>
    <w:basedOn w:val="DefaultParagraphFont"/>
    <w:link w:val="BalloonText"/>
    <w:rsid w:val="008E1708"/>
    <w:rPr>
      <w:sz w:val="18"/>
      <w:szCs w:val="18"/>
    </w:rPr>
  </w:style>
  <w:style w:type="paragraph" w:styleId="Header">
    <w:name w:val="header"/>
    <w:basedOn w:val="Normal"/>
    <w:link w:val="HeaderChar"/>
    <w:unhideWhenUsed/>
    <w:rsid w:val="008E170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E1708"/>
    <w:rPr>
      <w:sz w:val="18"/>
      <w:szCs w:val="18"/>
    </w:rPr>
  </w:style>
  <w:style w:type="paragraph" w:styleId="Footer">
    <w:name w:val="footer"/>
    <w:basedOn w:val="Normal"/>
    <w:link w:val="FooterChar"/>
    <w:uiPriority w:val="99"/>
    <w:unhideWhenUsed/>
    <w:rsid w:val="008E170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E1708"/>
    <w:rPr>
      <w:sz w:val="18"/>
      <w:szCs w:val="18"/>
    </w:rPr>
  </w:style>
  <w:style w:type="character" w:styleId="CommentReference">
    <w:name w:val="annotation reference"/>
    <w:basedOn w:val="DefaultParagraphFont"/>
    <w:semiHidden/>
    <w:unhideWhenUsed/>
    <w:rsid w:val="00240EB6"/>
    <w:rPr>
      <w:sz w:val="21"/>
      <w:szCs w:val="21"/>
    </w:rPr>
  </w:style>
  <w:style w:type="paragraph" w:styleId="CommentText">
    <w:name w:val="annotation text"/>
    <w:basedOn w:val="Normal"/>
    <w:link w:val="CommentTextChar"/>
    <w:semiHidden/>
    <w:unhideWhenUsed/>
    <w:rsid w:val="00240EB6"/>
  </w:style>
  <w:style w:type="character" w:customStyle="1" w:styleId="CommentTextChar">
    <w:name w:val="Comment Text Char"/>
    <w:basedOn w:val="DefaultParagraphFont"/>
    <w:link w:val="CommentText"/>
    <w:semiHidden/>
    <w:rsid w:val="00240EB6"/>
    <w:rPr>
      <w:sz w:val="24"/>
      <w:szCs w:val="24"/>
    </w:rPr>
  </w:style>
  <w:style w:type="paragraph" w:styleId="CommentSubject">
    <w:name w:val="annotation subject"/>
    <w:basedOn w:val="CommentText"/>
    <w:next w:val="CommentText"/>
    <w:link w:val="CommentSubjectChar"/>
    <w:semiHidden/>
    <w:unhideWhenUsed/>
    <w:rsid w:val="00240EB6"/>
    <w:rPr>
      <w:b/>
      <w:bCs/>
    </w:rPr>
  </w:style>
  <w:style w:type="character" w:customStyle="1" w:styleId="CommentSubjectChar">
    <w:name w:val="Comment Subject Char"/>
    <w:basedOn w:val="CommentTextChar"/>
    <w:link w:val="CommentSubject"/>
    <w:semiHidden/>
    <w:rsid w:val="00240EB6"/>
    <w:rPr>
      <w:b/>
      <w:bCs/>
      <w:sz w:val="24"/>
      <w:szCs w:val="24"/>
    </w:rPr>
  </w:style>
  <w:style w:type="character" w:customStyle="1" w:styleId="jlqj4b">
    <w:name w:val="jlqj4b"/>
    <w:basedOn w:val="DefaultParagraphFont"/>
    <w:rsid w:val="00240EB6"/>
  </w:style>
  <w:style w:type="paragraph" w:styleId="Revision">
    <w:name w:val="Revision"/>
    <w:hidden/>
    <w:uiPriority w:val="99"/>
    <w:semiHidden/>
    <w:rsid w:val="001B51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5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5865</Words>
  <Characters>33431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Donna Fox</cp:lastModifiedBy>
  <cp:revision>2</cp:revision>
  <dcterms:created xsi:type="dcterms:W3CDTF">2021-08-26T03:13:00Z</dcterms:created>
  <dcterms:modified xsi:type="dcterms:W3CDTF">2021-08-26T03:13:00Z</dcterms:modified>
</cp:coreProperties>
</file>