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FC7E" w14:textId="4981DB7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A566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A566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A566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5A566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20E76523" w14:textId="0015201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66146</w:t>
      </w:r>
    </w:p>
    <w:p w14:paraId="681FB0C0" w14:textId="2F7445C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22CCA911" w14:textId="77777777" w:rsidR="00A77B3E" w:rsidRDefault="00A77B3E">
      <w:pPr>
        <w:spacing w:line="360" w:lineRule="auto"/>
        <w:jc w:val="both"/>
      </w:pPr>
    </w:p>
    <w:p w14:paraId="207EB98F" w14:textId="6CBCA868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Finding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seed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recurrence: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7F3E"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b/>
          <w:bCs/>
          <w:color w:val="000000"/>
        </w:rPr>
        <w:t>epatocellular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circulating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their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drive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</w:p>
    <w:p w14:paraId="38A16842" w14:textId="77777777" w:rsidR="00A77B3E" w:rsidRDefault="00A77B3E">
      <w:pPr>
        <w:spacing w:line="360" w:lineRule="auto"/>
        <w:jc w:val="both"/>
      </w:pPr>
    </w:p>
    <w:p w14:paraId="2329867E" w14:textId="35AB0532" w:rsidR="00A77B3E" w:rsidRDefault="0085360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Carissimi</w:t>
      </w:r>
      <w:proofErr w:type="spellEnd"/>
      <w:r w:rsidR="005A5666">
        <w:rPr>
          <w:rFonts w:ascii="Book Antiqua" w:eastAsia="Book Antiqua" w:hAnsi="Book Antiqua" w:cs="Book Antiqua"/>
          <w:caps/>
          <w:color w:val="000000"/>
        </w:rPr>
        <w:t xml:space="preserve"> </w:t>
      </w:r>
      <w:r>
        <w:rPr>
          <w:rFonts w:ascii="Book Antiqua" w:hAnsi="Book Antiqua" w:cs="Book Antiqua" w:hint="eastAsia"/>
          <w:caps/>
          <w:color w:val="000000"/>
          <w:lang w:eastAsia="zh-CN"/>
        </w:rPr>
        <w:t>F</w:t>
      </w:r>
      <w:r w:rsidR="005A5666">
        <w:rPr>
          <w:rFonts w:ascii="Book Antiqua" w:hAnsi="Book Antiqua" w:cs="Book Antiqua" w:hint="eastAsia"/>
          <w:caps/>
          <w:color w:val="000000"/>
          <w:lang w:eastAsia="zh-CN"/>
        </w:rPr>
        <w:t xml:space="preserve"> </w:t>
      </w:r>
      <w:r w:rsidRPr="00853608">
        <w:rPr>
          <w:rFonts w:ascii="Book Antiqua" w:hAnsi="Book Antiqua" w:cs="Book Antiqua"/>
          <w:i/>
          <w:color w:val="000000"/>
          <w:lang w:eastAsia="zh-CN"/>
        </w:rPr>
        <w:t>et</w:t>
      </w:r>
      <w:r w:rsidR="005A5666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853608">
        <w:rPr>
          <w:rFonts w:ascii="Book Antiqua" w:hAnsi="Book Antiqua" w:cs="Book Antiqu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aps/>
          <w:color w:val="000000"/>
          <w:lang w:eastAsia="zh-CN"/>
        </w:rPr>
        <w:t>.</w:t>
      </w:r>
      <w:r w:rsidR="005A5666">
        <w:rPr>
          <w:rFonts w:ascii="Book Antiqua" w:hAnsi="Book Antiqua" w:cs="Book Antiqua" w:hint="eastAsia"/>
          <w:caps/>
          <w:color w:val="000000"/>
          <w:lang w:eastAsia="zh-CN"/>
        </w:rPr>
        <w:t xml:space="preserve"> </w:t>
      </w:r>
      <w:r w:rsidR="00C81987">
        <w:rPr>
          <w:rFonts w:ascii="Book Antiqua" w:eastAsia="Book Antiqua" w:hAnsi="Book Antiqua" w:cs="Book Antiqua"/>
          <w:caps/>
          <w:color w:val="000000"/>
        </w:rPr>
        <w:t>s</w:t>
      </w:r>
      <w:r w:rsidR="00C81987">
        <w:rPr>
          <w:rFonts w:ascii="Book Antiqua" w:eastAsia="Book Antiqua" w:hAnsi="Book Antiqua" w:cs="Book Antiqua"/>
          <w:color w:val="000000"/>
        </w:rPr>
        <w:t>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translational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approach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boost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survival</w:t>
      </w:r>
    </w:p>
    <w:p w14:paraId="0B195370" w14:textId="77777777" w:rsidR="00A77B3E" w:rsidRDefault="00A77B3E">
      <w:pPr>
        <w:spacing w:line="360" w:lineRule="auto"/>
        <w:jc w:val="both"/>
      </w:pPr>
    </w:p>
    <w:p w14:paraId="65A2A3FC" w14:textId="60F52978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Francesca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Carissimi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Nazzareno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Barbaglia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Salmi,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Cristina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Ciulli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Roccamatisi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Giuseppe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Cordaro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Venkata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Ramana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Mallela,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Rosalba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Minisini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Biagio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Eugenio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Donadon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Torzilli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Pirisi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Fabrizio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Romano,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Famularo</w:t>
      </w:r>
    </w:p>
    <w:p w14:paraId="2B79F282" w14:textId="77777777" w:rsidR="00A77B3E" w:rsidRPr="00946BCA" w:rsidRDefault="00A77B3E">
      <w:pPr>
        <w:spacing w:line="360" w:lineRule="auto"/>
        <w:jc w:val="both"/>
        <w:rPr>
          <w:b/>
          <w:lang w:eastAsia="zh-CN"/>
        </w:rPr>
      </w:pPr>
    </w:p>
    <w:p w14:paraId="22803D5B" w14:textId="47548308" w:rsidR="000708B9" w:rsidRPr="00946BCA" w:rsidRDefault="00946BCA" w:rsidP="000708B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46BCA">
        <w:rPr>
          <w:rFonts w:ascii="Book Antiqua" w:hAnsi="Book Antiqua"/>
          <w:b/>
          <w:lang w:eastAsia="zh-CN"/>
        </w:rPr>
        <w:t>Francesca</w:t>
      </w:r>
      <w:r w:rsidR="005A5666">
        <w:rPr>
          <w:rFonts w:ascii="Book Antiqua" w:hAnsi="Book Antiqua"/>
          <w:b/>
          <w:lang w:eastAsia="zh-CN"/>
        </w:rPr>
        <w:t xml:space="preserve"> </w:t>
      </w:r>
      <w:proofErr w:type="spellStart"/>
      <w:r w:rsidRPr="00946BCA">
        <w:rPr>
          <w:rFonts w:ascii="Book Antiqua" w:hAnsi="Book Antiqua"/>
          <w:b/>
          <w:lang w:eastAsia="zh-CN"/>
        </w:rPr>
        <w:t>Carissimi</w:t>
      </w:r>
      <w:proofErr w:type="spellEnd"/>
      <w:r w:rsidRPr="00946BCA">
        <w:rPr>
          <w:rFonts w:ascii="Book Antiqua" w:hAnsi="Book Antiqua"/>
          <w:b/>
          <w:lang w:eastAsia="zh-CN"/>
        </w:rPr>
        <w:t>,</w:t>
      </w:r>
      <w:r w:rsidR="005A5666">
        <w:rPr>
          <w:rFonts w:ascii="Book Antiqua" w:hAnsi="Book Antiqua"/>
          <w:b/>
          <w:lang w:eastAsia="zh-CN"/>
        </w:rPr>
        <w:t xml:space="preserve"> </w:t>
      </w:r>
      <w:r w:rsidRPr="00946BCA">
        <w:rPr>
          <w:rFonts w:ascii="Book Antiqua" w:hAnsi="Book Antiqua"/>
          <w:b/>
          <w:lang w:eastAsia="zh-CN"/>
        </w:rPr>
        <w:t>Cristina</w:t>
      </w:r>
      <w:r w:rsidR="005A5666">
        <w:rPr>
          <w:rFonts w:ascii="Book Antiqua" w:hAnsi="Book Antiqua"/>
          <w:b/>
          <w:lang w:eastAsia="zh-CN"/>
        </w:rPr>
        <w:t xml:space="preserve"> </w:t>
      </w:r>
      <w:proofErr w:type="spellStart"/>
      <w:r w:rsidRPr="00946BCA">
        <w:rPr>
          <w:rFonts w:ascii="Book Antiqua" w:hAnsi="Book Antiqua"/>
          <w:b/>
          <w:lang w:eastAsia="zh-CN"/>
        </w:rPr>
        <w:t>Ciulli</w:t>
      </w:r>
      <w:proofErr w:type="spellEnd"/>
      <w:r w:rsidRPr="00946BCA">
        <w:rPr>
          <w:rFonts w:ascii="Book Antiqua" w:hAnsi="Book Antiqua"/>
          <w:b/>
          <w:lang w:eastAsia="zh-CN"/>
        </w:rPr>
        <w:t>,</w:t>
      </w:r>
      <w:r w:rsidR="005A5666">
        <w:rPr>
          <w:rFonts w:ascii="Book Antiqua" w:hAnsi="Book Antiqua"/>
          <w:b/>
          <w:lang w:eastAsia="zh-CN"/>
        </w:rPr>
        <w:t xml:space="preserve"> </w:t>
      </w:r>
      <w:r w:rsidRPr="00946BCA">
        <w:rPr>
          <w:rFonts w:ascii="Book Antiqua" w:hAnsi="Book Antiqua"/>
          <w:b/>
          <w:lang w:eastAsia="zh-CN"/>
        </w:rPr>
        <w:t>Linda</w:t>
      </w:r>
      <w:r w:rsidR="005A5666">
        <w:rPr>
          <w:rFonts w:ascii="Book Antiqua" w:hAnsi="Book Antiqua"/>
          <w:b/>
          <w:lang w:eastAsia="zh-CN"/>
        </w:rPr>
        <w:t xml:space="preserve"> </w:t>
      </w:r>
      <w:proofErr w:type="spellStart"/>
      <w:r w:rsidRPr="00946BCA">
        <w:rPr>
          <w:rFonts w:ascii="Book Antiqua" w:hAnsi="Book Antiqua"/>
          <w:b/>
          <w:lang w:eastAsia="zh-CN"/>
        </w:rPr>
        <w:t>Roccamatisi</w:t>
      </w:r>
      <w:proofErr w:type="spellEnd"/>
      <w:r w:rsidRPr="00946BCA">
        <w:rPr>
          <w:rFonts w:ascii="Book Antiqua" w:hAnsi="Book Antiqua"/>
          <w:b/>
          <w:lang w:eastAsia="zh-CN"/>
        </w:rPr>
        <w:t>,</w:t>
      </w:r>
      <w:r w:rsidR="005A5666">
        <w:rPr>
          <w:rFonts w:ascii="Book Antiqua" w:hAnsi="Book Antiqua"/>
          <w:b/>
          <w:lang w:eastAsia="zh-CN"/>
        </w:rPr>
        <w:t xml:space="preserve"> </w:t>
      </w:r>
      <w:r w:rsidRPr="00946BCA">
        <w:rPr>
          <w:rFonts w:ascii="Book Antiqua" w:hAnsi="Book Antiqua"/>
          <w:b/>
          <w:lang w:eastAsia="zh-CN"/>
        </w:rPr>
        <w:t>Giuseppe</w:t>
      </w:r>
      <w:r w:rsidR="005A5666">
        <w:rPr>
          <w:rFonts w:ascii="Book Antiqua" w:hAnsi="Book Antiqua"/>
          <w:b/>
          <w:lang w:eastAsia="zh-CN"/>
        </w:rPr>
        <w:t xml:space="preserve"> </w:t>
      </w:r>
      <w:proofErr w:type="spellStart"/>
      <w:r w:rsidRPr="00946BCA">
        <w:rPr>
          <w:rFonts w:ascii="Book Antiqua" w:hAnsi="Book Antiqua"/>
          <w:b/>
          <w:lang w:eastAsia="zh-CN"/>
        </w:rPr>
        <w:t>Cordaro</w:t>
      </w:r>
      <w:proofErr w:type="spellEnd"/>
      <w:r w:rsidRPr="00946BCA">
        <w:rPr>
          <w:rFonts w:ascii="Book Antiqua" w:hAnsi="Book Antiqua"/>
          <w:b/>
          <w:lang w:eastAsia="zh-CN"/>
        </w:rPr>
        <w:t>,</w:t>
      </w:r>
      <w:r w:rsidR="005A5666">
        <w:rPr>
          <w:rFonts w:ascii="Book Antiqua" w:hAnsi="Book Antiqua"/>
          <w:b/>
          <w:lang w:eastAsia="zh-CN"/>
        </w:rPr>
        <w:t xml:space="preserve"> </w:t>
      </w:r>
      <w:proofErr w:type="spellStart"/>
      <w:r w:rsidRPr="00946BCA">
        <w:rPr>
          <w:rFonts w:ascii="Book Antiqua" w:hAnsi="Book Antiqua"/>
          <w:b/>
          <w:lang w:eastAsia="zh-CN"/>
        </w:rPr>
        <w:t>Biagio</w:t>
      </w:r>
      <w:proofErr w:type="spellEnd"/>
      <w:r w:rsidR="005A5666">
        <w:rPr>
          <w:rFonts w:ascii="Book Antiqua" w:hAnsi="Book Antiqua"/>
          <w:b/>
          <w:lang w:eastAsia="zh-CN"/>
        </w:rPr>
        <w:t xml:space="preserve"> </w:t>
      </w:r>
      <w:r w:rsidRPr="00946BCA">
        <w:rPr>
          <w:rFonts w:ascii="Book Antiqua" w:hAnsi="Book Antiqua"/>
          <w:b/>
          <w:lang w:eastAsia="zh-CN"/>
        </w:rPr>
        <w:t>Eugenio</w:t>
      </w:r>
      <w:r w:rsidR="005A5666">
        <w:rPr>
          <w:rFonts w:ascii="Book Antiqua" w:hAnsi="Book Antiqua"/>
          <w:b/>
          <w:lang w:eastAsia="zh-CN"/>
        </w:rPr>
        <w:t xml:space="preserve"> </w:t>
      </w:r>
      <w:r w:rsidRPr="00946BCA">
        <w:rPr>
          <w:rFonts w:ascii="Book Antiqua" w:hAnsi="Book Antiqua"/>
          <w:b/>
          <w:lang w:eastAsia="zh-CN"/>
        </w:rPr>
        <w:t>Leone,</w:t>
      </w:r>
      <w:r w:rsidR="005A5666">
        <w:rPr>
          <w:rFonts w:ascii="Book Antiqua" w:hAnsi="Book Antiqua"/>
          <w:b/>
          <w:lang w:eastAsia="zh-CN"/>
        </w:rPr>
        <w:t xml:space="preserve"> </w:t>
      </w:r>
      <w:r w:rsidRPr="00946BCA">
        <w:rPr>
          <w:rFonts w:ascii="Book Antiqua" w:hAnsi="Book Antiqua"/>
          <w:b/>
          <w:lang w:eastAsia="zh-CN"/>
        </w:rPr>
        <w:t>Fabrizio</w:t>
      </w:r>
      <w:r w:rsidR="005A5666">
        <w:rPr>
          <w:rFonts w:ascii="Book Antiqua" w:hAnsi="Book Antiqua"/>
          <w:b/>
          <w:lang w:eastAsia="zh-CN"/>
        </w:rPr>
        <w:t xml:space="preserve"> </w:t>
      </w:r>
      <w:r w:rsidRPr="00946BCA">
        <w:rPr>
          <w:rFonts w:ascii="Book Antiqua" w:hAnsi="Book Antiqua"/>
          <w:b/>
          <w:lang w:eastAsia="zh-CN"/>
        </w:rPr>
        <w:t>Romano,</w:t>
      </w:r>
      <w:r w:rsidR="005A5666">
        <w:rPr>
          <w:rFonts w:ascii="Book Antiqua" w:hAnsi="Book Antiqua"/>
          <w:b/>
          <w:lang w:eastAsia="zh-CN"/>
        </w:rPr>
        <w:t xml:space="preserve"> </w:t>
      </w:r>
      <w:r w:rsidRPr="00946BCA">
        <w:rPr>
          <w:rFonts w:ascii="Book Antiqua" w:hAnsi="Book Antiqua"/>
          <w:b/>
          <w:lang w:eastAsia="zh-CN"/>
        </w:rPr>
        <w:t>Simone</w:t>
      </w:r>
      <w:r w:rsidR="005A5666">
        <w:rPr>
          <w:rFonts w:ascii="Book Antiqua" w:hAnsi="Book Antiqua"/>
          <w:b/>
          <w:lang w:eastAsia="zh-CN"/>
        </w:rPr>
        <w:t xml:space="preserve"> </w:t>
      </w:r>
      <w:r w:rsidRPr="00946BCA">
        <w:rPr>
          <w:rFonts w:ascii="Book Antiqua" w:hAnsi="Book Antiqua"/>
          <w:b/>
          <w:lang w:eastAsia="zh-CN"/>
        </w:rPr>
        <w:t>Famularo,</w:t>
      </w:r>
      <w:r w:rsidR="005A5666">
        <w:rPr>
          <w:rFonts w:ascii="Book Antiqua" w:hAnsi="Book Antiqua" w:hint="eastAsia"/>
          <w:b/>
          <w:lang w:eastAsia="zh-CN"/>
        </w:rPr>
        <w:t xml:space="preserve"> </w:t>
      </w:r>
      <w:bookmarkStart w:id="0" w:name="OLE_LINK162"/>
      <w:bookmarkStart w:id="1" w:name="OLE_LINK163"/>
      <w:bookmarkStart w:id="2" w:name="OLE_LINK169"/>
      <w:bookmarkStart w:id="3" w:name="OLE_LINK184"/>
      <w:bookmarkStart w:id="4" w:name="OLE_LINK194"/>
      <w:bookmarkStart w:id="5" w:name="OLE_LINK166"/>
      <w:bookmarkStart w:id="6" w:name="OLE_LINK167"/>
      <w:bookmarkStart w:id="7" w:name="OLE_LINK221"/>
      <w:r w:rsidR="000708B9">
        <w:rPr>
          <w:rFonts w:ascii="Book Antiqua" w:eastAsia="Book Antiqua" w:hAnsi="Book Antiqua" w:cs="Book Antiqua"/>
          <w:color w:val="000000"/>
        </w:rPr>
        <w:t>School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Medicine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Surgery</w:t>
      </w:r>
      <w:bookmarkEnd w:id="0"/>
      <w:bookmarkEnd w:id="1"/>
      <w:bookmarkEnd w:id="2"/>
      <w:bookmarkEnd w:id="3"/>
      <w:bookmarkEnd w:id="4"/>
      <w:r w:rsidR="000708B9"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64"/>
      <w:bookmarkStart w:id="9" w:name="OLE_LINK165"/>
      <w:bookmarkStart w:id="10" w:name="OLE_LINK168"/>
      <w:bookmarkStart w:id="11" w:name="OLE_LINK172"/>
      <w:bookmarkStart w:id="12" w:name="OLE_LINK185"/>
      <w:bookmarkStart w:id="13" w:name="OLE_LINK195"/>
      <w:r w:rsidR="000708B9">
        <w:rPr>
          <w:rFonts w:ascii="Book Antiqua" w:eastAsia="Book Antiqua" w:hAnsi="Book Antiqua" w:cs="Book Antiqua"/>
          <w:color w:val="000000"/>
        </w:rPr>
        <w:t>University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Milano-Bicocca</w:t>
      </w:r>
      <w:bookmarkEnd w:id="8"/>
      <w:bookmarkEnd w:id="9"/>
      <w:bookmarkEnd w:id="10"/>
      <w:bookmarkEnd w:id="11"/>
      <w:bookmarkEnd w:id="12"/>
      <w:bookmarkEnd w:id="13"/>
      <w:r w:rsidR="000708B9"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70"/>
      <w:bookmarkStart w:id="15" w:name="OLE_LINK171"/>
      <w:bookmarkStart w:id="16" w:name="OLE_LINK181"/>
      <w:bookmarkStart w:id="17" w:name="OLE_LINK196"/>
      <w:r w:rsidR="000708B9">
        <w:rPr>
          <w:rFonts w:ascii="Book Antiqua" w:eastAsia="Book Antiqua" w:hAnsi="Book Antiqua" w:cs="Book Antiqua"/>
          <w:color w:val="000000"/>
        </w:rPr>
        <w:t>Monza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82"/>
      <w:bookmarkStart w:id="19" w:name="OLE_LINK183"/>
      <w:bookmarkEnd w:id="14"/>
      <w:bookmarkEnd w:id="15"/>
      <w:bookmarkEnd w:id="16"/>
      <w:bookmarkEnd w:id="17"/>
      <w:r w:rsidR="000708B9">
        <w:rPr>
          <w:rFonts w:ascii="Book Antiqua" w:eastAsia="Book Antiqua" w:hAnsi="Book Antiqua" w:cs="Book Antiqua"/>
          <w:color w:val="000000"/>
        </w:rPr>
        <w:t>20900</w:t>
      </w:r>
      <w:bookmarkEnd w:id="18"/>
      <w:bookmarkEnd w:id="19"/>
      <w:r w:rsidR="000708B9"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79"/>
      <w:bookmarkStart w:id="21" w:name="OLE_LINK180"/>
      <w:r w:rsidR="000708B9">
        <w:rPr>
          <w:rFonts w:ascii="Book Antiqua" w:eastAsia="Book Antiqua" w:hAnsi="Book Antiqua" w:cs="Book Antiqua"/>
          <w:color w:val="000000"/>
        </w:rPr>
        <w:t>Italy</w:t>
      </w:r>
      <w:bookmarkEnd w:id="20"/>
      <w:bookmarkEnd w:id="21"/>
    </w:p>
    <w:bookmarkEnd w:id="5"/>
    <w:bookmarkEnd w:id="6"/>
    <w:bookmarkEnd w:id="7"/>
    <w:p w14:paraId="79B8ADA6" w14:textId="77777777" w:rsidR="00A77B3E" w:rsidRDefault="00A77B3E">
      <w:pPr>
        <w:spacing w:line="360" w:lineRule="auto"/>
        <w:jc w:val="both"/>
      </w:pPr>
    </w:p>
    <w:p w14:paraId="3CEAAB0C" w14:textId="3E3F88F0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Nazzareno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Barbaglia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Livia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Salmi,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Venkata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Ramana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Mallela,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608">
        <w:rPr>
          <w:rFonts w:ascii="Book Antiqua" w:eastAsia="Book Antiqua" w:hAnsi="Book Antiqua" w:cs="Book Antiqua"/>
          <w:b/>
          <w:bCs/>
          <w:color w:val="000000"/>
        </w:rPr>
        <w:t>Rosalba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53608">
        <w:rPr>
          <w:rFonts w:ascii="Book Antiqua" w:eastAsia="Book Antiqua" w:hAnsi="Book Antiqua" w:cs="Book Antiqua"/>
          <w:b/>
          <w:bCs/>
          <w:color w:val="000000"/>
        </w:rPr>
        <w:t>Minisini</w:t>
      </w:r>
      <w:proofErr w:type="spellEnd"/>
      <w:r w:rsidR="008536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608">
        <w:rPr>
          <w:rFonts w:ascii="Book Antiqua" w:eastAsia="Book Antiqua" w:hAnsi="Book Antiqua" w:cs="Book Antiqua"/>
          <w:b/>
          <w:bCs/>
          <w:color w:val="000000"/>
        </w:rPr>
        <w:t>Mario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53608">
        <w:rPr>
          <w:rFonts w:ascii="Book Antiqua" w:eastAsia="Book Antiqua" w:hAnsi="Book Antiqua" w:cs="Book Antiqua"/>
          <w:b/>
          <w:bCs/>
          <w:color w:val="000000"/>
        </w:rPr>
        <w:t>Pirisi</w:t>
      </w:r>
      <w:proofErr w:type="spellEnd"/>
      <w:r w:rsidR="008536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566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22" w:name="OLE_LINK205"/>
      <w:bookmarkStart w:id="23" w:name="OLE_LINK206"/>
      <w:bookmarkStart w:id="24" w:name="OLE_LINK210"/>
      <w:bookmarkStart w:id="25" w:name="OLE_LINK215"/>
      <w:r>
        <w:rPr>
          <w:rFonts w:ascii="Book Antiqua" w:eastAsia="Book Antiqua" w:hAnsi="Book Antiqua" w:cs="Book Antiqua"/>
          <w:color w:val="000000"/>
        </w:rPr>
        <w:t>Department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bookmarkEnd w:id="22"/>
      <w:bookmarkEnd w:id="23"/>
      <w:bookmarkEnd w:id="24"/>
      <w:bookmarkEnd w:id="25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199"/>
      <w:bookmarkStart w:id="27" w:name="OLE_LINK200"/>
      <w:bookmarkStart w:id="28" w:name="OLE_LINK207"/>
      <w:bookmarkStart w:id="29" w:name="OLE_LINK211"/>
      <w:bookmarkStart w:id="30" w:name="OLE_LINK216"/>
      <w:proofErr w:type="spellStart"/>
      <w:r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Piemonte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Orientale</w:t>
      </w:r>
      <w:bookmarkEnd w:id="26"/>
      <w:bookmarkEnd w:id="27"/>
      <w:bookmarkEnd w:id="28"/>
      <w:bookmarkEnd w:id="29"/>
      <w:bookmarkEnd w:id="30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212"/>
      <w:bookmarkStart w:id="32" w:name="OLE_LINK213"/>
      <w:bookmarkStart w:id="33" w:name="OLE_LINK201"/>
      <w:bookmarkStart w:id="34" w:name="OLE_LINK202"/>
      <w:bookmarkStart w:id="35" w:name="OLE_LINK208"/>
      <w:r>
        <w:rPr>
          <w:rFonts w:ascii="Book Antiqua" w:eastAsia="Book Antiqua" w:hAnsi="Book Antiqua" w:cs="Book Antiqua"/>
          <w:color w:val="000000"/>
        </w:rPr>
        <w:t>Novara</w:t>
      </w:r>
      <w:bookmarkEnd w:id="31"/>
      <w:bookmarkEnd w:id="32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203"/>
      <w:bookmarkStart w:id="37" w:name="OLE_LINK204"/>
      <w:bookmarkStart w:id="38" w:name="OLE_LINK209"/>
      <w:bookmarkStart w:id="39" w:name="OLE_LINK214"/>
      <w:bookmarkEnd w:id="33"/>
      <w:bookmarkEnd w:id="34"/>
      <w:bookmarkEnd w:id="35"/>
      <w:r>
        <w:rPr>
          <w:rFonts w:ascii="Book Antiqua" w:eastAsia="Book Antiqua" w:hAnsi="Book Antiqua" w:cs="Book Antiqua"/>
          <w:color w:val="000000"/>
        </w:rPr>
        <w:t>28100</w:t>
      </w:r>
      <w:bookmarkEnd w:id="36"/>
      <w:bookmarkEnd w:id="37"/>
      <w:bookmarkEnd w:id="38"/>
      <w:bookmarkEnd w:id="39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E1D5F04" w14:textId="77777777" w:rsidR="00A77B3E" w:rsidRPr="00853608" w:rsidRDefault="00A77B3E">
      <w:pPr>
        <w:spacing w:line="360" w:lineRule="auto"/>
        <w:jc w:val="both"/>
        <w:rPr>
          <w:lang w:eastAsia="zh-CN"/>
        </w:rPr>
      </w:pPr>
    </w:p>
    <w:p w14:paraId="67D2D88B" w14:textId="6DAF3D31" w:rsidR="00A77B3E" w:rsidRDefault="00C8198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Biagio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Eugenio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Leone,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197"/>
      <w:bookmarkStart w:id="41" w:name="OLE_LINK198"/>
      <w:r>
        <w:rPr>
          <w:rFonts w:ascii="Book Antiqua" w:eastAsia="Book Antiqua" w:hAnsi="Book Antiqua" w:cs="Book Antiqua"/>
          <w:color w:val="000000"/>
        </w:rPr>
        <w:t>San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Gerardo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bookmarkEnd w:id="40"/>
      <w:bookmarkEnd w:id="41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Monza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20900,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ECA4043" w14:textId="77777777" w:rsidR="00A77B3E" w:rsidRDefault="00A77B3E">
      <w:pPr>
        <w:spacing w:line="360" w:lineRule="auto"/>
        <w:jc w:val="both"/>
      </w:pPr>
    </w:p>
    <w:p w14:paraId="5010162B" w14:textId="1956EEE9" w:rsidR="00A77B3E" w:rsidRDefault="001E20B7">
      <w:pPr>
        <w:spacing w:line="360" w:lineRule="auto"/>
        <w:jc w:val="both"/>
      </w:pPr>
      <w:bookmarkStart w:id="42" w:name="OLE_LINK222"/>
      <w:bookmarkStart w:id="43" w:name="OLE_LINK223"/>
      <w:bookmarkStart w:id="44" w:name="OLE_LINK219"/>
      <w:bookmarkStart w:id="45" w:name="OLE_LINK220"/>
      <w:bookmarkStart w:id="46" w:name="OLE_LINK224"/>
      <w:r w:rsidRPr="001E20B7">
        <w:rPr>
          <w:rFonts w:ascii="Book Antiqua" w:eastAsia="Book Antiqua" w:hAnsi="Book Antiqua" w:cs="Book Antiqua"/>
          <w:b/>
          <w:bCs/>
          <w:color w:val="000000"/>
        </w:rPr>
        <w:t>Matteo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E20B7">
        <w:rPr>
          <w:rFonts w:ascii="Book Antiqua" w:eastAsia="Book Antiqua" w:hAnsi="Book Antiqua" w:cs="Book Antiqua"/>
          <w:b/>
          <w:bCs/>
          <w:color w:val="000000"/>
        </w:rPr>
        <w:t>Donadon</w:t>
      </w:r>
      <w:proofErr w:type="spellEnd"/>
      <w:r w:rsidRPr="001E20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20B7">
        <w:rPr>
          <w:rFonts w:ascii="Book Antiqua" w:eastAsia="Book Antiqua" w:hAnsi="Book Antiqua" w:cs="Book Antiqua"/>
          <w:b/>
          <w:bCs/>
          <w:color w:val="000000"/>
        </w:rPr>
        <w:t>Guido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E20B7">
        <w:rPr>
          <w:rFonts w:ascii="Book Antiqua" w:eastAsia="Book Antiqua" w:hAnsi="Book Antiqua" w:cs="Book Antiqua"/>
          <w:b/>
          <w:bCs/>
          <w:color w:val="000000"/>
        </w:rPr>
        <w:t>Torzilli</w:t>
      </w:r>
      <w:proofErr w:type="spellEnd"/>
      <w:r w:rsidRPr="001E20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20B7">
        <w:rPr>
          <w:rFonts w:ascii="Book Antiqua" w:eastAsia="Book Antiqua" w:hAnsi="Book Antiqua" w:cs="Book Antiqua"/>
          <w:b/>
          <w:bCs/>
          <w:color w:val="000000"/>
        </w:rPr>
        <w:t>Simone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E20B7">
        <w:rPr>
          <w:rFonts w:ascii="Book Antiqua" w:eastAsia="Book Antiqua" w:hAnsi="Book Antiqua" w:cs="Book Antiqua"/>
          <w:b/>
          <w:bCs/>
          <w:color w:val="000000"/>
        </w:rPr>
        <w:t>Famularo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7" w:name="OLE_LINK186"/>
      <w:bookmarkStart w:id="48" w:name="OLE_LINK187"/>
      <w:bookmarkEnd w:id="42"/>
      <w:bookmarkEnd w:id="43"/>
      <w:r w:rsidR="00C81987">
        <w:rPr>
          <w:rFonts w:ascii="Book Antiqua" w:eastAsia="Book Antiqua" w:hAnsi="Book Antiqua" w:cs="Book Antiqua"/>
          <w:color w:val="000000"/>
        </w:rPr>
        <w:t>Department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Hepatobiliary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General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Surgery,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IRCCS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81987">
        <w:rPr>
          <w:rFonts w:ascii="Book Antiqua" w:eastAsia="Book Antiqua" w:hAnsi="Book Antiqua" w:cs="Book Antiqua"/>
          <w:color w:val="000000"/>
        </w:rPr>
        <w:t>Humanitas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C81987">
        <w:rPr>
          <w:rFonts w:ascii="Book Antiqua" w:eastAsia="Book Antiqua" w:hAnsi="Book Antiqua" w:cs="Book Antiqua"/>
          <w:color w:val="000000"/>
        </w:rPr>
        <w:t>Research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Hospital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-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Department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Biomedical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Science</w:t>
      </w:r>
      <w:bookmarkEnd w:id="47"/>
      <w:bookmarkEnd w:id="48"/>
      <w:r w:rsidR="000708B9"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49" w:name="OLE_LINK188"/>
      <w:bookmarkStart w:id="50" w:name="OLE_LINK189"/>
      <w:bookmarkStart w:id="51" w:name="OLE_LINK217"/>
      <w:proofErr w:type="spellStart"/>
      <w:r w:rsidR="000708B9">
        <w:rPr>
          <w:rFonts w:ascii="Book Antiqua" w:eastAsia="Book Antiqua" w:hAnsi="Book Antiqua" w:cs="Book Antiqua"/>
          <w:color w:val="000000"/>
        </w:rPr>
        <w:t>Humanitas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University</w:t>
      </w:r>
      <w:bookmarkEnd w:id="49"/>
      <w:bookmarkEnd w:id="50"/>
      <w:bookmarkEnd w:id="51"/>
      <w:r w:rsidR="000708B9"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190"/>
      <w:bookmarkStart w:id="53" w:name="OLE_LINK191"/>
      <w:bookmarkStart w:id="54" w:name="OLE_LINK218"/>
      <w:r w:rsidR="000708B9">
        <w:rPr>
          <w:rFonts w:ascii="Book Antiqua" w:eastAsia="Book Antiqua" w:hAnsi="Book Antiqua" w:cs="Book Antiqua"/>
          <w:color w:val="000000"/>
        </w:rPr>
        <w:t>Pieve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Emanuele</w:t>
      </w:r>
      <w:bookmarkEnd w:id="52"/>
      <w:bookmarkEnd w:id="53"/>
      <w:bookmarkEnd w:id="54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192"/>
      <w:bookmarkStart w:id="56" w:name="OLE_LINK193"/>
      <w:r w:rsidR="000708B9">
        <w:rPr>
          <w:rFonts w:ascii="Book Antiqua" w:eastAsia="Book Antiqua" w:hAnsi="Book Antiqua" w:cs="Book Antiqua"/>
          <w:color w:val="000000"/>
        </w:rPr>
        <w:t>20090</w:t>
      </w:r>
      <w:bookmarkEnd w:id="55"/>
      <w:bookmarkEnd w:id="56"/>
      <w:r w:rsidR="000708B9"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0708B9">
        <w:rPr>
          <w:rFonts w:ascii="Book Antiqua" w:eastAsia="Book Antiqua" w:hAnsi="Book Antiqua" w:cs="Book Antiqua"/>
          <w:color w:val="000000"/>
        </w:rPr>
        <w:t>Italy</w:t>
      </w:r>
    </w:p>
    <w:bookmarkEnd w:id="44"/>
    <w:bookmarkEnd w:id="45"/>
    <w:bookmarkEnd w:id="46"/>
    <w:p w14:paraId="39733BF5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704A7AF2" w14:textId="4F30FF9B" w:rsidR="002506D9" w:rsidRPr="002506D9" w:rsidRDefault="002506D9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57" w:name="OLE_LINK225"/>
      <w:bookmarkStart w:id="58" w:name="OLE_LINK226"/>
      <w:r w:rsidRPr="002506D9">
        <w:rPr>
          <w:rFonts w:ascii="Book Antiqua" w:hAnsi="Book Antiqua"/>
          <w:b/>
          <w:lang w:eastAsia="zh-CN"/>
        </w:rPr>
        <w:t>Fabrizio</w:t>
      </w:r>
      <w:r w:rsidR="005A5666">
        <w:rPr>
          <w:rFonts w:ascii="Book Antiqua" w:hAnsi="Book Antiqua"/>
          <w:b/>
          <w:lang w:eastAsia="zh-CN"/>
        </w:rPr>
        <w:t xml:space="preserve"> </w:t>
      </w:r>
      <w:r w:rsidRPr="002506D9">
        <w:rPr>
          <w:rFonts w:ascii="Book Antiqua" w:hAnsi="Book Antiqua"/>
          <w:b/>
          <w:lang w:eastAsia="zh-CN"/>
        </w:rPr>
        <w:t>Romano,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Department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of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Medicine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and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Surgery,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University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of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Milan-Bicocca,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Monza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20900,</w:t>
      </w:r>
      <w:r w:rsidR="005A5666">
        <w:rPr>
          <w:rFonts w:ascii="Book Antiqua" w:hAnsi="Book Antiqua"/>
          <w:lang w:eastAsia="zh-CN"/>
        </w:rPr>
        <w:t xml:space="preserve"> </w:t>
      </w:r>
      <w:r w:rsidRPr="002506D9">
        <w:rPr>
          <w:rFonts w:ascii="Book Antiqua" w:hAnsi="Book Antiqua"/>
          <w:lang w:eastAsia="zh-CN"/>
        </w:rPr>
        <w:t>Italy</w:t>
      </w:r>
    </w:p>
    <w:bookmarkEnd w:id="57"/>
    <w:bookmarkEnd w:id="58"/>
    <w:p w14:paraId="14CFFDBF" w14:textId="176D7A65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Carissimi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Famularo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Barbaglia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Salmi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Carissimi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Famularo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Barbaglia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Salmi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Roccamatisi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Cordaro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Ciulli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Mallela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Carissimi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Famularo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Barbaglia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Salmi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Roccamatisi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Cordaro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Ciulli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Mallela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Minisini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Salmi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Barbaglia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realized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Famularo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Carissimi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Minisini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Donadon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Torzilli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Pirisi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0A4656C4" w14:textId="77777777" w:rsidR="00A77B3E" w:rsidRDefault="00A77B3E">
      <w:pPr>
        <w:spacing w:line="360" w:lineRule="auto"/>
        <w:jc w:val="both"/>
      </w:pPr>
    </w:p>
    <w:p w14:paraId="477B5087" w14:textId="4C6C5B7E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Fabrizio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Romano,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Oncologist,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OLE_LINK173"/>
      <w:bookmarkStart w:id="60" w:name="OLE_LINK174"/>
      <w:r>
        <w:rPr>
          <w:rFonts w:ascii="Book Antiqua" w:eastAsia="Book Antiqua" w:hAnsi="Book Antiqua" w:cs="Book Antiqua"/>
          <w:color w:val="000000"/>
        </w:rPr>
        <w:t>University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Milan-Bicocca</w:t>
      </w:r>
      <w:bookmarkEnd w:id="59"/>
      <w:bookmarkEnd w:id="60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pergolesi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Monza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20900,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177"/>
      <w:bookmarkStart w:id="62" w:name="OLE_LINK178"/>
      <w:r>
        <w:rPr>
          <w:rFonts w:ascii="Book Antiqua" w:eastAsia="Book Antiqua" w:hAnsi="Book Antiqua" w:cs="Book Antiqua"/>
          <w:color w:val="000000"/>
        </w:rPr>
        <w:t>Italy</w:t>
      </w:r>
      <w:bookmarkEnd w:id="61"/>
      <w:bookmarkEnd w:id="62"/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1F1656" w:rsidRPr="001F1656">
        <w:rPr>
          <w:rFonts w:ascii="Book Antiqua" w:eastAsia="Book Antiqua" w:hAnsi="Book Antiqua" w:cs="Book Antiqua"/>
          <w:color w:val="000000"/>
        </w:rPr>
        <w:t>fabrizio.romano@unimib.it</w:t>
      </w:r>
    </w:p>
    <w:p w14:paraId="60CD3524" w14:textId="77777777" w:rsidR="00A77B3E" w:rsidRDefault="00A77B3E">
      <w:pPr>
        <w:spacing w:line="360" w:lineRule="auto"/>
        <w:jc w:val="both"/>
      </w:pPr>
    </w:p>
    <w:p w14:paraId="3B7C87B6" w14:textId="5F3E7FEA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36F1E98" w14:textId="48F25982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8F58004" w14:textId="1CF51B4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15"/>
      <w:bookmarkStart w:id="64" w:name="OLE_LINK33"/>
      <w:bookmarkStart w:id="65" w:name="OLE_LINK48"/>
      <w:r w:rsidR="005A5666">
        <w:rPr>
          <w:rFonts w:ascii="Book Antiqua" w:eastAsia="宋体" w:hAnsi="Book Antiqua" w:hint="eastAsia"/>
          <w:color w:val="000000" w:themeColor="text1"/>
        </w:rPr>
        <w:t>Au</w:t>
      </w:r>
      <w:r w:rsidR="005A5666">
        <w:rPr>
          <w:rFonts w:ascii="Book Antiqua" w:eastAsia="宋体" w:hAnsi="Book Antiqua"/>
          <w:color w:val="000000" w:themeColor="text1"/>
        </w:rPr>
        <w:t>gust</w:t>
      </w:r>
      <w:r w:rsidR="005A5666" w:rsidRPr="00F06907">
        <w:rPr>
          <w:rFonts w:ascii="Book Antiqua" w:eastAsia="宋体" w:hAnsi="Book Antiqua"/>
          <w:color w:val="000000" w:themeColor="text1"/>
        </w:rPr>
        <w:t xml:space="preserve"> </w:t>
      </w:r>
      <w:r w:rsidR="005A5666">
        <w:rPr>
          <w:rFonts w:ascii="Book Antiqua" w:eastAsia="宋体" w:hAnsi="Book Antiqua"/>
          <w:color w:val="000000" w:themeColor="text1"/>
        </w:rPr>
        <w:t>10</w:t>
      </w:r>
      <w:r w:rsidR="005A5666" w:rsidRPr="00F06907">
        <w:rPr>
          <w:rFonts w:ascii="Book Antiqua" w:eastAsia="宋体" w:hAnsi="Book Antiqua"/>
          <w:color w:val="000000" w:themeColor="text1"/>
        </w:rPr>
        <w:t>, 2021</w:t>
      </w:r>
      <w:bookmarkEnd w:id="63"/>
      <w:bookmarkEnd w:id="64"/>
      <w:bookmarkEnd w:id="65"/>
    </w:p>
    <w:p w14:paraId="0D3CE848" w14:textId="085F4BEB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4A7C8ED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423D5" w14:textId="7777777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6F8668" w14:textId="4FC60E4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(CTCs)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“seeds”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dormant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“awakened”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non-anatomic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choice.</w:t>
      </w:r>
    </w:p>
    <w:p w14:paraId="3D84306E" w14:textId="77777777" w:rsidR="00A77B3E" w:rsidRDefault="00A77B3E">
      <w:pPr>
        <w:spacing w:line="360" w:lineRule="auto"/>
        <w:jc w:val="both"/>
      </w:pPr>
    </w:p>
    <w:p w14:paraId="1342ADFA" w14:textId="6983B66A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</w:p>
    <w:p w14:paraId="00190446" w14:textId="77777777" w:rsidR="00A77B3E" w:rsidRDefault="00A77B3E">
      <w:pPr>
        <w:spacing w:line="360" w:lineRule="auto"/>
        <w:jc w:val="both"/>
      </w:pPr>
    </w:p>
    <w:p w14:paraId="5AC5AA99" w14:textId="72E57870" w:rsidR="00A77B3E" w:rsidRDefault="00C8198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Carissimi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Barbaglia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Salmi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Ciulli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Roccamatisi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Cordaro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Mallela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Minisini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Donadon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Torzilli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Pirisi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Famularo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recurrence:</w:t>
      </w:r>
      <w:r w:rsidR="005A5666">
        <w:rPr>
          <w:rFonts w:ascii="Book Antiqua" w:eastAsia="Book Antiqua" w:hAnsi="Book Antiqua" w:cs="Book Antiqua"/>
          <w:color w:val="000000"/>
        </w:rPr>
        <w:t xml:space="preserve"> H</w:t>
      </w:r>
      <w:r>
        <w:rPr>
          <w:rFonts w:ascii="Book Antiqua" w:eastAsia="Book Antiqua" w:hAnsi="Book Antiqua" w:cs="Book Antiqua"/>
          <w:color w:val="000000"/>
        </w:rPr>
        <w:t>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6C2EA020" w14:textId="77777777" w:rsidR="00A77B3E" w:rsidRDefault="00A77B3E">
      <w:pPr>
        <w:spacing w:line="360" w:lineRule="auto"/>
        <w:jc w:val="both"/>
      </w:pPr>
    </w:p>
    <w:p w14:paraId="53C1CC5B" w14:textId="3751FF0E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first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proofErr w:type="gram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(CTCs),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</w:p>
    <w:p w14:paraId="4CC9AC14" w14:textId="77777777" w:rsidR="00A77B3E" w:rsidRDefault="00A77B3E">
      <w:pPr>
        <w:spacing w:line="360" w:lineRule="auto"/>
        <w:jc w:val="both"/>
      </w:pPr>
    </w:p>
    <w:p w14:paraId="6FDB601E" w14:textId="7777777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E034B78" w14:textId="5C2C52FF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hyperlink r:id="rId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hyperlink r:id="rId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[2]</w:t>
        </w:r>
      </w:hyperlink>
      <w:r>
        <w:rPr>
          <w:rFonts w:ascii="Book Antiqua" w:eastAsia="Book Antiqua" w:hAnsi="Book Antiqua" w:cs="Book Antiqua"/>
          <w:color w:val="000000"/>
        </w:rPr>
        <w:t>.</w:t>
      </w:r>
    </w:p>
    <w:p w14:paraId="6F731C13" w14:textId="02F127BA" w:rsidR="00A77B3E" w:rsidRDefault="00C819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fldChar w:fldCharType="begin"/>
      </w:r>
      <w:r>
        <w:instrText xml:space="preserve"> HYPERLINK "https://paperpile.com/c/xBZenN/18kI" </w:instrText>
      </w:r>
      <w:r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“multicentric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de-novo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occurrence”,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primitive</w:t>
      </w:r>
      <w:hyperlink r:id="rId9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[4]</w:t>
        </w:r>
      </w:hyperlink>
      <w:r>
        <w:rPr>
          <w:rFonts w:ascii="Book Antiqua" w:eastAsia="Book Antiqua" w:hAnsi="Book Antiqua" w:cs="Book Antiqua"/>
          <w:color w:val="000000"/>
        </w:rPr>
        <w:t>.</w:t>
      </w:r>
    </w:p>
    <w:p w14:paraId="2E08EACE" w14:textId="51E976E4" w:rsidR="00A77B3E" w:rsidRDefault="00C819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metastasisation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hyperlink r:id="rId1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speaking,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recognise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hyperlink r:id="rId1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[6,7]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While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metastasisation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Makuuchi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1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[8]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stasisation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Makuuchi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1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[8]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satellitosis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hyperlink r:id="rId1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[8–10]</w:t>
        </w:r>
      </w:hyperlink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portal-flow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non-anatomical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hyperlink r:id="rId1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[11]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hyperlink r:id="rId1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[12]</w:t>
        </w:r>
      </w:hyperlink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rethink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(CTCs)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fldChar w:fldCharType="begin"/>
      </w:r>
      <w:r>
        <w:instrText xml:space="preserve"> HYPERLINK "https://paperpile.com/c/xBZenN/KHQy" </w:instrText>
      </w:r>
      <w:r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hyperlink r:id="rId1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[14]</w:t>
        </w:r>
      </w:hyperlink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</w:p>
    <w:p w14:paraId="2724BBE0" w14:textId="77777777" w:rsidR="00A77B3E" w:rsidRDefault="00A77B3E">
      <w:pPr>
        <w:spacing w:line="360" w:lineRule="auto"/>
        <w:ind w:firstLine="480"/>
        <w:jc w:val="both"/>
      </w:pPr>
    </w:p>
    <w:p w14:paraId="47484E73" w14:textId="4B36362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Reconsidering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route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recurrence: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evidence-driven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hypothesis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3BF675F5" w14:textId="3FBEE962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Nakashima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1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[15]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oncoprogression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compromised.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feeding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hyperlink r:id="rId19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[9]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satellitosis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(namely,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segment),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hyperlink r:id="rId2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[11,16]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edge),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hyperlink r:id="rId2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[17,18]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non-anatomical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hyperlink r:id="rId2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[19]</w:t>
        </w:r>
      </w:hyperlink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failure),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satellitosis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metastasisation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micro-thrombi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theory),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‘brick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wall’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Hidaka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2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[20]</w:t>
        </w:r>
      </w:hyperlink>
      <w:r w:rsidR="005A5666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portal-bearing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hyperlink r:id="rId2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[11]</w:t>
        </w:r>
      </w:hyperlink>
      <w:r>
        <w:rPr>
          <w:rFonts w:ascii="Book Antiqua" w:eastAsia="Book Antiqua" w:hAnsi="Book Antiqua" w:cs="Book Antiqua"/>
          <w:color w:val="000000"/>
        </w:rPr>
        <w:t>.</w:t>
      </w:r>
    </w:p>
    <w:p w14:paraId="79180C38" w14:textId="7DE90924" w:rsidR="00A77B3E" w:rsidRDefault="00C81987">
      <w:pPr>
        <w:spacing w:line="360" w:lineRule="auto"/>
        <w:ind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Sakon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2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[12,21]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(TBF)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subclassification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peritumoural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“rehome”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2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[22]</w:t>
        </w:r>
      </w:hyperlink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infrahepatic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68.5%,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45.2%,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80.8%,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39.7%,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58.9%,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microemboli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pieces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real-scenario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summarise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sections.</w:t>
      </w:r>
    </w:p>
    <w:p w14:paraId="2A99C6D7" w14:textId="77777777" w:rsidR="00A77B3E" w:rsidRDefault="00A77B3E">
      <w:pPr>
        <w:spacing w:line="360" w:lineRule="auto"/>
        <w:ind w:firstLine="480"/>
        <w:jc w:val="both"/>
      </w:pPr>
    </w:p>
    <w:p w14:paraId="686E01BE" w14:textId="00A0382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molecular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characteristics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5F45B57B" w14:textId="758EF84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“epithelial-mesenchymal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transition”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(EMT)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proces</w:t>
      </w:r>
      <w:proofErr w:type="spellEnd"/>
      <w:r>
        <w:fldChar w:fldCharType="begin"/>
      </w:r>
      <w:r>
        <w:instrText xml:space="preserve"> HYPERLINK "https://paperpile.com/c/xBZenN/hWrV" </w:instrText>
      </w:r>
      <w:r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rearrangement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hyperlink r:id="rId2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[24]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mesenchymal-epithelial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(MET)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hyperlink r:id="rId2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[25]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above-mentioned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EMT/MET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10501943" w14:textId="0AC435C6" w:rsidR="00A77B3E" w:rsidRDefault="00C819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hyperlink r:id="rId29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[26]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>
        <w:fldChar w:fldCharType="begin"/>
      </w:r>
      <w:r>
        <w:instrText xml:space="preserve"> HYPERLINK "https://paperpile.com/c/xBZenN/mke5" </w:instrText>
      </w:r>
      <w:r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CanPatrol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TM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microfluidic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CTC-</w:t>
      </w:r>
      <w:proofErr w:type="spellStart"/>
      <w:r>
        <w:rPr>
          <w:rFonts w:ascii="Book Antiqua" w:eastAsia="Book Antiqua" w:hAnsi="Book Antiqua" w:cs="Book Antiqua"/>
          <w:color w:val="000000"/>
        </w:rPr>
        <w:t>iChip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Labyrinth-chip,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hyperlink r:id="rId3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[14,27]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Ficoll</w:t>
      </w:r>
      <w:proofErr w:type="spellEnd"/>
      <w:r>
        <w:rPr>
          <w:rFonts w:ascii="Book Antiqua" w:eastAsia="Book Antiqua" w:hAnsi="Book Antiqua" w:cs="Book Antiqua"/>
          <w:color w:val="000000"/>
        </w:rPr>
        <w:t>-type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exploiting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hyperlink r:id="rId3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[28]</w:t>
        </w:r>
      </w:hyperlink>
      <w:r>
        <w:rPr>
          <w:rFonts w:ascii="Book Antiqua" w:eastAsia="Book Antiqua" w:hAnsi="Book Antiqua" w:cs="Book Antiqua"/>
          <w:color w:val="000000"/>
        </w:rPr>
        <w:t>.</w:t>
      </w:r>
    </w:p>
    <w:p w14:paraId="6BE5D031" w14:textId="30E626E4" w:rsidR="00A77B3E" w:rsidRDefault="00C819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®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immunomagnetic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hyperlink r:id="rId3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[29]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exploits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accredited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affinity-selection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®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(FDA)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breast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hyperlink r:id="rId3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[30]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enumeration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®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microfluidic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hyperlink r:id="rId3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[31]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3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[32]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exploits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surface-enhanced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(SERS)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asialoglycoprotein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(ASGPR)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(GPC3),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-</w:t>
      </w:r>
      <w:r w:rsidR="005A5666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incorrect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immunofluorescence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[fluorescence-activated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(FACS)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hybridization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(FISH)]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[real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(qPCR)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scRNA</w:t>
      </w:r>
      <w:proofErr w:type="spellEnd"/>
      <w:r>
        <w:rPr>
          <w:rFonts w:ascii="Book Antiqua" w:eastAsia="Book Antiqua" w:hAnsi="Book Antiqua" w:cs="Book Antiqua"/>
          <w:color w:val="000000"/>
        </w:rPr>
        <w:t>-seq)]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>
        <w:fldChar w:fldCharType="begin"/>
      </w:r>
      <w:r>
        <w:instrText xml:space="preserve"> HYPERLINK "https://paperpile.com/c/xBZenN/cfrr" </w:instrText>
      </w:r>
      <w:r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</w:rPr>
        <w:t>.Considering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biological/phenotypic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cytokeratins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(CKs),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vimentin,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CD90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hyperlink r:id="rId3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[34]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immunocytochemistry.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CK8,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(HER2)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hyperlink r:id="rId3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[35]</w:t>
        </w:r>
      </w:hyperlink>
      <w:r>
        <w:rPr>
          <w:rFonts w:ascii="Book Antiqua" w:eastAsia="Book Antiqua" w:hAnsi="Book Antiqua" w:cs="Book Antiqua"/>
          <w:color w:val="000000"/>
        </w:rPr>
        <w:t>.</w:t>
      </w:r>
    </w:p>
    <w:p w14:paraId="6A70D21F" w14:textId="4C4D4B12" w:rsidR="00A77B3E" w:rsidRDefault="00C819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vimentin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hyperlink r:id="rId3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[36,37]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stem-like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CD90</w:t>
      </w:r>
      <w:hyperlink r:id="rId39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[38]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profiles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hyperlink r:id="rId4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[39]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D’Avola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[33]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cytometry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scRNA</w:t>
      </w:r>
      <w:proofErr w:type="spellEnd"/>
      <w:r>
        <w:rPr>
          <w:rFonts w:ascii="Book Antiqua" w:eastAsia="Book Antiqua" w:hAnsi="Book Antiqua" w:cs="Book Antiqua"/>
          <w:color w:val="000000"/>
        </w:rPr>
        <w:t>-seq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customize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539E5E1" w14:textId="77777777" w:rsidR="00A77B3E" w:rsidRDefault="00A77B3E">
      <w:pPr>
        <w:spacing w:line="360" w:lineRule="auto"/>
        <w:ind w:firstLine="480"/>
        <w:jc w:val="both"/>
      </w:pPr>
    </w:p>
    <w:p w14:paraId="19348A75" w14:textId="1AADFFD0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identification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HCC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0FB07A4E" w14:textId="754EBA03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accredited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CTC-related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enumeration/</w:t>
      </w:r>
      <w:proofErr w:type="spellStart"/>
      <w:r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/CK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vimentin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/CKs.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[40]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ASGPR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carbamoyl-phosphate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(CPS1)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[41]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cocktail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ASGPR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CPS1,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minimising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negative/positive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ASGPR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CPS1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[42]</w:t>
        </w:r>
      </w:hyperlink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</w:p>
    <w:p w14:paraId="0050C6F9" w14:textId="08A8D4AD" w:rsidR="00A77B3E" w:rsidRDefault="00C819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[43]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ASGPR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/CPS1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spheroid-like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4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[44]</w:t>
        </w:r>
      </w:hyperlink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monocentric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hyperlink r:id="rId4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[45]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dormant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microemboli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human-derived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hyperlink r:id="rId4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[46]</w:t>
        </w:r>
      </w:hyperlink>
      <w:r>
        <w:rPr>
          <w:rFonts w:ascii="Book Antiqua" w:eastAsia="Book Antiqua" w:hAnsi="Book Antiqua" w:cs="Book Antiqua"/>
          <w:color w:val="000000"/>
        </w:rPr>
        <w:t>.</w:t>
      </w:r>
    </w:p>
    <w:p w14:paraId="35EE009F" w14:textId="77777777" w:rsidR="00A77B3E" w:rsidRDefault="00A77B3E">
      <w:pPr>
        <w:spacing w:line="360" w:lineRule="auto"/>
        <w:ind w:firstLine="480"/>
        <w:jc w:val="both"/>
      </w:pPr>
    </w:p>
    <w:p w14:paraId="069A9627" w14:textId="2341BEC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molecular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signature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histological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characteristics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primitive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HCC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737F157B" w14:textId="3EC44D41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Recently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N-Cadherin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CD90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(triple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(MVI),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hyperlink r:id="rId49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[47]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hyperlink r:id="rId5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[48]</w:t>
        </w:r>
      </w:hyperlink>
      <w:r>
        <w:rPr>
          <w:rFonts w:ascii="Book Antiqua" w:eastAsia="Book Antiqua" w:hAnsi="Book Antiqua" w:cs="Book Antiqua"/>
          <w:color w:val="000000"/>
        </w:rPr>
        <w:t>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hyperlink r:id="rId5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[49]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Rodríguez-</w:t>
      </w:r>
      <w:proofErr w:type="spellStart"/>
      <w:r>
        <w:rPr>
          <w:rFonts w:ascii="Book Antiqua" w:eastAsia="Book Antiqua" w:hAnsi="Book Antiqua" w:cs="Book Antiqua"/>
          <w:color w:val="000000"/>
        </w:rPr>
        <w:t>Perálvarez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5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[50]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play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</w:p>
    <w:p w14:paraId="6D67FC2D" w14:textId="77777777" w:rsidR="00A77B3E" w:rsidRDefault="00A77B3E">
      <w:pPr>
        <w:spacing w:line="360" w:lineRule="auto"/>
        <w:jc w:val="both"/>
      </w:pPr>
    </w:p>
    <w:p w14:paraId="49424B26" w14:textId="27699075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variations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after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resection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0F49D3F0" w14:textId="66B87C1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hyperlink r:id="rId5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[14]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5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[51]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disease-free-survival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0.620;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0.479–0.803;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5A5666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overall-survival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0.443–0.834;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5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[40]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mcg/L)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fetoprotein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(AFP),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microembolus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microembolus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</w:p>
    <w:p w14:paraId="1E545D94" w14:textId="7C3E96E9" w:rsidR="00A77B3E" w:rsidRDefault="00C819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micro-metastasis,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hyperlink r:id="rId5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[52]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5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[53]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2.417;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1.421–3.250;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proofErr w:type="gram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3.59;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1.984–6.495;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hyperlink r:id="rId5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[54]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subclones,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</w:t>
      </w:r>
      <w:hyperlink r:id="rId59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[55]</w:t>
        </w:r>
      </w:hyperlink>
      <w:r>
        <w:rPr>
          <w:rFonts w:ascii="Book Antiqua" w:eastAsia="Book Antiqua" w:hAnsi="Book Antiqua" w:cs="Book Antiqua"/>
          <w:color w:val="000000"/>
        </w:rPr>
        <w:t>,essentially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characterised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personalisation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impossible</w:t>
      </w:r>
      <w:hyperlink r:id="rId6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[56]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personalised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Sorafenib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hyperlink r:id="rId6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[57]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2596C3DE" w14:textId="77777777" w:rsidR="00A77B3E" w:rsidRDefault="00A77B3E">
      <w:pPr>
        <w:spacing w:line="360" w:lineRule="auto"/>
        <w:ind w:firstLine="480"/>
        <w:jc w:val="both"/>
      </w:pPr>
    </w:p>
    <w:p w14:paraId="23E4F1F8" w14:textId="4668936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HCC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2123742A" w14:textId="14D02B05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Orthotopic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(OLT)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</w:t>
      </w:r>
      <w:hyperlink r:id="rId6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[58]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15%–20%</w:t>
      </w:r>
      <w:hyperlink r:id="rId6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[59,60]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shortage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misallocate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resource.</w:t>
      </w:r>
    </w:p>
    <w:p w14:paraId="682C2428" w14:textId="6710EDE5" w:rsidR="00A77B3E" w:rsidRDefault="00C81987">
      <w:pPr>
        <w:spacing w:line="360" w:lineRule="auto"/>
        <w:ind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macro-vascular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hyperlink r:id="rId6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[61]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cured.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modern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fashion.</w:t>
      </w:r>
    </w:p>
    <w:p w14:paraId="0073F584" w14:textId="47681F6C" w:rsidR="00A77B3E" w:rsidRDefault="00C819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6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[62]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CTC-positive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revolutionise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hyperlink r:id="rId6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[63]</w:t>
        </w:r>
      </w:hyperlink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0.013);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5.411;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1.132–25,874;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0.034).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91.6%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CTC-negative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61.5%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CTC-positive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0.020).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CTC-negative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CTC-positive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91.7%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88.5%,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</w:p>
    <w:p w14:paraId="7B9E7A67" w14:textId="77777777" w:rsidR="00A77B3E" w:rsidRDefault="00A77B3E">
      <w:pPr>
        <w:spacing w:line="360" w:lineRule="auto"/>
        <w:ind w:firstLine="480"/>
        <w:jc w:val="both"/>
      </w:pPr>
    </w:p>
    <w:p w14:paraId="09CABD21" w14:textId="729B4EB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CTCs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identification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real-clinical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scenario: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FINDINGBIOREC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protocol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  <w:szCs w:val="15"/>
          <w:u w:val="single"/>
        </w:rPr>
        <w:t xml:space="preserve"> </w:t>
      </w:r>
    </w:p>
    <w:p w14:paraId="41C655CF" w14:textId="418B874B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Milano-Bicocca,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Piemonte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Orientale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Humanitas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"finding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seeds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recurrence",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</w:p>
    <w:p w14:paraId="70D6B03A" w14:textId="6FCA0384" w:rsidR="00A77B3E" w:rsidRDefault="00C8198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our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seeding,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“FINDINGIBIOREC”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(clinicaltrial.gov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NCT04800497)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0-A-B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FACSymphony</w:t>
      </w:r>
      <w:proofErr w:type="spellEnd"/>
      <w:r>
        <w:rPr>
          <w:rFonts w:ascii="Book Antiqua" w:eastAsia="Book Antiqua" w:hAnsi="Book Antiqua" w:cs="Book Antiqua"/>
          <w:color w:val="000000"/>
        </w:rPr>
        <w:t>™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N-cadherin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(N-cad)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CD90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time-points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enrolling,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2023.</w:t>
      </w:r>
    </w:p>
    <w:p w14:paraId="77338C97" w14:textId="77777777" w:rsidR="00A77B3E" w:rsidRDefault="00A77B3E">
      <w:pPr>
        <w:spacing w:line="360" w:lineRule="auto"/>
        <w:ind w:firstLine="480"/>
        <w:jc w:val="both"/>
      </w:pPr>
    </w:p>
    <w:p w14:paraId="0FA56FE0" w14:textId="7777777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8C190F5" w14:textId="4DEDAF8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stream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MVI,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surrogate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guarantee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personalised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4E2E3C5" w14:textId="77777777" w:rsidR="00A77B3E" w:rsidRDefault="00A77B3E">
      <w:pPr>
        <w:spacing w:line="360" w:lineRule="auto"/>
        <w:jc w:val="both"/>
      </w:pPr>
    </w:p>
    <w:p w14:paraId="5F48AB18" w14:textId="7777777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1D8B035" w14:textId="54CF48D3" w:rsidR="00A77B3E" w:rsidRDefault="00C81987">
      <w:pPr>
        <w:spacing w:line="360" w:lineRule="auto"/>
        <w:jc w:val="both"/>
      </w:pPr>
      <w:bookmarkStart w:id="66" w:name="OLE_LINK17"/>
      <w:r>
        <w:rPr>
          <w:rFonts w:ascii="Book Antiqua" w:eastAsia="Book Antiqua" w:hAnsi="Book Antiqua" w:cs="Book Antiqua"/>
          <w:color w:val="000000"/>
        </w:rPr>
        <w:t>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563-582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33083281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10.1159/000508568]</w:t>
      </w:r>
    </w:p>
    <w:p w14:paraId="70EC97B9" w14:textId="6428B3AB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Forner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Llovet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Bruix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379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1245-1255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22353262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10.1016/S0140-6736(11)61347-0]</w:t>
      </w:r>
    </w:p>
    <w:p w14:paraId="3F85966F" w14:textId="6328B8F1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Tabrizian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Jibara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Shrager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Roayaie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947-955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25010665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10.1097/SLA.0000000000000710]</w:t>
      </w:r>
    </w:p>
    <w:p w14:paraId="02E90568" w14:textId="0ADA046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Abdelaziz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AO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Nabil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Abdelmaksoud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Shousha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Cordie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Hassan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Omran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Leithy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Elbaz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De-novo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39-43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29064851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10.1097/MEG.0000000000001004]</w:t>
      </w:r>
    </w:p>
    <w:p w14:paraId="40811B88" w14:textId="3F121D8F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Midorikawa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Tatsuno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Ueda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Moriyama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Aburatani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molecularly-defined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clonality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601-609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31845427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10.1111/cas.14282]</w:t>
      </w:r>
    </w:p>
    <w:p w14:paraId="340A0574" w14:textId="5A5623FF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GZ,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217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1054-1062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24246620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10.1016/j.jamcollsurg.2013.07.402]</w:t>
      </w:r>
    </w:p>
    <w:p w14:paraId="7F8003D6" w14:textId="2E1C66F3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Carone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Olivani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Manuguerra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Silini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Trenti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Missale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Cariani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Surrounding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277-294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30319985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10.1159/000486764]</w:t>
      </w:r>
    </w:p>
    <w:p w14:paraId="6D201AA1" w14:textId="730838E3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Makuuchi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Yamazaki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Ultrasonically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subsegmentectomy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346-350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2996162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10.1055/s-2007-1022639]</w:t>
      </w:r>
    </w:p>
    <w:p w14:paraId="03AA964B" w14:textId="33E94A6E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Mitsunobu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Toyosaka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Oriyama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Metastasis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520-529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8970582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10.1007/BF00115112]</w:t>
      </w:r>
    </w:p>
    <w:p w14:paraId="42545BD7" w14:textId="39D9EBC6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Yamanaka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Fujihara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Fujimoto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Oriyama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Mitsunobu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Toyosaka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Uematsu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dislodge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stream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resection?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2263-2267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1327495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10.1002/1097-0142(19921101)70:9&lt;</w:t>
      </w:r>
      <w:proofErr w:type="gramStart"/>
      <w:r>
        <w:rPr>
          <w:rFonts w:ascii="Book Antiqua" w:eastAsia="Book Antiqua" w:hAnsi="Book Antiqua" w:cs="Book Antiqua"/>
          <w:color w:val="000000"/>
        </w:rPr>
        <w:t>2263::</w:t>
      </w:r>
      <w:proofErr w:type="gramEnd"/>
      <w:r>
        <w:rPr>
          <w:rFonts w:ascii="Book Antiqua" w:eastAsia="Book Antiqua" w:hAnsi="Book Antiqua" w:cs="Book Antiqua"/>
          <w:color w:val="000000"/>
        </w:rPr>
        <w:t>aid-cncr2820700909&gt;3.0.co;2-m]</w:t>
      </w:r>
    </w:p>
    <w:p w14:paraId="39542178" w14:textId="10EDF23A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Famularo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Ceresoli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Ciulli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Pinotti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Braga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Gianotti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Hepatocarcinoma?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Propensity-Matched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Parenchyma-Sparing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94-103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31898106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10.1007/s11605-019-04494-5]</w:t>
      </w:r>
    </w:p>
    <w:p w14:paraId="6B94D4AE" w14:textId="7267795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Sakon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155-164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23194466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10.1111/hepr.12001]</w:t>
      </w:r>
    </w:p>
    <w:p w14:paraId="47AFFA1E" w14:textId="273E1D9F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31269959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10.1186/s12943-019-1043-x]</w:t>
      </w:r>
    </w:p>
    <w:p w14:paraId="451B21BF" w14:textId="375AD901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Okajima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Komatsu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Ichikawa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Miyamae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Ohashi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Imamura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Kiuchi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Nishibeppu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Arita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Shiozaki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Morimura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Ikoma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Otsuji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cell-free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5650-5668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28883691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wjg.v23.i</w:t>
      </w:r>
      <w:proofErr w:type="gramEnd"/>
      <w:r>
        <w:rPr>
          <w:rFonts w:ascii="Book Antiqua" w:eastAsia="Book Antiqua" w:hAnsi="Book Antiqua" w:cs="Book Antiqua"/>
          <w:color w:val="000000"/>
        </w:rPr>
        <w:t>31.5650]</w:t>
      </w:r>
    </w:p>
    <w:p w14:paraId="3CEA75DA" w14:textId="2F95937A" w:rsidR="00A77B3E" w:rsidRDefault="00C81987">
      <w:pPr>
        <w:spacing w:line="360" w:lineRule="auto"/>
        <w:jc w:val="both"/>
      </w:pPr>
      <w:r w:rsidRPr="005A5666">
        <w:rPr>
          <w:rFonts w:ascii="Book Antiqua" w:eastAsia="Book Antiqua" w:hAnsi="Book Antiqua" w:cs="Book Antiqua"/>
          <w:color w:val="000000"/>
          <w:highlight w:val="yellow"/>
        </w:rPr>
        <w:lastRenderedPageBreak/>
        <w:t>15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b/>
          <w:bCs/>
          <w:color w:val="000000"/>
          <w:highlight w:val="yellow"/>
        </w:rPr>
        <w:t>Okuda</w:t>
      </w:r>
      <w:r w:rsidR="005A5666" w:rsidRPr="005A566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b/>
          <w:bCs/>
          <w:color w:val="000000"/>
          <w:highlight w:val="yellow"/>
        </w:rPr>
        <w:t>K,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Peters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RL.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Hepatocellular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Carcinoma.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John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Wiley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&amp;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Sons.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5A5666" w:rsidRPr="005A566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A5666">
        <w:rPr>
          <w:rFonts w:ascii="Book Antiqua" w:eastAsia="Book Antiqua" w:hAnsi="Book Antiqua" w:cs="Book Antiqua"/>
          <w:color w:val="000000"/>
          <w:highlight w:val="yellow"/>
        </w:rPr>
        <w:t>https://books.google.com/books/about/Hepatocellular_Carcinoma.html?hl=&amp;id=YX9rAAAAMAAJ</w:t>
      </w:r>
    </w:p>
    <w:p w14:paraId="09B80164" w14:textId="25F65420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Shindoh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Umino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Kojima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Okubo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Hashimoto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Tumor-Bearing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Territory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844-853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32712886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10.1245/s10434-020-08927-3]</w:t>
      </w:r>
    </w:p>
    <w:p w14:paraId="731A20F5" w14:textId="1DC4D13B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Famularo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Sandro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Lauterio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Sandini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Buscemi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Uggeri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Gianotti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Parenchyma-Sparing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3974-3981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30244421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10.1245/s10434-018-6730-0]</w:t>
      </w:r>
    </w:p>
    <w:p w14:paraId="4C6F49B8" w14:textId="5564564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Marubashi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Gotoh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Sugimura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Miyoshi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Motoori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Kishi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Noura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Fujiwara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Ohue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Nakazawa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Sakon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Non-anatomical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2243-2252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25373536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10.1245/s10434-014-4214-4]</w:t>
      </w:r>
    </w:p>
    <w:p w14:paraId="646BF547" w14:textId="56B00416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Famularo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Piardi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Molfino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Ielpo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Diago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Griseri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Terés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Gianotti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Sommacale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Hcc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Satellitosis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104-111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31965441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10.1007/s11605-019-04503-7]</w:t>
      </w:r>
    </w:p>
    <w:p w14:paraId="1CAD920A" w14:textId="3EC03BEA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Hidaka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Eguchi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Okuda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Beppu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Shirabe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Kondo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Takami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Ohta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Nanashima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Noritomi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Kitahara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Fujioka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Microportal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(vp1):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Multi-institutional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Kyushu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339-346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30048313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10.1097/SLA.0000000000002981]</w:t>
      </w:r>
    </w:p>
    <w:p w14:paraId="49C85D07" w14:textId="0154285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Sakon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Kobayashi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Eguchi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Marubashi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Gotoh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Asukai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Ohue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"Logic-Based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Medicine"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"Evidence-Based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Medicine"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259-266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32045926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10.1159/000505554]</w:t>
      </w:r>
    </w:p>
    <w:p w14:paraId="26A5B5C1" w14:textId="16C9C596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YF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547-559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29070526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10.1158/1078-0432.CCR-17-1063]</w:t>
      </w:r>
    </w:p>
    <w:p w14:paraId="3E3A6948" w14:textId="38BD4813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Zijl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Zulehner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Petz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Schneller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Kornauth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Machat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Grubinger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Mikulits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1169-1179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19852728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10.2217/fon.09.91]</w:t>
      </w:r>
    </w:p>
    <w:p w14:paraId="61E5C386" w14:textId="397897A2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Dongre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Weinberg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69-84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30459476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10.1038/s41580-018-0080-4]</w:t>
      </w:r>
    </w:p>
    <w:p w14:paraId="468AD9C0" w14:textId="0A844DD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Gunasinghe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NP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Mesenchymal-epithelial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(MET)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Metastasis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469-478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22729277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10.1007/s10555-012-9377-5]</w:t>
      </w:r>
    </w:p>
    <w:p w14:paraId="57D06E12" w14:textId="281A3BAA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Edd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Mishra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Dubash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Mohammad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Mutlu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Machado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Aldikacti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Nieman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Stott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Kapur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Maheswaran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Microfluidic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558-567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18"/>
      <w:r>
        <w:rPr>
          <w:rFonts w:ascii="Book Antiqua" w:eastAsia="Book Antiqua" w:hAnsi="Book Antiqua" w:cs="Book Antiqua"/>
          <w:color w:val="000000"/>
        </w:rPr>
        <w:t>31934715</w:t>
      </w:r>
      <w:bookmarkEnd w:id="67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10.1039/c9</w:t>
      </w:r>
      <w:r w:rsidR="005A5666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c01122f]</w:t>
      </w:r>
    </w:p>
    <w:p w14:paraId="721B81C7" w14:textId="4B37FE06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Delaney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Plegue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Steffes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Simeone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Razimulava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Parikh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Nagrath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Labyrinth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Microfluidic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Microemboli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18575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31819089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10.1038/s41598-019-54960-y]</w:t>
      </w:r>
    </w:p>
    <w:p w14:paraId="244E95F2" w14:textId="7EB296BC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Gertler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Rosenberg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Fuehrer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Dahm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Nekarda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Siewert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centrifugation.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149-155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12790329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10.1007/978-3-642-59349-9_13]</w:t>
      </w:r>
    </w:p>
    <w:p w14:paraId="75DB390E" w14:textId="31DCF868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PX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KQ,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Cheung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chemoembolization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propensity-matched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e137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32702202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10.1002/ctm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.137]</w:t>
      </w:r>
    </w:p>
    <w:p w14:paraId="7628CD9C" w14:textId="5F69551C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Cristofanilli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Stopeck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Reuben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Doyle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Allard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Terstappen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781-791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15317891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10.1056/NEJMoa040766]</w:t>
      </w:r>
    </w:p>
    <w:p w14:paraId="1664DFDF" w14:textId="5BA10BF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Sánchez-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Lorencio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Ramirez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Saenz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Martínez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Mediero-Valeros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Veganzones</w:t>
      </w:r>
      <w:proofErr w:type="spellEnd"/>
      <w:r>
        <w:rPr>
          <w:rFonts w:ascii="Book Antiqua" w:eastAsia="Book Antiqua" w:hAnsi="Book Antiqua" w:cs="Book Antiqua"/>
          <w:color w:val="000000"/>
        </w:rPr>
        <w:t>-De-Castro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Baroja-Mazo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Revilla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Nuin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Cascales</w:t>
      </w:r>
      <w:proofErr w:type="spellEnd"/>
      <w:r>
        <w:rPr>
          <w:rFonts w:ascii="Book Antiqua" w:eastAsia="Book Antiqua" w:hAnsi="Book Antiqua" w:cs="Book Antiqua"/>
          <w:color w:val="000000"/>
        </w:rPr>
        <w:t>-Campos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Noguera</w:t>
      </w:r>
      <w:proofErr w:type="spellEnd"/>
      <w:r>
        <w:rPr>
          <w:rFonts w:ascii="Book Antiqua" w:eastAsia="Book Antiqua" w:hAnsi="Book Antiqua" w:cs="Book Antiqua"/>
          <w:color w:val="000000"/>
        </w:rPr>
        <w:t>-Velasco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Minguela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Díaz-Rubio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Parrilla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Awaiting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2639-2642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26680058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10.1016/j.transproceed.2015.10.003]</w:t>
      </w:r>
    </w:p>
    <w:p w14:paraId="36ED2DC7" w14:textId="6F3CF29A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Dual-Selective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Dual-Enhanced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Nanoprobes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Chemistry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7060-7067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29521467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10.1002/chem.201801133]</w:t>
      </w:r>
    </w:p>
    <w:p w14:paraId="4401F4DF" w14:textId="20EA3B73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D'Avola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Villacorta</w:t>
      </w:r>
      <w:proofErr w:type="spellEnd"/>
      <w:r>
        <w:rPr>
          <w:rFonts w:ascii="Book Antiqua" w:eastAsia="Book Antiqua" w:hAnsi="Book Antiqua" w:cs="Book Antiqua"/>
          <w:color w:val="000000"/>
        </w:rPr>
        <w:t>-Martin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Martins-Filho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Labgaa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Felden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Kimaada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Bonaccorso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Tabrizian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Sebra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Villanueva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High-density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11570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30068984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10.1038/s41598-018-30047-y]</w:t>
      </w:r>
    </w:p>
    <w:p w14:paraId="1A1BF717" w14:textId="570A4876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Yagci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Ercin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241-245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28643126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10.1007/s12029-017-9960-7]</w:t>
      </w:r>
    </w:p>
    <w:p w14:paraId="3DE2EC4C" w14:textId="790A97E2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Masuda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Iguchi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Eguchi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Mimori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408-417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26899533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10.1016/j.molonc.2016.01.010]</w:t>
      </w:r>
    </w:p>
    <w:p w14:paraId="458FE944" w14:textId="0796208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Karnad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Freeman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29747682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10.1186/s13045-018-0605-5]</w:t>
      </w:r>
    </w:p>
    <w:p w14:paraId="3CF49E62" w14:textId="37CE8891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Satelli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Vimentin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3033-3046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21637948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10.1007/s00018-011-0735-1]</w:t>
      </w:r>
    </w:p>
    <w:p w14:paraId="0F6CF6C9" w14:textId="70A89AAE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WQ,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RQ,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Stem-Like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2203-2213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29374055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10.1158/1078-0432.CCR-17-1753]</w:t>
      </w:r>
    </w:p>
    <w:p w14:paraId="6244470C" w14:textId="71A99A51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Mostert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Sieuwerts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Bolt-de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Kraan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Lalmahomed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Spoel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Weerd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Ramírez-Moreno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Smid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Verhoef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IJzermans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Gratama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Sleijfer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Foekens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920-932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25655581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10.1016/j.molonc.2015.01.001]</w:t>
      </w:r>
    </w:p>
    <w:p w14:paraId="706682E1" w14:textId="7DFA59EE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Ou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2373-2380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29926241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10.1007/s10620-018-5124-2]</w:t>
      </w:r>
    </w:p>
    <w:p w14:paraId="27B7E4AE" w14:textId="2CA4E1EE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ZF.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2918-2925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25780289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wjg.v21.i</w:t>
      </w:r>
      <w:proofErr w:type="gramEnd"/>
      <w:r>
        <w:rPr>
          <w:rFonts w:ascii="Book Antiqua" w:eastAsia="Book Antiqua" w:hAnsi="Book Antiqua" w:cs="Book Antiqua"/>
          <w:color w:val="000000"/>
        </w:rPr>
        <w:t>10.2918]</w:t>
      </w:r>
    </w:p>
    <w:p w14:paraId="54CCB343" w14:textId="4D1B6F7F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asialoglycoprotein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carbamoyl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pan-cytokeratin.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e96185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24763545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10.1371/journal.pone.0096185]</w:t>
      </w:r>
    </w:p>
    <w:p w14:paraId="4C05F931" w14:textId="0DDA473C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Microfluidic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chip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1177-1187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27662377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10.1080/15384047.2016.1235665]</w:t>
      </w:r>
    </w:p>
    <w:p w14:paraId="1C359D34" w14:textId="365FDB01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LN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JZ,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4731-4744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29915159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10.1158/0008-5472.CAN-17-2459]</w:t>
      </w:r>
    </w:p>
    <w:p w14:paraId="4FDC838B" w14:textId="6AB8AE7B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29632031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10.1136/jim-2017-000655]</w:t>
      </w:r>
    </w:p>
    <w:p w14:paraId="59AF596A" w14:textId="6006334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Aceto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Bardia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Donaldson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Wittner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Pely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Engstrom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Brannigan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Kapur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Stott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Shioda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Ramaswamy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Maheswaran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oligoclonal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1110-1122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25171411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10.1016/j.cell.2014.07.013]</w:t>
      </w:r>
    </w:p>
    <w:p w14:paraId="37062341" w14:textId="36C3CC88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Nam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1229-1242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27034142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10.4143/crt.2015.500]</w:t>
      </w:r>
    </w:p>
    <w:p w14:paraId="01835619" w14:textId="0C88CDCF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Hirokawa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Asakuma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Uchiyama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24-29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26979637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10.1016/j.suronc.2015.12.002]</w:t>
      </w:r>
    </w:p>
    <w:p w14:paraId="268ABCA0" w14:textId="08EEA036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1133-1144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30876945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10.1016/j.jhep.2019.02.023]</w:t>
      </w:r>
    </w:p>
    <w:p w14:paraId="3372FACD" w14:textId="1761768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Rodríguez-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Perálvarez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Andreana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Dhillon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Burroughs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325-339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23149850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10.1245/s10434-012-2513-1]</w:t>
      </w:r>
    </w:p>
    <w:p w14:paraId="5D0C640C" w14:textId="4BAD112B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JJ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30126375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10.1186/s12885-018-4744-4]</w:t>
      </w:r>
    </w:p>
    <w:p w14:paraId="3F671330" w14:textId="0E182A1B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Schulze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Gasch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Staufer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Nashan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Pantel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Riethdorf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Wege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133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2165-2171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23616258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10.1002/ijc.28230]</w:t>
      </w:r>
    </w:p>
    <w:p w14:paraId="7057ED1B" w14:textId="4D652648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e7513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28723763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10.1097/MD.0000000000007513]</w:t>
      </w:r>
    </w:p>
    <w:p w14:paraId="78300863" w14:textId="4D06F772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Micalizzi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Maheswaran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1827-1840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29051388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10.1101/gad.305805.117]</w:t>
      </w:r>
    </w:p>
    <w:p w14:paraId="65BEA73D" w14:textId="7EF4C15B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McGranahan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Swanton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25584892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10.1016/j.ccell.2014.12.001]</w:t>
      </w:r>
    </w:p>
    <w:p w14:paraId="5E22B0F1" w14:textId="2DF8DE1C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XR.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157-167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26969471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10.1007/s12029-016-9801-0]</w:t>
      </w:r>
    </w:p>
    <w:p w14:paraId="73EAE8F6" w14:textId="5B103D78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Pinyol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Montal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Bassaganyas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Mazzaferro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Roayaie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Torrecilla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Moeini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Rodriguez-</w:t>
      </w:r>
      <w:proofErr w:type="spellStart"/>
      <w:r>
        <w:rPr>
          <w:rFonts w:ascii="Book Antiqua" w:eastAsia="Book Antiqua" w:hAnsi="Book Antiqua" w:cs="Book Antiqua"/>
          <w:color w:val="000000"/>
        </w:rPr>
        <w:t>Carunchio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Verslype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Croitoru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Cillo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Strasser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Solé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Thung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Villanueva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Meinhardt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Bruix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Llovet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sorafenib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1065-1075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30108162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10.1136/gutjnl-2018-316408]</w:t>
      </w:r>
    </w:p>
    <w:p w14:paraId="15F81649" w14:textId="3E500A58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Ramirez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Sáenz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Cascales</w:t>
      </w:r>
      <w:proofErr w:type="spellEnd"/>
      <w:r>
        <w:rPr>
          <w:rFonts w:ascii="Book Antiqua" w:eastAsia="Book Antiqua" w:hAnsi="Book Antiqua" w:cs="Book Antiqua"/>
          <w:color w:val="000000"/>
        </w:rPr>
        <w:t>-Campos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González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Llàcer-Millán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Sánchez-</w:t>
      </w:r>
      <w:proofErr w:type="spellStart"/>
      <w:r>
        <w:rPr>
          <w:rFonts w:ascii="Book Antiqua" w:eastAsia="Book Antiqua" w:hAnsi="Book Antiqua" w:cs="Book Antiqua"/>
          <w:color w:val="000000"/>
        </w:rPr>
        <w:t>Lorencio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Díaz-Rubio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Mediero-Valeros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Navarro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Revilla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Nuin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Baroja-Mazo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Noguera</w:t>
      </w:r>
      <w:proofErr w:type="spellEnd"/>
      <w:r>
        <w:rPr>
          <w:rFonts w:ascii="Book Antiqua" w:eastAsia="Book Antiqua" w:hAnsi="Book Antiqua" w:cs="Book Antiqua"/>
          <w:color w:val="000000"/>
        </w:rPr>
        <w:t>-Velasco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Peña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Pons-</w:t>
      </w:r>
      <w:proofErr w:type="spellStart"/>
      <w:r>
        <w:rPr>
          <w:rFonts w:ascii="Book Antiqua" w:eastAsia="Book Antiqua" w:hAnsi="Book Antiqua" w:cs="Book Antiqua"/>
          <w:color w:val="000000"/>
        </w:rPr>
        <w:t>Miñano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Sánchez-Bueno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Robles-Campos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Parrilla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Positron-emission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Fetoprotein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2962-2965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27932119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10.1016/j.transproceed.2016.07.035]</w:t>
      </w:r>
    </w:p>
    <w:p w14:paraId="697BBE2B" w14:textId="3FFE666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Mazzaferro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Regalia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Doci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Andreola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Pulvirenti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Bozzetti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Montalto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Ammatuna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Morabito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Gennari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334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693-699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8594428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10.1056/NEJM199603143341104]</w:t>
      </w:r>
    </w:p>
    <w:p w14:paraId="4B3B54AF" w14:textId="151879B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Mazzola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Costantino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Petta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Bartolotta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Raineri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Sacco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Brancatelli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Cammà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Cabibbo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2923-2936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26414336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10.2217/fon.15.239]</w:t>
      </w:r>
    </w:p>
    <w:p w14:paraId="3E2C87FA" w14:textId="35916A28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Bertuzzo</w:t>
      </w:r>
      <w:proofErr w:type="spellEnd"/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VR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Cescon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Ravaioli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Grazi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Ercolani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Gaudio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Cucchetti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D'Errico-Grigioni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Golfieri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Pinna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inflammation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1279-1285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21617590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10.1097/TP.0b013e3182187cf0]</w:t>
      </w:r>
    </w:p>
    <w:p w14:paraId="4D6969D2" w14:textId="4BA03FED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YF,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ZF.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3783-3793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21527564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10.1158/1078-0432.CCR-10-0498]</w:t>
      </w:r>
    </w:p>
    <w:p w14:paraId="600D7B9F" w14:textId="2505FC11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5A56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1067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33145286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10.21037/atm-20-2751]</w:t>
      </w:r>
    </w:p>
    <w:bookmarkEnd w:id="66"/>
    <w:p w14:paraId="004C76E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7A443A" w14:textId="77777777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D98236A" w14:textId="03A9F8A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15"/>
        </w:rPr>
        <w:t>Conflict-of-interest</w:t>
      </w:r>
      <w:r w:rsidR="005A5666">
        <w:rPr>
          <w:rFonts w:ascii="Book Antiqua" w:eastAsia="Book Antiqua" w:hAnsi="Book Antiqua" w:cs="Book Antiqua"/>
          <w:b/>
          <w:bCs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5"/>
        </w:rPr>
        <w:t>statement:</w:t>
      </w:r>
      <w:r w:rsidR="005A5666">
        <w:rPr>
          <w:rFonts w:ascii="Book Antiqua" w:eastAsia="Book Antiqua" w:hAnsi="Book Antiqua" w:cs="Book Antiqua"/>
          <w:b/>
          <w:bCs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The</w:t>
      </w:r>
      <w:r w:rsidR="005A5666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authors</w:t>
      </w:r>
      <w:r w:rsidR="005A5666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declare</w:t>
      </w:r>
      <w:r w:rsidR="005A5666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that</w:t>
      </w:r>
      <w:r w:rsidR="005A5666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they</w:t>
      </w:r>
      <w:r w:rsidR="005A5666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have</w:t>
      </w:r>
      <w:r w:rsidR="005A5666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no</w:t>
      </w:r>
      <w:r w:rsidR="005A5666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conflict</w:t>
      </w:r>
      <w:r w:rsidR="005A5666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of</w:t>
      </w:r>
      <w:r w:rsidR="005A5666">
        <w:rPr>
          <w:rFonts w:ascii="Book Antiqua" w:eastAsia="Book Antiqua" w:hAnsi="Book Antiqua" w:cs="Book Antiqua"/>
          <w:color w:val="000000"/>
          <w:szCs w:val="15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5"/>
        </w:rPr>
        <w:t>interest.</w:t>
      </w:r>
    </w:p>
    <w:p w14:paraId="10936026" w14:textId="77777777" w:rsidR="00A77B3E" w:rsidRDefault="00A77B3E">
      <w:pPr>
        <w:spacing w:line="360" w:lineRule="auto"/>
        <w:jc w:val="both"/>
      </w:pPr>
    </w:p>
    <w:p w14:paraId="00DC582B" w14:textId="2613F33C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02F0C3E" w14:textId="77777777" w:rsidR="00A77B3E" w:rsidRDefault="00A77B3E">
      <w:pPr>
        <w:spacing w:line="360" w:lineRule="auto"/>
        <w:jc w:val="both"/>
      </w:pPr>
    </w:p>
    <w:p w14:paraId="47F556DA" w14:textId="14E5356C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853608">
        <w:rPr>
          <w:rFonts w:ascii="Book Antiqua" w:eastAsia="Book Antiqua" w:hAnsi="Book Antiqua" w:cs="Book Antiqua"/>
          <w:color w:val="000000"/>
        </w:rPr>
        <w:t>man</w:t>
      </w:r>
      <w:r>
        <w:rPr>
          <w:rFonts w:ascii="Book Antiqua" w:eastAsia="Book Antiqua" w:hAnsi="Book Antiqua" w:cs="Book Antiqua"/>
          <w:color w:val="000000"/>
        </w:rPr>
        <w:t>uscript</w:t>
      </w:r>
    </w:p>
    <w:p w14:paraId="2A11D49B" w14:textId="77777777" w:rsidR="00A77B3E" w:rsidRDefault="00A77B3E">
      <w:pPr>
        <w:spacing w:line="360" w:lineRule="auto"/>
        <w:jc w:val="both"/>
      </w:pPr>
    </w:p>
    <w:p w14:paraId="09161395" w14:textId="05302CC5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EF9E35E" w14:textId="7916774B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3945561" w14:textId="364DC38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C9C47FA" w14:textId="77777777" w:rsidR="00A77B3E" w:rsidRDefault="00A77B3E">
      <w:pPr>
        <w:spacing w:line="360" w:lineRule="auto"/>
        <w:jc w:val="both"/>
      </w:pPr>
    </w:p>
    <w:p w14:paraId="0281FE37" w14:textId="1580BC59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500246E4" w14:textId="3EA7DBEE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2667A8B" w14:textId="0D14ED1C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077C538" w14:textId="55D6F1C5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DD5BAF3" w14:textId="195B4652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7209AC" w14:textId="49369E3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0E9B5AC" w14:textId="792791D0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EB4514" w14:textId="3D2E9404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CC5CF95" w14:textId="77777777" w:rsidR="00A77B3E" w:rsidRDefault="00A77B3E">
      <w:pPr>
        <w:spacing w:line="360" w:lineRule="auto"/>
        <w:jc w:val="both"/>
      </w:pPr>
    </w:p>
    <w:p w14:paraId="3BB94D43" w14:textId="16759EAC" w:rsidR="00A77B3E" w:rsidRDefault="00C81987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Fernandes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D5DDC7" w14:textId="07435C00" w:rsidR="00A77B3E" w:rsidRDefault="00C8198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A56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DA9FE58" w14:textId="77777777" w:rsidR="00853608" w:rsidRPr="00853608" w:rsidRDefault="00853608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28271323" wp14:editId="7E15F729">
            <wp:extent cx="5988050" cy="3504370"/>
            <wp:effectExtent l="0" t="0" r="0" b="0"/>
            <wp:docPr id="1" name="图片 1" descr="F:\期刊工作间\2020-English journals workshop\2021-07-29\66146-23681\66146-Image-File-r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07-29\66146-23681\66146-Image-File-revision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5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7B1D" w14:textId="0D8A4CC0" w:rsidR="00A77B3E" w:rsidRDefault="00C8198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A5666">
        <w:rPr>
          <w:rFonts w:ascii="Book Antiqua" w:eastAsia="Book Antiqua" w:hAnsi="Book Antiqua" w:cs="Book Antiqua"/>
          <w:b/>
          <w:bCs/>
          <w:cap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</w:rPr>
        <w:t>h</w:t>
      </w:r>
      <w:r>
        <w:rPr>
          <w:rFonts w:ascii="Book Antiqua" w:eastAsia="Book Antiqua" w:hAnsi="Book Antiqua" w:cs="Book Antiqua"/>
          <w:b/>
          <w:bCs/>
          <w:color w:val="000000"/>
        </w:rPr>
        <w:t>epatocellular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releases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into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circulation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where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they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become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circulating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evading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intercepts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guarantee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A566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3608">
        <w:rPr>
          <w:rFonts w:ascii="Book Antiqua" w:hAnsi="Book Antiqua" w:cs="Book Antiqua" w:hint="eastAsia"/>
          <w:color w:val="000000"/>
          <w:lang w:eastAsia="zh-CN"/>
        </w:rPr>
        <w:t>CTCs:</w:t>
      </w:r>
      <w:r w:rsidR="005A566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3608">
        <w:rPr>
          <w:rFonts w:ascii="Book Antiqua" w:eastAsia="Book Antiqua" w:hAnsi="Book Antiqua" w:cs="Book Antiqua"/>
          <w:caps/>
          <w:color w:val="000000"/>
        </w:rPr>
        <w:t>c</w:t>
      </w:r>
      <w:r w:rsidR="00853608">
        <w:rPr>
          <w:rFonts w:ascii="Book Antiqua" w:eastAsia="Book Antiqua" w:hAnsi="Book Antiqua" w:cs="Book Antiqua"/>
          <w:color w:val="000000"/>
        </w:rPr>
        <w:t>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853608"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 w:rsidR="00853608">
        <w:rPr>
          <w:rFonts w:ascii="Book Antiqua" w:eastAsia="Book Antiqua" w:hAnsi="Book Antiqua" w:cs="Book Antiqua"/>
          <w:color w:val="000000"/>
        </w:rPr>
        <w:t>cells</w:t>
      </w:r>
      <w:r w:rsidR="00853608">
        <w:rPr>
          <w:rFonts w:ascii="Book Antiqua" w:hAnsi="Book Antiqua" w:cs="Book Antiqua" w:hint="eastAsia"/>
          <w:color w:val="000000"/>
          <w:lang w:eastAsia="zh-CN"/>
        </w:rPr>
        <w:t>;</w:t>
      </w:r>
      <w:r w:rsidR="005A566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3608" w:rsidRPr="00853608">
        <w:rPr>
          <w:rFonts w:ascii="Book Antiqua" w:hAnsi="Book Antiqua" w:cs="Book Antiqua" w:hint="eastAsia"/>
          <w:caps/>
          <w:color w:val="000000"/>
          <w:lang w:eastAsia="zh-CN"/>
        </w:rPr>
        <w:t>hcc</w:t>
      </w:r>
      <w:r w:rsidR="00853608">
        <w:rPr>
          <w:rFonts w:ascii="Book Antiqua" w:hAnsi="Book Antiqua" w:cs="Book Antiqua" w:hint="eastAsia"/>
          <w:color w:val="000000"/>
          <w:lang w:eastAsia="zh-CN"/>
        </w:rPr>
        <w:t>:</w:t>
      </w:r>
      <w:r w:rsidR="005A566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3608" w:rsidRPr="00853608">
        <w:rPr>
          <w:rFonts w:ascii="Book Antiqua" w:hAnsi="Book Antiqua" w:cs="Book Antiqua"/>
          <w:color w:val="000000"/>
          <w:lang w:eastAsia="zh-CN"/>
        </w:rPr>
        <w:t>Hepatocellular</w:t>
      </w:r>
      <w:r w:rsidR="005A5666">
        <w:rPr>
          <w:rFonts w:ascii="Book Antiqua" w:hAnsi="Book Antiqua" w:cs="Book Antiqua"/>
          <w:color w:val="000000"/>
          <w:lang w:eastAsia="zh-CN"/>
        </w:rPr>
        <w:t xml:space="preserve"> </w:t>
      </w:r>
      <w:r w:rsidR="00853608" w:rsidRPr="00853608">
        <w:rPr>
          <w:rFonts w:ascii="Book Antiqua" w:hAnsi="Book Antiqua" w:cs="Book Antiqua"/>
          <w:color w:val="000000"/>
          <w:lang w:eastAsia="zh-CN"/>
        </w:rPr>
        <w:t>carcinoma</w:t>
      </w:r>
      <w:r w:rsidR="00853608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472FF33" w14:textId="77777777" w:rsidR="00853608" w:rsidRPr="00853608" w:rsidRDefault="00853608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2BB7CABE" wp14:editId="44E9B5C3">
            <wp:extent cx="5918200" cy="2489200"/>
            <wp:effectExtent l="0" t="0" r="0" b="0"/>
            <wp:docPr id="2" name="图片 2" descr="F:\期刊工作间\2020-English journals workshop\2021-07-29\66146-23681\66146-Image-File-revision_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期刊工作间\2020-English journals workshop\2021-07-29\66146-23681\66146-Image-File-revision_5423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4FE26" w14:textId="729B3376" w:rsidR="00A77B3E" w:rsidRDefault="00C8198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Frequently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used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markers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circulating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detection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carcinoma-related.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cytokeratins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vimentin,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twist,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asialoglycoprotein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(ASGPR).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A566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ASGPR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carbamoyl-phosphate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(Venn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diagram).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(N.)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A5666">
        <w:rPr>
          <w:rFonts w:ascii="Book Antiqua" w:eastAsia="Book Antiqua" w:hAnsi="Book Antiqua" w:cs="Book Antiqua"/>
          <w:color w:val="000000"/>
        </w:rPr>
        <w:t xml:space="preserve"> c</w:t>
      </w:r>
      <w:r w:rsidR="005A5666">
        <w:rPr>
          <w:rFonts w:ascii="Book Antiqua" w:eastAsia="Book Antiqua" w:hAnsi="Book Antiqua" w:cs="Book Antiqua"/>
          <w:color w:val="000000"/>
        </w:rPr>
        <w:t>irculating tumor 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Bibliography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h</w:t>
      </w:r>
      <w:r w:rsidR="005A5666" w:rsidRPr="00853608">
        <w:rPr>
          <w:rFonts w:ascii="Book Antiqua" w:hAnsi="Book Antiqua" w:cs="Book Antiqua"/>
          <w:color w:val="000000"/>
          <w:lang w:eastAsia="zh-CN"/>
        </w:rPr>
        <w:t>epatocellular</w:t>
      </w:r>
      <w:r w:rsidR="005A5666">
        <w:rPr>
          <w:rFonts w:ascii="Book Antiqua" w:hAnsi="Book Antiqua" w:cs="Book Antiqua"/>
          <w:color w:val="000000"/>
          <w:lang w:eastAsia="zh-CN"/>
        </w:rPr>
        <w:t xml:space="preserve"> </w:t>
      </w:r>
      <w:r w:rsidR="005A5666" w:rsidRPr="00853608">
        <w:rPr>
          <w:rFonts w:ascii="Book Antiqua" w:hAnsi="Book Antiqua" w:cs="Book Antiqua"/>
          <w:color w:val="000000"/>
          <w:lang w:eastAsia="zh-CN"/>
        </w:rPr>
        <w:t>carcinoma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pithelial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CKs: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ap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ytokeratins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ASGPR: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ap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sialoglycoprotein</w:t>
      </w:r>
      <w:proofErr w:type="spellEnd"/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GPC3: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Glypican-3;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CPS1:</w:t>
      </w:r>
      <w:r w:rsidR="005A5666">
        <w:rPr>
          <w:rFonts w:ascii="Book Antiqua" w:eastAsia="Book Antiqua" w:hAnsi="Book Antiqua" w:cs="Book Antiqua"/>
          <w:caps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arbamoyl-phosphate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synthetase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1C86E19B" w14:textId="77777777" w:rsidR="00853608" w:rsidRPr="00853608" w:rsidRDefault="00853608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54EED267" wp14:editId="690AAE14">
            <wp:extent cx="5930900" cy="2623808"/>
            <wp:effectExtent l="0" t="0" r="0" b="0"/>
            <wp:docPr id="3" name="图片 3" descr="F:\期刊工作间\2020-English journals workshop\2021-07-29\66146-23681\66146-Image-File-revision_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期刊工作间\2020-English journals workshop\2021-07-29\66146-23681\66146-Image-File-revision_5441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62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BD10" w14:textId="6FB8C4D6" w:rsidR="00A77B3E" w:rsidRDefault="00C819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5A56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Representative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example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patient’s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PBMC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within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FINDINGBIOREC</w:t>
      </w:r>
      <w:r w:rsidR="005A56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protocol.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34F3" w14:textId="77777777" w:rsidR="003773E7" w:rsidRDefault="003773E7" w:rsidP="00244CA5">
      <w:r>
        <w:separator/>
      </w:r>
    </w:p>
  </w:endnote>
  <w:endnote w:type="continuationSeparator" w:id="0">
    <w:p w14:paraId="412847B0" w14:textId="77777777" w:rsidR="003773E7" w:rsidRDefault="003773E7" w:rsidP="0024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6275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B804DCD" w14:textId="77777777" w:rsidR="00244CA5" w:rsidRDefault="00244CA5" w:rsidP="00244CA5">
            <w:pPr>
              <w:pStyle w:val="a7"/>
              <w:jc w:val="right"/>
            </w:pPr>
            <w:r w:rsidRPr="00244CA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650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44CA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650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244CA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359F9E" w14:textId="77777777" w:rsidR="00244CA5" w:rsidRDefault="00244C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F86F" w14:textId="77777777" w:rsidR="003773E7" w:rsidRDefault="003773E7" w:rsidP="00244CA5">
      <w:r>
        <w:separator/>
      </w:r>
    </w:p>
  </w:footnote>
  <w:footnote w:type="continuationSeparator" w:id="0">
    <w:p w14:paraId="25AD86B2" w14:textId="77777777" w:rsidR="003773E7" w:rsidRDefault="003773E7" w:rsidP="0024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08B9"/>
    <w:rsid w:val="001E20B7"/>
    <w:rsid w:val="001E4880"/>
    <w:rsid w:val="001F1656"/>
    <w:rsid w:val="00244CA5"/>
    <w:rsid w:val="002506D9"/>
    <w:rsid w:val="00327D88"/>
    <w:rsid w:val="003773E7"/>
    <w:rsid w:val="00405D12"/>
    <w:rsid w:val="004610C5"/>
    <w:rsid w:val="004662D0"/>
    <w:rsid w:val="005A5666"/>
    <w:rsid w:val="00765025"/>
    <w:rsid w:val="00796FB9"/>
    <w:rsid w:val="00853608"/>
    <w:rsid w:val="00946BCA"/>
    <w:rsid w:val="00A07F3E"/>
    <w:rsid w:val="00A35ECD"/>
    <w:rsid w:val="00A77B3E"/>
    <w:rsid w:val="00C66649"/>
    <w:rsid w:val="00C81987"/>
    <w:rsid w:val="00CA2A55"/>
    <w:rsid w:val="00F31C0A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C3803"/>
  <w15:docId w15:val="{93ED91E3-FB26-4DB5-9B2E-5CEF9C7F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3608"/>
    <w:rPr>
      <w:sz w:val="18"/>
      <w:szCs w:val="18"/>
    </w:rPr>
  </w:style>
  <w:style w:type="character" w:customStyle="1" w:styleId="a4">
    <w:name w:val="批注框文本 字符"/>
    <w:basedOn w:val="a0"/>
    <w:link w:val="a3"/>
    <w:rsid w:val="00853608"/>
    <w:rPr>
      <w:sz w:val="18"/>
      <w:szCs w:val="18"/>
    </w:rPr>
  </w:style>
  <w:style w:type="paragraph" w:styleId="a5">
    <w:name w:val="header"/>
    <w:basedOn w:val="a"/>
    <w:link w:val="a6"/>
    <w:rsid w:val="0024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44CA5"/>
    <w:rPr>
      <w:sz w:val="18"/>
      <w:szCs w:val="18"/>
    </w:rPr>
  </w:style>
  <w:style w:type="paragraph" w:styleId="a7">
    <w:name w:val="footer"/>
    <w:basedOn w:val="a"/>
    <w:link w:val="a8"/>
    <w:uiPriority w:val="99"/>
    <w:rsid w:val="00244C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4CA5"/>
    <w:rPr>
      <w:sz w:val="18"/>
      <w:szCs w:val="18"/>
    </w:rPr>
  </w:style>
  <w:style w:type="character" w:styleId="a9">
    <w:name w:val="Hyperlink"/>
    <w:basedOn w:val="a0"/>
    <w:unhideWhenUsed/>
    <w:rsid w:val="000708B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7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perpile.com/c/xBZenN/sQUT" TargetMode="External"/><Relationship Id="rId21" Type="http://schemas.openxmlformats.org/officeDocument/2006/relationships/hyperlink" Target="https://paperpile.com/c/xBZenN/2xzu+6XlM" TargetMode="External"/><Relationship Id="rId42" Type="http://schemas.openxmlformats.org/officeDocument/2006/relationships/hyperlink" Target="https://paperpile.com/c/xBZenN/N6su" TargetMode="External"/><Relationship Id="rId47" Type="http://schemas.openxmlformats.org/officeDocument/2006/relationships/hyperlink" Target="https://paperpile.com/c/xBZenN/ezD2" TargetMode="External"/><Relationship Id="rId63" Type="http://schemas.openxmlformats.org/officeDocument/2006/relationships/hyperlink" Target="https://paperpile.com/c/xBZenN/32J3+Ab7u" TargetMode="External"/><Relationship Id="rId68" Type="http://schemas.openxmlformats.org/officeDocument/2006/relationships/image" Target="media/image2.jpeg"/><Relationship Id="rId7" Type="http://schemas.openxmlformats.org/officeDocument/2006/relationships/hyperlink" Target="https://paperpile.com/c/xBZenN/oTL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aperpile.com/c/xBZenN/Rg0W" TargetMode="External"/><Relationship Id="rId29" Type="http://schemas.openxmlformats.org/officeDocument/2006/relationships/hyperlink" Target="https://paperpile.com/c/xBZenN/Lqge" TargetMode="External"/><Relationship Id="rId11" Type="http://schemas.openxmlformats.org/officeDocument/2006/relationships/hyperlink" Target="https://paperpile.com/c/xBZenN/1gnT+0Lxt" TargetMode="External"/><Relationship Id="rId24" Type="http://schemas.openxmlformats.org/officeDocument/2006/relationships/hyperlink" Target="https://paperpile.com/c/xBZenN/5TGL" TargetMode="External"/><Relationship Id="rId32" Type="http://schemas.openxmlformats.org/officeDocument/2006/relationships/hyperlink" Target="https://paperpile.com/c/xBZenN/tixY" TargetMode="External"/><Relationship Id="rId37" Type="http://schemas.openxmlformats.org/officeDocument/2006/relationships/hyperlink" Target="https://paperpile.com/c/xBZenN/QzPN" TargetMode="External"/><Relationship Id="rId40" Type="http://schemas.openxmlformats.org/officeDocument/2006/relationships/hyperlink" Target="https://paperpile.com/c/xBZenN/H9PD" TargetMode="External"/><Relationship Id="rId45" Type="http://schemas.openxmlformats.org/officeDocument/2006/relationships/hyperlink" Target="https://paperpile.com/c/xBZenN/EtMU" TargetMode="External"/><Relationship Id="rId53" Type="http://schemas.openxmlformats.org/officeDocument/2006/relationships/hyperlink" Target="https://paperpile.com/c/xBZenN/mke5" TargetMode="External"/><Relationship Id="rId58" Type="http://schemas.openxmlformats.org/officeDocument/2006/relationships/hyperlink" Target="https://paperpile.com/c/xBZenN/dMMP" TargetMode="External"/><Relationship Id="rId66" Type="http://schemas.openxmlformats.org/officeDocument/2006/relationships/hyperlink" Target="https://paperpile.com/c/xBZenN/NFH6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paperpile.com/c/xBZenN/dpAF" TargetMode="External"/><Relationship Id="rId19" Type="http://schemas.openxmlformats.org/officeDocument/2006/relationships/hyperlink" Target="https://paperpile.com/c/xBZenN/2yen" TargetMode="External"/><Relationship Id="rId14" Type="http://schemas.openxmlformats.org/officeDocument/2006/relationships/hyperlink" Target="https://paperpile.com/c/xBZenN/4QEg+2yen+2tuv" TargetMode="External"/><Relationship Id="rId22" Type="http://schemas.openxmlformats.org/officeDocument/2006/relationships/hyperlink" Target="https://paperpile.com/c/xBZenN/ch4x" TargetMode="External"/><Relationship Id="rId27" Type="http://schemas.openxmlformats.org/officeDocument/2006/relationships/hyperlink" Target="https://paperpile.com/c/xBZenN/jZbQ" TargetMode="External"/><Relationship Id="rId30" Type="http://schemas.openxmlformats.org/officeDocument/2006/relationships/hyperlink" Target="https://paperpile.com/c/xBZenN/mke5+YWLV" TargetMode="External"/><Relationship Id="rId35" Type="http://schemas.openxmlformats.org/officeDocument/2006/relationships/hyperlink" Target="https://paperpile.com/c/xBZenN/WSbO" TargetMode="External"/><Relationship Id="rId43" Type="http://schemas.openxmlformats.org/officeDocument/2006/relationships/hyperlink" Target="https://paperpile.com/c/xBZenN/DCgW" TargetMode="External"/><Relationship Id="rId48" Type="http://schemas.openxmlformats.org/officeDocument/2006/relationships/hyperlink" Target="https://paperpile.com/c/xBZenN/hv8o" TargetMode="External"/><Relationship Id="rId56" Type="http://schemas.openxmlformats.org/officeDocument/2006/relationships/hyperlink" Target="https://paperpile.com/c/xBZenN/5DCC" TargetMode="External"/><Relationship Id="rId64" Type="http://schemas.openxmlformats.org/officeDocument/2006/relationships/hyperlink" Target="https://paperpile.com/c/xBZenN/nKVI" TargetMode="External"/><Relationship Id="rId69" Type="http://schemas.openxmlformats.org/officeDocument/2006/relationships/image" Target="media/image3.jpeg"/><Relationship Id="rId8" Type="http://schemas.openxmlformats.org/officeDocument/2006/relationships/hyperlink" Target="https://paperpile.com/c/xBZenN/P0Qc" TargetMode="External"/><Relationship Id="rId51" Type="http://schemas.openxmlformats.org/officeDocument/2006/relationships/hyperlink" Target="https://paperpile.com/c/xBZenN/JZG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aperpile.com/c/xBZenN/4QEg" TargetMode="External"/><Relationship Id="rId17" Type="http://schemas.openxmlformats.org/officeDocument/2006/relationships/hyperlink" Target="https://paperpile.com/c/xBZenN/mke5" TargetMode="External"/><Relationship Id="rId25" Type="http://schemas.openxmlformats.org/officeDocument/2006/relationships/hyperlink" Target="https://paperpile.com/c/xBZenN/Rg0W+Oljq" TargetMode="External"/><Relationship Id="rId33" Type="http://schemas.openxmlformats.org/officeDocument/2006/relationships/hyperlink" Target="https://paperpile.com/c/xBZenN/0V4D" TargetMode="External"/><Relationship Id="rId38" Type="http://schemas.openxmlformats.org/officeDocument/2006/relationships/hyperlink" Target="https://paperpile.com/c/xBZenN/2RcZ+uTZw" TargetMode="External"/><Relationship Id="rId46" Type="http://schemas.openxmlformats.org/officeDocument/2006/relationships/hyperlink" Target="https://paperpile.com/c/xBZenN/SUxF" TargetMode="External"/><Relationship Id="rId59" Type="http://schemas.openxmlformats.org/officeDocument/2006/relationships/hyperlink" Target="https://paperpile.com/c/xBZenN/0oC1" TargetMode="External"/><Relationship Id="rId67" Type="http://schemas.openxmlformats.org/officeDocument/2006/relationships/image" Target="media/image1.jpeg"/><Relationship Id="rId20" Type="http://schemas.openxmlformats.org/officeDocument/2006/relationships/hyperlink" Target="https://paperpile.com/c/xBZenN/5TGL+S7nE" TargetMode="External"/><Relationship Id="rId41" Type="http://schemas.openxmlformats.org/officeDocument/2006/relationships/hyperlink" Target="https://paperpile.com/c/xBZenN/cfrr" TargetMode="External"/><Relationship Id="rId54" Type="http://schemas.openxmlformats.org/officeDocument/2006/relationships/hyperlink" Target="https://paperpile.com/c/xBZenN/enMw" TargetMode="External"/><Relationship Id="rId62" Type="http://schemas.openxmlformats.org/officeDocument/2006/relationships/hyperlink" Target="https://paperpile.com/c/xBZenN/u9is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paperpile.com/c/xBZenN/5TGL" TargetMode="External"/><Relationship Id="rId23" Type="http://schemas.openxmlformats.org/officeDocument/2006/relationships/hyperlink" Target="https://paperpile.com/c/xBZenN/10Ix" TargetMode="External"/><Relationship Id="rId28" Type="http://schemas.openxmlformats.org/officeDocument/2006/relationships/hyperlink" Target="https://paperpile.com/c/xBZenN/QC3C" TargetMode="External"/><Relationship Id="rId36" Type="http://schemas.openxmlformats.org/officeDocument/2006/relationships/hyperlink" Target="https://paperpile.com/c/xBZenN/4Hho" TargetMode="External"/><Relationship Id="rId49" Type="http://schemas.openxmlformats.org/officeDocument/2006/relationships/hyperlink" Target="https://paperpile.com/c/xBZenN/TEIl" TargetMode="External"/><Relationship Id="rId57" Type="http://schemas.openxmlformats.org/officeDocument/2006/relationships/hyperlink" Target="https://paperpile.com/c/xBZenN/KhXV" TargetMode="External"/><Relationship Id="rId10" Type="http://schemas.openxmlformats.org/officeDocument/2006/relationships/hyperlink" Target="https://paperpile.com/c/xBZenN/0PgI" TargetMode="External"/><Relationship Id="rId31" Type="http://schemas.openxmlformats.org/officeDocument/2006/relationships/hyperlink" Target="https://paperpile.com/c/xBZenN/LuMv" TargetMode="External"/><Relationship Id="rId44" Type="http://schemas.openxmlformats.org/officeDocument/2006/relationships/hyperlink" Target="https://paperpile.com/c/xBZenN/plje" TargetMode="External"/><Relationship Id="rId52" Type="http://schemas.openxmlformats.org/officeDocument/2006/relationships/hyperlink" Target="https://paperpile.com/c/xBZenN/BXs3" TargetMode="External"/><Relationship Id="rId60" Type="http://schemas.openxmlformats.org/officeDocument/2006/relationships/hyperlink" Target="https://paperpile.com/c/xBZenN/VNDT" TargetMode="External"/><Relationship Id="rId65" Type="http://schemas.openxmlformats.org/officeDocument/2006/relationships/hyperlink" Target="https://paperpile.com/c/xBZenN/Me6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perpile.com/c/xBZenN/NXxJ" TargetMode="External"/><Relationship Id="rId13" Type="http://schemas.openxmlformats.org/officeDocument/2006/relationships/hyperlink" Target="https://paperpile.com/c/xBZenN/4QEg" TargetMode="External"/><Relationship Id="rId18" Type="http://schemas.openxmlformats.org/officeDocument/2006/relationships/hyperlink" Target="https://paperpile.com/c/xBZenN/uXjb" TargetMode="External"/><Relationship Id="rId39" Type="http://schemas.openxmlformats.org/officeDocument/2006/relationships/hyperlink" Target="https://paperpile.com/c/xBZenN/V6Mm" TargetMode="External"/><Relationship Id="rId34" Type="http://schemas.openxmlformats.org/officeDocument/2006/relationships/hyperlink" Target="https://paperpile.com/c/xBZenN/sl87" TargetMode="External"/><Relationship Id="rId50" Type="http://schemas.openxmlformats.org/officeDocument/2006/relationships/hyperlink" Target="https://paperpile.com/c/xBZenN/DIOM" TargetMode="External"/><Relationship Id="rId55" Type="http://schemas.openxmlformats.org/officeDocument/2006/relationships/hyperlink" Target="https://paperpile.com/c/xBZenN/N6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29</Pages>
  <Words>8401</Words>
  <Characters>47890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24</cp:revision>
  <dcterms:created xsi:type="dcterms:W3CDTF">2021-08-06T07:59:00Z</dcterms:created>
  <dcterms:modified xsi:type="dcterms:W3CDTF">2021-08-10T07:25:00Z</dcterms:modified>
</cp:coreProperties>
</file>