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C2321"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Name of Journal: </w:t>
      </w:r>
      <w:r w:rsidRPr="00A73DBA">
        <w:rPr>
          <w:rFonts w:ascii="Book Antiqua" w:eastAsia="Book Antiqua" w:hAnsi="Book Antiqua" w:cs="Book Antiqua"/>
          <w:i/>
          <w:color w:val="000000"/>
        </w:rPr>
        <w:t>World Journal of Clinical Cases</w:t>
      </w:r>
    </w:p>
    <w:p w14:paraId="081CA22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Manuscript NO: </w:t>
      </w:r>
      <w:r w:rsidRPr="00A73DBA">
        <w:rPr>
          <w:rFonts w:ascii="Book Antiqua" w:eastAsia="Book Antiqua" w:hAnsi="Book Antiqua" w:cs="Book Antiqua"/>
          <w:color w:val="000000"/>
        </w:rPr>
        <w:t>66300</w:t>
      </w:r>
    </w:p>
    <w:p w14:paraId="4D855AB4"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Manuscript Type: </w:t>
      </w:r>
      <w:r w:rsidRPr="00A73DBA">
        <w:rPr>
          <w:rFonts w:ascii="Book Antiqua" w:eastAsia="Book Antiqua" w:hAnsi="Book Antiqua" w:cs="Book Antiqua"/>
          <w:color w:val="000000"/>
        </w:rPr>
        <w:t>CASE REPORT</w:t>
      </w:r>
    </w:p>
    <w:p w14:paraId="0FF58F80" w14:textId="77777777" w:rsidR="00A77B3E" w:rsidRPr="00A73DBA" w:rsidRDefault="00A77B3E">
      <w:pPr>
        <w:spacing w:line="360" w:lineRule="auto"/>
        <w:jc w:val="both"/>
        <w:rPr>
          <w:rFonts w:ascii="Book Antiqua" w:hAnsi="Book Antiqua"/>
        </w:rPr>
      </w:pPr>
    </w:p>
    <w:p w14:paraId="5A8EC86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Ligamentum </w:t>
      </w:r>
      <w:r w:rsidR="00CA40AF" w:rsidRPr="00A73DBA">
        <w:rPr>
          <w:rFonts w:ascii="Book Antiqua" w:eastAsia="Book Antiqua" w:hAnsi="Book Antiqua" w:cs="Book Antiqua"/>
          <w:b/>
          <w:color w:val="000000"/>
        </w:rPr>
        <w:t>flavum hematoma following a traffic accident</w:t>
      </w:r>
      <w:r w:rsidRPr="00A73DBA">
        <w:rPr>
          <w:rFonts w:ascii="Book Antiqua" w:eastAsia="Book Antiqua" w:hAnsi="Book Antiqua" w:cs="Book Antiqua"/>
          <w:b/>
          <w:color w:val="000000"/>
        </w:rPr>
        <w:t xml:space="preserve">: A </w:t>
      </w:r>
      <w:r w:rsidR="00A135C2" w:rsidRPr="00A73DBA">
        <w:rPr>
          <w:rFonts w:ascii="Book Antiqua" w:eastAsia="Book Antiqua" w:hAnsi="Book Antiqua" w:cs="Book Antiqua"/>
          <w:b/>
          <w:color w:val="000000"/>
        </w:rPr>
        <w:t>case report</w:t>
      </w:r>
    </w:p>
    <w:p w14:paraId="32AA6238" w14:textId="77777777" w:rsidR="00A77B3E" w:rsidRPr="00A73DBA" w:rsidRDefault="00A77B3E">
      <w:pPr>
        <w:spacing w:line="360" w:lineRule="auto"/>
        <w:jc w:val="both"/>
        <w:rPr>
          <w:rFonts w:ascii="Book Antiqua" w:hAnsi="Book Antiqua"/>
        </w:rPr>
      </w:pPr>
    </w:p>
    <w:p w14:paraId="4D86D988" w14:textId="77777777" w:rsidR="00A77B3E" w:rsidRPr="00A73DBA" w:rsidRDefault="00CA40AF">
      <w:pPr>
        <w:spacing w:line="360" w:lineRule="auto"/>
        <w:jc w:val="both"/>
        <w:rPr>
          <w:rFonts w:ascii="Book Antiqua" w:hAnsi="Book Antiqua"/>
        </w:rPr>
      </w:pPr>
      <w:r w:rsidRPr="00A73DBA">
        <w:rPr>
          <w:rFonts w:ascii="Book Antiqua" w:eastAsia="Book Antiqua" w:hAnsi="Book Antiqua" w:cs="Book Antiqua"/>
          <w:color w:val="000000"/>
        </w:rPr>
        <w:t xml:space="preserve">Yu D </w:t>
      </w:r>
      <w:r w:rsidRPr="00A73DBA">
        <w:rPr>
          <w:rFonts w:ascii="Book Antiqua" w:eastAsia="Book Antiqua" w:hAnsi="Book Antiqua" w:cs="Book Antiqua"/>
          <w:i/>
          <w:color w:val="000000"/>
        </w:rPr>
        <w:t>et al</w:t>
      </w:r>
      <w:r w:rsidRPr="00A73DBA">
        <w:rPr>
          <w:rFonts w:ascii="Book Antiqua" w:eastAsia="Book Antiqua" w:hAnsi="Book Antiqua" w:cs="Book Antiqua"/>
          <w:color w:val="000000"/>
        </w:rPr>
        <w:t xml:space="preserve">. </w:t>
      </w:r>
      <w:r w:rsidR="0069267B" w:rsidRPr="00A73DBA">
        <w:rPr>
          <w:rFonts w:ascii="Book Antiqua" w:eastAsia="Book Antiqua" w:hAnsi="Book Antiqua" w:cs="Book Antiqua"/>
          <w:color w:val="000000"/>
        </w:rPr>
        <w:t xml:space="preserve">Ligamentum </w:t>
      </w:r>
      <w:r w:rsidRPr="00A73DBA">
        <w:rPr>
          <w:rFonts w:ascii="Book Antiqua" w:eastAsia="Book Antiqua" w:hAnsi="Book Antiqua" w:cs="Book Antiqua"/>
          <w:color w:val="000000"/>
        </w:rPr>
        <w:t>flavum hematoma</w:t>
      </w:r>
    </w:p>
    <w:p w14:paraId="4954126B" w14:textId="77777777" w:rsidR="00A77B3E" w:rsidRPr="00A73DBA" w:rsidRDefault="00A77B3E">
      <w:pPr>
        <w:spacing w:line="360" w:lineRule="auto"/>
        <w:jc w:val="both"/>
        <w:rPr>
          <w:rFonts w:ascii="Book Antiqua" w:hAnsi="Book Antiqua"/>
        </w:rPr>
      </w:pPr>
    </w:p>
    <w:p w14:paraId="39536ECF"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Dongwoo Yu, Wonho Lee, Min Cheol Chang</w:t>
      </w:r>
    </w:p>
    <w:p w14:paraId="50CED02B" w14:textId="77777777" w:rsidR="00A77B3E" w:rsidRPr="00A73DBA" w:rsidRDefault="00A77B3E">
      <w:pPr>
        <w:spacing w:line="360" w:lineRule="auto"/>
        <w:jc w:val="both"/>
        <w:rPr>
          <w:rFonts w:ascii="Book Antiqua" w:hAnsi="Book Antiqua"/>
        </w:rPr>
      </w:pPr>
    </w:p>
    <w:p w14:paraId="2914DAB6"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Dongwoo Yu, </w:t>
      </w:r>
      <w:r w:rsidRPr="00A73DBA">
        <w:rPr>
          <w:rFonts w:ascii="Book Antiqua" w:eastAsia="Book Antiqua" w:hAnsi="Book Antiqua" w:cs="Book Antiqua"/>
          <w:color w:val="000000"/>
        </w:rPr>
        <w:t>Department of Neurosurgery, College of Medicine, Yeungnam University, Taegu 705-717, South Korea</w:t>
      </w:r>
    </w:p>
    <w:p w14:paraId="201750D6" w14:textId="77777777" w:rsidR="00A77B3E" w:rsidRPr="00A73DBA" w:rsidRDefault="00A77B3E">
      <w:pPr>
        <w:spacing w:line="360" w:lineRule="auto"/>
        <w:jc w:val="both"/>
        <w:rPr>
          <w:rFonts w:ascii="Book Antiqua" w:hAnsi="Book Antiqua"/>
        </w:rPr>
      </w:pPr>
    </w:p>
    <w:p w14:paraId="3984D79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Wonho Lee, </w:t>
      </w:r>
      <w:r w:rsidRPr="00A73DBA">
        <w:rPr>
          <w:rFonts w:ascii="Book Antiqua" w:eastAsia="Book Antiqua" w:hAnsi="Book Antiqua" w:cs="Book Antiqua"/>
          <w:color w:val="000000"/>
        </w:rPr>
        <w:t>Department of Radiology, Topspine Hospital, Taegu 41931, South Korea</w:t>
      </w:r>
    </w:p>
    <w:p w14:paraId="385092E1" w14:textId="77777777" w:rsidR="00A77B3E" w:rsidRPr="00A73DBA" w:rsidRDefault="00A77B3E">
      <w:pPr>
        <w:spacing w:line="360" w:lineRule="auto"/>
        <w:jc w:val="both"/>
        <w:rPr>
          <w:rFonts w:ascii="Book Antiqua" w:hAnsi="Book Antiqua"/>
        </w:rPr>
      </w:pPr>
    </w:p>
    <w:p w14:paraId="061F8A5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Min Cheol Chang, </w:t>
      </w:r>
      <w:r w:rsidR="00AC66EE" w:rsidRPr="00A73DBA">
        <w:rPr>
          <w:rFonts w:ascii="Book Antiqua" w:eastAsia="Book Antiqua" w:hAnsi="Book Antiqua" w:cs="Book Antiqua"/>
          <w:color w:val="000000"/>
        </w:rPr>
        <w:t>Department of Physical Medicine and Rehabilitation, Spine Center, College of Medicine, Yeungnam University, Taegu 705-717</w:t>
      </w:r>
      <w:r w:rsidRPr="00A73DBA">
        <w:rPr>
          <w:rFonts w:ascii="Book Antiqua" w:eastAsia="Book Antiqua" w:hAnsi="Book Antiqua" w:cs="Book Antiqua"/>
          <w:color w:val="000000"/>
        </w:rPr>
        <w:t>, South Korea</w:t>
      </w:r>
    </w:p>
    <w:p w14:paraId="030B2C30" w14:textId="77777777" w:rsidR="00A77B3E" w:rsidRPr="00A73DBA" w:rsidRDefault="00A77B3E">
      <w:pPr>
        <w:spacing w:line="360" w:lineRule="auto"/>
        <w:jc w:val="both"/>
        <w:rPr>
          <w:rFonts w:ascii="Book Antiqua" w:hAnsi="Book Antiqua"/>
        </w:rPr>
      </w:pPr>
    </w:p>
    <w:p w14:paraId="5EAAD53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Author contributions: </w:t>
      </w:r>
      <w:r w:rsidR="00F1756F" w:rsidRPr="00A73DBA">
        <w:rPr>
          <w:rFonts w:ascii="Book Antiqua" w:eastAsia="Book Antiqua" w:hAnsi="Book Antiqua" w:cs="Book Antiqua"/>
          <w:color w:val="000000"/>
        </w:rPr>
        <w:t>Yu D</w:t>
      </w:r>
      <w:r w:rsidRPr="00A73DBA">
        <w:rPr>
          <w:rFonts w:ascii="Book Antiqua" w:eastAsia="Book Antiqua" w:hAnsi="Book Antiqua" w:cs="Book Antiqua"/>
          <w:color w:val="000000"/>
        </w:rPr>
        <w:t xml:space="preserve">, </w:t>
      </w:r>
      <w:r w:rsidR="00F1756F" w:rsidRPr="00A73DBA">
        <w:rPr>
          <w:rFonts w:ascii="Book Antiqua" w:eastAsia="Book Antiqua" w:hAnsi="Book Antiqua" w:cs="Book Antiqua"/>
          <w:color w:val="000000"/>
        </w:rPr>
        <w:t xml:space="preserve">Chang </w:t>
      </w:r>
      <w:r w:rsidRPr="00A73DBA">
        <w:rPr>
          <w:rFonts w:ascii="Book Antiqua" w:eastAsia="Book Antiqua" w:hAnsi="Book Antiqua" w:cs="Book Antiqua"/>
          <w:color w:val="000000"/>
        </w:rPr>
        <w:t>MC</w:t>
      </w:r>
      <w:r w:rsidR="00F1756F"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conceived the study and carried out the clinical research</w:t>
      </w:r>
      <w:r w:rsidR="00F1756F" w:rsidRPr="00A73DBA">
        <w:rPr>
          <w:rFonts w:ascii="Book Antiqua" w:eastAsia="Book Antiqua" w:hAnsi="Book Antiqua" w:cs="Book Antiqua"/>
          <w:color w:val="000000"/>
        </w:rPr>
        <w:t>;</w:t>
      </w:r>
      <w:r w:rsidRPr="00A73DBA">
        <w:rPr>
          <w:rFonts w:ascii="Book Antiqua" w:eastAsia="Book Antiqua" w:hAnsi="Book Antiqua" w:cs="Book Antiqua"/>
          <w:color w:val="000000"/>
        </w:rPr>
        <w:t xml:space="preserve"> </w:t>
      </w:r>
      <w:r w:rsidR="00F1756F" w:rsidRPr="00A73DBA">
        <w:rPr>
          <w:rFonts w:ascii="Book Antiqua" w:eastAsia="Book Antiqua" w:hAnsi="Book Antiqua" w:cs="Book Antiqua"/>
          <w:color w:val="000000"/>
        </w:rPr>
        <w:t>Yu D</w:t>
      </w:r>
      <w:r w:rsidRPr="00A73DBA">
        <w:rPr>
          <w:rFonts w:ascii="Book Antiqua" w:eastAsia="Book Antiqua" w:hAnsi="Book Antiqua" w:cs="Book Antiqua"/>
          <w:color w:val="000000"/>
        </w:rPr>
        <w:t xml:space="preserve">, </w:t>
      </w:r>
      <w:r w:rsidR="00F1756F" w:rsidRPr="00A73DBA">
        <w:rPr>
          <w:rFonts w:ascii="Book Antiqua" w:eastAsia="Book Antiqua" w:hAnsi="Book Antiqua" w:cs="Book Antiqua"/>
          <w:color w:val="000000"/>
        </w:rPr>
        <w:t>Lee W</w:t>
      </w:r>
      <w:r w:rsidRPr="00A73DBA">
        <w:rPr>
          <w:rFonts w:ascii="Book Antiqua" w:eastAsia="Book Antiqua" w:hAnsi="Book Antiqua" w:cs="Book Antiqua"/>
          <w:color w:val="000000"/>
        </w:rPr>
        <w:t xml:space="preserve">, and </w:t>
      </w:r>
      <w:r w:rsidR="00F1756F" w:rsidRPr="00A73DBA">
        <w:rPr>
          <w:rFonts w:ascii="Book Antiqua" w:eastAsia="Book Antiqua" w:hAnsi="Book Antiqua" w:cs="Book Antiqua"/>
          <w:color w:val="000000"/>
        </w:rPr>
        <w:t>Chang MC</w:t>
      </w:r>
      <w:r w:rsidRPr="00A73DBA">
        <w:rPr>
          <w:rFonts w:ascii="Book Antiqua" w:eastAsia="Book Antiqua" w:hAnsi="Book Antiqua" w:cs="Book Antiqua"/>
          <w:color w:val="000000"/>
        </w:rPr>
        <w:t xml:space="preserve"> participated in the design of the manuscript</w:t>
      </w:r>
      <w:r w:rsidR="000F3B69" w:rsidRPr="00A73DBA">
        <w:rPr>
          <w:rFonts w:ascii="Book Antiqua" w:eastAsia="Book Antiqua" w:hAnsi="Book Antiqua" w:cs="Book Antiqua"/>
          <w:color w:val="000000"/>
        </w:rPr>
        <w:t>; a</w:t>
      </w:r>
      <w:r w:rsidRPr="00A73DBA">
        <w:rPr>
          <w:rFonts w:ascii="Book Antiqua" w:eastAsia="Book Antiqua" w:hAnsi="Book Antiqua" w:cs="Book Antiqua"/>
          <w:color w:val="000000"/>
        </w:rPr>
        <w:t>ll authors participated in the revision of the manuscript and figure</w:t>
      </w:r>
      <w:r w:rsidR="00D50CDF" w:rsidRPr="00A73DBA">
        <w:rPr>
          <w:rFonts w:ascii="Book Antiqua" w:eastAsia="Book Antiqua" w:hAnsi="Book Antiqua" w:cs="Book Antiqua"/>
          <w:color w:val="000000"/>
        </w:rPr>
        <w:t>; t</w:t>
      </w:r>
      <w:r w:rsidRPr="00A73DBA">
        <w:rPr>
          <w:rFonts w:ascii="Book Antiqua" w:eastAsia="Book Antiqua" w:hAnsi="Book Antiqua" w:cs="Book Antiqua"/>
          <w:color w:val="000000"/>
        </w:rPr>
        <w:t>he authors read and approved the final manuscript.</w:t>
      </w:r>
    </w:p>
    <w:p w14:paraId="5AC2D6DB" w14:textId="77777777" w:rsidR="00A77B3E" w:rsidRDefault="00A77B3E">
      <w:pPr>
        <w:spacing w:line="360" w:lineRule="auto"/>
        <w:jc w:val="both"/>
        <w:rPr>
          <w:rFonts w:ascii="Book Antiqua" w:hAnsi="Book Antiqua"/>
        </w:rPr>
      </w:pPr>
    </w:p>
    <w:p w14:paraId="5CC5D738" w14:textId="13ED1E59" w:rsidR="00AE6C38" w:rsidRDefault="00AE6C38">
      <w:pPr>
        <w:spacing w:line="360" w:lineRule="auto"/>
        <w:jc w:val="both"/>
        <w:rPr>
          <w:rFonts w:ascii="Book Antiqua" w:hAnsi="Book Antiqua"/>
        </w:rPr>
      </w:pPr>
      <w:r w:rsidRPr="00AE6C38">
        <w:rPr>
          <w:rFonts w:ascii="Book Antiqua" w:hAnsi="Book Antiqua"/>
          <w:b/>
          <w:caps/>
        </w:rPr>
        <w:t>s</w:t>
      </w:r>
      <w:r w:rsidRPr="00AE6C38">
        <w:rPr>
          <w:rFonts w:ascii="Book Antiqua" w:hAnsi="Book Antiqua"/>
          <w:b/>
        </w:rPr>
        <w:t>upported by</w:t>
      </w:r>
      <w:r w:rsidRPr="00AE6C38">
        <w:rPr>
          <w:rFonts w:ascii="Book Antiqua" w:hAnsi="Book Antiqua"/>
        </w:rPr>
        <w:t xml:space="preserve"> </w:t>
      </w:r>
      <w:r>
        <w:rPr>
          <w:rFonts w:ascii="Book Antiqua" w:hAnsi="Book Antiqua"/>
        </w:rPr>
        <w:t xml:space="preserve">the </w:t>
      </w:r>
      <w:r w:rsidRPr="00AE6C38">
        <w:rPr>
          <w:rFonts w:ascii="Book Antiqua" w:hAnsi="Book Antiqua"/>
        </w:rPr>
        <w:t>National Research Foundation of Korea Grant funded by the Korean government</w:t>
      </w:r>
      <w:r>
        <w:rPr>
          <w:rFonts w:ascii="Book Antiqua" w:hAnsi="Book Antiqua"/>
        </w:rPr>
        <w:t xml:space="preserve">, </w:t>
      </w:r>
      <w:r w:rsidRPr="00AE6C38">
        <w:rPr>
          <w:rFonts w:ascii="Book Antiqua" w:hAnsi="Book Antiqua"/>
          <w:caps/>
        </w:rPr>
        <w:t>n</w:t>
      </w:r>
      <w:r w:rsidRPr="00AE6C38">
        <w:rPr>
          <w:rFonts w:ascii="Book Antiqua" w:hAnsi="Book Antiqua"/>
        </w:rPr>
        <w:t>o.</w:t>
      </w:r>
      <w:r>
        <w:rPr>
          <w:rFonts w:ascii="Book Antiqua" w:hAnsi="Book Antiqua"/>
        </w:rPr>
        <w:t xml:space="preserve"> NRF-2021R1A2C1013073</w:t>
      </w:r>
      <w:r w:rsidRPr="00AE6C38">
        <w:rPr>
          <w:rFonts w:ascii="Book Antiqua" w:hAnsi="Book Antiqua"/>
        </w:rPr>
        <w:t>.</w:t>
      </w:r>
    </w:p>
    <w:p w14:paraId="5A4651EB" w14:textId="77777777" w:rsidR="00AE6C38" w:rsidRPr="00A73DBA" w:rsidRDefault="00AE6C38">
      <w:pPr>
        <w:spacing w:line="360" w:lineRule="auto"/>
        <w:jc w:val="both"/>
        <w:rPr>
          <w:rFonts w:ascii="Book Antiqua" w:hAnsi="Book Antiqua"/>
        </w:rPr>
      </w:pPr>
    </w:p>
    <w:p w14:paraId="7FB976A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Corresponding author: Min Cheol Chang, MD, Associate Professor, </w:t>
      </w:r>
      <w:r w:rsidRPr="00A73DBA">
        <w:rPr>
          <w:rFonts w:ascii="Book Antiqua" w:eastAsia="Book Antiqua" w:hAnsi="Book Antiqua" w:cs="Book Antiqua"/>
          <w:color w:val="000000"/>
        </w:rPr>
        <w:t xml:space="preserve">Department of Physical Medicine and Rehabilitation, Spine Center, College of Medicine, Yeungnam </w:t>
      </w:r>
      <w:r w:rsidRPr="00A73DBA">
        <w:rPr>
          <w:rFonts w:ascii="Book Antiqua" w:eastAsia="Book Antiqua" w:hAnsi="Book Antiqua" w:cs="Book Antiqua"/>
          <w:color w:val="000000"/>
        </w:rPr>
        <w:lastRenderedPageBreak/>
        <w:t>University,</w:t>
      </w:r>
      <w:r w:rsidR="00E830D9" w:rsidRPr="00A73DBA">
        <w:rPr>
          <w:rFonts w:ascii="Book Antiqua" w:eastAsia="Book Antiqua" w:hAnsi="Book Antiqua" w:cs="Book Antiqua"/>
          <w:color w:val="000000"/>
        </w:rPr>
        <w:t xml:space="preserve"> </w:t>
      </w:r>
      <w:r w:rsidR="00971DDC" w:rsidRPr="00971DDC">
        <w:rPr>
          <w:rFonts w:ascii="Book Antiqua" w:eastAsia="Book Antiqua" w:hAnsi="Book Antiqua" w:cs="Book Antiqua"/>
          <w:color w:val="000000"/>
        </w:rPr>
        <w:t>317-1,</w:t>
      </w:r>
      <w:r w:rsidR="00971DDC">
        <w:rPr>
          <w:rFonts w:ascii="Book Antiqua" w:eastAsia="Book Antiqua" w:hAnsi="Book Antiqua" w:cs="Book Antiqua"/>
          <w:color w:val="000000"/>
        </w:rPr>
        <w:t xml:space="preserve"> </w:t>
      </w:r>
      <w:r w:rsidR="00971DDC" w:rsidRPr="00971DDC">
        <w:rPr>
          <w:rFonts w:ascii="Book Antiqua" w:eastAsia="Book Antiqua" w:hAnsi="Book Antiqua" w:cs="Book Antiqua"/>
          <w:color w:val="000000"/>
        </w:rPr>
        <w:t xml:space="preserve">Daemyungdong, Namku, </w:t>
      </w:r>
      <w:r w:rsidRPr="00A73DBA">
        <w:rPr>
          <w:rFonts w:ascii="Book Antiqua" w:eastAsia="Book Antiqua" w:hAnsi="Book Antiqua" w:cs="Book Antiqua"/>
          <w:color w:val="000000"/>
        </w:rPr>
        <w:t>Taegu 705-717, South Korea. wheel633@gmail.com</w:t>
      </w:r>
    </w:p>
    <w:p w14:paraId="090A08D7" w14:textId="77777777" w:rsidR="00A77B3E" w:rsidRPr="00A73DBA" w:rsidRDefault="00A77B3E">
      <w:pPr>
        <w:spacing w:line="360" w:lineRule="auto"/>
        <w:jc w:val="both"/>
        <w:rPr>
          <w:rFonts w:ascii="Book Antiqua" w:hAnsi="Book Antiqua"/>
        </w:rPr>
      </w:pPr>
    </w:p>
    <w:p w14:paraId="6101D2A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Received: </w:t>
      </w:r>
      <w:r w:rsidRPr="00A73DBA">
        <w:rPr>
          <w:rFonts w:ascii="Book Antiqua" w:eastAsia="Book Antiqua" w:hAnsi="Book Antiqua" w:cs="Book Antiqua"/>
          <w:color w:val="000000"/>
        </w:rPr>
        <w:t>March 25, 2021</w:t>
      </w:r>
    </w:p>
    <w:p w14:paraId="1DFC4E5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Revised: </w:t>
      </w:r>
      <w:r w:rsidRPr="00A73DBA">
        <w:rPr>
          <w:rFonts w:ascii="Book Antiqua" w:eastAsia="Book Antiqua" w:hAnsi="Book Antiqua" w:cs="Book Antiqua"/>
          <w:color w:val="000000"/>
        </w:rPr>
        <w:t>April 30, 2021</w:t>
      </w:r>
    </w:p>
    <w:p w14:paraId="7356B72C" w14:textId="612A3C0C"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Accepted: </w:t>
      </w:r>
      <w:r w:rsidR="0040060E" w:rsidRPr="0040060E">
        <w:rPr>
          <w:rFonts w:ascii="Book Antiqua" w:eastAsia="Book Antiqua" w:hAnsi="Book Antiqua" w:cs="Book Antiqua"/>
          <w:color w:val="000000"/>
        </w:rPr>
        <w:t>May 19, 2021</w:t>
      </w:r>
    </w:p>
    <w:p w14:paraId="60BE0313" w14:textId="6CDD720D"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Published online:</w:t>
      </w:r>
      <w:r w:rsidR="00C46D97">
        <w:rPr>
          <w:rFonts w:ascii="Book Antiqua" w:hAnsi="Book Antiqua" w:cs="Book Antiqua" w:hint="eastAsia"/>
          <w:b/>
          <w:bCs/>
          <w:color w:val="000000"/>
          <w:lang w:eastAsia="zh-CN"/>
        </w:rPr>
        <w:t xml:space="preserve"> </w:t>
      </w:r>
      <w:r w:rsidR="00C46D97" w:rsidRPr="00A04AB3">
        <w:rPr>
          <w:rFonts w:ascii="Book Antiqua" w:hAnsi="Book Antiqua" w:cs="Book Antiqua"/>
          <w:bCs/>
          <w:color w:val="000000"/>
          <w:lang w:eastAsia="zh-CN"/>
        </w:rPr>
        <w:t xml:space="preserve">July </w:t>
      </w:r>
      <w:r w:rsidR="00C46D97">
        <w:rPr>
          <w:rFonts w:ascii="Book Antiqua" w:hAnsi="Book Antiqua" w:cs="Book Antiqua" w:hint="eastAsia"/>
          <w:bCs/>
          <w:color w:val="000000"/>
          <w:lang w:eastAsia="zh-CN"/>
        </w:rPr>
        <w:t>2</w:t>
      </w:r>
      <w:r w:rsidR="00C46D97" w:rsidRPr="00A04AB3">
        <w:rPr>
          <w:rFonts w:ascii="Book Antiqua" w:hAnsi="Book Antiqua" w:cs="Book Antiqua"/>
          <w:bCs/>
          <w:color w:val="000000"/>
          <w:lang w:eastAsia="zh-CN"/>
        </w:rPr>
        <w:t>6</w:t>
      </w:r>
      <w:r w:rsidR="00C46D97" w:rsidRPr="00A04AB3">
        <w:rPr>
          <w:rFonts w:ascii="Book Antiqua" w:hAnsi="Book Antiqua" w:cs="Book Antiqua" w:hint="eastAsia"/>
          <w:bCs/>
          <w:color w:val="000000"/>
          <w:lang w:eastAsia="zh-CN"/>
        </w:rPr>
        <w:t xml:space="preserve">, </w:t>
      </w:r>
      <w:r w:rsidR="00C46D97">
        <w:rPr>
          <w:rFonts w:ascii="Book Antiqua" w:eastAsia="Book Antiqua" w:hAnsi="Book Antiqua" w:cs="Book Antiqua"/>
          <w:color w:val="000000"/>
        </w:rPr>
        <w:t>2021</w:t>
      </w:r>
      <w:r w:rsidRPr="00A73DBA">
        <w:rPr>
          <w:rFonts w:ascii="Book Antiqua" w:eastAsia="Book Antiqua" w:hAnsi="Book Antiqua" w:cs="Book Antiqua"/>
          <w:b/>
          <w:bCs/>
          <w:color w:val="000000"/>
        </w:rPr>
        <w:t xml:space="preserve"> </w:t>
      </w:r>
    </w:p>
    <w:p w14:paraId="7488E5E9" w14:textId="77777777" w:rsidR="00A77B3E" w:rsidRPr="00A73DBA" w:rsidRDefault="00A77B3E">
      <w:pPr>
        <w:spacing w:line="360" w:lineRule="auto"/>
        <w:jc w:val="both"/>
        <w:rPr>
          <w:rFonts w:ascii="Book Antiqua" w:hAnsi="Book Antiqua"/>
        </w:rPr>
        <w:sectPr w:rsidR="00A77B3E" w:rsidRPr="00A73DBA">
          <w:footerReference w:type="default" r:id="rId7"/>
          <w:pgSz w:w="12240" w:h="15840"/>
          <w:pgMar w:top="1440" w:right="1440" w:bottom="1440" w:left="1440" w:header="720" w:footer="720" w:gutter="0"/>
          <w:cols w:space="720"/>
          <w:docGrid w:linePitch="360"/>
        </w:sectPr>
      </w:pPr>
    </w:p>
    <w:p w14:paraId="42E91F1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Abstract</w:t>
      </w:r>
    </w:p>
    <w:p w14:paraId="0459C01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BACKGROUND</w:t>
      </w:r>
    </w:p>
    <w:p w14:paraId="022B284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Ligamentum flavum hematoma (LFH) can cause compression of the spinal cord or nerve root, which results in neurological symptoms. We report a case of lumbar radicular pain due to LFH following a traffic accident.</w:t>
      </w:r>
      <w:r w:rsidRPr="00A73DBA">
        <w:rPr>
          <w:rFonts w:ascii="Book Antiqua" w:eastAsia="Book Antiqua" w:hAnsi="Book Antiqua" w:cs="Book Antiqua"/>
          <w:b/>
          <w:bCs/>
          <w:color w:val="000000"/>
        </w:rPr>
        <w:t xml:space="preserve"> </w:t>
      </w:r>
    </w:p>
    <w:p w14:paraId="4CB59B57" w14:textId="77777777" w:rsidR="00A77B3E" w:rsidRPr="00A73DBA" w:rsidRDefault="00A77B3E">
      <w:pPr>
        <w:spacing w:line="360" w:lineRule="auto"/>
        <w:jc w:val="both"/>
        <w:rPr>
          <w:rFonts w:ascii="Book Antiqua" w:hAnsi="Book Antiqua"/>
        </w:rPr>
      </w:pPr>
    </w:p>
    <w:p w14:paraId="6E152721"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CASE SUMMARY</w:t>
      </w:r>
    </w:p>
    <w:p w14:paraId="3C8B1B9E" w14:textId="1AF029E9"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A 59-year-old man complained of left buttock and lateral thigh pain that was dull in nature after a traffic accident 18 d</w:t>
      </w:r>
      <w:r w:rsidR="001B4ED1">
        <w:rPr>
          <w:rFonts w:ascii="Book Antiqua" w:eastAsia="Book Antiqua" w:hAnsi="Book Antiqua" w:cs="Book Antiqua"/>
          <w:color w:val="000000"/>
        </w:rPr>
        <w:t xml:space="preserve"> </w:t>
      </w:r>
      <w:r w:rsidRPr="00A73DBA">
        <w:rPr>
          <w:rFonts w:ascii="Book Antiqua" w:eastAsia="Book Antiqua" w:hAnsi="Book Antiqua" w:cs="Book Antiqua"/>
          <w:color w:val="000000"/>
        </w:rPr>
        <w:t>prior to presentation. Magnetic resonance imaging (MRI), taken 17 d</w:t>
      </w:r>
      <w:r w:rsidR="002C29A2"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after the traffic accident, revealed a mass lesion at the L4-5 Level. These MRI findings suggested subacute LFH. The patient’s pain was not alleviated with conservative treatment, including oral medication and epidural steroid injection. After a partial-hemilaminectomy and removal of </w:t>
      </w:r>
      <w:r w:rsidR="00BD5F7D" w:rsidRPr="00A73DBA">
        <w:rPr>
          <w:rFonts w:ascii="Book Antiqua" w:eastAsia="Book Antiqua" w:hAnsi="Book Antiqua" w:cs="Book Antiqua"/>
          <w:color w:val="000000"/>
        </w:rPr>
        <w:t>LFH</w:t>
      </w:r>
      <w:r w:rsidRPr="00A73DBA">
        <w:rPr>
          <w:rFonts w:ascii="Book Antiqua" w:eastAsia="Book Antiqua" w:hAnsi="Book Antiqua" w:cs="Book Antiqua"/>
          <w:color w:val="000000"/>
        </w:rPr>
        <w:t xml:space="preserve">, the patient’s pain completely disappeared. </w:t>
      </w:r>
    </w:p>
    <w:p w14:paraId="3FAF5557" w14:textId="77777777" w:rsidR="00A77B3E" w:rsidRPr="00A73DBA" w:rsidRDefault="00A77B3E">
      <w:pPr>
        <w:spacing w:line="360" w:lineRule="auto"/>
        <w:jc w:val="both"/>
        <w:rPr>
          <w:rFonts w:ascii="Book Antiqua" w:hAnsi="Book Antiqua"/>
        </w:rPr>
      </w:pPr>
    </w:p>
    <w:p w14:paraId="4469B56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CONCLUSION</w:t>
      </w:r>
    </w:p>
    <w:p w14:paraId="26605515"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Because early operation for decompression is important for a good outcome, clinicians should be able to determine LFH from MRI results and be aware of the possibility of LFH, especially in patients with a history of trauma. </w:t>
      </w:r>
    </w:p>
    <w:p w14:paraId="58ACD05B" w14:textId="77777777" w:rsidR="00A77B3E" w:rsidRPr="00A73DBA" w:rsidRDefault="00A77B3E">
      <w:pPr>
        <w:spacing w:line="360" w:lineRule="auto"/>
        <w:jc w:val="both"/>
        <w:rPr>
          <w:rFonts w:ascii="Book Antiqua" w:hAnsi="Book Antiqua"/>
        </w:rPr>
      </w:pPr>
    </w:p>
    <w:p w14:paraId="78C22911" w14:textId="51A62BAF"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Key Words: </w:t>
      </w:r>
      <w:r w:rsidRPr="00A73DBA">
        <w:rPr>
          <w:rFonts w:ascii="Book Antiqua" w:eastAsia="Book Antiqua" w:hAnsi="Book Antiqua" w:cs="Book Antiqua"/>
          <w:color w:val="000000"/>
        </w:rPr>
        <w:t>Ligamentum flavum hematoma; Traffic accident; Radicular pain; Laminectomy; Magnetic resonance imaging</w:t>
      </w:r>
      <w:r w:rsidR="00F51CE2">
        <w:rPr>
          <w:rFonts w:ascii="Book Antiqua" w:eastAsia="Book Antiqua" w:hAnsi="Book Antiqua" w:cs="Book Antiqua"/>
          <w:color w:val="000000"/>
        </w:rPr>
        <w:t xml:space="preserve">; </w:t>
      </w:r>
      <w:r w:rsidR="00F51CE2" w:rsidRPr="00A73DBA">
        <w:rPr>
          <w:rFonts w:ascii="Book Antiqua" w:eastAsia="Book Antiqua" w:hAnsi="Book Antiqua" w:cs="Book Antiqua"/>
          <w:color w:val="000000"/>
        </w:rPr>
        <w:t>Case report</w:t>
      </w:r>
    </w:p>
    <w:p w14:paraId="0647B2DA" w14:textId="77777777" w:rsidR="000C2A78" w:rsidRDefault="000C2A78" w:rsidP="000C2A78">
      <w:pPr>
        <w:spacing w:line="360" w:lineRule="auto"/>
        <w:jc w:val="both"/>
        <w:rPr>
          <w:lang w:eastAsia="zh-CN"/>
        </w:rPr>
      </w:pPr>
    </w:p>
    <w:p w14:paraId="07A50BE6" w14:textId="77777777" w:rsidR="000C2A78" w:rsidRPr="00026CB8" w:rsidRDefault="000C2A78" w:rsidP="000C2A7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BAE749A" w14:textId="77777777" w:rsidR="00A77B3E" w:rsidRPr="00A73DBA" w:rsidRDefault="00A77B3E">
      <w:pPr>
        <w:spacing w:line="360" w:lineRule="auto"/>
        <w:jc w:val="both"/>
        <w:rPr>
          <w:rFonts w:ascii="Book Antiqua" w:hAnsi="Book Antiqua"/>
        </w:rPr>
      </w:pPr>
    </w:p>
    <w:p w14:paraId="56928CD2" w14:textId="72977788" w:rsidR="001405DB" w:rsidRDefault="001405DB">
      <w:pPr>
        <w:spacing w:line="360" w:lineRule="auto"/>
        <w:jc w:val="both"/>
        <w:rPr>
          <w:rFonts w:ascii="Book Antiqua" w:hAnsi="Book Antiqua" w:hint="eastAsia"/>
          <w:iCs/>
          <w:lang w:eastAsia="zh-CN"/>
        </w:rPr>
      </w:pPr>
      <w:r w:rsidRPr="001405DB">
        <w:rPr>
          <w:rFonts w:ascii="Book Antiqua" w:hAnsi="Book Antiqua" w:cs="Book Antiqua" w:hint="eastAsia"/>
          <w:b/>
          <w:color w:val="000000"/>
          <w:lang w:eastAsia="zh-CN"/>
        </w:rPr>
        <w:t xml:space="preserve">Citation: </w:t>
      </w:r>
      <w:r w:rsidR="0069267B" w:rsidRPr="00A73DBA">
        <w:rPr>
          <w:rFonts w:ascii="Book Antiqua" w:eastAsia="Book Antiqua" w:hAnsi="Book Antiqua" w:cs="Book Antiqua"/>
          <w:color w:val="000000"/>
        </w:rPr>
        <w:t xml:space="preserve">Yu D, Lee W, Chang MC. Ligamentum </w:t>
      </w:r>
      <w:r w:rsidR="00957B3A" w:rsidRPr="00A73DBA">
        <w:rPr>
          <w:rFonts w:ascii="Book Antiqua" w:eastAsia="Book Antiqua" w:hAnsi="Book Antiqua" w:cs="Book Antiqua"/>
          <w:color w:val="000000"/>
        </w:rPr>
        <w:t xml:space="preserve">flavum hematoma following a traffic accident: </w:t>
      </w:r>
      <w:r w:rsidR="0069267B" w:rsidRPr="00A73DBA">
        <w:rPr>
          <w:rFonts w:ascii="Book Antiqua" w:eastAsia="Book Antiqua" w:hAnsi="Book Antiqua" w:cs="Book Antiqua"/>
          <w:color w:val="000000"/>
        </w:rPr>
        <w:t xml:space="preserve">A </w:t>
      </w:r>
      <w:r w:rsidR="00957B3A" w:rsidRPr="00A73DBA">
        <w:rPr>
          <w:rFonts w:ascii="Book Antiqua" w:eastAsia="Book Antiqua" w:hAnsi="Book Antiqua" w:cs="Book Antiqua"/>
          <w:color w:val="000000"/>
        </w:rPr>
        <w:t>case report</w:t>
      </w:r>
      <w:r w:rsidR="0069267B" w:rsidRPr="00A73DBA">
        <w:rPr>
          <w:rFonts w:ascii="Book Antiqua" w:eastAsia="Book Antiqua" w:hAnsi="Book Antiqua" w:cs="Book Antiqua"/>
          <w:color w:val="000000"/>
        </w:rPr>
        <w:t xml:space="preserve">. </w:t>
      </w:r>
      <w:r w:rsidR="0069267B" w:rsidRPr="00A73DBA">
        <w:rPr>
          <w:rFonts w:ascii="Book Antiqua" w:eastAsia="Book Antiqua" w:hAnsi="Book Antiqua" w:cs="Book Antiqua"/>
          <w:i/>
          <w:iCs/>
          <w:color w:val="000000"/>
        </w:rPr>
        <w:t>World J Clin Cases</w:t>
      </w:r>
      <w:r w:rsidR="0069267B" w:rsidRPr="00A73DBA">
        <w:rPr>
          <w:rFonts w:ascii="Book Antiqua" w:eastAsia="Book Antiqua" w:hAnsi="Book Antiqua" w:cs="Book Antiqua"/>
          <w:color w:val="000000"/>
        </w:rPr>
        <w:t xml:space="preserve"> </w:t>
      </w:r>
      <w:bookmarkStart w:id="0" w:name="OLE_LINK274"/>
      <w:bookmarkStart w:id="1" w:name="OLE_LINK275"/>
      <w:r w:rsidR="00C46D97" w:rsidRPr="00651643">
        <w:rPr>
          <w:rFonts w:ascii="Book Antiqua" w:hAnsi="Book Antiqua"/>
          <w:iCs/>
        </w:rPr>
        <w:t>202</w:t>
      </w:r>
      <w:r w:rsidR="00C46D97">
        <w:rPr>
          <w:rFonts w:ascii="Book Antiqua" w:hAnsi="Book Antiqua" w:hint="eastAsia"/>
          <w:iCs/>
          <w:lang w:eastAsia="zh-CN"/>
        </w:rPr>
        <w:t>1</w:t>
      </w:r>
      <w:r w:rsidR="00C46D97" w:rsidRPr="00651643">
        <w:rPr>
          <w:rFonts w:ascii="Book Antiqua" w:hAnsi="Book Antiqua"/>
          <w:iCs/>
        </w:rPr>
        <w:t>;</w:t>
      </w:r>
      <w:r w:rsidR="00C46D97">
        <w:rPr>
          <w:rFonts w:ascii="Book Antiqua" w:hAnsi="Book Antiqua"/>
          <w:iCs/>
        </w:rPr>
        <w:t xml:space="preserve"> </w:t>
      </w:r>
      <w:r w:rsidR="00C46D97">
        <w:rPr>
          <w:rFonts w:ascii="Book Antiqua" w:hAnsi="Book Antiqua" w:hint="eastAsia"/>
          <w:iCs/>
          <w:lang w:eastAsia="zh-CN"/>
        </w:rPr>
        <w:t>9</w:t>
      </w:r>
      <w:r w:rsidR="00C46D97" w:rsidRPr="00651643">
        <w:rPr>
          <w:rFonts w:ascii="Book Antiqua" w:hAnsi="Book Antiqua"/>
          <w:iCs/>
        </w:rPr>
        <w:t>(</w:t>
      </w:r>
      <w:r w:rsidR="00C46D97">
        <w:rPr>
          <w:rFonts w:ascii="Book Antiqua" w:hAnsi="Book Antiqua" w:hint="eastAsia"/>
          <w:iCs/>
          <w:lang w:eastAsia="zh-CN"/>
        </w:rPr>
        <w:t>21</w:t>
      </w:r>
      <w:r w:rsidR="00C46D97" w:rsidRPr="00651643">
        <w:rPr>
          <w:rFonts w:ascii="Book Antiqua" w:hAnsi="Book Antiqua"/>
          <w:iCs/>
        </w:rPr>
        <w:t>):</w:t>
      </w:r>
      <w:r w:rsidR="00C46D97">
        <w:rPr>
          <w:rFonts w:ascii="Book Antiqua" w:hAnsi="Book Antiqua"/>
          <w:iCs/>
        </w:rPr>
        <w:t xml:space="preserve"> </w:t>
      </w:r>
      <w:r w:rsidR="00AB21BA" w:rsidRPr="00AB21BA">
        <w:rPr>
          <w:rFonts w:ascii="Book Antiqua" w:hAnsi="Book Antiqua"/>
          <w:iCs/>
        </w:rPr>
        <w:t>6125-</w:t>
      </w:r>
      <w:bookmarkStart w:id="2" w:name="OLE_LINK278"/>
      <w:r w:rsidR="00AB21BA" w:rsidRPr="00AB21BA">
        <w:rPr>
          <w:rFonts w:ascii="Book Antiqua" w:hAnsi="Book Antiqua"/>
          <w:iCs/>
        </w:rPr>
        <w:t>6129</w:t>
      </w:r>
      <w:bookmarkEnd w:id="0"/>
      <w:bookmarkEnd w:id="1"/>
      <w:bookmarkEnd w:id="2"/>
      <w:r w:rsidR="00C46D97">
        <w:rPr>
          <w:rFonts w:ascii="Book Antiqua" w:hAnsi="Book Antiqua" w:hint="eastAsia"/>
          <w:iCs/>
        </w:rPr>
        <w:t xml:space="preserve"> </w:t>
      </w:r>
    </w:p>
    <w:p w14:paraId="2DAB973D" w14:textId="77777777" w:rsidR="001405DB" w:rsidRDefault="00C46D97">
      <w:pPr>
        <w:spacing w:line="360" w:lineRule="auto"/>
        <w:jc w:val="both"/>
        <w:rPr>
          <w:rFonts w:ascii="Book Antiqua" w:hAnsi="Book Antiqua" w:hint="eastAsia"/>
          <w:iCs/>
          <w:lang w:eastAsia="zh-CN"/>
        </w:rPr>
      </w:pPr>
      <w:r w:rsidRPr="001405DB">
        <w:rPr>
          <w:rFonts w:ascii="Book Antiqua" w:hAnsi="Book Antiqua"/>
          <w:b/>
          <w:iCs/>
        </w:rPr>
        <w:t xml:space="preserve">URL: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21</w:t>
      </w:r>
      <w:r w:rsidRPr="00651643">
        <w:rPr>
          <w:rFonts w:ascii="Book Antiqua" w:hAnsi="Book Antiqua"/>
          <w:iCs/>
        </w:rPr>
        <w:t>/</w:t>
      </w:r>
      <w:r w:rsidR="00AB21BA" w:rsidRPr="00AB21BA">
        <w:rPr>
          <w:rFonts w:ascii="Book Antiqua" w:hAnsi="Book Antiqua"/>
          <w:iCs/>
        </w:rPr>
        <w:t>6125</w:t>
      </w:r>
      <w:r>
        <w:rPr>
          <w:rFonts w:ascii="Book Antiqua" w:hAnsi="Book Antiqua"/>
          <w:iCs/>
        </w:rPr>
        <w:t>.htm</w:t>
      </w:r>
      <w:r>
        <w:rPr>
          <w:rFonts w:ascii="Book Antiqua" w:hAnsi="Book Antiqua" w:hint="eastAsia"/>
          <w:iCs/>
        </w:rPr>
        <w:t xml:space="preserve"> </w:t>
      </w:r>
    </w:p>
    <w:p w14:paraId="7EBC027F" w14:textId="2AD5C06D" w:rsidR="00A77B3E" w:rsidRPr="00A73DBA" w:rsidRDefault="00C46D97">
      <w:pPr>
        <w:spacing w:line="360" w:lineRule="auto"/>
        <w:jc w:val="both"/>
        <w:rPr>
          <w:rFonts w:ascii="Book Antiqua" w:hAnsi="Book Antiqua"/>
        </w:rPr>
      </w:pPr>
      <w:r w:rsidRPr="001405DB">
        <w:rPr>
          <w:rFonts w:ascii="Book Antiqua" w:hAnsi="Book Antiqua"/>
          <w:b/>
          <w:iCs/>
        </w:rPr>
        <w:t>DOI:</w:t>
      </w:r>
      <w:r>
        <w:rPr>
          <w:rFonts w:ascii="Book Antiqua" w:hAnsi="Book Antiqua"/>
          <w:iCs/>
        </w:rPr>
        <w:t xml:space="preserve"> </w:t>
      </w:r>
      <w:bookmarkStart w:id="3" w:name="OLE_LINK276"/>
      <w:bookmarkStart w:id="4" w:name="OLE_LINK277"/>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21</w:t>
      </w:r>
      <w:r w:rsidRPr="00651643">
        <w:rPr>
          <w:rFonts w:ascii="Book Antiqua" w:hAnsi="Book Antiqua"/>
          <w:iCs/>
        </w:rPr>
        <w:t>.</w:t>
      </w:r>
      <w:r w:rsidR="00AB21BA" w:rsidRPr="00AB21BA">
        <w:rPr>
          <w:rFonts w:ascii="Book Antiqua" w:hAnsi="Book Antiqua"/>
          <w:iCs/>
        </w:rPr>
        <w:t>6125</w:t>
      </w:r>
      <w:bookmarkEnd w:id="3"/>
      <w:bookmarkEnd w:id="4"/>
    </w:p>
    <w:p w14:paraId="0DB8B814" w14:textId="77777777" w:rsidR="00A77B3E" w:rsidRPr="00A73DBA" w:rsidRDefault="00A77B3E">
      <w:pPr>
        <w:spacing w:line="360" w:lineRule="auto"/>
        <w:jc w:val="both"/>
        <w:rPr>
          <w:rFonts w:ascii="Book Antiqua" w:hAnsi="Book Antiqua"/>
        </w:rPr>
      </w:pPr>
    </w:p>
    <w:p w14:paraId="027A8726" w14:textId="0E80CC6A"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Core Tip: </w:t>
      </w:r>
      <w:r w:rsidR="000A2C19">
        <w:rPr>
          <w:rFonts w:ascii="Book Antiqua" w:eastAsia="Book Antiqua" w:hAnsi="Book Antiqua" w:cs="Book Antiqua"/>
          <w:color w:val="000000"/>
        </w:rPr>
        <w:t>Magnetic resonance imaging</w:t>
      </w:r>
      <w:r w:rsidRPr="00A73DBA">
        <w:rPr>
          <w:rFonts w:ascii="Book Antiqua" w:eastAsia="Book Antiqua" w:hAnsi="Book Antiqua" w:cs="Book Antiqua"/>
          <w:color w:val="000000"/>
        </w:rPr>
        <w:t xml:space="preserve"> is the method of choice for diagnosis of </w:t>
      </w:r>
      <w:r w:rsidR="000A2C19">
        <w:rPr>
          <w:rFonts w:ascii="Book Antiqua" w:eastAsia="Book Antiqua" w:hAnsi="Book Antiqua" w:cs="Book Antiqua"/>
          <w:color w:val="000000"/>
        </w:rPr>
        <w:t>ligamentum flavum hematoma (</w:t>
      </w:r>
      <w:r w:rsidRPr="00A73DBA">
        <w:rPr>
          <w:rFonts w:ascii="Book Antiqua" w:eastAsia="Book Antiqua" w:hAnsi="Book Antiqua" w:cs="Book Antiqua"/>
          <w:color w:val="000000"/>
        </w:rPr>
        <w:t>LFH</w:t>
      </w:r>
      <w:r w:rsidR="000A2C19">
        <w:rPr>
          <w:rFonts w:ascii="Book Antiqua" w:eastAsia="Book Antiqua" w:hAnsi="Book Antiqua" w:cs="Book Antiqua"/>
          <w:color w:val="000000"/>
        </w:rPr>
        <w:t>)</w:t>
      </w:r>
      <w:r w:rsidRPr="00A73DBA">
        <w:rPr>
          <w:rFonts w:ascii="Book Antiqua" w:eastAsia="Book Antiqua" w:hAnsi="Book Antiqua" w:cs="Book Antiqua"/>
          <w:color w:val="000000"/>
        </w:rPr>
        <w:t>. In the acute stage of LFH, the hematoma appears hypointense in T2-weighted images and isointense in T1-weighted images. Between 3 and 7 d</w:t>
      </w:r>
      <w:r w:rsidR="006F7C60"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of LFH, the methemoglobin causes the hematoma to be hyperintense in T1-weighted images. At 1 wk after the onset, the hemolysis of erythrocytes results in the accumulation of extracellular meta-hemoglobin, which appears hyperintense in T1-weighted and T2-weighted images. Also, clinicians should be aware of the possibility of LFH, especially in patients with a history of trauma.</w:t>
      </w:r>
    </w:p>
    <w:p w14:paraId="319F72E7" w14:textId="77777777" w:rsidR="00A77B3E" w:rsidRPr="00A73DBA" w:rsidRDefault="00A77B3E">
      <w:pPr>
        <w:spacing w:line="360" w:lineRule="auto"/>
        <w:jc w:val="both"/>
        <w:rPr>
          <w:rFonts w:ascii="Book Antiqua" w:hAnsi="Book Antiqua"/>
        </w:rPr>
      </w:pPr>
    </w:p>
    <w:p w14:paraId="4D07E74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INTRODUCTION</w:t>
      </w:r>
    </w:p>
    <w:p w14:paraId="43416E95"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Ligamentum flavum hematoma (LFH) is a rare disorder, as the ligamentum flavum is poorly vascularized</w:t>
      </w:r>
      <w:r w:rsidRPr="00A73DBA">
        <w:rPr>
          <w:rFonts w:ascii="Book Antiqua" w:eastAsia="Book Antiqua" w:hAnsi="Book Antiqua" w:cs="Book Antiqua"/>
          <w:color w:val="000000"/>
          <w:vertAlign w:val="superscript"/>
        </w:rPr>
        <w:t>[1]</w:t>
      </w:r>
      <w:r w:rsidRPr="00A73DBA">
        <w:rPr>
          <w:rFonts w:ascii="Book Antiqua" w:eastAsia="Book Antiqua" w:hAnsi="Book Antiqua" w:cs="Book Antiqua"/>
          <w:color w:val="000000"/>
        </w:rPr>
        <w:t>. LFH can cause compression of the spinal cord or nerve root, which results in neurological symptoms</w:t>
      </w:r>
      <w:r w:rsidRPr="00A73DBA">
        <w:rPr>
          <w:rFonts w:ascii="Book Antiqua" w:eastAsia="Book Antiqua" w:hAnsi="Book Antiqua" w:cs="Book Antiqua"/>
          <w:color w:val="000000"/>
          <w:vertAlign w:val="superscript"/>
        </w:rPr>
        <w:t>[2-4]</w:t>
      </w:r>
      <w:r w:rsidRPr="00A73DBA">
        <w:rPr>
          <w:rFonts w:ascii="Book Antiqua" w:eastAsia="Book Antiqua" w:hAnsi="Book Antiqua" w:cs="Book Antiqua"/>
          <w:color w:val="000000"/>
        </w:rPr>
        <w:t>.</w:t>
      </w:r>
      <w:r w:rsidRPr="00A73DBA">
        <w:rPr>
          <w:rFonts w:ascii="Book Antiqua" w:eastAsia="Book Antiqua" w:hAnsi="Book Antiqua" w:cs="Book Antiqua"/>
          <w:color w:val="000000"/>
          <w:vertAlign w:val="superscript"/>
        </w:rPr>
        <w:t xml:space="preserve"> </w:t>
      </w:r>
      <w:r w:rsidRPr="00A73DBA">
        <w:rPr>
          <w:rFonts w:ascii="Book Antiqua" w:eastAsia="Book Antiqua" w:hAnsi="Book Antiqua" w:cs="Book Antiqua"/>
          <w:color w:val="000000"/>
        </w:rPr>
        <w:t>Although the exact mechanism of LFH is not clearly elucidated, the rupture of vessels within the ligamentum flavum or hemorrhage from the facet joint is known to cause LFH</w:t>
      </w:r>
      <w:r w:rsidRPr="00A73DBA">
        <w:rPr>
          <w:rFonts w:ascii="Book Antiqua" w:eastAsia="Book Antiqua" w:hAnsi="Book Antiqua" w:cs="Book Antiqua"/>
          <w:color w:val="000000"/>
          <w:vertAlign w:val="superscript"/>
        </w:rPr>
        <w:t>[1]</w:t>
      </w:r>
      <w:r w:rsidRPr="00A73DBA">
        <w:rPr>
          <w:rFonts w:ascii="Book Antiqua" w:eastAsia="Book Antiqua" w:hAnsi="Book Antiqua" w:cs="Book Antiqua"/>
          <w:color w:val="000000"/>
        </w:rPr>
        <w:t>. Although some spontaneous LFHs without any significant causes have been reported, LFH is thought to usually result from a back injury or mechanical stress in daily life</w:t>
      </w:r>
      <w:r w:rsidRPr="00A73DBA">
        <w:rPr>
          <w:rFonts w:ascii="Book Antiqua" w:eastAsia="Book Antiqua" w:hAnsi="Book Antiqua" w:cs="Book Antiqua"/>
          <w:color w:val="000000"/>
          <w:vertAlign w:val="superscript"/>
        </w:rPr>
        <w:t>[5,6]</w:t>
      </w:r>
      <w:r w:rsidRPr="00A73DBA">
        <w:rPr>
          <w:rFonts w:ascii="Book Antiqua" w:eastAsia="Book Antiqua" w:hAnsi="Book Antiqua" w:cs="Book Antiqua"/>
          <w:color w:val="000000"/>
        </w:rPr>
        <w:t xml:space="preserve">. </w:t>
      </w:r>
    </w:p>
    <w:p w14:paraId="403C1C67" w14:textId="77777777" w:rsidR="00A77B3E" w:rsidRPr="00A73DBA" w:rsidRDefault="0069267B" w:rsidP="00152439">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In the current study, we report a case involving the development of an LFH after a traffic accident.</w:t>
      </w:r>
    </w:p>
    <w:p w14:paraId="5D1A5FD3" w14:textId="77777777" w:rsidR="00A77B3E" w:rsidRPr="00A73DBA" w:rsidRDefault="00A77B3E">
      <w:pPr>
        <w:spacing w:line="360" w:lineRule="auto"/>
        <w:ind w:firstLine="720"/>
        <w:jc w:val="both"/>
        <w:rPr>
          <w:rFonts w:ascii="Book Antiqua" w:hAnsi="Book Antiqua"/>
        </w:rPr>
      </w:pPr>
    </w:p>
    <w:p w14:paraId="57DB1BA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CASE PRESENTATION</w:t>
      </w:r>
    </w:p>
    <w:p w14:paraId="0BC00AF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Chief complaints</w:t>
      </w:r>
    </w:p>
    <w:p w14:paraId="61717BE5" w14:textId="1F2E1243"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A 59-year-old man visited the Spine Center at a university hospital with left buttock and lateral thigh pain (dull nature, numeric rating scale = 4), which began immediately after a traffic accident that had occurred 18 d</w:t>
      </w:r>
      <w:r w:rsidR="001B4ED1">
        <w:rPr>
          <w:rFonts w:ascii="Book Antiqua" w:eastAsia="Book Antiqua" w:hAnsi="Book Antiqua" w:cs="Book Antiqua"/>
          <w:color w:val="000000"/>
        </w:rPr>
        <w:t xml:space="preserve"> </w:t>
      </w:r>
      <w:r w:rsidRPr="00A73DBA">
        <w:rPr>
          <w:rFonts w:ascii="Book Antiqua" w:eastAsia="Book Antiqua" w:hAnsi="Book Antiqua" w:cs="Book Antiqua"/>
          <w:color w:val="000000"/>
        </w:rPr>
        <w:t>before the visit. The car that the patient was riding in was completely stationary, and another car crashed into the patient’s car from behind. The patient was in the passenger seat next to the driver at the time of the accident.</w:t>
      </w:r>
    </w:p>
    <w:p w14:paraId="59AAFC0C" w14:textId="77777777" w:rsidR="00A77B3E" w:rsidRPr="00A73DBA" w:rsidRDefault="00A77B3E" w:rsidP="00152439">
      <w:pPr>
        <w:spacing w:line="360" w:lineRule="auto"/>
        <w:jc w:val="both"/>
        <w:rPr>
          <w:rFonts w:ascii="Book Antiqua" w:hAnsi="Book Antiqua"/>
        </w:rPr>
      </w:pPr>
    </w:p>
    <w:p w14:paraId="0F943BD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History of present illness</w:t>
      </w:r>
    </w:p>
    <w:p w14:paraId="44C96F84"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Conservative treatment with oral medication and transforaminal epidural steroid injection with dexamethasone 40 mg and 1% lidocaine 0.3 mL on the left L4 and L5 was not effective, and the patient’s pain was not endurable.</w:t>
      </w:r>
    </w:p>
    <w:p w14:paraId="7EC7F9CF" w14:textId="77777777" w:rsidR="00A77B3E" w:rsidRPr="00A73DBA" w:rsidRDefault="00A77B3E">
      <w:pPr>
        <w:spacing w:line="360" w:lineRule="auto"/>
        <w:ind w:firstLine="720"/>
        <w:jc w:val="both"/>
        <w:rPr>
          <w:rFonts w:ascii="Book Antiqua" w:hAnsi="Book Antiqua"/>
        </w:rPr>
      </w:pPr>
    </w:p>
    <w:p w14:paraId="58C778C0"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History of past illness</w:t>
      </w:r>
    </w:p>
    <w:p w14:paraId="77705602"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The patient had no specific history of past illness.</w:t>
      </w:r>
    </w:p>
    <w:p w14:paraId="2BA07906" w14:textId="77777777" w:rsidR="00A77B3E" w:rsidRPr="00A73DBA" w:rsidRDefault="00A77B3E">
      <w:pPr>
        <w:spacing w:line="360" w:lineRule="auto"/>
        <w:ind w:firstLine="720"/>
        <w:jc w:val="both"/>
        <w:rPr>
          <w:rFonts w:ascii="Book Antiqua" w:hAnsi="Book Antiqua"/>
        </w:rPr>
      </w:pPr>
    </w:p>
    <w:p w14:paraId="464F9D0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Personal and family history</w:t>
      </w:r>
    </w:p>
    <w:p w14:paraId="77487BDF"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The patient had no specific personal and family history.</w:t>
      </w:r>
    </w:p>
    <w:p w14:paraId="32C501CA" w14:textId="77777777" w:rsidR="00A77B3E" w:rsidRPr="00A73DBA" w:rsidRDefault="00A77B3E">
      <w:pPr>
        <w:spacing w:line="360" w:lineRule="auto"/>
        <w:jc w:val="both"/>
        <w:rPr>
          <w:rFonts w:ascii="Book Antiqua" w:hAnsi="Book Antiqua"/>
        </w:rPr>
      </w:pPr>
    </w:p>
    <w:p w14:paraId="4AE26BE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Physical examination</w:t>
      </w:r>
    </w:p>
    <w:p w14:paraId="6B51C492"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Upon physical examination, the straight-leg-raise test was positive at approximately 70 degrees on the left side. Motor and sensory deficits were not present at the bilateral lower extremities, and bilateral knee and ankle jerk reflexes were normal. The patient’s pain was aggravated by walking and standing.</w:t>
      </w:r>
    </w:p>
    <w:p w14:paraId="3AEEFE77" w14:textId="77777777" w:rsidR="00A77B3E" w:rsidRPr="00A73DBA" w:rsidRDefault="00A77B3E">
      <w:pPr>
        <w:spacing w:line="360" w:lineRule="auto"/>
        <w:jc w:val="both"/>
        <w:rPr>
          <w:rFonts w:ascii="Book Antiqua" w:hAnsi="Book Antiqua"/>
        </w:rPr>
      </w:pPr>
    </w:p>
    <w:p w14:paraId="7DA4E495"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i/>
          <w:color w:val="000000"/>
        </w:rPr>
        <w:t>Imaging examinations</w:t>
      </w:r>
    </w:p>
    <w:p w14:paraId="39E221AA" w14:textId="77777777" w:rsidR="00A77B3E" w:rsidRPr="00A73DBA" w:rsidRDefault="0069267B" w:rsidP="00152439">
      <w:pPr>
        <w:spacing w:line="360" w:lineRule="auto"/>
        <w:jc w:val="both"/>
        <w:rPr>
          <w:rFonts w:ascii="Book Antiqua" w:hAnsi="Book Antiqua"/>
        </w:rPr>
      </w:pPr>
      <w:r w:rsidRPr="00A73DBA">
        <w:rPr>
          <w:rFonts w:ascii="Book Antiqua" w:eastAsia="Book Antiqua" w:hAnsi="Book Antiqua" w:cs="Book Antiqua"/>
          <w:color w:val="000000"/>
        </w:rPr>
        <w:t>Magnetic resonance imaging (MRI), taken at 17 d</w:t>
      </w:r>
      <w:r w:rsidR="00152439" w:rsidRPr="00A73DBA">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after the accident, showed a well-defined epidural mass that originated from the left L4-5 facet joint and was compressing the left L4 and L5 nerve roots at the lateral recess and neural foramen (Figure 1). Imaging showed a T1 signal hyperintensity and lack of fat suppression, suggesting a hematoma of subacute stage. In the T2-weighted image, the mass was mainly hyperintense with some heterogeneity, suggesting extracellular and intracellular methemoglobin due to hemolysis. </w:t>
      </w:r>
    </w:p>
    <w:p w14:paraId="33324236" w14:textId="77777777" w:rsidR="00A77B3E" w:rsidRPr="00A73DBA" w:rsidRDefault="00A77B3E" w:rsidP="00C32802">
      <w:pPr>
        <w:spacing w:line="360" w:lineRule="auto"/>
        <w:jc w:val="both"/>
        <w:rPr>
          <w:rFonts w:ascii="Book Antiqua" w:hAnsi="Book Antiqua"/>
        </w:rPr>
      </w:pPr>
    </w:p>
    <w:p w14:paraId="2A22E816"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FINAL DIAGNOSIS</w:t>
      </w:r>
    </w:p>
    <w:p w14:paraId="182E5F00"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We diagnosed the patient with an LFH of late subacute stage</w:t>
      </w:r>
      <w:r w:rsidRPr="00A73DBA">
        <w:rPr>
          <w:rFonts w:ascii="Book Antiqua" w:eastAsia="Book Antiqua" w:hAnsi="Book Antiqua" w:cs="Book Antiqua"/>
          <w:color w:val="000000"/>
          <w:vertAlign w:val="superscript"/>
        </w:rPr>
        <w:t>[7,8]</w:t>
      </w:r>
      <w:r w:rsidRPr="00A73DBA">
        <w:rPr>
          <w:rFonts w:ascii="Book Antiqua" w:eastAsia="Book Antiqua" w:hAnsi="Book Antiqua" w:cs="Book Antiqua"/>
          <w:color w:val="000000"/>
        </w:rPr>
        <w:t>.</w:t>
      </w:r>
    </w:p>
    <w:p w14:paraId="45FF2FA8" w14:textId="77777777" w:rsidR="00A77B3E" w:rsidRPr="00A73DBA" w:rsidRDefault="00A77B3E" w:rsidP="00C32802">
      <w:pPr>
        <w:spacing w:line="360" w:lineRule="auto"/>
        <w:jc w:val="both"/>
        <w:rPr>
          <w:rFonts w:ascii="Book Antiqua" w:hAnsi="Book Antiqua"/>
        </w:rPr>
      </w:pPr>
    </w:p>
    <w:p w14:paraId="69D423C2"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TREATMENT</w:t>
      </w:r>
    </w:p>
    <w:p w14:paraId="0A6CC09E" w14:textId="40AD9AAF"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Initially, after the diagnosis of an LFH, the patient had received three transforaminal steroid injections at the left L4 and L5 nerve roots. However, pain reduction was not sufficient. Therefore, at 68 d</w:t>
      </w:r>
      <w:r w:rsidR="001B4ED1">
        <w:rPr>
          <w:rFonts w:ascii="Book Antiqua" w:eastAsia="Book Antiqua" w:hAnsi="Book Antiqua" w:cs="Book Antiqua"/>
          <w:color w:val="000000"/>
        </w:rPr>
        <w:t xml:space="preserve"> </w:t>
      </w:r>
      <w:r w:rsidRPr="00A73DBA">
        <w:rPr>
          <w:rFonts w:ascii="Book Antiqua" w:eastAsia="Book Antiqua" w:hAnsi="Book Antiqua" w:cs="Book Antiqua"/>
          <w:color w:val="000000"/>
        </w:rPr>
        <w:t xml:space="preserve">after the traffic accident, the patient underwent a surgical operation. Under general anesthesia, left L4 partial hemilaminectomy was conducted. The ligamentum flavum was identified as a dark brownish mass that was adherent to the dural sac. Moreover, the dural sac was compressed by the ligamentum flaval mass from the dorsolateral side. The LFH was completely removed after careful dissection from the dural sac, and the ligamentum flavum and LFH were completely resected. </w:t>
      </w:r>
    </w:p>
    <w:p w14:paraId="09261989" w14:textId="77777777" w:rsidR="00A77B3E" w:rsidRPr="00A73DBA" w:rsidRDefault="00A77B3E">
      <w:pPr>
        <w:spacing w:line="360" w:lineRule="auto"/>
        <w:ind w:firstLine="720"/>
        <w:jc w:val="both"/>
        <w:rPr>
          <w:rFonts w:ascii="Book Antiqua" w:hAnsi="Book Antiqua"/>
        </w:rPr>
      </w:pPr>
    </w:p>
    <w:p w14:paraId="15AE4FB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OUTCOME AND FOLLOW-UP</w:t>
      </w:r>
    </w:p>
    <w:p w14:paraId="5B353376"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Immediately after the surgical operation, the patient’s pain was completely absent.</w:t>
      </w:r>
    </w:p>
    <w:p w14:paraId="23042C1B" w14:textId="77777777" w:rsidR="00A77B3E" w:rsidRPr="00A73DBA" w:rsidRDefault="00A77B3E" w:rsidP="00C32802">
      <w:pPr>
        <w:spacing w:line="360" w:lineRule="auto"/>
        <w:jc w:val="both"/>
        <w:rPr>
          <w:rFonts w:ascii="Book Antiqua" w:hAnsi="Book Antiqua"/>
        </w:rPr>
      </w:pPr>
    </w:p>
    <w:p w14:paraId="721CD36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DISCUSSION</w:t>
      </w:r>
    </w:p>
    <w:p w14:paraId="56E7478C"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In this study, we presented an LFH in the lumbar spine following a traffic accident. Our patient’s pain at the buttock and lower extremity seemed to be radicular pain caused by the compression of the spinal nerve root by an LFH. Many previously reported cases of LFH occurred following mild trauma, such as needle injury during a procedure for relief of spinal pain and stretching exercises</w:t>
      </w:r>
      <w:r w:rsidRPr="00A73DBA">
        <w:rPr>
          <w:rFonts w:ascii="Book Antiqua" w:eastAsia="Book Antiqua" w:hAnsi="Book Antiqua" w:cs="Book Antiqua"/>
          <w:color w:val="000000"/>
          <w:vertAlign w:val="superscript"/>
        </w:rPr>
        <w:t>[5,6,9]</w:t>
      </w:r>
      <w:r w:rsidRPr="00A73DBA">
        <w:rPr>
          <w:rFonts w:ascii="Book Antiqua" w:eastAsia="Book Antiqua" w:hAnsi="Book Antiqua" w:cs="Book Antiqua"/>
          <w:color w:val="000000"/>
        </w:rPr>
        <w:t>. Although LFH can occur at any spine level, LFH occurs most frequently in the lumbar spine, as the largest mechanical loading occurs at the lumbar level</w:t>
      </w:r>
      <w:r w:rsidRPr="00A73DBA">
        <w:rPr>
          <w:rFonts w:ascii="Book Antiqua" w:eastAsia="Book Antiqua" w:hAnsi="Book Antiqua" w:cs="Book Antiqua"/>
          <w:color w:val="000000"/>
          <w:vertAlign w:val="superscript"/>
        </w:rPr>
        <w:t>[10]</w:t>
      </w:r>
      <w:r w:rsidRPr="00A73DBA">
        <w:rPr>
          <w:rFonts w:ascii="Book Antiqua" w:eastAsia="Book Antiqua" w:hAnsi="Book Antiqua" w:cs="Book Antiqua"/>
          <w:color w:val="000000"/>
        </w:rPr>
        <w:t>.</w:t>
      </w:r>
    </w:p>
    <w:p w14:paraId="01B0AEFD" w14:textId="77777777" w:rsidR="00A77B3E" w:rsidRPr="00A73DBA" w:rsidRDefault="0069267B" w:rsidP="00C32802">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The ligamentum flavum is a thick elastic ligament that resides vertically between the vertebrae</w:t>
      </w:r>
      <w:r w:rsidRPr="00A73DBA">
        <w:rPr>
          <w:rFonts w:ascii="Book Antiqua" w:eastAsia="Book Antiqua" w:hAnsi="Book Antiqua" w:cs="Book Antiqua"/>
          <w:color w:val="000000"/>
          <w:vertAlign w:val="superscript"/>
        </w:rPr>
        <w:t>[11]</w:t>
      </w:r>
      <w:r w:rsidRPr="00A73DBA">
        <w:rPr>
          <w:rFonts w:ascii="Book Antiqua" w:eastAsia="Book Antiqua" w:hAnsi="Book Antiqua" w:cs="Book Antiqua"/>
          <w:color w:val="000000"/>
        </w:rPr>
        <w:t>. Because of constant tension forces and the few small vessels in the ligamentum flavum, LFH is unlikely to develop</w:t>
      </w:r>
      <w:r w:rsidRPr="00A73DBA">
        <w:rPr>
          <w:rFonts w:ascii="Book Antiqua" w:eastAsia="Book Antiqua" w:hAnsi="Book Antiqua" w:cs="Book Antiqua"/>
          <w:color w:val="000000"/>
          <w:vertAlign w:val="superscript"/>
        </w:rPr>
        <w:t>[11]</w:t>
      </w:r>
      <w:r w:rsidRPr="00A73DBA">
        <w:rPr>
          <w:rFonts w:ascii="Book Antiqua" w:eastAsia="Book Antiqua" w:hAnsi="Book Antiqua" w:cs="Book Antiqua"/>
          <w:color w:val="000000"/>
        </w:rPr>
        <w:t>. However, when the ligamentum flavum is degenerated and hypertrophied, the vessels in the ligament become thinned, proliferated, and irregular and are therefore susceptible to trauma</w:t>
      </w:r>
      <w:r w:rsidRPr="00A73DBA">
        <w:rPr>
          <w:rFonts w:ascii="Book Antiqua" w:eastAsia="Book Antiqua" w:hAnsi="Book Antiqua" w:cs="Book Antiqua"/>
          <w:color w:val="000000"/>
          <w:vertAlign w:val="superscript"/>
        </w:rPr>
        <w:t>[12]</w:t>
      </w:r>
      <w:r w:rsidRPr="00A73DBA">
        <w:rPr>
          <w:rFonts w:ascii="Book Antiqua" w:eastAsia="Book Antiqua" w:hAnsi="Book Antiqua" w:cs="Book Antiqua"/>
          <w:color w:val="000000"/>
        </w:rPr>
        <w:t>.</w:t>
      </w:r>
      <w:r w:rsidRPr="00A73DBA">
        <w:rPr>
          <w:rFonts w:ascii="Book Antiqua" w:eastAsia="Book Antiqua" w:hAnsi="Book Antiqua" w:cs="Book Antiqua"/>
          <w:color w:val="000000"/>
          <w:vertAlign w:val="superscript"/>
        </w:rPr>
        <w:t xml:space="preserve"> </w:t>
      </w:r>
      <w:r w:rsidRPr="00A73DBA">
        <w:rPr>
          <w:rFonts w:ascii="Book Antiqua" w:eastAsia="Book Antiqua" w:hAnsi="Book Antiqua" w:cs="Book Antiqua"/>
          <w:color w:val="000000"/>
        </w:rPr>
        <w:t xml:space="preserve">On the other hand, in our patient, the hematoma was connected to the facet joint; therefore, the hematoma seems to have resulted from the rupture of vessels within the facet joint. </w:t>
      </w:r>
    </w:p>
    <w:p w14:paraId="7235CD50" w14:textId="77777777" w:rsidR="00A77B3E" w:rsidRPr="00A73DBA" w:rsidRDefault="0069267B" w:rsidP="00C32802">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MRI is the method of choice for diagnosis of LFH. In the acute stage of LFH, the hematoma appears hypointense in T2-weighted images and isointense in T1-weighted images</w:t>
      </w:r>
      <w:r w:rsidRPr="00A73DBA">
        <w:rPr>
          <w:rFonts w:ascii="Book Antiqua" w:eastAsia="Book Antiqua" w:hAnsi="Book Antiqua" w:cs="Book Antiqua"/>
          <w:color w:val="000000"/>
          <w:vertAlign w:val="superscript"/>
        </w:rPr>
        <w:t>[7,8]</w:t>
      </w:r>
      <w:r w:rsidRPr="00A73DBA">
        <w:rPr>
          <w:rFonts w:ascii="Book Antiqua" w:eastAsia="Book Antiqua" w:hAnsi="Book Antiqua" w:cs="Book Antiqua"/>
          <w:color w:val="000000"/>
        </w:rPr>
        <w:t>. Between 3 and 7 d</w:t>
      </w:r>
      <w:r w:rsidR="001C1262">
        <w:rPr>
          <w:rFonts w:ascii="Book Antiqua" w:eastAsia="Book Antiqua" w:hAnsi="Book Antiqua" w:cs="Book Antiqua"/>
          <w:color w:val="000000"/>
        </w:rPr>
        <w:t xml:space="preserve"> </w:t>
      </w:r>
      <w:r w:rsidRPr="00A73DBA">
        <w:rPr>
          <w:rFonts w:ascii="Book Antiqua" w:eastAsia="Book Antiqua" w:hAnsi="Book Antiqua" w:cs="Book Antiqua"/>
          <w:color w:val="000000"/>
        </w:rPr>
        <w:t>of LFH, the methemoglobin causes the hematoma to be hyperintense in T1-weighted images. At 1 wk after the onset, the hemolysis of erythrocytes results in the accumulation of extracellular meta-hemoglobin, which appears hyperintense in T1-weighted and T2-weighted</w:t>
      </w:r>
      <w:r w:rsidRPr="00A73DBA">
        <w:rPr>
          <w:rFonts w:ascii="Book Antiqua" w:eastAsia="Book Antiqua" w:hAnsi="Book Antiqua" w:cs="Book Antiqua"/>
          <w:color w:val="000000"/>
          <w:vertAlign w:val="superscript"/>
        </w:rPr>
        <w:t xml:space="preserve"> </w:t>
      </w:r>
      <w:r w:rsidRPr="00A73DBA">
        <w:rPr>
          <w:rFonts w:ascii="Book Antiqua" w:eastAsia="Book Antiqua" w:hAnsi="Book Antiqua" w:cs="Book Antiqua"/>
          <w:color w:val="000000"/>
        </w:rPr>
        <w:t>images.</w:t>
      </w:r>
    </w:p>
    <w:p w14:paraId="1512791E" w14:textId="77777777" w:rsidR="00A77B3E" w:rsidRPr="00A73DBA" w:rsidRDefault="0069267B" w:rsidP="00C32802">
      <w:pPr>
        <w:spacing w:line="360" w:lineRule="auto"/>
        <w:ind w:firstLineChars="100" w:firstLine="240"/>
        <w:jc w:val="both"/>
        <w:rPr>
          <w:rFonts w:ascii="Book Antiqua" w:hAnsi="Book Antiqua"/>
        </w:rPr>
      </w:pPr>
      <w:r w:rsidRPr="00A73DBA">
        <w:rPr>
          <w:rFonts w:ascii="Book Antiqua" w:eastAsia="Book Antiqua" w:hAnsi="Book Antiqua" w:cs="Book Antiqua"/>
          <w:color w:val="000000"/>
        </w:rPr>
        <w:t>For the treatment of symptomatic LFH, laminectomy or partial laminectomy should be conducted</w:t>
      </w:r>
      <w:r w:rsidRPr="00A73DBA">
        <w:rPr>
          <w:rFonts w:ascii="Book Antiqua" w:eastAsia="Book Antiqua" w:hAnsi="Book Antiqua" w:cs="Book Antiqua"/>
          <w:color w:val="000000"/>
          <w:vertAlign w:val="superscript"/>
        </w:rPr>
        <w:t>[13,14]</w:t>
      </w:r>
      <w:r w:rsidRPr="00A73DBA">
        <w:rPr>
          <w:rFonts w:ascii="Book Antiqua" w:eastAsia="Book Antiqua" w:hAnsi="Book Antiqua" w:cs="Book Antiqua"/>
          <w:color w:val="000000"/>
        </w:rPr>
        <w:t>. When the nerve compression by LFH is massive, the removal of the ligamentum flavum can also be performed together with laminectomy</w:t>
      </w:r>
      <w:r w:rsidRPr="00A73DBA">
        <w:rPr>
          <w:rFonts w:ascii="Book Antiqua" w:eastAsia="Book Antiqua" w:hAnsi="Book Antiqua" w:cs="Book Antiqua"/>
          <w:color w:val="000000"/>
          <w:vertAlign w:val="superscript"/>
        </w:rPr>
        <w:t>[13,14]</w:t>
      </w:r>
      <w:r w:rsidRPr="00A73DBA">
        <w:rPr>
          <w:rFonts w:ascii="Book Antiqua" w:eastAsia="Book Antiqua" w:hAnsi="Book Antiqua" w:cs="Book Antiqua"/>
          <w:color w:val="000000"/>
        </w:rPr>
        <w:t>. For better treatment outcomes, early decompression is necessary</w:t>
      </w:r>
      <w:r w:rsidRPr="00A73DBA">
        <w:rPr>
          <w:rFonts w:ascii="Book Antiqua" w:eastAsia="Book Antiqua" w:hAnsi="Book Antiqua" w:cs="Book Antiqua"/>
          <w:color w:val="000000"/>
          <w:vertAlign w:val="superscript"/>
        </w:rPr>
        <w:t>[13,14]</w:t>
      </w:r>
      <w:r w:rsidRPr="00A73DBA">
        <w:rPr>
          <w:rFonts w:ascii="Book Antiqua" w:eastAsia="Book Antiqua" w:hAnsi="Book Antiqua" w:cs="Book Antiqua"/>
          <w:color w:val="000000"/>
        </w:rPr>
        <w:t xml:space="preserve">. In our case, the patient did not show any significant motor or sensory deficits. Therefore, we initially conducted conservative management for pain reduction. Thereafter, because the patient’s pain had not been controlled, we finally performed the hemilaminectomy. </w:t>
      </w:r>
    </w:p>
    <w:p w14:paraId="00BD3278" w14:textId="77777777" w:rsidR="00A77B3E" w:rsidRPr="00A73DBA" w:rsidRDefault="00A77B3E" w:rsidP="00C32802">
      <w:pPr>
        <w:spacing w:line="360" w:lineRule="auto"/>
        <w:jc w:val="both"/>
        <w:rPr>
          <w:rFonts w:ascii="Book Antiqua" w:hAnsi="Book Antiqua"/>
        </w:rPr>
      </w:pPr>
    </w:p>
    <w:p w14:paraId="7545CC6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aps/>
          <w:color w:val="000000"/>
          <w:u w:val="single"/>
        </w:rPr>
        <w:t>CONCLUSION</w:t>
      </w:r>
    </w:p>
    <w:p w14:paraId="11BF8F12"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color w:val="000000"/>
        </w:rPr>
        <w:t xml:space="preserve">In the current study, we described a patient with LFH following a traffic accident. LFH in our patient induced lumbar radicular pain that was refractory to conservative treatment. Our case is the first to show the development of an LFH after a traffic accident. Because early treatment is essential for an excellent outcome, clinicians should be able to recognize an LFH on MRI scans and be aware of the possibility of LFH, especially in patients with a history of trauma. </w:t>
      </w:r>
    </w:p>
    <w:p w14:paraId="7CE06A18" w14:textId="77777777" w:rsidR="00A77B3E" w:rsidRPr="00A73DBA" w:rsidRDefault="00A77B3E" w:rsidP="00C32802">
      <w:pPr>
        <w:spacing w:line="360" w:lineRule="auto"/>
        <w:jc w:val="both"/>
        <w:rPr>
          <w:rFonts w:ascii="Book Antiqua" w:hAnsi="Book Antiqua"/>
        </w:rPr>
      </w:pPr>
    </w:p>
    <w:p w14:paraId="485322A3" w14:textId="77777777" w:rsidR="00A77B3E" w:rsidRPr="00A73DBA" w:rsidRDefault="0069267B" w:rsidP="00C32802">
      <w:pPr>
        <w:spacing w:line="360" w:lineRule="auto"/>
        <w:jc w:val="both"/>
        <w:rPr>
          <w:rFonts w:ascii="Book Antiqua" w:hAnsi="Book Antiqua"/>
        </w:rPr>
      </w:pPr>
      <w:r w:rsidRPr="00A73DBA">
        <w:rPr>
          <w:rFonts w:ascii="Book Antiqua" w:eastAsia="Book Antiqua" w:hAnsi="Book Antiqua" w:cs="Book Antiqua"/>
          <w:b/>
          <w:color w:val="000000"/>
        </w:rPr>
        <w:t>REFERENCES</w:t>
      </w:r>
    </w:p>
    <w:p w14:paraId="3864B43C" w14:textId="08D01F79"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 </w:t>
      </w:r>
      <w:r w:rsidRPr="00A73DBA">
        <w:rPr>
          <w:rFonts w:ascii="Book Antiqua" w:eastAsia="Book Antiqua" w:hAnsi="Book Antiqua" w:cs="Book Antiqua"/>
          <w:b/>
          <w:bCs/>
          <w:color w:val="000000"/>
        </w:rPr>
        <w:t>Lee HW</w:t>
      </w:r>
      <w:r w:rsidRPr="00A73DBA">
        <w:rPr>
          <w:rFonts w:ascii="Book Antiqua" w:eastAsia="Book Antiqua" w:hAnsi="Book Antiqua" w:cs="Book Antiqua"/>
          <w:color w:val="000000"/>
        </w:rPr>
        <w:t>, Song JH, Chang IB, Choi HC. Spontaneous ligamentum flavum hemat</w:t>
      </w:r>
      <w:r w:rsidR="00C11889">
        <w:rPr>
          <w:rFonts w:ascii="Book Antiqua" w:eastAsia="Book Antiqua" w:hAnsi="Book Antiqua" w:cs="Book Antiqua"/>
          <w:color w:val="000000"/>
        </w:rPr>
        <w:t>oma in the rigid thoracic spine</w:t>
      </w:r>
      <w:r w:rsidRPr="00A73DBA">
        <w:rPr>
          <w:rFonts w:ascii="Book Antiqua" w:eastAsia="Book Antiqua" w:hAnsi="Book Antiqua" w:cs="Book Antiqua"/>
          <w:color w:val="000000"/>
        </w:rPr>
        <w:t xml:space="preserve">: a case report and review of the literature. </w:t>
      </w:r>
      <w:r w:rsidRPr="00A73DBA">
        <w:rPr>
          <w:rFonts w:ascii="Book Antiqua" w:eastAsia="Book Antiqua" w:hAnsi="Book Antiqua" w:cs="Book Antiqua"/>
          <w:i/>
          <w:iCs/>
          <w:color w:val="000000"/>
        </w:rPr>
        <w:t>J Korean Neurosurg Soc</w:t>
      </w:r>
      <w:r w:rsidRPr="00A73DBA">
        <w:rPr>
          <w:rFonts w:ascii="Book Antiqua" w:eastAsia="Book Antiqua" w:hAnsi="Book Antiqua" w:cs="Book Antiqua"/>
          <w:color w:val="000000"/>
        </w:rPr>
        <w:t xml:space="preserve"> 2008; </w:t>
      </w:r>
      <w:r w:rsidRPr="00A73DBA">
        <w:rPr>
          <w:rFonts w:ascii="Book Antiqua" w:eastAsia="Book Antiqua" w:hAnsi="Book Antiqua" w:cs="Book Antiqua"/>
          <w:b/>
          <w:bCs/>
          <w:color w:val="000000"/>
        </w:rPr>
        <w:t>44</w:t>
      </w:r>
      <w:r w:rsidRPr="00A73DBA">
        <w:rPr>
          <w:rFonts w:ascii="Book Antiqua" w:eastAsia="Book Antiqua" w:hAnsi="Book Antiqua" w:cs="Book Antiqua"/>
          <w:color w:val="000000"/>
        </w:rPr>
        <w:t>: 47-51 [PMID: 19096657 DOI: 10.3340/jkns.2008.44.1.47]</w:t>
      </w:r>
    </w:p>
    <w:p w14:paraId="0A6346A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2 </w:t>
      </w:r>
      <w:r w:rsidRPr="00A73DBA">
        <w:rPr>
          <w:rFonts w:ascii="Book Antiqua" w:eastAsia="Book Antiqua" w:hAnsi="Book Antiqua" w:cs="Book Antiqua"/>
          <w:b/>
          <w:bCs/>
          <w:color w:val="000000"/>
        </w:rPr>
        <w:t>Kotani Y</w:t>
      </w:r>
      <w:r w:rsidRPr="00A73DBA">
        <w:rPr>
          <w:rFonts w:ascii="Book Antiqua" w:eastAsia="Book Antiqua" w:hAnsi="Book Antiqua" w:cs="Book Antiqua"/>
          <w:color w:val="000000"/>
        </w:rPr>
        <w:t xml:space="preserve">, Sudo H, Abumi K, Ito M, Matsubara S, Minami A. Spinal cord compression by hematoma in the cervical ligamentum flavum: a case report. </w:t>
      </w:r>
      <w:r w:rsidRPr="00A73DBA">
        <w:rPr>
          <w:rFonts w:ascii="Book Antiqua" w:eastAsia="Book Antiqua" w:hAnsi="Book Antiqua" w:cs="Book Antiqua"/>
          <w:i/>
          <w:iCs/>
          <w:color w:val="000000"/>
        </w:rPr>
        <w:t>Spine J</w:t>
      </w:r>
      <w:r w:rsidRPr="00A73DBA">
        <w:rPr>
          <w:rFonts w:ascii="Book Antiqua" w:eastAsia="Book Antiqua" w:hAnsi="Book Antiqua" w:cs="Book Antiqua"/>
          <w:color w:val="000000"/>
        </w:rPr>
        <w:t xml:space="preserve"> 2012; </w:t>
      </w:r>
      <w:r w:rsidRPr="00A73DBA">
        <w:rPr>
          <w:rFonts w:ascii="Book Antiqua" w:eastAsia="Book Antiqua" w:hAnsi="Book Antiqua" w:cs="Book Antiqua"/>
          <w:b/>
          <w:bCs/>
          <w:color w:val="000000"/>
        </w:rPr>
        <w:t>12</w:t>
      </w:r>
      <w:r w:rsidRPr="00A73DBA">
        <w:rPr>
          <w:rFonts w:ascii="Book Antiqua" w:eastAsia="Book Antiqua" w:hAnsi="Book Antiqua" w:cs="Book Antiqua"/>
          <w:color w:val="000000"/>
        </w:rPr>
        <w:t>: e18-e21 [PMID: 22521674 DOI: 10.1016/j.spinee.2012.03.029]</w:t>
      </w:r>
    </w:p>
    <w:p w14:paraId="1D9A3AE1"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3 </w:t>
      </w:r>
      <w:r w:rsidRPr="00A73DBA">
        <w:rPr>
          <w:rFonts w:ascii="Book Antiqua" w:eastAsia="Book Antiqua" w:hAnsi="Book Antiqua" w:cs="Book Antiqua"/>
          <w:b/>
          <w:bCs/>
          <w:color w:val="000000"/>
        </w:rPr>
        <w:t>Spuck S</w:t>
      </w:r>
      <w:r w:rsidRPr="00A73DBA">
        <w:rPr>
          <w:rFonts w:ascii="Book Antiqua" w:eastAsia="Book Antiqua" w:hAnsi="Book Antiqua" w:cs="Book Antiqua"/>
          <w:color w:val="000000"/>
        </w:rPr>
        <w:t xml:space="preserve">, Stellmacher F, Wiesmann M, Kranz R. Case reports: a rare cause of radicular complaints: ligamentum flavum hematoma. </w:t>
      </w:r>
      <w:r w:rsidRPr="00A73DBA">
        <w:rPr>
          <w:rFonts w:ascii="Book Antiqua" w:eastAsia="Book Antiqua" w:hAnsi="Book Antiqua" w:cs="Book Antiqua"/>
          <w:i/>
          <w:iCs/>
          <w:color w:val="000000"/>
        </w:rPr>
        <w:t>Clin Orthop Relat Res</w:t>
      </w:r>
      <w:r w:rsidRPr="00A73DBA">
        <w:rPr>
          <w:rFonts w:ascii="Book Antiqua" w:eastAsia="Book Antiqua" w:hAnsi="Book Antiqua" w:cs="Book Antiqua"/>
          <w:color w:val="000000"/>
        </w:rPr>
        <w:t xml:space="preserve"> 2006; </w:t>
      </w:r>
      <w:r w:rsidRPr="00A73DBA">
        <w:rPr>
          <w:rFonts w:ascii="Book Antiqua" w:eastAsia="Book Antiqua" w:hAnsi="Book Antiqua" w:cs="Book Antiqua"/>
          <w:b/>
          <w:bCs/>
          <w:color w:val="000000"/>
        </w:rPr>
        <w:t>443</w:t>
      </w:r>
      <w:r w:rsidRPr="00A73DBA">
        <w:rPr>
          <w:rFonts w:ascii="Book Antiqua" w:eastAsia="Book Antiqua" w:hAnsi="Book Antiqua" w:cs="Book Antiqua"/>
          <w:color w:val="000000"/>
        </w:rPr>
        <w:t>: 337-341 [PMID: 16462460 DOI: 10.1097/01.blo.0000195412.21988.41]</w:t>
      </w:r>
    </w:p>
    <w:p w14:paraId="40D184C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4 </w:t>
      </w:r>
      <w:r w:rsidRPr="00A73DBA">
        <w:rPr>
          <w:rFonts w:ascii="Book Antiqua" w:eastAsia="Book Antiqua" w:hAnsi="Book Antiqua" w:cs="Book Antiqua"/>
          <w:b/>
          <w:bCs/>
          <w:color w:val="000000"/>
        </w:rPr>
        <w:t>Wild F</w:t>
      </w:r>
      <w:r w:rsidRPr="00A73DBA">
        <w:rPr>
          <w:rFonts w:ascii="Book Antiqua" w:eastAsia="Book Antiqua" w:hAnsi="Book Antiqua" w:cs="Book Antiqua"/>
          <w:color w:val="000000"/>
        </w:rPr>
        <w:t xml:space="preserve">, Tuettenberg J, Grau A, Weis J, Krauss JK. Ligamentum flavum hematomas of the cervical and thoracic spine. </w:t>
      </w:r>
      <w:r w:rsidRPr="00A73DBA">
        <w:rPr>
          <w:rFonts w:ascii="Book Antiqua" w:eastAsia="Book Antiqua" w:hAnsi="Book Antiqua" w:cs="Book Antiqua"/>
          <w:i/>
          <w:iCs/>
          <w:color w:val="000000"/>
        </w:rPr>
        <w:t>Clin Neurol Neurosurg</w:t>
      </w:r>
      <w:r w:rsidRPr="00A73DBA">
        <w:rPr>
          <w:rFonts w:ascii="Book Antiqua" w:eastAsia="Book Antiqua" w:hAnsi="Book Antiqua" w:cs="Book Antiqua"/>
          <w:color w:val="000000"/>
        </w:rPr>
        <w:t xml:space="preserve"> 2014; </w:t>
      </w:r>
      <w:r w:rsidRPr="00A73DBA">
        <w:rPr>
          <w:rFonts w:ascii="Book Antiqua" w:eastAsia="Book Antiqua" w:hAnsi="Book Antiqua" w:cs="Book Antiqua"/>
          <w:b/>
          <w:bCs/>
          <w:color w:val="000000"/>
        </w:rPr>
        <w:t>116</w:t>
      </w:r>
      <w:r w:rsidRPr="00A73DBA">
        <w:rPr>
          <w:rFonts w:ascii="Book Antiqua" w:eastAsia="Book Antiqua" w:hAnsi="Book Antiqua" w:cs="Book Antiqua"/>
          <w:color w:val="000000"/>
        </w:rPr>
        <w:t>: 24-27 [PMID: 24300742 DOI: 10.1016/j.clineuro.2013.11.008]</w:t>
      </w:r>
    </w:p>
    <w:p w14:paraId="40DFCB9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5 </w:t>
      </w:r>
      <w:r w:rsidRPr="00A73DBA">
        <w:rPr>
          <w:rFonts w:ascii="Book Antiqua" w:eastAsia="Book Antiqua" w:hAnsi="Book Antiqua" w:cs="Book Antiqua"/>
          <w:b/>
          <w:bCs/>
          <w:color w:val="000000"/>
        </w:rPr>
        <w:t>Lee YS</w:t>
      </w:r>
      <w:r w:rsidRPr="00A73DBA">
        <w:rPr>
          <w:rFonts w:ascii="Book Antiqua" w:eastAsia="Book Antiqua" w:hAnsi="Book Antiqua" w:cs="Book Antiqua"/>
          <w:color w:val="000000"/>
        </w:rPr>
        <w:t xml:space="preserve">, Yi JS, Kim HJ, Kim JO, Choi ES. Epidural block-induced ligamentum flavum hematoma mimicking epidural hematoma in the lumbar spine: a case report. </w:t>
      </w:r>
      <w:r w:rsidRPr="00A73DBA">
        <w:rPr>
          <w:rFonts w:ascii="Book Antiqua" w:eastAsia="Book Antiqua" w:hAnsi="Book Antiqua" w:cs="Book Antiqua"/>
          <w:i/>
          <w:iCs/>
          <w:color w:val="000000"/>
        </w:rPr>
        <w:t>Spine J</w:t>
      </w:r>
      <w:r w:rsidRPr="00A73DBA">
        <w:rPr>
          <w:rFonts w:ascii="Book Antiqua" w:eastAsia="Book Antiqua" w:hAnsi="Book Antiqua" w:cs="Book Antiqua"/>
          <w:color w:val="000000"/>
        </w:rPr>
        <w:t xml:space="preserve"> 2011; </w:t>
      </w:r>
      <w:r w:rsidRPr="00A73DBA">
        <w:rPr>
          <w:rFonts w:ascii="Book Antiqua" w:eastAsia="Book Antiqua" w:hAnsi="Book Antiqua" w:cs="Book Antiqua"/>
          <w:b/>
          <w:bCs/>
          <w:color w:val="000000"/>
        </w:rPr>
        <w:t>11</w:t>
      </w:r>
      <w:r w:rsidRPr="00A73DBA">
        <w:rPr>
          <w:rFonts w:ascii="Book Antiqua" w:eastAsia="Book Antiqua" w:hAnsi="Book Antiqua" w:cs="Book Antiqua"/>
          <w:color w:val="000000"/>
        </w:rPr>
        <w:t>: e23-e27 [PMID: 21296288 DOI: 10.1016/j.spinee.2010.12.014]</w:t>
      </w:r>
    </w:p>
    <w:p w14:paraId="64923F0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6 </w:t>
      </w:r>
      <w:r w:rsidRPr="00A73DBA">
        <w:rPr>
          <w:rFonts w:ascii="Book Antiqua" w:eastAsia="Book Antiqua" w:hAnsi="Book Antiqua" w:cs="Book Antiqua"/>
          <w:b/>
          <w:bCs/>
          <w:color w:val="000000"/>
        </w:rPr>
        <w:t>Liu HP</w:t>
      </w:r>
      <w:r w:rsidRPr="00A73DBA">
        <w:rPr>
          <w:rFonts w:ascii="Book Antiqua" w:eastAsia="Book Antiqua" w:hAnsi="Book Antiqua" w:cs="Book Antiqua"/>
          <w:color w:val="000000"/>
        </w:rPr>
        <w:t xml:space="preserve">, Chen CL, Chen NF, Liao CY, Ou CY. Ligamentum flavum hematoma due to stretching exercise. </w:t>
      </w:r>
      <w:r w:rsidRPr="00A73DBA">
        <w:rPr>
          <w:rFonts w:ascii="Book Antiqua" w:eastAsia="Book Antiqua" w:hAnsi="Book Antiqua" w:cs="Book Antiqua"/>
          <w:i/>
          <w:iCs/>
          <w:color w:val="000000"/>
        </w:rPr>
        <w:t>Am J Emerg Med</w:t>
      </w:r>
      <w:r w:rsidRPr="00A73DBA">
        <w:rPr>
          <w:rFonts w:ascii="Book Antiqua" w:eastAsia="Book Antiqua" w:hAnsi="Book Antiqua" w:cs="Book Antiqua"/>
          <w:color w:val="000000"/>
        </w:rPr>
        <w:t xml:space="preserve"> 2016; </w:t>
      </w:r>
      <w:r w:rsidRPr="00A73DBA">
        <w:rPr>
          <w:rFonts w:ascii="Book Antiqua" w:eastAsia="Book Antiqua" w:hAnsi="Book Antiqua" w:cs="Book Antiqua"/>
          <w:b/>
          <w:bCs/>
          <w:color w:val="000000"/>
        </w:rPr>
        <w:t>34</w:t>
      </w:r>
      <w:r w:rsidRPr="00A73DBA">
        <w:rPr>
          <w:rFonts w:ascii="Book Antiqua" w:eastAsia="Book Antiqua" w:hAnsi="Book Antiqua" w:cs="Book Antiqua"/>
          <w:color w:val="000000"/>
        </w:rPr>
        <w:t>: 2058.e3-2058.e6 [PMID: 27061499 DOI: 10.1016/j.ajem.2016.03.042]</w:t>
      </w:r>
    </w:p>
    <w:p w14:paraId="59884A27"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7 </w:t>
      </w:r>
      <w:r w:rsidRPr="00A73DBA">
        <w:rPr>
          <w:rFonts w:ascii="Book Antiqua" w:eastAsia="Book Antiqua" w:hAnsi="Book Antiqua" w:cs="Book Antiqua"/>
          <w:b/>
          <w:bCs/>
          <w:color w:val="000000"/>
        </w:rPr>
        <w:t>Dorsay TA</w:t>
      </w:r>
      <w:r w:rsidRPr="00A73DBA">
        <w:rPr>
          <w:rFonts w:ascii="Book Antiqua" w:eastAsia="Book Antiqua" w:hAnsi="Book Antiqua" w:cs="Book Antiqua"/>
          <w:color w:val="000000"/>
        </w:rPr>
        <w:t xml:space="preserve">, Helms CA. MR imaging of epidural hematoma in the lumbar spine. </w:t>
      </w:r>
      <w:r w:rsidRPr="00A73DBA">
        <w:rPr>
          <w:rFonts w:ascii="Book Antiqua" w:eastAsia="Book Antiqua" w:hAnsi="Book Antiqua" w:cs="Book Antiqua"/>
          <w:i/>
          <w:iCs/>
          <w:color w:val="000000"/>
        </w:rPr>
        <w:t>Skeletal Radiol</w:t>
      </w:r>
      <w:r w:rsidRPr="00A73DBA">
        <w:rPr>
          <w:rFonts w:ascii="Book Antiqua" w:eastAsia="Book Antiqua" w:hAnsi="Book Antiqua" w:cs="Book Antiqua"/>
          <w:color w:val="000000"/>
        </w:rPr>
        <w:t xml:space="preserve"> 2002; </w:t>
      </w:r>
      <w:r w:rsidRPr="00A73DBA">
        <w:rPr>
          <w:rFonts w:ascii="Book Antiqua" w:eastAsia="Book Antiqua" w:hAnsi="Book Antiqua" w:cs="Book Antiqua"/>
          <w:b/>
          <w:bCs/>
          <w:color w:val="000000"/>
        </w:rPr>
        <w:t>31</w:t>
      </w:r>
      <w:r w:rsidRPr="00A73DBA">
        <w:rPr>
          <w:rFonts w:ascii="Book Antiqua" w:eastAsia="Book Antiqua" w:hAnsi="Book Antiqua" w:cs="Book Antiqua"/>
          <w:color w:val="000000"/>
        </w:rPr>
        <w:t>: 677-685 [PMID: 12483427 DOI: 10.1007/s00256-002-0584-y]</w:t>
      </w:r>
    </w:p>
    <w:p w14:paraId="5C91A1DE"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8 </w:t>
      </w:r>
      <w:r w:rsidRPr="00A73DBA">
        <w:rPr>
          <w:rFonts w:ascii="Book Antiqua" w:eastAsia="Book Antiqua" w:hAnsi="Book Antiqua" w:cs="Book Antiqua"/>
          <w:b/>
          <w:bCs/>
          <w:color w:val="000000"/>
        </w:rPr>
        <w:t>Harbury OL</w:t>
      </w:r>
      <w:r w:rsidRPr="00A73DBA">
        <w:rPr>
          <w:rFonts w:ascii="Book Antiqua" w:eastAsia="Book Antiqua" w:hAnsi="Book Antiqua" w:cs="Book Antiqua"/>
          <w:color w:val="000000"/>
        </w:rPr>
        <w:t xml:space="preserve">, Provenzale JM, Barboriak DP. Vertex epidural hematomas: imaging findings and diagnostic pitfalls. </w:t>
      </w:r>
      <w:r w:rsidRPr="00A73DBA">
        <w:rPr>
          <w:rFonts w:ascii="Book Antiqua" w:eastAsia="Book Antiqua" w:hAnsi="Book Antiqua" w:cs="Book Antiqua"/>
          <w:i/>
          <w:iCs/>
          <w:color w:val="000000"/>
        </w:rPr>
        <w:t>Eur J Radiol</w:t>
      </w:r>
      <w:r w:rsidRPr="00A73DBA">
        <w:rPr>
          <w:rFonts w:ascii="Book Antiqua" w:eastAsia="Book Antiqua" w:hAnsi="Book Antiqua" w:cs="Book Antiqua"/>
          <w:color w:val="000000"/>
        </w:rPr>
        <w:t xml:space="preserve"> 2000; </w:t>
      </w:r>
      <w:r w:rsidRPr="00A73DBA">
        <w:rPr>
          <w:rFonts w:ascii="Book Antiqua" w:eastAsia="Book Antiqua" w:hAnsi="Book Antiqua" w:cs="Book Antiqua"/>
          <w:b/>
          <w:bCs/>
          <w:color w:val="000000"/>
        </w:rPr>
        <w:t>36</w:t>
      </w:r>
      <w:r w:rsidRPr="00A73DBA">
        <w:rPr>
          <w:rFonts w:ascii="Book Antiqua" w:eastAsia="Book Antiqua" w:hAnsi="Book Antiqua" w:cs="Book Antiqua"/>
          <w:color w:val="000000"/>
        </w:rPr>
        <w:t>: 150-157 [PMID: 11091016 DOI: 10.1016/s0720-048x(00)00175-3]</w:t>
      </w:r>
    </w:p>
    <w:p w14:paraId="59FBAA7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9 </w:t>
      </w:r>
      <w:r w:rsidRPr="00A73DBA">
        <w:rPr>
          <w:rFonts w:ascii="Book Antiqua" w:eastAsia="Book Antiqua" w:hAnsi="Book Antiqua" w:cs="Book Antiqua"/>
          <w:b/>
          <w:bCs/>
          <w:color w:val="000000"/>
        </w:rPr>
        <w:t>Salehpour F</w:t>
      </w:r>
      <w:r w:rsidRPr="00A73DBA">
        <w:rPr>
          <w:rFonts w:ascii="Book Antiqua" w:eastAsia="Book Antiqua" w:hAnsi="Book Antiqua" w:cs="Book Antiqua"/>
          <w:color w:val="000000"/>
        </w:rPr>
        <w:t xml:space="preserve">, Mirzaei F, Rezakhah A, Aeinfar K, Kazemzadeh M, Alavi SAN. Ligamentum Flavum Hematoma Presented with Low Back Pain: A Case Report and Review of the Literature. </w:t>
      </w:r>
      <w:r w:rsidRPr="00A73DBA">
        <w:rPr>
          <w:rFonts w:ascii="Book Antiqua" w:eastAsia="Book Antiqua" w:hAnsi="Book Antiqua" w:cs="Book Antiqua"/>
          <w:i/>
          <w:iCs/>
          <w:color w:val="000000"/>
        </w:rPr>
        <w:t>Int J Spine Surg</w:t>
      </w:r>
      <w:r w:rsidRPr="00A73DBA">
        <w:rPr>
          <w:rFonts w:ascii="Book Antiqua" w:eastAsia="Book Antiqua" w:hAnsi="Book Antiqua" w:cs="Book Antiqua"/>
          <w:color w:val="000000"/>
        </w:rPr>
        <w:t xml:space="preserve"> 2018; </w:t>
      </w:r>
      <w:r w:rsidRPr="00A73DBA">
        <w:rPr>
          <w:rFonts w:ascii="Book Antiqua" w:eastAsia="Book Antiqua" w:hAnsi="Book Antiqua" w:cs="Book Antiqua"/>
          <w:b/>
          <w:bCs/>
          <w:color w:val="000000"/>
        </w:rPr>
        <w:t>12</w:t>
      </w:r>
      <w:r w:rsidRPr="00A73DBA">
        <w:rPr>
          <w:rFonts w:ascii="Book Antiqua" w:eastAsia="Book Antiqua" w:hAnsi="Book Antiqua" w:cs="Book Antiqua"/>
          <w:color w:val="000000"/>
        </w:rPr>
        <w:t>: 337-341 [PMID: 30276090 DOI: 10.14444/5039]</w:t>
      </w:r>
    </w:p>
    <w:p w14:paraId="26C7C23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10 </w:t>
      </w:r>
      <w:r w:rsidRPr="00A73DBA">
        <w:rPr>
          <w:rFonts w:ascii="Book Antiqua" w:eastAsia="Book Antiqua" w:hAnsi="Book Antiqua" w:cs="Book Antiqua"/>
          <w:b/>
          <w:bCs/>
          <w:color w:val="000000"/>
        </w:rPr>
        <w:t>Ozdemir B</w:t>
      </w:r>
      <w:r w:rsidRPr="00A73DBA">
        <w:rPr>
          <w:rFonts w:ascii="Book Antiqua" w:eastAsia="Book Antiqua" w:hAnsi="Book Antiqua" w:cs="Book Antiqua"/>
          <w:color w:val="000000"/>
        </w:rPr>
        <w:t xml:space="preserve">, Kanat A, Batcik OE, Gucer H, Yolas C. Ligamentum flavum hematomas: Why does it mostly occur in old Asian males? Interesting point of reported cases: Review and case report. </w:t>
      </w:r>
      <w:r w:rsidRPr="00A73DBA">
        <w:rPr>
          <w:rFonts w:ascii="Book Antiqua" w:eastAsia="Book Antiqua" w:hAnsi="Book Antiqua" w:cs="Book Antiqua"/>
          <w:i/>
          <w:iCs/>
          <w:color w:val="000000"/>
        </w:rPr>
        <w:t>J Craniovertebr Junction Spine</w:t>
      </w:r>
      <w:r w:rsidRPr="00A73DBA">
        <w:rPr>
          <w:rFonts w:ascii="Book Antiqua" w:eastAsia="Book Antiqua" w:hAnsi="Book Antiqua" w:cs="Book Antiqua"/>
          <w:color w:val="000000"/>
        </w:rPr>
        <w:t xml:space="preserve"> 2016; </w:t>
      </w:r>
      <w:r w:rsidRPr="00A73DBA">
        <w:rPr>
          <w:rFonts w:ascii="Book Antiqua" w:eastAsia="Book Antiqua" w:hAnsi="Book Antiqua" w:cs="Book Antiqua"/>
          <w:b/>
          <w:bCs/>
          <w:color w:val="000000"/>
        </w:rPr>
        <w:t>7</w:t>
      </w:r>
      <w:r w:rsidRPr="00A73DBA">
        <w:rPr>
          <w:rFonts w:ascii="Book Antiqua" w:eastAsia="Book Antiqua" w:hAnsi="Book Antiqua" w:cs="Book Antiqua"/>
          <w:color w:val="000000"/>
        </w:rPr>
        <w:t>: 7-12 [PMID: 27041879 DOI: 10.4103/0974-8237.176605]</w:t>
      </w:r>
    </w:p>
    <w:p w14:paraId="5872A526"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11 </w:t>
      </w:r>
      <w:r w:rsidRPr="00A73DBA">
        <w:rPr>
          <w:rFonts w:ascii="Book Antiqua" w:eastAsia="Book Antiqua" w:hAnsi="Book Antiqua" w:cs="Book Antiqua"/>
          <w:b/>
          <w:bCs/>
          <w:color w:val="000000"/>
        </w:rPr>
        <w:t>Cruz-Conde R</w:t>
      </w:r>
      <w:r w:rsidRPr="00A73DBA">
        <w:rPr>
          <w:rFonts w:ascii="Book Antiqua" w:eastAsia="Book Antiqua" w:hAnsi="Book Antiqua" w:cs="Book Antiqua"/>
          <w:color w:val="000000"/>
        </w:rPr>
        <w:t xml:space="preserve">, Berjano P, Buitron Z. Ligamentum flavum hematoma presenting as progressive root compression in the lumbar spine. </w:t>
      </w:r>
      <w:r w:rsidRPr="00A73DBA">
        <w:rPr>
          <w:rFonts w:ascii="Book Antiqua" w:eastAsia="Book Antiqua" w:hAnsi="Book Antiqua" w:cs="Book Antiqua"/>
          <w:i/>
          <w:iCs/>
          <w:color w:val="000000"/>
        </w:rPr>
        <w:t>Spine (Phila Pa 1976)</w:t>
      </w:r>
      <w:r w:rsidRPr="00A73DBA">
        <w:rPr>
          <w:rFonts w:ascii="Book Antiqua" w:eastAsia="Book Antiqua" w:hAnsi="Book Antiqua" w:cs="Book Antiqua"/>
          <w:color w:val="000000"/>
        </w:rPr>
        <w:t xml:space="preserve"> 1995; </w:t>
      </w:r>
      <w:r w:rsidRPr="00A73DBA">
        <w:rPr>
          <w:rFonts w:ascii="Book Antiqua" w:eastAsia="Book Antiqua" w:hAnsi="Book Antiqua" w:cs="Book Antiqua"/>
          <w:b/>
          <w:bCs/>
          <w:color w:val="000000"/>
        </w:rPr>
        <w:t>20</w:t>
      </w:r>
      <w:r w:rsidRPr="00A73DBA">
        <w:rPr>
          <w:rFonts w:ascii="Book Antiqua" w:eastAsia="Book Antiqua" w:hAnsi="Book Antiqua" w:cs="Book Antiqua"/>
          <w:color w:val="000000"/>
        </w:rPr>
        <w:t>: 1506-1509 [PMID: 8623071 DOI: 10.1097/00007632-199507000-00012]</w:t>
      </w:r>
    </w:p>
    <w:p w14:paraId="4136959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12 </w:t>
      </w:r>
      <w:r w:rsidRPr="00A73DBA">
        <w:rPr>
          <w:rFonts w:ascii="Book Antiqua" w:eastAsia="Book Antiqua" w:hAnsi="Book Antiqua" w:cs="Book Antiqua"/>
          <w:b/>
          <w:bCs/>
          <w:color w:val="000000"/>
        </w:rPr>
        <w:t>Minamide A</w:t>
      </w:r>
      <w:r w:rsidRPr="00A73DBA">
        <w:rPr>
          <w:rFonts w:ascii="Book Antiqua" w:eastAsia="Book Antiqua" w:hAnsi="Book Antiqua" w:cs="Book Antiqua"/>
          <w:color w:val="000000"/>
        </w:rPr>
        <w:t xml:space="preserve">, Yoshida M, Tamaki T, Natsumi K. Ligamentum flavum hematoma in the lumbar spine. </w:t>
      </w:r>
      <w:r w:rsidRPr="00A73DBA">
        <w:rPr>
          <w:rFonts w:ascii="Book Antiqua" w:eastAsia="Book Antiqua" w:hAnsi="Book Antiqua" w:cs="Book Antiqua"/>
          <w:i/>
          <w:iCs/>
          <w:color w:val="000000"/>
        </w:rPr>
        <w:t>J Orthop Sci</w:t>
      </w:r>
      <w:r w:rsidRPr="00A73DBA">
        <w:rPr>
          <w:rFonts w:ascii="Book Antiqua" w:eastAsia="Book Antiqua" w:hAnsi="Book Antiqua" w:cs="Book Antiqua"/>
          <w:color w:val="000000"/>
        </w:rPr>
        <w:t xml:space="preserve"> 1999; </w:t>
      </w:r>
      <w:r w:rsidRPr="00A73DBA">
        <w:rPr>
          <w:rFonts w:ascii="Book Antiqua" w:eastAsia="Book Antiqua" w:hAnsi="Book Antiqua" w:cs="Book Antiqua"/>
          <w:b/>
          <w:bCs/>
          <w:color w:val="000000"/>
        </w:rPr>
        <w:t>4</w:t>
      </w:r>
      <w:r w:rsidRPr="00A73DBA">
        <w:rPr>
          <w:rFonts w:ascii="Book Antiqua" w:eastAsia="Book Antiqua" w:hAnsi="Book Antiqua" w:cs="Book Antiqua"/>
          <w:color w:val="000000"/>
        </w:rPr>
        <w:t>: 376-379 [PMID: 10542042 DOI: 10.1007/s007760050119]</w:t>
      </w:r>
    </w:p>
    <w:p w14:paraId="6615CC8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13 </w:t>
      </w:r>
      <w:r w:rsidRPr="00A73DBA">
        <w:rPr>
          <w:rFonts w:ascii="Book Antiqua" w:eastAsia="Book Antiqua" w:hAnsi="Book Antiqua" w:cs="Book Antiqua"/>
          <w:b/>
          <w:bCs/>
          <w:color w:val="000000"/>
        </w:rPr>
        <w:t>Chen HC</w:t>
      </w:r>
      <w:r w:rsidRPr="00A73DBA">
        <w:rPr>
          <w:rFonts w:ascii="Book Antiqua" w:eastAsia="Book Antiqua" w:hAnsi="Book Antiqua" w:cs="Book Antiqua"/>
          <w:color w:val="000000"/>
        </w:rPr>
        <w:t xml:space="preserve">, Hsu PW, Lin CY, Tzaan WC. Symptomatic hematoma of cervical ligamentum flavum: case report. </w:t>
      </w:r>
      <w:r w:rsidRPr="00A73DBA">
        <w:rPr>
          <w:rFonts w:ascii="Book Antiqua" w:eastAsia="Book Antiqua" w:hAnsi="Book Antiqua" w:cs="Book Antiqua"/>
          <w:i/>
          <w:iCs/>
          <w:color w:val="000000"/>
        </w:rPr>
        <w:t>Spine (Phila Pa 1976)</w:t>
      </w:r>
      <w:r w:rsidRPr="00A73DBA">
        <w:rPr>
          <w:rFonts w:ascii="Book Antiqua" w:eastAsia="Book Antiqua" w:hAnsi="Book Antiqua" w:cs="Book Antiqua"/>
          <w:color w:val="000000"/>
        </w:rPr>
        <w:t xml:space="preserve"> 2005; </w:t>
      </w:r>
      <w:r w:rsidRPr="00A73DBA">
        <w:rPr>
          <w:rFonts w:ascii="Book Antiqua" w:eastAsia="Book Antiqua" w:hAnsi="Book Antiqua" w:cs="Book Antiqua"/>
          <w:b/>
          <w:bCs/>
          <w:color w:val="000000"/>
        </w:rPr>
        <w:t>30</w:t>
      </w:r>
      <w:r w:rsidRPr="00A73DBA">
        <w:rPr>
          <w:rFonts w:ascii="Book Antiqua" w:eastAsia="Book Antiqua" w:hAnsi="Book Antiqua" w:cs="Book Antiqua"/>
          <w:color w:val="000000"/>
        </w:rPr>
        <w:t>: E489-E491 [PMID: 16103845 DOI: 10.1097/01.brs.0000174282.71947.c7]</w:t>
      </w:r>
    </w:p>
    <w:p w14:paraId="6D54F903"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 xml:space="preserve">14 </w:t>
      </w:r>
      <w:r w:rsidRPr="00A73DBA">
        <w:rPr>
          <w:rFonts w:ascii="Book Antiqua" w:eastAsia="Book Antiqua" w:hAnsi="Book Antiqua" w:cs="Book Antiqua"/>
          <w:b/>
          <w:bCs/>
          <w:color w:val="000000"/>
        </w:rPr>
        <w:t>Yamaguchi S</w:t>
      </w:r>
      <w:r w:rsidRPr="00A73DBA">
        <w:rPr>
          <w:rFonts w:ascii="Book Antiqua" w:eastAsia="Book Antiqua" w:hAnsi="Book Antiqua" w:cs="Book Antiqua"/>
          <w:color w:val="000000"/>
        </w:rPr>
        <w:t xml:space="preserve">, Hida K, Akino M, Seki T, Yano S, Iwasaki Y. Ligamentum flavum hematoma in the lumbar spine. </w:t>
      </w:r>
      <w:r w:rsidRPr="00A73DBA">
        <w:rPr>
          <w:rFonts w:ascii="Book Antiqua" w:eastAsia="Book Antiqua" w:hAnsi="Book Antiqua" w:cs="Book Antiqua"/>
          <w:i/>
          <w:iCs/>
          <w:color w:val="000000"/>
        </w:rPr>
        <w:t>Neurol Med Chir (Tokyo)</w:t>
      </w:r>
      <w:r w:rsidRPr="00A73DBA">
        <w:rPr>
          <w:rFonts w:ascii="Book Antiqua" w:eastAsia="Book Antiqua" w:hAnsi="Book Antiqua" w:cs="Book Antiqua"/>
          <w:color w:val="000000"/>
        </w:rPr>
        <w:t xml:space="preserve"> 2005; </w:t>
      </w:r>
      <w:r w:rsidRPr="00A73DBA">
        <w:rPr>
          <w:rFonts w:ascii="Book Antiqua" w:eastAsia="Book Antiqua" w:hAnsi="Book Antiqua" w:cs="Book Antiqua"/>
          <w:b/>
          <w:bCs/>
          <w:color w:val="000000"/>
        </w:rPr>
        <w:t>45</w:t>
      </w:r>
      <w:r w:rsidRPr="00A73DBA">
        <w:rPr>
          <w:rFonts w:ascii="Book Antiqua" w:eastAsia="Book Antiqua" w:hAnsi="Book Antiqua" w:cs="Book Antiqua"/>
          <w:color w:val="000000"/>
        </w:rPr>
        <w:t>: 272-276 [PMID: 15914970 DOI: 10.2176/nmc.45.272]</w:t>
      </w:r>
    </w:p>
    <w:p w14:paraId="6FE1E657" w14:textId="77777777" w:rsidR="00A77B3E" w:rsidRPr="00A73DBA" w:rsidRDefault="00A77B3E">
      <w:pPr>
        <w:spacing w:line="360" w:lineRule="auto"/>
        <w:jc w:val="both"/>
        <w:rPr>
          <w:rFonts w:ascii="Book Antiqua" w:hAnsi="Book Antiqua"/>
        </w:rPr>
        <w:sectPr w:rsidR="00A77B3E" w:rsidRPr="00A73DBA">
          <w:pgSz w:w="12240" w:h="15840"/>
          <w:pgMar w:top="1440" w:right="1440" w:bottom="1440" w:left="1440" w:header="720" w:footer="720" w:gutter="0"/>
          <w:cols w:space="720"/>
          <w:docGrid w:linePitch="360"/>
        </w:sectPr>
      </w:pPr>
    </w:p>
    <w:p w14:paraId="484E9A5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Footnotes</w:t>
      </w:r>
    </w:p>
    <w:p w14:paraId="0A846D8D" w14:textId="536D6378"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Informed consent statement: </w:t>
      </w:r>
      <w:r w:rsidRPr="00A73DBA">
        <w:rPr>
          <w:rFonts w:ascii="Book Antiqua" w:eastAsia="Book Antiqua" w:hAnsi="Book Antiqua" w:cs="Book Antiqua"/>
          <w:color w:val="000000"/>
        </w:rPr>
        <w:t>The patient provided</w:t>
      </w:r>
      <w:r w:rsidRPr="00A73DBA">
        <w:rPr>
          <w:rFonts w:ascii="Book Antiqua" w:eastAsia="Book Antiqua" w:hAnsi="Book Antiqua" w:cs="Book Antiqua"/>
          <w:b/>
          <w:bCs/>
          <w:color w:val="000000"/>
        </w:rPr>
        <w:t xml:space="preserve"> </w:t>
      </w:r>
      <w:r w:rsidRPr="00A73DBA">
        <w:rPr>
          <w:rFonts w:ascii="Book Antiqua" w:eastAsia="Book Antiqua" w:hAnsi="Book Antiqua" w:cs="Book Antiqua"/>
          <w:color w:val="000000"/>
        </w:rPr>
        <w:t xml:space="preserve">written informed consent for participation. </w:t>
      </w:r>
    </w:p>
    <w:p w14:paraId="156B818F" w14:textId="77777777" w:rsidR="00A77B3E" w:rsidRPr="00A73DBA" w:rsidRDefault="00A77B3E">
      <w:pPr>
        <w:spacing w:line="360" w:lineRule="auto"/>
        <w:jc w:val="both"/>
        <w:rPr>
          <w:rFonts w:ascii="Book Antiqua" w:hAnsi="Book Antiqua"/>
        </w:rPr>
      </w:pPr>
    </w:p>
    <w:p w14:paraId="5855FB6D"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Conflict-of-interest statement: </w:t>
      </w:r>
      <w:r w:rsidRPr="00A73DBA">
        <w:rPr>
          <w:rFonts w:ascii="Book Antiqua" w:eastAsia="Book Antiqua" w:hAnsi="Book Antiqua" w:cs="Book Antiqua"/>
          <w:color w:val="000000"/>
        </w:rPr>
        <w:t>The authors declare that they have no conflict of interest.</w:t>
      </w:r>
    </w:p>
    <w:p w14:paraId="759B7271" w14:textId="77777777" w:rsidR="00A77B3E" w:rsidRPr="00A73DBA" w:rsidRDefault="00A77B3E">
      <w:pPr>
        <w:spacing w:line="360" w:lineRule="auto"/>
        <w:jc w:val="both"/>
        <w:rPr>
          <w:rFonts w:ascii="Book Antiqua" w:hAnsi="Book Antiqua"/>
        </w:rPr>
      </w:pPr>
    </w:p>
    <w:p w14:paraId="67823DD4"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CARE Checklist (2016) statement: </w:t>
      </w:r>
      <w:r w:rsidRPr="00A73DBA">
        <w:rPr>
          <w:rFonts w:ascii="Book Antiqua" w:eastAsia="Book Antiqua" w:hAnsi="Book Antiqua" w:cs="Book Antiqua"/>
          <w:color w:val="000000"/>
        </w:rPr>
        <w:t>The authors have read the CARE Checklist (2016), and the manuscript was prepared and revised according to the CARE Checklist (2016).</w:t>
      </w:r>
    </w:p>
    <w:p w14:paraId="0A8AD3B2" w14:textId="77777777" w:rsidR="00A77B3E" w:rsidRPr="00A73DBA" w:rsidRDefault="00A77B3E">
      <w:pPr>
        <w:spacing w:line="360" w:lineRule="auto"/>
        <w:jc w:val="both"/>
        <w:rPr>
          <w:rFonts w:ascii="Book Antiqua" w:hAnsi="Book Antiqua"/>
        </w:rPr>
      </w:pPr>
    </w:p>
    <w:p w14:paraId="0AE819CD"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bCs/>
          <w:color w:val="000000"/>
        </w:rPr>
        <w:t xml:space="preserve">Open-Access: </w:t>
      </w:r>
      <w:r w:rsidRPr="00A73DB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32818D" w14:textId="77777777" w:rsidR="00A77B3E" w:rsidRPr="00A73DBA" w:rsidRDefault="00A77B3E">
      <w:pPr>
        <w:spacing w:line="360" w:lineRule="auto"/>
        <w:jc w:val="both"/>
        <w:rPr>
          <w:rFonts w:ascii="Book Antiqua" w:hAnsi="Book Antiqua"/>
        </w:rPr>
      </w:pPr>
    </w:p>
    <w:p w14:paraId="7DA0BAE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Manuscript source: </w:t>
      </w:r>
      <w:r w:rsidRPr="00A73DBA">
        <w:rPr>
          <w:rFonts w:ascii="Book Antiqua" w:eastAsia="Book Antiqua" w:hAnsi="Book Antiqua" w:cs="Book Antiqua"/>
          <w:color w:val="000000"/>
        </w:rPr>
        <w:t xml:space="preserve">Unsolicited </w:t>
      </w:r>
      <w:r w:rsidR="00A73DBA" w:rsidRPr="00A73DBA">
        <w:rPr>
          <w:rFonts w:ascii="Book Antiqua" w:eastAsia="Book Antiqua" w:hAnsi="Book Antiqua" w:cs="Book Antiqua"/>
          <w:color w:val="000000"/>
        </w:rPr>
        <w:t>m</w:t>
      </w:r>
      <w:r w:rsidRPr="00A73DBA">
        <w:rPr>
          <w:rFonts w:ascii="Book Antiqua" w:eastAsia="Book Antiqua" w:hAnsi="Book Antiqua" w:cs="Book Antiqua"/>
          <w:color w:val="000000"/>
        </w:rPr>
        <w:t>anuscript</w:t>
      </w:r>
    </w:p>
    <w:p w14:paraId="1A2F81CB" w14:textId="77777777" w:rsidR="00A77B3E" w:rsidRPr="00A73DBA" w:rsidRDefault="00A77B3E">
      <w:pPr>
        <w:spacing w:line="360" w:lineRule="auto"/>
        <w:jc w:val="both"/>
        <w:rPr>
          <w:rFonts w:ascii="Book Antiqua" w:hAnsi="Book Antiqua"/>
        </w:rPr>
      </w:pPr>
    </w:p>
    <w:p w14:paraId="2B931A0B"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Peer-review started: </w:t>
      </w:r>
      <w:r w:rsidRPr="00A73DBA">
        <w:rPr>
          <w:rFonts w:ascii="Book Antiqua" w:eastAsia="Book Antiqua" w:hAnsi="Book Antiqua" w:cs="Book Antiqua"/>
          <w:color w:val="000000"/>
        </w:rPr>
        <w:t>March 25, 2021</w:t>
      </w:r>
    </w:p>
    <w:p w14:paraId="455AF4E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First decision: </w:t>
      </w:r>
      <w:r w:rsidRPr="00A73DBA">
        <w:rPr>
          <w:rFonts w:ascii="Book Antiqua" w:eastAsia="Book Antiqua" w:hAnsi="Book Antiqua" w:cs="Book Antiqua"/>
          <w:color w:val="000000"/>
        </w:rPr>
        <w:t>April 29, 2021</w:t>
      </w:r>
    </w:p>
    <w:p w14:paraId="4D724B1C" w14:textId="6A18E8F3" w:rsidR="00A77B3E" w:rsidRPr="00C46D97" w:rsidRDefault="0069267B">
      <w:pPr>
        <w:spacing w:line="360" w:lineRule="auto"/>
        <w:jc w:val="both"/>
        <w:rPr>
          <w:rFonts w:ascii="Book Antiqua" w:hAnsi="Book Antiqua"/>
          <w:lang w:eastAsia="zh-CN"/>
        </w:rPr>
      </w:pPr>
      <w:r w:rsidRPr="00A73DBA">
        <w:rPr>
          <w:rFonts w:ascii="Book Antiqua" w:eastAsia="Book Antiqua" w:hAnsi="Book Antiqua" w:cs="Book Antiqua"/>
          <w:b/>
          <w:color w:val="000000"/>
        </w:rPr>
        <w:t xml:space="preserve">Article in press: </w:t>
      </w:r>
      <w:r w:rsidR="00C46D97">
        <w:rPr>
          <w:rFonts w:ascii="Book Antiqua" w:hAnsi="Book Antiqua" w:cs="Book Antiqua" w:hint="eastAsia"/>
          <w:b/>
          <w:color w:val="000000"/>
          <w:lang w:eastAsia="zh-CN"/>
        </w:rPr>
        <w:t xml:space="preserve"> </w:t>
      </w:r>
      <w:r w:rsidR="00C46D97" w:rsidRPr="0040060E">
        <w:rPr>
          <w:rFonts w:ascii="Book Antiqua" w:eastAsia="Book Antiqua" w:hAnsi="Book Antiqua" w:cs="Book Antiqua"/>
          <w:color w:val="000000"/>
        </w:rPr>
        <w:t>May 19, 2021</w:t>
      </w:r>
    </w:p>
    <w:p w14:paraId="34B8616A" w14:textId="77777777" w:rsidR="00A77B3E" w:rsidRPr="00A73DBA" w:rsidRDefault="00A77B3E">
      <w:pPr>
        <w:spacing w:line="360" w:lineRule="auto"/>
        <w:jc w:val="both"/>
        <w:rPr>
          <w:rFonts w:ascii="Book Antiqua" w:hAnsi="Book Antiqua"/>
        </w:rPr>
      </w:pPr>
    </w:p>
    <w:p w14:paraId="207DFD18"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Specialty type: </w:t>
      </w:r>
      <w:r w:rsidRPr="00A73DBA">
        <w:rPr>
          <w:rFonts w:ascii="Book Antiqua" w:eastAsia="Book Antiqua" w:hAnsi="Book Antiqua" w:cs="Book Antiqua"/>
          <w:color w:val="000000"/>
        </w:rPr>
        <w:t xml:space="preserve">Medicine, </w:t>
      </w:r>
      <w:r w:rsidR="00A73DBA" w:rsidRPr="00A73DBA">
        <w:rPr>
          <w:rFonts w:ascii="Book Antiqua" w:eastAsia="Book Antiqua" w:hAnsi="Book Antiqua" w:cs="Book Antiqua"/>
          <w:color w:val="000000"/>
        </w:rPr>
        <w:t>research and experimental</w:t>
      </w:r>
    </w:p>
    <w:p w14:paraId="1C63568A"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 xml:space="preserve">Country/Territory of origin: </w:t>
      </w:r>
      <w:r w:rsidRPr="00A73DBA">
        <w:rPr>
          <w:rFonts w:ascii="Book Antiqua" w:eastAsia="Book Antiqua" w:hAnsi="Book Antiqua" w:cs="Book Antiqua"/>
          <w:color w:val="000000"/>
        </w:rPr>
        <w:t>South Korea</w:t>
      </w:r>
    </w:p>
    <w:p w14:paraId="29FBB74A"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b/>
          <w:color w:val="000000"/>
        </w:rPr>
        <w:t>Peer-review report’s scientific quality classification</w:t>
      </w:r>
    </w:p>
    <w:p w14:paraId="38B34C7A"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A (Excellent): 0</w:t>
      </w:r>
    </w:p>
    <w:p w14:paraId="5189BFCF"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B (Very good): 0</w:t>
      </w:r>
    </w:p>
    <w:p w14:paraId="2C9039B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C (Good): C</w:t>
      </w:r>
    </w:p>
    <w:p w14:paraId="340339A9"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D (Fair): 0</w:t>
      </w:r>
    </w:p>
    <w:p w14:paraId="7AC7DEDC" w14:textId="77777777" w:rsidR="00A77B3E" w:rsidRPr="00A73DBA" w:rsidRDefault="0069267B">
      <w:pPr>
        <w:spacing w:line="360" w:lineRule="auto"/>
        <w:jc w:val="both"/>
        <w:rPr>
          <w:rFonts w:ascii="Book Antiqua" w:hAnsi="Book Antiqua"/>
        </w:rPr>
      </w:pPr>
      <w:r w:rsidRPr="00A73DBA">
        <w:rPr>
          <w:rFonts w:ascii="Book Antiqua" w:eastAsia="Book Antiqua" w:hAnsi="Book Antiqua" w:cs="Book Antiqua"/>
          <w:color w:val="000000"/>
        </w:rPr>
        <w:t>Grade E (Poor): 0</w:t>
      </w:r>
    </w:p>
    <w:p w14:paraId="60BD8F49" w14:textId="77777777" w:rsidR="00A77B3E" w:rsidRPr="00A73DBA" w:rsidRDefault="00A77B3E">
      <w:pPr>
        <w:spacing w:line="360" w:lineRule="auto"/>
        <w:jc w:val="both"/>
        <w:rPr>
          <w:rFonts w:ascii="Book Antiqua" w:hAnsi="Book Antiqua"/>
        </w:rPr>
      </w:pPr>
    </w:p>
    <w:p w14:paraId="632EDCFA" w14:textId="2825A650" w:rsidR="00A73DBA" w:rsidRPr="00A73DBA" w:rsidRDefault="0069267B">
      <w:pPr>
        <w:spacing w:line="360" w:lineRule="auto"/>
        <w:jc w:val="both"/>
        <w:rPr>
          <w:rFonts w:ascii="Book Antiqua" w:eastAsia="Book Antiqua" w:hAnsi="Book Antiqua" w:cs="Book Antiqua"/>
          <w:b/>
          <w:color w:val="000000"/>
        </w:rPr>
      </w:pPr>
      <w:r w:rsidRPr="00A73DBA">
        <w:rPr>
          <w:rFonts w:ascii="Book Antiqua" w:eastAsia="Book Antiqua" w:hAnsi="Book Antiqua" w:cs="Book Antiqua"/>
          <w:b/>
          <w:color w:val="000000"/>
        </w:rPr>
        <w:t xml:space="preserve">P-Reviewer: </w:t>
      </w:r>
      <w:r w:rsidRPr="00A73DBA">
        <w:rPr>
          <w:rFonts w:ascii="Book Antiqua" w:eastAsia="Book Antiqua" w:hAnsi="Book Antiqua" w:cs="Book Antiqua"/>
          <w:color w:val="000000"/>
        </w:rPr>
        <w:t>Tee YK</w:t>
      </w:r>
      <w:r w:rsidRPr="00A73DBA">
        <w:rPr>
          <w:rFonts w:ascii="Book Antiqua" w:eastAsia="Book Antiqua" w:hAnsi="Book Antiqua" w:cs="Book Antiqua"/>
          <w:b/>
          <w:color w:val="000000"/>
        </w:rPr>
        <w:t xml:space="preserve"> S-Editor: </w:t>
      </w:r>
      <w:r w:rsidRPr="00A73DBA">
        <w:rPr>
          <w:rFonts w:ascii="Book Antiqua" w:eastAsia="Book Antiqua" w:hAnsi="Book Antiqua" w:cs="Book Antiqua"/>
          <w:color w:val="000000"/>
        </w:rPr>
        <w:t>Gong ZM</w:t>
      </w:r>
      <w:r w:rsidRPr="00A73DBA">
        <w:rPr>
          <w:rFonts w:ascii="Book Antiqua" w:eastAsia="Book Antiqua" w:hAnsi="Book Antiqua" w:cs="Book Antiqua"/>
          <w:b/>
          <w:color w:val="000000"/>
        </w:rPr>
        <w:t xml:space="preserve"> L-Editor:</w:t>
      </w:r>
      <w:r w:rsidR="00C46D97">
        <w:rPr>
          <w:rFonts w:ascii="Book Antiqua" w:hAnsi="Book Antiqua" w:cs="Book Antiqua" w:hint="eastAsia"/>
          <w:b/>
          <w:color w:val="000000"/>
          <w:lang w:eastAsia="zh-CN"/>
        </w:rPr>
        <w:t xml:space="preserve"> A</w:t>
      </w:r>
      <w:r w:rsidRPr="00A73DBA">
        <w:rPr>
          <w:rFonts w:ascii="Book Antiqua" w:eastAsia="Book Antiqua" w:hAnsi="Book Antiqua" w:cs="Book Antiqua"/>
          <w:b/>
          <w:color w:val="000000"/>
        </w:rPr>
        <w:t xml:space="preserve">  P-Editor:</w:t>
      </w:r>
      <w:r w:rsidR="00C46D97">
        <w:rPr>
          <w:rFonts w:ascii="Book Antiqua" w:hAnsi="Book Antiqua" w:cs="Book Antiqua" w:hint="eastAsia"/>
          <w:b/>
          <w:color w:val="000000"/>
          <w:lang w:eastAsia="zh-CN"/>
        </w:rPr>
        <w:t xml:space="preserve"> </w:t>
      </w:r>
      <w:r w:rsidR="00C46D97" w:rsidRPr="00E60F36">
        <w:rPr>
          <w:rFonts w:ascii="Book Antiqua" w:hAnsi="Book Antiqua"/>
          <w:bCs/>
        </w:rPr>
        <w:t>Zhang</w:t>
      </w:r>
      <w:r w:rsidR="00C46D97">
        <w:rPr>
          <w:rFonts w:ascii="Book Antiqua" w:hAnsi="Book Antiqua"/>
          <w:bCs/>
        </w:rPr>
        <w:t xml:space="preserve"> </w:t>
      </w:r>
      <w:r w:rsidR="00C46D97" w:rsidRPr="00E60F36">
        <w:rPr>
          <w:rFonts w:ascii="Book Antiqua" w:hAnsi="Book Antiqua"/>
          <w:bCs/>
        </w:rPr>
        <w:t>YL</w:t>
      </w:r>
      <w:r w:rsidRPr="00A73DBA">
        <w:rPr>
          <w:rFonts w:ascii="Book Antiqua" w:eastAsia="Book Antiqua" w:hAnsi="Book Antiqua" w:cs="Book Antiqua"/>
          <w:b/>
          <w:color w:val="000000"/>
        </w:rPr>
        <w:t xml:space="preserve"> </w:t>
      </w:r>
    </w:p>
    <w:p w14:paraId="17E04D85" w14:textId="77777777" w:rsidR="00A77B3E" w:rsidRPr="00A73DBA" w:rsidRDefault="00A73DBA">
      <w:pPr>
        <w:spacing w:line="360" w:lineRule="auto"/>
        <w:jc w:val="both"/>
        <w:rPr>
          <w:rFonts w:ascii="Book Antiqua" w:eastAsia="Book Antiqua" w:hAnsi="Book Antiqua" w:cs="Book Antiqua"/>
          <w:b/>
          <w:color w:val="000000"/>
        </w:rPr>
      </w:pPr>
      <w:r w:rsidRPr="00A73DBA">
        <w:rPr>
          <w:rFonts w:ascii="Book Antiqua" w:eastAsia="Book Antiqua" w:hAnsi="Book Antiqua" w:cs="Book Antiqua"/>
          <w:b/>
          <w:color w:val="000000"/>
        </w:rPr>
        <w:br w:type="page"/>
        <w:t>Figure Legends</w:t>
      </w:r>
    </w:p>
    <w:p w14:paraId="130AB3F9" w14:textId="77777777" w:rsidR="00A73DBA" w:rsidRPr="00A73DBA" w:rsidRDefault="00A73DBA">
      <w:pPr>
        <w:spacing w:line="360" w:lineRule="auto"/>
        <w:jc w:val="both"/>
        <w:rPr>
          <w:rFonts w:ascii="Book Antiqua" w:hAnsi="Book Antiqua"/>
        </w:rPr>
      </w:pPr>
      <w:r w:rsidRPr="00A73DBA">
        <w:rPr>
          <w:rFonts w:ascii="Book Antiqua" w:hAnsi="Book Antiqua"/>
          <w:noProof/>
          <w:lang w:eastAsia="zh-CN"/>
        </w:rPr>
        <w:drawing>
          <wp:inline distT="0" distB="0" distL="0" distR="0" wp14:anchorId="792E5885" wp14:editId="0206D8F6">
            <wp:extent cx="5323722" cy="5313872"/>
            <wp:effectExtent l="0" t="0" r="0" b="0"/>
            <wp:docPr id="1" name="图片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135" cy="5318277"/>
                    </a:xfrm>
                    <a:prstGeom prst="rect">
                      <a:avLst/>
                    </a:prstGeom>
                    <a:noFill/>
                    <a:ln>
                      <a:noFill/>
                    </a:ln>
                  </pic:spPr>
                </pic:pic>
              </a:graphicData>
            </a:graphic>
          </wp:inline>
        </w:drawing>
      </w:r>
    </w:p>
    <w:p w14:paraId="1CA703F8" w14:textId="2EC23FAE" w:rsidR="000C2A78" w:rsidRDefault="00A73DBA">
      <w:pPr>
        <w:spacing w:line="360" w:lineRule="auto"/>
        <w:jc w:val="both"/>
        <w:rPr>
          <w:rFonts w:ascii="Book Antiqua" w:hAnsi="Book Antiqua"/>
          <w:bCs/>
        </w:rPr>
      </w:pPr>
      <w:r w:rsidRPr="00A73DBA">
        <w:rPr>
          <w:rFonts w:ascii="Book Antiqua" w:hAnsi="Book Antiqua"/>
          <w:b/>
          <w:bCs/>
        </w:rPr>
        <w:t>Figure 1</w:t>
      </w:r>
      <w:r>
        <w:rPr>
          <w:rFonts w:ascii="Book Antiqua" w:hAnsi="Book Antiqua"/>
          <w:b/>
          <w:bCs/>
        </w:rPr>
        <w:t xml:space="preserve"> </w:t>
      </w:r>
      <w:r w:rsidRPr="001A6FF9">
        <w:rPr>
          <w:rFonts w:ascii="Book Antiqua" w:hAnsi="Book Antiqua"/>
          <w:b/>
          <w:bCs/>
        </w:rPr>
        <w:t>Magnetic resonance imaging reveals a mass lesion at the L4-5 level with thecal sac compression and encroachment of the left L4-5 neural foramen.</w:t>
      </w:r>
      <w:r w:rsidRPr="00A73DBA">
        <w:rPr>
          <w:rFonts w:ascii="Book Antiqua" w:hAnsi="Book Antiqua"/>
          <w:bCs/>
        </w:rPr>
        <w:t xml:space="preserve"> </w:t>
      </w:r>
      <w:r>
        <w:rPr>
          <w:rFonts w:ascii="Book Antiqua" w:hAnsi="Book Antiqua"/>
          <w:bCs/>
        </w:rPr>
        <w:t xml:space="preserve">A and B: </w:t>
      </w:r>
      <w:r w:rsidRPr="00A73DBA">
        <w:rPr>
          <w:rFonts w:ascii="Book Antiqua" w:hAnsi="Book Antiqua"/>
        </w:rPr>
        <w:t>The T2-weighted images</w:t>
      </w:r>
      <w:r w:rsidRPr="00A73DBA">
        <w:rPr>
          <w:rFonts w:ascii="Book Antiqua" w:hAnsi="Book Antiqua"/>
          <w:bCs/>
        </w:rPr>
        <w:t xml:space="preserve"> show mainly hyperintense with some heterogeneity. Also, T1 signal hyperintensity and lack of fat suppression were observed on the T1-weighted (C) and fat-suppressed T2-weigeted (D) images.</w:t>
      </w:r>
    </w:p>
    <w:p w14:paraId="6D11C3FC" w14:textId="77777777" w:rsidR="000C2A78" w:rsidRDefault="000C2A78">
      <w:pPr>
        <w:rPr>
          <w:rFonts w:ascii="Book Antiqua" w:hAnsi="Book Antiqua"/>
          <w:bCs/>
        </w:rPr>
      </w:pPr>
      <w:r>
        <w:rPr>
          <w:rFonts w:ascii="Book Antiqua" w:hAnsi="Book Antiqua"/>
          <w:bCs/>
        </w:rPr>
        <w:br w:type="page"/>
      </w:r>
    </w:p>
    <w:p w14:paraId="7B6570AA" w14:textId="77777777" w:rsidR="000C2A78" w:rsidRDefault="000C2A78" w:rsidP="000C2A78">
      <w:pPr>
        <w:jc w:val="center"/>
        <w:rPr>
          <w:rFonts w:ascii="Book Antiqua" w:hAnsi="Book Antiqua"/>
          <w:lang w:eastAsia="zh-CN"/>
        </w:rPr>
      </w:pPr>
      <w:bookmarkStart w:id="5" w:name="OLE_LINK1"/>
      <w:bookmarkStart w:id="6" w:name="OLE_LINK2"/>
    </w:p>
    <w:p w14:paraId="7DA014D4" w14:textId="77777777" w:rsidR="000C2A78" w:rsidRDefault="000C2A78" w:rsidP="000C2A78">
      <w:pPr>
        <w:jc w:val="center"/>
        <w:rPr>
          <w:rFonts w:ascii="Book Antiqua" w:hAnsi="Book Antiqua"/>
          <w:lang w:eastAsia="zh-CN"/>
        </w:rPr>
      </w:pPr>
    </w:p>
    <w:p w14:paraId="014BF897" w14:textId="77777777" w:rsidR="000C2A78" w:rsidRDefault="000C2A78" w:rsidP="000C2A78">
      <w:pPr>
        <w:jc w:val="center"/>
        <w:rPr>
          <w:rFonts w:ascii="Book Antiqua" w:hAnsi="Book Antiqua"/>
          <w:lang w:eastAsia="zh-CN"/>
        </w:rPr>
      </w:pPr>
    </w:p>
    <w:p w14:paraId="5A8C57CD" w14:textId="77777777" w:rsidR="000C2A78" w:rsidRDefault="000C2A78" w:rsidP="000C2A78">
      <w:pPr>
        <w:jc w:val="center"/>
        <w:rPr>
          <w:rFonts w:ascii="Book Antiqua" w:hAnsi="Book Antiqua"/>
          <w:lang w:eastAsia="zh-CN"/>
        </w:rPr>
      </w:pPr>
    </w:p>
    <w:p w14:paraId="55112DFC" w14:textId="77777777" w:rsidR="000C2A78" w:rsidRDefault="000C2A78" w:rsidP="000C2A78">
      <w:pPr>
        <w:jc w:val="center"/>
        <w:rPr>
          <w:rFonts w:ascii="Book Antiqua" w:hAnsi="Book Antiqua"/>
          <w:lang w:eastAsia="zh-CN"/>
        </w:rPr>
      </w:pPr>
    </w:p>
    <w:p w14:paraId="0F1E120A" w14:textId="77777777" w:rsidR="000C2A78" w:rsidRDefault="000C2A78" w:rsidP="000C2A78">
      <w:pPr>
        <w:jc w:val="center"/>
        <w:rPr>
          <w:rFonts w:ascii="Book Antiqua" w:hAnsi="Book Antiqua"/>
          <w:lang w:eastAsia="zh-CN"/>
        </w:rPr>
      </w:pPr>
      <w:r>
        <w:rPr>
          <w:rFonts w:ascii="Book Antiqua" w:hAnsi="Book Antiqua"/>
          <w:noProof/>
          <w:lang w:eastAsia="zh-CN"/>
        </w:rPr>
        <w:drawing>
          <wp:inline distT="0" distB="0" distL="0" distR="0" wp14:anchorId="04ED9650" wp14:editId="29AC3A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A6B5EB" w14:textId="77777777" w:rsidR="000C2A78" w:rsidRDefault="000C2A78" w:rsidP="000C2A78">
      <w:pPr>
        <w:jc w:val="center"/>
        <w:rPr>
          <w:rFonts w:ascii="Book Antiqua" w:hAnsi="Book Antiqua"/>
          <w:lang w:eastAsia="zh-CN"/>
        </w:rPr>
      </w:pPr>
    </w:p>
    <w:p w14:paraId="099DB943" w14:textId="77777777" w:rsidR="000C2A78" w:rsidRPr="00763D22" w:rsidRDefault="000C2A78" w:rsidP="000C2A7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2D8FE5C" w14:textId="77777777" w:rsidR="000C2A78" w:rsidRPr="00763D22" w:rsidRDefault="000C2A78" w:rsidP="000C2A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A2B9AE" w14:textId="77777777" w:rsidR="000C2A78" w:rsidRPr="00763D22" w:rsidRDefault="000C2A78" w:rsidP="000C2A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BA3323" w14:textId="77777777" w:rsidR="000C2A78" w:rsidRPr="00763D22" w:rsidRDefault="000C2A78" w:rsidP="000C2A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C4897E9" w14:textId="77777777" w:rsidR="000C2A78" w:rsidRPr="00763D22" w:rsidRDefault="000C2A78" w:rsidP="000C2A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F8A974" w14:textId="77777777" w:rsidR="000C2A78" w:rsidRPr="00763D22" w:rsidRDefault="000C2A78" w:rsidP="000C2A7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897885" w14:textId="77777777" w:rsidR="000C2A78" w:rsidRDefault="000C2A78" w:rsidP="000C2A78">
      <w:pPr>
        <w:jc w:val="center"/>
        <w:rPr>
          <w:rFonts w:ascii="Book Antiqua" w:hAnsi="Book Antiqua"/>
          <w:lang w:eastAsia="zh-CN"/>
        </w:rPr>
      </w:pPr>
    </w:p>
    <w:p w14:paraId="69E154B0" w14:textId="77777777" w:rsidR="000C2A78" w:rsidRDefault="000C2A78" w:rsidP="000C2A78">
      <w:pPr>
        <w:jc w:val="center"/>
        <w:rPr>
          <w:rFonts w:ascii="Book Antiqua" w:hAnsi="Book Antiqua"/>
          <w:lang w:eastAsia="zh-CN"/>
        </w:rPr>
      </w:pPr>
    </w:p>
    <w:p w14:paraId="047AE3FE" w14:textId="77777777" w:rsidR="000C2A78" w:rsidRDefault="000C2A78" w:rsidP="000C2A78">
      <w:pPr>
        <w:jc w:val="center"/>
        <w:rPr>
          <w:rFonts w:ascii="Book Antiqua" w:hAnsi="Book Antiqua"/>
          <w:lang w:eastAsia="zh-CN"/>
        </w:rPr>
      </w:pPr>
    </w:p>
    <w:p w14:paraId="79894B01" w14:textId="77777777" w:rsidR="000C2A78" w:rsidRDefault="000C2A78" w:rsidP="000C2A78">
      <w:pPr>
        <w:jc w:val="center"/>
        <w:rPr>
          <w:rFonts w:ascii="Book Antiqua" w:hAnsi="Book Antiqua"/>
          <w:lang w:eastAsia="zh-CN"/>
        </w:rPr>
      </w:pPr>
      <w:r>
        <w:rPr>
          <w:rFonts w:ascii="Book Antiqua" w:hAnsi="Book Antiqua"/>
          <w:noProof/>
          <w:lang w:eastAsia="zh-CN"/>
        </w:rPr>
        <w:drawing>
          <wp:inline distT="0" distB="0" distL="0" distR="0" wp14:anchorId="4F3A0204" wp14:editId="7F6C42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0F6D5C" w14:textId="77777777" w:rsidR="000C2A78" w:rsidRDefault="000C2A78" w:rsidP="000C2A78">
      <w:pPr>
        <w:jc w:val="center"/>
        <w:rPr>
          <w:rFonts w:ascii="Book Antiqua" w:hAnsi="Book Antiqua"/>
          <w:lang w:eastAsia="zh-CN"/>
        </w:rPr>
      </w:pPr>
    </w:p>
    <w:p w14:paraId="21E32FFA" w14:textId="77777777" w:rsidR="000C2A78" w:rsidRDefault="000C2A78" w:rsidP="000C2A78">
      <w:pPr>
        <w:jc w:val="center"/>
        <w:rPr>
          <w:rFonts w:ascii="Book Antiqua" w:hAnsi="Book Antiqua"/>
          <w:lang w:eastAsia="zh-CN"/>
        </w:rPr>
      </w:pPr>
    </w:p>
    <w:p w14:paraId="23B43D39" w14:textId="77777777" w:rsidR="000C2A78" w:rsidRDefault="000C2A78" w:rsidP="000C2A78">
      <w:pPr>
        <w:jc w:val="center"/>
        <w:rPr>
          <w:rFonts w:ascii="Book Antiqua" w:hAnsi="Book Antiqua"/>
          <w:lang w:eastAsia="zh-CN"/>
        </w:rPr>
      </w:pPr>
    </w:p>
    <w:p w14:paraId="549D7E69" w14:textId="77777777" w:rsidR="000C2A78" w:rsidRDefault="000C2A78" w:rsidP="000C2A78">
      <w:pPr>
        <w:jc w:val="center"/>
        <w:rPr>
          <w:rFonts w:ascii="Book Antiqua" w:hAnsi="Book Antiqua"/>
          <w:lang w:eastAsia="zh-CN"/>
        </w:rPr>
      </w:pPr>
    </w:p>
    <w:p w14:paraId="39075FA8" w14:textId="77777777" w:rsidR="000C2A78" w:rsidRDefault="000C2A78" w:rsidP="000C2A78">
      <w:pPr>
        <w:jc w:val="center"/>
        <w:rPr>
          <w:rFonts w:ascii="Book Antiqua" w:hAnsi="Book Antiqua"/>
          <w:lang w:eastAsia="zh-CN"/>
        </w:rPr>
      </w:pPr>
    </w:p>
    <w:p w14:paraId="6AED7DE1" w14:textId="77777777" w:rsidR="000C2A78" w:rsidRDefault="000C2A78" w:rsidP="000C2A78">
      <w:pPr>
        <w:jc w:val="center"/>
        <w:rPr>
          <w:rFonts w:ascii="Book Antiqua" w:hAnsi="Book Antiqua"/>
          <w:lang w:eastAsia="zh-CN"/>
        </w:rPr>
      </w:pPr>
    </w:p>
    <w:p w14:paraId="34031660" w14:textId="77777777" w:rsidR="000C2A78" w:rsidRDefault="000C2A78" w:rsidP="000C2A78">
      <w:pPr>
        <w:jc w:val="center"/>
        <w:rPr>
          <w:rFonts w:ascii="Book Antiqua" w:hAnsi="Book Antiqua"/>
          <w:lang w:eastAsia="zh-CN"/>
        </w:rPr>
      </w:pPr>
    </w:p>
    <w:p w14:paraId="757E4174" w14:textId="77777777" w:rsidR="000C2A78" w:rsidRDefault="000C2A78" w:rsidP="000C2A78">
      <w:pPr>
        <w:jc w:val="center"/>
        <w:rPr>
          <w:rFonts w:ascii="Book Antiqua" w:hAnsi="Book Antiqua"/>
          <w:lang w:eastAsia="zh-CN"/>
        </w:rPr>
      </w:pPr>
    </w:p>
    <w:p w14:paraId="07A20484" w14:textId="77777777" w:rsidR="000C2A78" w:rsidRDefault="000C2A78" w:rsidP="000C2A78">
      <w:pPr>
        <w:jc w:val="center"/>
        <w:rPr>
          <w:rFonts w:ascii="Book Antiqua" w:hAnsi="Book Antiqua"/>
          <w:lang w:eastAsia="zh-CN"/>
        </w:rPr>
      </w:pPr>
    </w:p>
    <w:p w14:paraId="6D93FBB7" w14:textId="77777777" w:rsidR="000C2A78" w:rsidRPr="00763D22" w:rsidRDefault="000C2A78" w:rsidP="000C2A78">
      <w:pPr>
        <w:jc w:val="right"/>
        <w:rPr>
          <w:rFonts w:ascii="Book Antiqua" w:hAnsi="Book Antiqua"/>
          <w:color w:val="000000" w:themeColor="text1"/>
          <w:lang w:eastAsia="zh-CN"/>
        </w:rPr>
      </w:pPr>
    </w:p>
    <w:p w14:paraId="612C8B6C" w14:textId="77777777" w:rsidR="000C2A78" w:rsidRPr="00763D22" w:rsidRDefault="000C2A78" w:rsidP="000C2A7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07F72139" w14:textId="77777777" w:rsidR="00A73DBA" w:rsidRPr="00A73DBA" w:rsidRDefault="00A73DBA">
      <w:pPr>
        <w:spacing w:line="360" w:lineRule="auto"/>
        <w:jc w:val="both"/>
        <w:rPr>
          <w:rFonts w:ascii="Book Antiqua" w:hAnsi="Book Antiqua"/>
        </w:rPr>
      </w:pPr>
      <w:bookmarkStart w:id="7" w:name="_GoBack"/>
      <w:bookmarkEnd w:id="7"/>
    </w:p>
    <w:sectPr w:rsidR="00A73DBA" w:rsidRPr="00A73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973F" w14:textId="77777777" w:rsidR="005D6804" w:rsidRDefault="005D6804" w:rsidP="00CA40AF">
      <w:r>
        <w:separator/>
      </w:r>
    </w:p>
  </w:endnote>
  <w:endnote w:type="continuationSeparator" w:id="0">
    <w:p w14:paraId="51C53400" w14:textId="77777777" w:rsidR="005D6804" w:rsidRDefault="005D6804" w:rsidP="00CA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655670"/>
      <w:docPartObj>
        <w:docPartGallery w:val="Page Numbers (Bottom of Page)"/>
        <w:docPartUnique/>
      </w:docPartObj>
    </w:sdtPr>
    <w:sdtEndPr/>
    <w:sdtContent>
      <w:sdt>
        <w:sdtPr>
          <w:id w:val="-1705238520"/>
          <w:docPartObj>
            <w:docPartGallery w:val="Page Numbers (Top of Page)"/>
            <w:docPartUnique/>
          </w:docPartObj>
        </w:sdtPr>
        <w:sdtEndPr/>
        <w:sdtContent>
          <w:p w14:paraId="712F5BA3" w14:textId="072B8625" w:rsidR="00CA40AF" w:rsidRDefault="00CA40AF" w:rsidP="00CA40A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680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6804">
              <w:rPr>
                <w:b/>
                <w:bCs/>
                <w:noProof/>
              </w:rPr>
              <w:t>1</w:t>
            </w:r>
            <w:r>
              <w:rPr>
                <w:b/>
                <w:bCs/>
                <w:sz w:val="24"/>
                <w:szCs w:val="24"/>
              </w:rPr>
              <w:fldChar w:fldCharType="end"/>
            </w:r>
          </w:p>
        </w:sdtContent>
      </w:sdt>
    </w:sdtContent>
  </w:sdt>
  <w:p w14:paraId="40DB791F" w14:textId="77777777" w:rsidR="00CA40AF" w:rsidRDefault="00CA40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54D13" w14:textId="77777777" w:rsidR="005D6804" w:rsidRDefault="005D6804" w:rsidP="00CA40AF">
      <w:r>
        <w:separator/>
      </w:r>
    </w:p>
  </w:footnote>
  <w:footnote w:type="continuationSeparator" w:id="0">
    <w:p w14:paraId="286D71EB" w14:textId="77777777" w:rsidR="005D6804" w:rsidRDefault="005D6804" w:rsidP="00CA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1CE"/>
    <w:rsid w:val="00022B41"/>
    <w:rsid w:val="000A2C19"/>
    <w:rsid w:val="000C2A78"/>
    <w:rsid w:val="000E6E62"/>
    <w:rsid w:val="000F3B69"/>
    <w:rsid w:val="001008B7"/>
    <w:rsid w:val="001405DB"/>
    <w:rsid w:val="00152439"/>
    <w:rsid w:val="001A6FF9"/>
    <w:rsid w:val="001B4ED1"/>
    <w:rsid w:val="001C1262"/>
    <w:rsid w:val="00231348"/>
    <w:rsid w:val="0024145C"/>
    <w:rsid w:val="00286BEA"/>
    <w:rsid w:val="002C29A2"/>
    <w:rsid w:val="003128CF"/>
    <w:rsid w:val="00333204"/>
    <w:rsid w:val="003374B8"/>
    <w:rsid w:val="00384E9C"/>
    <w:rsid w:val="00393DDC"/>
    <w:rsid w:val="00394E96"/>
    <w:rsid w:val="003A6C0B"/>
    <w:rsid w:val="003F38FA"/>
    <w:rsid w:val="0040060E"/>
    <w:rsid w:val="00414914"/>
    <w:rsid w:val="005D6804"/>
    <w:rsid w:val="006148E5"/>
    <w:rsid w:val="00661C25"/>
    <w:rsid w:val="00676ABE"/>
    <w:rsid w:val="0069267B"/>
    <w:rsid w:val="006A4345"/>
    <w:rsid w:val="006F7C60"/>
    <w:rsid w:val="008231C3"/>
    <w:rsid w:val="008327EB"/>
    <w:rsid w:val="00847CA8"/>
    <w:rsid w:val="0087243D"/>
    <w:rsid w:val="00872609"/>
    <w:rsid w:val="008A3638"/>
    <w:rsid w:val="00957B3A"/>
    <w:rsid w:val="00971DDC"/>
    <w:rsid w:val="00A135C2"/>
    <w:rsid w:val="00A73DBA"/>
    <w:rsid w:val="00A77B3E"/>
    <w:rsid w:val="00AB21BA"/>
    <w:rsid w:val="00AC66EE"/>
    <w:rsid w:val="00AE6C38"/>
    <w:rsid w:val="00B01690"/>
    <w:rsid w:val="00B80911"/>
    <w:rsid w:val="00BD5F7D"/>
    <w:rsid w:val="00C11889"/>
    <w:rsid w:val="00C32802"/>
    <w:rsid w:val="00C46D97"/>
    <w:rsid w:val="00CA2A55"/>
    <w:rsid w:val="00CA40AF"/>
    <w:rsid w:val="00CD769D"/>
    <w:rsid w:val="00CE6C9C"/>
    <w:rsid w:val="00CF0DFD"/>
    <w:rsid w:val="00D50CDF"/>
    <w:rsid w:val="00D64302"/>
    <w:rsid w:val="00DA5259"/>
    <w:rsid w:val="00DD76CD"/>
    <w:rsid w:val="00DF55D5"/>
    <w:rsid w:val="00E830D9"/>
    <w:rsid w:val="00E8619C"/>
    <w:rsid w:val="00F1756F"/>
    <w:rsid w:val="00F337F8"/>
    <w:rsid w:val="00F5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E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A4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40AF"/>
    <w:rPr>
      <w:sz w:val="18"/>
      <w:szCs w:val="18"/>
    </w:rPr>
  </w:style>
  <w:style w:type="paragraph" w:styleId="a4">
    <w:name w:val="footer"/>
    <w:basedOn w:val="a"/>
    <w:link w:val="Char0"/>
    <w:uiPriority w:val="99"/>
    <w:unhideWhenUsed/>
    <w:rsid w:val="00CA40AF"/>
    <w:pPr>
      <w:tabs>
        <w:tab w:val="center" w:pos="4153"/>
        <w:tab w:val="right" w:pos="8306"/>
      </w:tabs>
      <w:snapToGrid w:val="0"/>
    </w:pPr>
    <w:rPr>
      <w:sz w:val="18"/>
      <w:szCs w:val="18"/>
    </w:rPr>
  </w:style>
  <w:style w:type="character" w:customStyle="1" w:styleId="Char0">
    <w:name w:val="页脚 Char"/>
    <w:basedOn w:val="a0"/>
    <w:link w:val="a4"/>
    <w:uiPriority w:val="99"/>
    <w:rsid w:val="00CA40AF"/>
    <w:rPr>
      <w:sz w:val="18"/>
      <w:szCs w:val="18"/>
    </w:rPr>
  </w:style>
  <w:style w:type="character" w:styleId="a5">
    <w:name w:val="annotation reference"/>
    <w:basedOn w:val="a0"/>
    <w:semiHidden/>
    <w:unhideWhenUsed/>
    <w:rsid w:val="00971DDC"/>
    <w:rPr>
      <w:sz w:val="21"/>
      <w:szCs w:val="21"/>
    </w:rPr>
  </w:style>
  <w:style w:type="paragraph" w:styleId="a6">
    <w:name w:val="annotation text"/>
    <w:basedOn w:val="a"/>
    <w:link w:val="Char1"/>
    <w:semiHidden/>
    <w:unhideWhenUsed/>
    <w:rsid w:val="00971DDC"/>
  </w:style>
  <w:style w:type="character" w:customStyle="1" w:styleId="Char1">
    <w:name w:val="批注文字 Char"/>
    <w:basedOn w:val="a0"/>
    <w:link w:val="a6"/>
    <w:semiHidden/>
    <w:rsid w:val="00971DDC"/>
    <w:rPr>
      <w:sz w:val="24"/>
      <w:szCs w:val="24"/>
    </w:rPr>
  </w:style>
  <w:style w:type="paragraph" w:styleId="a7">
    <w:name w:val="annotation subject"/>
    <w:basedOn w:val="a6"/>
    <w:next w:val="a6"/>
    <w:link w:val="Char2"/>
    <w:semiHidden/>
    <w:unhideWhenUsed/>
    <w:rsid w:val="00971DDC"/>
    <w:rPr>
      <w:b/>
      <w:bCs/>
    </w:rPr>
  </w:style>
  <w:style w:type="character" w:customStyle="1" w:styleId="Char2">
    <w:name w:val="批注主题 Char"/>
    <w:basedOn w:val="Char1"/>
    <w:link w:val="a7"/>
    <w:semiHidden/>
    <w:rsid w:val="00971DDC"/>
    <w:rPr>
      <w:b/>
      <w:bCs/>
      <w:sz w:val="24"/>
      <w:szCs w:val="24"/>
    </w:rPr>
  </w:style>
  <w:style w:type="paragraph" w:styleId="a8">
    <w:name w:val="Balloon Text"/>
    <w:basedOn w:val="a"/>
    <w:link w:val="Char3"/>
    <w:semiHidden/>
    <w:unhideWhenUsed/>
    <w:rsid w:val="00971DDC"/>
    <w:rPr>
      <w:sz w:val="18"/>
      <w:szCs w:val="18"/>
    </w:rPr>
  </w:style>
  <w:style w:type="character" w:customStyle="1" w:styleId="Char3">
    <w:name w:val="批注框文本 Char"/>
    <w:basedOn w:val="a0"/>
    <w:link w:val="a8"/>
    <w:semiHidden/>
    <w:rsid w:val="00971DDC"/>
    <w:rPr>
      <w:sz w:val="18"/>
      <w:szCs w:val="18"/>
    </w:rPr>
  </w:style>
  <w:style w:type="character" w:styleId="a9">
    <w:name w:val="Hyperlink"/>
    <w:basedOn w:val="a0"/>
    <w:unhideWhenUsed/>
    <w:rsid w:val="00140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A4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40AF"/>
    <w:rPr>
      <w:sz w:val="18"/>
      <w:szCs w:val="18"/>
    </w:rPr>
  </w:style>
  <w:style w:type="paragraph" w:styleId="a4">
    <w:name w:val="footer"/>
    <w:basedOn w:val="a"/>
    <w:link w:val="Char0"/>
    <w:uiPriority w:val="99"/>
    <w:unhideWhenUsed/>
    <w:rsid w:val="00CA40AF"/>
    <w:pPr>
      <w:tabs>
        <w:tab w:val="center" w:pos="4153"/>
        <w:tab w:val="right" w:pos="8306"/>
      </w:tabs>
      <w:snapToGrid w:val="0"/>
    </w:pPr>
    <w:rPr>
      <w:sz w:val="18"/>
      <w:szCs w:val="18"/>
    </w:rPr>
  </w:style>
  <w:style w:type="character" w:customStyle="1" w:styleId="Char0">
    <w:name w:val="页脚 Char"/>
    <w:basedOn w:val="a0"/>
    <w:link w:val="a4"/>
    <w:uiPriority w:val="99"/>
    <w:rsid w:val="00CA40AF"/>
    <w:rPr>
      <w:sz w:val="18"/>
      <w:szCs w:val="18"/>
    </w:rPr>
  </w:style>
  <w:style w:type="character" w:styleId="a5">
    <w:name w:val="annotation reference"/>
    <w:basedOn w:val="a0"/>
    <w:semiHidden/>
    <w:unhideWhenUsed/>
    <w:rsid w:val="00971DDC"/>
    <w:rPr>
      <w:sz w:val="21"/>
      <w:szCs w:val="21"/>
    </w:rPr>
  </w:style>
  <w:style w:type="paragraph" w:styleId="a6">
    <w:name w:val="annotation text"/>
    <w:basedOn w:val="a"/>
    <w:link w:val="Char1"/>
    <w:semiHidden/>
    <w:unhideWhenUsed/>
    <w:rsid w:val="00971DDC"/>
  </w:style>
  <w:style w:type="character" w:customStyle="1" w:styleId="Char1">
    <w:name w:val="批注文字 Char"/>
    <w:basedOn w:val="a0"/>
    <w:link w:val="a6"/>
    <w:semiHidden/>
    <w:rsid w:val="00971DDC"/>
    <w:rPr>
      <w:sz w:val="24"/>
      <w:szCs w:val="24"/>
    </w:rPr>
  </w:style>
  <w:style w:type="paragraph" w:styleId="a7">
    <w:name w:val="annotation subject"/>
    <w:basedOn w:val="a6"/>
    <w:next w:val="a6"/>
    <w:link w:val="Char2"/>
    <w:semiHidden/>
    <w:unhideWhenUsed/>
    <w:rsid w:val="00971DDC"/>
    <w:rPr>
      <w:b/>
      <w:bCs/>
    </w:rPr>
  </w:style>
  <w:style w:type="character" w:customStyle="1" w:styleId="Char2">
    <w:name w:val="批注主题 Char"/>
    <w:basedOn w:val="Char1"/>
    <w:link w:val="a7"/>
    <w:semiHidden/>
    <w:rsid w:val="00971DDC"/>
    <w:rPr>
      <w:b/>
      <w:bCs/>
      <w:sz w:val="24"/>
      <w:szCs w:val="24"/>
    </w:rPr>
  </w:style>
  <w:style w:type="paragraph" w:styleId="a8">
    <w:name w:val="Balloon Text"/>
    <w:basedOn w:val="a"/>
    <w:link w:val="Char3"/>
    <w:semiHidden/>
    <w:unhideWhenUsed/>
    <w:rsid w:val="00971DDC"/>
    <w:rPr>
      <w:sz w:val="18"/>
      <w:szCs w:val="18"/>
    </w:rPr>
  </w:style>
  <w:style w:type="character" w:customStyle="1" w:styleId="Char3">
    <w:name w:val="批注框文本 Char"/>
    <w:basedOn w:val="a0"/>
    <w:link w:val="a8"/>
    <w:semiHidden/>
    <w:rsid w:val="00971DDC"/>
    <w:rPr>
      <w:sz w:val="18"/>
      <w:szCs w:val="18"/>
    </w:rPr>
  </w:style>
  <w:style w:type="character" w:styleId="a9">
    <w:name w:val="Hyperlink"/>
    <w:basedOn w:val="a0"/>
    <w:unhideWhenUsed/>
    <w:rsid w:val="00140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2175</Words>
  <Characters>12404</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YUMC</dc:creator>
  <cp:lastModifiedBy>liujihong2008@qq.con</cp:lastModifiedBy>
  <cp:revision>6</cp:revision>
  <dcterms:created xsi:type="dcterms:W3CDTF">2021-05-18T22:05:00Z</dcterms:created>
  <dcterms:modified xsi:type="dcterms:W3CDTF">2021-07-15T08:06:00Z</dcterms:modified>
</cp:coreProperties>
</file>