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18D6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Name of Journal: </w:t>
      </w:r>
      <w:r w:rsidRPr="005863AD">
        <w:rPr>
          <w:rFonts w:ascii="Book Antiqua" w:eastAsia="Book Antiqua" w:hAnsi="Book Antiqua" w:cs="Book Antiqua"/>
          <w:i/>
          <w:color w:val="000000"/>
        </w:rPr>
        <w:t>World Journal of Hepatology</w:t>
      </w:r>
    </w:p>
    <w:p w14:paraId="1039CBA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Manuscript NO: </w:t>
      </w:r>
      <w:r w:rsidRPr="005863AD">
        <w:rPr>
          <w:rFonts w:ascii="Book Antiqua" w:eastAsia="Book Antiqua" w:hAnsi="Book Antiqua" w:cs="Book Antiqua"/>
          <w:color w:val="000000"/>
        </w:rPr>
        <w:t>66310</w:t>
      </w:r>
    </w:p>
    <w:p w14:paraId="1446CAD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Manuscript Type: </w:t>
      </w:r>
      <w:r w:rsidRPr="005863AD">
        <w:rPr>
          <w:rFonts w:ascii="Book Antiqua" w:eastAsia="Book Antiqua" w:hAnsi="Book Antiqua" w:cs="Book Antiqua"/>
          <w:color w:val="000000"/>
        </w:rPr>
        <w:t>META-ANALYSIS</w:t>
      </w:r>
    </w:p>
    <w:p w14:paraId="7ADF8525" w14:textId="77777777" w:rsidR="00A77B3E" w:rsidRPr="005863AD" w:rsidRDefault="00A77B3E" w:rsidP="005863AD">
      <w:pPr>
        <w:spacing w:line="360" w:lineRule="auto"/>
        <w:jc w:val="both"/>
        <w:rPr>
          <w:rFonts w:ascii="Book Antiqua" w:hAnsi="Book Antiqua"/>
        </w:rPr>
      </w:pPr>
    </w:p>
    <w:p w14:paraId="6C03D8B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Non-invasive tests for predicting liver outcomes in chronic hepatitis C patients: </w:t>
      </w:r>
      <w:r w:rsidRPr="005863AD">
        <w:rPr>
          <w:rFonts w:ascii="Book Antiqua" w:eastAsia="Book Antiqua" w:hAnsi="Book Antiqua" w:cs="Book Antiqua"/>
          <w:b/>
          <w:bCs/>
          <w:caps/>
          <w:color w:val="000000"/>
        </w:rPr>
        <w:t>a</w:t>
      </w:r>
      <w:r w:rsidRPr="005863AD">
        <w:rPr>
          <w:rFonts w:ascii="Book Antiqua" w:eastAsia="Book Antiqua" w:hAnsi="Book Antiqua" w:cs="Book Antiqua"/>
          <w:b/>
          <w:bCs/>
          <w:color w:val="000000"/>
        </w:rPr>
        <w:t xml:space="preserve"> systematic review and meta-analysis</w:t>
      </w:r>
    </w:p>
    <w:p w14:paraId="6A9EFE69" w14:textId="77777777" w:rsidR="00A77B3E" w:rsidRPr="005863AD" w:rsidRDefault="00A77B3E" w:rsidP="005863AD">
      <w:pPr>
        <w:spacing w:line="360" w:lineRule="auto"/>
        <w:jc w:val="both"/>
        <w:rPr>
          <w:rFonts w:ascii="Book Antiqua" w:hAnsi="Book Antiqua"/>
        </w:rPr>
      </w:pPr>
    </w:p>
    <w:p w14:paraId="7092F90E" w14:textId="77777777" w:rsidR="00A77B3E" w:rsidRPr="005863AD" w:rsidRDefault="0071120E" w:rsidP="005863AD">
      <w:pPr>
        <w:spacing w:line="360" w:lineRule="auto"/>
        <w:jc w:val="both"/>
        <w:rPr>
          <w:rFonts w:ascii="Book Antiqua" w:hAnsi="Book Antiqua"/>
        </w:rPr>
      </w:pPr>
      <w:r w:rsidRPr="005863AD">
        <w:rPr>
          <w:rFonts w:ascii="Book Antiqua" w:eastAsia="Book Antiqua" w:hAnsi="Book Antiqua" w:cs="Book Antiqua"/>
          <w:color w:val="000000"/>
        </w:rPr>
        <w:t xml:space="preserve">Yongpisarn </w:t>
      </w:r>
      <w:r w:rsidRPr="005863AD">
        <w:rPr>
          <w:rFonts w:ascii="Book Antiqua" w:hAnsi="Book Antiqua" w:cs="Book Antiqua"/>
          <w:color w:val="000000"/>
          <w:lang w:eastAsia="zh-CN"/>
        </w:rPr>
        <w:t>T</w:t>
      </w:r>
      <w:r w:rsidRPr="005863AD">
        <w:rPr>
          <w:rFonts w:ascii="Book Antiqua" w:hAnsi="Book Antiqua" w:cs="Book Antiqua"/>
          <w:i/>
          <w:color w:val="000000"/>
          <w:lang w:eastAsia="zh-CN"/>
        </w:rPr>
        <w:t xml:space="preserve"> et al</w:t>
      </w:r>
      <w:r w:rsidRPr="005863AD">
        <w:rPr>
          <w:rFonts w:ascii="Book Antiqua" w:hAnsi="Book Antiqua" w:cs="Book Antiqua"/>
          <w:color w:val="000000"/>
          <w:lang w:eastAsia="zh-CN"/>
        </w:rPr>
        <w:t xml:space="preserve">. </w:t>
      </w:r>
      <w:r w:rsidR="001C138B" w:rsidRPr="005863AD">
        <w:rPr>
          <w:rFonts w:ascii="Book Antiqua" w:eastAsia="Book Antiqua" w:hAnsi="Book Antiqua" w:cs="Book Antiqua"/>
          <w:color w:val="000000"/>
        </w:rPr>
        <w:t>NITs for HCC prediction in HCV</w:t>
      </w:r>
    </w:p>
    <w:p w14:paraId="5169720A" w14:textId="77777777" w:rsidR="00A77B3E" w:rsidRPr="005863AD" w:rsidRDefault="00A77B3E" w:rsidP="005863AD">
      <w:pPr>
        <w:spacing w:line="360" w:lineRule="auto"/>
        <w:jc w:val="both"/>
        <w:rPr>
          <w:rFonts w:ascii="Book Antiqua" w:hAnsi="Book Antiqua"/>
        </w:rPr>
      </w:pPr>
    </w:p>
    <w:p w14:paraId="5548CF7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Tanat Yongpisarn, Chanattha Thimphitthaya, Passisd Laoveeravat, Nicha Wongjarupong, Roongruedee Chaiteerakij</w:t>
      </w:r>
    </w:p>
    <w:p w14:paraId="654BB5EF" w14:textId="77777777" w:rsidR="00A77B3E" w:rsidRPr="005863AD" w:rsidRDefault="00A77B3E" w:rsidP="005863AD">
      <w:pPr>
        <w:spacing w:line="360" w:lineRule="auto"/>
        <w:jc w:val="both"/>
        <w:rPr>
          <w:rFonts w:ascii="Book Antiqua" w:hAnsi="Book Antiqua"/>
        </w:rPr>
      </w:pPr>
    </w:p>
    <w:p w14:paraId="248F8A6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Tanat Yongpisarn, Chanattha Thimphitthaya, </w:t>
      </w:r>
      <w:r w:rsidRPr="005863AD">
        <w:rPr>
          <w:rFonts w:ascii="Book Antiqua" w:eastAsia="Book Antiqua" w:hAnsi="Book Antiqua" w:cs="Book Antiqua"/>
          <w:color w:val="000000"/>
        </w:rPr>
        <w:t>Division of Gastroenterology, Department of Medicine, Faculty of Medicine, Chulalongkorn University and King Chulalongkorn Memorial Hospital, Thai Red Cross Society, Bangkok, Bangkok 10330, Thailand</w:t>
      </w:r>
    </w:p>
    <w:p w14:paraId="31BCB568" w14:textId="77777777" w:rsidR="00A77B3E" w:rsidRPr="005863AD" w:rsidRDefault="00A77B3E" w:rsidP="005863AD">
      <w:pPr>
        <w:spacing w:line="360" w:lineRule="auto"/>
        <w:jc w:val="both"/>
        <w:rPr>
          <w:rFonts w:ascii="Book Antiqua" w:hAnsi="Book Antiqua"/>
        </w:rPr>
      </w:pPr>
    </w:p>
    <w:p w14:paraId="2F882E8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Passisd Laoveeravat, </w:t>
      </w:r>
      <w:r w:rsidRPr="005863AD">
        <w:rPr>
          <w:rFonts w:ascii="Book Antiqua" w:eastAsia="Book Antiqua" w:hAnsi="Book Antiqua" w:cs="Book Antiqua"/>
          <w:color w:val="000000"/>
        </w:rPr>
        <w:t>Division of Digestive Diseases and Nutrition, Department of Medicine, University of Kentucky, Lexington, KY 40536, United States</w:t>
      </w:r>
    </w:p>
    <w:p w14:paraId="166D990F" w14:textId="77777777" w:rsidR="00A77B3E" w:rsidRPr="005863AD" w:rsidRDefault="00A77B3E" w:rsidP="005863AD">
      <w:pPr>
        <w:spacing w:line="360" w:lineRule="auto"/>
        <w:jc w:val="both"/>
        <w:rPr>
          <w:rFonts w:ascii="Book Antiqua" w:hAnsi="Book Antiqua"/>
        </w:rPr>
      </w:pPr>
    </w:p>
    <w:p w14:paraId="059587C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Nicha Wongjarupong, </w:t>
      </w:r>
      <w:r w:rsidRPr="005863AD">
        <w:rPr>
          <w:rFonts w:ascii="Book Antiqua" w:eastAsia="Book Antiqua" w:hAnsi="Book Antiqua" w:cs="Book Antiqua"/>
          <w:color w:val="000000"/>
        </w:rPr>
        <w:t>Department of Internal Medicine, University of Minnesota, Minneapolis, MN 55455, United States</w:t>
      </w:r>
    </w:p>
    <w:p w14:paraId="5486A107" w14:textId="77777777" w:rsidR="00A77B3E" w:rsidRPr="005863AD" w:rsidRDefault="00A77B3E" w:rsidP="005863AD">
      <w:pPr>
        <w:spacing w:line="360" w:lineRule="auto"/>
        <w:jc w:val="both"/>
        <w:rPr>
          <w:rFonts w:ascii="Book Antiqua" w:hAnsi="Book Antiqua"/>
        </w:rPr>
      </w:pPr>
    </w:p>
    <w:p w14:paraId="4BDC6B2D" w14:textId="14EDFDB2"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Roongruedee Chaiteerakij, </w:t>
      </w:r>
      <w:r w:rsidRPr="005863AD">
        <w:rPr>
          <w:rFonts w:ascii="Book Antiqua" w:eastAsia="Book Antiqua" w:hAnsi="Book Antiqua" w:cs="Book Antiqua"/>
          <w:color w:val="000000"/>
        </w:rPr>
        <w:t>Division of Gastroenterology, Department of Medicine, Faculty of Medicine, Chulalongkorn University and King Chulalongkorn Memorial Hospital, Thai Red Cross Society, Bangkok 10330, Thailand</w:t>
      </w:r>
      <w:r w:rsidR="000C4457" w:rsidRPr="005863AD">
        <w:rPr>
          <w:rFonts w:ascii="Book Antiqua" w:hAnsi="Book Antiqua"/>
        </w:rPr>
        <w:t xml:space="preserve"> </w:t>
      </w:r>
    </w:p>
    <w:p w14:paraId="62086AD2" w14:textId="77777777" w:rsidR="00A77B3E" w:rsidRPr="005863AD" w:rsidRDefault="00A77B3E" w:rsidP="005863AD">
      <w:pPr>
        <w:spacing w:line="360" w:lineRule="auto"/>
        <w:jc w:val="both"/>
        <w:rPr>
          <w:rFonts w:ascii="Book Antiqua" w:hAnsi="Book Antiqua"/>
        </w:rPr>
      </w:pPr>
    </w:p>
    <w:p w14:paraId="77F6F37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Roongruedee Chaiteerakij, </w:t>
      </w:r>
      <w:r w:rsidRPr="005863AD">
        <w:rPr>
          <w:rFonts w:ascii="Book Antiqua" w:eastAsia="Book Antiqua" w:hAnsi="Book Antiqua" w:cs="Book Antiqua"/>
          <w:color w:val="000000"/>
        </w:rPr>
        <w:t>Center of Excellence for Innovation and Endoscopy in Gastrointestinal Oncology, Faculty of Medicine, Chulalongkorn University, Bangkok 10330, Thailand</w:t>
      </w:r>
    </w:p>
    <w:p w14:paraId="57E6519A" w14:textId="77777777" w:rsidR="00A77B3E" w:rsidRPr="005863AD" w:rsidRDefault="00A77B3E" w:rsidP="005863AD">
      <w:pPr>
        <w:spacing w:line="360" w:lineRule="auto"/>
        <w:jc w:val="both"/>
        <w:rPr>
          <w:rFonts w:ascii="Book Antiqua" w:hAnsi="Book Antiqua"/>
        </w:rPr>
      </w:pPr>
    </w:p>
    <w:p w14:paraId="39D55E15" w14:textId="32FD610A"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Author contributions: </w:t>
      </w:r>
      <w:r w:rsidRPr="005863AD">
        <w:rPr>
          <w:rFonts w:ascii="Book Antiqua" w:eastAsia="Book Antiqua" w:hAnsi="Book Antiqua" w:cs="Book Antiqua"/>
          <w:color w:val="000000"/>
        </w:rPr>
        <w:t>Yongpisarn T contributed to acquisition of data</w:t>
      </w:r>
      <w:r w:rsidR="00F40FE2">
        <w:rPr>
          <w:rFonts w:ascii="Book Antiqua" w:eastAsia="Book Antiqua" w:hAnsi="Book Antiqua" w:cs="Book Antiqua"/>
          <w:color w:val="000000"/>
        </w:rPr>
        <w:t xml:space="preserve">, data </w:t>
      </w:r>
      <w:r w:rsidRPr="005863AD">
        <w:rPr>
          <w:rFonts w:ascii="Book Antiqua" w:eastAsia="Book Antiqua" w:hAnsi="Book Antiqua" w:cs="Book Antiqua"/>
          <w:color w:val="000000"/>
        </w:rPr>
        <w:t xml:space="preserve">analysis and interpretation, drafting the article, </w:t>
      </w:r>
      <w:r w:rsidR="00F40FE2">
        <w:rPr>
          <w:rFonts w:ascii="Book Antiqua" w:eastAsia="Book Antiqua" w:hAnsi="Book Antiqua" w:cs="Book Antiqua"/>
          <w:color w:val="000000"/>
        </w:rPr>
        <w:t xml:space="preserve">and </w:t>
      </w:r>
      <w:r w:rsidRPr="005863AD">
        <w:rPr>
          <w:rFonts w:ascii="Book Antiqua" w:eastAsia="Book Antiqua" w:hAnsi="Book Antiqua" w:cs="Book Antiqua"/>
          <w:color w:val="000000"/>
        </w:rPr>
        <w:t xml:space="preserve">final approval; Thimphitthaya C contributed to acquisition of data, analysis and interpretation of data, drafting the article, </w:t>
      </w:r>
      <w:r w:rsidR="00F40FE2">
        <w:rPr>
          <w:rFonts w:ascii="Book Antiqua" w:eastAsia="Book Antiqua" w:hAnsi="Book Antiqua" w:cs="Book Antiqua"/>
          <w:color w:val="000000"/>
        </w:rPr>
        <w:t xml:space="preserve">and </w:t>
      </w:r>
      <w:r w:rsidRPr="005863AD">
        <w:rPr>
          <w:rFonts w:ascii="Book Antiqua" w:eastAsia="Book Antiqua" w:hAnsi="Book Antiqua" w:cs="Book Antiqua"/>
          <w:color w:val="000000"/>
        </w:rPr>
        <w:t>final approval; Laoveeravat P contributed to analysis and interpretation of data</w:t>
      </w:r>
      <w:r w:rsidR="00F40FE2">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final pproval; Wongjarupong N contributed to analysis and interpretation of data</w:t>
      </w:r>
      <w:r w:rsidR="00F40FE2">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final approval; Chaiteerakij R contributed to study concept, interpretation of data, critical revision,</w:t>
      </w:r>
      <w:r w:rsidR="00F40FE2">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final approval. </w:t>
      </w:r>
    </w:p>
    <w:p w14:paraId="49871D00" w14:textId="77777777" w:rsidR="00A77B3E" w:rsidRPr="005863AD" w:rsidRDefault="00A77B3E" w:rsidP="005863AD">
      <w:pPr>
        <w:spacing w:line="360" w:lineRule="auto"/>
        <w:jc w:val="both"/>
        <w:rPr>
          <w:rFonts w:ascii="Book Antiqua" w:hAnsi="Book Antiqua"/>
        </w:rPr>
      </w:pPr>
    </w:p>
    <w:p w14:paraId="5F706CE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Supported by </w:t>
      </w:r>
      <w:r w:rsidRPr="005863AD">
        <w:rPr>
          <w:rFonts w:ascii="Book Antiqua" w:eastAsia="Book Antiqua" w:hAnsi="Book Antiqua" w:cs="Book Antiqua"/>
          <w:color w:val="000000"/>
        </w:rPr>
        <w:t>Research Grant for New Scholar Ratchadaphiseksomphot Endowment Fund Chulalongkorn University, No. RGN_2559_055_10_30.</w:t>
      </w:r>
    </w:p>
    <w:p w14:paraId="770DD272" w14:textId="77777777" w:rsidR="00A77B3E" w:rsidRPr="005863AD" w:rsidRDefault="00A77B3E" w:rsidP="005863AD">
      <w:pPr>
        <w:spacing w:line="360" w:lineRule="auto"/>
        <w:jc w:val="both"/>
        <w:rPr>
          <w:rFonts w:ascii="Book Antiqua" w:hAnsi="Book Antiqua"/>
        </w:rPr>
      </w:pPr>
    </w:p>
    <w:p w14:paraId="684F500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Corresponding author: Roongruedee Chaiteerakij, MD, PhD, Associate Professor, Doctor, Lecturer, </w:t>
      </w:r>
      <w:r w:rsidRPr="005863AD">
        <w:rPr>
          <w:rFonts w:ascii="Book Antiqua" w:eastAsia="Book Antiqua" w:hAnsi="Book Antiqua" w:cs="Book Antiqua"/>
          <w:color w:val="000000"/>
        </w:rPr>
        <w:t>Division of Gastroenterology, Department of Medicine, Faculty of Medicine, Chulalongkorn University and King Chulalongkorn Memorial Hospital, Thai Red Cross Society, 1873 Rama IV Road, Patumwan, Bangkok 10330, Thailand. roon.chaiteerakij@chula.md</w:t>
      </w:r>
    </w:p>
    <w:p w14:paraId="45BE1D0C" w14:textId="77777777" w:rsidR="00A77B3E" w:rsidRPr="005863AD" w:rsidRDefault="00A77B3E" w:rsidP="005863AD">
      <w:pPr>
        <w:spacing w:line="360" w:lineRule="auto"/>
        <w:jc w:val="both"/>
        <w:rPr>
          <w:rFonts w:ascii="Book Antiqua" w:hAnsi="Book Antiqua"/>
        </w:rPr>
      </w:pPr>
    </w:p>
    <w:p w14:paraId="296D1C8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Received: </w:t>
      </w:r>
      <w:r w:rsidRPr="005863AD">
        <w:rPr>
          <w:rFonts w:ascii="Book Antiqua" w:eastAsia="Book Antiqua" w:hAnsi="Book Antiqua" w:cs="Book Antiqua"/>
          <w:color w:val="000000"/>
        </w:rPr>
        <w:t>March 25, 2021</w:t>
      </w:r>
    </w:p>
    <w:p w14:paraId="59ECC96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Revised: </w:t>
      </w:r>
      <w:r w:rsidRPr="005863AD">
        <w:rPr>
          <w:rFonts w:ascii="Book Antiqua" w:eastAsia="Book Antiqua" w:hAnsi="Book Antiqua" w:cs="Book Antiqua"/>
          <w:color w:val="000000"/>
        </w:rPr>
        <w:t>June 14, 2021</w:t>
      </w:r>
    </w:p>
    <w:p w14:paraId="6BF74424" w14:textId="3B935FD3"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Accepted: </w:t>
      </w:r>
      <w:bookmarkStart w:id="0" w:name="OLE_LINK15"/>
      <w:bookmarkStart w:id="1" w:name="OLE_LINK33"/>
      <w:bookmarkStart w:id="2" w:name="OLE_LINK48"/>
      <w:r w:rsidR="00DA7665">
        <w:rPr>
          <w:rFonts w:ascii="Book Antiqua" w:eastAsia="SimSun" w:hAnsi="Book Antiqua"/>
          <w:color w:val="000000" w:themeColor="text1"/>
        </w:rPr>
        <w:t>J</w:t>
      </w:r>
      <w:r w:rsidR="00DA7665">
        <w:rPr>
          <w:rFonts w:ascii="Book Antiqua" w:eastAsia="SimSun" w:hAnsi="Book Antiqua" w:hint="eastAsia"/>
          <w:color w:val="000000" w:themeColor="text1"/>
        </w:rPr>
        <w:t>u</w:t>
      </w:r>
      <w:r w:rsidR="00DA7665">
        <w:rPr>
          <w:rFonts w:ascii="Book Antiqua" w:eastAsia="SimSun" w:hAnsi="Book Antiqua"/>
          <w:color w:val="000000" w:themeColor="text1"/>
        </w:rPr>
        <w:t>ly</w:t>
      </w:r>
      <w:r w:rsidR="00DA7665" w:rsidRPr="00F06907">
        <w:rPr>
          <w:rFonts w:ascii="Book Antiqua" w:eastAsia="SimSun" w:hAnsi="Book Antiqua"/>
          <w:color w:val="000000" w:themeColor="text1"/>
        </w:rPr>
        <w:t xml:space="preserve"> </w:t>
      </w:r>
      <w:r w:rsidR="00DA7665">
        <w:rPr>
          <w:rFonts w:ascii="Book Antiqua" w:eastAsia="SimSun" w:hAnsi="Book Antiqua"/>
          <w:color w:val="000000" w:themeColor="text1"/>
        </w:rPr>
        <w:t>13</w:t>
      </w:r>
      <w:r w:rsidR="00DA7665" w:rsidRPr="00F06907">
        <w:rPr>
          <w:rFonts w:ascii="Book Antiqua" w:eastAsia="SimSun" w:hAnsi="Book Antiqua"/>
          <w:color w:val="000000" w:themeColor="text1"/>
        </w:rPr>
        <w:t>, 2021</w:t>
      </w:r>
      <w:bookmarkEnd w:id="0"/>
      <w:bookmarkEnd w:id="1"/>
      <w:bookmarkEnd w:id="2"/>
    </w:p>
    <w:p w14:paraId="07FDFD1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Published online: </w:t>
      </w:r>
    </w:p>
    <w:p w14:paraId="35E3E188" w14:textId="77777777" w:rsidR="00A77B3E" w:rsidRPr="005863AD" w:rsidRDefault="00A77B3E" w:rsidP="005863AD">
      <w:pPr>
        <w:spacing w:line="360" w:lineRule="auto"/>
        <w:jc w:val="both"/>
        <w:rPr>
          <w:rFonts w:ascii="Book Antiqua" w:hAnsi="Book Antiqua"/>
        </w:rPr>
        <w:sectPr w:rsidR="00A77B3E" w:rsidRPr="005863AD">
          <w:footerReference w:type="default" r:id="rId6"/>
          <w:pgSz w:w="12240" w:h="15840"/>
          <w:pgMar w:top="1440" w:right="1440" w:bottom="1440" w:left="1440" w:header="720" w:footer="720" w:gutter="0"/>
          <w:cols w:space="720"/>
          <w:docGrid w:linePitch="360"/>
        </w:sectPr>
      </w:pPr>
    </w:p>
    <w:p w14:paraId="024FE76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lastRenderedPageBreak/>
        <w:t>Abstract</w:t>
      </w:r>
    </w:p>
    <w:p w14:paraId="4E6C97A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BACKGROUND</w:t>
      </w:r>
    </w:p>
    <w:p w14:paraId="3702E7F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Liver fibrosis leads to liver-related events in patients with chronic hepatitis C (CHC) infection. Although non-invasive tests (NITs) are critical to early detection of the development of liver fibrosis, the prognostic role of NITs remains unclear due to the limited types of NITs and liver outcomes explored in previous studies.</w:t>
      </w:r>
    </w:p>
    <w:p w14:paraId="0588E637" w14:textId="77777777" w:rsidR="00A77B3E" w:rsidRPr="005863AD" w:rsidRDefault="00A77B3E" w:rsidP="005863AD">
      <w:pPr>
        <w:spacing w:line="360" w:lineRule="auto"/>
        <w:jc w:val="both"/>
        <w:rPr>
          <w:rFonts w:ascii="Book Antiqua" w:hAnsi="Book Antiqua"/>
        </w:rPr>
      </w:pPr>
    </w:p>
    <w:p w14:paraId="6FF4816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AIM</w:t>
      </w:r>
    </w:p>
    <w:p w14:paraId="121539D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To determine the prognostic value of NITs for risk stratification in CHC patients.</w:t>
      </w:r>
    </w:p>
    <w:p w14:paraId="5357C1E5" w14:textId="77777777" w:rsidR="00A77B3E" w:rsidRPr="005863AD" w:rsidRDefault="00A77B3E" w:rsidP="005863AD">
      <w:pPr>
        <w:spacing w:line="360" w:lineRule="auto"/>
        <w:jc w:val="both"/>
        <w:rPr>
          <w:rFonts w:ascii="Book Antiqua" w:hAnsi="Book Antiqua"/>
        </w:rPr>
      </w:pPr>
    </w:p>
    <w:p w14:paraId="68B6462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METHODS</w:t>
      </w:r>
    </w:p>
    <w:p w14:paraId="33AE4FD0" w14:textId="3C562206"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The protocol was registered in PROSPERO (International Prospective Register of Systematic Reviews; no. </w:t>
      </w:r>
      <w:r w:rsidRPr="005863AD">
        <w:rPr>
          <w:rFonts w:ascii="Book Antiqua" w:eastAsia="Book Antiqua" w:hAnsi="Book Antiqua" w:cs="Book Antiqua"/>
          <w:color w:val="000000"/>
          <w:shd w:val="clear" w:color="auto" w:fill="FFFFFF"/>
        </w:rPr>
        <w:t xml:space="preserve">CRD42019128176). The systematic review was performed in accordance with </w:t>
      </w:r>
      <w:r w:rsidRPr="005863AD">
        <w:rPr>
          <w:rFonts w:ascii="Book Antiqua" w:eastAsia="Book Antiqua" w:hAnsi="Book Antiqua" w:cs="Book Antiqua"/>
          <w:color w:val="000000"/>
        </w:rPr>
        <w:t>Preferred Reporting Items for Systematic Reviews and Meta-Analyses guidelines. Search was performed using MEDLINE and EMBASE databases under a timeframe from the inception of the databases through February 25, 2020. We restricted our search to CHC cohort studies reporting an association between liver fibrosis assessed by NITs and the development of hepatocellular carcinoma, decompensation</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or mortality. Pooled hazard ratios (HR) and area under the receiver operating characteristic (AUROC) for each NIT were estimated using a random effects model. Subgroup analyses were performed for NITs assessed at pre-treatment or post-treatment with sustained virologic response (SVR), treatment with either pegylated interferon and ribavirin or direct acting antiviral, Eastern or Western countries</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different cutoff points.</w:t>
      </w:r>
    </w:p>
    <w:p w14:paraId="4138ABE4" w14:textId="77777777" w:rsidR="00A77B3E" w:rsidRPr="005863AD" w:rsidRDefault="00A77B3E" w:rsidP="005863AD">
      <w:pPr>
        <w:spacing w:line="360" w:lineRule="auto"/>
        <w:jc w:val="both"/>
        <w:rPr>
          <w:rFonts w:ascii="Book Antiqua" w:hAnsi="Book Antiqua"/>
        </w:rPr>
      </w:pPr>
    </w:p>
    <w:p w14:paraId="36270EB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RESULTS</w:t>
      </w:r>
    </w:p>
    <w:p w14:paraId="136B4D02" w14:textId="1833B36F"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The present meta</w:t>
      </w:r>
      <w:r w:rsidRPr="005863AD">
        <w:rPr>
          <w:rFonts w:ascii="Book Antiqua" w:eastAsia="Book Antiqua" w:hAnsi="Book Antiqua" w:cs="Book Antiqua"/>
          <w:b/>
          <w:bCs/>
          <w:color w:val="000000"/>
        </w:rPr>
        <w:t>-</w:t>
      </w:r>
      <w:r w:rsidRPr="005863AD">
        <w:rPr>
          <w:rFonts w:ascii="Book Antiqua" w:eastAsia="Book Antiqua" w:hAnsi="Book Antiqua" w:cs="Book Antiqua"/>
          <w:color w:val="000000"/>
        </w:rPr>
        <w:t>analysis included</w:t>
      </w:r>
      <w:r w:rsidRPr="005863AD">
        <w:rPr>
          <w:rFonts w:ascii="Book Antiqua" w:eastAsia="Book Antiqua" w:hAnsi="Book Antiqua" w:cs="Book Antiqua"/>
          <w:b/>
          <w:bCs/>
          <w:color w:val="000000"/>
        </w:rPr>
        <w:t xml:space="preserve"> </w:t>
      </w:r>
      <w:r w:rsidRPr="005863AD">
        <w:rPr>
          <w:rFonts w:ascii="Book Antiqua" w:eastAsia="Book Antiqua" w:hAnsi="Book Antiqua" w:cs="Book Antiqua"/>
          <w:color w:val="000000"/>
        </w:rPr>
        <w:t>29 cohort studies, enrolling 69339 CHC patients. Fibrosis-4 (FIB-4) index, aspartate aminotransferase to platelet ratio (APRI) score</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liver stiffness measurement (LSM) were found to have </w:t>
      </w:r>
      <w:r w:rsidR="00F40FE2" w:rsidRPr="005863AD">
        <w:rPr>
          <w:rFonts w:ascii="Book Antiqua" w:eastAsia="Book Antiqua" w:hAnsi="Book Antiqua" w:cs="Book Antiqua"/>
          <w:color w:val="000000"/>
        </w:rPr>
        <w:t xml:space="preserve">hepatocellular carcinoma </w:t>
      </w:r>
      <w:r w:rsidRPr="005863AD">
        <w:rPr>
          <w:rFonts w:ascii="Book Antiqua" w:eastAsia="Book Antiqua" w:hAnsi="Book Antiqua" w:cs="Book Antiqua"/>
          <w:color w:val="000000"/>
        </w:rPr>
        <w:t xml:space="preserve">predictive potential with pooled adjusted HRs of 2.48 </w:t>
      </w:r>
      <w:r w:rsidR="00F40FE2">
        <w:rPr>
          <w:rFonts w:ascii="Book Antiqua" w:eastAsia="Book Antiqua" w:hAnsi="Book Antiqua" w:cs="Book Antiqua"/>
          <w:color w:val="000000"/>
        </w:rPr>
        <w:t>[</w:t>
      </w:r>
      <w:r w:rsidRPr="005863AD">
        <w:rPr>
          <w:rFonts w:ascii="Book Antiqua" w:eastAsia="Book Antiqua" w:hAnsi="Book Antiqua" w:cs="Book Antiqua"/>
          <w:color w:val="000000"/>
        </w:rPr>
        <w:t>95%</w:t>
      </w:r>
      <w:r w:rsidR="00F40FE2">
        <w:rPr>
          <w:rFonts w:ascii="Book Antiqua" w:eastAsia="Book Antiqua" w:hAnsi="Book Antiqua" w:cs="Book Antiqua"/>
          <w:color w:val="000000"/>
        </w:rPr>
        <w:t xml:space="preserve"> confidence interval (</w:t>
      </w:r>
      <w:r w:rsidRPr="005863AD">
        <w:rPr>
          <w:rFonts w:ascii="Book Antiqua" w:eastAsia="Book Antiqua" w:hAnsi="Book Antiqua" w:cs="Book Antiqua"/>
          <w:color w:val="000000"/>
        </w:rPr>
        <w:t>CI</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1.91-3.23,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96%</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4.24 (95%CI: 2.15-8.38,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20%) and 7.90 (95%CI: 3.98-15.68,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52%) and </w:t>
      </w:r>
      <w:r w:rsidRPr="005863AD">
        <w:rPr>
          <w:rFonts w:ascii="Book Antiqua" w:eastAsia="Book Antiqua" w:hAnsi="Book Antiqua" w:cs="Book Antiqua"/>
          <w:color w:val="000000"/>
        </w:rPr>
        <w:lastRenderedPageBreak/>
        <w:t xml:space="preserve">AUROCs of 0.81 (95%CI: 0.73-0.89,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77%), 0.81 (95%CI: 0.75-0.87,</w:t>
      </w:r>
      <w:r w:rsidRPr="005863AD">
        <w:rPr>
          <w:rFonts w:ascii="Book Antiqua" w:eastAsia="Book Antiqua" w:hAnsi="Book Antiqua" w:cs="Book Antiqua"/>
          <w:i/>
          <w:iCs/>
          <w:color w:val="000000"/>
        </w:rPr>
        <w:t xml:space="preserve"> 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68%)</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0.79 (95%CI: 0.63-0.96,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respectively. Pooled adjusted HR with a pre-treatment FIB-4 cutoff of 3.25 was 3.22 (95%CI: 2.32-4.47,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80%). Pooled adjusted HRs for post-treatment with SVR FIB-4, APRI</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were 3.01 (95%CI: 0.32-28.61,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89%), 9.88 (95%CI: 2.21-44.17,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24%), and 6.33 (95%CI: 2.57-15.59,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17%), respectively. Pooled adjusted HRs for LSM in patients with SVR following </w:t>
      </w:r>
      <w:r w:rsidR="00F40FE2" w:rsidRPr="005863AD">
        <w:rPr>
          <w:rFonts w:ascii="Book Antiqua" w:eastAsia="Book Antiqua" w:hAnsi="Book Antiqua" w:cs="Book Antiqua"/>
          <w:color w:val="000000"/>
        </w:rPr>
        <w:t xml:space="preserve">direct acting antiviral </w:t>
      </w:r>
      <w:r w:rsidRPr="005863AD">
        <w:rPr>
          <w:rFonts w:ascii="Book Antiqua" w:eastAsia="Book Antiqua" w:hAnsi="Book Antiqua" w:cs="Book Antiqua"/>
          <w:color w:val="000000"/>
        </w:rPr>
        <w:t xml:space="preserve">therapy was 5.55 (95%CI: 1.47-21.02,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36%). Pooled AUROCs for post-treatment with SVR FIB-4 and LSM were 0.75 (95%CI: 0.55-0.95,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 and 0.84 (95%CI: 0.66-1.03,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 respectively. Additionally, FIB-4 and LSM were associated with overall mortality, with pooled adjusted HRs of 2.07 (95%CI: 1.49-2.88,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27%) and 4.04 (95%CI: 2.40-6.80,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63%), respectively. </w:t>
      </w:r>
    </w:p>
    <w:p w14:paraId="1675FBC1" w14:textId="77777777" w:rsidR="00A77B3E" w:rsidRPr="005863AD" w:rsidRDefault="00A77B3E" w:rsidP="005863AD">
      <w:pPr>
        <w:spacing w:line="360" w:lineRule="auto"/>
        <w:jc w:val="both"/>
        <w:rPr>
          <w:rFonts w:ascii="Book Antiqua" w:hAnsi="Book Antiqua"/>
        </w:rPr>
      </w:pPr>
    </w:p>
    <w:p w14:paraId="4747CD2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CONCLUSION</w:t>
      </w:r>
    </w:p>
    <w:p w14:paraId="2896AAFC" w14:textId="6CBE0D0D"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FIB-4, APRI</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showed potential for risk stratification in CHC patients. Cutoff levels need further validation. </w:t>
      </w:r>
    </w:p>
    <w:p w14:paraId="372A6083" w14:textId="77777777" w:rsidR="00A77B3E" w:rsidRPr="005863AD" w:rsidRDefault="00A77B3E" w:rsidP="005863AD">
      <w:pPr>
        <w:spacing w:line="360" w:lineRule="auto"/>
        <w:jc w:val="both"/>
        <w:rPr>
          <w:rFonts w:ascii="Book Antiqua" w:hAnsi="Book Antiqua"/>
        </w:rPr>
      </w:pPr>
    </w:p>
    <w:p w14:paraId="6FC548B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Key Words: </w:t>
      </w:r>
      <w:r w:rsidRPr="005863AD">
        <w:rPr>
          <w:rFonts w:ascii="Book Antiqua" w:eastAsia="Book Antiqua" w:hAnsi="Book Antiqua" w:cs="Book Antiqua"/>
          <w:color w:val="000000"/>
        </w:rPr>
        <w:t>Non-invasive tests; Prognosis; Hepatitis C virus; Hepatocellular carcinoma; Mortality; Liver-related outcomes</w:t>
      </w:r>
    </w:p>
    <w:p w14:paraId="7E82BCF6" w14:textId="77777777" w:rsidR="00A77B3E" w:rsidRPr="005863AD" w:rsidRDefault="00A77B3E" w:rsidP="005863AD">
      <w:pPr>
        <w:spacing w:line="360" w:lineRule="auto"/>
        <w:jc w:val="both"/>
        <w:rPr>
          <w:rFonts w:ascii="Book Antiqua" w:hAnsi="Book Antiqua"/>
        </w:rPr>
      </w:pPr>
    </w:p>
    <w:p w14:paraId="7898239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Yongpisarn T, Thimphitthaya C, Laoveeravat P, Wongjarupong N, Chaiteerakij R. Non-invasive tests for predicting liver outcomes in chronic hepatitis C patients: A systematic review and meta-analysis. </w:t>
      </w:r>
      <w:r w:rsidRPr="005863AD">
        <w:rPr>
          <w:rFonts w:ascii="Book Antiqua" w:eastAsia="Book Antiqua" w:hAnsi="Book Antiqua" w:cs="Book Antiqua"/>
          <w:i/>
          <w:iCs/>
          <w:color w:val="000000"/>
        </w:rPr>
        <w:t>World J Hepatol</w:t>
      </w:r>
      <w:r w:rsidRPr="005863AD">
        <w:rPr>
          <w:rFonts w:ascii="Book Antiqua" w:eastAsia="Book Antiqua" w:hAnsi="Book Antiqua" w:cs="Book Antiqua"/>
          <w:color w:val="000000"/>
        </w:rPr>
        <w:t xml:space="preserve"> 2021; In press</w:t>
      </w:r>
    </w:p>
    <w:p w14:paraId="7F99A221" w14:textId="77777777" w:rsidR="00A77B3E" w:rsidRPr="005863AD" w:rsidRDefault="00A77B3E" w:rsidP="005863AD">
      <w:pPr>
        <w:spacing w:line="360" w:lineRule="auto"/>
        <w:jc w:val="both"/>
        <w:rPr>
          <w:rFonts w:ascii="Book Antiqua" w:hAnsi="Book Antiqua"/>
        </w:rPr>
      </w:pPr>
    </w:p>
    <w:p w14:paraId="43EDC333" w14:textId="3BBB6D6B"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Core Tip: </w:t>
      </w:r>
      <w:r w:rsidRPr="005863AD">
        <w:rPr>
          <w:rFonts w:ascii="Book Antiqua" w:eastAsia="Book Antiqua" w:hAnsi="Book Antiqua" w:cs="Book Antiqua"/>
          <w:color w:val="000000"/>
        </w:rPr>
        <w:t xml:space="preserve">Previous meta-analyses have evidenced the potential of non-invasive tests (NITs) in determining prognosis. However, these syntheses included studies on chronic liver diseases from various etiologies and did not comprehensively explore all liver-related outcomes. We aimed to assess the importance of validated NITs in risk stratification, specifically in chronic hepatitis C (CHC) patients. Fibrosis-4 (FIB-4) index, aspartate aminotransferase to platelet ratio (APRI) score and liver stiffness measurement (LSM) were found to have prognostic value and can be leveraged to stratify risk for CHC </w:t>
      </w:r>
      <w:r w:rsidRPr="005863AD">
        <w:rPr>
          <w:rFonts w:ascii="Book Antiqua" w:eastAsia="Book Antiqua" w:hAnsi="Book Antiqua" w:cs="Book Antiqua"/>
          <w:color w:val="000000"/>
        </w:rPr>
        <w:lastRenderedPageBreak/>
        <w:t>patients, regardless of treatment status or regimen. Further validation of FIB-4, APRI and LSM cutoff levels are needed.</w:t>
      </w:r>
    </w:p>
    <w:p w14:paraId="13665512" w14:textId="648D1FE3" w:rsidR="000A747B" w:rsidRDefault="000A747B" w:rsidP="005863AD">
      <w:pPr>
        <w:spacing w:line="360" w:lineRule="auto"/>
        <w:jc w:val="both"/>
        <w:rPr>
          <w:rFonts w:ascii="Book Antiqua" w:hAnsi="Book Antiqua"/>
        </w:rPr>
      </w:pPr>
      <w:r>
        <w:rPr>
          <w:rFonts w:ascii="Book Antiqua" w:hAnsi="Book Antiqua"/>
        </w:rPr>
        <w:br w:type="page"/>
      </w:r>
    </w:p>
    <w:p w14:paraId="57DA495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lastRenderedPageBreak/>
        <w:t>INTRODUCTION</w:t>
      </w:r>
    </w:p>
    <w:p w14:paraId="6C3C521D" w14:textId="1277626C"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Chronic hepatitis C (CHC) infection can lead to the development of liver fibrosis and cirrhosis that are commonly associated with hepatocellular carcinoma (HCC), other liver-related events (LREs), and mortality. Liver biopsy is considered the gold standard for evaluating liver fibrosis in patients with chronic liver disease. Since the introduction of non-invasive tests (NITs), biopsy use has substantially declined. Currently available NITs for liver fibrosis assessment include direct and indirect serum markers and radiologic examination such as liver stiffness measurement (LSM). According to the 2018 European Association for the Study of the Liver guidelines, the degree of liver fibrosis should be assessed by NITs in CHC patients prior to any treatment</w:t>
      </w:r>
      <w:r w:rsidRPr="005863AD">
        <w:rPr>
          <w:rFonts w:ascii="Book Antiqua" w:eastAsia="Book Antiqua" w:hAnsi="Book Antiqua" w:cs="Book Antiqua"/>
          <w:color w:val="000000"/>
          <w:vertAlign w:val="superscript"/>
        </w:rPr>
        <w:t>[1]</w:t>
      </w:r>
      <w:r w:rsidRPr="005863AD">
        <w:rPr>
          <w:rFonts w:ascii="Book Antiqua" w:eastAsia="Book Antiqua" w:hAnsi="Book Antiqua" w:cs="Book Antiqua"/>
          <w:color w:val="000000"/>
        </w:rPr>
        <w:t xml:space="preserve">. The degree of liver fibrosis determines optimal treatment regimen and whether the patient requires post-treatment monitoring of </w:t>
      </w:r>
      <w:r w:rsidR="00BE5993" w:rsidRPr="005863AD">
        <w:rPr>
          <w:rFonts w:ascii="Book Antiqua" w:eastAsia="Book Antiqua" w:hAnsi="Book Antiqua" w:cs="Book Antiqua"/>
          <w:color w:val="000000"/>
        </w:rPr>
        <w:t>HCC</w:t>
      </w:r>
      <w:r w:rsidRPr="005863AD">
        <w:rPr>
          <w:rFonts w:ascii="Book Antiqua" w:eastAsia="Book Antiqua" w:hAnsi="Book Antiqua" w:cs="Book Antiqua"/>
          <w:color w:val="000000"/>
        </w:rPr>
        <w:t xml:space="preserve"> development. NITs are also recommended for monitoring untreated CHC patients every 1 to 2 years</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w:t>
      </w:r>
      <w:r w:rsidRPr="005863AD">
        <w:rPr>
          <w:rFonts w:ascii="Book Antiqua" w:eastAsia="Book Antiqua" w:hAnsi="Book Antiqua" w:cs="Book Antiqua"/>
          <w:color w:val="000000"/>
          <w:vertAlign w:val="superscript"/>
        </w:rPr>
        <w:t xml:space="preserve"> </w:t>
      </w:r>
    </w:p>
    <w:p w14:paraId="612715A0" w14:textId="635CA5BC"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Although serum markers and LSM have been shown to </w:t>
      </w:r>
      <w:r w:rsidR="00952FBA">
        <w:rPr>
          <w:rFonts w:ascii="Book Antiqua" w:eastAsia="Book Antiqua" w:hAnsi="Book Antiqua" w:cs="Book Antiqua"/>
          <w:color w:val="000000"/>
        </w:rPr>
        <w:t xml:space="preserve">identify </w:t>
      </w:r>
      <w:r w:rsidRPr="005863AD">
        <w:rPr>
          <w:rFonts w:ascii="Book Antiqua" w:eastAsia="Book Antiqua" w:hAnsi="Book Antiqua" w:cs="Book Antiqua"/>
          <w:color w:val="000000"/>
        </w:rPr>
        <w:t>accurately patients with cirrhosis (F4) and patients without fibrosis (F0), their ability to stage intermediate degrees of fibrosis and post-treatment residual fibrosis is suboptimal</w:t>
      </w:r>
      <w:r w:rsidRPr="005863AD">
        <w:rPr>
          <w:rFonts w:ascii="Book Antiqua" w:eastAsia="Book Antiqua" w:hAnsi="Book Antiqua" w:cs="Book Antiqua"/>
          <w:color w:val="000000"/>
          <w:vertAlign w:val="superscript"/>
        </w:rPr>
        <w:t>[2,3]</w:t>
      </w:r>
      <w:r w:rsidRPr="005863AD">
        <w:rPr>
          <w:rFonts w:ascii="Book Antiqua" w:eastAsia="Book Antiqua" w:hAnsi="Book Antiqua" w:cs="Book Antiqua"/>
          <w:color w:val="000000"/>
        </w:rPr>
        <w:t xml:space="preserve">. The difficulties in the prediction of significant or advanced fibrosis without histologic confirmation has made risk stratification problematic for some CHC patients. For instance, the decision to pursue HCC surveillance following successful treatment of </w:t>
      </w:r>
      <w:r w:rsidR="00BE5993" w:rsidRPr="005863AD">
        <w:rPr>
          <w:rFonts w:ascii="Book Antiqua" w:hAnsi="Book Antiqua"/>
        </w:rPr>
        <w:t>hepatitis C virus</w:t>
      </w:r>
      <w:r w:rsidR="00BE5993" w:rsidRPr="005863AD">
        <w:rPr>
          <w:rFonts w:ascii="Book Antiqua" w:hAnsi="Book Antiqua"/>
          <w:lang w:eastAsia="zh-CN"/>
        </w:rPr>
        <w:t xml:space="preserve"> (</w:t>
      </w:r>
      <w:r w:rsidRPr="005863AD">
        <w:rPr>
          <w:rFonts w:ascii="Book Antiqua" w:eastAsia="Book Antiqua" w:hAnsi="Book Antiqua" w:cs="Book Antiqua"/>
          <w:color w:val="000000"/>
        </w:rPr>
        <w:t>HCV</w:t>
      </w:r>
      <w:r w:rsidR="00BE5993" w:rsidRPr="005863AD">
        <w:rPr>
          <w:rFonts w:ascii="Book Antiqua" w:hAnsi="Book Antiqua" w:cs="Book Antiqua"/>
          <w:color w:val="000000"/>
          <w:lang w:eastAsia="zh-CN"/>
        </w:rPr>
        <w:t>)</w:t>
      </w:r>
      <w:r w:rsidRPr="005863AD">
        <w:rPr>
          <w:rFonts w:ascii="Book Antiqua" w:eastAsia="Book Antiqua" w:hAnsi="Book Antiqua" w:cs="Book Antiqua"/>
          <w:color w:val="000000"/>
        </w:rPr>
        <w:t xml:space="preserve"> infection </w:t>
      </w:r>
      <w:r w:rsidR="00952FBA" w:rsidRPr="00A5026D">
        <w:rPr>
          <w:rFonts w:ascii="Book Antiqua" w:eastAsia="Book Antiqua" w:hAnsi="Book Antiqua" w:cs="Book Antiqua"/>
          <w:color w:val="000000"/>
        </w:rPr>
        <w:t>[</w:t>
      </w:r>
      <w:r w:rsidRPr="005863AD">
        <w:rPr>
          <w:rFonts w:ascii="Book Antiqua" w:eastAsia="Book Antiqua" w:hAnsi="Book Antiqua" w:cs="Book Antiqua"/>
          <w:i/>
          <w:iCs/>
          <w:color w:val="000000"/>
        </w:rPr>
        <w:t>i.e.</w:t>
      </w:r>
      <w:r w:rsidRPr="005863AD">
        <w:rPr>
          <w:rFonts w:ascii="Book Antiqua" w:eastAsia="Book Antiqua" w:hAnsi="Book Antiqua" w:cs="Book Antiqua"/>
          <w:color w:val="000000"/>
        </w:rPr>
        <w:t xml:space="preserve"> sustained virologic response </w:t>
      </w:r>
      <w:r w:rsidR="00952FBA">
        <w:rPr>
          <w:rFonts w:ascii="Book Antiqua" w:eastAsia="Book Antiqua" w:hAnsi="Book Antiqua" w:cs="Book Antiqua"/>
          <w:color w:val="000000"/>
        </w:rPr>
        <w:t>(</w:t>
      </w:r>
      <w:r w:rsidRPr="005863AD">
        <w:rPr>
          <w:rFonts w:ascii="Book Antiqua" w:eastAsia="Book Antiqua" w:hAnsi="Book Antiqua" w:cs="Book Antiqua"/>
          <w:color w:val="000000"/>
        </w:rPr>
        <w:t>SVR)</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is controversial for patients with advanced fibrosis (F3)</w:t>
      </w:r>
      <w:r w:rsidRPr="005863AD">
        <w:rPr>
          <w:rFonts w:ascii="Book Antiqua" w:eastAsia="Book Antiqua" w:hAnsi="Book Antiqua" w:cs="Book Antiqua"/>
          <w:color w:val="000000"/>
          <w:vertAlign w:val="superscript"/>
        </w:rPr>
        <w:t>[2,4]</w:t>
      </w:r>
      <w:r w:rsidRPr="005863AD">
        <w:rPr>
          <w:rFonts w:ascii="Book Antiqua" w:eastAsia="Book Antiqua" w:hAnsi="Book Antiqua" w:cs="Book Antiqua"/>
          <w:color w:val="000000"/>
        </w:rPr>
        <w:t>.</w:t>
      </w:r>
    </w:p>
    <w:p w14:paraId="337574F7" w14:textId="77777777" w:rsidR="00A77B3E" w:rsidRPr="005863AD" w:rsidRDefault="001C138B" w:rsidP="005863AD">
      <w:pPr>
        <w:spacing w:line="360" w:lineRule="auto"/>
        <w:ind w:firstLine="240"/>
        <w:jc w:val="both"/>
        <w:rPr>
          <w:rFonts w:ascii="Book Antiqua" w:hAnsi="Book Antiqua"/>
        </w:rPr>
      </w:pPr>
      <w:r w:rsidRPr="005863AD">
        <w:rPr>
          <w:rFonts w:ascii="Book Antiqua" w:eastAsia="Book Antiqua" w:hAnsi="Book Antiqua" w:cs="Book Antiqua"/>
          <w:color w:val="000000"/>
        </w:rPr>
        <w:t>Previous meta-analyses have evidenced the potential of NITs in determining prognosis. However, these syntheses included studies on chronic liver diseases from various etiologies and did not comprehensively explore all liver-related outcomes</w:t>
      </w:r>
      <w:r w:rsidRPr="005863AD">
        <w:rPr>
          <w:rFonts w:ascii="Book Antiqua" w:eastAsia="Book Antiqua" w:hAnsi="Book Antiqua" w:cs="Book Antiqua"/>
          <w:color w:val="000000"/>
          <w:vertAlign w:val="superscript"/>
        </w:rPr>
        <w:t>[5,6]</w:t>
      </w:r>
      <w:r w:rsidRPr="005863AD">
        <w:rPr>
          <w:rFonts w:ascii="Book Antiqua" w:eastAsia="Book Antiqua" w:hAnsi="Book Antiqua" w:cs="Book Antiqua"/>
          <w:color w:val="000000"/>
        </w:rPr>
        <w:t>. Types of NITs investigated in these meta-analyses were also limited. In this present review, we provided an updated systematic review and meta-analysis to assess the importance of validated NITs in risk stratification specific to CHC patients.</w:t>
      </w:r>
    </w:p>
    <w:p w14:paraId="3C14F967" w14:textId="77777777" w:rsidR="00A77B3E" w:rsidRPr="005863AD" w:rsidRDefault="00A77B3E" w:rsidP="005863AD">
      <w:pPr>
        <w:spacing w:line="360" w:lineRule="auto"/>
        <w:ind w:firstLine="240"/>
        <w:jc w:val="both"/>
        <w:rPr>
          <w:rFonts w:ascii="Book Antiqua" w:hAnsi="Book Antiqua"/>
        </w:rPr>
      </w:pPr>
    </w:p>
    <w:p w14:paraId="0BB0BDD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MATERIALS AND METHODS</w:t>
      </w:r>
    </w:p>
    <w:p w14:paraId="166E7C6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 xml:space="preserve">Literature search </w:t>
      </w:r>
    </w:p>
    <w:p w14:paraId="27A82D5A" w14:textId="1F682B09"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lastRenderedPageBreak/>
        <w:t xml:space="preserve">The protocol was registered in PROSPERO (International Prospective Register of Systematic Reviews; no. </w:t>
      </w:r>
      <w:r w:rsidRPr="005863AD">
        <w:rPr>
          <w:rFonts w:ascii="Book Antiqua" w:eastAsia="Book Antiqua" w:hAnsi="Book Antiqua" w:cs="Book Antiqua"/>
          <w:color w:val="000000"/>
          <w:shd w:val="clear" w:color="auto" w:fill="FFFFFF"/>
        </w:rPr>
        <w:t xml:space="preserve">CRD42019128176). The systematic review was performed in accordance with </w:t>
      </w:r>
      <w:r w:rsidRPr="005863AD">
        <w:rPr>
          <w:rFonts w:ascii="Book Antiqua" w:eastAsia="Book Antiqua" w:hAnsi="Book Antiqua" w:cs="Book Antiqua"/>
          <w:color w:val="000000"/>
        </w:rPr>
        <w:t>Preferred Reporting Items for Systematic Reviews and Meta-analyses guidelines</w:t>
      </w:r>
      <w:r w:rsidRPr="005863AD">
        <w:rPr>
          <w:rFonts w:ascii="Book Antiqua" w:eastAsia="Book Antiqua" w:hAnsi="Book Antiqua" w:cs="Book Antiqua"/>
          <w:color w:val="000000"/>
          <w:vertAlign w:val="superscript"/>
        </w:rPr>
        <w:t>[7]</w:t>
      </w:r>
      <w:r w:rsidRPr="005863AD">
        <w:rPr>
          <w:rFonts w:ascii="Book Antiqua" w:eastAsia="Book Antiqua" w:hAnsi="Book Antiqua" w:cs="Book Antiqua"/>
          <w:color w:val="000000"/>
        </w:rPr>
        <w:t>. Search was performed using MEDLINE and EMBASE databases from the inception of databases to February 25, 2020. The NITs for hepatic fibrosis included in our review were retrieved from the European Association for the Study of the Liver, Asociación Latinoamericana para el Estudio del Hígado Clinical Practice Guidelines</w:t>
      </w:r>
      <w:r w:rsidRPr="005863AD">
        <w:rPr>
          <w:rFonts w:ascii="Book Antiqua" w:eastAsia="Book Antiqua" w:hAnsi="Book Antiqua" w:cs="Book Antiqua"/>
          <w:color w:val="000000"/>
          <w:vertAlign w:val="superscript"/>
        </w:rPr>
        <w:t>[1]</w:t>
      </w:r>
      <w:r w:rsidRPr="005863AD">
        <w:rPr>
          <w:rFonts w:ascii="Book Antiqua" w:eastAsia="Book Antiqua" w:hAnsi="Book Antiqua" w:cs="Book Antiqua"/>
          <w:color w:val="000000"/>
        </w:rPr>
        <w:t>. The list of serum biomarkers and respective formulae are provided in Supplemental Table 1. In addition to the list of NITs, the terms prognosis, decompensation, hepatocellular cancer, chronic hepatitis C, and their related terms were selected as keywords. The details of the search strategy are provided in Supplemental Table 2. We restricted our search to cohort studies. Publications in the reference list of our included studies, publications that cited the included studies, and publications that were included in recent meta-analyses</w:t>
      </w:r>
      <w:r w:rsidRPr="005863AD">
        <w:rPr>
          <w:rFonts w:ascii="Book Antiqua" w:eastAsia="Book Antiqua" w:hAnsi="Book Antiqua" w:cs="Book Antiqua"/>
          <w:color w:val="000000"/>
          <w:vertAlign w:val="superscript"/>
        </w:rPr>
        <w:t>[8,9]</w:t>
      </w:r>
      <w:r w:rsidRPr="005863AD">
        <w:rPr>
          <w:rFonts w:ascii="Book Antiqua" w:eastAsia="Book Antiqua" w:hAnsi="Book Antiqua" w:cs="Book Antiqua"/>
          <w:color w:val="000000"/>
        </w:rPr>
        <w:t xml:space="preserve"> of NITs and chronic liver diseases were also reviewed.</w:t>
      </w:r>
    </w:p>
    <w:p w14:paraId="79E0A1AB" w14:textId="77777777" w:rsidR="00A77B3E" w:rsidRPr="005863AD" w:rsidRDefault="00A77B3E" w:rsidP="005863AD">
      <w:pPr>
        <w:spacing w:line="360" w:lineRule="auto"/>
        <w:jc w:val="both"/>
        <w:rPr>
          <w:rFonts w:ascii="Book Antiqua" w:hAnsi="Book Antiqua"/>
        </w:rPr>
      </w:pPr>
    </w:p>
    <w:p w14:paraId="39A7245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Study selection</w:t>
      </w:r>
    </w:p>
    <w:p w14:paraId="5C2AFEBE" w14:textId="2AB93FBA"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Two reviewers (TY and CT) independently searched for studies on the prognosis of CHC patients based on non-invasive staging of liver fibrosis. Title and abstract of the studies were initially screened. The full-text of these studies were then independently assessed for eligibility by the two reviewers. Cohort studies that met the following criteria were included: (1) NITs documented and used to identify CHC patients who had a risk of developing LREs including hepatic decompensation, HCC, and/or mortality. Hepatic decompensation (HD) was defined as the development of variceal bleeding, hepatic encephalopathy, ascites, spontaneous bacterial peritonitis, jaundice</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and/or hepatorenal syndrome; (2) patients were free of HCC and HD at enrollment; (3) development of HD, HCC and mortality were assessed; and (4) outcomes of interest were reported by hazard ratio (HR), relative risk</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or area under the receiver operating characteristic (AUROC). Whereas studies of any size or language were included, the following studies were excluded: (1) case-control studies, cross-sectional studies, case series, and conference abstracts; and (2) trials enrolling patients with no evidence of HCV infection or when </w:t>
      </w:r>
      <w:r w:rsidRPr="005863AD">
        <w:rPr>
          <w:rFonts w:ascii="Book Antiqua" w:eastAsia="Book Antiqua" w:hAnsi="Book Antiqua" w:cs="Book Antiqua"/>
          <w:color w:val="000000"/>
        </w:rPr>
        <w:lastRenderedPageBreak/>
        <w:t>more than 10% of the patients were co-infected with HBV. Publications detailing the same patient cohorts but reporting different outcomes of interest were selected for separate analysis. When publications from the same cohort described the same outcomes, the study with the most comprehensive data or with the longest follow-up was selected for each outcome</w:t>
      </w:r>
      <w:r w:rsidRPr="005863AD">
        <w:rPr>
          <w:rFonts w:ascii="Book Antiqua" w:eastAsia="Book Antiqua" w:hAnsi="Book Antiqua" w:cs="Book Antiqua"/>
          <w:color w:val="000000"/>
          <w:vertAlign w:val="superscript"/>
        </w:rPr>
        <w:t>[10]</w:t>
      </w:r>
      <w:r w:rsidRPr="005863AD">
        <w:rPr>
          <w:rFonts w:ascii="Book Antiqua" w:eastAsia="Book Antiqua" w:hAnsi="Book Antiqua" w:cs="Book Antiqua"/>
          <w:color w:val="000000"/>
        </w:rPr>
        <w:t>. Any disagreement over study eligibility between reviewers was resolved through discussion with a third reviewer (PL).</w:t>
      </w:r>
    </w:p>
    <w:p w14:paraId="787B9BA2" w14:textId="77777777" w:rsidR="00A77B3E" w:rsidRPr="005863AD" w:rsidRDefault="00A77B3E" w:rsidP="005863AD">
      <w:pPr>
        <w:spacing w:line="360" w:lineRule="auto"/>
        <w:jc w:val="both"/>
        <w:rPr>
          <w:rFonts w:ascii="Book Antiqua" w:hAnsi="Book Antiqua"/>
        </w:rPr>
      </w:pPr>
    </w:p>
    <w:p w14:paraId="390E832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Data extraction</w:t>
      </w:r>
    </w:p>
    <w:p w14:paraId="7CCB096B" w14:textId="056E8AD5"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 standardized form was used to extract data from the selected papers. Data included study characteristics (primary author, country, publication year, patient enrollment period, duration of follow-up), patient characteristics (age, sex, co-infection, baseline levels of NITs, fibrosis stages, HCV treatment regimen</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response), method of NITs, endpoint (HD, HCC, overall and liver-related mortality), HR and AUROCs with 95% confidence intervals (95%CI), and control variables used for the adjusted analysis. Two reviewers (TY and CT) extracted the data independently, discrepancies were identified and discussed with a third reviewer (PL). Any missing data from the publications were requested from the study authors.</w:t>
      </w:r>
    </w:p>
    <w:p w14:paraId="1435574B" w14:textId="77777777" w:rsidR="00A77B3E" w:rsidRPr="005863AD" w:rsidRDefault="00A77B3E" w:rsidP="005863AD">
      <w:pPr>
        <w:spacing w:line="360" w:lineRule="auto"/>
        <w:jc w:val="both"/>
        <w:rPr>
          <w:rFonts w:ascii="Book Antiqua" w:hAnsi="Book Antiqua"/>
        </w:rPr>
      </w:pPr>
    </w:p>
    <w:p w14:paraId="5D6290D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Risk of bias</w:t>
      </w:r>
    </w:p>
    <w:p w14:paraId="295A8116" w14:textId="7CD0BC81"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 quality assessment of prognostic studies was performed independently by TY and CT using the Quality In Prognosis Studies tool</w:t>
      </w:r>
      <w:r w:rsidRPr="005863AD">
        <w:rPr>
          <w:rFonts w:ascii="Book Antiqua" w:eastAsia="Book Antiqua" w:hAnsi="Book Antiqua" w:cs="Book Antiqua"/>
          <w:color w:val="000000"/>
          <w:vertAlign w:val="superscript"/>
        </w:rPr>
        <w:t>[10]</w:t>
      </w:r>
      <w:r w:rsidRPr="005863AD">
        <w:rPr>
          <w:rFonts w:ascii="Book Antiqua" w:eastAsia="Book Antiqua" w:hAnsi="Book Antiqua" w:cs="Book Antiqua"/>
          <w:color w:val="000000"/>
        </w:rPr>
        <w:t xml:space="preserve">. Any disagreements between the reviewers over the risk of bias in particular studies were resolved </w:t>
      </w:r>
      <w:r w:rsidRPr="005863AD">
        <w:rPr>
          <w:rFonts w:ascii="Book Antiqua" w:eastAsia="Book Antiqua" w:hAnsi="Book Antiqua" w:cs="Book Antiqua"/>
          <w:i/>
          <w:iCs/>
          <w:color w:val="000000"/>
        </w:rPr>
        <w:t>via</w:t>
      </w:r>
      <w:r w:rsidRPr="005863AD">
        <w:rPr>
          <w:rFonts w:ascii="Book Antiqua" w:eastAsia="Book Antiqua" w:hAnsi="Book Antiqua" w:cs="Book Antiqua"/>
          <w:color w:val="000000"/>
        </w:rPr>
        <w:t xml:space="preserve"> discussion with a third reviewer (PL).</w:t>
      </w:r>
    </w:p>
    <w:p w14:paraId="1016F6B2" w14:textId="77777777" w:rsidR="00A77B3E" w:rsidRPr="005863AD" w:rsidRDefault="00A77B3E" w:rsidP="005863AD">
      <w:pPr>
        <w:spacing w:line="360" w:lineRule="auto"/>
        <w:jc w:val="both"/>
        <w:rPr>
          <w:rFonts w:ascii="Book Antiqua" w:hAnsi="Book Antiqua"/>
        </w:rPr>
      </w:pPr>
    </w:p>
    <w:p w14:paraId="5C02CC0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 xml:space="preserve">Statistical analysis </w:t>
      </w:r>
    </w:p>
    <w:p w14:paraId="725904D2" w14:textId="5622EC31"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Primary analysis assessed the performance of NITs in the prediction of LRE development in CHC patients. The analysis of each outcome was computed using a random-effects model. Since relative risk was provided by only one study</w:t>
      </w:r>
      <w:r w:rsidRPr="005863AD">
        <w:rPr>
          <w:rFonts w:ascii="Book Antiqua" w:eastAsia="Book Antiqua" w:hAnsi="Book Antiqua" w:cs="Book Antiqua"/>
          <w:color w:val="000000"/>
          <w:vertAlign w:val="superscript"/>
        </w:rPr>
        <w:t>[11]</w:t>
      </w:r>
      <w:r w:rsidRPr="005863AD">
        <w:rPr>
          <w:rFonts w:ascii="Book Antiqua" w:eastAsia="Book Antiqua" w:hAnsi="Book Antiqua" w:cs="Book Antiqua"/>
          <w:color w:val="000000"/>
        </w:rPr>
        <w:t xml:space="preserve">, it was not included in our meta-analysis. Inverse variance method was used to pool the results. Unadjusted and adjusted HRs were pooled separately. Additionally, the significance of each NIT’s </w:t>
      </w:r>
      <w:r w:rsidRPr="005863AD">
        <w:rPr>
          <w:rFonts w:ascii="Book Antiqua" w:eastAsia="Book Antiqua" w:hAnsi="Book Antiqua" w:cs="Book Antiqua"/>
          <w:color w:val="000000"/>
        </w:rPr>
        <w:lastRenderedPageBreak/>
        <w:t xml:space="preserve">prognostic value was assessed </w:t>
      </w:r>
      <w:r w:rsidRPr="005863AD">
        <w:rPr>
          <w:rFonts w:ascii="Book Antiqua" w:eastAsia="Book Antiqua" w:hAnsi="Book Antiqua" w:cs="Book Antiqua"/>
          <w:i/>
          <w:iCs/>
          <w:color w:val="000000"/>
        </w:rPr>
        <w:t>vs</w:t>
      </w:r>
      <w:r w:rsidRPr="005863AD">
        <w:rPr>
          <w:rFonts w:ascii="Book Antiqua" w:eastAsia="Book Antiqua" w:hAnsi="Book Antiqua" w:cs="Book Antiqua"/>
          <w:color w:val="000000"/>
        </w:rPr>
        <w:t xml:space="preserve"> the random value (mean AUROC of each NIT was compared with 0.50 or the “random” value representing the absence of prognostic value). We then pooled the results, and 0.50 was added back to illustrate the overall prognostic value of each NIT. The AUROCs of different NITs were then compared using </w:t>
      </w:r>
      <w:r w:rsidRPr="005863AD">
        <w:rPr>
          <w:rFonts w:ascii="Book Antiqua" w:eastAsia="Book Antiqua" w:hAnsi="Book Antiqua" w:cs="Book Antiqua"/>
          <w:i/>
          <w:iCs/>
          <w:color w:val="000000"/>
        </w:rPr>
        <w:t>t</w:t>
      </w:r>
      <w:r w:rsidRPr="005863AD">
        <w:rPr>
          <w:rFonts w:ascii="Book Antiqua" w:eastAsia="Book Antiqua" w:hAnsi="Book Antiqua" w:cs="Book Antiqua"/>
          <w:color w:val="000000"/>
        </w:rPr>
        <w:t xml:space="preserve">-tests to identify any statistical difference in terms of prognostic ability. Subgroup analyses based on timing of liver fibrosis assessment (before or after HCV treatment) were performed when possible. Heterogeneity between studies was considered when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vertAlign w:val="superscript"/>
        </w:rPr>
        <w:t xml:space="preserve"> </w:t>
      </w:r>
      <w:r w:rsidRPr="005863AD">
        <w:rPr>
          <w:rFonts w:ascii="Book Antiqua" w:eastAsia="Book Antiqua" w:hAnsi="Book Antiqua" w:cs="Book Antiqua"/>
          <w:color w:val="000000"/>
        </w:rPr>
        <w:t>value was greater than 50%. Publication bias was first evaluated by constructing funnel plots. Egger's linear regression test was also performed due to possible bias ascertained from funnel plots. All analyses were conducted using Review Manager (RevMan) [Computer program], Version 5.3. Copenhagen: The Nordic Cochrane Centre, The Cochrane Collaboration, 2014, and ProMeta (Version 3) [Computer software]</w:t>
      </w:r>
      <w:r w:rsidR="00952FBA">
        <w:rPr>
          <w:rFonts w:ascii="Book Antiqua" w:eastAsia="Book Antiqua" w:hAnsi="Book Antiqua" w:cs="Book Antiqua"/>
          <w:color w:val="000000"/>
        </w:rPr>
        <w:t xml:space="preserve"> (</w:t>
      </w:r>
      <w:r w:rsidR="008776A4" w:rsidRPr="008776A4">
        <w:rPr>
          <w:rFonts w:ascii="Book Antiqua" w:eastAsia="Book Antiqua" w:hAnsi="Book Antiqua" w:cs="Book Antiqua"/>
          <w:color w:val="000000"/>
        </w:rPr>
        <w:t>Internovi</w:t>
      </w:r>
      <w:r w:rsidR="00952FBA">
        <w:rPr>
          <w:rFonts w:ascii="Book Antiqua" w:eastAsia="Book Antiqua" w:hAnsi="Book Antiqua" w:cs="Book Antiqua"/>
          <w:color w:val="000000"/>
        </w:rPr>
        <w:t xml:space="preserve">, </w:t>
      </w:r>
      <w:r w:rsidRPr="005863AD">
        <w:rPr>
          <w:rFonts w:ascii="Book Antiqua" w:eastAsia="Book Antiqua" w:hAnsi="Book Antiqua" w:cs="Book Antiqua"/>
          <w:color w:val="000000"/>
        </w:rPr>
        <w:t>Cesena, Italy</w:t>
      </w:r>
      <w:r w:rsidR="00952FBA">
        <w:rPr>
          <w:rFonts w:ascii="Book Antiqua" w:eastAsia="Book Antiqua" w:hAnsi="Book Antiqua" w:cs="Book Antiqua"/>
          <w:color w:val="000000"/>
        </w:rPr>
        <w:t>)</w:t>
      </w:r>
      <w:r w:rsidRPr="005863AD">
        <w:rPr>
          <w:rFonts w:ascii="Book Antiqua" w:eastAsia="Book Antiqua" w:hAnsi="Book Antiqua" w:cs="Book Antiqua"/>
          <w:color w:val="000000"/>
        </w:rPr>
        <w:t>.</w:t>
      </w:r>
    </w:p>
    <w:p w14:paraId="5C1AF0E9" w14:textId="77777777" w:rsidR="00A77B3E" w:rsidRPr="005863AD" w:rsidRDefault="00A77B3E" w:rsidP="005863AD">
      <w:pPr>
        <w:spacing w:line="360" w:lineRule="auto"/>
        <w:jc w:val="both"/>
        <w:rPr>
          <w:rFonts w:ascii="Book Antiqua" w:hAnsi="Book Antiqua"/>
        </w:rPr>
      </w:pPr>
    </w:p>
    <w:p w14:paraId="109907F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RESULTS</w:t>
      </w:r>
    </w:p>
    <w:p w14:paraId="59D3691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 xml:space="preserve">Study selection </w:t>
      </w:r>
    </w:p>
    <w:p w14:paraId="1E7399CF" w14:textId="14CBF2F6"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After removing duplicate publications, 17248 papers were identified and screened by title and abstract. Of these, 104 full articles met our predefined selection criteria and were further examined. We further excluded 65 publications due to the following reasons: </w:t>
      </w:r>
      <w:r w:rsidR="00952FBA">
        <w:rPr>
          <w:rFonts w:ascii="Book Antiqua" w:eastAsia="Book Antiqua" w:hAnsi="Book Antiqua" w:cs="Book Antiqua"/>
          <w:color w:val="000000"/>
        </w:rPr>
        <w:t>N</w:t>
      </w:r>
      <w:r w:rsidRPr="005863AD">
        <w:rPr>
          <w:rFonts w:ascii="Book Antiqua" w:eastAsia="Book Antiqua" w:hAnsi="Book Antiqua" w:cs="Book Antiqua"/>
          <w:color w:val="000000"/>
        </w:rPr>
        <w:t>on-relevant outcomes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32), outcomes not reported as risk ratio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13), patients meeting our exclusion criteria</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w:t>
      </w:r>
      <w:r w:rsidRPr="005863AD">
        <w:rPr>
          <w:rFonts w:ascii="Book Antiqua" w:eastAsia="Book Antiqua" w:hAnsi="Book Antiqua" w:cs="Book Antiqua"/>
          <w:i/>
          <w:iCs/>
          <w:color w:val="000000"/>
        </w:rPr>
        <w:t>e.g.</w:t>
      </w:r>
      <w:r w:rsidRPr="005863AD">
        <w:rPr>
          <w:rFonts w:ascii="Book Antiqua" w:eastAsia="Book Antiqua" w:hAnsi="Book Antiqua" w:cs="Book Antiqua"/>
          <w:color w:val="000000"/>
        </w:rPr>
        <w:t>, prior history of HCC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10), studies of the same patient cohorts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5), and NITs being used as diagnostic tests for HCC or HD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5) (Figure 1). </w:t>
      </w:r>
    </w:p>
    <w:p w14:paraId="53E056BE"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Among the 39 cohort studies matching our selection criteria, 29 studies (69339 HCV-infected patients) were selected for quantitative analysis, with the 10 remaining studies slated only for qualitative analysis.</w:t>
      </w:r>
    </w:p>
    <w:p w14:paraId="606C87DF" w14:textId="6F349511"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These 39 included studies enrolled a total of 77920 participants between 1990 and 2015. </w:t>
      </w:r>
      <w:r w:rsidR="00952FBA">
        <w:rPr>
          <w:rFonts w:ascii="Book Antiqua" w:eastAsia="Book Antiqua" w:hAnsi="Book Antiqua" w:cs="Book Antiqua"/>
          <w:color w:val="000000"/>
        </w:rPr>
        <w:t>Seventeen</w:t>
      </w:r>
      <w:r w:rsidRPr="005863AD">
        <w:rPr>
          <w:rFonts w:ascii="Book Antiqua" w:eastAsia="Book Antiqua" w:hAnsi="Book Antiqua" w:cs="Book Antiqua"/>
          <w:color w:val="000000"/>
        </w:rPr>
        <w:t xml:space="preserve"> and 22 studies were conducted in Western</w:t>
      </w:r>
      <w:r w:rsidRPr="005863AD">
        <w:rPr>
          <w:rFonts w:ascii="Book Antiqua" w:eastAsia="Book Antiqua" w:hAnsi="Book Antiqua" w:cs="Book Antiqua"/>
          <w:color w:val="000000"/>
          <w:vertAlign w:val="superscript"/>
        </w:rPr>
        <w:t xml:space="preserve">[12-28] </w:t>
      </w:r>
      <w:r w:rsidRPr="005863AD">
        <w:rPr>
          <w:rFonts w:ascii="Book Antiqua" w:eastAsia="Book Antiqua" w:hAnsi="Book Antiqua" w:cs="Book Antiqua"/>
          <w:color w:val="000000"/>
        </w:rPr>
        <w:t>and Asian countries</w:t>
      </w:r>
      <w:r w:rsidRPr="005863AD">
        <w:rPr>
          <w:rFonts w:ascii="Book Antiqua" w:eastAsia="Book Antiqua" w:hAnsi="Book Antiqua" w:cs="Book Antiqua"/>
          <w:color w:val="000000"/>
          <w:vertAlign w:val="superscript"/>
        </w:rPr>
        <w:t>[11,29-49]</w:t>
      </w:r>
      <w:r w:rsidRPr="005863AD">
        <w:rPr>
          <w:rFonts w:ascii="Book Antiqua" w:eastAsia="Book Antiqua" w:hAnsi="Book Antiqua" w:cs="Book Antiqua"/>
          <w:color w:val="000000"/>
        </w:rPr>
        <w:t>, respectively (Table 1, Supplemental Table 3).</w:t>
      </w:r>
    </w:p>
    <w:p w14:paraId="3EA54F7A" w14:textId="648A08C9"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performance of the Fibrosis-4 (FIB-4) index, aspartate aminotransferase to platelet ratio (APRI) score</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tests for the prediction of LREs and mortality were </w:t>
      </w:r>
      <w:r w:rsidRPr="005863AD">
        <w:rPr>
          <w:rFonts w:ascii="Book Antiqua" w:eastAsia="Book Antiqua" w:hAnsi="Book Antiqua" w:cs="Book Antiqua"/>
          <w:color w:val="000000"/>
        </w:rPr>
        <w:lastRenderedPageBreak/>
        <w:t>characterized in 20, 11</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and 19 studies, respectively. LSM was mainly performed by ultrasound-based transient elastography (TE), except in </w:t>
      </w:r>
      <w:r w:rsidR="00952FBA">
        <w:rPr>
          <w:rFonts w:ascii="Book Antiqua" w:eastAsia="Book Antiqua" w:hAnsi="Book Antiqua" w:cs="Book Antiqua"/>
          <w:color w:val="000000"/>
        </w:rPr>
        <w:t>two</w:t>
      </w:r>
      <w:r w:rsidRPr="005863AD">
        <w:rPr>
          <w:rFonts w:ascii="Book Antiqua" w:eastAsia="Book Antiqua" w:hAnsi="Book Antiqua" w:cs="Book Antiqua"/>
          <w:color w:val="000000"/>
        </w:rPr>
        <w:t xml:space="preserve"> studies </w:t>
      </w:r>
      <w:r w:rsidR="00952FBA">
        <w:rPr>
          <w:rFonts w:ascii="Book Antiqua" w:eastAsia="Book Antiqua" w:hAnsi="Book Antiqua" w:cs="Book Antiqua"/>
          <w:color w:val="000000"/>
        </w:rPr>
        <w:t>that</w:t>
      </w:r>
      <w:r w:rsidRPr="005863AD">
        <w:rPr>
          <w:rFonts w:ascii="Book Antiqua" w:eastAsia="Book Antiqua" w:hAnsi="Book Antiqua" w:cs="Book Antiqua"/>
          <w:color w:val="000000"/>
        </w:rPr>
        <w:t xml:space="preserve"> used either magnetic resonance elastography (MRE)</w:t>
      </w:r>
      <w:r w:rsidRPr="005863AD">
        <w:rPr>
          <w:rFonts w:ascii="Book Antiqua" w:eastAsia="Book Antiqua" w:hAnsi="Book Antiqua" w:cs="Book Antiqua"/>
          <w:color w:val="000000"/>
          <w:vertAlign w:val="superscript"/>
        </w:rPr>
        <w:t>[30]</w:t>
      </w:r>
      <w:r w:rsidR="00952FBA">
        <w:rPr>
          <w:rFonts w:ascii="Book Antiqua" w:eastAsia="Book Antiqua" w:hAnsi="Book Antiqua" w:cs="Book Antiqua"/>
          <w:color w:val="000000"/>
        </w:rPr>
        <w:t xml:space="preserve">, </w:t>
      </w:r>
      <w:r w:rsidRPr="005863AD">
        <w:rPr>
          <w:rFonts w:ascii="Book Antiqua" w:eastAsia="Book Antiqua" w:hAnsi="Book Antiqua" w:cs="Book Antiqua"/>
          <w:color w:val="000000"/>
        </w:rPr>
        <w:t>or 2D-shear wave elastography (2D-SWE)</w:t>
      </w:r>
      <w:r w:rsidRPr="005863AD">
        <w:rPr>
          <w:rFonts w:ascii="Book Antiqua" w:eastAsia="Book Antiqua" w:hAnsi="Book Antiqua" w:cs="Book Antiqua"/>
          <w:color w:val="000000"/>
          <w:vertAlign w:val="superscript"/>
        </w:rPr>
        <w:t>[29]</w:t>
      </w:r>
      <w:r w:rsidRPr="005863AD">
        <w:rPr>
          <w:rFonts w:ascii="Book Antiqua" w:eastAsia="Book Antiqua" w:hAnsi="Book Antiqua" w:cs="Book Antiqua"/>
          <w:color w:val="000000"/>
        </w:rPr>
        <w:t>.</w:t>
      </w:r>
    </w:p>
    <w:p w14:paraId="66E6D083"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primary outcomes of interest were HCC, overall mortality, and liver-related mortality in 21</w:t>
      </w:r>
      <w:r w:rsidRPr="005863AD">
        <w:rPr>
          <w:rFonts w:ascii="Book Antiqua" w:eastAsia="Book Antiqua" w:hAnsi="Book Antiqua" w:cs="Book Antiqua"/>
          <w:color w:val="000000"/>
          <w:vertAlign w:val="superscript"/>
        </w:rPr>
        <w:t>[11,13-15,29-44,49]</w:t>
      </w:r>
      <w:r w:rsidRPr="005863AD">
        <w:rPr>
          <w:rFonts w:ascii="Book Antiqua" w:eastAsia="Book Antiqua" w:hAnsi="Book Antiqua" w:cs="Book Antiqua"/>
          <w:color w:val="000000"/>
        </w:rPr>
        <w:t>, 12</w:t>
      </w:r>
      <w:r w:rsidRPr="005863AD">
        <w:rPr>
          <w:rFonts w:ascii="Book Antiqua" w:eastAsia="Book Antiqua" w:hAnsi="Book Antiqua" w:cs="Book Antiqua"/>
          <w:color w:val="000000"/>
          <w:vertAlign w:val="superscript"/>
        </w:rPr>
        <w:t>[3,12,17-24,38,46]</w:t>
      </w:r>
      <w:r w:rsidRPr="005863AD">
        <w:rPr>
          <w:rFonts w:ascii="Book Antiqua" w:eastAsia="Book Antiqua" w:hAnsi="Book Antiqua" w:cs="Book Antiqua"/>
          <w:color w:val="000000"/>
        </w:rPr>
        <w:t>, and 10</w:t>
      </w:r>
      <w:r w:rsidRPr="005863AD">
        <w:rPr>
          <w:rFonts w:ascii="Book Antiqua" w:eastAsia="Book Antiqua" w:hAnsi="Book Antiqua" w:cs="Book Antiqua"/>
          <w:color w:val="000000"/>
          <w:vertAlign w:val="superscript"/>
        </w:rPr>
        <w:t>[16,18,20,21,25,27,28,45,47,48]</w:t>
      </w:r>
      <w:r w:rsidRPr="005863AD">
        <w:rPr>
          <w:rFonts w:ascii="Book Antiqua" w:eastAsia="Book Antiqua" w:hAnsi="Book Antiqua" w:cs="Book Antiqua"/>
          <w:color w:val="000000"/>
        </w:rPr>
        <w:t xml:space="preserve"> studies, respectively. Twelve studies selected HD or a compound of LREs as relevant outcome(s)</w:t>
      </w:r>
      <w:r w:rsidRPr="005863AD">
        <w:rPr>
          <w:rFonts w:ascii="Book Antiqua" w:eastAsia="Book Antiqua" w:hAnsi="Book Antiqua" w:cs="Book Antiqua"/>
          <w:color w:val="000000"/>
          <w:vertAlign w:val="superscript"/>
        </w:rPr>
        <w:t>[12,17-21,23,24,26,38,43,46]</w:t>
      </w:r>
      <w:r w:rsidRPr="005863AD">
        <w:rPr>
          <w:rFonts w:ascii="Book Antiqua" w:eastAsia="Book Antiqua" w:hAnsi="Book Antiqua" w:cs="Book Antiqua"/>
          <w:color w:val="000000"/>
        </w:rPr>
        <w:t>. Characteristics of all the studies are summarized in Table 1 and Supplemental Table 3.</w:t>
      </w:r>
    </w:p>
    <w:p w14:paraId="3FDA1F96" w14:textId="2B781E8A"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Eleven studies enrolled patient cohorts with HCV and </w:t>
      </w:r>
      <w:r w:rsidR="00E042DE">
        <w:rPr>
          <w:rFonts w:ascii="Book Antiqua" w:eastAsia="Book Antiqua" w:hAnsi="Book Antiqua" w:cs="Book Antiqua"/>
          <w:color w:val="000000"/>
        </w:rPr>
        <w:t>human immunodeficiency virus</w:t>
      </w:r>
      <w:r w:rsidRPr="005863AD">
        <w:rPr>
          <w:rFonts w:ascii="Book Antiqua" w:eastAsia="Book Antiqua" w:hAnsi="Book Antiqua" w:cs="Book Antiqua"/>
          <w:color w:val="000000"/>
        </w:rPr>
        <w:t xml:space="preserve"> co-infection</w:t>
      </w:r>
      <w:r w:rsidRPr="005863AD">
        <w:rPr>
          <w:rFonts w:ascii="Book Antiqua" w:eastAsia="Book Antiqua" w:hAnsi="Book Antiqua" w:cs="Book Antiqua"/>
          <w:color w:val="000000"/>
          <w:vertAlign w:val="superscript"/>
        </w:rPr>
        <w:t>[12,16,18,21,22,24-28,45]</w:t>
      </w:r>
      <w:r w:rsidRPr="005863AD">
        <w:rPr>
          <w:rFonts w:ascii="Book Antiqua" w:eastAsia="Book Antiqua" w:hAnsi="Book Antiqua" w:cs="Book Antiqua"/>
          <w:color w:val="000000"/>
        </w:rPr>
        <w:t xml:space="preserve">. Fifteen reports included only patients who were successfully treated, </w:t>
      </w:r>
      <w:r w:rsidRPr="005863AD">
        <w:rPr>
          <w:rFonts w:ascii="Book Antiqua" w:eastAsia="Book Antiqua" w:hAnsi="Book Antiqua" w:cs="Book Antiqua"/>
          <w:i/>
          <w:iCs/>
          <w:color w:val="000000"/>
        </w:rPr>
        <w:t>i.e.</w:t>
      </w:r>
      <w:r w:rsidRPr="005863AD">
        <w:rPr>
          <w:rFonts w:ascii="Book Antiqua" w:eastAsia="Book Antiqua" w:hAnsi="Book Antiqua" w:cs="Book Antiqua"/>
          <w:color w:val="000000"/>
        </w:rPr>
        <w:t xml:space="preserve"> having SVR</w:t>
      </w:r>
      <w:r w:rsidRPr="005863AD">
        <w:rPr>
          <w:rFonts w:ascii="Book Antiqua" w:eastAsia="Book Antiqua" w:hAnsi="Book Antiqua" w:cs="Book Antiqua"/>
          <w:color w:val="000000"/>
          <w:vertAlign w:val="superscript"/>
        </w:rPr>
        <w:t>[13,14,23,29-31,33,36,38-40,44,46,47,49]</w:t>
      </w:r>
      <w:r w:rsidRPr="005863AD">
        <w:rPr>
          <w:rFonts w:ascii="Book Antiqua" w:eastAsia="Book Antiqua" w:hAnsi="Book Antiqua" w:cs="Book Antiqua"/>
          <w:color w:val="000000"/>
        </w:rPr>
        <w:t xml:space="preserve">, while </w:t>
      </w:r>
      <w:r w:rsidR="00E042DE">
        <w:rPr>
          <w:rFonts w:ascii="Book Antiqua" w:eastAsia="Book Antiqua" w:hAnsi="Book Antiqua" w:cs="Book Antiqua"/>
          <w:color w:val="000000"/>
        </w:rPr>
        <w:t>two</w:t>
      </w:r>
      <w:r w:rsidRPr="005863AD">
        <w:rPr>
          <w:rFonts w:ascii="Book Antiqua" w:eastAsia="Book Antiqua" w:hAnsi="Book Antiqua" w:cs="Book Antiqua"/>
          <w:color w:val="000000"/>
        </w:rPr>
        <w:t xml:space="preserve"> studies enrolled only patients with cirrhosis</w:t>
      </w:r>
      <w:r w:rsidRPr="005863AD">
        <w:rPr>
          <w:rFonts w:ascii="Book Antiqua" w:eastAsia="Book Antiqua" w:hAnsi="Book Antiqua" w:cs="Book Antiqua"/>
          <w:color w:val="000000"/>
          <w:vertAlign w:val="superscript"/>
        </w:rPr>
        <w:t>[13,15]</w:t>
      </w:r>
      <w:r w:rsidRPr="005863AD">
        <w:rPr>
          <w:rFonts w:ascii="Book Antiqua" w:eastAsia="Book Antiqua" w:hAnsi="Book Antiqua" w:cs="Book Antiqua"/>
          <w:color w:val="000000"/>
        </w:rPr>
        <w:t xml:space="preserve">. All studies had a mean or median follow-up time of at least </w:t>
      </w:r>
      <w:r w:rsidR="00E042DE">
        <w:rPr>
          <w:rFonts w:ascii="Book Antiqua" w:eastAsia="Book Antiqua" w:hAnsi="Book Antiqua" w:cs="Book Antiqua"/>
          <w:color w:val="000000"/>
        </w:rPr>
        <w:t>1</w:t>
      </w:r>
      <w:r w:rsidRPr="005863AD">
        <w:rPr>
          <w:rFonts w:ascii="Book Antiqua" w:eastAsia="Book Antiqua" w:hAnsi="Book Antiqua" w:cs="Book Antiqua"/>
          <w:color w:val="000000"/>
        </w:rPr>
        <w:t xml:space="preserve"> year. </w:t>
      </w:r>
    </w:p>
    <w:p w14:paraId="2DFA89D8" w14:textId="5CEC23F4"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FIB-4,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were among the most extensively explored NITs (Table 2). We did not conduct quantitative analysis using other NITs due to their very limited usage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 for Forns index</w:t>
      </w:r>
      <w:r w:rsidRPr="005863AD">
        <w:rPr>
          <w:rFonts w:ascii="Book Antiqua" w:eastAsia="Book Antiqua" w:hAnsi="Book Antiqua" w:cs="Book Antiqua"/>
          <w:color w:val="000000"/>
          <w:vertAlign w:val="superscript"/>
        </w:rPr>
        <w:t>[37]</w:t>
      </w:r>
      <w:r w:rsidRPr="005863AD">
        <w:rPr>
          <w:rFonts w:ascii="Book Antiqua" w:eastAsia="Book Antiqua" w:hAnsi="Book Antiqua" w:cs="Book Antiqua"/>
          <w:color w:val="000000"/>
        </w:rPr>
        <w:t xml:space="preserve"> and Fibrotest</w:t>
      </w:r>
      <w:r w:rsidRPr="005863AD">
        <w:rPr>
          <w:rFonts w:ascii="Book Antiqua" w:eastAsia="Book Antiqua" w:hAnsi="Book Antiqua" w:cs="Book Antiqua"/>
          <w:color w:val="000000"/>
          <w:vertAlign w:val="superscript"/>
        </w:rPr>
        <w:t>[22]</w:t>
      </w:r>
      <w:r w:rsidRPr="005863AD">
        <w:rPr>
          <w:rFonts w:ascii="Book Antiqua" w:eastAsia="Book Antiqua" w:hAnsi="Book Antiqua" w:cs="Book Antiqua"/>
          <w:color w:val="000000"/>
        </w:rPr>
        <w:t xml:space="preserve">,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0 for other NITs).</w:t>
      </w:r>
    </w:p>
    <w:p w14:paraId="7F8700D3"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included studies were mostly rated as low risk of bias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27)</w:t>
      </w:r>
      <w:r w:rsidRPr="005863AD">
        <w:rPr>
          <w:rFonts w:ascii="Book Antiqua" w:eastAsia="Book Antiqua" w:hAnsi="Book Antiqua" w:cs="Book Antiqua"/>
          <w:color w:val="000000"/>
          <w:vertAlign w:val="superscript"/>
        </w:rPr>
        <w:t>[11-14,16,19-23,25,26,28-30,32,33,35-39,42-44,46,48]</w:t>
      </w:r>
      <w:r w:rsidRPr="005863AD">
        <w:rPr>
          <w:rFonts w:ascii="Book Antiqua" w:eastAsia="Book Antiqua" w:hAnsi="Book Antiqua" w:cs="Book Antiqua"/>
          <w:color w:val="000000"/>
        </w:rPr>
        <w:t xml:space="preserve"> (Supplementary Table 4, Supplementary Figure 1). However, five studies were rated as high risk of bias because of concerns about selective reporting of multivariate analysis and other biases</w:t>
      </w:r>
      <w:r w:rsidRPr="005863AD">
        <w:rPr>
          <w:rFonts w:ascii="Book Antiqua" w:eastAsia="Book Antiqua" w:hAnsi="Book Antiqua" w:cs="Book Antiqua"/>
          <w:color w:val="000000"/>
          <w:vertAlign w:val="superscript"/>
        </w:rPr>
        <w:t>[34,40,41,45,49]</w:t>
      </w:r>
      <w:r w:rsidRPr="005863AD">
        <w:rPr>
          <w:rFonts w:ascii="Book Antiqua" w:eastAsia="Book Antiqua" w:hAnsi="Book Antiqua" w:cs="Book Antiqua"/>
          <w:color w:val="000000"/>
        </w:rPr>
        <w:t>. Only 13 studies provided the number of patients lost to follow-up</w:t>
      </w:r>
      <w:r w:rsidRPr="005863AD">
        <w:rPr>
          <w:rFonts w:ascii="Book Antiqua" w:eastAsia="Book Antiqua" w:hAnsi="Book Antiqua" w:cs="Book Antiqua"/>
          <w:color w:val="000000"/>
          <w:vertAlign w:val="superscript"/>
        </w:rPr>
        <w:t>[13,14,17,20-22,24,28,32,36,37,44,45]</w:t>
      </w:r>
      <w:r w:rsidRPr="005863AD">
        <w:rPr>
          <w:rFonts w:ascii="Book Antiqua" w:eastAsia="Book Antiqua" w:hAnsi="Book Antiqua" w:cs="Book Antiqua"/>
          <w:color w:val="000000"/>
        </w:rPr>
        <w:t xml:space="preserve">. The agreement between the two reviewers’ assessment was excellent (93%). </w:t>
      </w:r>
    </w:p>
    <w:p w14:paraId="7937AB4A" w14:textId="77777777" w:rsidR="00A77B3E" w:rsidRPr="005863AD" w:rsidRDefault="00A77B3E" w:rsidP="005863AD">
      <w:pPr>
        <w:spacing w:line="360" w:lineRule="auto"/>
        <w:ind w:firstLine="720"/>
        <w:jc w:val="both"/>
        <w:rPr>
          <w:rFonts w:ascii="Book Antiqua" w:hAnsi="Book Antiqua"/>
        </w:rPr>
      </w:pPr>
    </w:p>
    <w:p w14:paraId="67B333D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Association between NITs and HCC risk</w:t>
      </w:r>
    </w:p>
    <w:p w14:paraId="60D87F9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Among NITs included in the present analysis, FIB-4 score was the most studied NIT for its role in HCC prediction. Eleven studies including 1891 HCC cases examined the relationship between FIB-4 values and HCC development</w:t>
      </w:r>
      <w:r w:rsidRPr="005863AD">
        <w:rPr>
          <w:rFonts w:ascii="Book Antiqua" w:eastAsia="Book Antiqua" w:hAnsi="Book Antiqua" w:cs="Book Antiqua"/>
          <w:color w:val="000000"/>
          <w:vertAlign w:val="superscript"/>
        </w:rPr>
        <w:t>[13,29,30,33,38-42,44,49]</w:t>
      </w:r>
      <w:r w:rsidRPr="005863AD">
        <w:rPr>
          <w:rFonts w:ascii="Book Antiqua" w:eastAsia="Book Antiqua" w:hAnsi="Book Antiqua" w:cs="Book Antiqua"/>
          <w:color w:val="000000"/>
        </w:rPr>
        <w:t xml:space="preserve">. The FIB-4 cutoffs selected in these studies ranged from 2.5 to 4.5. All these studies reported a significant positive association between high FIB-4 values and risk of HCC development, </w:t>
      </w:r>
      <w:r w:rsidRPr="005863AD">
        <w:rPr>
          <w:rFonts w:ascii="Book Antiqua" w:eastAsia="Book Antiqua" w:hAnsi="Book Antiqua" w:cs="Book Antiqua"/>
          <w:color w:val="000000"/>
        </w:rPr>
        <w:lastRenderedPageBreak/>
        <w:t xml:space="preserve">with pooled unadjusted and adjusted HRs of 5.17 (95%CI: 4.03-6.63,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76%) and 2.48 (95%CI: 1.91-3.23,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96%), respectively (Figure 2</w:t>
      </w:r>
      <w:r w:rsidR="00417E90" w:rsidRPr="005863AD">
        <w:rPr>
          <w:rFonts w:ascii="Book Antiqua" w:hAnsi="Book Antiqua" w:cs="Book Antiqua"/>
          <w:color w:val="000000"/>
          <w:lang w:eastAsia="zh-CN"/>
        </w:rPr>
        <w:t>A</w:t>
      </w:r>
      <w:r w:rsidRPr="005863AD">
        <w:rPr>
          <w:rFonts w:ascii="Book Antiqua" w:eastAsia="Book Antiqua" w:hAnsi="Book Antiqua" w:cs="Book Antiqua"/>
          <w:color w:val="000000"/>
        </w:rPr>
        <w:t>).</w:t>
      </w:r>
    </w:p>
    <w:p w14:paraId="6CA4B94C" w14:textId="3A386595"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Five studies </w:t>
      </w:r>
      <w:r w:rsidR="00E042DE" w:rsidRPr="005863AD">
        <w:rPr>
          <w:rFonts w:ascii="Book Antiqua" w:eastAsia="Book Antiqua" w:hAnsi="Book Antiqua" w:cs="Book Antiqua"/>
          <w:color w:val="000000"/>
        </w:rPr>
        <w:t>totaling</w:t>
      </w:r>
      <w:r w:rsidRPr="005863AD">
        <w:rPr>
          <w:rFonts w:ascii="Book Antiqua" w:eastAsia="Book Antiqua" w:hAnsi="Book Antiqua" w:cs="Book Antiqua"/>
          <w:color w:val="000000"/>
        </w:rPr>
        <w:t xml:space="preserve"> 169 HCC cases evaluated the prognostic value of APRI and found a statistically significant positive association between high APRI values and HCC occurrence</w:t>
      </w:r>
      <w:r w:rsidRPr="005863AD">
        <w:rPr>
          <w:rFonts w:ascii="Book Antiqua" w:eastAsia="Book Antiqua" w:hAnsi="Book Antiqua" w:cs="Book Antiqua"/>
          <w:color w:val="000000"/>
          <w:vertAlign w:val="superscript"/>
        </w:rPr>
        <w:t>[31,33,36,40,41]</w:t>
      </w:r>
      <w:r w:rsidRPr="005863AD">
        <w:rPr>
          <w:rFonts w:ascii="Book Antiqua" w:eastAsia="Book Antiqua" w:hAnsi="Book Antiqua" w:cs="Book Antiqua"/>
          <w:color w:val="000000"/>
        </w:rPr>
        <w:t xml:space="preserve">. The APRI cutoffs used in these studies ranged from 0.5 to 2.0. The overall pooled unadjusted and adjusted HRs were 5.27 (95%CI: 2.34-11.83,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91%) and 4.24 (95%CI: 2.15-8.38,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20%), respectively (Figure </w:t>
      </w:r>
      <w:r w:rsidR="00417E90" w:rsidRPr="005863AD">
        <w:rPr>
          <w:rFonts w:ascii="Book Antiqua" w:hAnsi="Book Antiqua" w:cs="Book Antiqua"/>
          <w:color w:val="000000"/>
          <w:lang w:eastAsia="zh-CN"/>
        </w:rPr>
        <w:t>2B</w:t>
      </w:r>
      <w:r w:rsidRPr="005863AD">
        <w:rPr>
          <w:rFonts w:ascii="Book Antiqua" w:eastAsia="Book Antiqua" w:hAnsi="Book Antiqua" w:cs="Book Antiqua"/>
          <w:color w:val="000000"/>
        </w:rPr>
        <w:t>).</w:t>
      </w:r>
    </w:p>
    <w:p w14:paraId="06657DD7" w14:textId="209DC99E"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Eight studies with 387 HCC cases investigated the association between LSM and HCC risk</w:t>
      </w:r>
      <w:r w:rsidRPr="005863AD">
        <w:rPr>
          <w:rFonts w:ascii="Book Antiqua" w:eastAsia="Book Antiqua" w:hAnsi="Book Antiqua" w:cs="Book Antiqua"/>
          <w:color w:val="000000"/>
          <w:vertAlign w:val="superscript"/>
        </w:rPr>
        <w:t>[14,15,29,30,32,34,35,38]</w:t>
      </w:r>
      <w:r w:rsidRPr="005863AD">
        <w:rPr>
          <w:rFonts w:ascii="Book Antiqua" w:eastAsia="Book Antiqua" w:hAnsi="Book Antiqua" w:cs="Book Antiqua"/>
          <w:color w:val="000000"/>
        </w:rPr>
        <w:t xml:space="preserve">. The LSM cutoffs chosen for each study were all unique and ranged from 3.75 to 30. Consistent with FIB-4 score and APRI results, the overall pooled unadjusted and adjusted </w:t>
      </w:r>
      <w:r w:rsidR="00E042DE">
        <w:rPr>
          <w:rFonts w:ascii="Book Antiqua" w:eastAsia="Book Antiqua" w:hAnsi="Book Antiqua" w:cs="Book Antiqua"/>
          <w:color w:val="000000"/>
        </w:rPr>
        <w:t>HRs</w:t>
      </w:r>
      <w:r w:rsidRPr="005863AD">
        <w:rPr>
          <w:rFonts w:ascii="Book Antiqua" w:eastAsia="Book Antiqua" w:hAnsi="Book Antiqua" w:cs="Book Antiqua"/>
          <w:color w:val="000000"/>
        </w:rPr>
        <w:t xml:space="preserve"> were 9.45 (95%CI: 4.49-19.92,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70%) and 7.90 (95%CI: 3.98-15.68, </w:t>
      </w:r>
      <w:r w:rsidRPr="005863AD">
        <w:rPr>
          <w:rFonts w:ascii="Book Antiqua" w:eastAsia="Book Antiqua" w:hAnsi="Book Antiqua" w:cs="Book Antiqua"/>
          <w:i/>
          <w:iCs/>
          <w:color w:val="000000"/>
        </w:rPr>
        <w:t>I</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 xml:space="preserve"> = 52%), respectively (Figure </w:t>
      </w:r>
      <w:r w:rsidR="00417E90" w:rsidRPr="005863AD">
        <w:rPr>
          <w:rFonts w:ascii="Book Antiqua" w:hAnsi="Book Antiqua" w:cs="Book Antiqua"/>
          <w:color w:val="000000"/>
          <w:lang w:eastAsia="zh-CN"/>
        </w:rPr>
        <w:t>2C</w:t>
      </w:r>
      <w:r w:rsidRPr="005863AD">
        <w:rPr>
          <w:rFonts w:ascii="Book Antiqua" w:eastAsia="Book Antiqua" w:hAnsi="Book Antiqua" w:cs="Book Antiqua"/>
          <w:color w:val="000000"/>
        </w:rPr>
        <w:t>).</w:t>
      </w:r>
    </w:p>
    <w:p w14:paraId="7E9963DD" w14:textId="604C669F"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Subgroup analyses were performed for NITs assessed at pre-treatment and post-treatment with SVR. Pooled adjusted HRs for pre-treatment FIB-4 and LSM were 3.20 (95%CI: 1.77-5.80,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97%) and 3.76 (95%CI: 1.77-8.02,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 respectively. Pooled adjusted HRs for post-treatment with SVR FIB-4,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were 3.01 (95%CI: 0.32-28.61,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89%), 9.88 (95%CI: 2.21-44.16,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24%), and 6.33 (95%CI: 2.57-15.59, </w:t>
      </w:r>
      <w:r w:rsidRPr="005863AD">
        <w:rPr>
          <w:rFonts w:ascii="Book Antiqua" w:eastAsia="Book Antiqua" w:hAnsi="Book Antiqua" w:cs="Book Antiqua"/>
          <w:i/>
          <w:iCs/>
          <w:color w:val="000000"/>
        </w:rPr>
        <w:t>I</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 xml:space="preserve"> = 17%), respectively (Figure</w:t>
      </w:r>
      <w:r w:rsidR="00417E90" w:rsidRPr="005863AD">
        <w:rPr>
          <w:rFonts w:ascii="Book Antiqua" w:hAnsi="Book Antiqua" w:cs="Book Antiqua"/>
          <w:color w:val="000000"/>
          <w:lang w:eastAsia="zh-CN"/>
        </w:rPr>
        <w:t xml:space="preserve"> 2</w:t>
      </w:r>
      <w:r w:rsidRPr="005863AD">
        <w:rPr>
          <w:rFonts w:ascii="Book Antiqua" w:eastAsia="Book Antiqua" w:hAnsi="Book Antiqua" w:cs="Book Antiqua"/>
          <w:color w:val="000000"/>
        </w:rPr>
        <w:t xml:space="preserve">). The prognostic ability of these NITs remains valid even after the introduction of direct-acting antiviral (DAA) therapy. Pooled unadjusted and adjusted HRs for LSM in patients with SVR following DAA therapy were 6.80 (95%CI: 3.54-13.05,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0%) and 5.55 (95%CI: 1.47-21.02,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36%), respectively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igure 2).</w:t>
      </w:r>
    </w:p>
    <w:p w14:paraId="5D990F6B" w14:textId="6E09D2C0"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To determine the optimal cutoff for HCC prediction, we pooled the results using a pre-treatment FIB-4 cutoff of 3.25 as this cutoff was applied in </w:t>
      </w:r>
      <w:r w:rsidR="00E042DE">
        <w:rPr>
          <w:rFonts w:ascii="Book Antiqua" w:eastAsia="Book Antiqua" w:hAnsi="Book Antiqua" w:cs="Book Antiqua"/>
          <w:color w:val="000000"/>
        </w:rPr>
        <w:t>four</w:t>
      </w:r>
      <w:r w:rsidRPr="005863AD">
        <w:rPr>
          <w:rFonts w:ascii="Book Antiqua" w:eastAsia="Book Antiqua" w:hAnsi="Book Antiqua" w:cs="Book Antiqua"/>
          <w:color w:val="000000"/>
        </w:rPr>
        <w:t xml:space="preserve"> studies, accounting for over 51360 CHC patients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 xml:space="preserve">igure 3). We found that the pooled, unadjusted and adjusted HRs were 4.79 (95%CI: 3.58-6.42,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85%) and 3.22 (95%CI: 2.32-4.47,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80%), respectively, for predicting HCC development.</w:t>
      </w:r>
    </w:p>
    <w:p w14:paraId="53F158B5" w14:textId="09E70CA9"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Given the high heterogeneity of the analysis of pre-treatment FIB-4, we performed subgroup analyses by location of study. We found that, in the subgroup of Asian countries, pooled unadjusted and adjusted HRs of 4.91 (95%CI: 3.60-6.70,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18%) and 3.12 (95%CI: 1.31-7.42,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87%) for the pre-treatment FIB-4 and HCC development </w:t>
      </w:r>
      <w:r w:rsidRPr="005863AD">
        <w:rPr>
          <w:rFonts w:ascii="Book Antiqua" w:eastAsia="Book Antiqua" w:hAnsi="Book Antiqua" w:cs="Book Antiqua"/>
          <w:color w:val="000000"/>
        </w:rPr>
        <w:lastRenderedPageBreak/>
        <w:t xml:space="preserve">(Supplementary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 xml:space="preserve">igure 4). The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of pooled unadjusted HR decreased from 76% to 18%, while the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of pooled adjusted HR slightly decreased from 97% to 87%. We hypothesized that the remaining high heterogeneity stemmed from the variety of FIB-4 cutoff used in the different studies. </w:t>
      </w:r>
    </w:p>
    <w:p w14:paraId="6CE4F39D" w14:textId="7FDD5B13"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Figure</w:t>
      </w:r>
      <w:r w:rsidR="00417E90" w:rsidRPr="005863AD">
        <w:rPr>
          <w:rFonts w:ascii="Book Antiqua" w:hAnsi="Book Antiqua" w:cs="Book Antiqua"/>
          <w:color w:val="000000"/>
          <w:lang w:eastAsia="zh-CN"/>
        </w:rPr>
        <w:t xml:space="preserve"> 3</w:t>
      </w:r>
      <w:r w:rsidRPr="005863AD">
        <w:rPr>
          <w:rFonts w:ascii="Book Antiqua" w:eastAsia="Book Antiqua" w:hAnsi="Book Antiqua" w:cs="Book Antiqua"/>
          <w:color w:val="000000"/>
        </w:rPr>
        <w:t xml:space="preserve"> show</w:t>
      </w:r>
      <w:r w:rsidR="00417E90" w:rsidRPr="005863AD">
        <w:rPr>
          <w:rFonts w:ascii="Book Antiqua" w:hAnsi="Book Antiqua" w:cs="Book Antiqua"/>
          <w:color w:val="000000"/>
          <w:lang w:eastAsia="zh-CN"/>
        </w:rPr>
        <w:t>s</w:t>
      </w:r>
      <w:r w:rsidRPr="005863AD">
        <w:rPr>
          <w:rFonts w:ascii="Book Antiqua" w:eastAsia="Book Antiqua" w:hAnsi="Book Antiqua" w:cs="Book Antiqua"/>
          <w:color w:val="000000"/>
        </w:rPr>
        <w:t xml:space="preserve"> th</w:t>
      </w:r>
      <w:r w:rsidR="00E042DE">
        <w:rPr>
          <w:rFonts w:ascii="Book Antiqua" w:eastAsia="Book Antiqua" w:hAnsi="Book Antiqua" w:cs="Book Antiqua"/>
          <w:color w:val="000000"/>
        </w:rPr>
        <w:t>e</w:t>
      </w:r>
      <w:r w:rsidRPr="005863AD">
        <w:rPr>
          <w:rFonts w:ascii="Book Antiqua" w:eastAsia="Book Antiqua" w:hAnsi="Book Antiqua" w:cs="Book Antiqua"/>
          <w:color w:val="000000"/>
        </w:rPr>
        <w:t xml:space="preserve"> performance of NITs for HCC prediction. FIB-4 score,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was significantly greater than random (AUROC = 0.5), with pooled AUROCs of 0.81 (95%CI: 0.73-0.89,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77%), 0.81 (95%CI: 0.75-0.87,</w:t>
      </w:r>
      <w:r w:rsidRPr="005863AD">
        <w:rPr>
          <w:rFonts w:ascii="Book Antiqua" w:eastAsia="Book Antiqua" w:hAnsi="Book Antiqua" w:cs="Book Antiqua"/>
          <w:i/>
          <w:iCs/>
          <w:color w:val="000000"/>
        </w:rPr>
        <w:t xml:space="preserve"> 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68%)</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0.79 (95%CI: 0.63-0.96,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respectively. The pooled AUROCs of FIB-4 and APRI were both statistically higher than that of the LSM, </w:t>
      </w:r>
      <w:r w:rsidRPr="005863AD">
        <w:rPr>
          <w:rFonts w:ascii="Book Antiqua" w:eastAsia="Book Antiqua" w:hAnsi="Book Antiqua" w:cs="Book Antiqua"/>
          <w:i/>
          <w:iCs/>
          <w:color w:val="000000"/>
        </w:rPr>
        <w:t>P</w:t>
      </w:r>
      <w:r w:rsidRPr="005863AD">
        <w:rPr>
          <w:rFonts w:ascii="Book Antiqua" w:eastAsia="Book Antiqua" w:hAnsi="Book Antiqua" w:cs="Book Antiqua"/>
          <w:color w:val="000000"/>
        </w:rPr>
        <w:t xml:space="preserve"> &lt; 0.0001 for both, respectively.</w:t>
      </w:r>
    </w:p>
    <w:p w14:paraId="2662C267" w14:textId="7A35B70B"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We further analyzed the prognostic values of NITs before and after HCV treatment. For the pre-treatment period, the pooled AUROC of FIB-4 score was significantly greater compared to APRI (0.88, (95%CI: 0.83-0.92,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0%) </w:t>
      </w:r>
      <w:r w:rsidRPr="005863AD">
        <w:rPr>
          <w:rFonts w:ascii="Book Antiqua" w:eastAsia="Book Antiqua" w:hAnsi="Book Antiqua" w:cs="Book Antiqua"/>
          <w:i/>
          <w:iCs/>
          <w:color w:val="000000"/>
        </w:rPr>
        <w:t>vs</w:t>
      </w:r>
      <w:r w:rsidRPr="005863AD">
        <w:rPr>
          <w:rFonts w:ascii="Book Antiqua" w:eastAsia="Book Antiqua" w:hAnsi="Book Antiqua" w:cs="Book Antiqua"/>
          <w:color w:val="000000"/>
        </w:rPr>
        <w:t xml:space="preserve"> 0.77, (95%CI: 0.70-0.84,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36%), </w:t>
      </w:r>
      <w:r w:rsidRPr="005863AD">
        <w:rPr>
          <w:rFonts w:ascii="Book Antiqua" w:eastAsia="Book Antiqua" w:hAnsi="Book Antiqua" w:cs="Book Antiqua"/>
          <w:i/>
          <w:iCs/>
          <w:color w:val="000000"/>
        </w:rPr>
        <w:t>P</w:t>
      </w:r>
      <w:r w:rsidRPr="005863AD">
        <w:rPr>
          <w:rFonts w:ascii="Book Antiqua" w:eastAsia="Book Antiqua" w:hAnsi="Book Antiqua" w:cs="Book Antiqua"/>
          <w:color w:val="000000"/>
        </w:rPr>
        <w:t xml:space="preserve"> &lt; 0.0001). For NITs assessed at post-treatment among patients with SVR, the pooled AUROC of LSM was 0.84 (95%CI: 0.66-1.03,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which was statistically higher than</w:t>
      </w:r>
      <w:r w:rsidR="00E042DE">
        <w:rPr>
          <w:rFonts w:ascii="Book Antiqua" w:eastAsia="Book Antiqua" w:hAnsi="Book Antiqua" w:cs="Book Antiqua"/>
          <w:color w:val="000000"/>
        </w:rPr>
        <w:t xml:space="preserve"> that of</w:t>
      </w:r>
      <w:r w:rsidRPr="005863AD">
        <w:rPr>
          <w:rFonts w:ascii="Book Antiqua" w:eastAsia="Book Antiqua" w:hAnsi="Book Antiqua" w:cs="Book Antiqua"/>
          <w:color w:val="000000"/>
        </w:rPr>
        <w:t xml:space="preserve"> FIB-4 (pooled AUROC 0.75, 95%CI: 0.55-0.95,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 </w:t>
      </w:r>
      <w:r w:rsidRPr="005863AD">
        <w:rPr>
          <w:rFonts w:ascii="Book Antiqua" w:eastAsia="Book Antiqua" w:hAnsi="Book Antiqua" w:cs="Book Antiqua"/>
          <w:i/>
          <w:iCs/>
          <w:color w:val="000000"/>
        </w:rPr>
        <w:t>P</w:t>
      </w:r>
      <w:r w:rsidRPr="005863AD">
        <w:rPr>
          <w:rFonts w:ascii="Book Antiqua" w:eastAsia="Book Antiqua" w:hAnsi="Book Antiqua" w:cs="Book Antiqua"/>
          <w:color w:val="000000"/>
        </w:rPr>
        <w:t xml:space="preserve"> &lt; 0.0001. The pooled AUROC of pre-treatment LSM and post-treatment APRI score was not estimated due to the limited number of studies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 each). </w:t>
      </w:r>
    </w:p>
    <w:p w14:paraId="35C8A057" w14:textId="77777777" w:rsidR="00A77B3E" w:rsidRPr="005863AD" w:rsidRDefault="00A77B3E" w:rsidP="005863AD">
      <w:pPr>
        <w:spacing w:line="360" w:lineRule="auto"/>
        <w:ind w:firstLine="720"/>
        <w:jc w:val="both"/>
        <w:rPr>
          <w:rFonts w:ascii="Book Antiqua" w:hAnsi="Book Antiqua"/>
        </w:rPr>
      </w:pPr>
    </w:p>
    <w:p w14:paraId="6CBC08E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Association between NITs and overall mortality</w:t>
      </w:r>
    </w:p>
    <w:p w14:paraId="04AED4A6" w14:textId="65908C9B"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Four studies identifying 823 deaths among 3321 patients reported a significant positive association between FIB-4 score and overall mortality with pooled unadjusted and adjusted HRs of 3.06 (95%CI: 1.38-6.67,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and 2.07 (95%CI: 1.49-2.88,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27%), respectively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igure 5)</w:t>
      </w:r>
      <w:r w:rsidRPr="005863AD">
        <w:rPr>
          <w:rFonts w:ascii="Book Antiqua" w:eastAsia="Book Antiqua" w:hAnsi="Book Antiqua" w:cs="Book Antiqua"/>
          <w:color w:val="000000"/>
          <w:vertAlign w:val="superscript"/>
        </w:rPr>
        <w:t>[16,45,47,48]</w:t>
      </w:r>
      <w:r w:rsidRPr="005863AD">
        <w:rPr>
          <w:rFonts w:ascii="Book Antiqua" w:eastAsia="Book Antiqua" w:hAnsi="Book Antiqua" w:cs="Book Antiqua"/>
          <w:color w:val="000000"/>
        </w:rPr>
        <w:t xml:space="preserve">. Likewise, a significant positive association between LSM and overall mortality was reported from </w:t>
      </w:r>
      <w:r w:rsidR="00E042DE">
        <w:rPr>
          <w:rFonts w:ascii="Book Antiqua" w:eastAsia="Book Antiqua" w:hAnsi="Book Antiqua" w:cs="Book Antiqua"/>
          <w:color w:val="000000"/>
        </w:rPr>
        <w:t>four</w:t>
      </w:r>
      <w:r w:rsidRPr="005863AD">
        <w:rPr>
          <w:rFonts w:ascii="Book Antiqua" w:eastAsia="Book Antiqua" w:hAnsi="Book Antiqua" w:cs="Book Antiqua"/>
          <w:color w:val="000000"/>
        </w:rPr>
        <w:t xml:space="preserve"> studies containing 3663 patients with 368 deaths</w:t>
      </w:r>
      <w:r w:rsidRPr="005863AD">
        <w:rPr>
          <w:rFonts w:ascii="Book Antiqua" w:eastAsia="Book Antiqua" w:hAnsi="Book Antiqua" w:cs="Book Antiqua"/>
          <w:color w:val="000000"/>
          <w:vertAlign w:val="superscript"/>
        </w:rPr>
        <w:t>[20,21,25,28]</w:t>
      </w:r>
      <w:r w:rsidRPr="005863AD">
        <w:rPr>
          <w:rFonts w:ascii="Book Antiqua" w:eastAsia="Book Antiqua" w:hAnsi="Book Antiqua" w:cs="Book Antiqua"/>
          <w:color w:val="000000"/>
        </w:rPr>
        <w:t xml:space="preserve">, with pooled unadjusted and adjusted HRs of 5.52 (95%CI: 2.81-10.85,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74%) and 4.04 (95%CI: 2.40-6.80,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63%), respectively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 xml:space="preserve">igure 6). </w:t>
      </w:r>
    </w:p>
    <w:p w14:paraId="42209D7A"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The pooled HR and AUROC of APRI performance for the prediction of mortality was not estimated because only one study was included in this meta-analysis. The </w:t>
      </w:r>
      <w:r w:rsidRPr="005863AD">
        <w:rPr>
          <w:rFonts w:ascii="Book Antiqua" w:eastAsia="Book Antiqua" w:hAnsi="Book Antiqua" w:cs="Book Antiqua"/>
          <w:color w:val="000000"/>
        </w:rPr>
        <w:lastRenderedPageBreak/>
        <w:t>AUROCs for predicting overall mortality reported in individual studies are shown in Table 3.</w:t>
      </w:r>
    </w:p>
    <w:p w14:paraId="78461B7F" w14:textId="77777777" w:rsidR="00A77B3E" w:rsidRPr="005863AD" w:rsidRDefault="00A77B3E" w:rsidP="005863AD">
      <w:pPr>
        <w:spacing w:line="360" w:lineRule="auto"/>
        <w:ind w:firstLine="720"/>
        <w:jc w:val="both"/>
        <w:rPr>
          <w:rFonts w:ascii="Book Antiqua" w:hAnsi="Book Antiqua"/>
        </w:rPr>
      </w:pPr>
    </w:p>
    <w:p w14:paraId="3499D099" w14:textId="48236FE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Liver-related mortality, decompensation of cirrhosis</w:t>
      </w:r>
      <w:r w:rsidR="00E042DE">
        <w:rPr>
          <w:rFonts w:ascii="Book Antiqua" w:eastAsia="Book Antiqua" w:hAnsi="Book Antiqua" w:cs="Book Antiqua"/>
          <w:b/>
          <w:bCs/>
          <w:i/>
          <w:iCs/>
          <w:color w:val="000000"/>
        </w:rPr>
        <w:t>,</w:t>
      </w:r>
      <w:r w:rsidRPr="005863AD">
        <w:rPr>
          <w:rFonts w:ascii="Book Antiqua" w:eastAsia="Book Antiqua" w:hAnsi="Book Antiqua" w:cs="Book Antiqua"/>
          <w:b/>
          <w:bCs/>
          <w:i/>
          <w:iCs/>
          <w:color w:val="000000"/>
        </w:rPr>
        <w:t xml:space="preserve"> and composite outcomes</w:t>
      </w:r>
    </w:p>
    <w:p w14:paraId="0BE441F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Due to the broad definitions of HD and LRE outcomes, we did not perform a meta-analysis on these outcomes. However, taken individually, any NIT showed statistically significant positive associations and predictive values for their respective outcomes. The HRs and AUROCs of NITs and liver-related outcomes are summarized in Tables 4 and 5</w:t>
      </w:r>
      <w:r w:rsidRPr="005863AD">
        <w:rPr>
          <w:rFonts w:ascii="Book Antiqua" w:eastAsia="Book Antiqua" w:hAnsi="Book Antiqua" w:cs="Book Antiqua"/>
          <w:color w:val="000000"/>
          <w:vertAlign w:val="superscript"/>
        </w:rPr>
        <w:t>[12,16-21,23-28,38,43,45-48]</w:t>
      </w:r>
      <w:r w:rsidRPr="005863AD">
        <w:rPr>
          <w:rFonts w:ascii="Book Antiqua" w:eastAsia="Book Antiqua" w:hAnsi="Book Antiqua" w:cs="Book Antiqua"/>
          <w:color w:val="000000"/>
        </w:rPr>
        <w:t>.</w:t>
      </w:r>
    </w:p>
    <w:p w14:paraId="4EC480E5" w14:textId="77777777" w:rsidR="00A77B3E" w:rsidRPr="005863AD" w:rsidRDefault="00A77B3E" w:rsidP="005863AD">
      <w:pPr>
        <w:spacing w:line="360" w:lineRule="auto"/>
        <w:jc w:val="both"/>
        <w:rPr>
          <w:rFonts w:ascii="Book Antiqua" w:hAnsi="Book Antiqua"/>
        </w:rPr>
      </w:pPr>
    </w:p>
    <w:p w14:paraId="63919FF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Publication bias</w:t>
      </w:r>
    </w:p>
    <w:p w14:paraId="64B1B6B7" w14:textId="040252A2"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Publication bias was assessed through Deeks funnel plots for unadjusted and adjusted HRs of NITs and LREs. The distribution of studies was symmetrical for all analyses, except for adjusted HRs of FIB-4, APRI, LSM, and HCC development, which showed asymmetry (Figure </w:t>
      </w:r>
      <w:r w:rsidR="009D79AA" w:rsidRPr="005863AD">
        <w:rPr>
          <w:rFonts w:ascii="Book Antiqua" w:hAnsi="Book Antiqua" w:cs="Book Antiqua"/>
          <w:color w:val="000000"/>
          <w:lang w:eastAsia="zh-CN"/>
        </w:rPr>
        <w:t>4</w:t>
      </w:r>
      <w:r w:rsidRPr="005863AD">
        <w:rPr>
          <w:rFonts w:ascii="Book Antiqua" w:eastAsia="Book Antiqua" w:hAnsi="Book Antiqua" w:cs="Book Antiqua"/>
          <w:color w:val="000000"/>
        </w:rPr>
        <w:t>). Egger’s regression asymmetry test detected publication bias in adjusted HRs of FIB-4 (</w:t>
      </w:r>
      <w:r w:rsidRPr="005863AD">
        <w:rPr>
          <w:rFonts w:ascii="Book Antiqua" w:eastAsia="Book Antiqua" w:hAnsi="Book Antiqua" w:cs="Book Antiqua"/>
          <w:i/>
          <w:iCs/>
          <w:caps/>
          <w:color w:val="000000"/>
        </w:rPr>
        <w:t xml:space="preserve">p </w:t>
      </w:r>
      <w:r w:rsidRPr="005863AD">
        <w:rPr>
          <w:rFonts w:ascii="Book Antiqua" w:eastAsia="Book Antiqua" w:hAnsi="Book Antiqua" w:cs="Book Antiqua"/>
          <w:color w:val="000000"/>
        </w:rPr>
        <w:t>&lt; 0.001) but not in HRs of APRI or LSM (</w:t>
      </w:r>
      <w:r w:rsidRPr="005863AD">
        <w:rPr>
          <w:rFonts w:ascii="Book Antiqua" w:eastAsia="Book Antiqua" w:hAnsi="Book Antiqua" w:cs="Book Antiqua"/>
          <w:i/>
          <w:iCs/>
          <w:caps/>
          <w:color w:val="000000"/>
        </w:rPr>
        <w:t>p</w:t>
      </w:r>
      <w:r w:rsidRPr="005863AD">
        <w:rPr>
          <w:rFonts w:ascii="Book Antiqua" w:eastAsia="Book Antiqua" w:hAnsi="Book Antiqua" w:cs="Book Antiqua"/>
          <w:color w:val="000000"/>
        </w:rPr>
        <w:t xml:space="preserve"> = 0.081 and 0.097, respectively). We found that </w:t>
      </w:r>
      <w:r w:rsidR="00E042DE">
        <w:rPr>
          <w:rFonts w:ascii="Book Antiqua" w:eastAsia="Book Antiqua" w:hAnsi="Book Antiqua" w:cs="Book Antiqua"/>
          <w:color w:val="000000"/>
        </w:rPr>
        <w:t>five</w:t>
      </w:r>
      <w:r w:rsidRPr="005863AD">
        <w:rPr>
          <w:rFonts w:ascii="Book Antiqua" w:eastAsia="Book Antiqua" w:hAnsi="Book Antiqua" w:cs="Book Antiqua"/>
          <w:color w:val="000000"/>
        </w:rPr>
        <w:t xml:space="preserve"> out of </w:t>
      </w:r>
      <w:r w:rsidR="00E042DE">
        <w:rPr>
          <w:rFonts w:ascii="Book Antiqua" w:eastAsia="Book Antiqua" w:hAnsi="Book Antiqua" w:cs="Book Antiqua"/>
          <w:color w:val="000000"/>
        </w:rPr>
        <w:t>eight</w:t>
      </w:r>
      <w:r w:rsidRPr="005863AD">
        <w:rPr>
          <w:rFonts w:ascii="Book Antiqua" w:eastAsia="Book Antiqua" w:hAnsi="Book Antiqua" w:cs="Book Antiqua"/>
          <w:color w:val="000000"/>
        </w:rPr>
        <w:t xml:space="preserve"> studies that reported an adjusted HR for FIB-4 score each had more than 1000 participants</w:t>
      </w:r>
      <w:r w:rsidRPr="005863AD">
        <w:rPr>
          <w:rFonts w:ascii="Book Antiqua" w:eastAsia="Book Antiqua" w:hAnsi="Book Antiqua" w:cs="Book Antiqua"/>
          <w:color w:val="000000"/>
          <w:vertAlign w:val="superscript"/>
        </w:rPr>
        <w:t>[33,39-41,49]</w:t>
      </w:r>
      <w:r w:rsidRPr="005863AD">
        <w:rPr>
          <w:rFonts w:ascii="Book Antiqua" w:eastAsia="Book Antiqua" w:hAnsi="Book Antiqua" w:cs="Book Antiqua"/>
          <w:color w:val="000000"/>
        </w:rPr>
        <w:t>. When only studies with &gt; 1000 participants were selected for the subgroup analysis of adjusted HRs of FIB-4 and HCC development, publication bias was no longer detected (</w:t>
      </w:r>
      <w:r w:rsidRPr="005863AD">
        <w:rPr>
          <w:rFonts w:ascii="Book Antiqua" w:eastAsia="Book Antiqua" w:hAnsi="Book Antiqua" w:cs="Book Antiqua"/>
          <w:i/>
          <w:iCs/>
          <w:caps/>
          <w:color w:val="000000"/>
        </w:rPr>
        <w:t>p</w:t>
      </w:r>
      <w:r w:rsidRPr="005863AD">
        <w:rPr>
          <w:rFonts w:ascii="Book Antiqua" w:eastAsia="Book Antiqua" w:hAnsi="Book Antiqua" w:cs="Book Antiqua"/>
          <w:color w:val="000000"/>
        </w:rPr>
        <w:t xml:space="preserve"> = 0.12), suggesting that bias resulted from the inclusion of small studies. </w:t>
      </w:r>
    </w:p>
    <w:p w14:paraId="10BB8657" w14:textId="77777777" w:rsidR="00A77B3E" w:rsidRPr="005863AD" w:rsidRDefault="00A77B3E" w:rsidP="005863AD">
      <w:pPr>
        <w:spacing w:line="360" w:lineRule="auto"/>
        <w:jc w:val="both"/>
        <w:rPr>
          <w:rFonts w:ascii="Book Antiqua" w:hAnsi="Book Antiqua"/>
        </w:rPr>
      </w:pPr>
    </w:p>
    <w:p w14:paraId="051D74C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DISCUSSION</w:t>
      </w:r>
    </w:p>
    <w:p w14:paraId="5614A59E" w14:textId="0FE7D561"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NITs for liver fibrosis assessment play an important role in the management of HCV infection. Liver fibrosis staging is determinant for treatment prioritization and regimen in low- and middle-income countries as well as HCC surveillance. In addition to fibrosis staging, NITs are increasingly evaluated for their prognostic value. Our systematic review highlighted the potential use of FIB-4,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to guide risk-stratified strategies in HCV-infected patients.</w:t>
      </w:r>
    </w:p>
    <w:p w14:paraId="71227D41" w14:textId="6828C0A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lastRenderedPageBreak/>
        <w:t>We found that LSM had a higher pooled HR for HCC development than APRI and FIB-4. TE is the most validated method for LSM as judged by its clinical implementation since 2003</w:t>
      </w:r>
      <w:r w:rsidRPr="005863AD">
        <w:rPr>
          <w:rFonts w:ascii="Book Antiqua" w:eastAsia="Book Antiqua" w:hAnsi="Book Antiqua" w:cs="Book Antiqua"/>
          <w:color w:val="000000"/>
          <w:vertAlign w:val="superscript"/>
        </w:rPr>
        <w:t>[3]</w:t>
      </w:r>
      <w:r w:rsidRPr="005863AD">
        <w:rPr>
          <w:rFonts w:ascii="Book Antiqua" w:eastAsia="Book Antiqua" w:hAnsi="Book Antiqua" w:cs="Book Antiqua"/>
          <w:color w:val="000000"/>
        </w:rPr>
        <w:t>. Other techniques such as MRE and 2D-SWE were also shown to have a better performance than TE in differentiating stages of fibrosis</w:t>
      </w:r>
      <w:r w:rsidRPr="005863AD">
        <w:rPr>
          <w:rFonts w:ascii="Book Antiqua" w:eastAsia="Book Antiqua" w:hAnsi="Book Antiqua" w:cs="Book Antiqua"/>
          <w:color w:val="000000"/>
          <w:vertAlign w:val="superscript"/>
        </w:rPr>
        <w:t>[50,51]</w:t>
      </w:r>
      <w:r w:rsidRPr="005863AD">
        <w:rPr>
          <w:rFonts w:ascii="Book Antiqua" w:eastAsia="Book Antiqua" w:hAnsi="Book Antiqua" w:cs="Book Antiqua"/>
          <w:color w:val="000000"/>
        </w:rPr>
        <w:t xml:space="preserve">, but they are not as widely available. All of the studies included in our review performed LSM by TE, with the exception of those from Tamaki </w:t>
      </w:r>
      <w:r w:rsidRPr="005863AD">
        <w:rPr>
          <w:rFonts w:ascii="Book Antiqua" w:eastAsia="Book Antiqua" w:hAnsi="Book Antiqua" w:cs="Book Antiqua"/>
          <w:i/>
          <w:iCs/>
          <w:color w:val="000000"/>
        </w:rPr>
        <w:t>et al</w:t>
      </w:r>
      <w:r w:rsidRPr="005863AD">
        <w:rPr>
          <w:rFonts w:ascii="Book Antiqua" w:eastAsia="Book Antiqua" w:hAnsi="Book Antiqua" w:cs="Book Antiqua"/>
          <w:color w:val="000000"/>
          <w:vertAlign w:val="superscript"/>
        </w:rPr>
        <w:t xml:space="preserve">[30] </w:t>
      </w:r>
      <w:r w:rsidRPr="005863AD">
        <w:rPr>
          <w:rFonts w:ascii="Book Antiqua" w:eastAsia="Book Antiqua" w:hAnsi="Book Antiqua" w:cs="Book Antiqua"/>
          <w:color w:val="000000"/>
        </w:rPr>
        <w:t xml:space="preserve">and Hamada </w:t>
      </w:r>
      <w:r w:rsidRPr="005863AD">
        <w:rPr>
          <w:rFonts w:ascii="Book Antiqua" w:eastAsia="Book Antiqua" w:hAnsi="Book Antiqua" w:cs="Book Antiqua"/>
          <w:i/>
          <w:iCs/>
          <w:color w:val="000000"/>
        </w:rPr>
        <w:t>et al</w:t>
      </w:r>
      <w:r w:rsidRPr="005863AD">
        <w:rPr>
          <w:rFonts w:ascii="Book Antiqua" w:eastAsia="Book Antiqua" w:hAnsi="Book Antiqua" w:cs="Book Antiqua"/>
          <w:color w:val="000000"/>
          <w:vertAlign w:val="superscript"/>
        </w:rPr>
        <w:t>[29]</w:t>
      </w:r>
      <w:r w:rsidR="00E042DE">
        <w:rPr>
          <w:rFonts w:ascii="Book Antiqua" w:eastAsia="Book Antiqua" w:hAnsi="Book Antiqua" w:cs="Book Antiqua"/>
          <w:color w:val="000000"/>
        </w:rPr>
        <w:t xml:space="preserve">, </w:t>
      </w:r>
      <w:r w:rsidRPr="005863AD">
        <w:rPr>
          <w:rFonts w:ascii="Book Antiqua" w:eastAsia="Book Antiqua" w:hAnsi="Book Antiqua" w:cs="Book Antiqua"/>
          <w:color w:val="000000"/>
        </w:rPr>
        <w:t>which used MRE and real-time SWE, respectively. Although both studies</w:t>
      </w:r>
      <w:r w:rsidRPr="005863AD">
        <w:rPr>
          <w:rFonts w:ascii="Book Antiqua" w:eastAsia="Book Antiqua" w:hAnsi="Book Antiqua" w:cs="Book Antiqua"/>
          <w:color w:val="000000"/>
          <w:vertAlign w:val="superscript"/>
        </w:rPr>
        <w:t xml:space="preserve">[29,30] </w:t>
      </w:r>
      <w:r w:rsidRPr="005863AD">
        <w:rPr>
          <w:rFonts w:ascii="Book Antiqua" w:eastAsia="Book Antiqua" w:hAnsi="Book Antiqua" w:cs="Book Antiqua"/>
          <w:color w:val="000000"/>
        </w:rPr>
        <w:t>evidenced higher HRs for HCC development, the difference in prognostic ability compared to TE was not explored in our meta-analysis due to the limited number of studies using MRE and 2D-SWE.</w:t>
      </w:r>
    </w:p>
    <w:p w14:paraId="532C252B"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Although LSM is the most commonly used and validated NIT for liver fibrosis staging, several drawbacks can limit its use in practice such as costly equipment and maintenance, need for frequent calibration and skilled operators, and limited performance in obese patients. Therefore, the use of serologic markers such as APRI or FIB-4 score were recommended by the World Health Organization (WHO)</w:t>
      </w:r>
      <w:r w:rsidRPr="005863AD">
        <w:rPr>
          <w:rFonts w:ascii="Book Antiqua" w:eastAsia="Book Antiqua" w:hAnsi="Book Antiqua" w:cs="Book Antiqua"/>
          <w:color w:val="000000"/>
          <w:vertAlign w:val="superscript"/>
        </w:rPr>
        <w:t>[52]</w:t>
      </w:r>
      <w:r w:rsidRPr="005863AD">
        <w:rPr>
          <w:rFonts w:ascii="Book Antiqua" w:eastAsia="Book Antiqua" w:hAnsi="Book Antiqua" w:cs="Book Antiqua"/>
          <w:color w:val="000000"/>
        </w:rPr>
        <w:t xml:space="preserve"> to assess hepatic fibrosis in resource-limited settings. Indeed, these scores can be easily calculated using only patient age and common laboratory data (aspartate aminotransferase, alanine aminotransferase, platelets). Considering the current recommendation to measure the degree of liver fibrosis prior to HCV treatment</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w:t>
      </w:r>
      <w:r w:rsidRPr="005863AD">
        <w:rPr>
          <w:rFonts w:ascii="Book Antiqua" w:eastAsia="Book Antiqua" w:hAnsi="Book Antiqua" w:cs="Book Antiqua"/>
          <w:color w:val="000000"/>
          <w:vertAlign w:val="superscript"/>
        </w:rPr>
        <w:t xml:space="preserve"> </w:t>
      </w:r>
      <w:r w:rsidRPr="005863AD">
        <w:rPr>
          <w:rFonts w:ascii="Book Antiqua" w:eastAsia="Book Antiqua" w:hAnsi="Book Antiqua" w:cs="Book Antiqua"/>
          <w:color w:val="000000"/>
        </w:rPr>
        <w:t>we found that in a pre-treatment setting APRI and FIB-4 score performed well in terms of HCC prediction, with AUROCs of 0.77 and 0.88, respectively. They could provide similar, if not higher, prognostic value in comparison to LSM.</w:t>
      </w:r>
    </w:p>
    <w:p w14:paraId="5F9AB484" w14:textId="47E5A631"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WHO has committed to eradicate viral hepatitis by 2030. Since the introduction of </w:t>
      </w:r>
      <w:r w:rsidR="00E042DE">
        <w:rPr>
          <w:rFonts w:ascii="Book Antiqua" w:eastAsia="Book Antiqua" w:hAnsi="Book Antiqua" w:cs="Book Antiqua"/>
          <w:color w:val="000000"/>
        </w:rPr>
        <w:t>direct acting antiviral (</w:t>
      </w:r>
      <w:r w:rsidRPr="005863AD">
        <w:rPr>
          <w:rFonts w:ascii="Book Antiqua" w:eastAsia="Book Antiqua" w:hAnsi="Book Antiqua" w:cs="Book Antiqua"/>
          <w:color w:val="000000"/>
        </w:rPr>
        <w:t>DAA</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therapy, the number of treated CHC patients achieving SVR has greatly increased. SVR is independently associated with improved hepatic function and prognosis</w:t>
      </w:r>
      <w:r w:rsidRPr="005863AD">
        <w:rPr>
          <w:rFonts w:ascii="Book Antiqua" w:eastAsia="Book Antiqua" w:hAnsi="Book Antiqua" w:cs="Book Antiqua"/>
          <w:color w:val="000000"/>
          <w:vertAlign w:val="superscript"/>
        </w:rPr>
        <w:t>[35,36]</w:t>
      </w:r>
      <w:r w:rsidRPr="005863AD">
        <w:rPr>
          <w:rFonts w:ascii="Book Antiqua" w:eastAsia="Book Antiqua" w:hAnsi="Book Antiqua" w:cs="Book Antiqua"/>
          <w:color w:val="000000"/>
        </w:rPr>
        <w:t>. Despite achieving SVR, some patients can develop HCC or LREs suggesting that regular follow-up remains necessary</w:t>
      </w:r>
      <w:r w:rsidRPr="005863AD">
        <w:rPr>
          <w:rFonts w:ascii="Book Antiqua" w:eastAsia="Book Antiqua" w:hAnsi="Book Antiqua" w:cs="Book Antiqua"/>
          <w:color w:val="000000"/>
          <w:vertAlign w:val="superscript"/>
        </w:rPr>
        <w:t>[13,30,31,33,39,41,49]</w:t>
      </w:r>
      <w:r w:rsidRPr="005863AD">
        <w:rPr>
          <w:rFonts w:ascii="Book Antiqua" w:eastAsia="Book Antiqua" w:hAnsi="Book Antiqua" w:cs="Book Antiqua"/>
          <w:color w:val="000000"/>
        </w:rPr>
        <w:t>. Non-invasive assessment of residual fibrotic burden in post-therapy patients who achieved SVR is currently unreliable</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 This issue could explain at least partly the decision of international guidelines not to recommend NITs for monitoring of post-treatment residual fibrosis</w:t>
      </w:r>
      <w:r w:rsidRPr="005863AD">
        <w:rPr>
          <w:rFonts w:ascii="Book Antiqua" w:eastAsia="Book Antiqua" w:hAnsi="Book Antiqua" w:cs="Book Antiqua"/>
          <w:color w:val="000000"/>
          <w:vertAlign w:val="superscript"/>
        </w:rPr>
        <w:t>[1,2,53,54]</w:t>
      </w:r>
      <w:r w:rsidRPr="005863AD">
        <w:rPr>
          <w:rFonts w:ascii="Book Antiqua" w:eastAsia="Book Antiqua" w:hAnsi="Book Antiqua" w:cs="Book Antiqua"/>
          <w:color w:val="000000"/>
        </w:rPr>
        <w:t xml:space="preserve">. Despite its questionable diagnostic potential, we found that among </w:t>
      </w:r>
      <w:r w:rsidRPr="005863AD">
        <w:rPr>
          <w:rFonts w:ascii="Book Antiqua" w:eastAsia="Book Antiqua" w:hAnsi="Book Antiqua" w:cs="Book Antiqua"/>
          <w:color w:val="000000"/>
        </w:rPr>
        <w:lastRenderedPageBreak/>
        <w:t>patients with SVR, APRI and LSM can predict HCC development with AUROC values of 0.75 and 0.84, respectively. This was shown to be helpful even in the DAA era, as shown in our study that the adjusted HR of LSM and HCC risk in patients achieving SVR after DAA era was 5.55.</w:t>
      </w:r>
    </w:p>
    <w:p w14:paraId="4D0C1A3F" w14:textId="39FA722F"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Large variations in NIT cutoffs were observed in the studies included in our meta-analysis. For example, the cutoff of FIB-4 score recommended by WHO for predicting significant fibrosis (METAVIR ≥F2) is 1.45 for high sensitivity and 3.25 for high specificity</w:t>
      </w:r>
      <w:r w:rsidRPr="005863AD">
        <w:rPr>
          <w:rFonts w:ascii="Book Antiqua" w:eastAsia="Book Antiqua" w:hAnsi="Book Antiqua" w:cs="Book Antiqua"/>
          <w:color w:val="000000"/>
          <w:vertAlign w:val="superscript"/>
        </w:rPr>
        <w:t>[52]</w:t>
      </w:r>
      <w:r w:rsidRPr="005863AD">
        <w:rPr>
          <w:rFonts w:ascii="Book Antiqua" w:eastAsia="Book Antiqua" w:hAnsi="Book Antiqua" w:cs="Book Antiqua"/>
          <w:color w:val="000000"/>
        </w:rPr>
        <w:t xml:space="preserve">. We found that </w:t>
      </w:r>
      <w:r w:rsidR="00E042DE">
        <w:rPr>
          <w:rFonts w:ascii="Book Antiqua" w:eastAsia="Book Antiqua" w:hAnsi="Book Antiqua" w:cs="Book Antiqua"/>
          <w:color w:val="000000"/>
        </w:rPr>
        <w:t>five</w:t>
      </w:r>
      <w:r w:rsidRPr="005863AD">
        <w:rPr>
          <w:rFonts w:ascii="Book Antiqua" w:eastAsia="Book Antiqua" w:hAnsi="Book Antiqua" w:cs="Book Antiqua"/>
          <w:color w:val="000000"/>
        </w:rPr>
        <w:t xml:space="preserve"> out of 11 studies included in this meta-analysis chose the cutoff of 3.25</w:t>
      </w:r>
      <w:r w:rsidRPr="005863AD">
        <w:rPr>
          <w:rFonts w:ascii="Book Antiqua" w:eastAsia="Book Antiqua" w:hAnsi="Book Antiqua" w:cs="Book Antiqua"/>
          <w:color w:val="000000"/>
          <w:vertAlign w:val="superscript"/>
        </w:rPr>
        <w:t>[13,33,41,42,49]</w:t>
      </w:r>
      <w:r w:rsidRPr="005863AD">
        <w:rPr>
          <w:rFonts w:ascii="Book Antiqua" w:eastAsia="Book Antiqua" w:hAnsi="Book Antiqua" w:cs="Book Antiqua"/>
          <w:color w:val="000000"/>
        </w:rPr>
        <w:t xml:space="preserve">, while no studies used the cutoff of 1.45. Accordingly, we pooled the results for unadjusted and adjusted HRs of pretreatment FIB-4 using the 3.25 cutoff and found that this cutoff had a statistically significant potential to be used clinically for HCC risk stratification, with a pooled adjusted HR of 3.22 (no subgroup analysis of post-treatment SVR population was done due to the lack of studies). Notably, this does not justify excluding patients with FIB-4 below this cutoff from HCC screening, as it is still debatable whether this cutoff adequately identifies the at-risk population. Decisions regarding HCC screening in patients with low FIB-4 should be individualized based on patient risk profile. </w:t>
      </w:r>
    </w:p>
    <w:p w14:paraId="6457CB1C" w14:textId="60512A32"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strength of this meta-analysis resides in the inclusion of all recently validated noninvasive fibrosis tests, including both radiological and serological tests, as we aimed to make this review as comprehensive as possible. There are some limitations. Although the present meta-analysis extensively assessed several clinically relevant outcomes including HCC, HD,</w:t>
      </w:r>
      <w:r w:rsidR="00E042DE">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overall and liver-related mortality, our analysis was nevertheless narrowed by several unavailable data such as the timing in which NITs were assessed after receiving treatment or </w:t>
      </w:r>
      <w:r w:rsidR="00E042DE" w:rsidRPr="005863AD">
        <w:rPr>
          <w:rFonts w:ascii="Book Antiqua" w:eastAsia="Book Antiqua" w:hAnsi="Book Antiqua" w:cs="Book Antiqua"/>
          <w:color w:val="000000"/>
        </w:rPr>
        <w:t>achieving</w:t>
      </w:r>
      <w:r w:rsidRPr="005863AD">
        <w:rPr>
          <w:rFonts w:ascii="Book Antiqua" w:eastAsia="Book Antiqua" w:hAnsi="Book Antiqua" w:cs="Book Antiqua"/>
          <w:color w:val="000000"/>
        </w:rPr>
        <w:t xml:space="preserve"> SVR. Statistical heterogeneity was found in some of our analyses. However, this could be explained by subgroup-analyses of the following factors: NITs assessed at pre-treatment or post-treatment with SVR, treatment with either pegylated interferon and ribavirin or DAA, Eastern or Western countries</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different cutoff points. For instance, statistical heterogeneity found in the analyses of pre-treatment FIB-4 and HCC development is partially explained by country of study. In the subgroup analysis on Eastern countries, there was a reduction of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from 76% to 18% for </w:t>
      </w:r>
      <w:r w:rsidRPr="005863AD">
        <w:rPr>
          <w:rFonts w:ascii="Book Antiqua" w:eastAsia="Book Antiqua" w:hAnsi="Book Antiqua" w:cs="Book Antiqua"/>
          <w:color w:val="000000"/>
        </w:rPr>
        <w:lastRenderedPageBreak/>
        <w:t xml:space="preserve">the unadjusted HR. Since the majority of studies are from Eastern countries with Asian participants, further studies conducted in other ethnicities are needed. Residual statistical heterogeneity seen in some of the analyses could also be explained by factors such as the presence of cirrhotic patients in the study and the type of HCV treatment regimen. Due to the limited number of studies and lack of information provided in some studies, we were unable to perform subgroup analysis on these factors. Instead, we provided this information in the figures, wherever subgroup analysis was not possible. More studies are needed to make it possible for us to explore the remaining statistical </w:t>
      </w:r>
      <w:r w:rsidR="00D02CFC" w:rsidRPr="005863AD">
        <w:rPr>
          <w:rFonts w:ascii="Book Antiqua" w:eastAsia="Book Antiqua" w:hAnsi="Book Antiqua" w:cs="Book Antiqua"/>
          <w:color w:val="000000"/>
        </w:rPr>
        <w:t>heterogeneity</w:t>
      </w:r>
      <w:r w:rsidRPr="005863AD">
        <w:rPr>
          <w:rFonts w:ascii="Book Antiqua" w:eastAsia="Book Antiqua" w:hAnsi="Book Antiqua" w:cs="Book Antiqua"/>
          <w:color w:val="000000"/>
        </w:rPr>
        <w:t>, by either subgroup analysis or meta-regression.</w:t>
      </w:r>
    </w:p>
    <w:p w14:paraId="1717E46A" w14:textId="24CC985B" w:rsidR="00A77B3E" w:rsidRPr="005863AD" w:rsidRDefault="001C138B" w:rsidP="00A5026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The publication bias in adjusted HR for FIB-4 index could be explained by biased selection of outcomes in </w:t>
      </w:r>
      <w:r w:rsidR="00E042DE">
        <w:rPr>
          <w:rFonts w:ascii="Book Antiqua" w:eastAsia="Book Antiqua" w:hAnsi="Book Antiqua" w:cs="Book Antiqua"/>
          <w:color w:val="000000"/>
        </w:rPr>
        <w:t>four</w:t>
      </w:r>
      <w:r w:rsidRPr="005863AD">
        <w:rPr>
          <w:rFonts w:ascii="Book Antiqua" w:eastAsia="Book Antiqua" w:hAnsi="Book Antiqua" w:cs="Book Antiqua"/>
          <w:color w:val="000000"/>
        </w:rPr>
        <w:t xml:space="preserve"> studies. Notably, only adjusted HRs for significant variables were reported, while non-significant variables were either omitted or considered as non-significant without providing a numerical adjusted HR</w:t>
      </w:r>
      <w:r w:rsidRPr="005863AD">
        <w:rPr>
          <w:rFonts w:ascii="Book Antiqua" w:eastAsia="Book Antiqua" w:hAnsi="Book Antiqua" w:cs="Book Antiqua"/>
          <w:color w:val="000000"/>
          <w:vertAlign w:val="superscript"/>
        </w:rPr>
        <w:t>[39-41,49]</w:t>
      </w:r>
      <w:r w:rsidRPr="005863AD">
        <w:rPr>
          <w:rFonts w:ascii="Book Antiqua" w:eastAsia="Book Antiqua" w:hAnsi="Book Antiqua" w:cs="Book Antiqua"/>
          <w:color w:val="000000"/>
        </w:rPr>
        <w:t>. However, through subgroup analysis, we have concluded that the publication bias detected was due to the inclusion of small studies.</w:t>
      </w:r>
    </w:p>
    <w:p w14:paraId="0AA277EC" w14:textId="77777777" w:rsidR="00A77B3E" w:rsidRPr="005863AD" w:rsidRDefault="00A77B3E" w:rsidP="005863AD">
      <w:pPr>
        <w:spacing w:line="360" w:lineRule="auto"/>
        <w:jc w:val="both"/>
        <w:rPr>
          <w:rFonts w:ascii="Book Antiqua" w:hAnsi="Book Antiqua"/>
        </w:rPr>
      </w:pPr>
    </w:p>
    <w:p w14:paraId="15DF622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CONCLUSION</w:t>
      </w:r>
    </w:p>
    <w:p w14:paraId="35C5BF66" w14:textId="67599845"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FIB-4, APRI</w:t>
      </w:r>
      <w:r w:rsidR="00E042DE">
        <w:rPr>
          <w:rStyle w:val="MsoCommentReference0"/>
          <w:rFonts w:ascii="Book Antiqua" w:eastAsia="Book Antiqua" w:hAnsi="Book Antiqua" w:cs="Book Antiqua"/>
          <w:color w:val="000000"/>
        </w:rPr>
        <w:t>,</w:t>
      </w:r>
      <w:r w:rsidRPr="005863AD">
        <w:rPr>
          <w:rStyle w:val="MsoCommentReference0"/>
          <w:rFonts w:ascii="Book Antiqua" w:eastAsia="Book Antiqua" w:hAnsi="Book Antiqua" w:cs="Book Antiqua"/>
          <w:color w:val="000000"/>
        </w:rPr>
        <w:t xml:space="preserve"> and LSM showed predictive value in stratifying risk for CHC patients, particularly for pre-cirrhotic patients with significant fibrosis. Patients with a higher degree of fibrosis based on NITs were found to be at increased risk of complications, regardless of treatment regimen and response. Therefore, liver fibrosis measurement by NITs could benefit any HCV patient as it can determine the priority to monitor for the development of HCC and other LREs. The clinical implementation of these NITs does require future studies that can validate their respective cutoff levels.</w:t>
      </w:r>
    </w:p>
    <w:p w14:paraId="7E4C733C" w14:textId="77777777" w:rsidR="00A77B3E" w:rsidRPr="005863AD" w:rsidRDefault="00A77B3E" w:rsidP="005863AD">
      <w:pPr>
        <w:spacing w:line="360" w:lineRule="auto"/>
        <w:jc w:val="both"/>
        <w:rPr>
          <w:rFonts w:ascii="Book Antiqua" w:hAnsi="Book Antiqua"/>
        </w:rPr>
      </w:pPr>
    </w:p>
    <w:p w14:paraId="55EDB41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ARTICLE HIGHLIGHTS</w:t>
      </w:r>
    </w:p>
    <w:p w14:paraId="1B21BFF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background</w:t>
      </w:r>
    </w:p>
    <w:p w14:paraId="78CE9E74" w14:textId="57FDACE1"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 xml:space="preserve">Non-invasive tests (NITs) have reduced the need for liver biopsy in chronic hepatitis C (CHC) patients. Despite its limited diagnostic performance in patients with an intermediate degree of fibrosis or in post-treatment setting, previous </w:t>
      </w:r>
      <w:r w:rsidRPr="005863AD">
        <w:rPr>
          <w:rFonts w:ascii="Book Antiqua" w:eastAsia="Book Antiqua" w:hAnsi="Book Antiqua" w:cs="Book Antiqua"/>
          <w:color w:val="000000"/>
        </w:rPr>
        <w:t xml:space="preserve">meta-analyses have </w:t>
      </w:r>
      <w:r w:rsidRPr="005863AD">
        <w:rPr>
          <w:rFonts w:ascii="Book Antiqua" w:eastAsia="Book Antiqua" w:hAnsi="Book Antiqua" w:cs="Book Antiqua"/>
          <w:color w:val="000000"/>
        </w:rPr>
        <w:lastRenderedPageBreak/>
        <w:t xml:space="preserve">evidenced the potential of NITs in determining prognosis. However, these studies focused on chronic liver diseases from various etiologies and did not comprehensively explore all liver outcomes. </w:t>
      </w:r>
    </w:p>
    <w:p w14:paraId="29A1B0AB" w14:textId="77777777" w:rsidR="00A77B3E" w:rsidRPr="005863AD" w:rsidRDefault="00A77B3E" w:rsidP="005863AD">
      <w:pPr>
        <w:spacing w:line="360" w:lineRule="auto"/>
        <w:jc w:val="both"/>
        <w:rPr>
          <w:rFonts w:ascii="Book Antiqua" w:hAnsi="Book Antiqua"/>
        </w:rPr>
      </w:pPr>
    </w:p>
    <w:p w14:paraId="3B035295"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motivation</w:t>
      </w:r>
    </w:p>
    <w:p w14:paraId="0983FC64" w14:textId="77777777"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The authors aimed to explore all validated NITs for liver fibrosis, specifically their ability to predict liver-related outcomes in CHC patients.</w:t>
      </w:r>
    </w:p>
    <w:p w14:paraId="27764F23" w14:textId="77777777" w:rsidR="00A77B3E" w:rsidRPr="005863AD" w:rsidRDefault="00A77B3E" w:rsidP="005863AD">
      <w:pPr>
        <w:spacing w:line="360" w:lineRule="auto"/>
        <w:jc w:val="both"/>
        <w:rPr>
          <w:rFonts w:ascii="Book Antiqua" w:hAnsi="Book Antiqua"/>
        </w:rPr>
      </w:pPr>
    </w:p>
    <w:p w14:paraId="00C6BE25"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objectives</w:t>
      </w:r>
    </w:p>
    <w:p w14:paraId="63794F68" w14:textId="77777777"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The main goal was to determine the prognostic value of NITs for risk stratification in CHC patients.</w:t>
      </w:r>
    </w:p>
    <w:p w14:paraId="3FE82AF0" w14:textId="77777777" w:rsidR="00A77B3E" w:rsidRPr="005863AD" w:rsidRDefault="00A77B3E" w:rsidP="005863AD">
      <w:pPr>
        <w:spacing w:line="360" w:lineRule="auto"/>
        <w:jc w:val="both"/>
        <w:rPr>
          <w:rFonts w:ascii="Book Antiqua" w:hAnsi="Book Antiqua"/>
        </w:rPr>
      </w:pPr>
    </w:p>
    <w:p w14:paraId="48C41C8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methods</w:t>
      </w:r>
    </w:p>
    <w:p w14:paraId="2687D4CB" w14:textId="18C12129"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 xml:space="preserve">A literature search was performed to identify CHC cohort studies that reported an association between liver fibrosis assessment by NITs and outcomes such as hepatocellular carcinoma. Hazard ratios (HR) and area under the receiver operating characteristic from those studies were then pooled </w:t>
      </w:r>
      <w:r w:rsidRPr="005863AD">
        <w:rPr>
          <w:rFonts w:ascii="Book Antiqua" w:eastAsia="Book Antiqua" w:hAnsi="Book Antiqua" w:cs="Book Antiqua"/>
          <w:color w:val="000000"/>
        </w:rPr>
        <w:t>using the random effects model. Subgroup analyses were performed based on treatment status, treatment regimen, countries</w:t>
      </w:r>
      <w:r w:rsidR="009E5FF1">
        <w:rPr>
          <w:rFonts w:ascii="Book Antiqua" w:eastAsia="Book Antiqua" w:hAnsi="Book Antiqua" w:cs="Book Antiqua"/>
          <w:color w:val="000000"/>
        </w:rPr>
        <w:t>,</w:t>
      </w:r>
      <w:r w:rsidRPr="005863AD">
        <w:rPr>
          <w:rFonts w:ascii="Book Antiqua" w:eastAsia="Book Antiqua" w:hAnsi="Book Antiqua" w:cs="Book Antiqua"/>
          <w:color w:val="000000"/>
        </w:rPr>
        <w:t xml:space="preserve"> and different cutoff points.</w:t>
      </w:r>
    </w:p>
    <w:p w14:paraId="43FB307C" w14:textId="77777777" w:rsidR="00A77B3E" w:rsidRPr="005863AD" w:rsidRDefault="00A77B3E" w:rsidP="005863AD">
      <w:pPr>
        <w:spacing w:line="360" w:lineRule="auto"/>
        <w:jc w:val="both"/>
        <w:rPr>
          <w:rFonts w:ascii="Book Antiqua" w:hAnsi="Book Antiqua"/>
        </w:rPr>
      </w:pPr>
    </w:p>
    <w:p w14:paraId="167FDC7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results</w:t>
      </w:r>
    </w:p>
    <w:p w14:paraId="423A8046" w14:textId="4421EE65"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Fibrosis-4 (FIB-4) index, aspartate aminotransferase to platelet ratio (APRI) score</w:t>
      </w:r>
      <w:r w:rsidR="009E5FF1">
        <w:rPr>
          <w:rFonts w:ascii="Book Antiqua" w:eastAsia="Book Antiqua" w:hAnsi="Book Antiqua" w:cs="Book Antiqua"/>
          <w:color w:val="000000"/>
        </w:rPr>
        <w:t>,</w:t>
      </w:r>
      <w:r w:rsidRPr="005863AD">
        <w:rPr>
          <w:rFonts w:ascii="Book Antiqua" w:eastAsia="Book Antiqua" w:hAnsi="Book Antiqua" w:cs="Book Antiqua"/>
          <w:color w:val="000000"/>
        </w:rPr>
        <w:t xml:space="preserve"> and liver stiffness measurement (LSM) were found to have</w:t>
      </w:r>
      <w:r w:rsidRPr="005863AD">
        <w:rPr>
          <w:rFonts w:ascii="Book Antiqua" w:eastAsia="Book Antiqua" w:hAnsi="Book Antiqua" w:cs="Book Antiqua"/>
          <w:b/>
          <w:bCs/>
          <w:color w:val="000000"/>
        </w:rPr>
        <w:t xml:space="preserve"> </w:t>
      </w:r>
      <w:r w:rsidRPr="005863AD">
        <w:rPr>
          <w:rFonts w:ascii="Book Antiqua" w:eastAsia="Book Antiqua" w:hAnsi="Book Antiqua" w:cs="Book Antiqua"/>
          <w:color w:val="000000"/>
        </w:rPr>
        <w:t xml:space="preserve">hepatocellular carcinoma predictive potential with pooled adjusted HR of 2.48 (95%CI: 1.91-3.23,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96%), 4.24 (95%CI: 2.15-8.38,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20%) and 7.90 (95%CI: 3.98-15.68,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52%) and </w:t>
      </w:r>
      <w:r w:rsidR="009E5FF1" w:rsidRPr="005863AD">
        <w:rPr>
          <w:rStyle w:val="MsoCommentReference0"/>
          <w:rFonts w:ascii="Book Antiqua" w:eastAsia="Book Antiqua" w:hAnsi="Book Antiqua" w:cs="Book Antiqua"/>
          <w:color w:val="000000"/>
        </w:rPr>
        <w:t>area under the receiver operating characteristic</w:t>
      </w:r>
      <w:r w:rsidR="009E5FF1" w:rsidRPr="005863AD">
        <w:rPr>
          <w:rFonts w:ascii="Book Antiqua" w:eastAsia="Book Antiqua" w:hAnsi="Book Antiqua" w:cs="Book Antiqua"/>
          <w:color w:val="000000"/>
        </w:rPr>
        <w:t xml:space="preserve"> </w:t>
      </w:r>
      <w:r w:rsidRPr="005863AD">
        <w:rPr>
          <w:rFonts w:ascii="Book Antiqua" w:eastAsia="Book Antiqua" w:hAnsi="Book Antiqua" w:cs="Book Antiqua"/>
          <w:color w:val="000000"/>
        </w:rPr>
        <w:t xml:space="preserve">of 0.81 (95%CI: 0.73-0.89,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77%), 0.81 (95%CI: 0.75-0.87,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68%) and 0.79 (95%CI: 0.63-0.96,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respectively.</w:t>
      </w:r>
    </w:p>
    <w:p w14:paraId="5957E79A" w14:textId="77777777" w:rsidR="00A77B3E" w:rsidRPr="005863AD" w:rsidRDefault="00A77B3E" w:rsidP="005863AD">
      <w:pPr>
        <w:spacing w:line="360" w:lineRule="auto"/>
        <w:jc w:val="both"/>
        <w:rPr>
          <w:rFonts w:ascii="Book Antiqua" w:hAnsi="Book Antiqua"/>
        </w:rPr>
      </w:pPr>
    </w:p>
    <w:p w14:paraId="1C5CE78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conclusions</w:t>
      </w:r>
    </w:p>
    <w:p w14:paraId="332BAF37" w14:textId="3BAD9B65"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lastRenderedPageBreak/>
        <w:t>FIB-4, APRI</w:t>
      </w:r>
      <w:r w:rsidR="009E5FF1">
        <w:rPr>
          <w:rStyle w:val="MsoCommentReference0"/>
          <w:rFonts w:ascii="Book Antiqua" w:eastAsia="Book Antiqua" w:hAnsi="Book Antiqua" w:cs="Book Antiqua"/>
          <w:color w:val="000000"/>
        </w:rPr>
        <w:t>,</w:t>
      </w:r>
      <w:r w:rsidRPr="005863AD">
        <w:rPr>
          <w:rStyle w:val="MsoCommentReference0"/>
          <w:rFonts w:ascii="Book Antiqua" w:eastAsia="Book Antiqua" w:hAnsi="Book Antiqua" w:cs="Book Antiqua"/>
          <w:color w:val="000000"/>
        </w:rPr>
        <w:t xml:space="preserve"> and LSM were found to have prognostic value, and can potentially be used to stratify risk for CHC patients, regardless of their treatment status or regimen.</w:t>
      </w:r>
    </w:p>
    <w:p w14:paraId="2DEDA427" w14:textId="77777777" w:rsidR="00A77B3E" w:rsidRPr="005863AD" w:rsidRDefault="00A77B3E" w:rsidP="005863AD">
      <w:pPr>
        <w:spacing w:line="360" w:lineRule="auto"/>
        <w:jc w:val="both"/>
        <w:rPr>
          <w:rFonts w:ascii="Book Antiqua" w:hAnsi="Book Antiqua"/>
        </w:rPr>
      </w:pPr>
    </w:p>
    <w:p w14:paraId="10BF377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perspectives</w:t>
      </w:r>
    </w:p>
    <w:p w14:paraId="12BFE57E" w14:textId="77777777"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To facilitate clinical implementation, validation of FIB-4, APRI and LSM cutoff levels are needed.</w:t>
      </w:r>
    </w:p>
    <w:p w14:paraId="66D3BFA7" w14:textId="77777777" w:rsidR="00A77B3E" w:rsidRPr="005863AD" w:rsidRDefault="00A77B3E" w:rsidP="005863AD">
      <w:pPr>
        <w:spacing w:line="360" w:lineRule="auto"/>
        <w:jc w:val="both"/>
        <w:rPr>
          <w:rFonts w:ascii="Book Antiqua" w:hAnsi="Book Antiqua"/>
        </w:rPr>
      </w:pPr>
    </w:p>
    <w:p w14:paraId="646C624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REFERENCES</w:t>
      </w:r>
    </w:p>
    <w:p w14:paraId="2D040EBF" w14:textId="77777777" w:rsidR="00A77B3E" w:rsidRPr="005863AD" w:rsidRDefault="001C138B" w:rsidP="005863AD">
      <w:pPr>
        <w:spacing w:line="360" w:lineRule="auto"/>
        <w:jc w:val="both"/>
        <w:rPr>
          <w:rFonts w:ascii="Book Antiqua" w:hAnsi="Book Antiqua"/>
        </w:rPr>
      </w:pPr>
      <w:bookmarkStart w:id="3" w:name="OLE_LINK93"/>
      <w:r w:rsidRPr="005863AD">
        <w:rPr>
          <w:rFonts w:ascii="Book Antiqua" w:eastAsia="Book Antiqua" w:hAnsi="Book Antiqua" w:cs="Book Antiqua"/>
          <w:color w:val="000000"/>
        </w:rPr>
        <w:t xml:space="preserve">1 </w:t>
      </w:r>
      <w:r w:rsidRPr="005863AD">
        <w:rPr>
          <w:rFonts w:ascii="Book Antiqua" w:eastAsia="Book Antiqua" w:hAnsi="Book Antiqua" w:cs="Book Antiqua"/>
          <w:b/>
          <w:bCs/>
          <w:color w:val="000000"/>
        </w:rPr>
        <w:t>Poynard T</w:t>
      </w:r>
      <w:r w:rsidRPr="005863AD">
        <w:rPr>
          <w:rFonts w:ascii="Book Antiqua" w:eastAsia="Book Antiqua" w:hAnsi="Book Antiqua" w:cs="Book Antiqua"/>
          <w:color w:val="000000"/>
        </w:rPr>
        <w:t xml:space="preserve">, Ngo Y, Perazzo H, Munteanu M, Lebray P, Moussalli J, Thabut D, Benhamou Y, Ratziu V. Prognostic value of liver fibrosis biomarkers: a meta-analysis. </w:t>
      </w:r>
      <w:r w:rsidRPr="005863AD">
        <w:rPr>
          <w:rFonts w:ascii="Book Antiqua" w:eastAsia="Book Antiqua" w:hAnsi="Book Antiqua" w:cs="Book Antiqua"/>
          <w:i/>
          <w:iCs/>
          <w:color w:val="000000"/>
        </w:rPr>
        <w:t>Gastroenterol Hepatol (N Y)</w:t>
      </w:r>
      <w:r w:rsidRPr="005863AD">
        <w:rPr>
          <w:rFonts w:ascii="Book Antiqua" w:eastAsia="Book Antiqua" w:hAnsi="Book Antiqua" w:cs="Book Antiqua"/>
          <w:color w:val="000000"/>
        </w:rPr>
        <w:t xml:space="preserve"> 2011; </w:t>
      </w:r>
      <w:r w:rsidRPr="005863AD">
        <w:rPr>
          <w:rFonts w:ascii="Book Antiqua" w:eastAsia="Book Antiqua" w:hAnsi="Book Antiqua" w:cs="Book Antiqua"/>
          <w:b/>
          <w:bCs/>
          <w:color w:val="000000"/>
        </w:rPr>
        <w:t>7</w:t>
      </w:r>
      <w:r w:rsidRPr="005863AD">
        <w:rPr>
          <w:rFonts w:ascii="Book Antiqua" w:eastAsia="Book Antiqua" w:hAnsi="Book Antiqua" w:cs="Book Antiqua"/>
          <w:color w:val="000000"/>
        </w:rPr>
        <w:t>: 445-454 [PMID: 22298979]</w:t>
      </w:r>
    </w:p>
    <w:p w14:paraId="0FB6890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 </w:t>
      </w:r>
      <w:r w:rsidRPr="005863AD">
        <w:rPr>
          <w:rFonts w:ascii="Book Antiqua" w:eastAsia="Book Antiqua" w:hAnsi="Book Antiqua" w:cs="Book Antiqua"/>
          <w:b/>
          <w:bCs/>
          <w:color w:val="000000"/>
        </w:rPr>
        <w:t>Singh S</w:t>
      </w:r>
      <w:r w:rsidRPr="005863AD">
        <w:rPr>
          <w:rFonts w:ascii="Book Antiqua" w:eastAsia="Book Antiqua" w:hAnsi="Book Antiqua" w:cs="Book Antiqua"/>
          <w:color w:val="000000"/>
        </w:rPr>
        <w:t xml:space="preserve">, Fujii LL, Murad MH, Wang Z, Asrani SK, Ehman RL, Kamath PS, Talwalkar JA. Liver stiffness is associated with risk of decompensation, liver cancer, and death in patients with chronic liver diseases: a systematic review and meta-analysis. </w:t>
      </w:r>
      <w:r w:rsidRPr="005863AD">
        <w:rPr>
          <w:rFonts w:ascii="Book Antiqua" w:eastAsia="Book Antiqua" w:hAnsi="Book Antiqua" w:cs="Book Antiqua"/>
          <w:i/>
          <w:iCs/>
          <w:color w:val="000000"/>
        </w:rPr>
        <w:t>Clin Gastroenterol Hepatol</w:t>
      </w:r>
      <w:r w:rsidRPr="005863AD">
        <w:rPr>
          <w:rFonts w:ascii="Book Antiqua" w:eastAsia="Book Antiqua" w:hAnsi="Book Antiqua" w:cs="Book Antiqua"/>
          <w:color w:val="000000"/>
        </w:rPr>
        <w:t xml:space="preserve"> 2013;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1573-84.e1-2; quiz e88-9 [PMID: 23954643 DOI: 10.1016/j.cgh.2013.07.034]</w:t>
      </w:r>
    </w:p>
    <w:p w14:paraId="68B2E07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 </w:t>
      </w:r>
      <w:r w:rsidRPr="005863AD">
        <w:rPr>
          <w:rFonts w:ascii="Book Antiqua" w:eastAsia="Book Antiqua" w:hAnsi="Book Antiqua" w:cs="Book Antiqua"/>
          <w:b/>
          <w:bCs/>
          <w:color w:val="000000"/>
        </w:rPr>
        <w:t>European Association for Study of Liver.</w:t>
      </w:r>
      <w:r w:rsidRPr="005863AD">
        <w:rPr>
          <w:rFonts w:ascii="Book Antiqua" w:eastAsia="Book Antiqua" w:hAnsi="Book Antiqua" w:cs="Book Antiqua"/>
          <w:color w:val="000000"/>
        </w:rPr>
        <w:t xml:space="preserve">; Asociacion Latinoamericana para el Estudio del Higado. EASL-ALEH Clinical Practice Guidelines: Non-invasive tests for evaluation of liver disease severity and prognosis.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2015; </w:t>
      </w:r>
      <w:r w:rsidRPr="005863AD">
        <w:rPr>
          <w:rFonts w:ascii="Book Antiqua" w:eastAsia="Book Antiqua" w:hAnsi="Book Antiqua" w:cs="Book Antiqua"/>
          <w:b/>
          <w:bCs/>
          <w:color w:val="000000"/>
        </w:rPr>
        <w:t>63</w:t>
      </w:r>
      <w:r w:rsidRPr="005863AD">
        <w:rPr>
          <w:rFonts w:ascii="Book Antiqua" w:eastAsia="Book Antiqua" w:hAnsi="Book Antiqua" w:cs="Book Antiqua"/>
          <w:color w:val="000000"/>
        </w:rPr>
        <w:t>: 237-264 [PMID: 25911335 DOI: 10.1016/j.jhep.2015.04.006]</w:t>
      </w:r>
    </w:p>
    <w:p w14:paraId="315A7E7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 </w:t>
      </w:r>
      <w:r w:rsidRPr="005863AD">
        <w:rPr>
          <w:rFonts w:ascii="Book Antiqua" w:eastAsia="Book Antiqua" w:hAnsi="Book Antiqua" w:cs="Book Antiqua"/>
          <w:b/>
          <w:bCs/>
          <w:color w:val="000000"/>
        </w:rPr>
        <w:t>European Association for the Study of the Liver. Electronic address: easloffice@easloffice.eu.</w:t>
      </w:r>
      <w:r w:rsidRPr="005863AD">
        <w:rPr>
          <w:rFonts w:ascii="Book Antiqua" w:eastAsia="Book Antiqua" w:hAnsi="Book Antiqua" w:cs="Book Antiqua"/>
          <w:color w:val="000000"/>
        </w:rPr>
        <w:t xml:space="preserve">; European Association for the Study of the Liver. EASL Recommendations on Treatment of Hepatitis C 2018.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69</w:t>
      </w:r>
      <w:r w:rsidRPr="005863AD">
        <w:rPr>
          <w:rFonts w:ascii="Book Antiqua" w:eastAsia="Book Antiqua" w:hAnsi="Book Antiqua" w:cs="Book Antiqua"/>
          <w:color w:val="000000"/>
        </w:rPr>
        <w:t>: 461-511 [PMID: 29650333 DOI: 10.1016/j.jhep.2018.03.026]</w:t>
      </w:r>
    </w:p>
    <w:p w14:paraId="77B356E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5 </w:t>
      </w:r>
      <w:r w:rsidRPr="005863AD">
        <w:rPr>
          <w:rFonts w:ascii="Book Antiqua" w:eastAsia="Book Antiqua" w:hAnsi="Book Antiqua" w:cs="Book Antiqua"/>
          <w:b/>
          <w:bCs/>
          <w:color w:val="000000"/>
        </w:rPr>
        <w:t>Mendes LC</w:t>
      </w:r>
      <w:r w:rsidRPr="005863AD">
        <w:rPr>
          <w:rFonts w:ascii="Book Antiqua" w:eastAsia="Book Antiqua" w:hAnsi="Book Antiqua" w:cs="Book Antiqua"/>
          <w:color w:val="000000"/>
        </w:rPr>
        <w:t xml:space="preserve">, Stucchi RS, Vigani AG. Diagnosis and staging of fibrosis in patients with chronic hepatitis C: comparison and critical overview of current strategies. </w:t>
      </w:r>
      <w:r w:rsidRPr="005863AD">
        <w:rPr>
          <w:rFonts w:ascii="Book Antiqua" w:eastAsia="Book Antiqua" w:hAnsi="Book Antiqua" w:cs="Book Antiqua"/>
          <w:i/>
          <w:iCs/>
          <w:color w:val="000000"/>
        </w:rPr>
        <w:t>Hepat Med</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10</w:t>
      </w:r>
      <w:r w:rsidRPr="005863AD">
        <w:rPr>
          <w:rFonts w:ascii="Book Antiqua" w:eastAsia="Book Antiqua" w:hAnsi="Book Antiqua" w:cs="Book Antiqua"/>
          <w:color w:val="000000"/>
        </w:rPr>
        <w:t>: 13-22 [PMID: 29662329 DOI: 10.2147/HMER.S125234]</w:t>
      </w:r>
    </w:p>
    <w:p w14:paraId="3619BF6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6 </w:t>
      </w:r>
      <w:r w:rsidRPr="005863AD">
        <w:rPr>
          <w:rFonts w:ascii="Book Antiqua" w:eastAsia="Book Antiqua" w:hAnsi="Book Antiqua" w:cs="Book Antiqua"/>
          <w:b/>
          <w:bCs/>
          <w:color w:val="000000"/>
        </w:rPr>
        <w:t>Marrero JA</w:t>
      </w:r>
      <w:r w:rsidRPr="005863AD">
        <w:rPr>
          <w:rFonts w:ascii="Book Antiqua" w:eastAsia="Book Antiqua" w:hAnsi="Book Antiqua" w:cs="Book Antiqua"/>
          <w:color w:val="000000"/>
        </w:rPr>
        <w:t xml:space="preserve">, Kulik LM, Sirlin CB, Zhu AX, Finn RS, Abecassis MM, Roberts LR, Heimbach JK. Diagnosis, Staging, and Management of Hepatocellular Carcinoma: 2018 </w:t>
      </w:r>
      <w:r w:rsidRPr="005863AD">
        <w:rPr>
          <w:rFonts w:ascii="Book Antiqua" w:eastAsia="Book Antiqua" w:hAnsi="Book Antiqua" w:cs="Book Antiqua"/>
          <w:color w:val="000000"/>
        </w:rPr>
        <w:lastRenderedPageBreak/>
        <w:t xml:space="preserve">Practice Guidance by the American Association for the Study of Liver Diseases.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68</w:t>
      </w:r>
      <w:r w:rsidRPr="005863AD">
        <w:rPr>
          <w:rFonts w:ascii="Book Antiqua" w:eastAsia="Book Antiqua" w:hAnsi="Book Antiqua" w:cs="Book Antiqua"/>
          <w:color w:val="000000"/>
        </w:rPr>
        <w:t>: 723-750 [PMID: 29624699 DOI: 10.1002/hep.29913]</w:t>
      </w:r>
    </w:p>
    <w:p w14:paraId="14D1747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7 </w:t>
      </w:r>
      <w:r w:rsidRPr="005863AD">
        <w:rPr>
          <w:rFonts w:ascii="Book Antiqua" w:eastAsia="Book Antiqua" w:hAnsi="Book Antiqua" w:cs="Book Antiqua"/>
          <w:b/>
          <w:bCs/>
          <w:color w:val="000000"/>
        </w:rPr>
        <w:t>Moher D</w:t>
      </w:r>
      <w:r w:rsidRPr="005863AD">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5863AD">
        <w:rPr>
          <w:rFonts w:ascii="Book Antiqua" w:eastAsia="Book Antiqua" w:hAnsi="Book Antiqua" w:cs="Book Antiqua"/>
          <w:i/>
          <w:iCs/>
          <w:color w:val="000000"/>
        </w:rPr>
        <w:t>PLoS Med</w:t>
      </w:r>
      <w:r w:rsidRPr="005863AD">
        <w:rPr>
          <w:rFonts w:ascii="Book Antiqua" w:eastAsia="Book Antiqua" w:hAnsi="Book Antiqua" w:cs="Book Antiqua"/>
          <w:color w:val="000000"/>
        </w:rPr>
        <w:t xml:space="preserve"> 2009; </w:t>
      </w:r>
      <w:r w:rsidRPr="005863AD">
        <w:rPr>
          <w:rFonts w:ascii="Book Antiqua" w:eastAsia="Book Antiqua" w:hAnsi="Book Antiqua" w:cs="Book Antiqua"/>
          <w:b/>
          <w:bCs/>
          <w:color w:val="000000"/>
        </w:rPr>
        <w:t>6</w:t>
      </w:r>
      <w:r w:rsidRPr="005863AD">
        <w:rPr>
          <w:rFonts w:ascii="Book Antiqua" w:eastAsia="Book Antiqua" w:hAnsi="Book Antiqua" w:cs="Book Antiqua"/>
          <w:color w:val="000000"/>
        </w:rPr>
        <w:t>: e1000097 [PMID: 19621072 DOI: 10.1371/journal.pmed.1000097]</w:t>
      </w:r>
    </w:p>
    <w:p w14:paraId="426DD81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8 </w:t>
      </w:r>
      <w:r w:rsidRPr="005863AD">
        <w:rPr>
          <w:rFonts w:ascii="Book Antiqua" w:eastAsia="Book Antiqua" w:hAnsi="Book Antiqua" w:cs="Book Antiqua"/>
          <w:b/>
          <w:bCs/>
          <w:color w:val="000000"/>
        </w:rPr>
        <w:t>Hayden JA</w:t>
      </w:r>
      <w:r w:rsidRPr="005863AD">
        <w:rPr>
          <w:rFonts w:ascii="Book Antiqua" w:eastAsia="Book Antiqua" w:hAnsi="Book Antiqua" w:cs="Book Antiqua"/>
          <w:color w:val="000000"/>
        </w:rPr>
        <w:t xml:space="preserve">, van der Windt DA, Cartwright JL, Côté P, Bombardier C. Assessing bias in studies of prognostic factors. </w:t>
      </w:r>
      <w:r w:rsidRPr="005863AD">
        <w:rPr>
          <w:rFonts w:ascii="Book Antiqua" w:eastAsia="Book Antiqua" w:hAnsi="Book Antiqua" w:cs="Book Antiqua"/>
          <w:i/>
          <w:iCs/>
          <w:color w:val="000000"/>
        </w:rPr>
        <w:t>Ann Intern Med</w:t>
      </w:r>
      <w:r w:rsidRPr="005863AD">
        <w:rPr>
          <w:rFonts w:ascii="Book Antiqua" w:eastAsia="Book Antiqua" w:hAnsi="Book Antiqua" w:cs="Book Antiqua"/>
          <w:color w:val="000000"/>
        </w:rPr>
        <w:t xml:space="preserve"> 2013; </w:t>
      </w:r>
      <w:r w:rsidRPr="005863AD">
        <w:rPr>
          <w:rFonts w:ascii="Book Antiqua" w:eastAsia="Book Antiqua" w:hAnsi="Book Antiqua" w:cs="Book Antiqua"/>
          <w:b/>
          <w:bCs/>
          <w:color w:val="000000"/>
        </w:rPr>
        <w:t>158</w:t>
      </w:r>
      <w:r w:rsidRPr="005863AD">
        <w:rPr>
          <w:rFonts w:ascii="Book Antiqua" w:eastAsia="Book Antiqua" w:hAnsi="Book Antiqua" w:cs="Book Antiqua"/>
          <w:color w:val="000000"/>
        </w:rPr>
        <w:t>: 280-286 [PMID: 23420236 DOI: 10.7326/0003-4819-158-4-201302190-00009]</w:t>
      </w:r>
    </w:p>
    <w:p w14:paraId="0B07C28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9 </w:t>
      </w:r>
      <w:r w:rsidRPr="005863AD">
        <w:rPr>
          <w:rFonts w:ascii="Book Antiqua" w:eastAsia="Book Antiqua" w:hAnsi="Book Antiqua" w:cs="Book Antiqua"/>
          <w:b/>
          <w:bCs/>
          <w:color w:val="000000"/>
        </w:rPr>
        <w:t>Yu ML</w:t>
      </w:r>
      <w:r w:rsidRPr="005863AD">
        <w:rPr>
          <w:rFonts w:ascii="Book Antiqua" w:eastAsia="Book Antiqua" w:hAnsi="Book Antiqua" w:cs="Book Antiqua"/>
          <w:color w:val="000000"/>
        </w:rPr>
        <w:t xml:space="preserve">, Lin SM, Lee CM, Dai CY, Chang WY, Chen SC, Lee LP, Lin ZY, Hsieh MY, Wang LY, Chuang WL, Liaw YF. A simple noninvasive index for predicting long-term outcome of chronic hepatitis C after interferon-based therapy.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2006; </w:t>
      </w:r>
      <w:r w:rsidRPr="005863AD">
        <w:rPr>
          <w:rFonts w:ascii="Book Antiqua" w:eastAsia="Book Antiqua" w:hAnsi="Book Antiqua" w:cs="Book Antiqua"/>
          <w:b/>
          <w:bCs/>
          <w:color w:val="000000"/>
        </w:rPr>
        <w:t>44</w:t>
      </w:r>
      <w:r w:rsidRPr="005863AD">
        <w:rPr>
          <w:rFonts w:ascii="Book Antiqua" w:eastAsia="Book Antiqua" w:hAnsi="Book Antiqua" w:cs="Book Antiqua"/>
          <w:color w:val="000000"/>
        </w:rPr>
        <w:t>: 1086-1097 [PMID: 17058238 DOI: 10.1002/hep.21363]</w:t>
      </w:r>
    </w:p>
    <w:p w14:paraId="43BF46A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10 </w:t>
      </w:r>
      <w:r w:rsidRPr="005863AD">
        <w:rPr>
          <w:rFonts w:ascii="Book Antiqua" w:eastAsia="Book Antiqua" w:hAnsi="Book Antiqua" w:cs="Book Antiqua"/>
          <w:b/>
          <w:bCs/>
          <w:color w:val="000000"/>
        </w:rPr>
        <w:t>Berenguer J</w:t>
      </w:r>
      <w:r w:rsidRPr="005863AD">
        <w:rPr>
          <w:rFonts w:ascii="Book Antiqua" w:eastAsia="Book Antiqua" w:hAnsi="Book Antiqua" w:cs="Book Antiqua"/>
          <w:color w:val="000000"/>
        </w:rPr>
        <w:t xml:space="preserve">, Zamora FX, Aldámiz-Echevarría T, Von Wichmann MA, Crespo M, López-Aldeguer J, Carrero A, Montes M, Quereda C, Téllez MJ, Galindo MJ, Sanz J, Santos I, Guardiola JM, Barros C, Ortega E, Pulido F, Rubio R, Mallolas J, Tural C, Jusdado JJ, Pérez G, Díez C, Álvarez-Pellicer J, Esteban H, Bellón JM, González-García J; Grupo de Estudio del SIDA (GESIDA) HIV/HCV Cohort Study Group. Comparison of the prognostic value of liver biopsy and FIB-4 index in patients coinfected with HIV and hepatitis C virus. </w:t>
      </w:r>
      <w:r w:rsidRPr="005863AD">
        <w:rPr>
          <w:rFonts w:ascii="Book Antiqua" w:eastAsia="Book Antiqua" w:hAnsi="Book Antiqua" w:cs="Book Antiqua"/>
          <w:i/>
          <w:iCs/>
          <w:color w:val="000000"/>
        </w:rPr>
        <w:t>Clin Infect Dis</w:t>
      </w:r>
      <w:r w:rsidRPr="005863AD">
        <w:rPr>
          <w:rFonts w:ascii="Book Antiqua" w:eastAsia="Book Antiqua" w:hAnsi="Book Antiqua" w:cs="Book Antiqua"/>
          <w:color w:val="000000"/>
        </w:rPr>
        <w:t xml:space="preserve"> 2015; </w:t>
      </w:r>
      <w:r w:rsidRPr="005863AD">
        <w:rPr>
          <w:rFonts w:ascii="Book Antiqua" w:eastAsia="Book Antiqua" w:hAnsi="Book Antiqua" w:cs="Book Antiqua"/>
          <w:b/>
          <w:bCs/>
          <w:color w:val="000000"/>
        </w:rPr>
        <w:t>60</w:t>
      </w:r>
      <w:r w:rsidRPr="005863AD">
        <w:rPr>
          <w:rFonts w:ascii="Book Antiqua" w:eastAsia="Book Antiqua" w:hAnsi="Book Antiqua" w:cs="Book Antiqua"/>
          <w:color w:val="000000"/>
        </w:rPr>
        <w:t>: 950-958 [PMID: 25422386 DOI: 10.1093/cid/ciu939]</w:t>
      </w:r>
    </w:p>
    <w:p w14:paraId="1C07688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11 </w:t>
      </w:r>
      <w:r w:rsidRPr="005863AD">
        <w:rPr>
          <w:rFonts w:ascii="Book Antiqua" w:eastAsia="Book Antiqua" w:hAnsi="Book Antiqua" w:cs="Book Antiqua"/>
          <w:b/>
          <w:bCs/>
          <w:color w:val="000000"/>
        </w:rPr>
        <w:t>Ioannou GN</w:t>
      </w:r>
      <w:r w:rsidRPr="005863AD">
        <w:rPr>
          <w:rFonts w:ascii="Book Antiqua" w:eastAsia="Book Antiqua" w:hAnsi="Book Antiqua" w:cs="Book Antiqua"/>
          <w:color w:val="000000"/>
        </w:rPr>
        <w:t xml:space="preserve">, Beste LA, Green PK, Singal AG, Tapper EB, Waljee AK, Sterling RK, Feld JJ, Kaplan DE, Taddei TH, Berry K. Increased Risk for Hepatocellular Carcinoma Persists Up to 10 Years After HCV Eradication in Patients With Baseline Cirrhosis or High FIB-4 Scores. </w:t>
      </w:r>
      <w:r w:rsidRPr="005863AD">
        <w:rPr>
          <w:rFonts w:ascii="Book Antiqua" w:eastAsia="Book Antiqua" w:hAnsi="Book Antiqua" w:cs="Book Antiqua"/>
          <w:i/>
          <w:iCs/>
          <w:color w:val="000000"/>
        </w:rPr>
        <w:t>Gastroenterology</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157</w:t>
      </w:r>
      <w:r w:rsidRPr="005863AD">
        <w:rPr>
          <w:rFonts w:ascii="Book Antiqua" w:eastAsia="Book Antiqua" w:hAnsi="Book Antiqua" w:cs="Book Antiqua"/>
          <w:color w:val="000000"/>
        </w:rPr>
        <w:t>: 1264-1278.e4 [PMID: 31356807 DOI: 10.1053/j.gastro.2019.07.033]</w:t>
      </w:r>
    </w:p>
    <w:p w14:paraId="63423C1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12 </w:t>
      </w:r>
      <w:r w:rsidRPr="005863AD">
        <w:rPr>
          <w:rFonts w:ascii="Book Antiqua" w:eastAsia="Book Antiqua" w:hAnsi="Book Antiqua" w:cs="Book Antiqua"/>
          <w:b/>
          <w:bCs/>
          <w:color w:val="000000"/>
        </w:rPr>
        <w:t>Pons M</w:t>
      </w:r>
      <w:r w:rsidRPr="005863AD">
        <w:rPr>
          <w:rFonts w:ascii="Book Antiqua" w:eastAsia="Book Antiqua" w:hAnsi="Book Antiqua" w:cs="Book Antiqua"/>
          <w:color w:val="000000"/>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72</w:t>
      </w:r>
      <w:r w:rsidRPr="005863AD">
        <w:rPr>
          <w:rFonts w:ascii="Book Antiqua" w:eastAsia="Book Antiqua" w:hAnsi="Book Antiqua" w:cs="Book Antiqua"/>
          <w:color w:val="000000"/>
        </w:rPr>
        <w:t>: 472-480 [PMID: 31629779 DOI: 10.1016/j.jhep.2019.10.005]</w:t>
      </w:r>
    </w:p>
    <w:p w14:paraId="7F09176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lastRenderedPageBreak/>
        <w:t xml:space="preserve">13 </w:t>
      </w:r>
      <w:r w:rsidRPr="005863AD">
        <w:rPr>
          <w:rFonts w:ascii="Book Antiqua" w:eastAsia="Book Antiqua" w:hAnsi="Book Antiqua" w:cs="Book Antiqua"/>
          <w:b/>
          <w:bCs/>
          <w:color w:val="000000"/>
        </w:rPr>
        <w:t>Rinaldi L</w:t>
      </w:r>
      <w:r w:rsidRPr="005863AD">
        <w:rPr>
          <w:rFonts w:ascii="Book Antiqua" w:eastAsia="Book Antiqua" w:hAnsi="Book Antiqua" w:cs="Book Antiqua"/>
          <w:color w:val="000000"/>
        </w:rPr>
        <w:t xml:space="preserve">, Guarino M, Perrella A, Pafundi PC, Valente G, Fontanella L, Nevola R, Guerrera B, Iuliano N, Imparato M, Trabucco A, Sasso FC, Morisco F, Ascione A, Piai G, Adinolfi LE. Role of Liver Stiffness Measurement in Predicting HCC Occurrence in Direct-Acting Antivirals Setting: A Real-Life Experience. </w:t>
      </w:r>
      <w:r w:rsidRPr="005863AD">
        <w:rPr>
          <w:rFonts w:ascii="Book Antiqua" w:eastAsia="Book Antiqua" w:hAnsi="Book Antiqua" w:cs="Book Antiqua"/>
          <w:i/>
          <w:iCs/>
          <w:color w:val="000000"/>
        </w:rPr>
        <w:t>Dig Dis Sci</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64</w:t>
      </w:r>
      <w:r w:rsidRPr="005863AD">
        <w:rPr>
          <w:rFonts w:ascii="Book Antiqua" w:eastAsia="Book Antiqua" w:hAnsi="Book Antiqua" w:cs="Book Antiqua"/>
          <w:color w:val="000000"/>
        </w:rPr>
        <w:t>: 3013-3019 [PMID: 30937719 DOI: 10.1007/s10620-019-05604-8]</w:t>
      </w:r>
    </w:p>
    <w:p w14:paraId="1AD38F5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14 </w:t>
      </w:r>
      <w:r w:rsidRPr="005863AD">
        <w:rPr>
          <w:rFonts w:ascii="Book Antiqua" w:eastAsia="Book Antiqua" w:hAnsi="Book Antiqua" w:cs="Book Antiqua"/>
          <w:b/>
          <w:bCs/>
          <w:color w:val="000000"/>
        </w:rPr>
        <w:t>Bambha K</w:t>
      </w:r>
      <w:r w:rsidRPr="005863AD">
        <w:rPr>
          <w:rFonts w:ascii="Book Antiqua" w:eastAsia="Book Antiqua" w:hAnsi="Book Antiqua" w:cs="Book Antiqua"/>
          <w:color w:val="000000"/>
        </w:rPr>
        <w:t xml:space="preserve">, Pierce C, Cox C, French AL, Tien PC, Sharp GB, Augenbraun M, Glesby MJ, Villacres MC, Plankey M, Strickler HD, Gange SJ, Peters MG. Assessing mortality in women with hepatitis C virus and HIV using indirect markers of fibrosis. </w:t>
      </w:r>
      <w:r w:rsidRPr="005863AD">
        <w:rPr>
          <w:rFonts w:ascii="Book Antiqua" w:eastAsia="Book Antiqua" w:hAnsi="Book Antiqua" w:cs="Book Antiqua"/>
          <w:i/>
          <w:iCs/>
          <w:color w:val="000000"/>
        </w:rPr>
        <w:t>AIDS</w:t>
      </w:r>
      <w:r w:rsidRPr="005863AD">
        <w:rPr>
          <w:rFonts w:ascii="Book Antiqua" w:eastAsia="Book Antiqua" w:hAnsi="Book Antiqua" w:cs="Book Antiqua"/>
          <w:color w:val="000000"/>
        </w:rPr>
        <w:t xml:space="preserve"> 2012; </w:t>
      </w:r>
      <w:r w:rsidRPr="005863AD">
        <w:rPr>
          <w:rFonts w:ascii="Book Antiqua" w:eastAsia="Book Antiqua" w:hAnsi="Book Antiqua" w:cs="Book Antiqua"/>
          <w:b/>
          <w:bCs/>
          <w:color w:val="000000"/>
        </w:rPr>
        <w:t>26</w:t>
      </w:r>
      <w:r w:rsidRPr="005863AD">
        <w:rPr>
          <w:rFonts w:ascii="Book Antiqua" w:eastAsia="Book Antiqua" w:hAnsi="Book Antiqua" w:cs="Book Antiqua"/>
          <w:color w:val="000000"/>
        </w:rPr>
        <w:t>: 599-607 [PMID: 22156972 DOI: 10.1097/QAD.0b013e32834fa121]</w:t>
      </w:r>
    </w:p>
    <w:p w14:paraId="412F4DB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15 </w:t>
      </w:r>
      <w:r w:rsidRPr="005863AD">
        <w:rPr>
          <w:rFonts w:ascii="Book Antiqua" w:eastAsia="Book Antiqua" w:hAnsi="Book Antiqua" w:cs="Book Antiqua"/>
          <w:b/>
          <w:bCs/>
          <w:color w:val="000000"/>
        </w:rPr>
        <w:t>Bloom S</w:t>
      </w:r>
      <w:r w:rsidRPr="005863AD">
        <w:rPr>
          <w:rFonts w:ascii="Book Antiqua" w:eastAsia="Book Antiqua" w:hAnsi="Book Antiqua" w:cs="Book Antiqua"/>
          <w:color w:val="000000"/>
        </w:rPr>
        <w:t xml:space="preserve">, Kemp W, Nicoll A, Roberts SK, Gow P, Dev A, Bell S, Sood S, Kronborg I, Knight V, Lewis D, Lubel J. Liver stiffness measurement in the primary care setting detects high rates of advanced fibrosis and predicts liver-related events in hepatitis C.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69</w:t>
      </w:r>
      <w:r w:rsidRPr="005863AD">
        <w:rPr>
          <w:rFonts w:ascii="Book Antiqua" w:eastAsia="Book Antiqua" w:hAnsi="Book Antiqua" w:cs="Book Antiqua"/>
          <w:color w:val="000000"/>
        </w:rPr>
        <w:t>: 575-583 [PMID: 29709676 DOI: 10.1016/j.jhep.2018.04.013]</w:t>
      </w:r>
    </w:p>
    <w:p w14:paraId="4EC5D73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16 </w:t>
      </w:r>
      <w:r w:rsidRPr="005863AD">
        <w:rPr>
          <w:rFonts w:ascii="Book Antiqua" w:eastAsia="Book Antiqua" w:hAnsi="Book Antiqua" w:cs="Book Antiqua"/>
          <w:b/>
          <w:bCs/>
          <w:color w:val="000000"/>
        </w:rPr>
        <w:t>Chalouni M</w:t>
      </w:r>
      <w:r w:rsidRPr="005863AD">
        <w:rPr>
          <w:rFonts w:ascii="Book Antiqua" w:eastAsia="Book Antiqua" w:hAnsi="Book Antiqua" w:cs="Book Antiqua"/>
          <w:color w:val="000000"/>
        </w:rPr>
        <w:t xml:space="preserve">, Sogni P, Miailhes P, Lacombe K, Poizot-Martin I, Chas J, Vittecoq D, Neau D, Aumaitre H, Alric L, Piroth L, Bouchaud O, Katlama C, Morlat P, Lascoux-Combe C, Gervais A, Naqvi A, Rosenthal E, Garipuy D, Barange K, Esterle L, Salmon D, Wittkop L; ANRS CO13 HEPAVIH study group. Liver stiffness and fibrosis-4 alone better predict liver events compared with aspartate aminotransferase to platelet ratio index in a cohort of human immunodeficiency virus and hepatitis C virus co-infected patients from ANRS CO13 HEPAVIH cohort. </w:t>
      </w:r>
      <w:r w:rsidRPr="005863AD">
        <w:rPr>
          <w:rFonts w:ascii="Book Antiqua" w:eastAsia="Book Antiqua" w:hAnsi="Book Antiqua" w:cs="Book Antiqua"/>
          <w:i/>
          <w:iCs/>
          <w:color w:val="000000"/>
        </w:rPr>
        <w:t>Eur J Gastroenterol Hepatol</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31</w:t>
      </w:r>
      <w:r w:rsidRPr="005863AD">
        <w:rPr>
          <w:rFonts w:ascii="Book Antiqua" w:eastAsia="Book Antiqua" w:hAnsi="Book Antiqua" w:cs="Book Antiqua"/>
          <w:color w:val="000000"/>
        </w:rPr>
        <w:t>: 1387-1396 [PMID: 31033848 DOI: 10.1097/MEG.0000000000001408]</w:t>
      </w:r>
    </w:p>
    <w:p w14:paraId="16DD985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17 </w:t>
      </w:r>
      <w:r w:rsidRPr="005863AD">
        <w:rPr>
          <w:rFonts w:ascii="Book Antiqua" w:eastAsia="Book Antiqua" w:hAnsi="Book Antiqua" w:cs="Book Antiqua"/>
          <w:b/>
          <w:bCs/>
          <w:color w:val="000000"/>
        </w:rPr>
        <w:t>Gomez-Moreno AZ</w:t>
      </w:r>
      <w:r w:rsidRPr="005863AD">
        <w:rPr>
          <w:rFonts w:ascii="Book Antiqua" w:eastAsia="Book Antiqua" w:hAnsi="Book Antiqua" w:cs="Book Antiqua"/>
          <w:color w:val="000000"/>
        </w:rPr>
        <w:t xml:space="preserve">, Pineda-Tenor D, Jimenez-Sousa MA, Sánchez-Ruano JJ, Artaza-Varasa T, Saura-Montalban J, Ryan P, Resino S. Liver stiffness measurement predicts liver-related events in patients with chronic hepatitis C: A retrospective study.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12</w:t>
      </w:r>
      <w:r w:rsidRPr="005863AD">
        <w:rPr>
          <w:rFonts w:ascii="Book Antiqua" w:eastAsia="Book Antiqua" w:hAnsi="Book Antiqua" w:cs="Book Antiqua"/>
          <w:color w:val="000000"/>
        </w:rPr>
        <w:t>: e0184404 [PMID: 28880930 DOI: 10.1371/journal.pone.0184404]</w:t>
      </w:r>
    </w:p>
    <w:p w14:paraId="4E293EA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18 </w:t>
      </w:r>
      <w:r w:rsidRPr="005863AD">
        <w:rPr>
          <w:rFonts w:ascii="Book Antiqua" w:eastAsia="Book Antiqua" w:hAnsi="Book Antiqua" w:cs="Book Antiqua"/>
          <w:b/>
          <w:bCs/>
          <w:color w:val="000000"/>
        </w:rPr>
        <w:t>Hansen JF</w:t>
      </w:r>
      <w:r w:rsidRPr="005863AD">
        <w:rPr>
          <w:rFonts w:ascii="Book Antiqua" w:eastAsia="Book Antiqua" w:hAnsi="Book Antiqua" w:cs="Book Antiqua"/>
          <w:color w:val="000000"/>
        </w:rPr>
        <w:t xml:space="preserve">, Christiansen KM, Staugaard B, Moessner BK, Lillevang S, Krag A, Christensen PB. Combining liver stiffness with hyaluronic acid provides superior prognostic performance in chronic hepatitis C.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14</w:t>
      </w:r>
      <w:r w:rsidRPr="005863AD">
        <w:rPr>
          <w:rFonts w:ascii="Book Antiqua" w:eastAsia="Book Antiqua" w:hAnsi="Book Antiqua" w:cs="Book Antiqua"/>
          <w:color w:val="000000"/>
        </w:rPr>
        <w:t>: e0212036 [PMID: 30742668 DOI: 10.1371/journal.pone.0212036]</w:t>
      </w:r>
    </w:p>
    <w:p w14:paraId="1F54933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lastRenderedPageBreak/>
        <w:t xml:space="preserve">19 </w:t>
      </w:r>
      <w:r w:rsidRPr="005863AD">
        <w:rPr>
          <w:rFonts w:ascii="Book Antiqua" w:eastAsia="Book Antiqua" w:hAnsi="Book Antiqua" w:cs="Book Antiqua"/>
          <w:b/>
          <w:bCs/>
          <w:color w:val="000000"/>
        </w:rPr>
        <w:t>Macías J</w:t>
      </w:r>
      <w:r w:rsidRPr="005863AD">
        <w:rPr>
          <w:rFonts w:ascii="Book Antiqua" w:eastAsia="Book Antiqua" w:hAnsi="Book Antiqua" w:cs="Book Antiqua"/>
          <w:color w:val="000000"/>
        </w:rPr>
        <w:t xml:space="preserve">, Mancebo M, Márquez M, Merino D, Téllez F, Rivero A, von Wichmann MA, López-Cortés LF, Merchante N, Santos J, Raffo M, Pérez-Pérez M, Camacho Á, Iribarren JA, Pineda JA. Low risk of liver decompensation among human immunodeficiency virus/hepatitis C virus-coinfected patients with mild fibrosis in the short term.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2015; </w:t>
      </w:r>
      <w:r w:rsidRPr="005863AD">
        <w:rPr>
          <w:rFonts w:ascii="Book Antiqua" w:eastAsia="Book Antiqua" w:hAnsi="Book Antiqua" w:cs="Book Antiqua"/>
          <w:b/>
          <w:bCs/>
          <w:color w:val="000000"/>
        </w:rPr>
        <w:t>61</w:t>
      </w:r>
      <w:r w:rsidRPr="005863AD">
        <w:rPr>
          <w:rFonts w:ascii="Book Antiqua" w:eastAsia="Book Antiqua" w:hAnsi="Book Antiqua" w:cs="Book Antiqua"/>
          <w:color w:val="000000"/>
        </w:rPr>
        <w:t>: 1503-1511 [PMID: 25545020 DOI: 10.1002/hep.27674]</w:t>
      </w:r>
    </w:p>
    <w:p w14:paraId="0AA0479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20 </w:t>
      </w:r>
      <w:r w:rsidRPr="005863AD">
        <w:rPr>
          <w:rFonts w:ascii="Book Antiqua" w:eastAsia="Book Antiqua" w:hAnsi="Book Antiqua" w:cs="Book Antiqua"/>
          <w:b/>
          <w:bCs/>
          <w:color w:val="000000"/>
        </w:rPr>
        <w:t>Munteanu M</w:t>
      </w:r>
      <w:r w:rsidRPr="005863AD">
        <w:rPr>
          <w:rFonts w:ascii="Book Antiqua" w:eastAsia="Book Antiqua" w:hAnsi="Book Antiqua" w:cs="Book Antiqua"/>
          <w:color w:val="000000"/>
        </w:rPr>
        <w:t xml:space="preserve">, Pais R, Peta V, Deckmyn O, Moussalli J, Ngo Y, Rudler M, Lebray P, Charlotte F, Thibault V, Lucidarme O, Ngo A, Imbert-Bismut F, Housset C, Thabut D, Ratziu V, Poynard T; FibroFrance Group. Long-term prognostic value of the FibroTest in patients with non-alcoholic fatty liver disease, compared to chronic hepatitis C, B, and alcoholic liver disease. </w:t>
      </w:r>
      <w:r w:rsidRPr="005863AD">
        <w:rPr>
          <w:rFonts w:ascii="Book Antiqua" w:eastAsia="Book Antiqua" w:hAnsi="Book Antiqua" w:cs="Book Antiqua"/>
          <w:i/>
          <w:iCs/>
          <w:color w:val="000000"/>
        </w:rPr>
        <w:t>Aliment Pharmacol Ther</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48</w:t>
      </w:r>
      <w:r w:rsidRPr="005863AD">
        <w:rPr>
          <w:rFonts w:ascii="Book Antiqua" w:eastAsia="Book Antiqua" w:hAnsi="Book Antiqua" w:cs="Book Antiqua"/>
          <w:color w:val="000000"/>
        </w:rPr>
        <w:t>: 1117-1127 [PMID: 30334263 DOI: 10.1111/apt.14990]</w:t>
      </w:r>
    </w:p>
    <w:p w14:paraId="41E78F4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21 </w:t>
      </w:r>
      <w:r w:rsidRPr="005863AD">
        <w:rPr>
          <w:rFonts w:ascii="Book Antiqua" w:eastAsia="Book Antiqua" w:hAnsi="Book Antiqua" w:cs="Book Antiqua"/>
          <w:b/>
          <w:bCs/>
          <w:color w:val="000000"/>
        </w:rPr>
        <w:t>Peleg N</w:t>
      </w:r>
      <w:r w:rsidRPr="005863AD">
        <w:rPr>
          <w:rFonts w:ascii="Book Antiqua" w:eastAsia="Book Antiqua" w:hAnsi="Book Antiqua" w:cs="Book Antiqua"/>
          <w:color w:val="000000"/>
        </w:rPr>
        <w:t xml:space="preserve">, Issachar A, Sneh Arbib O, Cohen-Naftaly M, Harif Y, Oxtrud E, Braun M, Leshno M, Barsheshet A, Shlomai A. Liver steatosis is a major predictor of poor outcomes in chronic hepatitis C patients with sustained virological response. </w:t>
      </w:r>
      <w:r w:rsidRPr="005863AD">
        <w:rPr>
          <w:rFonts w:ascii="Book Antiqua" w:eastAsia="Book Antiqua" w:hAnsi="Book Antiqua" w:cs="Book Antiqua"/>
          <w:i/>
          <w:iCs/>
          <w:color w:val="000000"/>
        </w:rPr>
        <w:t>J Viral Hepat</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26</w:t>
      </w:r>
      <w:r w:rsidRPr="005863AD">
        <w:rPr>
          <w:rFonts w:ascii="Book Antiqua" w:eastAsia="Book Antiqua" w:hAnsi="Book Antiqua" w:cs="Book Antiqua"/>
          <w:color w:val="000000"/>
        </w:rPr>
        <w:t>: 1257-1265 [PMID: 31243878 DOI: 10.1111/jvh.13167]</w:t>
      </w:r>
    </w:p>
    <w:p w14:paraId="6B70505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22 </w:t>
      </w:r>
      <w:r w:rsidRPr="005863AD">
        <w:rPr>
          <w:rFonts w:ascii="Book Antiqua" w:eastAsia="Book Antiqua" w:hAnsi="Book Antiqua" w:cs="Book Antiqua"/>
          <w:b/>
          <w:bCs/>
          <w:color w:val="000000"/>
        </w:rPr>
        <w:t>Pérez-Latorre L</w:t>
      </w:r>
      <w:r w:rsidRPr="005863AD">
        <w:rPr>
          <w:rFonts w:ascii="Book Antiqua" w:eastAsia="Book Antiqua" w:hAnsi="Book Antiqua" w:cs="Book Antiqua"/>
          <w:color w:val="000000"/>
        </w:rPr>
        <w:t xml:space="preserve">, Rivero-Juárez A, Hontañón V, Díez C, Cuenca F, Martín-Carbonero ML, Montes ML, Bellón JM, Aldámiz-Echevarría T, Carrero A, Rivero A, González-García J, Berenguer J. Prognostic Value of Transient Elastography in Human Immunodeficiency Virus-Infected Patients With Chronic Hepatitis C. </w:t>
      </w:r>
      <w:r w:rsidRPr="005863AD">
        <w:rPr>
          <w:rFonts w:ascii="Book Antiqua" w:eastAsia="Book Antiqua" w:hAnsi="Book Antiqua" w:cs="Book Antiqua"/>
          <w:i/>
          <w:iCs/>
          <w:color w:val="000000"/>
        </w:rPr>
        <w:t>Open Forum Infect Dis</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3</w:t>
      </w:r>
      <w:r w:rsidRPr="005863AD">
        <w:rPr>
          <w:rFonts w:ascii="Book Antiqua" w:eastAsia="Book Antiqua" w:hAnsi="Book Antiqua" w:cs="Book Antiqua"/>
          <w:color w:val="000000"/>
        </w:rPr>
        <w:t>: ofw212 [PMID: 27833930 DOI: 10.1093/ofid/ofw212]</w:t>
      </w:r>
    </w:p>
    <w:p w14:paraId="4EC6E04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23 </w:t>
      </w:r>
      <w:r w:rsidRPr="005863AD">
        <w:rPr>
          <w:rFonts w:ascii="Book Antiqua" w:eastAsia="Book Antiqua" w:hAnsi="Book Antiqua" w:cs="Book Antiqua"/>
          <w:b/>
          <w:bCs/>
          <w:color w:val="000000"/>
        </w:rPr>
        <w:t>Cepeda JA</w:t>
      </w:r>
      <w:r w:rsidRPr="005863AD">
        <w:rPr>
          <w:rFonts w:ascii="Book Antiqua" w:eastAsia="Book Antiqua" w:hAnsi="Book Antiqua" w:cs="Book Antiqua"/>
          <w:color w:val="000000"/>
        </w:rPr>
        <w:t xml:space="preserve">, Thomas DL, Astemborski J, Sulkowski MS, Kirk GD, Mehta SH. Increased Mortality Among Persons With Chronic Hepatitis C With Moderate or Severe Liver Disease: A Cohort Study. </w:t>
      </w:r>
      <w:r w:rsidRPr="005863AD">
        <w:rPr>
          <w:rFonts w:ascii="Book Antiqua" w:eastAsia="Book Antiqua" w:hAnsi="Book Antiqua" w:cs="Book Antiqua"/>
          <w:i/>
          <w:iCs/>
          <w:color w:val="000000"/>
        </w:rPr>
        <w:t>Clin Infect Dis</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65</w:t>
      </w:r>
      <w:r w:rsidRPr="005863AD">
        <w:rPr>
          <w:rFonts w:ascii="Book Antiqua" w:eastAsia="Book Antiqua" w:hAnsi="Book Antiqua" w:cs="Book Antiqua"/>
          <w:color w:val="000000"/>
        </w:rPr>
        <w:t>: 235-243 [PMID: 28329108 DOI: 10.1093/cid/cix207]</w:t>
      </w:r>
    </w:p>
    <w:p w14:paraId="3E964F45"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24 </w:t>
      </w:r>
      <w:r w:rsidRPr="005863AD">
        <w:rPr>
          <w:rFonts w:ascii="Book Antiqua" w:eastAsia="Book Antiqua" w:hAnsi="Book Antiqua" w:cs="Book Antiqua"/>
          <w:b/>
          <w:bCs/>
          <w:color w:val="000000"/>
        </w:rPr>
        <w:t>Merchante N</w:t>
      </w:r>
      <w:r w:rsidRPr="005863AD">
        <w:rPr>
          <w:rFonts w:ascii="Book Antiqua" w:eastAsia="Book Antiqua" w:hAnsi="Book Antiqua" w:cs="Book Antiqua"/>
          <w:color w:val="000000"/>
        </w:rPr>
        <w:t xml:space="preserve">, Rivero-Juárez A, Téllez F, Merino D, Ríos-Villegas MJ, Ojeda-Burgos G, Omar M, Macías J, Rivero A, Pérez-Pérez M, Raffo M, López-Montesinos I, Márquez-Solero M, Gómez-Vidal MA, Pineda JA; Grupo Andaluz para el Estudio de las Hepatitis Víricas (HEPAVIR) de la Sociedad Andaluza de Enfermedades Infecciosas (SAEI). Liver stiffness predicts variceal bleeding in HIV/HCV-coinfected patients with compensated cirrhosis. </w:t>
      </w:r>
      <w:r w:rsidRPr="005863AD">
        <w:rPr>
          <w:rFonts w:ascii="Book Antiqua" w:eastAsia="Book Antiqua" w:hAnsi="Book Antiqua" w:cs="Book Antiqua"/>
          <w:i/>
          <w:iCs/>
          <w:color w:val="000000"/>
        </w:rPr>
        <w:t>AIDS</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31</w:t>
      </w:r>
      <w:r w:rsidRPr="005863AD">
        <w:rPr>
          <w:rFonts w:ascii="Book Antiqua" w:eastAsia="Book Antiqua" w:hAnsi="Book Antiqua" w:cs="Book Antiqua"/>
          <w:color w:val="000000"/>
        </w:rPr>
        <w:t>: 493-500 [PMID: 27922855 DOI: 10.1097/QAD.0000000000001358]</w:t>
      </w:r>
    </w:p>
    <w:p w14:paraId="276BD73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lastRenderedPageBreak/>
        <w:t xml:space="preserve">25 </w:t>
      </w:r>
      <w:r w:rsidRPr="005863AD">
        <w:rPr>
          <w:rFonts w:ascii="Book Antiqua" w:eastAsia="Book Antiqua" w:hAnsi="Book Antiqua" w:cs="Book Antiqua"/>
          <w:b/>
          <w:bCs/>
          <w:color w:val="000000"/>
        </w:rPr>
        <w:t>Nunes D</w:t>
      </w:r>
      <w:r w:rsidRPr="005863AD">
        <w:rPr>
          <w:rFonts w:ascii="Book Antiqua" w:eastAsia="Book Antiqua" w:hAnsi="Book Antiqua" w:cs="Book Antiqua"/>
          <w:color w:val="000000"/>
        </w:rPr>
        <w:t xml:space="preserve">, Fleming C, Offner G, Craven D, Fix O, Heeren T, Koziel MJ, Graham C, Tumilty S, Skolnik P, Stuver S, Horsburgh CR Jr, Cotton D. Noninvasive markers of liver fibrosis are highly predictive of liver-related death in a cohort of HCV-infected individuals with and without HIV infection. </w:t>
      </w:r>
      <w:r w:rsidRPr="005863AD">
        <w:rPr>
          <w:rFonts w:ascii="Book Antiqua" w:eastAsia="Book Antiqua" w:hAnsi="Book Antiqua" w:cs="Book Antiqua"/>
          <w:i/>
          <w:iCs/>
          <w:color w:val="000000"/>
        </w:rPr>
        <w:t>Am J Gastroenterol</w:t>
      </w:r>
      <w:r w:rsidRPr="005863AD">
        <w:rPr>
          <w:rFonts w:ascii="Book Antiqua" w:eastAsia="Book Antiqua" w:hAnsi="Book Antiqua" w:cs="Book Antiqua"/>
          <w:color w:val="000000"/>
        </w:rPr>
        <w:t xml:space="preserve"> 2010; </w:t>
      </w:r>
      <w:r w:rsidRPr="005863AD">
        <w:rPr>
          <w:rFonts w:ascii="Book Antiqua" w:eastAsia="Book Antiqua" w:hAnsi="Book Antiqua" w:cs="Book Antiqua"/>
          <w:b/>
          <w:bCs/>
          <w:color w:val="000000"/>
        </w:rPr>
        <w:t>105</w:t>
      </w:r>
      <w:r w:rsidRPr="005863AD">
        <w:rPr>
          <w:rFonts w:ascii="Book Antiqua" w:eastAsia="Book Antiqua" w:hAnsi="Book Antiqua" w:cs="Book Antiqua"/>
          <w:color w:val="000000"/>
        </w:rPr>
        <w:t>: 1346-1353 [PMID: 20179698 DOI: 10.1038/ajg.2009.746]</w:t>
      </w:r>
    </w:p>
    <w:p w14:paraId="6F2D42C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26 </w:t>
      </w:r>
      <w:r w:rsidRPr="005863AD">
        <w:rPr>
          <w:rFonts w:ascii="Book Antiqua" w:eastAsia="Book Antiqua" w:hAnsi="Book Antiqua" w:cs="Book Antiqua"/>
          <w:b/>
          <w:bCs/>
          <w:color w:val="000000"/>
        </w:rPr>
        <w:t>Shili-Masmoudi S</w:t>
      </w:r>
      <w:r w:rsidRPr="005863AD">
        <w:rPr>
          <w:rFonts w:ascii="Book Antiqua" w:eastAsia="Book Antiqua" w:hAnsi="Book Antiqua" w:cs="Book Antiqua"/>
          <w:color w:val="000000"/>
        </w:rPr>
        <w:t xml:space="preserve">, Sogni P, de Ledinghen V, Esterle L, Valantin MA, Poizot-Martin I, Simon A, Rosenthal E, Lacombe K, Pialoux G, Bouchaud O, Gervais-Hasenknoff A, Goujard C, Piroth L, Zucman D, Dominguez S, Raffi F, Alric L, Bani-Sadr F, Lascoux-Combe C, Garipuy D, Miailhes P, Vittecoq D, Duvivier C, Aumaître H, Neau D, Morlat P, Dabis F, Salmon D, Wittkop L; ANRS CO13 HEPAVIH study group. Increased liver stiffness is associated with mortality in HIV/HCV coinfected subjects: The French nationwide ANRS CO13 HEPAVIH cohort study.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14</w:t>
      </w:r>
      <w:r w:rsidRPr="005863AD">
        <w:rPr>
          <w:rFonts w:ascii="Book Antiqua" w:eastAsia="Book Antiqua" w:hAnsi="Book Antiqua" w:cs="Book Antiqua"/>
          <w:color w:val="000000"/>
        </w:rPr>
        <w:t>: e0211286 [PMID: 30682180 DOI: 10.1371/journal.pone.0211286]</w:t>
      </w:r>
    </w:p>
    <w:p w14:paraId="3668DE8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27 </w:t>
      </w:r>
      <w:r w:rsidRPr="005863AD">
        <w:rPr>
          <w:rFonts w:ascii="Book Antiqua" w:eastAsia="Book Antiqua" w:hAnsi="Book Antiqua" w:cs="Book Antiqua"/>
          <w:b/>
          <w:bCs/>
          <w:color w:val="000000"/>
        </w:rPr>
        <w:t>Hamada K</w:t>
      </w:r>
      <w:r w:rsidRPr="005863AD">
        <w:rPr>
          <w:rFonts w:ascii="Book Antiqua" w:eastAsia="Book Antiqua" w:hAnsi="Book Antiqua" w:cs="Book Antiqua"/>
          <w:color w:val="000000"/>
        </w:rPr>
        <w:t xml:space="preserve">, Saitoh S, Nishino N, Fukushima D, Horikawa Y, Nishida S, Honda M. Shear wave elastography predicts hepatocellular carcinoma risk in hepatitis C patients after sustained virological response.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13</w:t>
      </w:r>
      <w:r w:rsidRPr="005863AD">
        <w:rPr>
          <w:rFonts w:ascii="Book Antiqua" w:eastAsia="Book Antiqua" w:hAnsi="Book Antiqua" w:cs="Book Antiqua"/>
          <w:color w:val="000000"/>
        </w:rPr>
        <w:t>: e0195173 [PMID: 29672518 DOI: 10.1371/journal.pone.0195173]</w:t>
      </w:r>
    </w:p>
    <w:p w14:paraId="702CFCD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28 </w:t>
      </w:r>
      <w:r w:rsidRPr="005863AD">
        <w:rPr>
          <w:rFonts w:ascii="Book Antiqua" w:eastAsia="Book Antiqua" w:hAnsi="Book Antiqua" w:cs="Book Antiqua"/>
          <w:b/>
          <w:bCs/>
          <w:color w:val="000000"/>
        </w:rPr>
        <w:t>Tamaki N</w:t>
      </w:r>
      <w:r w:rsidRPr="005863AD">
        <w:rPr>
          <w:rFonts w:ascii="Book Antiqua" w:eastAsia="Book Antiqua" w:hAnsi="Book Antiqua" w:cs="Book Antiqua"/>
          <w:color w:val="000000"/>
        </w:rPr>
        <w:t xml:space="preserve">, Higuchi M, Kurosaki M, Kirino S, Osawa L, Watakabe K, Wang W, Okada M, Shimizu T, Takaura K, Takada H, Kaneko S, Yasui Y, Tsuchiya K, Nakanishi H, Itakura J, Takahashi Y, Enomoto N, Izumi N. Risk assessment of hepatocellular carcinoma development by magnetic resonance elastography in chronic hepatitis C patients who achieved sustained virological responses by direct-acting antivirals. </w:t>
      </w:r>
      <w:r w:rsidRPr="005863AD">
        <w:rPr>
          <w:rFonts w:ascii="Book Antiqua" w:eastAsia="Book Antiqua" w:hAnsi="Book Antiqua" w:cs="Book Antiqua"/>
          <w:i/>
          <w:iCs/>
          <w:color w:val="000000"/>
        </w:rPr>
        <w:t>J Viral Hepat</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26</w:t>
      </w:r>
      <w:r w:rsidRPr="005863AD">
        <w:rPr>
          <w:rFonts w:ascii="Book Antiqua" w:eastAsia="Book Antiqua" w:hAnsi="Book Antiqua" w:cs="Book Antiqua"/>
          <w:color w:val="000000"/>
        </w:rPr>
        <w:t>: 893-899 [PMID: 30974045 DOI: 10.1111/jvh.13103]</w:t>
      </w:r>
    </w:p>
    <w:p w14:paraId="08ED89B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29 </w:t>
      </w:r>
      <w:r w:rsidRPr="005863AD">
        <w:rPr>
          <w:rFonts w:ascii="Book Antiqua" w:eastAsia="Book Antiqua" w:hAnsi="Book Antiqua" w:cs="Book Antiqua"/>
          <w:b/>
          <w:bCs/>
          <w:color w:val="000000"/>
        </w:rPr>
        <w:t>Lee K</w:t>
      </w:r>
      <w:r w:rsidRPr="005863AD">
        <w:rPr>
          <w:rFonts w:ascii="Book Antiqua" w:eastAsia="Book Antiqua" w:hAnsi="Book Antiqua" w:cs="Book Antiqua"/>
          <w:color w:val="000000"/>
        </w:rPr>
        <w:t xml:space="preserve">, Sinn DH, Gwak GY, Cho HC, Jung SH, Paik YH, Choi MS, Lee JH, Koh KC, Paik SW. Prediction of the Risk of Hepatocellular Carcinoma in Chronic Hepatitis C Patients after Sustained Virological Response by Aspartate Aminotransferase to Platelet Ratio Index. </w:t>
      </w:r>
      <w:r w:rsidRPr="005863AD">
        <w:rPr>
          <w:rFonts w:ascii="Book Antiqua" w:eastAsia="Book Antiqua" w:hAnsi="Book Antiqua" w:cs="Book Antiqua"/>
          <w:i/>
          <w:iCs/>
          <w:color w:val="000000"/>
        </w:rPr>
        <w:t>Gut Liver</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10</w:t>
      </w:r>
      <w:r w:rsidRPr="005863AD">
        <w:rPr>
          <w:rFonts w:ascii="Book Antiqua" w:eastAsia="Book Antiqua" w:hAnsi="Book Antiqua" w:cs="Book Antiqua"/>
          <w:color w:val="000000"/>
        </w:rPr>
        <w:t>: 796-802 [PMID: 27114418 DOI: 10.5009/gnl15368]</w:t>
      </w:r>
    </w:p>
    <w:p w14:paraId="1BCA27C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30 </w:t>
      </w:r>
      <w:r w:rsidRPr="005863AD">
        <w:rPr>
          <w:rFonts w:ascii="Book Antiqua" w:eastAsia="Book Antiqua" w:hAnsi="Book Antiqua" w:cs="Book Antiqua"/>
          <w:b/>
          <w:bCs/>
          <w:color w:val="000000"/>
        </w:rPr>
        <w:t>Masuzaki R</w:t>
      </w:r>
      <w:r w:rsidRPr="005863AD">
        <w:rPr>
          <w:rFonts w:ascii="Book Antiqua" w:eastAsia="Book Antiqua" w:hAnsi="Book Antiqua" w:cs="Book Antiqua"/>
          <w:color w:val="000000"/>
        </w:rPr>
        <w:t xml:space="preserve">, Tateishi R, Yoshida H, Goto E, Sato T, Ohki T, Imamura J, Goto T, Kanai F, Kato N, Ikeda H, Shiina S, Kawabe T, Omata M. Prospective risk assessment for </w:t>
      </w:r>
      <w:r w:rsidRPr="005863AD">
        <w:rPr>
          <w:rFonts w:ascii="Book Antiqua" w:eastAsia="Book Antiqua" w:hAnsi="Book Antiqua" w:cs="Book Antiqua"/>
          <w:color w:val="000000"/>
        </w:rPr>
        <w:lastRenderedPageBreak/>
        <w:t xml:space="preserve">hepatocellular carcinoma development in patients with chronic hepatitis C by transient elastography.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2009;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1954-1961 [PMID: 19434742 DOI: 10.1002/hep.22870]</w:t>
      </w:r>
    </w:p>
    <w:p w14:paraId="3563AF8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31 </w:t>
      </w:r>
      <w:r w:rsidRPr="005863AD">
        <w:rPr>
          <w:rFonts w:ascii="Book Antiqua" w:eastAsia="Book Antiqua" w:hAnsi="Book Antiqua" w:cs="Book Antiqua"/>
          <w:b/>
          <w:bCs/>
          <w:color w:val="000000"/>
        </w:rPr>
        <w:t>Na SK</w:t>
      </w:r>
      <w:r w:rsidRPr="005863AD">
        <w:rPr>
          <w:rFonts w:ascii="Book Antiqua" w:eastAsia="Book Antiqua" w:hAnsi="Book Antiqua" w:cs="Book Antiqua"/>
          <w:color w:val="000000"/>
        </w:rPr>
        <w:t xml:space="preserve">, Lee SJ, Cho YK, Kim YN, Choi EK, Song BC. Aspartate Aminotransferase-to-Platelet Ratio or Fibros-4 Index Predicts the Development of Hepatocellular Carcinoma in Chronic Hepatitis C Patients with Sustained Virologic Response to Interferon Therapy. </w:t>
      </w:r>
      <w:r w:rsidRPr="005863AD">
        <w:rPr>
          <w:rFonts w:ascii="Book Antiqua" w:eastAsia="Book Antiqua" w:hAnsi="Book Antiqua" w:cs="Book Antiqua"/>
          <w:i/>
          <w:iCs/>
          <w:color w:val="000000"/>
        </w:rPr>
        <w:t>J Interferon Cytokine Res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39</w:t>
      </w:r>
      <w:r w:rsidRPr="005863AD">
        <w:rPr>
          <w:rFonts w:ascii="Book Antiqua" w:eastAsia="Book Antiqua" w:hAnsi="Book Antiqua" w:cs="Book Antiqua"/>
          <w:color w:val="000000"/>
        </w:rPr>
        <w:t>: 703-710 [PMID: 31216229 DOI: 10.1089/jir.2019.0049]</w:t>
      </w:r>
    </w:p>
    <w:p w14:paraId="4C52233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32 </w:t>
      </w:r>
      <w:r w:rsidRPr="005863AD">
        <w:rPr>
          <w:rFonts w:ascii="Book Antiqua" w:eastAsia="Book Antiqua" w:hAnsi="Book Antiqua" w:cs="Book Antiqua"/>
          <w:b/>
          <w:bCs/>
          <w:color w:val="000000"/>
        </w:rPr>
        <w:t>Nakagomi R</w:t>
      </w:r>
      <w:r w:rsidRPr="005863AD">
        <w:rPr>
          <w:rFonts w:ascii="Book Antiqua" w:eastAsia="Book Antiqua" w:hAnsi="Book Antiqua" w:cs="Book Antiqua"/>
          <w:color w:val="000000"/>
        </w:rPr>
        <w:t xml:space="preserve">, Tateishi R, Masuzaki R, Soroida Y, Iwai T, Kondo M, Fujiwara N, Sato M, Minami T, Uchino K, Enooku K, Nakagawa H, Asaoka Y, Kondo Y, Tanaka Y, Otsuka M, Kato N, Moriya K, Ikeda H, Koike K. Liver stiffness measurements in chronic hepatitis C: Treatment evaluation and risk assessment. </w:t>
      </w:r>
      <w:r w:rsidRPr="005863AD">
        <w:rPr>
          <w:rFonts w:ascii="Book Antiqua" w:eastAsia="Book Antiqua" w:hAnsi="Book Antiqua" w:cs="Book Antiqua"/>
          <w:i/>
          <w:iCs/>
          <w:color w:val="000000"/>
        </w:rPr>
        <w:t>J Gastroenterol Hepatol</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34</w:t>
      </w:r>
      <w:r w:rsidRPr="005863AD">
        <w:rPr>
          <w:rFonts w:ascii="Book Antiqua" w:eastAsia="Book Antiqua" w:hAnsi="Book Antiqua" w:cs="Book Antiqua"/>
          <w:color w:val="000000"/>
        </w:rPr>
        <w:t>: 921-928 [PMID: 30393960 DOI: 10.1111/jgh.14530]</w:t>
      </w:r>
    </w:p>
    <w:p w14:paraId="061DC5E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33 </w:t>
      </w:r>
      <w:r w:rsidRPr="005863AD">
        <w:rPr>
          <w:rFonts w:ascii="Book Antiqua" w:eastAsia="Book Antiqua" w:hAnsi="Book Antiqua" w:cs="Book Antiqua"/>
          <w:b/>
          <w:bCs/>
          <w:color w:val="000000"/>
        </w:rPr>
        <w:t>Narita Y</w:t>
      </w:r>
      <w:r w:rsidRPr="005863AD">
        <w:rPr>
          <w:rFonts w:ascii="Book Antiqua" w:eastAsia="Book Antiqua" w:hAnsi="Book Antiqua" w:cs="Book Antiqua"/>
          <w:color w:val="000000"/>
        </w:rPr>
        <w:t xml:space="preserve">, Genda T, Tsuzura H, Sato S, Kanemitsu Y, Ishikawa S, Kikuchi T, Hirano K, Iijima K, Wada R, Ichida T. Prediction of liver stiffness hepatocellular carcinoma in chronic hepatitis C patients on interferon-based anti-viral therapy. </w:t>
      </w:r>
      <w:r w:rsidRPr="005863AD">
        <w:rPr>
          <w:rFonts w:ascii="Book Antiqua" w:eastAsia="Book Antiqua" w:hAnsi="Book Antiqua" w:cs="Book Antiqua"/>
          <w:i/>
          <w:iCs/>
          <w:color w:val="000000"/>
        </w:rPr>
        <w:t>J Gastroenterol Hepatol</w:t>
      </w:r>
      <w:r w:rsidRPr="005863AD">
        <w:rPr>
          <w:rFonts w:ascii="Book Antiqua" w:eastAsia="Book Antiqua" w:hAnsi="Book Antiqua" w:cs="Book Antiqua"/>
          <w:color w:val="000000"/>
        </w:rPr>
        <w:t xml:space="preserve"> 2014; </w:t>
      </w:r>
      <w:r w:rsidRPr="005863AD">
        <w:rPr>
          <w:rFonts w:ascii="Book Antiqua" w:eastAsia="Book Antiqua" w:hAnsi="Book Antiqua" w:cs="Book Antiqua"/>
          <w:b/>
          <w:bCs/>
          <w:color w:val="000000"/>
        </w:rPr>
        <w:t>29</w:t>
      </w:r>
      <w:r w:rsidRPr="005863AD">
        <w:rPr>
          <w:rFonts w:ascii="Book Antiqua" w:eastAsia="Book Antiqua" w:hAnsi="Book Antiqua" w:cs="Book Antiqua"/>
          <w:color w:val="000000"/>
        </w:rPr>
        <w:t>: 137-143 [PMID: 24117602 DOI: 10.1111/jgh.12401]</w:t>
      </w:r>
    </w:p>
    <w:p w14:paraId="3F3E0F5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34 </w:t>
      </w:r>
      <w:r w:rsidRPr="005863AD">
        <w:rPr>
          <w:rFonts w:ascii="Book Antiqua" w:eastAsia="Book Antiqua" w:hAnsi="Book Antiqua" w:cs="Book Antiqua"/>
          <w:b/>
          <w:bCs/>
          <w:color w:val="000000"/>
        </w:rPr>
        <w:t>Ng KJ</w:t>
      </w:r>
      <w:r w:rsidRPr="005863AD">
        <w:rPr>
          <w:rFonts w:ascii="Book Antiqua" w:eastAsia="Book Antiqua" w:hAnsi="Book Antiqua" w:cs="Book Antiqua"/>
          <w:color w:val="000000"/>
        </w:rPr>
        <w:t xml:space="preserve">, Tseng CW, Chang TT, Tzeng SJ, Hsieh YH, Hung TH, Huang HT, Wu SF, Tseng KC. Aspartate aminotransferase to platelet ratio index and sustained virologic response are associated with progression from hepatitis C associated liver cirrhosis to hepatocellular carcinoma after treatment with pegylated interferon plus ribavirin. </w:t>
      </w:r>
      <w:r w:rsidRPr="005863AD">
        <w:rPr>
          <w:rFonts w:ascii="Book Antiqua" w:eastAsia="Book Antiqua" w:hAnsi="Book Antiqua" w:cs="Book Antiqua"/>
          <w:i/>
          <w:iCs/>
          <w:color w:val="000000"/>
        </w:rPr>
        <w:t>Clin Interv Aging</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1035-1041 [PMID: 27536084 DOI: 10.2147/CIA.S108589]</w:t>
      </w:r>
    </w:p>
    <w:p w14:paraId="4ADFC0C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35 </w:t>
      </w:r>
      <w:r w:rsidRPr="005863AD">
        <w:rPr>
          <w:rFonts w:ascii="Book Antiqua" w:eastAsia="Book Antiqua" w:hAnsi="Book Antiqua" w:cs="Book Antiqua"/>
          <w:b/>
          <w:bCs/>
          <w:color w:val="000000"/>
        </w:rPr>
        <w:t>Nojiri S</w:t>
      </w:r>
      <w:r w:rsidRPr="005863AD">
        <w:rPr>
          <w:rFonts w:ascii="Book Antiqua" w:eastAsia="Book Antiqua" w:hAnsi="Book Antiqua" w:cs="Book Antiqua"/>
          <w:color w:val="000000"/>
        </w:rPr>
        <w:t xml:space="preserve">, Fujiwara K, Shinkai N, Endo M, Joh T. Evaluation of hepatocellular carcinoma development in patients with chronic hepatitis C by EOB-MRI. </w:t>
      </w:r>
      <w:r w:rsidRPr="005863AD">
        <w:rPr>
          <w:rFonts w:ascii="Book Antiqua" w:eastAsia="Book Antiqua" w:hAnsi="Book Antiqua" w:cs="Book Antiqua"/>
          <w:i/>
          <w:iCs/>
          <w:color w:val="000000"/>
        </w:rPr>
        <w:t>World J Hepatol</w:t>
      </w:r>
      <w:r w:rsidRPr="005863AD">
        <w:rPr>
          <w:rFonts w:ascii="Book Antiqua" w:eastAsia="Book Antiqua" w:hAnsi="Book Antiqua" w:cs="Book Antiqua"/>
          <w:color w:val="000000"/>
        </w:rPr>
        <w:t xml:space="preserve"> 2014; </w:t>
      </w:r>
      <w:r w:rsidRPr="005863AD">
        <w:rPr>
          <w:rFonts w:ascii="Book Antiqua" w:eastAsia="Book Antiqua" w:hAnsi="Book Antiqua" w:cs="Book Antiqua"/>
          <w:b/>
          <w:bCs/>
          <w:color w:val="000000"/>
        </w:rPr>
        <w:t>6</w:t>
      </w:r>
      <w:r w:rsidRPr="005863AD">
        <w:rPr>
          <w:rFonts w:ascii="Book Antiqua" w:eastAsia="Book Antiqua" w:hAnsi="Book Antiqua" w:cs="Book Antiqua"/>
          <w:color w:val="000000"/>
        </w:rPr>
        <w:t>: 930-938 [PMID: 25544880 DOI: 10.4254/wjh.v6.i12.930]</w:t>
      </w:r>
    </w:p>
    <w:p w14:paraId="04F30D9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36 </w:t>
      </w:r>
      <w:r w:rsidRPr="005863AD">
        <w:rPr>
          <w:rFonts w:ascii="Book Antiqua" w:eastAsia="Book Antiqua" w:hAnsi="Book Antiqua" w:cs="Book Antiqua"/>
          <w:b/>
          <w:bCs/>
          <w:color w:val="000000"/>
        </w:rPr>
        <w:t>Ogasawara N</w:t>
      </w:r>
      <w:r w:rsidRPr="005863AD">
        <w:rPr>
          <w:rFonts w:ascii="Book Antiqua" w:eastAsia="Book Antiqua" w:hAnsi="Book Antiqua" w:cs="Book Antiqua"/>
          <w:color w:val="000000"/>
        </w:rPr>
        <w:t xml:space="preserve">, Saitoh S, Akuta N, Sezaki H, Suzuki F, Fujiyama S, Kawamura Y, Hosaka T, Kobayashi M, Suzuki Y, Arase Y, Ikeda K, Kumada H. Advantage of liver stiffness measurement before and after direct-acting antiviral therapy to predict hepatocellular carcinoma and exacerbation of esophageal varices in chronic hepatitis C. </w:t>
      </w:r>
      <w:r w:rsidRPr="005863AD">
        <w:rPr>
          <w:rFonts w:ascii="Book Antiqua" w:eastAsia="Book Antiqua" w:hAnsi="Book Antiqua" w:cs="Book Antiqua"/>
          <w:i/>
          <w:iCs/>
          <w:color w:val="000000"/>
        </w:rPr>
        <w:t>Hepatol Res</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50</w:t>
      </w:r>
      <w:r w:rsidRPr="005863AD">
        <w:rPr>
          <w:rFonts w:ascii="Book Antiqua" w:eastAsia="Book Antiqua" w:hAnsi="Book Antiqua" w:cs="Book Antiqua"/>
          <w:color w:val="000000"/>
        </w:rPr>
        <w:t>: 426-438 [PMID: 31785120 DOI: 10.1111/hepr.13467]</w:t>
      </w:r>
    </w:p>
    <w:p w14:paraId="7B5C893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37 </w:t>
      </w:r>
      <w:r w:rsidRPr="005863AD">
        <w:rPr>
          <w:rFonts w:ascii="Book Antiqua" w:eastAsia="Book Antiqua" w:hAnsi="Book Antiqua" w:cs="Book Antiqua"/>
          <w:b/>
          <w:bCs/>
          <w:color w:val="000000"/>
        </w:rPr>
        <w:t>Akuta N</w:t>
      </w:r>
      <w:r w:rsidRPr="005863AD">
        <w:rPr>
          <w:rFonts w:ascii="Book Antiqua" w:eastAsia="Book Antiqua" w:hAnsi="Book Antiqua" w:cs="Book Antiqua"/>
          <w:color w:val="000000"/>
        </w:rPr>
        <w:t xml:space="preserve">, Kobayashi M, Suzuki F, Sezaki H, Fujiyama S, Kawamura Y, Hosaka T, Kobayashi M, Saitoh S, Suzuki Y, Arase Y, Ikeda K, Kumada H. Liver Fibrosis and Body </w:t>
      </w:r>
      <w:r w:rsidRPr="005863AD">
        <w:rPr>
          <w:rFonts w:ascii="Book Antiqua" w:eastAsia="Book Antiqua" w:hAnsi="Book Antiqua" w:cs="Book Antiqua"/>
          <w:color w:val="000000"/>
        </w:rPr>
        <w:lastRenderedPageBreak/>
        <w:t xml:space="preserve">Mass Index Predict Hepatocarcinogenesis following Eradication of Hepatitis C Virus RNA by Direct-Acting Antivirals. </w:t>
      </w:r>
      <w:r w:rsidRPr="005863AD">
        <w:rPr>
          <w:rFonts w:ascii="Book Antiqua" w:eastAsia="Book Antiqua" w:hAnsi="Book Antiqua" w:cs="Book Antiqua"/>
          <w:i/>
          <w:iCs/>
          <w:color w:val="000000"/>
        </w:rPr>
        <w:t>Oncology</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91</w:t>
      </w:r>
      <w:r w:rsidRPr="005863AD">
        <w:rPr>
          <w:rFonts w:ascii="Book Antiqua" w:eastAsia="Book Antiqua" w:hAnsi="Book Antiqua" w:cs="Book Antiqua"/>
          <w:color w:val="000000"/>
        </w:rPr>
        <w:t>: 341-347 [PMID: 27694754 DOI: 10.1159/000450551]</w:t>
      </w:r>
    </w:p>
    <w:p w14:paraId="28098B8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38 </w:t>
      </w:r>
      <w:r w:rsidRPr="005863AD">
        <w:rPr>
          <w:rFonts w:ascii="Book Antiqua" w:eastAsia="Book Antiqua" w:hAnsi="Book Antiqua" w:cs="Book Antiqua"/>
          <w:b/>
          <w:bCs/>
          <w:color w:val="000000"/>
        </w:rPr>
        <w:t>Sato S</w:t>
      </w:r>
      <w:r w:rsidRPr="005863AD">
        <w:rPr>
          <w:rFonts w:ascii="Book Antiqua" w:eastAsia="Book Antiqua" w:hAnsi="Book Antiqua" w:cs="Book Antiqua"/>
          <w:color w:val="000000"/>
        </w:rPr>
        <w:t xml:space="preserve">, Genda T, Ichida T, Amano N, Sato S, Murata A, Tsuzura H, Narita Y, Kanemitsu Y, Hirano K, Shimada Y, Iijima K, Wada R, Nagahara A, Watanabe S. Prediction of Hepatocellular Carcinoma Development after Hepatitis C Virus Eradication Using Serum Wisteria floribunda Agglutinin-Positive Mac-2-Binding Protein. </w:t>
      </w:r>
      <w:r w:rsidRPr="005863AD">
        <w:rPr>
          <w:rFonts w:ascii="Book Antiqua" w:eastAsia="Book Antiqua" w:hAnsi="Book Antiqua" w:cs="Book Antiqua"/>
          <w:i/>
          <w:iCs/>
          <w:color w:val="000000"/>
        </w:rPr>
        <w:t>Int J Mol Sci</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17</w:t>
      </w:r>
      <w:r w:rsidRPr="005863AD">
        <w:rPr>
          <w:rFonts w:ascii="Book Antiqua" w:eastAsia="Book Antiqua" w:hAnsi="Book Antiqua" w:cs="Book Antiqua"/>
          <w:color w:val="000000"/>
        </w:rPr>
        <w:t xml:space="preserve"> [PMID: 27999409 DOI: 10.3390/ijms17122143]</w:t>
      </w:r>
    </w:p>
    <w:p w14:paraId="113B887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39 </w:t>
      </w:r>
      <w:r w:rsidRPr="005863AD">
        <w:rPr>
          <w:rFonts w:ascii="Book Antiqua" w:eastAsia="Book Antiqua" w:hAnsi="Book Antiqua" w:cs="Book Antiqua"/>
          <w:b/>
          <w:bCs/>
          <w:color w:val="000000"/>
        </w:rPr>
        <w:t>Sou FM</w:t>
      </w:r>
      <w:r w:rsidRPr="005863AD">
        <w:rPr>
          <w:rFonts w:ascii="Book Antiqua" w:eastAsia="Book Antiqua" w:hAnsi="Book Antiqua" w:cs="Book Antiqua"/>
          <w:color w:val="000000"/>
        </w:rPr>
        <w:t xml:space="preserve">, Wu CK, Chang KC, Lu SN, Wang JH, Hung CH, Chen CH, Kee KM, Yen YH, Lin MT, Tsai MC, Hu TH. Clinical characteristics and prognosis of HCC occurrence after antiviral therapy for HCV patients between sustained and non-sustained responders. </w:t>
      </w:r>
      <w:r w:rsidRPr="005863AD">
        <w:rPr>
          <w:rFonts w:ascii="Book Antiqua" w:eastAsia="Book Antiqua" w:hAnsi="Book Antiqua" w:cs="Book Antiqua"/>
          <w:i/>
          <w:iCs/>
          <w:color w:val="000000"/>
        </w:rPr>
        <w:t>J Formos Med Assoc</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118</w:t>
      </w:r>
      <w:r w:rsidRPr="005863AD">
        <w:rPr>
          <w:rFonts w:ascii="Book Antiqua" w:eastAsia="Book Antiqua" w:hAnsi="Book Antiqua" w:cs="Book Antiqua"/>
          <w:color w:val="000000"/>
        </w:rPr>
        <w:t>: 504-513 [PMID: 30527565 DOI: 10.1016/j.jfma.2018.10.017]</w:t>
      </w:r>
    </w:p>
    <w:p w14:paraId="33EE70A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40 </w:t>
      </w:r>
      <w:r w:rsidRPr="005863AD">
        <w:rPr>
          <w:rFonts w:ascii="Book Antiqua" w:eastAsia="Book Antiqua" w:hAnsi="Book Antiqua" w:cs="Book Antiqua"/>
          <w:b/>
          <w:bCs/>
          <w:color w:val="000000"/>
        </w:rPr>
        <w:t>Tamaki N</w:t>
      </w:r>
      <w:r w:rsidRPr="005863AD">
        <w:rPr>
          <w:rFonts w:ascii="Book Antiqua" w:eastAsia="Book Antiqua" w:hAnsi="Book Antiqua" w:cs="Book Antiqua"/>
          <w:color w:val="000000"/>
        </w:rPr>
        <w:t xml:space="preserve">, Kurosaki M, Matsuda S, Muraoka M, Yasui Y, Suzuki S, Hosokawa T, Ueda K, Tsuchiya K, Nakanishi H, Itakura J, Takahashi Y, Asahina Y, Izumi N. Non-invasive prediction of hepatocellular carcinoma development using serum fibrosis marker in chronic hepatitis C patients. </w:t>
      </w:r>
      <w:r w:rsidRPr="005863AD">
        <w:rPr>
          <w:rFonts w:ascii="Book Antiqua" w:eastAsia="Book Antiqua" w:hAnsi="Book Antiqua" w:cs="Book Antiqua"/>
          <w:i/>
          <w:iCs/>
          <w:color w:val="000000"/>
        </w:rPr>
        <w:t>J Gastroenterol</w:t>
      </w:r>
      <w:r w:rsidRPr="005863AD">
        <w:rPr>
          <w:rFonts w:ascii="Book Antiqua" w:eastAsia="Book Antiqua" w:hAnsi="Book Antiqua" w:cs="Book Antiqua"/>
          <w:color w:val="000000"/>
        </w:rPr>
        <w:t xml:space="preserve"> 2014;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1495-1503 [PMID: 24337828 DOI: 10.1007/s00535-013-0914-y]</w:t>
      </w:r>
    </w:p>
    <w:p w14:paraId="5D649E7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41 </w:t>
      </w:r>
      <w:r w:rsidRPr="005863AD">
        <w:rPr>
          <w:rFonts w:ascii="Book Antiqua" w:eastAsia="Book Antiqua" w:hAnsi="Book Antiqua" w:cs="Book Antiqua"/>
          <w:b/>
          <w:bCs/>
          <w:color w:val="000000"/>
        </w:rPr>
        <w:t>Thandassery RB</w:t>
      </w:r>
      <w:r w:rsidRPr="005863AD">
        <w:rPr>
          <w:rFonts w:ascii="Book Antiqua" w:eastAsia="Book Antiqua" w:hAnsi="Book Antiqua" w:cs="Book Antiqua"/>
          <w:color w:val="000000"/>
        </w:rPr>
        <w:t xml:space="preserve">, Kaabi SA, Soofi ME, Tharian B, Singh R. Noninvasive serum models to predict significant liver related events in chronic hepatitis C. </w:t>
      </w:r>
      <w:r w:rsidRPr="005863AD">
        <w:rPr>
          <w:rFonts w:ascii="Book Antiqua" w:eastAsia="Book Antiqua" w:hAnsi="Book Antiqua" w:cs="Book Antiqua"/>
          <w:i/>
          <w:iCs/>
          <w:color w:val="000000"/>
        </w:rPr>
        <w:t>Hepatol Int</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401-408 [PMID: 28634687 DOI: 10.1007/s12072-017-9800-7]</w:t>
      </w:r>
    </w:p>
    <w:p w14:paraId="781F44D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42 </w:t>
      </w:r>
      <w:r w:rsidRPr="005863AD">
        <w:rPr>
          <w:rFonts w:ascii="Book Antiqua" w:eastAsia="Book Antiqua" w:hAnsi="Book Antiqua" w:cs="Book Antiqua"/>
          <w:b/>
          <w:bCs/>
          <w:color w:val="000000"/>
        </w:rPr>
        <w:t>Watanabe T</w:t>
      </w:r>
      <w:r w:rsidRPr="005863AD">
        <w:rPr>
          <w:rFonts w:ascii="Book Antiqua" w:eastAsia="Book Antiqua" w:hAnsi="Book Antiqua" w:cs="Book Antiqua"/>
          <w:color w:val="000000"/>
        </w:rPr>
        <w:t xml:space="preserve">, Tokumoto Y, Joko K, Michitaka K, Horiike N, Tanaka Y, Tada F, Kisaka Y, Nakanishi S, Yamauchi K, Yukimoto A, Hirooka M, Abe M, Hiasa Y. Predictors of hepatocellular carcinoma occurrence after direct-acting antiviral therapy in patients with hepatitis C virus infection. </w:t>
      </w:r>
      <w:r w:rsidRPr="005863AD">
        <w:rPr>
          <w:rFonts w:ascii="Book Antiqua" w:eastAsia="Book Antiqua" w:hAnsi="Book Antiqua" w:cs="Book Antiqua"/>
          <w:i/>
          <w:iCs/>
          <w:color w:val="000000"/>
        </w:rPr>
        <w:t>Hepatol Res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136-146 [PMID: 30335208 DOI: 10.1111/hepr.13278]</w:t>
      </w:r>
    </w:p>
    <w:p w14:paraId="62A0EC9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43 </w:t>
      </w:r>
      <w:r w:rsidRPr="005863AD">
        <w:rPr>
          <w:rFonts w:ascii="Book Antiqua" w:eastAsia="Book Antiqua" w:hAnsi="Book Antiqua" w:cs="Book Antiqua"/>
          <w:b/>
          <w:bCs/>
          <w:color w:val="000000"/>
        </w:rPr>
        <w:t>Chen X</w:t>
      </w:r>
      <w:r w:rsidRPr="005863AD">
        <w:rPr>
          <w:rFonts w:ascii="Book Antiqua" w:eastAsia="Book Antiqua" w:hAnsi="Book Antiqua" w:cs="Book Antiqua"/>
          <w:color w:val="000000"/>
        </w:rPr>
        <w:t xml:space="preserve">, Liu X, Tang R, Ye R, Yang Y, Yao S, Wang J, Ding Y, Duan S, He N. Fibrosis-4 index predicts mortality in HIV/HCV co-infected patients receiving combination antiretroviral therapy in rural China. </w:t>
      </w:r>
      <w:r w:rsidRPr="005863AD">
        <w:rPr>
          <w:rFonts w:ascii="Book Antiqua" w:eastAsia="Book Antiqua" w:hAnsi="Book Antiqua" w:cs="Book Antiqua"/>
          <w:i/>
          <w:iCs/>
          <w:color w:val="000000"/>
        </w:rPr>
        <w:t>Biosci Trends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13</w:t>
      </w:r>
      <w:r w:rsidRPr="005863AD">
        <w:rPr>
          <w:rFonts w:ascii="Book Antiqua" w:eastAsia="Book Antiqua" w:hAnsi="Book Antiqua" w:cs="Book Antiqua"/>
          <w:color w:val="000000"/>
        </w:rPr>
        <w:t>: 32-39 [PMID: 30726798 DOI: 10.5582/bst.2018.01299]</w:t>
      </w:r>
    </w:p>
    <w:p w14:paraId="52A1E3E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lastRenderedPageBreak/>
        <w:t xml:space="preserve">44 </w:t>
      </w:r>
      <w:r w:rsidRPr="005863AD">
        <w:rPr>
          <w:rFonts w:ascii="Book Antiqua" w:eastAsia="Book Antiqua" w:hAnsi="Book Antiqua" w:cs="Book Antiqua"/>
          <w:b/>
          <w:bCs/>
          <w:color w:val="000000"/>
        </w:rPr>
        <w:t>Lee HW</w:t>
      </w:r>
      <w:r w:rsidRPr="005863AD">
        <w:rPr>
          <w:rFonts w:ascii="Book Antiqua" w:eastAsia="Book Antiqua" w:hAnsi="Book Antiqua" w:cs="Book Antiqua"/>
          <w:color w:val="000000"/>
        </w:rPr>
        <w:t xml:space="preserve">, Chon YE, Kim SU, Kim BK, Park JY, Kim DY, Ahn SH, Jung KS, Park YN, Han KH. Predicting Liver-Related Events Using Transient Elastography in Chronic Hepatitis C Patients with Sustained Virological Response. </w:t>
      </w:r>
      <w:r w:rsidRPr="005863AD">
        <w:rPr>
          <w:rFonts w:ascii="Book Antiqua" w:eastAsia="Book Antiqua" w:hAnsi="Book Antiqua" w:cs="Book Antiqua"/>
          <w:i/>
          <w:iCs/>
          <w:color w:val="000000"/>
        </w:rPr>
        <w:t>Gut Liver</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10</w:t>
      </w:r>
      <w:r w:rsidRPr="005863AD">
        <w:rPr>
          <w:rFonts w:ascii="Book Antiqua" w:eastAsia="Book Antiqua" w:hAnsi="Book Antiqua" w:cs="Book Antiqua"/>
          <w:color w:val="000000"/>
        </w:rPr>
        <w:t>: 429-436 [PMID: 26347515 DOI: 10.5009/gnl15021]</w:t>
      </w:r>
    </w:p>
    <w:p w14:paraId="27B1F15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45 </w:t>
      </w:r>
      <w:r w:rsidRPr="005863AD">
        <w:rPr>
          <w:rFonts w:ascii="Book Antiqua" w:eastAsia="Book Antiqua" w:hAnsi="Book Antiqua" w:cs="Book Antiqua"/>
          <w:b/>
          <w:bCs/>
          <w:color w:val="000000"/>
        </w:rPr>
        <w:t>Ogasawara N</w:t>
      </w:r>
      <w:r w:rsidRPr="005863AD">
        <w:rPr>
          <w:rFonts w:ascii="Book Antiqua" w:eastAsia="Book Antiqua" w:hAnsi="Book Antiqua" w:cs="Book Antiqua"/>
          <w:color w:val="000000"/>
        </w:rPr>
        <w:t xml:space="preserve">, Saitoh S, Akuta N, Fujiyama S, Kawamura Y, Sezaki H, Hosaka T, Kobayashi M, Suzuki F, Suzuki Y, Arase Y, Ikeda K, Kumada H. Long-term outcome of hepatocellular carcinoma occurrence, esophageal varices exacerbation, and mortality in hepatitis C virus-related liver cirrhosis after interferon-based therapy. </w:t>
      </w:r>
      <w:r w:rsidRPr="005863AD">
        <w:rPr>
          <w:rFonts w:ascii="Book Antiqua" w:eastAsia="Book Antiqua" w:hAnsi="Book Antiqua" w:cs="Book Antiqua"/>
          <w:i/>
          <w:iCs/>
          <w:color w:val="000000"/>
        </w:rPr>
        <w:t>Hepatol Res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1441-1450 [PMID: 31373093 DOI: 10.1111/hepr.13418]</w:t>
      </w:r>
    </w:p>
    <w:p w14:paraId="70843BD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46 </w:t>
      </w:r>
      <w:r w:rsidRPr="005863AD">
        <w:rPr>
          <w:rFonts w:ascii="Book Antiqua" w:eastAsia="Book Antiqua" w:hAnsi="Book Antiqua" w:cs="Book Antiqua"/>
          <w:b/>
          <w:bCs/>
          <w:color w:val="000000"/>
        </w:rPr>
        <w:t>Tada T</w:t>
      </w:r>
      <w:r w:rsidRPr="005863AD">
        <w:rPr>
          <w:rFonts w:ascii="Book Antiqua" w:eastAsia="Book Antiqua" w:hAnsi="Book Antiqua" w:cs="Book Antiqua"/>
          <w:color w:val="000000"/>
        </w:rPr>
        <w:t xml:space="preserve">, Kumada T, Toyoda H, Kiriyama S, Tanikawa M, Hisanaga Y, Kanamori A, Kitabatake S, Yama T, Tanaka J. Long-term prognosis of patients with chronic hepatitis C who did not receive interferon-based therapy: causes of death and analysis based on the FIB-4 index. </w:t>
      </w:r>
      <w:r w:rsidRPr="005863AD">
        <w:rPr>
          <w:rFonts w:ascii="Book Antiqua" w:eastAsia="Book Antiqua" w:hAnsi="Book Antiqua" w:cs="Book Antiqua"/>
          <w:i/>
          <w:iCs/>
          <w:color w:val="000000"/>
        </w:rPr>
        <w:t>J Gastroenterol</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51</w:t>
      </w:r>
      <w:r w:rsidRPr="005863AD">
        <w:rPr>
          <w:rFonts w:ascii="Book Antiqua" w:eastAsia="Book Antiqua" w:hAnsi="Book Antiqua" w:cs="Book Antiqua"/>
          <w:color w:val="000000"/>
        </w:rPr>
        <w:t>: 380-389 [PMID: 26342600 DOI: 10.1007/s00535-015-1117-5]</w:t>
      </w:r>
    </w:p>
    <w:p w14:paraId="1BF8B1E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47 </w:t>
      </w:r>
      <w:r w:rsidRPr="005863AD">
        <w:rPr>
          <w:rFonts w:ascii="Book Antiqua" w:eastAsia="Book Antiqua" w:hAnsi="Book Antiqua" w:cs="Book Antiqua"/>
          <w:b/>
          <w:bCs/>
          <w:color w:val="000000"/>
        </w:rPr>
        <w:t>Chun HS</w:t>
      </w:r>
      <w:r w:rsidRPr="005863AD">
        <w:rPr>
          <w:rFonts w:ascii="Book Antiqua" w:eastAsia="Book Antiqua" w:hAnsi="Book Antiqua" w:cs="Book Antiqua"/>
          <w:color w:val="000000"/>
        </w:rPr>
        <w:t xml:space="preserve">, Kim BK, Park JY, Kim DY, Ahn SH, Han KH, Lee CH, Lee YB, Cho EJ, Yu SJ, Kim YJ, Yoon JH, Lee JH, Kim SU. Design and validation of risk prediction model for hepatocellular carcinoma development after sustained virological response in patients with chronic hepatitis C. </w:t>
      </w:r>
      <w:r w:rsidRPr="005863AD">
        <w:rPr>
          <w:rFonts w:ascii="Book Antiqua" w:eastAsia="Book Antiqua" w:hAnsi="Book Antiqua" w:cs="Book Antiqua"/>
          <w:i/>
          <w:iCs/>
          <w:color w:val="000000"/>
        </w:rPr>
        <w:t>Eur J Gastroenterol Hepatol</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32</w:t>
      </w:r>
      <w:r w:rsidRPr="005863AD">
        <w:rPr>
          <w:rFonts w:ascii="Book Antiqua" w:eastAsia="Book Antiqua" w:hAnsi="Book Antiqua" w:cs="Book Antiqua"/>
          <w:color w:val="000000"/>
        </w:rPr>
        <w:t>: 378-385 [PMID: 32011388 DOI: 10.1097/MEG.0000000000001512]</w:t>
      </w:r>
    </w:p>
    <w:p w14:paraId="2ECCA12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48 </w:t>
      </w:r>
      <w:r w:rsidRPr="005863AD">
        <w:rPr>
          <w:rFonts w:ascii="Book Antiqua" w:eastAsia="Book Antiqua" w:hAnsi="Book Antiqua" w:cs="Book Antiqua"/>
          <w:b/>
          <w:bCs/>
          <w:color w:val="000000"/>
        </w:rPr>
        <w:t>Bavu E</w:t>
      </w:r>
      <w:r w:rsidRPr="005863AD">
        <w:rPr>
          <w:rFonts w:ascii="Book Antiqua" w:eastAsia="Book Antiqua" w:hAnsi="Book Antiqua" w:cs="Book Antiqua"/>
          <w:color w:val="000000"/>
        </w:rPr>
        <w:t xml:space="preserve">, Gennisson JL, Couade M, Bercoff J, Mallet V, Fink M, Badel A, Vallet-Pichard A, Nalpas B, Tanter M, Pol S. Noninvasive </w:t>
      </w:r>
      <w:r w:rsidRPr="005863AD">
        <w:rPr>
          <w:rFonts w:ascii="Book Antiqua" w:eastAsia="Book Antiqua" w:hAnsi="Book Antiqua" w:cs="Book Antiqua"/>
          <w:i/>
          <w:iCs/>
          <w:color w:val="000000"/>
        </w:rPr>
        <w:t>in vivo</w:t>
      </w:r>
      <w:r w:rsidRPr="005863AD">
        <w:rPr>
          <w:rFonts w:ascii="Book Antiqua" w:eastAsia="Book Antiqua" w:hAnsi="Book Antiqua" w:cs="Book Antiqua"/>
          <w:color w:val="000000"/>
        </w:rPr>
        <w:t xml:space="preserve"> liver fibrosis evaluation using supersonic shear imaging: a clinical study on 113 hepatitis C virus patients. </w:t>
      </w:r>
      <w:r w:rsidRPr="005863AD">
        <w:rPr>
          <w:rFonts w:ascii="Book Antiqua" w:eastAsia="Book Antiqua" w:hAnsi="Book Antiqua" w:cs="Book Antiqua"/>
          <w:i/>
          <w:iCs/>
          <w:color w:val="000000"/>
        </w:rPr>
        <w:t>Ultrasound Med Biol</w:t>
      </w:r>
      <w:r w:rsidRPr="005863AD">
        <w:rPr>
          <w:rFonts w:ascii="Book Antiqua" w:eastAsia="Book Antiqua" w:hAnsi="Book Antiqua" w:cs="Book Antiqua"/>
          <w:color w:val="000000"/>
        </w:rPr>
        <w:t xml:space="preserve"> 2011; </w:t>
      </w:r>
      <w:r w:rsidRPr="005863AD">
        <w:rPr>
          <w:rFonts w:ascii="Book Antiqua" w:eastAsia="Book Antiqua" w:hAnsi="Book Antiqua" w:cs="Book Antiqua"/>
          <w:b/>
          <w:bCs/>
          <w:color w:val="000000"/>
        </w:rPr>
        <w:t>37</w:t>
      </w:r>
      <w:r w:rsidRPr="005863AD">
        <w:rPr>
          <w:rFonts w:ascii="Book Antiqua" w:eastAsia="Book Antiqua" w:hAnsi="Book Antiqua" w:cs="Book Antiqua"/>
          <w:color w:val="000000"/>
        </w:rPr>
        <w:t>: 1361-1373 [PMID: 21775051 DOI: 10.1016/j.ultrasmedbio.2011.05.016]</w:t>
      </w:r>
    </w:p>
    <w:p w14:paraId="7B4E8F7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49 </w:t>
      </w:r>
      <w:r w:rsidRPr="005863AD">
        <w:rPr>
          <w:rFonts w:ascii="Book Antiqua" w:eastAsia="Book Antiqua" w:hAnsi="Book Antiqua" w:cs="Book Antiqua"/>
          <w:b/>
          <w:bCs/>
          <w:color w:val="000000"/>
        </w:rPr>
        <w:t>Huwart L</w:t>
      </w:r>
      <w:r w:rsidRPr="005863AD">
        <w:rPr>
          <w:rFonts w:ascii="Book Antiqua" w:eastAsia="Book Antiqua" w:hAnsi="Book Antiqua" w:cs="Book Antiqua"/>
          <w:color w:val="000000"/>
        </w:rPr>
        <w:t xml:space="preserve">, Sempoux C, Vicaut E, Salameh N, Annet L, Danse E, Peeters F, ter Beek LC, Rahier J, Sinkus R, Horsmans Y, Van Beers BE. Magnetic resonance elastography for the noninvasive staging of liver fibrosis. </w:t>
      </w:r>
      <w:r w:rsidRPr="005863AD">
        <w:rPr>
          <w:rFonts w:ascii="Book Antiqua" w:eastAsia="Book Antiqua" w:hAnsi="Book Antiqua" w:cs="Book Antiqua"/>
          <w:i/>
          <w:iCs/>
          <w:color w:val="000000"/>
        </w:rPr>
        <w:t>Gastroenterology</w:t>
      </w:r>
      <w:r w:rsidRPr="005863AD">
        <w:rPr>
          <w:rFonts w:ascii="Book Antiqua" w:eastAsia="Book Antiqua" w:hAnsi="Book Antiqua" w:cs="Book Antiqua"/>
          <w:color w:val="000000"/>
        </w:rPr>
        <w:t xml:space="preserve"> 2008; </w:t>
      </w:r>
      <w:r w:rsidRPr="005863AD">
        <w:rPr>
          <w:rFonts w:ascii="Book Antiqua" w:eastAsia="Book Antiqua" w:hAnsi="Book Antiqua" w:cs="Book Antiqua"/>
          <w:b/>
          <w:bCs/>
          <w:color w:val="000000"/>
        </w:rPr>
        <w:t>135</w:t>
      </w:r>
      <w:r w:rsidRPr="005863AD">
        <w:rPr>
          <w:rFonts w:ascii="Book Antiqua" w:eastAsia="Book Antiqua" w:hAnsi="Book Antiqua" w:cs="Book Antiqua"/>
          <w:color w:val="000000"/>
        </w:rPr>
        <w:t>: 32-40 [PMID: 18471441 DOI: 10.1053/j.gastro.2008.03.076]</w:t>
      </w:r>
    </w:p>
    <w:p w14:paraId="0FE364BD" w14:textId="39DA6544" w:rsidR="00A77B3E" w:rsidRPr="005863AD" w:rsidRDefault="001C138B" w:rsidP="005863AD">
      <w:pPr>
        <w:spacing w:line="360" w:lineRule="auto"/>
        <w:jc w:val="both"/>
        <w:rPr>
          <w:rFonts w:ascii="Book Antiqua" w:hAnsi="Book Antiqua"/>
        </w:rPr>
      </w:pPr>
      <w:r w:rsidRPr="00A5026D">
        <w:rPr>
          <w:rFonts w:ascii="Book Antiqua" w:eastAsia="Book Antiqua" w:hAnsi="Book Antiqua" w:cs="Book Antiqua"/>
          <w:color w:val="000000"/>
        </w:rPr>
        <w:t xml:space="preserve">50 </w:t>
      </w:r>
      <w:r w:rsidRPr="00A5026D">
        <w:rPr>
          <w:rFonts w:ascii="Book Antiqua" w:eastAsia="Book Antiqua" w:hAnsi="Book Antiqua" w:cs="Book Antiqua"/>
          <w:b/>
          <w:bCs/>
          <w:color w:val="000000"/>
        </w:rPr>
        <w:t>WHO Guidelines Approved by the Guidelines Review Committee</w:t>
      </w:r>
      <w:r w:rsidRPr="00A5026D">
        <w:rPr>
          <w:rFonts w:ascii="Book Antiqua" w:eastAsia="Book Antiqua" w:hAnsi="Book Antiqua" w:cs="Book Antiqua"/>
          <w:color w:val="000000"/>
        </w:rPr>
        <w:t>. Guidelines for the Screening Care and Treatment of Persons with Chronic Hepatitis C Infection: Updated Version. Geneva: World Health Organization</w:t>
      </w:r>
      <w:r w:rsidR="00DA7665" w:rsidRPr="00A5026D">
        <w:rPr>
          <w:rFonts w:ascii="Book Antiqua" w:eastAsia="Book Antiqua" w:hAnsi="Book Antiqua" w:cs="Book Antiqua"/>
          <w:color w:val="000000"/>
        </w:rPr>
        <w:t>,</w:t>
      </w:r>
      <w:r w:rsidRPr="00A5026D">
        <w:rPr>
          <w:rFonts w:ascii="Book Antiqua" w:eastAsia="Book Antiqua" w:hAnsi="Book Antiqua" w:cs="Book Antiqua"/>
          <w:color w:val="000000"/>
        </w:rPr>
        <w:t xml:space="preserve"> 2016</w:t>
      </w:r>
    </w:p>
    <w:p w14:paraId="219C4E4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lastRenderedPageBreak/>
        <w:t xml:space="preserve">51 </w:t>
      </w:r>
      <w:r w:rsidRPr="005863AD">
        <w:rPr>
          <w:rFonts w:ascii="Book Antiqua" w:eastAsia="Book Antiqua" w:hAnsi="Book Antiqua" w:cs="Book Antiqua"/>
          <w:b/>
          <w:bCs/>
          <w:color w:val="000000"/>
        </w:rPr>
        <w:t>Ghany MG</w:t>
      </w:r>
      <w:r w:rsidRPr="005863AD">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71</w:t>
      </w:r>
      <w:r w:rsidRPr="005863AD">
        <w:rPr>
          <w:rFonts w:ascii="Book Antiqua" w:eastAsia="Book Antiqua" w:hAnsi="Book Antiqua" w:cs="Book Antiqua"/>
          <w:color w:val="000000"/>
        </w:rPr>
        <w:t>: 686-721 [PMID: 31816111 DOI: 10.1002/hep.31060]</w:t>
      </w:r>
    </w:p>
    <w:p w14:paraId="047496D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52 </w:t>
      </w:r>
      <w:r w:rsidRPr="005863AD">
        <w:rPr>
          <w:rFonts w:ascii="Book Antiqua" w:eastAsia="Book Antiqua" w:hAnsi="Book Antiqua" w:cs="Book Antiqua"/>
          <w:b/>
          <w:bCs/>
          <w:color w:val="000000"/>
        </w:rPr>
        <w:t>Omata M</w:t>
      </w:r>
      <w:r w:rsidRPr="005863AD">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5863AD">
        <w:rPr>
          <w:rFonts w:ascii="Book Antiqua" w:eastAsia="Book Antiqua" w:hAnsi="Book Antiqua" w:cs="Book Antiqua"/>
          <w:i/>
          <w:iCs/>
          <w:color w:val="000000"/>
        </w:rPr>
        <w:t>Hepatol Int</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317-370 [PMID: 28620797 DOI: 10.1007/s12072-017-9799-9]</w:t>
      </w:r>
    </w:p>
    <w:bookmarkEnd w:id="3"/>
    <w:p w14:paraId="07CACEA2" w14:textId="77777777" w:rsidR="00A77B3E" w:rsidRPr="005863AD" w:rsidRDefault="00A77B3E" w:rsidP="005863AD">
      <w:pPr>
        <w:spacing w:line="360" w:lineRule="auto"/>
        <w:jc w:val="both"/>
        <w:rPr>
          <w:rFonts w:ascii="Book Antiqua" w:hAnsi="Book Antiqua"/>
        </w:rPr>
        <w:sectPr w:rsidR="00A77B3E" w:rsidRPr="005863AD">
          <w:pgSz w:w="12240" w:h="15840"/>
          <w:pgMar w:top="1440" w:right="1440" w:bottom="1440" w:left="1440" w:header="720" w:footer="720" w:gutter="0"/>
          <w:cols w:space="720"/>
          <w:docGrid w:linePitch="360"/>
        </w:sectPr>
      </w:pPr>
    </w:p>
    <w:p w14:paraId="0A65D64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lastRenderedPageBreak/>
        <w:t>Footnotes</w:t>
      </w:r>
    </w:p>
    <w:p w14:paraId="7FD90DF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Conflict-of-interest statement: </w:t>
      </w:r>
      <w:r w:rsidRPr="005863AD">
        <w:rPr>
          <w:rFonts w:ascii="Book Antiqua" w:eastAsia="Book Antiqua" w:hAnsi="Book Antiqua" w:cs="Book Antiqua"/>
          <w:color w:val="000000"/>
        </w:rPr>
        <w:t>The authors deny any conflicts of interest.</w:t>
      </w:r>
    </w:p>
    <w:p w14:paraId="44F9D030" w14:textId="77777777" w:rsidR="00A77B3E" w:rsidRPr="005863AD" w:rsidRDefault="00A77B3E" w:rsidP="005863AD">
      <w:pPr>
        <w:spacing w:line="360" w:lineRule="auto"/>
        <w:jc w:val="both"/>
        <w:rPr>
          <w:rFonts w:ascii="Book Antiqua" w:hAnsi="Book Antiqua"/>
        </w:rPr>
      </w:pPr>
    </w:p>
    <w:p w14:paraId="3EB4AD4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PRISMA 2009 Checklist statement: </w:t>
      </w:r>
      <w:r w:rsidRPr="005863AD">
        <w:rPr>
          <w:rFonts w:ascii="Book Antiqua" w:eastAsia="Book Antiqua" w:hAnsi="Book Antiqua" w:cs="Book Antiqua"/>
          <w:color w:val="000000"/>
        </w:rPr>
        <w:t>The authors have read the PRISMA 2009 Checklist, and the manuscript was prepared and revised according to the PRISMA 2009 Checklist.</w:t>
      </w:r>
    </w:p>
    <w:p w14:paraId="3467A56D" w14:textId="77777777" w:rsidR="00A77B3E" w:rsidRPr="005863AD" w:rsidRDefault="00A77B3E" w:rsidP="005863AD">
      <w:pPr>
        <w:spacing w:line="360" w:lineRule="auto"/>
        <w:jc w:val="both"/>
        <w:rPr>
          <w:rFonts w:ascii="Book Antiqua" w:hAnsi="Book Antiqua"/>
        </w:rPr>
      </w:pPr>
    </w:p>
    <w:p w14:paraId="0742286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Open-Access: </w:t>
      </w:r>
      <w:r w:rsidRPr="005863A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13ECA7" w14:textId="77777777" w:rsidR="00A77B3E" w:rsidRPr="005863AD" w:rsidRDefault="00A77B3E" w:rsidP="005863AD">
      <w:pPr>
        <w:spacing w:line="360" w:lineRule="auto"/>
        <w:jc w:val="both"/>
        <w:rPr>
          <w:rFonts w:ascii="Book Antiqua" w:hAnsi="Book Antiqua"/>
        </w:rPr>
      </w:pPr>
    </w:p>
    <w:p w14:paraId="676A8D38" w14:textId="61517D50"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Manuscript source: </w:t>
      </w:r>
      <w:r w:rsidRPr="005863AD">
        <w:rPr>
          <w:rFonts w:ascii="Book Antiqua" w:eastAsia="Book Antiqua" w:hAnsi="Book Antiqua" w:cs="Book Antiqua"/>
          <w:color w:val="000000"/>
        </w:rPr>
        <w:t xml:space="preserve">Unsolicited </w:t>
      </w:r>
      <w:r w:rsidR="00DA7665">
        <w:rPr>
          <w:rFonts w:ascii="Book Antiqua" w:eastAsia="Book Antiqua" w:hAnsi="Book Antiqua" w:cs="Book Antiqua"/>
          <w:color w:val="000000"/>
        </w:rPr>
        <w:t>m</w:t>
      </w:r>
      <w:r w:rsidRPr="005863AD">
        <w:rPr>
          <w:rFonts w:ascii="Book Antiqua" w:eastAsia="Book Antiqua" w:hAnsi="Book Antiqua" w:cs="Book Antiqua"/>
          <w:color w:val="000000"/>
        </w:rPr>
        <w:t>anuscript</w:t>
      </w:r>
    </w:p>
    <w:p w14:paraId="7DB89347" w14:textId="77777777" w:rsidR="00A77B3E" w:rsidRPr="005863AD" w:rsidRDefault="00A77B3E" w:rsidP="005863AD">
      <w:pPr>
        <w:spacing w:line="360" w:lineRule="auto"/>
        <w:jc w:val="both"/>
        <w:rPr>
          <w:rFonts w:ascii="Book Antiqua" w:hAnsi="Book Antiqua"/>
        </w:rPr>
      </w:pPr>
    </w:p>
    <w:p w14:paraId="2CF7074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Peer-review started: </w:t>
      </w:r>
      <w:r w:rsidRPr="005863AD">
        <w:rPr>
          <w:rFonts w:ascii="Book Antiqua" w:eastAsia="Book Antiqua" w:hAnsi="Book Antiqua" w:cs="Book Antiqua"/>
          <w:color w:val="000000"/>
        </w:rPr>
        <w:t>March 25, 2021</w:t>
      </w:r>
    </w:p>
    <w:p w14:paraId="1BDDF0D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First decision: </w:t>
      </w:r>
      <w:r w:rsidRPr="005863AD">
        <w:rPr>
          <w:rFonts w:ascii="Book Antiqua" w:eastAsia="Book Antiqua" w:hAnsi="Book Antiqua" w:cs="Book Antiqua"/>
          <w:color w:val="000000"/>
        </w:rPr>
        <w:t>June 4, 2021</w:t>
      </w:r>
    </w:p>
    <w:p w14:paraId="2C6DA36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Article in press: </w:t>
      </w:r>
    </w:p>
    <w:p w14:paraId="05236A56" w14:textId="77777777" w:rsidR="00A77B3E" w:rsidRPr="005863AD" w:rsidRDefault="00A77B3E" w:rsidP="005863AD">
      <w:pPr>
        <w:spacing w:line="360" w:lineRule="auto"/>
        <w:jc w:val="both"/>
        <w:rPr>
          <w:rFonts w:ascii="Book Antiqua" w:hAnsi="Book Antiqua"/>
        </w:rPr>
      </w:pPr>
    </w:p>
    <w:p w14:paraId="3AB321A3" w14:textId="7C95C08A"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Specialty type: </w:t>
      </w:r>
      <w:r w:rsidRPr="005863AD">
        <w:rPr>
          <w:rFonts w:ascii="Book Antiqua" w:eastAsia="Book Antiqua" w:hAnsi="Book Antiqua" w:cs="Book Antiqua"/>
          <w:color w:val="000000"/>
        </w:rPr>
        <w:t xml:space="preserve">Gastroenterology and </w:t>
      </w:r>
      <w:r w:rsidR="00DA7665">
        <w:rPr>
          <w:rFonts w:ascii="Book Antiqua" w:eastAsia="Book Antiqua" w:hAnsi="Book Antiqua" w:cs="Book Antiqua"/>
          <w:color w:val="000000"/>
        </w:rPr>
        <w:t>h</w:t>
      </w:r>
      <w:r w:rsidRPr="005863AD">
        <w:rPr>
          <w:rFonts w:ascii="Book Antiqua" w:eastAsia="Book Antiqua" w:hAnsi="Book Antiqua" w:cs="Book Antiqua"/>
          <w:color w:val="000000"/>
        </w:rPr>
        <w:t>epatology</w:t>
      </w:r>
    </w:p>
    <w:p w14:paraId="051E2D2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Country/Territory of origin: </w:t>
      </w:r>
      <w:r w:rsidRPr="005863AD">
        <w:rPr>
          <w:rFonts w:ascii="Book Antiqua" w:eastAsia="Book Antiqua" w:hAnsi="Book Antiqua" w:cs="Book Antiqua"/>
          <w:color w:val="000000"/>
        </w:rPr>
        <w:t>Thailand</w:t>
      </w:r>
    </w:p>
    <w:p w14:paraId="71B6065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Peer-review report’s scientific quality classification</w:t>
      </w:r>
    </w:p>
    <w:p w14:paraId="6F1DBF5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A (Excellent): 0</w:t>
      </w:r>
    </w:p>
    <w:p w14:paraId="6341A1E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B (Very good): B</w:t>
      </w:r>
    </w:p>
    <w:p w14:paraId="67ECF12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C (Good): 0</w:t>
      </w:r>
    </w:p>
    <w:p w14:paraId="07EC8E5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D (Fair): 0</w:t>
      </w:r>
    </w:p>
    <w:p w14:paraId="191E187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E (Poor): 0</w:t>
      </w:r>
    </w:p>
    <w:p w14:paraId="329C89A8" w14:textId="77777777" w:rsidR="00A77B3E" w:rsidRPr="005863AD" w:rsidRDefault="00A77B3E" w:rsidP="005863AD">
      <w:pPr>
        <w:spacing w:line="360" w:lineRule="auto"/>
        <w:jc w:val="both"/>
        <w:rPr>
          <w:rFonts w:ascii="Book Antiqua" w:hAnsi="Book Antiqua"/>
        </w:rPr>
      </w:pPr>
    </w:p>
    <w:p w14:paraId="3A59CD5F" w14:textId="645D8CB4" w:rsidR="00A77B3E" w:rsidRPr="005863AD" w:rsidRDefault="001C138B" w:rsidP="005863AD">
      <w:pPr>
        <w:spacing w:line="360" w:lineRule="auto"/>
        <w:jc w:val="both"/>
        <w:rPr>
          <w:rFonts w:ascii="Book Antiqua" w:hAnsi="Book Antiqua"/>
        </w:rPr>
        <w:sectPr w:rsidR="00A77B3E" w:rsidRPr="005863AD">
          <w:pgSz w:w="12240" w:h="15840"/>
          <w:pgMar w:top="1440" w:right="1440" w:bottom="1440" w:left="1440" w:header="720" w:footer="720" w:gutter="0"/>
          <w:cols w:space="720"/>
          <w:docGrid w:linePitch="360"/>
        </w:sectPr>
      </w:pPr>
      <w:r w:rsidRPr="005863AD">
        <w:rPr>
          <w:rFonts w:ascii="Book Antiqua" w:eastAsia="Book Antiqua" w:hAnsi="Book Antiqua" w:cs="Book Antiqua"/>
          <w:b/>
          <w:color w:val="000000"/>
        </w:rPr>
        <w:t xml:space="preserve">P-Reviewer: </w:t>
      </w:r>
      <w:r w:rsidRPr="005863AD">
        <w:rPr>
          <w:rFonts w:ascii="Book Antiqua" w:eastAsia="Book Antiqua" w:hAnsi="Book Antiqua" w:cs="Book Antiqua"/>
          <w:color w:val="000000"/>
        </w:rPr>
        <w:t>Lim SC</w:t>
      </w:r>
      <w:r w:rsidRPr="005863AD">
        <w:rPr>
          <w:rFonts w:ascii="Book Antiqua" w:eastAsia="Book Antiqua" w:hAnsi="Book Antiqua" w:cs="Book Antiqua"/>
          <w:b/>
          <w:color w:val="000000"/>
        </w:rPr>
        <w:t xml:space="preserve"> S-Editor: </w:t>
      </w:r>
      <w:r w:rsidRPr="005863AD">
        <w:rPr>
          <w:rFonts w:ascii="Book Antiqua" w:eastAsia="Book Antiqua" w:hAnsi="Book Antiqua" w:cs="Book Antiqua"/>
          <w:color w:val="000000"/>
        </w:rPr>
        <w:t>Ma YJ</w:t>
      </w:r>
      <w:r w:rsidRPr="005863AD">
        <w:rPr>
          <w:rFonts w:ascii="Book Antiqua" w:eastAsia="Book Antiqua" w:hAnsi="Book Antiqua" w:cs="Book Antiqua"/>
          <w:b/>
          <w:color w:val="000000"/>
        </w:rPr>
        <w:t xml:space="preserve"> L-Editor:</w:t>
      </w:r>
      <w:r w:rsidR="005A1AF6">
        <w:rPr>
          <w:rFonts w:ascii="Book Antiqua" w:eastAsia="Book Antiqua" w:hAnsi="Book Antiqua" w:cs="Book Antiqua"/>
          <w:b/>
          <w:color w:val="000000"/>
        </w:rPr>
        <w:t xml:space="preserve"> </w:t>
      </w:r>
      <w:r w:rsidR="005A1AF6">
        <w:rPr>
          <w:rFonts w:ascii="Book Antiqua" w:eastAsia="Book Antiqua" w:hAnsi="Book Antiqua" w:cs="Book Antiqua"/>
          <w:bCs/>
          <w:color w:val="000000"/>
        </w:rPr>
        <w:t>Filipodia</w:t>
      </w:r>
      <w:r w:rsidRPr="005863AD">
        <w:rPr>
          <w:rFonts w:ascii="Book Antiqua" w:eastAsia="Book Antiqua" w:hAnsi="Book Antiqua" w:cs="Book Antiqua"/>
          <w:b/>
          <w:color w:val="000000"/>
        </w:rPr>
        <w:t xml:space="preserve"> P-Editor: </w:t>
      </w:r>
    </w:p>
    <w:p w14:paraId="22287919" w14:textId="77777777" w:rsidR="00A77B3E" w:rsidRPr="005863AD" w:rsidRDefault="001C138B" w:rsidP="005863AD">
      <w:pPr>
        <w:spacing w:line="360" w:lineRule="auto"/>
        <w:jc w:val="both"/>
        <w:rPr>
          <w:rFonts w:ascii="Book Antiqua" w:hAnsi="Book Antiqua" w:cs="Book Antiqua"/>
          <w:b/>
          <w:color w:val="000000"/>
          <w:lang w:eastAsia="zh-CN"/>
        </w:rPr>
      </w:pPr>
      <w:r w:rsidRPr="005863AD">
        <w:rPr>
          <w:rFonts w:ascii="Book Antiqua" w:eastAsia="Book Antiqua" w:hAnsi="Book Antiqua" w:cs="Book Antiqua"/>
          <w:b/>
          <w:color w:val="000000"/>
        </w:rPr>
        <w:lastRenderedPageBreak/>
        <w:t>Figure Legends</w:t>
      </w:r>
    </w:p>
    <w:p w14:paraId="05BA87C8" w14:textId="77777777" w:rsidR="0071120E" w:rsidRPr="005863AD" w:rsidRDefault="0071120E" w:rsidP="005863AD">
      <w:pPr>
        <w:spacing w:line="360" w:lineRule="auto"/>
        <w:jc w:val="both"/>
        <w:rPr>
          <w:rFonts w:ascii="Book Antiqua" w:hAnsi="Book Antiqua"/>
          <w:lang w:eastAsia="zh-CN"/>
        </w:rPr>
      </w:pPr>
      <w:r w:rsidRPr="005863AD">
        <w:rPr>
          <w:rFonts w:ascii="Book Antiqua" w:hAnsi="Book Antiqua"/>
          <w:noProof/>
          <w:lang w:bidi="th-TH"/>
        </w:rPr>
        <w:drawing>
          <wp:inline distT="0" distB="0" distL="0" distR="0" wp14:anchorId="261A0F6E" wp14:editId="50CEBEC2">
            <wp:extent cx="5086611" cy="43626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86611" cy="4362674"/>
                    </a:xfrm>
                    <a:prstGeom prst="rect">
                      <a:avLst/>
                    </a:prstGeom>
                  </pic:spPr>
                </pic:pic>
              </a:graphicData>
            </a:graphic>
          </wp:inline>
        </w:drawing>
      </w:r>
    </w:p>
    <w:p w14:paraId="5FF7B302" w14:textId="77777777" w:rsidR="00A77B3E" w:rsidRPr="005863AD" w:rsidRDefault="001C138B" w:rsidP="005863AD">
      <w:pPr>
        <w:spacing w:line="360" w:lineRule="auto"/>
        <w:jc w:val="both"/>
        <w:rPr>
          <w:rFonts w:ascii="Book Antiqua" w:hAnsi="Book Antiqua" w:cs="Book Antiqua"/>
          <w:b/>
          <w:bCs/>
          <w:color w:val="000000"/>
          <w:vertAlign w:val="superscript"/>
          <w:lang w:eastAsia="zh-CN"/>
        </w:rPr>
      </w:pPr>
      <w:r w:rsidRPr="005863AD">
        <w:rPr>
          <w:rFonts w:ascii="Book Antiqua" w:eastAsia="Book Antiqua" w:hAnsi="Book Antiqua" w:cs="Book Antiqua"/>
          <w:b/>
          <w:bCs/>
          <w:color w:val="000000"/>
        </w:rPr>
        <w:t>Figure 1 Flow diagram of search methodology and selection process.</w:t>
      </w:r>
      <w:r w:rsidRPr="005863AD">
        <w:rPr>
          <w:rFonts w:ascii="Book Antiqua" w:eastAsia="Book Antiqua" w:hAnsi="Book Antiqua" w:cs="Book Antiqua"/>
          <w:b/>
          <w:bCs/>
          <w:color w:val="000000"/>
          <w:vertAlign w:val="superscript"/>
        </w:rPr>
        <w:t xml:space="preserve"> </w:t>
      </w:r>
    </w:p>
    <w:p w14:paraId="3C9B4C23" w14:textId="77777777" w:rsidR="0071120E" w:rsidRPr="005863AD" w:rsidRDefault="0071120E" w:rsidP="005863AD">
      <w:pPr>
        <w:spacing w:line="360" w:lineRule="auto"/>
        <w:jc w:val="both"/>
        <w:rPr>
          <w:rFonts w:ascii="Book Antiqua" w:hAnsi="Book Antiqua" w:cs="Book Antiqua"/>
          <w:b/>
          <w:bCs/>
          <w:color w:val="000000"/>
          <w:vertAlign w:val="superscript"/>
          <w:lang w:eastAsia="zh-CN"/>
        </w:rPr>
      </w:pPr>
      <w:r w:rsidRPr="005863AD">
        <w:rPr>
          <w:rFonts w:ascii="Book Antiqua" w:hAnsi="Book Antiqua" w:cs="Book Antiqua"/>
          <w:b/>
          <w:bCs/>
          <w:color w:val="000000"/>
          <w:vertAlign w:val="superscript"/>
          <w:lang w:eastAsia="zh-CN"/>
        </w:rPr>
        <w:br w:type="page"/>
      </w:r>
      <w:r w:rsidR="00EC7E24" w:rsidRPr="005863AD">
        <w:rPr>
          <w:rFonts w:ascii="Book Antiqua" w:hAnsi="Book Antiqua"/>
          <w:noProof/>
          <w:lang w:bidi="th-TH"/>
        </w:rPr>
        <w:lastRenderedPageBreak/>
        <w:drawing>
          <wp:inline distT="0" distB="0" distL="0" distR="0" wp14:anchorId="2679037A" wp14:editId="0B87217C">
            <wp:extent cx="5486400" cy="22694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269490"/>
                    </a:xfrm>
                    <a:prstGeom prst="rect">
                      <a:avLst/>
                    </a:prstGeom>
                  </pic:spPr>
                </pic:pic>
              </a:graphicData>
            </a:graphic>
          </wp:inline>
        </w:drawing>
      </w:r>
    </w:p>
    <w:p w14:paraId="2CC4B096" w14:textId="77777777" w:rsidR="00417E90" w:rsidRPr="005863AD" w:rsidRDefault="00417E90"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A</w:t>
      </w:r>
    </w:p>
    <w:p w14:paraId="10B7241E" w14:textId="77777777" w:rsidR="00417E90" w:rsidRPr="005863AD" w:rsidRDefault="00EC7E24" w:rsidP="005863AD">
      <w:pPr>
        <w:spacing w:line="360" w:lineRule="auto"/>
        <w:jc w:val="both"/>
        <w:rPr>
          <w:rFonts w:ascii="Book Antiqua" w:hAnsi="Book Antiqua"/>
          <w:lang w:eastAsia="zh-CN"/>
        </w:rPr>
      </w:pPr>
      <w:r w:rsidRPr="005863AD">
        <w:rPr>
          <w:rFonts w:ascii="Book Antiqua" w:hAnsi="Book Antiqua"/>
          <w:noProof/>
          <w:lang w:bidi="th-TH"/>
        </w:rPr>
        <w:drawing>
          <wp:inline distT="0" distB="0" distL="0" distR="0" wp14:anchorId="5A1C546F" wp14:editId="0BDFFD9F">
            <wp:extent cx="5486400" cy="1866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866900"/>
                    </a:xfrm>
                    <a:prstGeom prst="rect">
                      <a:avLst/>
                    </a:prstGeom>
                  </pic:spPr>
                </pic:pic>
              </a:graphicData>
            </a:graphic>
          </wp:inline>
        </w:drawing>
      </w:r>
    </w:p>
    <w:p w14:paraId="5CF13A29" w14:textId="77777777" w:rsidR="00417E90" w:rsidRPr="005863AD" w:rsidRDefault="00417E90" w:rsidP="005863AD">
      <w:pPr>
        <w:spacing w:line="360" w:lineRule="auto"/>
        <w:jc w:val="both"/>
        <w:rPr>
          <w:rFonts w:ascii="Book Antiqua" w:hAnsi="Book Antiqua"/>
          <w:lang w:eastAsia="zh-CN"/>
        </w:rPr>
      </w:pPr>
      <w:r w:rsidRPr="005863AD">
        <w:rPr>
          <w:rFonts w:ascii="Book Antiqua" w:hAnsi="Book Antiqua"/>
          <w:lang w:eastAsia="zh-CN"/>
        </w:rPr>
        <w:t>B</w:t>
      </w:r>
    </w:p>
    <w:p w14:paraId="2D5117A1" w14:textId="77777777" w:rsidR="00417E90" w:rsidRPr="005863AD" w:rsidRDefault="00EC7E24" w:rsidP="005863AD">
      <w:pPr>
        <w:spacing w:line="360" w:lineRule="auto"/>
        <w:jc w:val="both"/>
        <w:rPr>
          <w:rFonts w:ascii="Book Antiqua" w:hAnsi="Book Antiqua"/>
          <w:lang w:eastAsia="zh-CN"/>
        </w:rPr>
      </w:pPr>
      <w:r w:rsidRPr="005863AD">
        <w:rPr>
          <w:rFonts w:ascii="Book Antiqua" w:hAnsi="Book Antiqua"/>
          <w:noProof/>
          <w:lang w:bidi="th-TH"/>
        </w:rPr>
        <w:drawing>
          <wp:inline distT="0" distB="0" distL="0" distR="0" wp14:anchorId="2B116154" wp14:editId="54CF9F91">
            <wp:extent cx="5486400" cy="192151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921510"/>
                    </a:xfrm>
                    <a:prstGeom prst="rect">
                      <a:avLst/>
                    </a:prstGeom>
                  </pic:spPr>
                </pic:pic>
              </a:graphicData>
            </a:graphic>
          </wp:inline>
        </w:drawing>
      </w:r>
    </w:p>
    <w:p w14:paraId="1B044213" w14:textId="77777777" w:rsidR="00417E90" w:rsidRPr="005863AD" w:rsidRDefault="00417E90" w:rsidP="005863AD">
      <w:pPr>
        <w:spacing w:line="360" w:lineRule="auto"/>
        <w:jc w:val="both"/>
        <w:rPr>
          <w:rFonts w:ascii="Book Antiqua" w:hAnsi="Book Antiqua"/>
          <w:lang w:eastAsia="zh-CN"/>
        </w:rPr>
      </w:pPr>
      <w:r w:rsidRPr="005863AD">
        <w:rPr>
          <w:rFonts w:ascii="Book Antiqua" w:hAnsi="Book Antiqua"/>
          <w:lang w:eastAsia="zh-CN"/>
        </w:rPr>
        <w:t>C</w:t>
      </w:r>
    </w:p>
    <w:p w14:paraId="0D678A6D" w14:textId="32CCD6DB" w:rsidR="00A77B3E" w:rsidRPr="005863AD" w:rsidRDefault="001C138B" w:rsidP="005863AD">
      <w:pPr>
        <w:spacing w:line="360" w:lineRule="auto"/>
        <w:jc w:val="both"/>
        <w:rPr>
          <w:rFonts w:ascii="Book Antiqua" w:hAnsi="Book Antiqua" w:cs="Book Antiqua"/>
          <w:bCs/>
          <w:color w:val="000000"/>
          <w:lang w:eastAsia="zh-CN"/>
        </w:rPr>
      </w:pPr>
      <w:r w:rsidRPr="005863AD">
        <w:rPr>
          <w:rFonts w:ascii="Book Antiqua" w:eastAsia="Book Antiqua" w:hAnsi="Book Antiqua" w:cs="Book Antiqua"/>
          <w:b/>
          <w:bCs/>
          <w:color w:val="000000"/>
        </w:rPr>
        <w:t xml:space="preserve">Figure 2 Unadjusted and adjusted hazard ratios of fibrosis-4 index </w:t>
      </w:r>
      <w:r w:rsidR="00417E90" w:rsidRPr="005863AD">
        <w:rPr>
          <w:rFonts w:ascii="Book Antiqua" w:hAnsi="Book Antiqua" w:cs="Book Antiqua"/>
          <w:b/>
          <w:bCs/>
          <w:color w:val="000000"/>
          <w:lang w:eastAsia="zh-CN"/>
        </w:rPr>
        <w:t xml:space="preserve">(A), </w:t>
      </w:r>
      <w:r w:rsidR="00417E90" w:rsidRPr="005863AD">
        <w:rPr>
          <w:rFonts w:ascii="Book Antiqua" w:eastAsia="Book Antiqua" w:hAnsi="Book Antiqua" w:cs="Book Antiqua"/>
          <w:b/>
          <w:bCs/>
          <w:color w:val="000000"/>
        </w:rPr>
        <w:t xml:space="preserve">aspartate aminotransferase to platelet ratio score </w:t>
      </w:r>
      <w:r w:rsidR="00417E90" w:rsidRPr="005863AD">
        <w:rPr>
          <w:rFonts w:ascii="Book Antiqua" w:hAnsi="Book Antiqua" w:cs="Book Antiqua"/>
          <w:b/>
          <w:bCs/>
          <w:color w:val="000000"/>
          <w:lang w:eastAsia="zh-CN"/>
        </w:rPr>
        <w:t xml:space="preserve">(B), </w:t>
      </w:r>
      <w:r w:rsidR="00417E90" w:rsidRPr="005863AD">
        <w:rPr>
          <w:rFonts w:ascii="Book Antiqua" w:eastAsia="Book Antiqua" w:hAnsi="Book Antiqua" w:cs="Book Antiqua"/>
          <w:b/>
          <w:bCs/>
          <w:color w:val="000000"/>
        </w:rPr>
        <w:t xml:space="preserve">liver stiffness measurement </w:t>
      </w:r>
      <w:r w:rsidR="00417E90" w:rsidRPr="005863AD">
        <w:rPr>
          <w:rFonts w:ascii="Book Antiqua" w:hAnsi="Book Antiqua" w:cs="Book Antiqua"/>
          <w:b/>
          <w:bCs/>
          <w:color w:val="000000"/>
          <w:lang w:eastAsia="zh-CN"/>
        </w:rPr>
        <w:t>(C)</w:t>
      </w:r>
      <w:r w:rsidR="006971CA">
        <w:rPr>
          <w:rFonts w:ascii="Book Antiqua" w:hAnsi="Book Antiqua" w:cs="Book Antiqua"/>
          <w:b/>
          <w:bCs/>
          <w:color w:val="000000"/>
          <w:lang w:eastAsia="zh-CN"/>
        </w:rPr>
        <w:t>,</w:t>
      </w:r>
      <w:r w:rsidR="00417E90" w:rsidRPr="005863AD">
        <w:rPr>
          <w:rFonts w:ascii="Book Antiqua" w:hAnsi="Book Antiqua" w:cs="Book Antiqua"/>
          <w:b/>
          <w:bCs/>
          <w:color w:val="000000"/>
          <w:lang w:eastAsia="zh-CN"/>
        </w:rPr>
        <w:t xml:space="preserve"> </w:t>
      </w:r>
      <w:r w:rsidRPr="005863AD">
        <w:rPr>
          <w:rFonts w:ascii="Book Antiqua" w:eastAsia="Book Antiqua" w:hAnsi="Book Antiqua" w:cs="Book Antiqua"/>
          <w:b/>
          <w:bCs/>
          <w:color w:val="000000"/>
        </w:rPr>
        <w:t>and hepatocellular carcinoma risk.</w:t>
      </w:r>
      <w:r w:rsidR="0071120E" w:rsidRPr="005863AD">
        <w:rPr>
          <w:rFonts w:ascii="Book Antiqua" w:hAnsi="Book Antiqua" w:cs="Book Antiqua"/>
          <w:b/>
          <w:bCs/>
          <w:color w:val="000000"/>
          <w:lang w:eastAsia="zh-CN"/>
        </w:rPr>
        <w:t xml:space="preserve"> </w:t>
      </w:r>
      <w:r w:rsidR="0071120E" w:rsidRPr="005863AD">
        <w:rPr>
          <w:rFonts w:ascii="Book Antiqua" w:hAnsi="Book Antiqua" w:cs="Book Antiqua"/>
          <w:bCs/>
          <w:color w:val="000000"/>
          <w:vertAlign w:val="superscript"/>
        </w:rPr>
        <w:t>1</w:t>
      </w:r>
      <w:r w:rsidR="0071120E" w:rsidRPr="005863AD">
        <w:rPr>
          <w:rFonts w:ascii="Book Antiqua" w:hAnsi="Book Antiqua" w:cs="Book Antiqua"/>
          <w:bCs/>
          <w:caps/>
          <w:color w:val="000000"/>
        </w:rPr>
        <w:t>c</w:t>
      </w:r>
      <w:r w:rsidR="0071120E" w:rsidRPr="005863AD">
        <w:rPr>
          <w:rFonts w:ascii="Book Antiqua" w:hAnsi="Book Antiqua" w:cs="Book Antiqua"/>
          <w:bCs/>
          <w:color w:val="000000"/>
        </w:rPr>
        <w:t xml:space="preserve">irrhosis and </w:t>
      </w:r>
      <w:r w:rsidR="0071120E" w:rsidRPr="005863AD">
        <w:rPr>
          <w:rFonts w:ascii="Book Antiqua" w:hAnsi="Book Antiqua" w:cs="Book Antiqua"/>
          <w:bCs/>
          <w:color w:val="000000"/>
          <w:lang w:eastAsia="zh-CN"/>
        </w:rPr>
        <w:t>direct</w:t>
      </w:r>
      <w:r w:rsidR="006971CA">
        <w:rPr>
          <w:rFonts w:ascii="Book Antiqua" w:hAnsi="Book Antiqua" w:cs="Book Antiqua"/>
          <w:bCs/>
          <w:color w:val="000000"/>
          <w:lang w:eastAsia="zh-CN"/>
        </w:rPr>
        <w:t xml:space="preserve"> </w:t>
      </w:r>
      <w:r w:rsidR="0071120E" w:rsidRPr="005863AD">
        <w:rPr>
          <w:rFonts w:ascii="Book Antiqua" w:hAnsi="Book Antiqua" w:cs="Book Antiqua"/>
          <w:bCs/>
          <w:color w:val="000000"/>
          <w:lang w:eastAsia="zh-CN"/>
        </w:rPr>
        <w:t>acting antiviral</w:t>
      </w:r>
      <w:r w:rsidR="0071120E" w:rsidRPr="005863AD">
        <w:rPr>
          <w:rFonts w:ascii="Book Antiqua" w:hAnsi="Book Antiqua" w:cs="Book Antiqua"/>
          <w:bCs/>
          <w:color w:val="000000"/>
        </w:rPr>
        <w:t>-treated cohort</w:t>
      </w:r>
      <w:r w:rsidR="0071120E" w:rsidRPr="005863AD">
        <w:rPr>
          <w:rFonts w:ascii="Book Antiqua" w:hAnsi="Book Antiqua" w:cs="Book Antiqua"/>
          <w:bCs/>
          <w:color w:val="000000"/>
          <w:lang w:eastAsia="zh-CN"/>
        </w:rPr>
        <w:t xml:space="preserve">. </w:t>
      </w:r>
      <w:r w:rsidR="0071120E" w:rsidRPr="005863AD">
        <w:rPr>
          <w:rFonts w:ascii="Book Antiqua" w:hAnsi="Book Antiqua" w:cs="Book Antiqua"/>
          <w:bCs/>
          <w:color w:val="000000"/>
          <w:vertAlign w:val="superscript"/>
        </w:rPr>
        <w:t>2</w:t>
      </w:r>
      <w:r w:rsidR="0071120E" w:rsidRPr="005863AD">
        <w:rPr>
          <w:rFonts w:ascii="Book Antiqua" w:hAnsi="Book Antiqua" w:cs="Book Antiqua"/>
          <w:bCs/>
          <w:caps/>
          <w:color w:val="000000"/>
        </w:rPr>
        <w:t>c</w:t>
      </w:r>
      <w:r w:rsidR="0071120E" w:rsidRPr="005863AD">
        <w:rPr>
          <w:rFonts w:ascii="Book Antiqua" w:hAnsi="Book Antiqua" w:cs="Book Antiqua"/>
          <w:bCs/>
          <w:color w:val="000000"/>
        </w:rPr>
        <w:t>irrhosis and interferon-treated 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3</w:t>
      </w:r>
      <w:r w:rsidR="0071120E" w:rsidRPr="005863AD">
        <w:rPr>
          <w:rFonts w:ascii="Book Antiqua" w:hAnsi="Book Antiqua" w:cs="Book Antiqua"/>
          <w:bCs/>
          <w:caps/>
          <w:color w:val="000000"/>
        </w:rPr>
        <w:t>n</w:t>
      </w:r>
      <w:r w:rsidR="0071120E" w:rsidRPr="005863AD">
        <w:rPr>
          <w:rFonts w:ascii="Book Antiqua" w:hAnsi="Book Antiqua" w:cs="Book Antiqua"/>
          <w:bCs/>
          <w:color w:val="000000"/>
        </w:rPr>
        <w:t xml:space="preserve">on-cirrhotic and </w:t>
      </w:r>
      <w:r w:rsidR="006971CA" w:rsidRPr="005863AD">
        <w:rPr>
          <w:rFonts w:ascii="Book Antiqua" w:hAnsi="Book Antiqua" w:cs="Book Antiqua"/>
          <w:bCs/>
          <w:color w:val="000000"/>
          <w:lang w:eastAsia="zh-CN"/>
        </w:rPr>
        <w:t>direct</w:t>
      </w:r>
      <w:r w:rsidR="006971CA">
        <w:rPr>
          <w:rFonts w:ascii="Book Antiqua" w:hAnsi="Book Antiqua" w:cs="Book Antiqua"/>
          <w:bCs/>
          <w:color w:val="000000"/>
          <w:lang w:eastAsia="zh-CN"/>
        </w:rPr>
        <w:t xml:space="preserve"> </w:t>
      </w:r>
      <w:r w:rsidR="006971CA" w:rsidRPr="005863AD">
        <w:rPr>
          <w:rFonts w:ascii="Book Antiqua" w:hAnsi="Book Antiqua" w:cs="Book Antiqua"/>
          <w:bCs/>
          <w:color w:val="000000"/>
          <w:lang w:eastAsia="zh-CN"/>
        </w:rPr>
        <w:t>acting antiviral</w:t>
      </w:r>
      <w:r w:rsidR="0071120E" w:rsidRPr="005863AD">
        <w:rPr>
          <w:rFonts w:ascii="Book Antiqua" w:hAnsi="Book Antiqua" w:cs="Book Antiqua"/>
          <w:bCs/>
          <w:color w:val="000000"/>
        </w:rPr>
        <w:t xml:space="preserve">-treated </w:t>
      </w:r>
      <w:r w:rsidR="0071120E" w:rsidRPr="005863AD">
        <w:rPr>
          <w:rFonts w:ascii="Book Antiqua" w:hAnsi="Book Antiqua" w:cs="Book Antiqua"/>
          <w:bCs/>
          <w:color w:val="000000"/>
        </w:rPr>
        <w:lastRenderedPageBreak/>
        <w:t>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4</w:t>
      </w:r>
      <w:r w:rsidR="00D02CFC">
        <w:rPr>
          <w:rFonts w:ascii="Book Antiqua" w:hAnsi="Book Antiqua" w:cs="Book Antiqua"/>
          <w:bCs/>
          <w:color w:val="000000"/>
        </w:rPr>
        <w:t>N</w:t>
      </w:r>
      <w:r w:rsidR="0071120E" w:rsidRPr="005863AD">
        <w:rPr>
          <w:rFonts w:ascii="Book Antiqua" w:hAnsi="Book Antiqua" w:cs="Book Antiqua"/>
          <w:bCs/>
          <w:color w:val="000000"/>
        </w:rPr>
        <w:t>on-cirrhotic and interferon-treated 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5</w:t>
      </w:r>
      <w:r w:rsidR="000B6E21" w:rsidRPr="005863AD">
        <w:rPr>
          <w:rFonts w:ascii="Book Antiqua" w:hAnsi="Book Antiqua" w:cs="Book Antiqua"/>
          <w:bCs/>
          <w:color w:val="000000"/>
          <w:lang w:eastAsia="zh-CN"/>
        </w:rPr>
        <w:t>Sustained virologic response</w:t>
      </w:r>
      <w:r w:rsidR="0071120E" w:rsidRPr="005863AD">
        <w:rPr>
          <w:rFonts w:ascii="Book Antiqua" w:hAnsi="Book Antiqua" w:cs="Book Antiqua"/>
          <w:bCs/>
          <w:color w:val="000000"/>
        </w:rPr>
        <w:t xml:space="preserve"> 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6</w:t>
      </w:r>
      <w:r w:rsidR="0071120E" w:rsidRPr="005863AD">
        <w:rPr>
          <w:rFonts w:ascii="Book Antiqua" w:hAnsi="Book Antiqua" w:cs="Book Antiqua"/>
          <w:bCs/>
          <w:caps/>
          <w:color w:val="000000"/>
        </w:rPr>
        <w:t>n</w:t>
      </w:r>
      <w:r w:rsidR="0071120E" w:rsidRPr="005863AD">
        <w:rPr>
          <w:rFonts w:ascii="Book Antiqua" w:hAnsi="Book Antiqua" w:cs="Book Antiqua"/>
          <w:bCs/>
          <w:color w:val="000000"/>
        </w:rPr>
        <w:t>on-</w:t>
      </w:r>
      <w:r w:rsidR="006971CA">
        <w:rPr>
          <w:rFonts w:ascii="Book Antiqua" w:hAnsi="Book Antiqua" w:cs="Book Antiqua"/>
          <w:bCs/>
          <w:color w:val="000000"/>
        </w:rPr>
        <w:t>sustained virologic response</w:t>
      </w:r>
      <w:r w:rsidR="0071120E" w:rsidRPr="005863AD">
        <w:rPr>
          <w:rFonts w:ascii="Book Antiqua" w:hAnsi="Book Antiqua" w:cs="Book Antiqua"/>
          <w:bCs/>
          <w:color w:val="000000"/>
        </w:rPr>
        <w:t xml:space="preserve"> cohort. </w:t>
      </w:r>
      <w:r w:rsidR="0071120E" w:rsidRPr="005863AD">
        <w:rPr>
          <w:rFonts w:ascii="Book Antiqua" w:hAnsi="Book Antiqua" w:cs="Book Antiqua"/>
          <w:bCs/>
          <w:color w:val="000000"/>
          <w:lang w:eastAsia="zh-CN"/>
        </w:rPr>
        <w:t>DAA: Direct-acting antiviral; FIB-4: Fibrosis-4 index; pegIFN/RBV: Pegylated interferon and ribavirin; SVR: Sustained virologic response.</w:t>
      </w:r>
    </w:p>
    <w:p w14:paraId="583641ED" w14:textId="77777777" w:rsidR="000B6E21" w:rsidRPr="005863AD" w:rsidRDefault="000B6E21"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br w:type="page"/>
      </w:r>
      <w:r w:rsidR="009D79AA" w:rsidRPr="005863AD">
        <w:rPr>
          <w:rFonts w:ascii="Book Antiqua" w:hAnsi="Book Antiqua"/>
          <w:noProof/>
          <w:lang w:bidi="th-TH"/>
        </w:rPr>
        <w:lastRenderedPageBreak/>
        <w:drawing>
          <wp:inline distT="0" distB="0" distL="0" distR="0" wp14:anchorId="3C296587" wp14:editId="1B28BC72">
            <wp:extent cx="5143764" cy="312436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43764" cy="3124361"/>
                    </a:xfrm>
                    <a:prstGeom prst="rect">
                      <a:avLst/>
                    </a:prstGeom>
                  </pic:spPr>
                </pic:pic>
              </a:graphicData>
            </a:graphic>
          </wp:inline>
        </w:drawing>
      </w:r>
    </w:p>
    <w:p w14:paraId="348C0221" w14:textId="77777777" w:rsidR="009D79AA" w:rsidRPr="005863AD" w:rsidRDefault="009D79AA"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A</w:t>
      </w:r>
    </w:p>
    <w:p w14:paraId="7A3A8E71" w14:textId="77777777" w:rsidR="009D79AA"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noProof/>
          <w:lang w:bidi="th-TH"/>
        </w:rPr>
        <w:drawing>
          <wp:inline distT="0" distB="0" distL="0" distR="0" wp14:anchorId="04D21113" wp14:editId="09E5A719">
            <wp:extent cx="5023108" cy="3759393"/>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23108" cy="3759393"/>
                    </a:xfrm>
                    <a:prstGeom prst="rect">
                      <a:avLst/>
                    </a:prstGeom>
                  </pic:spPr>
                </pic:pic>
              </a:graphicData>
            </a:graphic>
          </wp:inline>
        </w:drawing>
      </w:r>
    </w:p>
    <w:p w14:paraId="337778D1" w14:textId="77777777" w:rsidR="00EC7E24"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B</w:t>
      </w:r>
    </w:p>
    <w:p w14:paraId="0962B5D5" w14:textId="77777777" w:rsidR="00EC7E24"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noProof/>
          <w:lang w:bidi="th-TH"/>
        </w:rPr>
        <w:lastRenderedPageBreak/>
        <w:drawing>
          <wp:inline distT="0" distB="0" distL="0" distR="0" wp14:anchorId="4A482F77" wp14:editId="4E51C9B6">
            <wp:extent cx="5486400" cy="24130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413000"/>
                    </a:xfrm>
                    <a:prstGeom prst="rect">
                      <a:avLst/>
                    </a:prstGeom>
                  </pic:spPr>
                </pic:pic>
              </a:graphicData>
            </a:graphic>
          </wp:inline>
        </w:drawing>
      </w:r>
    </w:p>
    <w:p w14:paraId="2AE65FEE" w14:textId="77777777" w:rsidR="00EC7E24"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C</w:t>
      </w:r>
    </w:p>
    <w:p w14:paraId="62FB0619" w14:textId="77777777" w:rsidR="009D79AA" w:rsidRPr="005863AD" w:rsidRDefault="001C138B" w:rsidP="005863AD">
      <w:pPr>
        <w:spacing w:line="360" w:lineRule="auto"/>
        <w:jc w:val="both"/>
        <w:rPr>
          <w:rFonts w:ascii="Book Antiqua" w:hAnsi="Book Antiqua" w:cs="Book Antiqua"/>
          <w:bCs/>
          <w:color w:val="000000"/>
          <w:lang w:eastAsia="zh-CN"/>
        </w:rPr>
      </w:pPr>
      <w:r w:rsidRPr="005863AD">
        <w:rPr>
          <w:rFonts w:ascii="Book Antiqua" w:eastAsia="Book Antiqua" w:hAnsi="Book Antiqua" w:cs="Book Antiqua"/>
          <w:b/>
          <w:bCs/>
          <w:color w:val="000000"/>
        </w:rPr>
        <w:t xml:space="preserve">Figure </w:t>
      </w:r>
      <w:r w:rsidR="009D79AA" w:rsidRPr="005863AD">
        <w:rPr>
          <w:rFonts w:ascii="Book Antiqua" w:hAnsi="Book Antiqua" w:cs="Book Antiqua"/>
          <w:b/>
          <w:bCs/>
          <w:color w:val="000000"/>
          <w:lang w:eastAsia="zh-CN"/>
        </w:rPr>
        <w:t>3</w:t>
      </w:r>
      <w:r w:rsidRPr="005863AD">
        <w:rPr>
          <w:rFonts w:ascii="Book Antiqua" w:eastAsia="Book Antiqua" w:hAnsi="Book Antiqua" w:cs="Book Antiqua"/>
          <w:b/>
          <w:bCs/>
          <w:color w:val="000000"/>
        </w:rPr>
        <w:t xml:space="preserve"> Forest plots showing hepatocellular carcinoma predictive performance </w:t>
      </w:r>
      <w:r w:rsidRPr="005863AD">
        <w:rPr>
          <w:rFonts w:ascii="Book Antiqua" w:eastAsia="Book Antiqua" w:hAnsi="Book Antiqua" w:cs="Book Antiqua"/>
          <w:b/>
          <w:bCs/>
          <w:i/>
          <w:iCs/>
          <w:color w:val="000000"/>
        </w:rPr>
        <w:t xml:space="preserve">vs </w:t>
      </w:r>
      <w:r w:rsidRPr="005863AD">
        <w:rPr>
          <w:rFonts w:ascii="Book Antiqua" w:eastAsia="Book Antiqua" w:hAnsi="Book Antiqua" w:cs="Book Antiqua"/>
          <w:b/>
          <w:bCs/>
          <w:color w:val="000000"/>
        </w:rPr>
        <w:t xml:space="preserve">random of </w:t>
      </w:r>
      <w:r w:rsidR="009D79AA" w:rsidRPr="005863AD">
        <w:rPr>
          <w:rFonts w:ascii="Book Antiqua" w:eastAsia="Book Antiqua" w:hAnsi="Book Antiqua" w:cs="Book Antiqua"/>
          <w:b/>
          <w:bCs/>
          <w:color w:val="000000"/>
        </w:rPr>
        <w:t>f</w:t>
      </w:r>
      <w:r w:rsidRPr="005863AD">
        <w:rPr>
          <w:rFonts w:ascii="Book Antiqua" w:eastAsia="Book Antiqua" w:hAnsi="Book Antiqua" w:cs="Book Antiqua"/>
          <w:b/>
          <w:bCs/>
          <w:color w:val="000000"/>
        </w:rPr>
        <w:t>ibrosis-4</w:t>
      </w:r>
      <w:r w:rsidR="009D79AA" w:rsidRPr="005863AD">
        <w:rPr>
          <w:rFonts w:ascii="Book Antiqua" w:hAnsi="Book Antiqua" w:cs="Book Antiqua"/>
          <w:b/>
          <w:bCs/>
          <w:color w:val="000000"/>
          <w:lang w:eastAsia="zh-CN"/>
        </w:rPr>
        <w:t xml:space="preserve"> (A), </w:t>
      </w:r>
      <w:r w:rsidR="009D79AA" w:rsidRPr="005863AD">
        <w:rPr>
          <w:rFonts w:ascii="Book Antiqua" w:eastAsia="Book Antiqua" w:hAnsi="Book Antiqua" w:cs="Book Antiqua"/>
          <w:b/>
          <w:bCs/>
          <w:color w:val="000000"/>
        </w:rPr>
        <w:t>random of aspartate aminotransferase to platelet ratio</w:t>
      </w:r>
      <w:r w:rsidR="009D79AA" w:rsidRPr="005863AD">
        <w:rPr>
          <w:rFonts w:ascii="Book Antiqua" w:hAnsi="Book Antiqua" w:cs="Book Antiqua"/>
          <w:b/>
          <w:bCs/>
          <w:color w:val="000000"/>
          <w:lang w:eastAsia="zh-CN"/>
        </w:rPr>
        <w:t xml:space="preserve"> (B), and </w:t>
      </w:r>
      <w:r w:rsidR="009D79AA" w:rsidRPr="005863AD">
        <w:rPr>
          <w:rFonts w:ascii="Book Antiqua" w:eastAsia="Book Antiqua" w:hAnsi="Book Antiqua" w:cs="Book Antiqua"/>
          <w:b/>
          <w:bCs/>
          <w:color w:val="000000"/>
        </w:rPr>
        <w:t>random of liver stiffness measurement</w:t>
      </w:r>
      <w:r w:rsidR="009D79AA" w:rsidRPr="005863AD">
        <w:rPr>
          <w:rFonts w:ascii="Book Antiqua" w:hAnsi="Book Antiqua" w:cs="Book Antiqua"/>
          <w:b/>
          <w:bCs/>
          <w:color w:val="000000"/>
          <w:lang w:eastAsia="zh-CN"/>
        </w:rPr>
        <w:t xml:space="preserve"> (C)</w:t>
      </w:r>
      <w:r w:rsidRPr="005863AD">
        <w:rPr>
          <w:rFonts w:ascii="Book Antiqua" w:eastAsia="Book Antiqua" w:hAnsi="Book Antiqua" w:cs="Book Antiqua"/>
          <w:b/>
          <w:bCs/>
          <w:color w:val="000000"/>
        </w:rPr>
        <w:t>.</w:t>
      </w:r>
      <w:r w:rsidR="009D79AA" w:rsidRPr="005863AD">
        <w:rPr>
          <w:rFonts w:ascii="Book Antiqua" w:hAnsi="Book Antiqua" w:cs="Book Antiqua"/>
          <w:b/>
          <w:bCs/>
          <w:color w:val="000000"/>
          <w:lang w:eastAsia="zh-CN"/>
        </w:rPr>
        <w:t xml:space="preserve"> </w:t>
      </w:r>
      <w:r w:rsidR="009D79AA" w:rsidRPr="005863AD">
        <w:rPr>
          <w:rFonts w:ascii="Book Antiqua" w:hAnsi="Book Antiqua" w:cs="Book Antiqua"/>
          <w:bCs/>
          <w:color w:val="000000"/>
          <w:lang w:eastAsia="zh-CN"/>
        </w:rPr>
        <w:t>DAA: Direct-acting antiviral; FIB-4: Fibrosis-4 index; pegIFN/RBV: Pegylated interferon and ribavirin; SVR: Sustained virologic response.</w:t>
      </w:r>
      <w:r w:rsidR="009D79AA" w:rsidRPr="005863AD">
        <w:rPr>
          <w:rFonts w:ascii="Book Antiqua" w:hAnsi="Book Antiqua"/>
        </w:rPr>
        <w:t xml:space="preserve"> </w:t>
      </w:r>
      <w:r w:rsidR="009D79AA" w:rsidRPr="005863AD">
        <w:rPr>
          <w:rFonts w:ascii="Book Antiqua" w:hAnsi="Book Antiqua" w:cs="Book Antiqua"/>
          <w:bCs/>
          <w:color w:val="000000"/>
          <w:lang w:eastAsia="zh-CN"/>
        </w:rPr>
        <w:t xml:space="preserve">APRI: </w:t>
      </w:r>
      <w:r w:rsidR="009D79AA" w:rsidRPr="005863AD">
        <w:rPr>
          <w:rFonts w:ascii="Book Antiqua" w:hAnsi="Book Antiqua" w:cs="Book Antiqua"/>
          <w:bCs/>
          <w:caps/>
          <w:color w:val="000000"/>
          <w:lang w:eastAsia="zh-CN"/>
        </w:rPr>
        <w:t>a</w:t>
      </w:r>
      <w:r w:rsidR="009D79AA" w:rsidRPr="005863AD">
        <w:rPr>
          <w:rFonts w:ascii="Book Antiqua" w:hAnsi="Book Antiqua" w:cs="Book Antiqua"/>
          <w:bCs/>
          <w:color w:val="000000"/>
          <w:lang w:eastAsia="zh-CN"/>
        </w:rPr>
        <w:t xml:space="preserve">spartate aminotransferase to platelet ratio index; LSM: </w:t>
      </w:r>
      <w:r w:rsidR="009D79AA" w:rsidRPr="005863AD">
        <w:rPr>
          <w:rFonts w:ascii="Book Antiqua" w:hAnsi="Book Antiqua" w:cs="Book Antiqua"/>
          <w:bCs/>
          <w:caps/>
          <w:color w:val="000000"/>
          <w:lang w:eastAsia="zh-CN"/>
        </w:rPr>
        <w:t>l</w:t>
      </w:r>
      <w:r w:rsidR="009D79AA" w:rsidRPr="005863AD">
        <w:rPr>
          <w:rFonts w:ascii="Book Antiqua" w:hAnsi="Book Antiqua" w:cs="Book Antiqua"/>
          <w:bCs/>
          <w:color w:val="000000"/>
          <w:lang w:eastAsia="zh-CN"/>
        </w:rPr>
        <w:t>iver stiffness measurement.</w:t>
      </w:r>
    </w:p>
    <w:p w14:paraId="5325E8B6" w14:textId="77777777" w:rsidR="00A77B3E" w:rsidRPr="005863AD" w:rsidRDefault="00EC7E24" w:rsidP="005863AD">
      <w:pPr>
        <w:spacing w:line="360" w:lineRule="auto"/>
        <w:jc w:val="both"/>
        <w:rPr>
          <w:rFonts w:ascii="Book Antiqua" w:hAnsi="Book Antiqua"/>
          <w:lang w:eastAsia="zh-CN"/>
        </w:rPr>
      </w:pPr>
      <w:r w:rsidRPr="005863AD">
        <w:rPr>
          <w:rFonts w:ascii="Book Antiqua" w:hAnsi="Book Antiqua"/>
          <w:lang w:eastAsia="zh-CN"/>
        </w:rPr>
        <w:br w:type="page"/>
      </w:r>
      <w:r w:rsidRPr="005863AD">
        <w:rPr>
          <w:rFonts w:ascii="Book Antiqua" w:hAnsi="Book Antiqua"/>
          <w:noProof/>
          <w:lang w:bidi="th-TH"/>
        </w:rPr>
        <w:lastRenderedPageBreak/>
        <w:drawing>
          <wp:inline distT="0" distB="0" distL="0" distR="0" wp14:anchorId="32B43105" wp14:editId="45C967DB">
            <wp:extent cx="5486400" cy="12782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278255"/>
                    </a:xfrm>
                    <a:prstGeom prst="rect">
                      <a:avLst/>
                    </a:prstGeom>
                  </pic:spPr>
                </pic:pic>
              </a:graphicData>
            </a:graphic>
          </wp:inline>
        </w:drawing>
      </w:r>
    </w:p>
    <w:p w14:paraId="705D8314" w14:textId="278D70A8" w:rsidR="00A77B3E" w:rsidRPr="005863AD" w:rsidRDefault="001C138B" w:rsidP="005863AD">
      <w:pPr>
        <w:spacing w:line="360" w:lineRule="auto"/>
        <w:jc w:val="both"/>
        <w:rPr>
          <w:rFonts w:ascii="Book Antiqua" w:hAnsi="Book Antiqua" w:cs="Book Antiqua"/>
          <w:b/>
          <w:bCs/>
          <w:color w:val="000000"/>
          <w:lang w:eastAsia="zh-CN"/>
        </w:rPr>
      </w:pPr>
      <w:r w:rsidRPr="005863AD">
        <w:rPr>
          <w:rFonts w:ascii="Book Antiqua" w:eastAsia="Book Antiqua" w:hAnsi="Book Antiqua" w:cs="Book Antiqua"/>
          <w:b/>
          <w:bCs/>
          <w:color w:val="000000"/>
        </w:rPr>
        <w:t xml:space="preserve">Figure </w:t>
      </w:r>
      <w:r w:rsidR="00EC7E24" w:rsidRPr="005863AD">
        <w:rPr>
          <w:rFonts w:ascii="Book Antiqua" w:hAnsi="Book Antiqua" w:cs="Book Antiqua"/>
          <w:b/>
          <w:bCs/>
          <w:color w:val="000000"/>
          <w:lang w:eastAsia="zh-CN"/>
        </w:rPr>
        <w:t>4</w:t>
      </w:r>
      <w:r w:rsidRPr="005863AD">
        <w:rPr>
          <w:rFonts w:ascii="Book Antiqua" w:eastAsia="Book Antiqua" w:hAnsi="Book Antiqua" w:cs="Book Antiqua"/>
          <w:b/>
          <w:bCs/>
          <w:color w:val="000000"/>
        </w:rPr>
        <w:t xml:space="preserve"> Funnel plots for adjusted hazard ratios of Fibrosis-4 (A), aspartate aminotransferase to platelet ratio (B), </w:t>
      </w:r>
      <w:r w:rsidR="006971CA">
        <w:rPr>
          <w:rFonts w:ascii="Book Antiqua" w:eastAsia="Book Antiqua" w:hAnsi="Book Antiqua" w:cs="Book Antiqua"/>
          <w:b/>
          <w:bCs/>
          <w:color w:val="000000"/>
        </w:rPr>
        <w:t xml:space="preserve">and </w:t>
      </w:r>
      <w:r w:rsidRPr="005863AD">
        <w:rPr>
          <w:rFonts w:ascii="Book Antiqua" w:eastAsia="Book Antiqua" w:hAnsi="Book Antiqua" w:cs="Book Antiqua"/>
          <w:b/>
          <w:bCs/>
          <w:color w:val="000000"/>
        </w:rPr>
        <w:t>liver stiffness measurement (C) for the evaluation of hepatocellular carcinoma development.</w:t>
      </w:r>
    </w:p>
    <w:p w14:paraId="4E7A84DC" w14:textId="70975457" w:rsidR="00EC7E24" w:rsidRPr="005863AD" w:rsidRDefault="00EC7E24" w:rsidP="005863AD">
      <w:pPr>
        <w:spacing w:line="360" w:lineRule="auto"/>
        <w:jc w:val="both"/>
        <w:rPr>
          <w:rFonts w:ascii="Book Antiqua" w:hAnsi="Book Antiqua"/>
          <w:lang w:eastAsia="zh-CN"/>
        </w:rPr>
      </w:pPr>
      <w:r w:rsidRPr="005863AD">
        <w:rPr>
          <w:rFonts w:ascii="Book Antiqua" w:hAnsi="Book Antiqua" w:cs="Book Antiqua"/>
          <w:b/>
          <w:bCs/>
          <w:color w:val="000000"/>
          <w:lang w:eastAsia="zh-CN"/>
        </w:rPr>
        <w:br w:type="page"/>
      </w:r>
      <w:r w:rsidR="00E97E8A" w:rsidRPr="005863AD">
        <w:rPr>
          <w:rFonts w:ascii="Book Antiqua" w:hAnsi="Book Antiqua"/>
          <w:b/>
          <w:bCs/>
        </w:rPr>
        <w:lastRenderedPageBreak/>
        <w:t>Table 1 Characteristics of the cohort studies included in the systematic review</w:t>
      </w:r>
    </w:p>
    <w:tbl>
      <w:tblPr>
        <w:tblW w:w="11199" w:type="dxa"/>
        <w:tblInd w:w="-709" w:type="dxa"/>
        <w:tblBorders>
          <w:top w:val="single" w:sz="4" w:space="0" w:color="auto"/>
          <w:bottom w:val="single" w:sz="4" w:space="0" w:color="auto"/>
        </w:tblBorders>
        <w:tblLook w:val="04A0" w:firstRow="1" w:lastRow="0" w:firstColumn="1" w:lastColumn="0" w:noHBand="0" w:noVBand="1"/>
      </w:tblPr>
      <w:tblGrid>
        <w:gridCol w:w="3403"/>
        <w:gridCol w:w="1842"/>
        <w:gridCol w:w="993"/>
        <w:gridCol w:w="2976"/>
        <w:gridCol w:w="1985"/>
      </w:tblGrid>
      <w:tr w:rsidR="00324CE6" w:rsidRPr="005863AD" w14:paraId="4058D5AB" w14:textId="77777777" w:rsidTr="005863AD">
        <w:trPr>
          <w:trHeight w:val="630"/>
        </w:trPr>
        <w:tc>
          <w:tcPr>
            <w:tcW w:w="3403" w:type="dxa"/>
            <w:tcBorders>
              <w:top w:val="single" w:sz="4" w:space="0" w:color="auto"/>
              <w:bottom w:val="single" w:sz="4" w:space="0" w:color="auto"/>
            </w:tcBorders>
            <w:shd w:val="clear" w:color="auto" w:fill="auto"/>
            <w:vAlign w:val="center"/>
            <w:hideMark/>
          </w:tcPr>
          <w:p w14:paraId="4D47C9A8" w14:textId="77777777" w:rsidR="00E97E8A" w:rsidRPr="005863AD" w:rsidRDefault="00E97E8A" w:rsidP="005863AD">
            <w:pPr>
              <w:spacing w:line="360" w:lineRule="auto"/>
              <w:jc w:val="both"/>
              <w:rPr>
                <w:rFonts w:ascii="Book Antiqua" w:eastAsia="SimSun" w:hAnsi="Book Antiqua" w:cs="SimSun"/>
                <w:b/>
                <w:bCs/>
                <w:color w:val="000000"/>
                <w:lang w:eastAsia="zh-CN"/>
              </w:rPr>
            </w:pPr>
            <w:r w:rsidRPr="005863AD">
              <w:rPr>
                <w:rFonts w:ascii="Book Antiqua" w:eastAsia="SimSun" w:hAnsi="Book Antiqua" w:cs="SimSun"/>
                <w:b/>
                <w:bCs/>
                <w:color w:val="000000"/>
                <w:lang w:val="en" w:eastAsia="zh-CN"/>
              </w:rPr>
              <w:t>Ref.</w:t>
            </w:r>
          </w:p>
        </w:tc>
        <w:tc>
          <w:tcPr>
            <w:tcW w:w="1842" w:type="dxa"/>
            <w:tcBorders>
              <w:top w:val="single" w:sz="4" w:space="0" w:color="auto"/>
              <w:bottom w:val="single" w:sz="4" w:space="0" w:color="auto"/>
            </w:tcBorders>
            <w:shd w:val="clear" w:color="auto" w:fill="auto"/>
            <w:vAlign w:val="center"/>
            <w:hideMark/>
          </w:tcPr>
          <w:p w14:paraId="561014C9" w14:textId="77777777" w:rsidR="00E97E8A" w:rsidRPr="005863AD" w:rsidRDefault="00E97E8A" w:rsidP="005863AD">
            <w:pPr>
              <w:spacing w:line="360" w:lineRule="auto"/>
              <w:jc w:val="both"/>
              <w:rPr>
                <w:rFonts w:ascii="Book Antiqua" w:eastAsia="SimSun" w:hAnsi="Book Antiqua" w:cs="SimSun"/>
                <w:b/>
                <w:bCs/>
                <w:color w:val="000000"/>
                <w:lang w:eastAsia="zh-CN"/>
              </w:rPr>
            </w:pPr>
            <w:r w:rsidRPr="005863AD">
              <w:rPr>
                <w:rFonts w:ascii="Book Antiqua" w:eastAsia="SimSun" w:hAnsi="Book Antiqua" w:cs="SimSun"/>
                <w:b/>
                <w:bCs/>
                <w:color w:val="000000"/>
                <w:lang w:val="en" w:eastAsia="zh-CN"/>
              </w:rPr>
              <w:t>Country</w:t>
            </w:r>
          </w:p>
        </w:tc>
        <w:tc>
          <w:tcPr>
            <w:tcW w:w="993" w:type="dxa"/>
            <w:tcBorders>
              <w:top w:val="single" w:sz="4" w:space="0" w:color="auto"/>
              <w:bottom w:val="single" w:sz="4" w:space="0" w:color="auto"/>
            </w:tcBorders>
            <w:shd w:val="clear" w:color="auto" w:fill="auto"/>
            <w:vAlign w:val="center"/>
            <w:hideMark/>
          </w:tcPr>
          <w:p w14:paraId="41FA4C4B" w14:textId="77777777" w:rsidR="00E97E8A" w:rsidRPr="005863AD" w:rsidRDefault="00E97E8A" w:rsidP="005863AD">
            <w:pPr>
              <w:spacing w:line="360" w:lineRule="auto"/>
              <w:jc w:val="both"/>
              <w:rPr>
                <w:rFonts w:ascii="Book Antiqua" w:eastAsia="SimSun" w:hAnsi="Book Antiqua" w:cs="SimSun"/>
                <w:b/>
                <w:bCs/>
                <w:i/>
                <w:iCs/>
                <w:color w:val="000000"/>
                <w:lang w:eastAsia="zh-CN"/>
              </w:rPr>
            </w:pPr>
            <w:r w:rsidRPr="005863AD">
              <w:rPr>
                <w:rFonts w:ascii="Book Antiqua" w:eastAsia="SimSun" w:hAnsi="Book Antiqua" w:cs="SimSun"/>
                <w:b/>
                <w:bCs/>
                <w:i/>
                <w:iCs/>
                <w:color w:val="000000"/>
                <w:lang w:val="en" w:eastAsia="zh-CN"/>
              </w:rPr>
              <w:t>n</w:t>
            </w:r>
          </w:p>
        </w:tc>
        <w:tc>
          <w:tcPr>
            <w:tcW w:w="2976" w:type="dxa"/>
            <w:tcBorders>
              <w:top w:val="single" w:sz="4" w:space="0" w:color="auto"/>
              <w:bottom w:val="single" w:sz="4" w:space="0" w:color="auto"/>
            </w:tcBorders>
            <w:shd w:val="clear" w:color="auto" w:fill="auto"/>
            <w:vAlign w:val="center"/>
            <w:hideMark/>
          </w:tcPr>
          <w:p w14:paraId="3A4DBAF4" w14:textId="77777777" w:rsidR="00E97E8A" w:rsidRPr="005863AD" w:rsidRDefault="00E97E8A" w:rsidP="005863AD">
            <w:pPr>
              <w:spacing w:line="360" w:lineRule="auto"/>
              <w:jc w:val="both"/>
              <w:rPr>
                <w:rFonts w:ascii="Book Antiqua" w:eastAsia="SimSun" w:hAnsi="Book Antiqua" w:cs="SimSun"/>
                <w:b/>
                <w:bCs/>
                <w:color w:val="000000"/>
                <w:lang w:eastAsia="zh-CN"/>
              </w:rPr>
            </w:pPr>
            <w:r w:rsidRPr="005863AD">
              <w:rPr>
                <w:rFonts w:ascii="Book Antiqua" w:eastAsia="SimSun" w:hAnsi="Book Antiqua" w:cs="SimSun"/>
                <w:b/>
                <w:bCs/>
                <w:color w:val="000000"/>
                <w:lang w:val="en" w:eastAsia="zh-CN"/>
              </w:rPr>
              <w:t>NITs</w:t>
            </w:r>
          </w:p>
        </w:tc>
        <w:tc>
          <w:tcPr>
            <w:tcW w:w="1985" w:type="dxa"/>
            <w:tcBorders>
              <w:top w:val="single" w:sz="4" w:space="0" w:color="auto"/>
              <w:bottom w:val="single" w:sz="4" w:space="0" w:color="auto"/>
            </w:tcBorders>
            <w:shd w:val="clear" w:color="auto" w:fill="auto"/>
            <w:vAlign w:val="center"/>
            <w:hideMark/>
          </w:tcPr>
          <w:p w14:paraId="5309F715" w14:textId="77777777" w:rsidR="00E97E8A" w:rsidRPr="005863AD" w:rsidRDefault="00E97E8A" w:rsidP="005863AD">
            <w:pPr>
              <w:spacing w:line="360" w:lineRule="auto"/>
              <w:jc w:val="both"/>
              <w:rPr>
                <w:rFonts w:ascii="Book Antiqua" w:eastAsia="SimSun" w:hAnsi="Book Antiqua" w:cs="SimSun"/>
                <w:b/>
                <w:bCs/>
                <w:color w:val="000000"/>
                <w:lang w:eastAsia="zh-CN"/>
              </w:rPr>
            </w:pPr>
            <w:r w:rsidRPr="005863AD">
              <w:rPr>
                <w:rFonts w:ascii="Book Antiqua" w:eastAsia="SimSun" w:hAnsi="Book Antiqua" w:cs="SimSun"/>
                <w:b/>
                <w:bCs/>
                <w:color w:val="000000"/>
                <w:lang w:val="en" w:eastAsia="zh-CN"/>
              </w:rPr>
              <w:t>Outcomes</w:t>
            </w:r>
          </w:p>
        </w:tc>
      </w:tr>
      <w:tr w:rsidR="00324CE6" w:rsidRPr="005863AD" w14:paraId="12C33609" w14:textId="77777777" w:rsidTr="005863AD">
        <w:trPr>
          <w:trHeight w:val="20"/>
        </w:trPr>
        <w:tc>
          <w:tcPr>
            <w:tcW w:w="3403" w:type="dxa"/>
            <w:tcBorders>
              <w:top w:val="single" w:sz="4" w:space="0" w:color="auto"/>
            </w:tcBorders>
            <w:shd w:val="clear" w:color="auto" w:fill="auto"/>
            <w:hideMark/>
          </w:tcPr>
          <w:p w14:paraId="2B09D052" w14:textId="77777777" w:rsidR="00E97E8A" w:rsidRPr="005863AD" w:rsidRDefault="00E97E8A"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 xml:space="preserve">Chun </w:t>
            </w:r>
            <w:r w:rsidRPr="005863AD">
              <w:rPr>
                <w:rFonts w:ascii="Book Antiqua" w:eastAsia="SimSun" w:hAnsi="Book Antiqua" w:cs="SimSun"/>
                <w:i/>
                <w:iCs/>
                <w:color w:val="000000"/>
                <w:lang w:val="en" w:eastAsia="zh-CN"/>
              </w:rPr>
              <w:t>et al</w:t>
            </w:r>
            <w:r w:rsidRPr="005863AD">
              <w:rPr>
                <w:rFonts w:ascii="Book Antiqua" w:eastAsia="SimSun" w:hAnsi="Book Antiqua" w:cs="SimSun"/>
                <w:color w:val="000000"/>
                <w:vertAlign w:val="superscript"/>
                <w:lang w:val="en" w:eastAsia="zh-CN"/>
              </w:rPr>
              <w:t>[49]</w:t>
            </w:r>
            <w:r w:rsidRPr="005863AD">
              <w:rPr>
                <w:rFonts w:ascii="Book Antiqua" w:eastAsia="SimSun" w:hAnsi="Book Antiqua" w:cs="SimSun"/>
                <w:color w:val="000000"/>
                <w:lang w:val="en" w:eastAsia="zh-CN"/>
              </w:rPr>
              <w:t>, 2020</w:t>
            </w:r>
          </w:p>
        </w:tc>
        <w:tc>
          <w:tcPr>
            <w:tcW w:w="1842" w:type="dxa"/>
            <w:tcBorders>
              <w:top w:val="single" w:sz="4" w:space="0" w:color="auto"/>
            </w:tcBorders>
            <w:shd w:val="clear" w:color="auto" w:fill="auto"/>
            <w:hideMark/>
          </w:tcPr>
          <w:p w14:paraId="3289B368" w14:textId="77777777" w:rsidR="00E97E8A" w:rsidRPr="005863AD" w:rsidRDefault="00E97E8A"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South Korea</w:t>
            </w:r>
          </w:p>
        </w:tc>
        <w:tc>
          <w:tcPr>
            <w:tcW w:w="993" w:type="dxa"/>
            <w:tcBorders>
              <w:top w:val="single" w:sz="4" w:space="0" w:color="auto"/>
            </w:tcBorders>
            <w:shd w:val="clear" w:color="auto" w:fill="auto"/>
            <w:hideMark/>
          </w:tcPr>
          <w:p w14:paraId="67B4598C" w14:textId="77777777" w:rsidR="00E97E8A" w:rsidRPr="005863AD" w:rsidRDefault="00E97E8A"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669</w:t>
            </w:r>
          </w:p>
        </w:tc>
        <w:tc>
          <w:tcPr>
            <w:tcW w:w="2976" w:type="dxa"/>
            <w:tcBorders>
              <w:top w:val="single" w:sz="4" w:space="0" w:color="auto"/>
            </w:tcBorders>
            <w:shd w:val="clear" w:color="auto" w:fill="auto"/>
            <w:hideMark/>
          </w:tcPr>
          <w:p w14:paraId="0CDC359E" w14:textId="77777777" w:rsidR="00E97E8A" w:rsidRPr="005863AD" w:rsidRDefault="00E97E8A"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tcBorders>
              <w:top w:val="single" w:sz="4" w:space="0" w:color="auto"/>
            </w:tcBorders>
            <w:shd w:val="clear" w:color="auto" w:fill="auto"/>
            <w:hideMark/>
          </w:tcPr>
          <w:p w14:paraId="77019522" w14:textId="77777777" w:rsidR="00E97E8A" w:rsidRPr="005863AD" w:rsidRDefault="00E97E8A"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0A0CF941" w14:textId="77777777" w:rsidTr="005863AD">
        <w:trPr>
          <w:trHeight w:val="20"/>
        </w:trPr>
        <w:tc>
          <w:tcPr>
            <w:tcW w:w="3403" w:type="dxa"/>
            <w:shd w:val="clear" w:color="auto" w:fill="auto"/>
          </w:tcPr>
          <w:p w14:paraId="5C99BE80" w14:textId="4A3B2828"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Chalouni</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[18]</w:t>
            </w:r>
            <w:r w:rsidRPr="005863AD">
              <w:rPr>
                <w:rFonts w:ascii="Book Antiqua" w:eastAsia="SimSun" w:hAnsi="Book Antiqua" w:cs="SimSun"/>
                <w:color w:val="000000"/>
                <w:lang w:val="en" w:eastAsia="zh-CN"/>
              </w:rPr>
              <w:t>, 2019</w:t>
            </w:r>
          </w:p>
        </w:tc>
        <w:tc>
          <w:tcPr>
            <w:tcW w:w="1842" w:type="dxa"/>
            <w:shd w:val="clear" w:color="auto" w:fill="auto"/>
          </w:tcPr>
          <w:p w14:paraId="112E1C0E" w14:textId="5A8061A5"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France</w:t>
            </w:r>
          </w:p>
        </w:tc>
        <w:tc>
          <w:tcPr>
            <w:tcW w:w="993" w:type="dxa"/>
            <w:shd w:val="clear" w:color="auto" w:fill="auto"/>
          </w:tcPr>
          <w:p w14:paraId="30F6F99D" w14:textId="0A2ECBFD"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998</w:t>
            </w:r>
          </w:p>
        </w:tc>
        <w:tc>
          <w:tcPr>
            <w:tcW w:w="2976" w:type="dxa"/>
            <w:shd w:val="clear" w:color="auto" w:fill="auto"/>
          </w:tcPr>
          <w:p w14:paraId="0DD2BC2D" w14:textId="4054629B" w:rsidR="00C34D6D" w:rsidRPr="005863AD" w:rsidRDefault="00C34D6D" w:rsidP="005863AD">
            <w:pPr>
              <w:spacing w:line="360" w:lineRule="auto"/>
              <w:rPr>
                <w:rFonts w:ascii="Book Antiqua" w:eastAsia="SimSun" w:hAnsi="Book Antiqua" w:cs="SimSun"/>
                <w:color w:val="FF0000"/>
                <w:lang w:val="en" w:eastAsia="zh-CN"/>
              </w:rPr>
            </w:pPr>
            <w:r w:rsidRPr="005863AD">
              <w:rPr>
                <w:rFonts w:ascii="Book Antiqua" w:eastAsia="SimSun" w:hAnsi="Book Antiqua" w:cs="SimSun"/>
                <w:lang w:val="en" w:eastAsia="zh-CN"/>
              </w:rPr>
              <w:t>APRI, FIB</w:t>
            </w:r>
            <w:r w:rsidRPr="005863AD">
              <w:rPr>
                <w:rFonts w:ascii="Book Antiqua" w:eastAsia="SimSun" w:hAnsi="Book Antiqua"/>
                <w:lang w:val="en" w:eastAsia="zh-CN"/>
              </w:rPr>
              <w:t>-</w:t>
            </w:r>
            <w:r w:rsidRPr="005863AD">
              <w:rPr>
                <w:rFonts w:ascii="Book Antiqua" w:eastAsia="SimSun" w:hAnsi="Book Antiqua" w:cs="SimSun"/>
                <w:lang w:val="en" w:eastAsia="zh-CN"/>
              </w:rPr>
              <w:t xml:space="preserve">4, TE </w:t>
            </w:r>
          </w:p>
        </w:tc>
        <w:tc>
          <w:tcPr>
            <w:tcW w:w="1985" w:type="dxa"/>
            <w:shd w:val="clear" w:color="auto" w:fill="auto"/>
          </w:tcPr>
          <w:p w14:paraId="6889D067" w14:textId="0057A8E8"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LRE</w:t>
            </w:r>
          </w:p>
        </w:tc>
      </w:tr>
      <w:tr w:rsidR="00324CE6" w:rsidRPr="005863AD" w14:paraId="60EA6068" w14:textId="77777777" w:rsidTr="005863AD">
        <w:trPr>
          <w:trHeight w:val="20"/>
        </w:trPr>
        <w:tc>
          <w:tcPr>
            <w:tcW w:w="3403" w:type="dxa"/>
            <w:shd w:val="clear" w:color="auto" w:fill="auto"/>
          </w:tcPr>
          <w:p w14:paraId="35DA3AAC" w14:textId="635418F1"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Chen</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[45]</w:t>
            </w:r>
            <w:r w:rsidRPr="005863AD">
              <w:rPr>
                <w:rFonts w:ascii="Book Antiqua" w:eastAsia="SimSun" w:hAnsi="Book Antiqua" w:cs="SimSun"/>
                <w:color w:val="000000"/>
                <w:lang w:val="en" w:eastAsia="zh-CN"/>
              </w:rPr>
              <w:t>, 2019</w:t>
            </w:r>
          </w:p>
        </w:tc>
        <w:tc>
          <w:tcPr>
            <w:tcW w:w="1842" w:type="dxa"/>
            <w:shd w:val="clear" w:color="auto" w:fill="auto"/>
          </w:tcPr>
          <w:p w14:paraId="100996E7" w14:textId="2C4DCB6A"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China</w:t>
            </w:r>
          </w:p>
        </w:tc>
        <w:tc>
          <w:tcPr>
            <w:tcW w:w="993" w:type="dxa"/>
            <w:shd w:val="clear" w:color="auto" w:fill="auto"/>
          </w:tcPr>
          <w:p w14:paraId="5AEEDB28" w14:textId="3F8170A2"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691</w:t>
            </w:r>
          </w:p>
        </w:tc>
        <w:tc>
          <w:tcPr>
            <w:tcW w:w="2976" w:type="dxa"/>
            <w:shd w:val="clear" w:color="auto" w:fill="auto"/>
          </w:tcPr>
          <w:p w14:paraId="185A7310" w14:textId="63CAC97F"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 xml:space="preserve">4 </w:t>
            </w:r>
          </w:p>
        </w:tc>
        <w:tc>
          <w:tcPr>
            <w:tcW w:w="1985" w:type="dxa"/>
            <w:shd w:val="clear" w:color="auto" w:fill="auto"/>
          </w:tcPr>
          <w:p w14:paraId="60FCE502" w14:textId="75A0F463"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OM</w:t>
            </w:r>
          </w:p>
        </w:tc>
      </w:tr>
      <w:tr w:rsidR="00324CE6" w:rsidRPr="005863AD" w14:paraId="756D3AC4" w14:textId="77777777" w:rsidTr="005863AD">
        <w:trPr>
          <w:trHeight w:val="20"/>
        </w:trPr>
        <w:tc>
          <w:tcPr>
            <w:tcW w:w="3403" w:type="dxa"/>
            <w:shd w:val="clear" w:color="auto" w:fill="auto"/>
          </w:tcPr>
          <w:p w14:paraId="60A0617E" w14:textId="219717BE"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Hansen</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[20]</w:t>
            </w:r>
            <w:r w:rsidRPr="005863AD">
              <w:rPr>
                <w:rFonts w:ascii="Book Antiqua" w:eastAsia="SimSun" w:hAnsi="Book Antiqua" w:cs="SimSun"/>
                <w:color w:val="000000"/>
                <w:lang w:val="en" w:eastAsia="zh-CN"/>
              </w:rPr>
              <w:t>, 2019</w:t>
            </w:r>
          </w:p>
        </w:tc>
        <w:tc>
          <w:tcPr>
            <w:tcW w:w="1842" w:type="dxa"/>
            <w:shd w:val="clear" w:color="auto" w:fill="auto"/>
          </w:tcPr>
          <w:p w14:paraId="03C91AB5" w14:textId="3C76A399"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Denmark</w:t>
            </w:r>
          </w:p>
        </w:tc>
        <w:tc>
          <w:tcPr>
            <w:tcW w:w="993" w:type="dxa"/>
            <w:shd w:val="clear" w:color="auto" w:fill="auto"/>
          </w:tcPr>
          <w:p w14:paraId="551255DD" w14:textId="2E6EFAAD"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591</w:t>
            </w:r>
          </w:p>
        </w:tc>
        <w:tc>
          <w:tcPr>
            <w:tcW w:w="2976" w:type="dxa"/>
            <w:shd w:val="clear" w:color="auto" w:fill="auto"/>
          </w:tcPr>
          <w:p w14:paraId="3B74DD65" w14:textId="72938D5F"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0D5E4AEE" w14:textId="21A35D24" w:rsidR="00C34D6D" w:rsidRPr="005863AD" w:rsidRDefault="00C34D6D" w:rsidP="005863AD">
            <w:pPr>
              <w:spacing w:line="360" w:lineRule="auto"/>
              <w:rPr>
                <w:rFonts w:ascii="Book Antiqua" w:eastAsia="SimSun" w:hAnsi="Book Antiqua" w:cs="SimSun"/>
                <w:color w:val="000000"/>
                <w:highlight w:val="yellow"/>
                <w:lang w:val="en" w:eastAsia="zh-CN"/>
              </w:rPr>
            </w:pPr>
            <w:r w:rsidRPr="005863AD">
              <w:rPr>
                <w:rFonts w:ascii="Book Antiqua" w:eastAsia="SimSun" w:hAnsi="Book Antiqua" w:cs="SimSun"/>
                <w:color w:val="000000"/>
                <w:lang w:val="en" w:eastAsia="zh-CN"/>
              </w:rPr>
              <w:t>OM, LRD, HD</w:t>
            </w:r>
            <w:r w:rsidRPr="005863AD">
              <w:rPr>
                <w:rFonts w:ascii="Book Antiqua" w:eastAsia="SimSun" w:hAnsi="Book Antiqua" w:cs="SimSun"/>
                <w:color w:val="000000"/>
                <w:highlight w:val="yellow"/>
                <w:lang w:val="en" w:eastAsia="zh-CN"/>
              </w:rPr>
              <w:t xml:space="preserve"> </w:t>
            </w:r>
          </w:p>
        </w:tc>
      </w:tr>
      <w:tr w:rsidR="00324CE6" w:rsidRPr="005863AD" w14:paraId="08605AA3" w14:textId="77777777" w:rsidTr="005863AD">
        <w:trPr>
          <w:trHeight w:val="20"/>
        </w:trPr>
        <w:tc>
          <w:tcPr>
            <w:tcW w:w="3403" w:type="dxa"/>
            <w:shd w:val="clear" w:color="auto" w:fill="auto"/>
          </w:tcPr>
          <w:p w14:paraId="1F7B05B8" w14:textId="3A000E77"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Ioannou</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[13]</w:t>
            </w:r>
            <w:r w:rsidRPr="005863AD">
              <w:rPr>
                <w:rFonts w:ascii="Book Antiqua" w:eastAsia="SimSun" w:hAnsi="Book Antiqua" w:cs="SimSun"/>
                <w:color w:val="000000"/>
                <w:lang w:val="en" w:eastAsia="zh-CN"/>
              </w:rPr>
              <w:t>, 2019</w:t>
            </w:r>
          </w:p>
        </w:tc>
        <w:tc>
          <w:tcPr>
            <w:tcW w:w="1842" w:type="dxa"/>
            <w:shd w:val="clear" w:color="auto" w:fill="auto"/>
          </w:tcPr>
          <w:p w14:paraId="4D9715E5" w14:textId="2F37B6D6"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United States</w:t>
            </w:r>
          </w:p>
        </w:tc>
        <w:tc>
          <w:tcPr>
            <w:tcW w:w="993" w:type="dxa"/>
            <w:shd w:val="clear" w:color="auto" w:fill="auto"/>
          </w:tcPr>
          <w:p w14:paraId="382FD8EB" w14:textId="076DEDC9"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48135</w:t>
            </w:r>
          </w:p>
        </w:tc>
        <w:tc>
          <w:tcPr>
            <w:tcW w:w="2976" w:type="dxa"/>
            <w:shd w:val="clear" w:color="auto" w:fill="auto"/>
          </w:tcPr>
          <w:p w14:paraId="1EA18A56" w14:textId="1F47FAC8"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tcPr>
          <w:p w14:paraId="3644CC5A" w14:textId="276C9E6E"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HCC </w:t>
            </w:r>
          </w:p>
        </w:tc>
      </w:tr>
      <w:tr w:rsidR="00324CE6" w:rsidRPr="005863AD" w14:paraId="13F4045E" w14:textId="77777777" w:rsidTr="005863AD">
        <w:trPr>
          <w:trHeight w:val="20"/>
        </w:trPr>
        <w:tc>
          <w:tcPr>
            <w:tcW w:w="3403" w:type="dxa"/>
            <w:shd w:val="clear" w:color="auto" w:fill="auto"/>
          </w:tcPr>
          <w:p w14:paraId="4EC6D7D7" w14:textId="786A0E47" w:rsidR="00C34D6D" w:rsidRPr="005863AD" w:rsidRDefault="00C34D6D" w:rsidP="005863AD">
            <w:pPr>
              <w:spacing w:line="360" w:lineRule="auto"/>
              <w:rPr>
                <w:rFonts w:ascii="Book Antiqua" w:eastAsia="SimSun" w:hAnsi="Book Antiqua" w:cs="SimSun"/>
                <w:lang w:val="en" w:eastAsia="zh-CN"/>
              </w:rPr>
            </w:pPr>
            <w:r w:rsidRPr="005863AD">
              <w:rPr>
                <w:rFonts w:ascii="Book Antiqua" w:eastAsia="SimSun" w:hAnsi="Book Antiqua" w:cs="SimSun"/>
                <w:lang w:val="en" w:eastAsia="zh-CN"/>
              </w:rPr>
              <w:t xml:space="preserve">Na </w:t>
            </w:r>
            <w:r w:rsidRPr="005863AD">
              <w:rPr>
                <w:rFonts w:ascii="Book Antiqua" w:eastAsia="SimSun" w:hAnsi="Book Antiqua" w:cs="SimSun"/>
                <w:i/>
                <w:iCs/>
                <w:lang w:val="en" w:eastAsia="zh-CN"/>
              </w:rPr>
              <w:t>et al</w:t>
            </w:r>
            <w:r w:rsidRPr="005863AD">
              <w:rPr>
                <w:rFonts w:ascii="Book Antiqua" w:eastAsia="SimSun" w:hAnsi="Book Antiqua" w:cs="SimSun"/>
                <w:vertAlign w:val="superscript"/>
                <w:lang w:val="en" w:eastAsia="zh-CN"/>
              </w:rPr>
              <w:t>[33]</w:t>
            </w:r>
            <w:r w:rsidRPr="005863AD">
              <w:rPr>
                <w:rFonts w:ascii="Book Antiqua" w:eastAsia="SimSun" w:hAnsi="Book Antiqua" w:cs="SimSun"/>
                <w:lang w:val="en" w:eastAsia="zh-CN"/>
              </w:rPr>
              <w:t>, 2019</w:t>
            </w:r>
          </w:p>
        </w:tc>
        <w:tc>
          <w:tcPr>
            <w:tcW w:w="1842" w:type="dxa"/>
            <w:shd w:val="clear" w:color="auto" w:fill="auto"/>
          </w:tcPr>
          <w:p w14:paraId="3D5321C8" w14:textId="788B8E54" w:rsidR="00C34D6D" w:rsidRPr="005863AD" w:rsidRDefault="00CC5EA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South </w:t>
            </w:r>
            <w:r w:rsidR="00C34D6D" w:rsidRPr="005863AD">
              <w:rPr>
                <w:rFonts w:ascii="Book Antiqua" w:eastAsia="SimSun" w:hAnsi="Book Antiqua" w:cs="SimSun"/>
                <w:color w:val="000000"/>
                <w:lang w:val="en" w:eastAsia="zh-CN"/>
              </w:rPr>
              <w:t>Korea</w:t>
            </w:r>
          </w:p>
        </w:tc>
        <w:tc>
          <w:tcPr>
            <w:tcW w:w="993" w:type="dxa"/>
            <w:shd w:val="clear" w:color="auto" w:fill="auto"/>
          </w:tcPr>
          <w:p w14:paraId="3943C4DB" w14:textId="3B7CE114"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295</w:t>
            </w:r>
          </w:p>
        </w:tc>
        <w:tc>
          <w:tcPr>
            <w:tcW w:w="2976" w:type="dxa"/>
            <w:shd w:val="clear" w:color="auto" w:fill="auto"/>
          </w:tcPr>
          <w:p w14:paraId="77E3DF2B" w14:textId="40D38F23"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tcPr>
          <w:p w14:paraId="7BF57E1C" w14:textId="0F270783"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4FD69113" w14:textId="77777777" w:rsidTr="005863AD">
        <w:trPr>
          <w:trHeight w:val="20"/>
        </w:trPr>
        <w:tc>
          <w:tcPr>
            <w:tcW w:w="3403" w:type="dxa"/>
            <w:shd w:val="clear" w:color="auto" w:fill="auto"/>
          </w:tcPr>
          <w:p w14:paraId="31B9296A" w14:textId="016192F8" w:rsidR="00C34D6D" w:rsidRPr="005863AD" w:rsidRDefault="00C34D6D" w:rsidP="005863AD">
            <w:pPr>
              <w:spacing w:line="360" w:lineRule="auto"/>
              <w:rPr>
                <w:rFonts w:ascii="Book Antiqua" w:eastAsia="SimSun" w:hAnsi="Book Antiqua" w:cs="SimSun"/>
                <w:lang w:val="en" w:eastAsia="zh-CN"/>
              </w:rPr>
            </w:pPr>
            <w:r w:rsidRPr="005863AD">
              <w:rPr>
                <w:rFonts w:ascii="Book Antiqua" w:eastAsia="SimSun" w:hAnsi="Book Antiqua" w:cs="SimSun"/>
                <w:lang w:val="en" w:eastAsia="zh-CN"/>
              </w:rPr>
              <w:t>Nakagomi</w:t>
            </w:r>
            <w:r w:rsidRPr="005863AD">
              <w:rPr>
                <w:rFonts w:ascii="Book Antiqua" w:eastAsia="SimSun" w:hAnsi="Book Antiqua" w:cs="SimSun"/>
                <w:i/>
                <w:iCs/>
                <w:lang w:val="en" w:eastAsia="zh-CN"/>
              </w:rPr>
              <w:t xml:space="preserve"> et al</w:t>
            </w:r>
            <w:r w:rsidRPr="005863AD">
              <w:rPr>
                <w:rFonts w:ascii="Book Antiqua" w:eastAsia="SimSun" w:hAnsi="Book Antiqua" w:cs="SimSun"/>
                <w:vertAlign w:val="superscript"/>
                <w:lang w:val="en" w:eastAsia="zh-CN"/>
              </w:rPr>
              <w:t>[34]</w:t>
            </w:r>
            <w:r w:rsidRPr="005863AD">
              <w:rPr>
                <w:rFonts w:ascii="Book Antiqua" w:eastAsia="SimSun" w:hAnsi="Book Antiqua" w:cs="SimSun"/>
                <w:lang w:val="en" w:eastAsia="zh-CN"/>
              </w:rPr>
              <w:t>, 2019</w:t>
            </w:r>
          </w:p>
        </w:tc>
        <w:tc>
          <w:tcPr>
            <w:tcW w:w="1842" w:type="dxa"/>
            <w:shd w:val="clear" w:color="auto" w:fill="auto"/>
          </w:tcPr>
          <w:p w14:paraId="27768A58" w14:textId="174FD6F0"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Japan</w:t>
            </w:r>
          </w:p>
        </w:tc>
        <w:tc>
          <w:tcPr>
            <w:tcW w:w="993" w:type="dxa"/>
            <w:shd w:val="clear" w:color="auto" w:fill="auto"/>
          </w:tcPr>
          <w:p w14:paraId="09A62CB6" w14:textId="6CF57A6C"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1146</w:t>
            </w:r>
          </w:p>
        </w:tc>
        <w:tc>
          <w:tcPr>
            <w:tcW w:w="2976" w:type="dxa"/>
            <w:shd w:val="clear" w:color="auto" w:fill="auto"/>
          </w:tcPr>
          <w:p w14:paraId="470DF452" w14:textId="20666048"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7D62BC16" w14:textId="128880B4"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159DBFDB" w14:textId="77777777" w:rsidTr="005863AD">
        <w:trPr>
          <w:trHeight w:val="20"/>
        </w:trPr>
        <w:tc>
          <w:tcPr>
            <w:tcW w:w="3403" w:type="dxa"/>
            <w:shd w:val="clear" w:color="auto" w:fill="auto"/>
            <w:hideMark/>
          </w:tcPr>
          <w:p w14:paraId="65FCB456" w14:textId="77777777" w:rsidR="00C34D6D" w:rsidRPr="005863AD" w:rsidRDefault="00C34D6D" w:rsidP="005863AD">
            <w:pPr>
              <w:spacing w:line="360" w:lineRule="auto"/>
              <w:rPr>
                <w:rFonts w:ascii="Book Antiqua" w:eastAsia="SimSun" w:hAnsi="Book Antiqua" w:cs="SimSun"/>
                <w:lang w:eastAsia="zh-CN"/>
              </w:rPr>
            </w:pPr>
            <w:r w:rsidRPr="005863AD">
              <w:rPr>
                <w:rFonts w:ascii="Book Antiqua" w:eastAsia="SimSun" w:hAnsi="Book Antiqua" w:cs="SimSun"/>
                <w:lang w:val="en" w:eastAsia="zh-CN"/>
              </w:rPr>
              <w:t xml:space="preserve">Ogasawara </w:t>
            </w:r>
            <w:r w:rsidRPr="005863AD">
              <w:rPr>
                <w:rFonts w:ascii="Book Antiqua" w:eastAsia="SimSun" w:hAnsi="Book Antiqua" w:cs="SimSun"/>
                <w:i/>
                <w:iCs/>
                <w:lang w:val="en" w:eastAsia="zh-CN"/>
              </w:rPr>
              <w:t>et al</w:t>
            </w:r>
            <w:r w:rsidRPr="005863AD">
              <w:rPr>
                <w:rFonts w:ascii="Book Antiqua" w:eastAsia="SimSun" w:hAnsi="Book Antiqua" w:cs="SimSun"/>
                <w:vertAlign w:val="superscript"/>
                <w:lang w:val="en" w:eastAsia="zh-CN"/>
              </w:rPr>
              <w:t>[38]</w:t>
            </w:r>
            <w:r w:rsidRPr="005863AD">
              <w:rPr>
                <w:rFonts w:ascii="Book Antiqua" w:eastAsia="SimSun" w:hAnsi="Book Antiqua" w:cs="SimSun"/>
                <w:lang w:val="en" w:eastAsia="zh-CN"/>
              </w:rPr>
              <w:t>, 2019</w:t>
            </w:r>
          </w:p>
        </w:tc>
        <w:tc>
          <w:tcPr>
            <w:tcW w:w="1842" w:type="dxa"/>
            <w:shd w:val="clear" w:color="auto" w:fill="auto"/>
            <w:hideMark/>
          </w:tcPr>
          <w:p w14:paraId="2A9F2282"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35FB91D8"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398</w:t>
            </w:r>
          </w:p>
        </w:tc>
        <w:tc>
          <w:tcPr>
            <w:tcW w:w="2976" w:type="dxa"/>
            <w:shd w:val="clear" w:color="auto" w:fill="auto"/>
            <w:hideMark/>
          </w:tcPr>
          <w:p w14:paraId="0F16E34A"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 xml:space="preserve">4, TE </w:t>
            </w:r>
          </w:p>
        </w:tc>
        <w:tc>
          <w:tcPr>
            <w:tcW w:w="1985" w:type="dxa"/>
            <w:shd w:val="clear" w:color="auto" w:fill="auto"/>
            <w:hideMark/>
          </w:tcPr>
          <w:p w14:paraId="7C1A3CDC"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r w:rsidRPr="005863AD">
              <w:rPr>
                <w:rFonts w:ascii="Book Antiqua" w:eastAsia="SimSun" w:hAnsi="Book Antiqua"/>
                <w:color w:val="000000"/>
                <w:lang w:val="en" w:eastAsia="zh-CN"/>
              </w:rPr>
              <w:t>, HD</w:t>
            </w:r>
          </w:p>
        </w:tc>
      </w:tr>
      <w:tr w:rsidR="00324CE6" w:rsidRPr="005863AD" w14:paraId="0562EC62" w14:textId="77777777" w:rsidTr="005863AD">
        <w:trPr>
          <w:trHeight w:val="20"/>
        </w:trPr>
        <w:tc>
          <w:tcPr>
            <w:tcW w:w="3403" w:type="dxa"/>
            <w:shd w:val="clear" w:color="auto" w:fill="auto"/>
            <w:hideMark/>
          </w:tcPr>
          <w:p w14:paraId="5FD5F8D1"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Ogasawara</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[47]</w:t>
            </w:r>
            <w:r w:rsidRPr="005863AD">
              <w:rPr>
                <w:rFonts w:ascii="Book Antiqua" w:eastAsia="SimSun" w:hAnsi="Book Antiqua" w:cs="SimSun"/>
                <w:color w:val="000000"/>
                <w:lang w:val="en" w:eastAsia="zh-CN"/>
              </w:rPr>
              <w:t>, 2019</w:t>
            </w:r>
          </w:p>
        </w:tc>
        <w:tc>
          <w:tcPr>
            <w:tcW w:w="1842" w:type="dxa"/>
            <w:shd w:val="clear" w:color="auto" w:fill="auto"/>
            <w:hideMark/>
          </w:tcPr>
          <w:p w14:paraId="2EB755F9"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4A6A0873"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457</w:t>
            </w:r>
          </w:p>
        </w:tc>
        <w:tc>
          <w:tcPr>
            <w:tcW w:w="2976" w:type="dxa"/>
            <w:shd w:val="clear" w:color="auto" w:fill="auto"/>
            <w:hideMark/>
          </w:tcPr>
          <w:p w14:paraId="60D2F932"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hideMark/>
          </w:tcPr>
          <w:p w14:paraId="18AECFB4"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OM</w:t>
            </w:r>
          </w:p>
        </w:tc>
      </w:tr>
      <w:tr w:rsidR="00324CE6" w:rsidRPr="005863AD" w14:paraId="093E9EB9" w14:textId="77777777" w:rsidTr="005863AD">
        <w:trPr>
          <w:trHeight w:val="20"/>
        </w:trPr>
        <w:tc>
          <w:tcPr>
            <w:tcW w:w="3403" w:type="dxa"/>
            <w:shd w:val="clear" w:color="auto" w:fill="auto"/>
          </w:tcPr>
          <w:p w14:paraId="3F1323B9" w14:textId="344AAF8B"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Peleg</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[23]</w:t>
            </w:r>
            <w:r w:rsidRPr="005863AD">
              <w:rPr>
                <w:rFonts w:ascii="Book Antiqua" w:eastAsia="SimSun" w:hAnsi="Book Antiqua" w:cs="SimSun"/>
                <w:color w:val="000000"/>
                <w:lang w:val="en" w:eastAsia="zh-CN"/>
              </w:rPr>
              <w:t>, 2019</w:t>
            </w:r>
          </w:p>
        </w:tc>
        <w:tc>
          <w:tcPr>
            <w:tcW w:w="1842" w:type="dxa"/>
            <w:shd w:val="clear" w:color="auto" w:fill="auto"/>
          </w:tcPr>
          <w:p w14:paraId="5C4E4BEB" w14:textId="303D318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Israel</w:t>
            </w:r>
          </w:p>
        </w:tc>
        <w:tc>
          <w:tcPr>
            <w:tcW w:w="993" w:type="dxa"/>
            <w:shd w:val="clear" w:color="auto" w:fill="auto"/>
          </w:tcPr>
          <w:p w14:paraId="42C35CCC" w14:textId="36A1CD34"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515</w:t>
            </w:r>
          </w:p>
        </w:tc>
        <w:tc>
          <w:tcPr>
            <w:tcW w:w="2976" w:type="dxa"/>
            <w:shd w:val="clear" w:color="auto" w:fill="auto"/>
          </w:tcPr>
          <w:p w14:paraId="5BCBE390" w14:textId="16CEBD21"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TE</w:t>
            </w:r>
          </w:p>
        </w:tc>
        <w:tc>
          <w:tcPr>
            <w:tcW w:w="1985" w:type="dxa"/>
            <w:shd w:val="clear" w:color="auto" w:fill="auto"/>
          </w:tcPr>
          <w:p w14:paraId="37E5E2E8" w14:textId="143A543D"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r w:rsidRPr="005863AD">
              <w:rPr>
                <w:rFonts w:ascii="Book Antiqua" w:eastAsia="SimSun" w:hAnsi="Book Antiqua"/>
                <w:color w:val="000000"/>
                <w:lang w:val="en" w:eastAsia="zh-CN"/>
              </w:rPr>
              <w:t xml:space="preserve"> </w:t>
            </w:r>
            <w:r w:rsidRPr="005863AD">
              <w:rPr>
                <w:rFonts w:ascii="Book Antiqua" w:eastAsia="SimSun" w:hAnsi="Book Antiqua" w:cs="SimSun"/>
                <w:color w:val="000000"/>
                <w:lang w:val="en" w:eastAsia="zh-CN"/>
              </w:rPr>
              <w:t>OM, HD</w:t>
            </w:r>
          </w:p>
        </w:tc>
      </w:tr>
      <w:tr w:rsidR="00324CE6" w:rsidRPr="005863AD" w14:paraId="5A6965F0" w14:textId="77777777" w:rsidTr="005863AD">
        <w:trPr>
          <w:trHeight w:val="20"/>
        </w:trPr>
        <w:tc>
          <w:tcPr>
            <w:tcW w:w="3403" w:type="dxa"/>
            <w:shd w:val="clear" w:color="auto" w:fill="auto"/>
          </w:tcPr>
          <w:p w14:paraId="1ADA1898" w14:textId="4820AF41"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Pons</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[14]</w:t>
            </w:r>
            <w:r w:rsidRPr="005863AD">
              <w:rPr>
                <w:rFonts w:ascii="Book Antiqua" w:eastAsia="SimSun" w:hAnsi="Book Antiqua" w:cs="SimSun"/>
                <w:color w:val="000000"/>
                <w:lang w:val="en" w:eastAsia="zh-CN"/>
              </w:rPr>
              <w:t>, 2019</w:t>
            </w:r>
          </w:p>
        </w:tc>
        <w:tc>
          <w:tcPr>
            <w:tcW w:w="1842" w:type="dxa"/>
            <w:shd w:val="clear" w:color="auto" w:fill="auto"/>
          </w:tcPr>
          <w:p w14:paraId="3BEE5157" w14:textId="28F02882"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Spain</w:t>
            </w:r>
          </w:p>
        </w:tc>
        <w:tc>
          <w:tcPr>
            <w:tcW w:w="993" w:type="dxa"/>
            <w:shd w:val="clear" w:color="auto" w:fill="auto"/>
          </w:tcPr>
          <w:p w14:paraId="40B35371" w14:textId="204EB92D"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572</w:t>
            </w:r>
          </w:p>
        </w:tc>
        <w:tc>
          <w:tcPr>
            <w:tcW w:w="2976" w:type="dxa"/>
            <w:shd w:val="clear" w:color="auto" w:fill="auto"/>
          </w:tcPr>
          <w:p w14:paraId="3A94F1EA" w14:textId="0722C4CC"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7F116C01" w14:textId="5BE48A98"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5DFEF152" w14:textId="77777777" w:rsidTr="005863AD">
        <w:trPr>
          <w:trHeight w:val="20"/>
        </w:trPr>
        <w:tc>
          <w:tcPr>
            <w:tcW w:w="3403" w:type="dxa"/>
            <w:shd w:val="clear" w:color="auto" w:fill="auto"/>
          </w:tcPr>
          <w:p w14:paraId="1E412AF6" w14:textId="27015949"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Rinaldi</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[15]</w:t>
            </w:r>
            <w:r w:rsidRPr="005863AD">
              <w:rPr>
                <w:rFonts w:ascii="Book Antiqua" w:eastAsia="SimSun" w:hAnsi="Book Antiqua" w:cs="SimSun"/>
                <w:color w:val="000000"/>
                <w:lang w:val="en" w:eastAsia="zh-CN"/>
              </w:rPr>
              <w:t>, 2019</w:t>
            </w:r>
          </w:p>
        </w:tc>
        <w:tc>
          <w:tcPr>
            <w:tcW w:w="1842" w:type="dxa"/>
            <w:shd w:val="clear" w:color="auto" w:fill="auto"/>
          </w:tcPr>
          <w:p w14:paraId="4519D1C2" w14:textId="79CAFB77"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Italy</w:t>
            </w:r>
          </w:p>
        </w:tc>
        <w:tc>
          <w:tcPr>
            <w:tcW w:w="993" w:type="dxa"/>
            <w:shd w:val="clear" w:color="auto" w:fill="auto"/>
          </w:tcPr>
          <w:p w14:paraId="0A90CC05" w14:textId="7B1DFC0A"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258</w:t>
            </w:r>
          </w:p>
        </w:tc>
        <w:tc>
          <w:tcPr>
            <w:tcW w:w="2976" w:type="dxa"/>
            <w:shd w:val="clear" w:color="auto" w:fill="auto"/>
          </w:tcPr>
          <w:p w14:paraId="6FEF9103" w14:textId="485AF68E"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TE</w:t>
            </w:r>
          </w:p>
        </w:tc>
        <w:tc>
          <w:tcPr>
            <w:tcW w:w="1985" w:type="dxa"/>
            <w:shd w:val="clear" w:color="auto" w:fill="auto"/>
          </w:tcPr>
          <w:p w14:paraId="549B1EF1" w14:textId="64B18737"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5E852E20" w14:textId="77777777" w:rsidTr="005863AD">
        <w:trPr>
          <w:trHeight w:val="20"/>
        </w:trPr>
        <w:tc>
          <w:tcPr>
            <w:tcW w:w="3403" w:type="dxa"/>
            <w:shd w:val="clear" w:color="auto" w:fill="auto"/>
          </w:tcPr>
          <w:p w14:paraId="48C2F9D3" w14:textId="50AFC4A9"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Shili</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Masmoudi</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[28]</w:t>
            </w:r>
            <w:r w:rsidRPr="005863AD">
              <w:rPr>
                <w:rFonts w:ascii="Book Antiqua" w:eastAsia="SimSun" w:hAnsi="Book Antiqua" w:cs="SimSun"/>
                <w:color w:val="000000"/>
                <w:lang w:val="en" w:eastAsia="zh-CN"/>
              </w:rPr>
              <w:t>, 2019</w:t>
            </w:r>
          </w:p>
        </w:tc>
        <w:tc>
          <w:tcPr>
            <w:tcW w:w="1842" w:type="dxa"/>
            <w:shd w:val="clear" w:color="auto" w:fill="auto"/>
          </w:tcPr>
          <w:p w14:paraId="7AF6EE3D" w14:textId="02186B6E"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France</w:t>
            </w:r>
          </w:p>
        </w:tc>
        <w:tc>
          <w:tcPr>
            <w:tcW w:w="993" w:type="dxa"/>
            <w:shd w:val="clear" w:color="auto" w:fill="auto"/>
          </w:tcPr>
          <w:p w14:paraId="6E1E8B26" w14:textId="7DDDFAE0"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1062</w:t>
            </w:r>
          </w:p>
        </w:tc>
        <w:tc>
          <w:tcPr>
            <w:tcW w:w="2976" w:type="dxa"/>
            <w:shd w:val="clear" w:color="auto" w:fill="auto"/>
          </w:tcPr>
          <w:p w14:paraId="24CD2DB6" w14:textId="47EE721E"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6E5F7129" w14:textId="219CB45A"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OM, LRM</w:t>
            </w:r>
          </w:p>
        </w:tc>
      </w:tr>
      <w:tr w:rsidR="00324CE6" w:rsidRPr="005863AD" w14:paraId="40A832C0" w14:textId="77777777" w:rsidTr="005863AD">
        <w:trPr>
          <w:trHeight w:val="20"/>
        </w:trPr>
        <w:tc>
          <w:tcPr>
            <w:tcW w:w="3403" w:type="dxa"/>
            <w:shd w:val="clear" w:color="auto" w:fill="auto"/>
          </w:tcPr>
          <w:p w14:paraId="4AFC7F0C" w14:textId="0FFE728E"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Sou</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41]</w:t>
            </w:r>
            <w:r w:rsidRPr="005863AD">
              <w:rPr>
                <w:rFonts w:ascii="Book Antiqua" w:eastAsia="SimSun" w:hAnsi="Book Antiqua" w:cs="SimSun"/>
                <w:color w:val="000000"/>
                <w:lang w:val="en" w:eastAsia="zh-CN"/>
              </w:rPr>
              <w:t>, 2019</w:t>
            </w:r>
          </w:p>
        </w:tc>
        <w:tc>
          <w:tcPr>
            <w:tcW w:w="1842" w:type="dxa"/>
            <w:shd w:val="clear" w:color="auto" w:fill="auto"/>
          </w:tcPr>
          <w:p w14:paraId="53A2C8AC" w14:textId="2F7D5F25"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China </w:t>
            </w:r>
          </w:p>
        </w:tc>
        <w:tc>
          <w:tcPr>
            <w:tcW w:w="993" w:type="dxa"/>
            <w:shd w:val="clear" w:color="auto" w:fill="auto"/>
          </w:tcPr>
          <w:p w14:paraId="26F95C1B" w14:textId="77B7D2B3"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1884</w:t>
            </w:r>
          </w:p>
        </w:tc>
        <w:tc>
          <w:tcPr>
            <w:tcW w:w="2976" w:type="dxa"/>
            <w:shd w:val="clear" w:color="auto" w:fill="auto"/>
          </w:tcPr>
          <w:p w14:paraId="474F47AF" w14:textId="621B0912"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tcPr>
          <w:p w14:paraId="477DD02D" w14:textId="4237F50B"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682CBEE9" w14:textId="77777777" w:rsidTr="005863AD">
        <w:trPr>
          <w:trHeight w:val="20"/>
        </w:trPr>
        <w:tc>
          <w:tcPr>
            <w:tcW w:w="3403" w:type="dxa"/>
            <w:shd w:val="clear" w:color="auto" w:fill="auto"/>
            <w:hideMark/>
          </w:tcPr>
          <w:p w14:paraId="425BDAC6"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Tamaki</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[30]</w:t>
            </w:r>
            <w:r w:rsidRPr="005863AD">
              <w:rPr>
                <w:rFonts w:ascii="Book Antiqua" w:eastAsia="SimSun" w:hAnsi="Book Antiqua" w:cs="SimSun"/>
                <w:color w:val="000000"/>
                <w:lang w:val="en" w:eastAsia="zh-CN"/>
              </w:rPr>
              <w:t>, 2019</w:t>
            </w:r>
          </w:p>
        </w:tc>
        <w:tc>
          <w:tcPr>
            <w:tcW w:w="1842" w:type="dxa"/>
            <w:shd w:val="clear" w:color="auto" w:fill="auto"/>
            <w:hideMark/>
          </w:tcPr>
          <w:p w14:paraId="58E4C747"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5BBDD777"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346</w:t>
            </w:r>
          </w:p>
        </w:tc>
        <w:tc>
          <w:tcPr>
            <w:tcW w:w="2976" w:type="dxa"/>
            <w:shd w:val="clear" w:color="auto" w:fill="auto"/>
            <w:hideMark/>
          </w:tcPr>
          <w:p w14:paraId="1CFFE6EB" w14:textId="6466C9EE" w:rsidR="00C34D6D" w:rsidRPr="005863AD" w:rsidRDefault="00CC5EA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r w:rsidR="00C34D6D" w:rsidRPr="005863AD">
              <w:rPr>
                <w:rFonts w:ascii="Book Antiqua" w:eastAsia="SimSun" w:hAnsi="Book Antiqua" w:cs="SimSun"/>
                <w:color w:val="000000"/>
                <w:lang w:val="en" w:eastAsia="zh-CN"/>
              </w:rPr>
              <w:t>, MRE</w:t>
            </w:r>
          </w:p>
        </w:tc>
        <w:tc>
          <w:tcPr>
            <w:tcW w:w="1985" w:type="dxa"/>
            <w:shd w:val="clear" w:color="auto" w:fill="auto"/>
            <w:hideMark/>
          </w:tcPr>
          <w:p w14:paraId="204A946C" w14:textId="7777777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0F5FA1E9" w14:textId="77777777" w:rsidTr="005863AD">
        <w:trPr>
          <w:trHeight w:val="20"/>
        </w:trPr>
        <w:tc>
          <w:tcPr>
            <w:tcW w:w="3403" w:type="dxa"/>
            <w:shd w:val="clear" w:color="auto" w:fill="auto"/>
          </w:tcPr>
          <w:p w14:paraId="17A4DC05" w14:textId="4A410643"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Watanabe</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[44]</w:t>
            </w:r>
            <w:r w:rsidRPr="005863AD">
              <w:rPr>
                <w:rFonts w:ascii="Book Antiqua" w:eastAsia="SimSun" w:hAnsi="Book Antiqua" w:cs="SimSun"/>
                <w:color w:val="000000"/>
                <w:lang w:val="en" w:eastAsia="zh-CN"/>
              </w:rPr>
              <w:t>, 2019</w:t>
            </w:r>
          </w:p>
        </w:tc>
        <w:tc>
          <w:tcPr>
            <w:tcW w:w="1842" w:type="dxa"/>
            <w:shd w:val="clear" w:color="auto" w:fill="auto"/>
          </w:tcPr>
          <w:p w14:paraId="2A996A75" w14:textId="3B9A1CF8"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tcPr>
          <w:p w14:paraId="5A95DEA6" w14:textId="22562DC3"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1174</w:t>
            </w:r>
          </w:p>
        </w:tc>
        <w:tc>
          <w:tcPr>
            <w:tcW w:w="2976" w:type="dxa"/>
            <w:shd w:val="clear" w:color="auto" w:fill="auto"/>
          </w:tcPr>
          <w:p w14:paraId="428B5F78" w14:textId="2DA6CD64"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tcPr>
          <w:p w14:paraId="77DA5E46" w14:textId="7322341E"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6D6A5F83" w14:textId="77777777" w:rsidTr="005863AD">
        <w:trPr>
          <w:trHeight w:val="20"/>
        </w:trPr>
        <w:tc>
          <w:tcPr>
            <w:tcW w:w="3403" w:type="dxa"/>
            <w:shd w:val="clear" w:color="auto" w:fill="auto"/>
          </w:tcPr>
          <w:p w14:paraId="62D3327F" w14:textId="05880A91"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Bloom</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[17]</w:t>
            </w:r>
            <w:r w:rsidRPr="005863AD">
              <w:rPr>
                <w:rFonts w:ascii="Book Antiqua" w:eastAsia="SimSun" w:hAnsi="Book Antiqua" w:cs="SimSun"/>
                <w:color w:val="000000"/>
                <w:lang w:val="en" w:eastAsia="zh-CN"/>
              </w:rPr>
              <w:t>, 2018</w:t>
            </w:r>
          </w:p>
        </w:tc>
        <w:tc>
          <w:tcPr>
            <w:tcW w:w="1842" w:type="dxa"/>
            <w:shd w:val="clear" w:color="auto" w:fill="auto"/>
          </w:tcPr>
          <w:p w14:paraId="5B451D95" w14:textId="4F0A22F6"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Australia</w:t>
            </w:r>
          </w:p>
        </w:tc>
        <w:tc>
          <w:tcPr>
            <w:tcW w:w="993" w:type="dxa"/>
            <w:shd w:val="clear" w:color="auto" w:fill="auto"/>
          </w:tcPr>
          <w:p w14:paraId="058CC91B" w14:textId="52EC04E0"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780</w:t>
            </w:r>
          </w:p>
        </w:tc>
        <w:tc>
          <w:tcPr>
            <w:tcW w:w="2976" w:type="dxa"/>
            <w:shd w:val="clear" w:color="auto" w:fill="auto"/>
          </w:tcPr>
          <w:p w14:paraId="050BBA79" w14:textId="68A1AC5B"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2DFD6722" w14:textId="1D5E155F"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LRE</w:t>
            </w:r>
          </w:p>
        </w:tc>
      </w:tr>
      <w:tr w:rsidR="00324CE6" w:rsidRPr="005863AD" w14:paraId="2B870E31" w14:textId="77777777" w:rsidTr="005863AD">
        <w:trPr>
          <w:trHeight w:val="20"/>
        </w:trPr>
        <w:tc>
          <w:tcPr>
            <w:tcW w:w="3403" w:type="dxa"/>
            <w:shd w:val="clear" w:color="auto" w:fill="auto"/>
          </w:tcPr>
          <w:p w14:paraId="24DF0E77" w14:textId="5FB0BCB0"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Hamada</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[29]</w:t>
            </w:r>
            <w:r w:rsidRPr="005863AD">
              <w:rPr>
                <w:rFonts w:ascii="Book Antiqua" w:eastAsia="SimSun" w:hAnsi="Book Antiqua" w:cs="SimSun"/>
                <w:color w:val="000000"/>
                <w:lang w:val="en" w:eastAsia="zh-CN"/>
              </w:rPr>
              <w:t>, 2018</w:t>
            </w:r>
          </w:p>
        </w:tc>
        <w:tc>
          <w:tcPr>
            <w:tcW w:w="1842" w:type="dxa"/>
            <w:shd w:val="clear" w:color="auto" w:fill="auto"/>
          </w:tcPr>
          <w:p w14:paraId="1C3AB809" w14:textId="1A439A62"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tcPr>
          <w:p w14:paraId="13B2EBB7" w14:textId="2E867167"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196</w:t>
            </w:r>
          </w:p>
        </w:tc>
        <w:tc>
          <w:tcPr>
            <w:tcW w:w="2976" w:type="dxa"/>
            <w:shd w:val="clear" w:color="auto" w:fill="auto"/>
          </w:tcPr>
          <w:p w14:paraId="52099908" w14:textId="76B9410D"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 SWE</w:t>
            </w:r>
          </w:p>
        </w:tc>
        <w:tc>
          <w:tcPr>
            <w:tcW w:w="1985" w:type="dxa"/>
            <w:shd w:val="clear" w:color="auto" w:fill="auto"/>
          </w:tcPr>
          <w:p w14:paraId="5540A1AB" w14:textId="3C017840"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78E4065A" w14:textId="77777777" w:rsidTr="005863AD">
        <w:trPr>
          <w:trHeight w:val="20"/>
        </w:trPr>
        <w:tc>
          <w:tcPr>
            <w:tcW w:w="3403" w:type="dxa"/>
            <w:shd w:val="clear" w:color="auto" w:fill="auto"/>
          </w:tcPr>
          <w:p w14:paraId="773824F2" w14:textId="3F65A1DD"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Munteanu</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[22]</w:t>
            </w:r>
            <w:r w:rsidRPr="005863AD">
              <w:rPr>
                <w:rFonts w:ascii="Book Antiqua" w:eastAsia="SimSun" w:hAnsi="Book Antiqua" w:cs="SimSun"/>
                <w:color w:val="000000"/>
                <w:lang w:val="en" w:eastAsia="zh-CN"/>
              </w:rPr>
              <w:t>, 2018</w:t>
            </w:r>
          </w:p>
        </w:tc>
        <w:tc>
          <w:tcPr>
            <w:tcW w:w="1842" w:type="dxa"/>
            <w:shd w:val="clear" w:color="auto" w:fill="auto"/>
          </w:tcPr>
          <w:p w14:paraId="3FEE4C21" w14:textId="38FF6038"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France</w:t>
            </w:r>
          </w:p>
        </w:tc>
        <w:tc>
          <w:tcPr>
            <w:tcW w:w="993" w:type="dxa"/>
            <w:shd w:val="clear" w:color="auto" w:fill="auto"/>
          </w:tcPr>
          <w:p w14:paraId="33EB5D57" w14:textId="381B2261"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3449</w:t>
            </w:r>
          </w:p>
        </w:tc>
        <w:tc>
          <w:tcPr>
            <w:tcW w:w="2976" w:type="dxa"/>
            <w:shd w:val="clear" w:color="auto" w:fill="auto"/>
          </w:tcPr>
          <w:p w14:paraId="676893CA" w14:textId="6BB815DF"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 xml:space="preserve">Fibrotest </w:t>
            </w:r>
          </w:p>
        </w:tc>
        <w:tc>
          <w:tcPr>
            <w:tcW w:w="1985" w:type="dxa"/>
            <w:shd w:val="clear" w:color="auto" w:fill="auto"/>
          </w:tcPr>
          <w:p w14:paraId="31FAADA3" w14:textId="102BF8BC"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OM, LRM</w:t>
            </w:r>
          </w:p>
        </w:tc>
      </w:tr>
      <w:tr w:rsidR="00324CE6" w:rsidRPr="005863AD" w14:paraId="413EEC01" w14:textId="77777777" w:rsidTr="005863AD">
        <w:trPr>
          <w:trHeight w:val="20"/>
        </w:trPr>
        <w:tc>
          <w:tcPr>
            <w:tcW w:w="3403" w:type="dxa"/>
            <w:shd w:val="clear" w:color="auto" w:fill="auto"/>
          </w:tcPr>
          <w:p w14:paraId="5ED4971D" w14:textId="1F8613DF"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Cepeda</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[25]</w:t>
            </w:r>
            <w:r w:rsidRPr="005863AD">
              <w:rPr>
                <w:rFonts w:ascii="Book Antiqua" w:eastAsia="SimSun" w:hAnsi="Book Antiqua" w:cs="SimSun"/>
                <w:color w:val="000000"/>
                <w:lang w:val="en" w:eastAsia="zh-CN"/>
              </w:rPr>
              <w:t>, 2017</w:t>
            </w:r>
          </w:p>
        </w:tc>
        <w:tc>
          <w:tcPr>
            <w:tcW w:w="1842" w:type="dxa"/>
            <w:shd w:val="clear" w:color="auto" w:fill="auto"/>
          </w:tcPr>
          <w:p w14:paraId="1CB62D72" w14:textId="75B503E9"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United States</w:t>
            </w:r>
          </w:p>
        </w:tc>
        <w:tc>
          <w:tcPr>
            <w:tcW w:w="993" w:type="dxa"/>
            <w:shd w:val="clear" w:color="auto" w:fill="auto"/>
          </w:tcPr>
          <w:p w14:paraId="13FA3633" w14:textId="3C6400CC"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964</w:t>
            </w:r>
          </w:p>
        </w:tc>
        <w:tc>
          <w:tcPr>
            <w:tcW w:w="2976" w:type="dxa"/>
            <w:shd w:val="clear" w:color="auto" w:fill="auto"/>
          </w:tcPr>
          <w:p w14:paraId="00FDF675" w14:textId="1787D3E5"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29E49543" w14:textId="50D8A8E5" w:rsidR="00C34D6D" w:rsidRPr="005863AD" w:rsidRDefault="00C34D6D"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OM</w:t>
            </w:r>
          </w:p>
        </w:tc>
      </w:tr>
      <w:tr w:rsidR="00324CE6" w:rsidRPr="005863AD" w14:paraId="19BA81F8" w14:textId="77777777" w:rsidTr="005863AD">
        <w:trPr>
          <w:trHeight w:val="20"/>
        </w:trPr>
        <w:tc>
          <w:tcPr>
            <w:tcW w:w="3403" w:type="dxa"/>
            <w:shd w:val="clear" w:color="auto" w:fill="auto"/>
          </w:tcPr>
          <w:p w14:paraId="0668B519" w14:textId="3373F1DB"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Gomez</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Moreno</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[19]</w:t>
            </w:r>
            <w:r w:rsidRPr="005863AD">
              <w:rPr>
                <w:rFonts w:ascii="Book Antiqua" w:eastAsia="SimSun" w:hAnsi="Book Antiqua" w:cs="SimSun"/>
                <w:color w:val="000000"/>
                <w:lang w:val="en" w:eastAsia="zh-CN"/>
              </w:rPr>
              <w:t>, 2017</w:t>
            </w:r>
          </w:p>
        </w:tc>
        <w:tc>
          <w:tcPr>
            <w:tcW w:w="1842" w:type="dxa"/>
            <w:shd w:val="clear" w:color="auto" w:fill="auto"/>
          </w:tcPr>
          <w:p w14:paraId="79F8337B" w14:textId="021239D3"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Spain</w:t>
            </w:r>
          </w:p>
        </w:tc>
        <w:tc>
          <w:tcPr>
            <w:tcW w:w="993" w:type="dxa"/>
            <w:shd w:val="clear" w:color="auto" w:fill="auto"/>
          </w:tcPr>
          <w:p w14:paraId="41DBE6C0" w14:textId="10411046"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343</w:t>
            </w:r>
          </w:p>
        </w:tc>
        <w:tc>
          <w:tcPr>
            <w:tcW w:w="2976" w:type="dxa"/>
            <w:shd w:val="clear" w:color="auto" w:fill="auto"/>
          </w:tcPr>
          <w:p w14:paraId="2C303156" w14:textId="2B19FEE3"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4FE1850F" w14:textId="1F541073" w:rsidR="00C34D6D" w:rsidRPr="005863AD" w:rsidRDefault="00C34D6D"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HCC, HD, LRM </w:t>
            </w:r>
          </w:p>
        </w:tc>
      </w:tr>
      <w:tr w:rsidR="00324CE6" w:rsidRPr="005863AD" w14:paraId="67834E8C" w14:textId="77777777" w:rsidTr="005863AD">
        <w:trPr>
          <w:trHeight w:val="20"/>
        </w:trPr>
        <w:tc>
          <w:tcPr>
            <w:tcW w:w="3403" w:type="dxa"/>
            <w:shd w:val="clear" w:color="auto" w:fill="auto"/>
          </w:tcPr>
          <w:p w14:paraId="530877AE" w14:textId="7ADA634A"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Merchante</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[26]</w:t>
            </w:r>
            <w:r w:rsidRPr="005863AD">
              <w:rPr>
                <w:rFonts w:ascii="Book Antiqua" w:eastAsia="SimSun" w:hAnsi="Book Antiqua" w:cs="SimSun"/>
                <w:color w:val="000000"/>
                <w:lang w:val="en" w:eastAsia="zh-CN"/>
              </w:rPr>
              <w:t>, 2017</w:t>
            </w:r>
          </w:p>
        </w:tc>
        <w:tc>
          <w:tcPr>
            <w:tcW w:w="1842" w:type="dxa"/>
            <w:shd w:val="clear" w:color="auto" w:fill="auto"/>
          </w:tcPr>
          <w:p w14:paraId="06E43F82" w14:textId="271FFA88"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Spain</w:t>
            </w:r>
          </w:p>
        </w:tc>
        <w:tc>
          <w:tcPr>
            <w:tcW w:w="993" w:type="dxa"/>
            <w:shd w:val="clear" w:color="auto" w:fill="auto"/>
          </w:tcPr>
          <w:p w14:paraId="7D6503E9" w14:textId="10DAF592"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446</w:t>
            </w:r>
          </w:p>
        </w:tc>
        <w:tc>
          <w:tcPr>
            <w:tcW w:w="2976" w:type="dxa"/>
            <w:shd w:val="clear" w:color="auto" w:fill="auto"/>
          </w:tcPr>
          <w:p w14:paraId="27540FDC" w14:textId="3B0BA46D"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5EF13B78" w14:textId="48AFC0E4"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HD</w:t>
            </w:r>
          </w:p>
        </w:tc>
      </w:tr>
      <w:tr w:rsidR="00324CE6" w:rsidRPr="005863AD" w14:paraId="72DA684B" w14:textId="77777777" w:rsidTr="005863AD">
        <w:trPr>
          <w:trHeight w:val="20"/>
        </w:trPr>
        <w:tc>
          <w:tcPr>
            <w:tcW w:w="3403" w:type="dxa"/>
            <w:shd w:val="clear" w:color="auto" w:fill="auto"/>
            <w:hideMark/>
          </w:tcPr>
          <w:p w14:paraId="25F0BE57"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Thandassery</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[43]</w:t>
            </w:r>
            <w:r w:rsidRPr="005863AD">
              <w:rPr>
                <w:rFonts w:ascii="Book Antiqua" w:eastAsia="SimSun" w:hAnsi="Book Antiqua" w:cs="SimSun"/>
                <w:color w:val="000000"/>
                <w:lang w:val="en" w:eastAsia="zh-CN"/>
              </w:rPr>
              <w:t>, 2017</w:t>
            </w:r>
          </w:p>
        </w:tc>
        <w:tc>
          <w:tcPr>
            <w:tcW w:w="1842" w:type="dxa"/>
            <w:shd w:val="clear" w:color="auto" w:fill="auto"/>
            <w:hideMark/>
          </w:tcPr>
          <w:p w14:paraId="1FC2D4D7"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Qatar</w:t>
            </w:r>
          </w:p>
        </w:tc>
        <w:tc>
          <w:tcPr>
            <w:tcW w:w="993" w:type="dxa"/>
            <w:shd w:val="clear" w:color="auto" w:fill="auto"/>
            <w:hideMark/>
          </w:tcPr>
          <w:p w14:paraId="106C0FA7"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1605</w:t>
            </w:r>
          </w:p>
        </w:tc>
        <w:tc>
          <w:tcPr>
            <w:tcW w:w="2976" w:type="dxa"/>
            <w:shd w:val="clear" w:color="auto" w:fill="auto"/>
            <w:hideMark/>
          </w:tcPr>
          <w:p w14:paraId="1CA14174"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hideMark/>
          </w:tcPr>
          <w:p w14:paraId="7158B310"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 HD, LRE</w:t>
            </w:r>
          </w:p>
        </w:tc>
      </w:tr>
      <w:tr w:rsidR="00324CE6" w:rsidRPr="005863AD" w14:paraId="0CF718AC" w14:textId="77777777" w:rsidTr="005863AD">
        <w:trPr>
          <w:trHeight w:val="20"/>
        </w:trPr>
        <w:tc>
          <w:tcPr>
            <w:tcW w:w="3403" w:type="dxa"/>
            <w:shd w:val="clear" w:color="auto" w:fill="auto"/>
            <w:hideMark/>
          </w:tcPr>
          <w:p w14:paraId="11507961"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Akuta</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[39]</w:t>
            </w:r>
            <w:r w:rsidRPr="005863AD">
              <w:rPr>
                <w:rFonts w:ascii="Book Antiqua" w:eastAsia="SimSun" w:hAnsi="Book Antiqua" w:cs="SimSun"/>
                <w:color w:val="000000"/>
                <w:lang w:val="en" w:eastAsia="zh-CN"/>
              </w:rPr>
              <w:t>, 2016</w:t>
            </w:r>
          </w:p>
        </w:tc>
        <w:tc>
          <w:tcPr>
            <w:tcW w:w="1842" w:type="dxa"/>
            <w:shd w:val="clear" w:color="auto" w:fill="auto"/>
            <w:hideMark/>
          </w:tcPr>
          <w:p w14:paraId="574D371C"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484801D7"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958</w:t>
            </w:r>
          </w:p>
        </w:tc>
        <w:tc>
          <w:tcPr>
            <w:tcW w:w="2976" w:type="dxa"/>
            <w:shd w:val="clear" w:color="auto" w:fill="auto"/>
            <w:hideMark/>
          </w:tcPr>
          <w:p w14:paraId="0D7B78B0"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hideMark/>
          </w:tcPr>
          <w:p w14:paraId="54D1BAC6"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6FEB13FC" w14:textId="77777777" w:rsidTr="005863AD">
        <w:trPr>
          <w:trHeight w:val="20"/>
        </w:trPr>
        <w:tc>
          <w:tcPr>
            <w:tcW w:w="3403" w:type="dxa"/>
            <w:shd w:val="clear" w:color="auto" w:fill="auto"/>
            <w:hideMark/>
          </w:tcPr>
          <w:p w14:paraId="2567DE04"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Lee</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[31]</w:t>
            </w:r>
            <w:r w:rsidRPr="005863AD">
              <w:rPr>
                <w:rFonts w:ascii="Book Antiqua" w:eastAsia="SimSun" w:hAnsi="Book Antiqua" w:cs="SimSun"/>
                <w:color w:val="000000"/>
                <w:lang w:val="en" w:eastAsia="zh-CN"/>
              </w:rPr>
              <w:t>, 2016</w:t>
            </w:r>
          </w:p>
        </w:tc>
        <w:tc>
          <w:tcPr>
            <w:tcW w:w="1842" w:type="dxa"/>
            <w:shd w:val="clear" w:color="auto" w:fill="auto"/>
            <w:hideMark/>
          </w:tcPr>
          <w:p w14:paraId="1CBCF7CD" w14:textId="627C6630" w:rsidR="00A81E6B" w:rsidRPr="005863AD" w:rsidRDefault="00CC5EA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 xml:space="preserve">South </w:t>
            </w:r>
            <w:r w:rsidR="00A81E6B" w:rsidRPr="005863AD">
              <w:rPr>
                <w:rFonts w:ascii="Book Antiqua" w:eastAsia="SimSun" w:hAnsi="Book Antiqua" w:cs="SimSun"/>
                <w:color w:val="000000"/>
                <w:lang w:val="en" w:eastAsia="zh-CN"/>
              </w:rPr>
              <w:t>Korea</w:t>
            </w:r>
          </w:p>
        </w:tc>
        <w:tc>
          <w:tcPr>
            <w:tcW w:w="993" w:type="dxa"/>
            <w:shd w:val="clear" w:color="auto" w:fill="auto"/>
            <w:hideMark/>
          </w:tcPr>
          <w:p w14:paraId="187B3DBB"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598</w:t>
            </w:r>
          </w:p>
        </w:tc>
        <w:tc>
          <w:tcPr>
            <w:tcW w:w="2976" w:type="dxa"/>
            <w:shd w:val="clear" w:color="auto" w:fill="auto"/>
            <w:hideMark/>
          </w:tcPr>
          <w:p w14:paraId="4AFBE2A2"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 xml:space="preserve">APRI </w:t>
            </w:r>
          </w:p>
        </w:tc>
        <w:tc>
          <w:tcPr>
            <w:tcW w:w="1985" w:type="dxa"/>
            <w:shd w:val="clear" w:color="auto" w:fill="auto"/>
            <w:hideMark/>
          </w:tcPr>
          <w:p w14:paraId="3C32476E"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5AB54938" w14:textId="77777777" w:rsidTr="005863AD">
        <w:trPr>
          <w:trHeight w:val="20"/>
        </w:trPr>
        <w:tc>
          <w:tcPr>
            <w:tcW w:w="3403" w:type="dxa"/>
            <w:shd w:val="clear" w:color="auto" w:fill="auto"/>
            <w:hideMark/>
          </w:tcPr>
          <w:p w14:paraId="286AA043"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Lee</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[46]</w:t>
            </w:r>
            <w:r w:rsidRPr="005863AD">
              <w:rPr>
                <w:rFonts w:ascii="Book Antiqua" w:eastAsia="SimSun" w:hAnsi="Book Antiqua" w:cs="SimSun"/>
                <w:color w:val="000000"/>
                <w:lang w:val="en" w:eastAsia="zh-CN"/>
              </w:rPr>
              <w:t>, 2016</w:t>
            </w:r>
          </w:p>
        </w:tc>
        <w:tc>
          <w:tcPr>
            <w:tcW w:w="1842" w:type="dxa"/>
            <w:shd w:val="clear" w:color="auto" w:fill="auto"/>
            <w:hideMark/>
          </w:tcPr>
          <w:p w14:paraId="1D92EB9B"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South Korea</w:t>
            </w:r>
          </w:p>
        </w:tc>
        <w:tc>
          <w:tcPr>
            <w:tcW w:w="993" w:type="dxa"/>
            <w:shd w:val="clear" w:color="auto" w:fill="auto"/>
            <w:hideMark/>
          </w:tcPr>
          <w:p w14:paraId="286554CE"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190</w:t>
            </w:r>
          </w:p>
        </w:tc>
        <w:tc>
          <w:tcPr>
            <w:tcW w:w="2976" w:type="dxa"/>
            <w:shd w:val="clear" w:color="auto" w:fill="auto"/>
            <w:hideMark/>
          </w:tcPr>
          <w:p w14:paraId="52731EDA"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TE</w:t>
            </w:r>
          </w:p>
        </w:tc>
        <w:tc>
          <w:tcPr>
            <w:tcW w:w="1985" w:type="dxa"/>
            <w:shd w:val="clear" w:color="auto" w:fill="auto"/>
            <w:hideMark/>
          </w:tcPr>
          <w:p w14:paraId="25737DFE"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LRE</w:t>
            </w:r>
          </w:p>
        </w:tc>
      </w:tr>
      <w:tr w:rsidR="00324CE6" w:rsidRPr="005863AD" w14:paraId="18D02074" w14:textId="77777777" w:rsidTr="005863AD">
        <w:trPr>
          <w:trHeight w:val="20"/>
        </w:trPr>
        <w:tc>
          <w:tcPr>
            <w:tcW w:w="3403" w:type="dxa"/>
            <w:shd w:val="clear" w:color="auto" w:fill="auto"/>
          </w:tcPr>
          <w:p w14:paraId="3C481743" w14:textId="5B82F1E5"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Ng</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[36]</w:t>
            </w:r>
            <w:r w:rsidRPr="005863AD">
              <w:rPr>
                <w:rFonts w:ascii="Book Antiqua" w:eastAsia="SimSun" w:hAnsi="Book Antiqua" w:cs="SimSun"/>
                <w:color w:val="000000"/>
                <w:lang w:val="en" w:eastAsia="zh-CN"/>
              </w:rPr>
              <w:t>, 2016</w:t>
            </w:r>
          </w:p>
        </w:tc>
        <w:tc>
          <w:tcPr>
            <w:tcW w:w="1842" w:type="dxa"/>
            <w:shd w:val="clear" w:color="auto" w:fill="auto"/>
          </w:tcPr>
          <w:p w14:paraId="34B14480" w14:textId="4986C4FE"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China</w:t>
            </w:r>
          </w:p>
        </w:tc>
        <w:tc>
          <w:tcPr>
            <w:tcW w:w="993" w:type="dxa"/>
            <w:shd w:val="clear" w:color="auto" w:fill="auto"/>
          </w:tcPr>
          <w:p w14:paraId="0F9DB034" w14:textId="52402634"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105</w:t>
            </w:r>
          </w:p>
        </w:tc>
        <w:tc>
          <w:tcPr>
            <w:tcW w:w="2976" w:type="dxa"/>
            <w:shd w:val="clear" w:color="auto" w:fill="auto"/>
          </w:tcPr>
          <w:p w14:paraId="2F7D7C3B" w14:textId="0206823E"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APRI</w:t>
            </w:r>
          </w:p>
        </w:tc>
        <w:tc>
          <w:tcPr>
            <w:tcW w:w="1985" w:type="dxa"/>
            <w:shd w:val="clear" w:color="auto" w:fill="auto"/>
          </w:tcPr>
          <w:p w14:paraId="7C13A5E4" w14:textId="4EBF46D6"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245441F1" w14:textId="77777777" w:rsidTr="005863AD">
        <w:trPr>
          <w:trHeight w:val="20"/>
        </w:trPr>
        <w:tc>
          <w:tcPr>
            <w:tcW w:w="3403" w:type="dxa"/>
            <w:shd w:val="clear" w:color="auto" w:fill="auto"/>
          </w:tcPr>
          <w:p w14:paraId="34A8482C" w14:textId="35D4E2A7"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lastRenderedPageBreak/>
              <w:t>Pérez</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Latorre</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[24]</w:t>
            </w:r>
            <w:r w:rsidRPr="005863AD">
              <w:rPr>
                <w:rFonts w:ascii="Book Antiqua" w:eastAsia="SimSun" w:hAnsi="Book Antiqua" w:cs="SimSun"/>
                <w:color w:val="000000"/>
                <w:lang w:val="en" w:eastAsia="zh-CN"/>
              </w:rPr>
              <w:t>, 2016</w:t>
            </w:r>
          </w:p>
        </w:tc>
        <w:tc>
          <w:tcPr>
            <w:tcW w:w="1842" w:type="dxa"/>
            <w:shd w:val="clear" w:color="auto" w:fill="auto"/>
          </w:tcPr>
          <w:p w14:paraId="36E586B8" w14:textId="4308012D"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Spain</w:t>
            </w:r>
          </w:p>
        </w:tc>
        <w:tc>
          <w:tcPr>
            <w:tcW w:w="993" w:type="dxa"/>
            <w:shd w:val="clear" w:color="auto" w:fill="auto"/>
          </w:tcPr>
          <w:p w14:paraId="1E6E064E" w14:textId="2521F364"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957</w:t>
            </w:r>
          </w:p>
        </w:tc>
        <w:tc>
          <w:tcPr>
            <w:tcW w:w="2976" w:type="dxa"/>
            <w:shd w:val="clear" w:color="auto" w:fill="auto"/>
          </w:tcPr>
          <w:p w14:paraId="7DF4A06B" w14:textId="22830737"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2CBB3104" w14:textId="17B89230"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LRE, OM</w:t>
            </w:r>
          </w:p>
        </w:tc>
      </w:tr>
      <w:tr w:rsidR="00324CE6" w:rsidRPr="005863AD" w14:paraId="1068B697" w14:textId="77777777" w:rsidTr="005863AD">
        <w:trPr>
          <w:trHeight w:val="20"/>
        </w:trPr>
        <w:tc>
          <w:tcPr>
            <w:tcW w:w="3403" w:type="dxa"/>
            <w:shd w:val="clear" w:color="auto" w:fill="auto"/>
          </w:tcPr>
          <w:p w14:paraId="28B90AAB" w14:textId="23B67ABD"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Sato</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[40]</w:t>
            </w:r>
            <w:r w:rsidRPr="005863AD">
              <w:rPr>
                <w:rFonts w:ascii="Book Antiqua" w:eastAsia="SimSun" w:hAnsi="Book Antiqua" w:cs="SimSun"/>
                <w:color w:val="000000"/>
                <w:lang w:val="en" w:eastAsia="zh-CN"/>
              </w:rPr>
              <w:t>, 2016</w:t>
            </w:r>
          </w:p>
        </w:tc>
        <w:tc>
          <w:tcPr>
            <w:tcW w:w="1842" w:type="dxa"/>
            <w:shd w:val="clear" w:color="auto" w:fill="auto"/>
          </w:tcPr>
          <w:p w14:paraId="5DDB1511" w14:textId="2A8F7A9B"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Japan</w:t>
            </w:r>
          </w:p>
        </w:tc>
        <w:tc>
          <w:tcPr>
            <w:tcW w:w="993" w:type="dxa"/>
            <w:shd w:val="clear" w:color="auto" w:fill="auto"/>
          </w:tcPr>
          <w:p w14:paraId="38C409F0" w14:textId="5D5F4CE5"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355</w:t>
            </w:r>
          </w:p>
        </w:tc>
        <w:tc>
          <w:tcPr>
            <w:tcW w:w="2976" w:type="dxa"/>
            <w:shd w:val="clear" w:color="auto" w:fill="auto"/>
          </w:tcPr>
          <w:p w14:paraId="53BE1115" w14:textId="2C15DD10"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tcPr>
          <w:p w14:paraId="3DA224C0" w14:textId="5DCE698E"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31B9F1E5" w14:textId="77777777" w:rsidTr="005863AD">
        <w:trPr>
          <w:trHeight w:val="20"/>
        </w:trPr>
        <w:tc>
          <w:tcPr>
            <w:tcW w:w="3403" w:type="dxa"/>
            <w:shd w:val="clear" w:color="auto" w:fill="auto"/>
            <w:hideMark/>
          </w:tcPr>
          <w:p w14:paraId="77C6E246"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Tada</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[48]</w:t>
            </w:r>
            <w:r w:rsidRPr="005863AD">
              <w:rPr>
                <w:rFonts w:ascii="Book Antiqua" w:eastAsia="SimSun" w:hAnsi="Book Antiqua" w:cs="SimSun"/>
                <w:color w:val="000000"/>
                <w:lang w:val="en" w:eastAsia="zh-CN"/>
              </w:rPr>
              <w:t>, 2016</w:t>
            </w:r>
          </w:p>
        </w:tc>
        <w:tc>
          <w:tcPr>
            <w:tcW w:w="1842" w:type="dxa"/>
            <w:shd w:val="clear" w:color="auto" w:fill="auto"/>
            <w:hideMark/>
          </w:tcPr>
          <w:p w14:paraId="23E39E14"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6E342879"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1723</w:t>
            </w:r>
          </w:p>
        </w:tc>
        <w:tc>
          <w:tcPr>
            <w:tcW w:w="2976" w:type="dxa"/>
            <w:shd w:val="clear" w:color="auto" w:fill="auto"/>
            <w:hideMark/>
          </w:tcPr>
          <w:p w14:paraId="6201A789"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 xml:space="preserve">4 </w:t>
            </w:r>
          </w:p>
        </w:tc>
        <w:tc>
          <w:tcPr>
            <w:tcW w:w="1985" w:type="dxa"/>
            <w:shd w:val="clear" w:color="auto" w:fill="auto"/>
            <w:hideMark/>
          </w:tcPr>
          <w:p w14:paraId="74851D17"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LRM, OM</w:t>
            </w:r>
          </w:p>
        </w:tc>
      </w:tr>
      <w:tr w:rsidR="00324CE6" w:rsidRPr="005863AD" w14:paraId="1CDFD2BF" w14:textId="77777777" w:rsidTr="005863AD">
        <w:trPr>
          <w:trHeight w:val="20"/>
        </w:trPr>
        <w:tc>
          <w:tcPr>
            <w:tcW w:w="3403" w:type="dxa"/>
            <w:shd w:val="clear" w:color="auto" w:fill="auto"/>
          </w:tcPr>
          <w:p w14:paraId="3FEA926C" w14:textId="04B04F51"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Berenguer</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[12]</w:t>
            </w:r>
            <w:r w:rsidRPr="005863AD">
              <w:rPr>
                <w:rFonts w:ascii="Book Antiqua" w:eastAsia="SimSun" w:hAnsi="Book Antiqua" w:cs="SimSun"/>
                <w:color w:val="000000"/>
                <w:lang w:val="en" w:eastAsia="zh-CN"/>
              </w:rPr>
              <w:t>, 2015</w:t>
            </w:r>
          </w:p>
        </w:tc>
        <w:tc>
          <w:tcPr>
            <w:tcW w:w="1842" w:type="dxa"/>
            <w:shd w:val="clear" w:color="auto" w:fill="auto"/>
          </w:tcPr>
          <w:p w14:paraId="25000630" w14:textId="7ADF8FD2"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Spain</w:t>
            </w:r>
          </w:p>
        </w:tc>
        <w:tc>
          <w:tcPr>
            <w:tcW w:w="993" w:type="dxa"/>
            <w:shd w:val="clear" w:color="auto" w:fill="auto"/>
          </w:tcPr>
          <w:p w14:paraId="0CFA27D2" w14:textId="6D9D615D"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903</w:t>
            </w:r>
          </w:p>
        </w:tc>
        <w:tc>
          <w:tcPr>
            <w:tcW w:w="2976" w:type="dxa"/>
            <w:shd w:val="clear" w:color="auto" w:fill="auto"/>
          </w:tcPr>
          <w:p w14:paraId="73D66898" w14:textId="49AD280B"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tcPr>
          <w:p w14:paraId="03779019" w14:textId="12E60032" w:rsidR="00A81E6B" w:rsidRPr="005863AD" w:rsidRDefault="00A81E6B" w:rsidP="005863AD">
            <w:pPr>
              <w:spacing w:line="360" w:lineRule="auto"/>
              <w:rPr>
                <w:rFonts w:ascii="Book Antiqua" w:eastAsia="SimSun" w:hAnsi="Book Antiqua" w:cstheme="minorBidi"/>
                <w:color w:val="000000"/>
                <w:lang w:val="en" w:eastAsia="zh-CN" w:bidi="th-TH"/>
              </w:rPr>
            </w:pPr>
            <w:r w:rsidRPr="005863AD">
              <w:rPr>
                <w:rFonts w:ascii="Book Antiqua" w:eastAsia="SimSun" w:hAnsi="Book Antiqua" w:cs="SimSun"/>
                <w:color w:val="000000"/>
                <w:lang w:val="en" w:eastAsia="zh-CN"/>
              </w:rPr>
              <w:t>LRE, OM</w:t>
            </w:r>
          </w:p>
        </w:tc>
      </w:tr>
      <w:tr w:rsidR="00324CE6" w:rsidRPr="005863AD" w14:paraId="1A81416E" w14:textId="77777777" w:rsidTr="005863AD">
        <w:trPr>
          <w:trHeight w:val="20"/>
        </w:trPr>
        <w:tc>
          <w:tcPr>
            <w:tcW w:w="3403" w:type="dxa"/>
            <w:shd w:val="clear" w:color="auto" w:fill="auto"/>
          </w:tcPr>
          <w:p w14:paraId="7F29A90C" w14:textId="238035C7"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Macías</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[21]</w:t>
            </w:r>
            <w:r w:rsidRPr="005863AD">
              <w:rPr>
                <w:rFonts w:ascii="Book Antiqua" w:eastAsia="SimSun" w:hAnsi="Book Antiqua" w:cs="SimSun"/>
                <w:color w:val="000000"/>
                <w:lang w:val="en" w:eastAsia="zh-CN"/>
              </w:rPr>
              <w:t>, 2015</w:t>
            </w:r>
          </w:p>
        </w:tc>
        <w:tc>
          <w:tcPr>
            <w:tcW w:w="1842" w:type="dxa"/>
            <w:shd w:val="clear" w:color="auto" w:fill="auto"/>
          </w:tcPr>
          <w:p w14:paraId="7C472E7C" w14:textId="089BC81F"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Spain</w:t>
            </w:r>
          </w:p>
        </w:tc>
        <w:tc>
          <w:tcPr>
            <w:tcW w:w="993" w:type="dxa"/>
            <w:shd w:val="clear" w:color="auto" w:fill="auto"/>
          </w:tcPr>
          <w:p w14:paraId="51CF5870" w14:textId="5B5902E9"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1046</w:t>
            </w:r>
          </w:p>
        </w:tc>
        <w:tc>
          <w:tcPr>
            <w:tcW w:w="2976" w:type="dxa"/>
            <w:shd w:val="clear" w:color="auto" w:fill="auto"/>
          </w:tcPr>
          <w:p w14:paraId="1A80913D" w14:textId="00D18096"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TE </w:t>
            </w:r>
          </w:p>
        </w:tc>
        <w:tc>
          <w:tcPr>
            <w:tcW w:w="1985" w:type="dxa"/>
            <w:shd w:val="clear" w:color="auto" w:fill="auto"/>
          </w:tcPr>
          <w:p w14:paraId="51508EC0" w14:textId="003EA91A"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 xml:space="preserve">HD, OM </w:t>
            </w:r>
          </w:p>
        </w:tc>
      </w:tr>
      <w:tr w:rsidR="00324CE6" w:rsidRPr="005863AD" w14:paraId="7FC4EC86" w14:textId="77777777" w:rsidTr="005863AD">
        <w:trPr>
          <w:trHeight w:val="20"/>
        </w:trPr>
        <w:tc>
          <w:tcPr>
            <w:tcW w:w="3403" w:type="dxa"/>
            <w:shd w:val="clear" w:color="auto" w:fill="auto"/>
          </w:tcPr>
          <w:p w14:paraId="11C40025" w14:textId="696052CE"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Narita</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[35]</w:t>
            </w:r>
            <w:r w:rsidRPr="005863AD">
              <w:rPr>
                <w:rFonts w:ascii="Book Antiqua" w:eastAsia="SimSun" w:hAnsi="Book Antiqua" w:cs="SimSun"/>
                <w:color w:val="000000"/>
                <w:lang w:val="en" w:eastAsia="zh-CN"/>
              </w:rPr>
              <w:t>, 2014</w:t>
            </w:r>
          </w:p>
        </w:tc>
        <w:tc>
          <w:tcPr>
            <w:tcW w:w="1842" w:type="dxa"/>
            <w:shd w:val="clear" w:color="auto" w:fill="auto"/>
          </w:tcPr>
          <w:p w14:paraId="2746425E" w14:textId="2F558AFE"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Japan</w:t>
            </w:r>
          </w:p>
        </w:tc>
        <w:tc>
          <w:tcPr>
            <w:tcW w:w="993" w:type="dxa"/>
            <w:shd w:val="clear" w:color="auto" w:fill="auto"/>
          </w:tcPr>
          <w:p w14:paraId="4D6CC918" w14:textId="7FC20A29"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151</w:t>
            </w:r>
          </w:p>
        </w:tc>
        <w:tc>
          <w:tcPr>
            <w:tcW w:w="2976" w:type="dxa"/>
            <w:shd w:val="clear" w:color="auto" w:fill="auto"/>
          </w:tcPr>
          <w:p w14:paraId="616B795B" w14:textId="520CC992"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TE</w:t>
            </w:r>
          </w:p>
        </w:tc>
        <w:tc>
          <w:tcPr>
            <w:tcW w:w="1985" w:type="dxa"/>
            <w:shd w:val="clear" w:color="auto" w:fill="auto"/>
          </w:tcPr>
          <w:p w14:paraId="731B7784" w14:textId="4F9DB77C"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HCC</w:t>
            </w:r>
          </w:p>
        </w:tc>
      </w:tr>
      <w:tr w:rsidR="00324CE6" w:rsidRPr="005863AD" w14:paraId="54037B19" w14:textId="77777777" w:rsidTr="005863AD">
        <w:trPr>
          <w:trHeight w:val="20"/>
        </w:trPr>
        <w:tc>
          <w:tcPr>
            <w:tcW w:w="3403" w:type="dxa"/>
            <w:shd w:val="clear" w:color="auto" w:fill="auto"/>
            <w:hideMark/>
          </w:tcPr>
          <w:p w14:paraId="45819F74"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Nojiri</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[37]</w:t>
            </w:r>
            <w:r w:rsidRPr="005863AD">
              <w:rPr>
                <w:rFonts w:ascii="Book Antiqua" w:eastAsia="SimSun" w:hAnsi="Book Antiqua" w:cs="SimSun"/>
                <w:color w:val="000000"/>
                <w:lang w:val="en" w:eastAsia="zh-CN"/>
              </w:rPr>
              <w:t>, 2014</w:t>
            </w:r>
          </w:p>
        </w:tc>
        <w:tc>
          <w:tcPr>
            <w:tcW w:w="1842" w:type="dxa"/>
            <w:shd w:val="clear" w:color="auto" w:fill="auto"/>
            <w:hideMark/>
          </w:tcPr>
          <w:p w14:paraId="18CF0700"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594C4704"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142</w:t>
            </w:r>
          </w:p>
        </w:tc>
        <w:tc>
          <w:tcPr>
            <w:tcW w:w="2976" w:type="dxa"/>
            <w:shd w:val="clear" w:color="auto" w:fill="auto"/>
            <w:hideMark/>
          </w:tcPr>
          <w:p w14:paraId="5E4D513F"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 xml:space="preserve">4, Forns index </w:t>
            </w:r>
          </w:p>
        </w:tc>
        <w:tc>
          <w:tcPr>
            <w:tcW w:w="1985" w:type="dxa"/>
            <w:shd w:val="clear" w:color="auto" w:fill="auto"/>
            <w:hideMark/>
          </w:tcPr>
          <w:p w14:paraId="5732D433"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3A105472" w14:textId="77777777" w:rsidTr="005863AD">
        <w:trPr>
          <w:trHeight w:val="20"/>
        </w:trPr>
        <w:tc>
          <w:tcPr>
            <w:tcW w:w="3403" w:type="dxa"/>
            <w:shd w:val="clear" w:color="auto" w:fill="auto"/>
            <w:hideMark/>
          </w:tcPr>
          <w:p w14:paraId="24964E5E"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Tamaki</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[42]</w:t>
            </w:r>
            <w:r w:rsidRPr="005863AD">
              <w:rPr>
                <w:rFonts w:ascii="Book Antiqua" w:eastAsia="SimSun" w:hAnsi="Book Antiqua" w:cs="SimSun"/>
                <w:color w:val="000000"/>
                <w:lang w:val="en" w:eastAsia="zh-CN"/>
              </w:rPr>
              <w:t>, 2014</w:t>
            </w:r>
          </w:p>
        </w:tc>
        <w:tc>
          <w:tcPr>
            <w:tcW w:w="1842" w:type="dxa"/>
            <w:shd w:val="clear" w:color="auto" w:fill="auto"/>
            <w:hideMark/>
          </w:tcPr>
          <w:p w14:paraId="35492F49"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53A7D3C4"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1046</w:t>
            </w:r>
          </w:p>
        </w:tc>
        <w:tc>
          <w:tcPr>
            <w:tcW w:w="2976" w:type="dxa"/>
            <w:shd w:val="clear" w:color="auto" w:fill="auto"/>
            <w:hideMark/>
          </w:tcPr>
          <w:p w14:paraId="6873F4A5"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4</w:t>
            </w:r>
          </w:p>
        </w:tc>
        <w:tc>
          <w:tcPr>
            <w:tcW w:w="1985" w:type="dxa"/>
            <w:shd w:val="clear" w:color="auto" w:fill="auto"/>
            <w:hideMark/>
          </w:tcPr>
          <w:p w14:paraId="437D541A"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4891D935" w14:textId="77777777" w:rsidTr="005863AD">
        <w:trPr>
          <w:trHeight w:val="20"/>
        </w:trPr>
        <w:tc>
          <w:tcPr>
            <w:tcW w:w="3403" w:type="dxa"/>
            <w:shd w:val="clear" w:color="auto" w:fill="auto"/>
          </w:tcPr>
          <w:p w14:paraId="1F845B94" w14:textId="2BEB21A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Bambha</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[16]</w:t>
            </w:r>
            <w:r w:rsidRPr="005863AD">
              <w:rPr>
                <w:rFonts w:ascii="Book Antiqua" w:eastAsia="SimSun" w:hAnsi="Book Antiqua" w:cs="SimSun"/>
                <w:color w:val="000000"/>
                <w:lang w:val="en" w:eastAsia="zh-CN"/>
              </w:rPr>
              <w:t>, 2012</w:t>
            </w:r>
          </w:p>
        </w:tc>
        <w:tc>
          <w:tcPr>
            <w:tcW w:w="1842" w:type="dxa"/>
            <w:shd w:val="clear" w:color="auto" w:fill="auto"/>
          </w:tcPr>
          <w:p w14:paraId="33B9FF27" w14:textId="7676CAC6"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United States</w:t>
            </w:r>
          </w:p>
        </w:tc>
        <w:tc>
          <w:tcPr>
            <w:tcW w:w="993" w:type="dxa"/>
            <w:shd w:val="clear" w:color="auto" w:fill="auto"/>
          </w:tcPr>
          <w:p w14:paraId="017E5277" w14:textId="464DF63B"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450</w:t>
            </w:r>
          </w:p>
        </w:tc>
        <w:tc>
          <w:tcPr>
            <w:tcW w:w="2976" w:type="dxa"/>
            <w:shd w:val="clear" w:color="auto" w:fill="auto"/>
          </w:tcPr>
          <w:p w14:paraId="662E43CB" w14:textId="37EC094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 xml:space="preserve">4 </w:t>
            </w:r>
          </w:p>
        </w:tc>
        <w:tc>
          <w:tcPr>
            <w:tcW w:w="1985" w:type="dxa"/>
            <w:shd w:val="clear" w:color="auto" w:fill="auto"/>
          </w:tcPr>
          <w:p w14:paraId="17EBB52A" w14:textId="752CCC72"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OM</w:t>
            </w:r>
          </w:p>
        </w:tc>
      </w:tr>
      <w:tr w:rsidR="00324CE6" w:rsidRPr="005863AD" w14:paraId="45D1DFC9" w14:textId="77777777" w:rsidTr="005863AD">
        <w:trPr>
          <w:trHeight w:val="20"/>
        </w:trPr>
        <w:tc>
          <w:tcPr>
            <w:tcW w:w="3403" w:type="dxa"/>
            <w:shd w:val="clear" w:color="auto" w:fill="auto"/>
          </w:tcPr>
          <w:p w14:paraId="5501548E" w14:textId="464AD7ED"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Nunes</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[27]</w:t>
            </w:r>
            <w:r w:rsidRPr="005863AD">
              <w:rPr>
                <w:rFonts w:ascii="Book Antiqua" w:eastAsia="SimSun" w:hAnsi="Book Antiqua" w:cs="SimSun"/>
                <w:color w:val="000000"/>
                <w:lang w:val="en" w:eastAsia="zh-CN"/>
              </w:rPr>
              <w:t>, 2010</w:t>
            </w:r>
          </w:p>
        </w:tc>
        <w:tc>
          <w:tcPr>
            <w:tcW w:w="1842" w:type="dxa"/>
            <w:shd w:val="clear" w:color="auto" w:fill="auto"/>
          </w:tcPr>
          <w:p w14:paraId="2F15B95B" w14:textId="404A7018"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United States</w:t>
            </w:r>
          </w:p>
        </w:tc>
        <w:tc>
          <w:tcPr>
            <w:tcW w:w="993" w:type="dxa"/>
            <w:shd w:val="clear" w:color="auto" w:fill="auto"/>
          </w:tcPr>
          <w:p w14:paraId="6F74B5DE" w14:textId="02BB3020"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303</w:t>
            </w:r>
          </w:p>
        </w:tc>
        <w:tc>
          <w:tcPr>
            <w:tcW w:w="2976" w:type="dxa"/>
            <w:shd w:val="clear" w:color="auto" w:fill="auto"/>
          </w:tcPr>
          <w:p w14:paraId="6B71EF5F" w14:textId="6231E236"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APRI, FIB</w:t>
            </w:r>
            <w:r w:rsidRPr="005863AD">
              <w:rPr>
                <w:rFonts w:ascii="Book Antiqua" w:eastAsia="SimSun" w:hAnsi="Book Antiqua"/>
                <w:color w:val="000000"/>
                <w:lang w:val="en" w:eastAsia="zh-CN"/>
              </w:rPr>
              <w:t>-</w:t>
            </w:r>
            <w:r w:rsidRPr="005863AD">
              <w:rPr>
                <w:rFonts w:ascii="Book Antiqua" w:eastAsia="SimSun" w:hAnsi="Book Antiqua" w:cs="SimSun"/>
                <w:color w:val="000000"/>
                <w:lang w:val="en" w:eastAsia="zh-CN"/>
              </w:rPr>
              <w:t xml:space="preserve">4 </w:t>
            </w:r>
          </w:p>
        </w:tc>
        <w:tc>
          <w:tcPr>
            <w:tcW w:w="1985" w:type="dxa"/>
            <w:shd w:val="clear" w:color="auto" w:fill="auto"/>
          </w:tcPr>
          <w:p w14:paraId="0CF8F4BE" w14:textId="2EC0205D" w:rsidR="00A81E6B" w:rsidRPr="005863AD" w:rsidRDefault="00A81E6B" w:rsidP="005863AD">
            <w:pPr>
              <w:spacing w:line="360" w:lineRule="auto"/>
              <w:rPr>
                <w:rFonts w:ascii="Book Antiqua" w:eastAsia="SimSun" w:hAnsi="Book Antiqua" w:cs="SimSun"/>
                <w:color w:val="000000"/>
                <w:lang w:val="en" w:eastAsia="zh-CN"/>
              </w:rPr>
            </w:pPr>
            <w:r w:rsidRPr="005863AD">
              <w:rPr>
                <w:rFonts w:ascii="Book Antiqua" w:eastAsia="SimSun" w:hAnsi="Book Antiqua" w:cs="SimSun"/>
                <w:color w:val="000000"/>
                <w:lang w:val="en" w:eastAsia="zh-CN"/>
              </w:rPr>
              <w:t>LRM</w:t>
            </w:r>
          </w:p>
        </w:tc>
      </w:tr>
      <w:tr w:rsidR="00324CE6" w:rsidRPr="005863AD" w14:paraId="1212B620" w14:textId="77777777" w:rsidTr="005863AD">
        <w:trPr>
          <w:trHeight w:val="20"/>
        </w:trPr>
        <w:tc>
          <w:tcPr>
            <w:tcW w:w="3403" w:type="dxa"/>
            <w:shd w:val="clear" w:color="auto" w:fill="auto"/>
            <w:hideMark/>
          </w:tcPr>
          <w:p w14:paraId="1E46B500"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Masuzaki</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[32]</w:t>
            </w:r>
            <w:r w:rsidRPr="005863AD">
              <w:rPr>
                <w:rFonts w:ascii="Book Antiqua" w:eastAsia="SimSun" w:hAnsi="Book Antiqua" w:cs="SimSun"/>
                <w:color w:val="000000"/>
                <w:lang w:val="en" w:eastAsia="zh-CN"/>
              </w:rPr>
              <w:t>, 2009</w:t>
            </w:r>
          </w:p>
        </w:tc>
        <w:tc>
          <w:tcPr>
            <w:tcW w:w="1842" w:type="dxa"/>
            <w:shd w:val="clear" w:color="auto" w:fill="auto"/>
            <w:hideMark/>
          </w:tcPr>
          <w:p w14:paraId="199A8650"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Japan</w:t>
            </w:r>
          </w:p>
        </w:tc>
        <w:tc>
          <w:tcPr>
            <w:tcW w:w="993" w:type="dxa"/>
            <w:shd w:val="clear" w:color="auto" w:fill="auto"/>
            <w:hideMark/>
          </w:tcPr>
          <w:p w14:paraId="581F5F36"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984</w:t>
            </w:r>
          </w:p>
        </w:tc>
        <w:tc>
          <w:tcPr>
            <w:tcW w:w="2976" w:type="dxa"/>
            <w:shd w:val="clear" w:color="auto" w:fill="auto"/>
            <w:hideMark/>
          </w:tcPr>
          <w:p w14:paraId="469484A4"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 xml:space="preserve">TE </w:t>
            </w:r>
          </w:p>
        </w:tc>
        <w:tc>
          <w:tcPr>
            <w:tcW w:w="1985" w:type="dxa"/>
            <w:shd w:val="clear" w:color="auto" w:fill="auto"/>
            <w:hideMark/>
          </w:tcPr>
          <w:p w14:paraId="4AB1623E"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w:t>
            </w:r>
          </w:p>
        </w:tc>
      </w:tr>
      <w:tr w:rsidR="00324CE6" w:rsidRPr="005863AD" w14:paraId="4D05EE8A" w14:textId="77777777" w:rsidTr="005863AD">
        <w:trPr>
          <w:trHeight w:val="20"/>
        </w:trPr>
        <w:tc>
          <w:tcPr>
            <w:tcW w:w="3403" w:type="dxa"/>
            <w:shd w:val="clear" w:color="auto" w:fill="auto"/>
            <w:hideMark/>
          </w:tcPr>
          <w:p w14:paraId="72E195AE"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Yu</w:t>
            </w:r>
            <w:r w:rsidRPr="005863AD">
              <w:rPr>
                <w:rFonts w:ascii="Book Antiqua" w:eastAsia="SimSun" w:hAnsi="Book Antiqua" w:cs="SimSun"/>
                <w:i/>
                <w:iCs/>
                <w:color w:val="000000"/>
                <w:lang w:val="en" w:eastAsia="zh-CN"/>
              </w:rPr>
              <w:t xml:space="preserve"> et al</w:t>
            </w:r>
            <w:r w:rsidRPr="005863AD">
              <w:rPr>
                <w:rFonts w:ascii="Book Antiqua" w:eastAsia="SimSun" w:hAnsi="Book Antiqua" w:cs="SimSun"/>
                <w:color w:val="000000"/>
                <w:vertAlign w:val="superscript"/>
                <w:lang w:val="en" w:eastAsia="zh-CN"/>
              </w:rPr>
              <w:t>[11]</w:t>
            </w:r>
            <w:r w:rsidRPr="005863AD">
              <w:rPr>
                <w:rFonts w:ascii="Book Antiqua" w:eastAsia="SimSun" w:hAnsi="Book Antiqua" w:cs="SimSun"/>
                <w:color w:val="000000"/>
                <w:lang w:val="en" w:eastAsia="zh-CN"/>
              </w:rPr>
              <w:t>, 2006</w:t>
            </w:r>
          </w:p>
        </w:tc>
        <w:tc>
          <w:tcPr>
            <w:tcW w:w="1842" w:type="dxa"/>
            <w:shd w:val="clear" w:color="auto" w:fill="auto"/>
            <w:hideMark/>
          </w:tcPr>
          <w:p w14:paraId="53382CEB"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China</w:t>
            </w:r>
          </w:p>
        </w:tc>
        <w:tc>
          <w:tcPr>
            <w:tcW w:w="993" w:type="dxa"/>
            <w:shd w:val="clear" w:color="auto" w:fill="auto"/>
            <w:hideMark/>
          </w:tcPr>
          <w:p w14:paraId="2D202530"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1338</w:t>
            </w:r>
          </w:p>
        </w:tc>
        <w:tc>
          <w:tcPr>
            <w:tcW w:w="2976" w:type="dxa"/>
            <w:shd w:val="clear" w:color="auto" w:fill="auto"/>
            <w:hideMark/>
          </w:tcPr>
          <w:p w14:paraId="453F78E8"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APRI</w:t>
            </w:r>
          </w:p>
        </w:tc>
        <w:tc>
          <w:tcPr>
            <w:tcW w:w="1985" w:type="dxa"/>
            <w:shd w:val="clear" w:color="auto" w:fill="auto"/>
            <w:hideMark/>
          </w:tcPr>
          <w:p w14:paraId="2F0E2749" w14:textId="77777777" w:rsidR="00A81E6B" w:rsidRPr="005863AD" w:rsidRDefault="00A81E6B" w:rsidP="005863AD">
            <w:pPr>
              <w:spacing w:line="360" w:lineRule="auto"/>
              <w:rPr>
                <w:rFonts w:ascii="Book Antiqua" w:eastAsia="SimSun" w:hAnsi="Book Antiqua" w:cs="SimSun"/>
                <w:color w:val="000000"/>
                <w:lang w:eastAsia="zh-CN"/>
              </w:rPr>
            </w:pPr>
            <w:r w:rsidRPr="005863AD">
              <w:rPr>
                <w:rFonts w:ascii="Book Antiqua" w:eastAsia="SimSun" w:hAnsi="Book Antiqua" w:cs="SimSun"/>
                <w:color w:val="000000"/>
                <w:lang w:val="en" w:eastAsia="zh-CN"/>
              </w:rPr>
              <w:t>HCC, OM</w:t>
            </w:r>
          </w:p>
        </w:tc>
      </w:tr>
    </w:tbl>
    <w:p w14:paraId="22F56C47" w14:textId="184DBB24" w:rsidR="001C138B" w:rsidRPr="005863AD" w:rsidRDefault="00E97E8A" w:rsidP="005863AD">
      <w:pPr>
        <w:spacing w:line="360" w:lineRule="auto"/>
        <w:jc w:val="both"/>
        <w:rPr>
          <w:rFonts w:ascii="Book Antiqua" w:hAnsi="Book Antiqua"/>
          <w:lang w:eastAsia="zh-CN"/>
        </w:rPr>
      </w:pPr>
      <w:r w:rsidRPr="005863AD">
        <w:rPr>
          <w:rFonts w:ascii="Book Antiqua" w:hAnsi="Book Antiqua"/>
          <w:lang w:eastAsia="zh-CN"/>
        </w:rPr>
        <w:t xml:space="preserve">N/A: </w:t>
      </w:r>
      <w:r w:rsidRPr="005863AD">
        <w:rPr>
          <w:rFonts w:ascii="Book Antiqua" w:hAnsi="Book Antiqua"/>
          <w:caps/>
          <w:lang w:eastAsia="zh-CN"/>
        </w:rPr>
        <w:t>n</w:t>
      </w:r>
      <w:r w:rsidRPr="005863AD">
        <w:rPr>
          <w:rFonts w:ascii="Book Antiqua" w:hAnsi="Book Antiqua"/>
          <w:lang w:eastAsia="zh-CN"/>
        </w:rPr>
        <w:t xml:space="preserve">ot available; APRI: </w:t>
      </w:r>
      <w:r w:rsidRPr="005863AD">
        <w:rPr>
          <w:rFonts w:ascii="Book Antiqua" w:hAnsi="Book Antiqua"/>
          <w:caps/>
          <w:lang w:eastAsia="zh-CN"/>
        </w:rPr>
        <w:t>a</w:t>
      </w:r>
      <w:r w:rsidRPr="005863AD">
        <w:rPr>
          <w:rFonts w:ascii="Book Antiqua" w:hAnsi="Book Antiqua"/>
          <w:lang w:eastAsia="zh-CN"/>
        </w:rPr>
        <w:t xml:space="preserve">spartate aminotransferase to platelet ratio index; FIB-4: </w:t>
      </w:r>
      <w:r w:rsidRPr="005863AD">
        <w:rPr>
          <w:rFonts w:ascii="Book Antiqua" w:hAnsi="Book Antiqua"/>
          <w:caps/>
          <w:lang w:eastAsia="zh-CN"/>
        </w:rPr>
        <w:t>f</w:t>
      </w:r>
      <w:r w:rsidRPr="005863AD">
        <w:rPr>
          <w:rFonts w:ascii="Book Antiqua" w:hAnsi="Book Antiqua"/>
          <w:lang w:eastAsia="zh-CN"/>
        </w:rPr>
        <w:t xml:space="preserve">ibrosis-4 index; HCC: </w:t>
      </w:r>
      <w:r w:rsidRPr="005863AD">
        <w:rPr>
          <w:rFonts w:ascii="Book Antiqua" w:hAnsi="Book Antiqua"/>
          <w:caps/>
          <w:lang w:eastAsia="zh-CN"/>
        </w:rPr>
        <w:t>h</w:t>
      </w:r>
      <w:r w:rsidRPr="005863AD">
        <w:rPr>
          <w:rFonts w:ascii="Book Antiqua" w:hAnsi="Book Antiqua"/>
          <w:lang w:eastAsia="zh-CN"/>
        </w:rPr>
        <w:t xml:space="preserve">epatocellular carcinoma; HD: </w:t>
      </w:r>
      <w:r w:rsidRPr="005863AD">
        <w:rPr>
          <w:rFonts w:ascii="Book Antiqua" w:hAnsi="Book Antiqua"/>
          <w:caps/>
          <w:lang w:eastAsia="zh-CN"/>
        </w:rPr>
        <w:t>h</w:t>
      </w:r>
      <w:r w:rsidRPr="005863AD">
        <w:rPr>
          <w:rFonts w:ascii="Book Antiqua" w:hAnsi="Book Antiqua"/>
          <w:lang w:eastAsia="zh-CN"/>
        </w:rPr>
        <w:t xml:space="preserve">epatic decompensation; LSM: </w:t>
      </w:r>
      <w:r w:rsidRPr="005863AD">
        <w:rPr>
          <w:rFonts w:ascii="Book Antiqua" w:hAnsi="Book Antiqua"/>
          <w:caps/>
          <w:lang w:eastAsia="zh-CN"/>
        </w:rPr>
        <w:t>l</w:t>
      </w:r>
      <w:r w:rsidRPr="005863AD">
        <w:rPr>
          <w:rFonts w:ascii="Book Antiqua" w:hAnsi="Book Antiqua"/>
          <w:lang w:eastAsia="zh-CN"/>
        </w:rPr>
        <w:t xml:space="preserve">iver stiffness measurement; LRM: </w:t>
      </w:r>
      <w:r w:rsidRPr="005863AD">
        <w:rPr>
          <w:rFonts w:ascii="Book Antiqua" w:hAnsi="Book Antiqua"/>
          <w:caps/>
          <w:lang w:eastAsia="zh-CN"/>
        </w:rPr>
        <w:t>l</w:t>
      </w:r>
      <w:r w:rsidRPr="005863AD">
        <w:rPr>
          <w:rFonts w:ascii="Book Antiqua" w:hAnsi="Book Antiqua"/>
          <w:lang w:eastAsia="zh-CN"/>
        </w:rPr>
        <w:t xml:space="preserve">iver-related mortality; LRE: </w:t>
      </w:r>
      <w:r w:rsidRPr="005863AD">
        <w:rPr>
          <w:rFonts w:ascii="Book Antiqua" w:hAnsi="Book Antiqua"/>
          <w:caps/>
          <w:lang w:eastAsia="zh-CN"/>
        </w:rPr>
        <w:t>l</w:t>
      </w:r>
      <w:r w:rsidRPr="005863AD">
        <w:rPr>
          <w:rFonts w:ascii="Book Antiqua" w:hAnsi="Book Antiqua"/>
          <w:lang w:eastAsia="zh-CN"/>
        </w:rPr>
        <w:t xml:space="preserve">iver-related event; NIT: </w:t>
      </w:r>
      <w:r w:rsidRPr="005863AD">
        <w:rPr>
          <w:rFonts w:ascii="Book Antiqua" w:hAnsi="Book Antiqua"/>
          <w:caps/>
          <w:lang w:eastAsia="zh-CN"/>
        </w:rPr>
        <w:t>n</w:t>
      </w:r>
      <w:r w:rsidRPr="005863AD">
        <w:rPr>
          <w:rFonts w:ascii="Book Antiqua" w:hAnsi="Book Antiqua"/>
          <w:lang w:eastAsia="zh-CN"/>
        </w:rPr>
        <w:t xml:space="preserve">on-invasive test; OM: </w:t>
      </w:r>
      <w:r w:rsidRPr="005863AD">
        <w:rPr>
          <w:rFonts w:ascii="Book Antiqua" w:hAnsi="Book Antiqua"/>
          <w:caps/>
          <w:lang w:eastAsia="zh-CN"/>
        </w:rPr>
        <w:t>o</w:t>
      </w:r>
      <w:r w:rsidRPr="005863AD">
        <w:rPr>
          <w:rFonts w:ascii="Book Antiqua" w:hAnsi="Book Antiqua"/>
          <w:lang w:eastAsia="zh-CN"/>
        </w:rPr>
        <w:t>verall mortality</w:t>
      </w:r>
      <w:r w:rsidR="006971CA">
        <w:rPr>
          <w:rFonts w:ascii="Book Antiqua" w:hAnsi="Book Antiqua"/>
          <w:lang w:eastAsia="zh-CN"/>
        </w:rPr>
        <w:t xml:space="preserve">; 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00D02CFC">
        <w:rPr>
          <w:rFonts w:ascii="Book Antiqua" w:eastAsia="Book Antiqua" w:hAnsi="Book Antiqua" w:cs="Book Antiqua"/>
          <w:color w:val="000000"/>
        </w:rPr>
        <w:t>; MRE: M</w:t>
      </w:r>
      <w:r w:rsidR="00D02CFC" w:rsidRPr="005863AD">
        <w:rPr>
          <w:rFonts w:ascii="Book Antiqua" w:eastAsia="Book Antiqua" w:hAnsi="Book Antiqua" w:cs="Book Antiqua"/>
          <w:color w:val="000000"/>
        </w:rPr>
        <w:t>agnetic resonance elastography</w:t>
      </w:r>
      <w:r w:rsidRPr="005863AD">
        <w:rPr>
          <w:rFonts w:ascii="Book Antiqua" w:hAnsi="Book Antiqua"/>
          <w:lang w:eastAsia="zh-CN"/>
        </w:rPr>
        <w:t>.</w:t>
      </w:r>
    </w:p>
    <w:p w14:paraId="3C47A1E1" w14:textId="48D59218" w:rsidR="00E97E8A" w:rsidRPr="005863AD" w:rsidRDefault="00E97E8A" w:rsidP="005863AD">
      <w:pPr>
        <w:spacing w:line="360" w:lineRule="auto"/>
        <w:jc w:val="both"/>
        <w:rPr>
          <w:rFonts w:ascii="Book Antiqua" w:hAnsi="Book Antiqua"/>
          <w:b/>
          <w:lang w:eastAsia="zh-CN"/>
        </w:rPr>
      </w:pPr>
      <w:r w:rsidRPr="005863AD">
        <w:rPr>
          <w:rFonts w:ascii="Book Antiqua" w:hAnsi="Book Antiqua"/>
          <w:lang w:eastAsia="zh-CN"/>
        </w:rPr>
        <w:br w:type="page"/>
      </w:r>
      <w:r w:rsidRPr="005863AD">
        <w:rPr>
          <w:rFonts w:ascii="Book Antiqua" w:hAnsi="Book Antiqua"/>
          <w:b/>
          <w:bCs/>
        </w:rPr>
        <w:lastRenderedPageBreak/>
        <w:t xml:space="preserve">Table 2 Pooled unadjusted and adjusted </w:t>
      </w:r>
      <w:r w:rsidRPr="005863AD">
        <w:rPr>
          <w:rFonts w:ascii="Book Antiqua" w:hAnsi="Book Antiqua"/>
          <w:b/>
        </w:rPr>
        <w:t>hazard ratio</w:t>
      </w:r>
      <w:r w:rsidRPr="005863AD">
        <w:rPr>
          <w:rFonts w:ascii="Book Antiqua" w:hAnsi="Book Antiqua"/>
          <w:b/>
          <w:bCs/>
        </w:rPr>
        <w:t>s of pre</w:t>
      </w:r>
      <w:r w:rsidR="009775BF" w:rsidRPr="005863AD">
        <w:rPr>
          <w:rFonts w:ascii="Book Antiqua" w:hAnsi="Book Antiqua"/>
          <w:b/>
          <w:bCs/>
          <w:cs/>
          <w:lang w:bidi="th-TH"/>
        </w:rPr>
        <w:t xml:space="preserve">- </w:t>
      </w:r>
      <w:r w:rsidRPr="005863AD">
        <w:rPr>
          <w:rFonts w:ascii="Book Antiqua" w:hAnsi="Book Antiqua"/>
          <w:b/>
          <w:bCs/>
        </w:rPr>
        <w:t>and post</w:t>
      </w:r>
      <w:r w:rsidRPr="005863AD">
        <w:rPr>
          <w:rFonts w:ascii="Book Antiqua" w:hAnsi="Book Antiqua"/>
          <w:b/>
          <w:bCs/>
          <w:rtl/>
          <w:cs/>
        </w:rPr>
        <w:t>-</w:t>
      </w:r>
      <w:r w:rsidRPr="005863AD">
        <w:rPr>
          <w:rFonts w:ascii="Book Antiqua" w:hAnsi="Book Antiqua"/>
          <w:b/>
          <w:bCs/>
        </w:rPr>
        <w:t xml:space="preserve">treatment </w:t>
      </w:r>
      <w:r w:rsidRPr="005863AD">
        <w:rPr>
          <w:rFonts w:ascii="Book Antiqua" w:hAnsi="Book Antiqua"/>
          <w:b/>
          <w:lang w:eastAsia="zh-CN"/>
        </w:rPr>
        <w:t>fibrosis-4 index</w:t>
      </w:r>
      <w:r w:rsidRPr="005863AD">
        <w:rPr>
          <w:rFonts w:ascii="Book Antiqua" w:hAnsi="Book Antiqua"/>
          <w:b/>
          <w:bCs/>
        </w:rPr>
        <w:t xml:space="preserve">, </w:t>
      </w:r>
      <w:r w:rsidRPr="005863AD">
        <w:rPr>
          <w:rFonts w:ascii="Book Antiqua" w:hAnsi="Book Antiqua"/>
          <w:b/>
        </w:rPr>
        <w:t>aspartate aminotransferase to platelet ratio index</w:t>
      </w:r>
      <w:r w:rsidRPr="005863AD">
        <w:rPr>
          <w:rFonts w:ascii="Book Antiqua" w:hAnsi="Book Antiqua"/>
          <w:b/>
          <w:bCs/>
        </w:rPr>
        <w:t xml:space="preserve">, </w:t>
      </w:r>
      <w:r w:rsidRPr="005863AD">
        <w:rPr>
          <w:rFonts w:ascii="Book Antiqua" w:hAnsi="Book Antiqua"/>
          <w:b/>
          <w:lang w:eastAsia="zh-CN"/>
        </w:rPr>
        <w:t>liver stiffness measurement</w:t>
      </w:r>
      <w:r w:rsidRPr="005863AD">
        <w:rPr>
          <w:rFonts w:ascii="Book Antiqua" w:hAnsi="Book Antiqua"/>
          <w:b/>
          <w:bCs/>
        </w:rPr>
        <w:t xml:space="preserve"> for the prediction of </w:t>
      </w:r>
      <w:r w:rsidRPr="005863AD">
        <w:rPr>
          <w:rFonts w:ascii="Book Antiqua" w:hAnsi="Book Antiqua"/>
          <w:b/>
        </w:rPr>
        <w:t>hepatocellular carcinoma</w:t>
      </w:r>
      <w:r w:rsidRPr="005863AD">
        <w:rPr>
          <w:rFonts w:ascii="Book Antiqua" w:hAnsi="Book Antiqua"/>
          <w:b/>
          <w:bCs/>
        </w:rPr>
        <w:t xml:space="preserve"> development</w:t>
      </w:r>
      <w:r w:rsidRPr="005863AD">
        <w:rPr>
          <w:rFonts w:ascii="Book Antiqua" w:hAnsi="Book Antiqua"/>
          <w:b/>
        </w:rPr>
        <w:t xml:space="preserve"> </w:t>
      </w:r>
    </w:p>
    <w:tbl>
      <w:tblPr>
        <w:tblStyle w:val="TableGrid"/>
        <w:tblW w:w="10985" w:type="dxa"/>
        <w:tblInd w:w="-7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4"/>
        <w:gridCol w:w="1951"/>
        <w:gridCol w:w="600"/>
        <w:gridCol w:w="1607"/>
        <w:gridCol w:w="803"/>
        <w:gridCol w:w="1985"/>
        <w:gridCol w:w="675"/>
        <w:gridCol w:w="1309"/>
        <w:gridCol w:w="821"/>
      </w:tblGrid>
      <w:tr w:rsidR="00E97E8A" w:rsidRPr="005863AD" w14:paraId="32A859FC" w14:textId="77777777" w:rsidTr="005863AD">
        <w:tc>
          <w:tcPr>
            <w:tcW w:w="1234" w:type="dxa"/>
            <w:vMerge w:val="restart"/>
            <w:tcBorders>
              <w:top w:val="single" w:sz="4" w:space="0" w:color="auto"/>
              <w:bottom w:val="single" w:sz="4" w:space="0" w:color="auto"/>
            </w:tcBorders>
          </w:tcPr>
          <w:p w14:paraId="231A1686"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Analysis</w:t>
            </w:r>
          </w:p>
        </w:tc>
        <w:tc>
          <w:tcPr>
            <w:tcW w:w="4961" w:type="dxa"/>
            <w:gridSpan w:val="4"/>
            <w:tcBorders>
              <w:top w:val="single" w:sz="4" w:space="0" w:color="auto"/>
              <w:bottom w:val="single" w:sz="4" w:space="0" w:color="auto"/>
            </w:tcBorders>
          </w:tcPr>
          <w:p w14:paraId="3ADEC7BB" w14:textId="77777777" w:rsidR="00E97E8A" w:rsidRPr="005863AD" w:rsidRDefault="00E97E8A" w:rsidP="005863AD">
            <w:pPr>
              <w:spacing w:line="360" w:lineRule="auto"/>
              <w:jc w:val="both"/>
              <w:rPr>
                <w:rFonts w:ascii="Book Antiqua" w:hAnsi="Book Antiqua"/>
                <w:b/>
                <w:bCs/>
              </w:rPr>
            </w:pPr>
            <w:r w:rsidRPr="005863AD">
              <w:rPr>
                <w:rFonts w:ascii="Book Antiqua" w:hAnsi="Book Antiqua" w:cs="Angsana New"/>
                <w:b/>
                <w:bCs/>
              </w:rPr>
              <w:t>HR</w:t>
            </w:r>
          </w:p>
        </w:tc>
        <w:tc>
          <w:tcPr>
            <w:tcW w:w="4790" w:type="dxa"/>
            <w:gridSpan w:val="4"/>
            <w:tcBorders>
              <w:top w:val="single" w:sz="4" w:space="0" w:color="auto"/>
              <w:bottom w:val="single" w:sz="4" w:space="0" w:color="auto"/>
            </w:tcBorders>
          </w:tcPr>
          <w:p w14:paraId="0FA11B7E"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aHR</w:t>
            </w:r>
          </w:p>
        </w:tc>
      </w:tr>
      <w:tr w:rsidR="00983068" w:rsidRPr="005863AD" w14:paraId="4177478D" w14:textId="77777777" w:rsidTr="00983068">
        <w:tc>
          <w:tcPr>
            <w:tcW w:w="1234" w:type="dxa"/>
            <w:vMerge/>
            <w:tcBorders>
              <w:top w:val="single" w:sz="4" w:space="0" w:color="auto"/>
              <w:bottom w:val="single" w:sz="4" w:space="0" w:color="auto"/>
            </w:tcBorders>
          </w:tcPr>
          <w:p w14:paraId="7F90EEA3" w14:textId="77777777" w:rsidR="00E97E8A" w:rsidRPr="005863AD" w:rsidRDefault="00E97E8A" w:rsidP="005863AD">
            <w:pPr>
              <w:spacing w:line="360" w:lineRule="auto"/>
              <w:jc w:val="both"/>
              <w:rPr>
                <w:rFonts w:ascii="Book Antiqua" w:hAnsi="Book Antiqua"/>
                <w:b/>
                <w:bCs/>
              </w:rPr>
            </w:pPr>
          </w:p>
        </w:tc>
        <w:tc>
          <w:tcPr>
            <w:tcW w:w="1951" w:type="dxa"/>
            <w:tcBorders>
              <w:top w:val="single" w:sz="4" w:space="0" w:color="auto"/>
              <w:bottom w:val="single" w:sz="4" w:space="0" w:color="auto"/>
            </w:tcBorders>
          </w:tcPr>
          <w:p w14:paraId="761FD81A" w14:textId="77777777" w:rsidR="00E97E8A" w:rsidRPr="005863AD" w:rsidRDefault="00E97E8A" w:rsidP="005863AD">
            <w:pPr>
              <w:spacing w:line="360" w:lineRule="auto"/>
              <w:rPr>
                <w:rFonts w:ascii="Book Antiqua" w:hAnsi="Book Antiqua"/>
                <w:b/>
                <w:bCs/>
              </w:rPr>
            </w:pPr>
            <w:r w:rsidRPr="005863AD">
              <w:rPr>
                <w:rFonts w:ascii="Book Antiqua" w:hAnsi="Book Antiqua"/>
                <w:b/>
                <w:bCs/>
              </w:rPr>
              <w:t xml:space="preserve">Pooled HR </w:t>
            </w:r>
            <w:r w:rsidRPr="005863AD">
              <w:rPr>
                <w:rFonts w:ascii="Book Antiqua" w:hAnsi="Book Antiqua"/>
                <w:b/>
                <w:bCs/>
                <w:cs/>
              </w:rPr>
              <w:t>(</w:t>
            </w:r>
            <w:r w:rsidRPr="005863AD">
              <w:rPr>
                <w:rFonts w:ascii="Book Antiqua" w:hAnsi="Book Antiqua"/>
                <w:b/>
                <w:bCs/>
              </w:rPr>
              <w:t>95</w:t>
            </w:r>
            <w:r w:rsidRPr="005863AD">
              <w:rPr>
                <w:rFonts w:ascii="Book Antiqua" w:hAnsi="Book Antiqua"/>
                <w:b/>
                <w:bCs/>
                <w:cs/>
              </w:rPr>
              <w:t xml:space="preserve">% </w:t>
            </w:r>
            <w:r w:rsidRPr="005863AD">
              <w:rPr>
                <w:rFonts w:ascii="Book Antiqua" w:hAnsi="Book Antiqua"/>
                <w:b/>
                <w:bCs/>
              </w:rPr>
              <w:t>CI</w:t>
            </w:r>
            <w:r w:rsidRPr="005863AD">
              <w:rPr>
                <w:rFonts w:ascii="Book Antiqua" w:hAnsi="Book Antiqua"/>
                <w:b/>
                <w:bCs/>
                <w:cs/>
              </w:rPr>
              <w:t>)</w:t>
            </w:r>
          </w:p>
        </w:tc>
        <w:tc>
          <w:tcPr>
            <w:tcW w:w="600" w:type="dxa"/>
            <w:tcBorders>
              <w:top w:val="single" w:sz="4" w:space="0" w:color="auto"/>
              <w:bottom w:val="single" w:sz="4" w:space="0" w:color="auto"/>
            </w:tcBorders>
          </w:tcPr>
          <w:p w14:paraId="3EB24512" w14:textId="77777777" w:rsidR="00E97E8A" w:rsidRPr="005863AD" w:rsidRDefault="00E97E8A" w:rsidP="005863AD">
            <w:pPr>
              <w:spacing w:line="360" w:lineRule="auto"/>
              <w:rPr>
                <w:rFonts w:ascii="Book Antiqua" w:hAnsi="Book Antiqua"/>
                <w:b/>
                <w:bCs/>
              </w:rPr>
            </w:pPr>
            <w:r w:rsidRPr="005863AD">
              <w:rPr>
                <w:rFonts w:ascii="Book Antiqua" w:hAnsi="Book Antiqua"/>
                <w:b/>
                <w:bCs/>
                <w:i/>
              </w:rPr>
              <w:t>I</w:t>
            </w:r>
            <w:r w:rsidRPr="005863AD">
              <w:rPr>
                <w:rFonts w:ascii="Book Antiqua" w:hAnsi="Book Antiqua"/>
                <w:b/>
                <w:bCs/>
                <w:vertAlign w:val="superscript"/>
              </w:rPr>
              <w:t xml:space="preserve">2 </w:t>
            </w:r>
            <w:r w:rsidRPr="005863AD">
              <w:rPr>
                <w:rFonts w:ascii="Book Antiqua" w:hAnsi="Book Antiqua"/>
                <w:b/>
                <w:bCs/>
                <w:cs/>
              </w:rPr>
              <w:t>(%)</w:t>
            </w:r>
          </w:p>
        </w:tc>
        <w:tc>
          <w:tcPr>
            <w:tcW w:w="1607" w:type="dxa"/>
            <w:tcBorders>
              <w:top w:val="single" w:sz="4" w:space="0" w:color="auto"/>
              <w:bottom w:val="single" w:sz="4" w:space="0" w:color="auto"/>
            </w:tcBorders>
          </w:tcPr>
          <w:p w14:paraId="5810A578" w14:textId="77777777" w:rsidR="00E97E8A" w:rsidRPr="005863AD" w:rsidRDefault="00E97E8A" w:rsidP="005863AD">
            <w:pPr>
              <w:spacing w:line="360" w:lineRule="auto"/>
              <w:rPr>
                <w:rFonts w:ascii="Book Antiqua" w:eastAsiaTheme="minorEastAsia" w:hAnsi="Book Antiqua"/>
                <w:b/>
                <w:bCs/>
                <w:lang w:eastAsia="zh-CN"/>
              </w:rPr>
            </w:pPr>
            <w:r w:rsidRPr="005863AD">
              <w:rPr>
                <w:rFonts w:ascii="Book Antiqua" w:hAnsi="Book Antiqua"/>
                <w:b/>
                <w:bCs/>
              </w:rPr>
              <w:t>Ref</w:t>
            </w:r>
            <w:r w:rsidRPr="005863AD">
              <w:rPr>
                <w:rFonts w:ascii="Book Antiqua" w:eastAsiaTheme="minorEastAsia" w:hAnsi="Book Antiqua"/>
                <w:b/>
                <w:bCs/>
                <w:lang w:eastAsia="zh-CN"/>
              </w:rPr>
              <w:t>.</w:t>
            </w:r>
          </w:p>
        </w:tc>
        <w:tc>
          <w:tcPr>
            <w:tcW w:w="803" w:type="dxa"/>
            <w:tcBorders>
              <w:top w:val="single" w:sz="4" w:space="0" w:color="auto"/>
              <w:bottom w:val="single" w:sz="4" w:space="0" w:color="auto"/>
            </w:tcBorders>
          </w:tcPr>
          <w:p w14:paraId="11A8D5F2" w14:textId="77777777" w:rsidR="00E97E8A" w:rsidRPr="005863AD" w:rsidRDefault="00E97E8A" w:rsidP="005863AD">
            <w:pPr>
              <w:spacing w:line="360" w:lineRule="auto"/>
              <w:rPr>
                <w:rFonts w:ascii="Book Antiqua" w:hAnsi="Book Antiqua" w:cs="Angsana New"/>
                <w:b/>
                <w:bCs/>
              </w:rPr>
            </w:pPr>
            <w:r w:rsidRPr="005863AD">
              <w:rPr>
                <w:rFonts w:ascii="Book Antiqua" w:hAnsi="Book Antiqua" w:cs="Angsana New"/>
                <w:b/>
                <w:bCs/>
              </w:rPr>
              <w:t>No. of cases</w:t>
            </w:r>
          </w:p>
        </w:tc>
        <w:tc>
          <w:tcPr>
            <w:tcW w:w="1985" w:type="dxa"/>
            <w:tcBorders>
              <w:top w:val="single" w:sz="4" w:space="0" w:color="auto"/>
              <w:bottom w:val="single" w:sz="4" w:space="0" w:color="auto"/>
            </w:tcBorders>
          </w:tcPr>
          <w:p w14:paraId="1524673B" w14:textId="77777777" w:rsidR="00E97E8A" w:rsidRPr="005863AD" w:rsidRDefault="00E97E8A" w:rsidP="005863AD">
            <w:pPr>
              <w:spacing w:line="360" w:lineRule="auto"/>
              <w:rPr>
                <w:rFonts w:ascii="Book Antiqua" w:hAnsi="Book Antiqua"/>
                <w:b/>
                <w:bCs/>
              </w:rPr>
            </w:pPr>
            <w:r w:rsidRPr="005863AD">
              <w:rPr>
                <w:rFonts w:ascii="Book Antiqua" w:hAnsi="Book Antiqua"/>
                <w:b/>
                <w:bCs/>
              </w:rPr>
              <w:t xml:space="preserve">Pooled aHR </w:t>
            </w:r>
            <w:r w:rsidRPr="005863AD">
              <w:rPr>
                <w:rFonts w:ascii="Book Antiqua" w:hAnsi="Book Antiqua"/>
                <w:b/>
                <w:bCs/>
                <w:cs/>
              </w:rPr>
              <w:t>(</w:t>
            </w:r>
            <w:r w:rsidRPr="005863AD">
              <w:rPr>
                <w:rFonts w:ascii="Book Antiqua" w:hAnsi="Book Antiqua"/>
                <w:b/>
                <w:bCs/>
              </w:rPr>
              <w:t>95</w:t>
            </w:r>
            <w:r w:rsidRPr="005863AD">
              <w:rPr>
                <w:rFonts w:ascii="Book Antiqua" w:hAnsi="Book Antiqua"/>
                <w:b/>
                <w:bCs/>
                <w:cs/>
              </w:rPr>
              <w:t xml:space="preserve">% </w:t>
            </w:r>
            <w:r w:rsidRPr="005863AD">
              <w:rPr>
                <w:rFonts w:ascii="Book Antiqua" w:hAnsi="Book Antiqua"/>
                <w:b/>
                <w:bCs/>
              </w:rPr>
              <w:t>CI</w:t>
            </w:r>
            <w:r w:rsidRPr="005863AD">
              <w:rPr>
                <w:rFonts w:ascii="Book Antiqua" w:hAnsi="Book Antiqua"/>
                <w:b/>
                <w:bCs/>
                <w:cs/>
              </w:rPr>
              <w:t>)</w:t>
            </w:r>
          </w:p>
        </w:tc>
        <w:tc>
          <w:tcPr>
            <w:tcW w:w="675" w:type="dxa"/>
            <w:tcBorders>
              <w:top w:val="single" w:sz="4" w:space="0" w:color="auto"/>
              <w:bottom w:val="single" w:sz="4" w:space="0" w:color="auto"/>
            </w:tcBorders>
          </w:tcPr>
          <w:p w14:paraId="3098EC65" w14:textId="77777777" w:rsidR="00E97E8A" w:rsidRPr="005863AD" w:rsidRDefault="00E97E8A" w:rsidP="005863AD">
            <w:pPr>
              <w:spacing w:line="360" w:lineRule="auto"/>
              <w:rPr>
                <w:rFonts w:ascii="Book Antiqua" w:hAnsi="Book Antiqua"/>
                <w:b/>
                <w:bCs/>
              </w:rPr>
            </w:pPr>
            <w:r w:rsidRPr="005863AD">
              <w:rPr>
                <w:rFonts w:ascii="Book Antiqua" w:hAnsi="Book Antiqua"/>
                <w:b/>
                <w:bCs/>
                <w:i/>
              </w:rPr>
              <w:t>I</w:t>
            </w:r>
            <w:r w:rsidRPr="005863AD">
              <w:rPr>
                <w:rFonts w:ascii="Book Antiqua" w:hAnsi="Book Antiqua"/>
                <w:b/>
                <w:bCs/>
                <w:vertAlign w:val="superscript"/>
              </w:rPr>
              <w:t xml:space="preserve">2 </w:t>
            </w:r>
            <w:r w:rsidRPr="005863AD">
              <w:rPr>
                <w:rFonts w:ascii="Book Antiqua" w:hAnsi="Book Antiqua"/>
                <w:b/>
                <w:bCs/>
                <w:cs/>
              </w:rPr>
              <w:t>(%)</w:t>
            </w:r>
          </w:p>
        </w:tc>
        <w:tc>
          <w:tcPr>
            <w:tcW w:w="1309" w:type="dxa"/>
            <w:tcBorders>
              <w:top w:val="single" w:sz="4" w:space="0" w:color="auto"/>
              <w:bottom w:val="single" w:sz="4" w:space="0" w:color="auto"/>
            </w:tcBorders>
          </w:tcPr>
          <w:p w14:paraId="75B1ADBD" w14:textId="77777777" w:rsidR="00E97E8A" w:rsidRPr="005863AD" w:rsidRDefault="00E97E8A" w:rsidP="005863AD">
            <w:pPr>
              <w:spacing w:line="360" w:lineRule="auto"/>
              <w:rPr>
                <w:rFonts w:ascii="Book Antiqua" w:eastAsiaTheme="minorEastAsia" w:hAnsi="Book Antiqua"/>
                <w:b/>
                <w:bCs/>
                <w:lang w:eastAsia="zh-CN"/>
              </w:rPr>
            </w:pPr>
            <w:r w:rsidRPr="005863AD">
              <w:rPr>
                <w:rFonts w:ascii="Book Antiqua" w:hAnsi="Book Antiqua"/>
                <w:b/>
                <w:bCs/>
              </w:rPr>
              <w:t>Ref</w:t>
            </w:r>
            <w:r w:rsidRPr="005863AD">
              <w:rPr>
                <w:rFonts w:ascii="Book Antiqua" w:eastAsiaTheme="minorEastAsia" w:hAnsi="Book Antiqua"/>
                <w:b/>
                <w:bCs/>
                <w:lang w:eastAsia="zh-CN"/>
              </w:rPr>
              <w:t>.</w:t>
            </w:r>
          </w:p>
        </w:tc>
        <w:tc>
          <w:tcPr>
            <w:tcW w:w="821" w:type="dxa"/>
            <w:tcBorders>
              <w:top w:val="single" w:sz="4" w:space="0" w:color="auto"/>
              <w:bottom w:val="single" w:sz="4" w:space="0" w:color="auto"/>
            </w:tcBorders>
          </w:tcPr>
          <w:p w14:paraId="3C631DB4" w14:textId="77777777" w:rsidR="00E97E8A" w:rsidRPr="005863AD" w:rsidRDefault="00E97E8A" w:rsidP="005863AD">
            <w:pPr>
              <w:spacing w:line="360" w:lineRule="auto"/>
              <w:rPr>
                <w:rFonts w:ascii="Book Antiqua" w:hAnsi="Book Antiqua"/>
                <w:b/>
                <w:bCs/>
              </w:rPr>
            </w:pPr>
            <w:r w:rsidRPr="005863AD">
              <w:rPr>
                <w:rFonts w:ascii="Book Antiqua" w:hAnsi="Book Antiqua" w:cs="Angsana New"/>
                <w:b/>
                <w:bCs/>
              </w:rPr>
              <w:t>No. of cases</w:t>
            </w:r>
          </w:p>
        </w:tc>
      </w:tr>
      <w:tr w:rsidR="00983068" w:rsidRPr="005863AD" w14:paraId="2FD02A58" w14:textId="77777777" w:rsidTr="00983068">
        <w:tc>
          <w:tcPr>
            <w:tcW w:w="1234" w:type="dxa"/>
            <w:tcBorders>
              <w:top w:val="single" w:sz="4" w:space="0" w:color="auto"/>
              <w:bottom w:val="nil"/>
            </w:tcBorders>
          </w:tcPr>
          <w:p w14:paraId="1800B8CD"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FIB</w:t>
            </w:r>
            <w:r w:rsidRPr="005863AD">
              <w:rPr>
                <w:rFonts w:ascii="Book Antiqua" w:hAnsi="Book Antiqua"/>
                <w:b/>
                <w:bCs/>
                <w:cs/>
              </w:rPr>
              <w:t>-</w:t>
            </w:r>
            <w:r w:rsidRPr="005863AD">
              <w:rPr>
                <w:rFonts w:ascii="Book Antiqua" w:hAnsi="Book Antiqua"/>
                <w:b/>
                <w:bCs/>
              </w:rPr>
              <w:t>4</w:t>
            </w:r>
          </w:p>
        </w:tc>
        <w:tc>
          <w:tcPr>
            <w:tcW w:w="1951" w:type="dxa"/>
            <w:tcBorders>
              <w:top w:val="single" w:sz="4" w:space="0" w:color="auto"/>
              <w:bottom w:val="nil"/>
            </w:tcBorders>
          </w:tcPr>
          <w:p w14:paraId="6EBE5C5F" w14:textId="77777777" w:rsidR="00E97E8A" w:rsidRPr="005863AD" w:rsidRDefault="00E97E8A" w:rsidP="005863AD">
            <w:pPr>
              <w:spacing w:line="360" w:lineRule="auto"/>
              <w:jc w:val="both"/>
              <w:rPr>
                <w:rFonts w:ascii="Book Antiqua" w:hAnsi="Book Antiqua"/>
              </w:rPr>
            </w:pPr>
            <w:r w:rsidRPr="005863AD">
              <w:rPr>
                <w:rFonts w:ascii="Book Antiqua" w:hAnsi="Book Antiqua"/>
              </w:rPr>
              <w:t>5</w:t>
            </w:r>
            <w:r w:rsidRPr="005863AD">
              <w:rPr>
                <w:rFonts w:ascii="Book Antiqua" w:hAnsi="Book Antiqua"/>
                <w:cs/>
              </w:rPr>
              <w:t>.</w:t>
            </w:r>
            <w:r w:rsidRPr="005863AD">
              <w:rPr>
                <w:rFonts w:ascii="Book Antiqua" w:hAnsi="Book Antiqua"/>
              </w:rPr>
              <w:t xml:space="preserve">17 </w:t>
            </w:r>
            <w:r w:rsidRPr="005863AD">
              <w:rPr>
                <w:rFonts w:ascii="Book Antiqua" w:hAnsi="Book Antiqua"/>
                <w:cs/>
              </w:rPr>
              <w:t>(</w:t>
            </w:r>
            <w:r w:rsidRPr="005863AD">
              <w:rPr>
                <w:rFonts w:ascii="Book Antiqua" w:hAnsi="Book Antiqua"/>
              </w:rPr>
              <w:t>4</w:t>
            </w:r>
            <w:r w:rsidRPr="005863AD">
              <w:rPr>
                <w:rFonts w:ascii="Book Antiqua" w:hAnsi="Book Antiqua"/>
                <w:cs/>
              </w:rPr>
              <w:t>.</w:t>
            </w:r>
            <w:r w:rsidRPr="005863AD">
              <w:rPr>
                <w:rFonts w:ascii="Book Antiqua" w:hAnsi="Book Antiqua"/>
              </w:rPr>
              <w:t>03</w:t>
            </w:r>
            <w:r w:rsidRPr="005863AD">
              <w:rPr>
                <w:rFonts w:ascii="Book Antiqua" w:hAnsi="Book Antiqua"/>
                <w:cs/>
              </w:rPr>
              <w:t>-</w:t>
            </w:r>
            <w:r w:rsidRPr="005863AD">
              <w:rPr>
                <w:rFonts w:ascii="Book Antiqua" w:hAnsi="Book Antiqua"/>
              </w:rPr>
              <w:t>6</w:t>
            </w:r>
            <w:r w:rsidRPr="005863AD">
              <w:rPr>
                <w:rFonts w:ascii="Book Antiqua" w:hAnsi="Book Antiqua"/>
                <w:cs/>
              </w:rPr>
              <w:t>.</w:t>
            </w:r>
            <w:r w:rsidRPr="005863AD">
              <w:rPr>
                <w:rFonts w:ascii="Book Antiqua" w:hAnsi="Book Antiqua"/>
              </w:rPr>
              <w:t>63</w:t>
            </w:r>
            <w:r w:rsidRPr="005863AD">
              <w:rPr>
                <w:rFonts w:ascii="Book Antiqua" w:hAnsi="Book Antiqua"/>
                <w:cs/>
              </w:rPr>
              <w:t>)</w:t>
            </w:r>
          </w:p>
        </w:tc>
        <w:tc>
          <w:tcPr>
            <w:tcW w:w="600" w:type="dxa"/>
            <w:tcBorders>
              <w:top w:val="single" w:sz="4" w:space="0" w:color="auto"/>
              <w:bottom w:val="nil"/>
            </w:tcBorders>
          </w:tcPr>
          <w:p w14:paraId="17EAA8CB" w14:textId="77777777" w:rsidR="00E97E8A" w:rsidRPr="005863AD" w:rsidRDefault="00E97E8A" w:rsidP="005863AD">
            <w:pPr>
              <w:spacing w:line="360" w:lineRule="auto"/>
              <w:jc w:val="both"/>
              <w:rPr>
                <w:rFonts w:ascii="Book Antiqua" w:hAnsi="Book Antiqua"/>
              </w:rPr>
            </w:pPr>
            <w:r w:rsidRPr="005863AD">
              <w:rPr>
                <w:rFonts w:ascii="Book Antiqua" w:hAnsi="Book Antiqua"/>
              </w:rPr>
              <w:t>76</w:t>
            </w:r>
          </w:p>
        </w:tc>
        <w:tc>
          <w:tcPr>
            <w:tcW w:w="1607" w:type="dxa"/>
            <w:tcBorders>
              <w:top w:val="single" w:sz="4" w:space="0" w:color="auto"/>
              <w:bottom w:val="nil"/>
            </w:tcBorders>
          </w:tcPr>
          <w:p w14:paraId="205A2606" w14:textId="77777777" w:rsidR="00E97E8A" w:rsidRPr="005863AD" w:rsidRDefault="00E97E8A" w:rsidP="005863AD">
            <w:pPr>
              <w:spacing w:line="360" w:lineRule="auto"/>
              <w:jc w:val="both"/>
              <w:rPr>
                <w:rFonts w:ascii="Book Antiqua" w:hAnsi="Book Antiqua"/>
              </w:rPr>
            </w:pPr>
            <w:r w:rsidRPr="005863AD">
              <w:rPr>
                <w:rFonts w:ascii="Book Antiqua" w:eastAsiaTheme="minorEastAsia" w:hAnsi="Book Antiqua"/>
                <w:lang w:eastAsia="zh-CN"/>
              </w:rPr>
              <w:t>[13,29,30,38,40-42]</w:t>
            </w:r>
          </w:p>
        </w:tc>
        <w:tc>
          <w:tcPr>
            <w:tcW w:w="803" w:type="dxa"/>
            <w:tcBorders>
              <w:top w:val="single" w:sz="4" w:space="0" w:color="auto"/>
              <w:bottom w:val="nil"/>
            </w:tcBorders>
          </w:tcPr>
          <w:p w14:paraId="3D718973"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1831</w:t>
            </w:r>
          </w:p>
        </w:tc>
        <w:tc>
          <w:tcPr>
            <w:tcW w:w="1985" w:type="dxa"/>
            <w:tcBorders>
              <w:top w:val="single" w:sz="4" w:space="0" w:color="auto"/>
              <w:bottom w:val="nil"/>
            </w:tcBorders>
          </w:tcPr>
          <w:p w14:paraId="47B2CF61" w14:textId="77777777" w:rsidR="00E97E8A" w:rsidRPr="005863AD" w:rsidRDefault="00E97E8A" w:rsidP="005863AD">
            <w:pPr>
              <w:spacing w:line="360" w:lineRule="auto"/>
              <w:jc w:val="both"/>
              <w:rPr>
                <w:rFonts w:ascii="Book Antiqua" w:hAnsi="Book Antiqua"/>
              </w:rPr>
            </w:pPr>
            <w:r w:rsidRPr="005863AD">
              <w:rPr>
                <w:rFonts w:ascii="Book Antiqua" w:hAnsi="Book Antiqua"/>
              </w:rPr>
              <w:t>2.48 (1.91-3.23)</w:t>
            </w:r>
          </w:p>
        </w:tc>
        <w:tc>
          <w:tcPr>
            <w:tcW w:w="675" w:type="dxa"/>
            <w:tcBorders>
              <w:top w:val="single" w:sz="4" w:space="0" w:color="auto"/>
              <w:bottom w:val="nil"/>
            </w:tcBorders>
          </w:tcPr>
          <w:p w14:paraId="31CA8478" w14:textId="77777777" w:rsidR="00E97E8A" w:rsidRPr="005863AD" w:rsidRDefault="00E97E8A" w:rsidP="005863AD">
            <w:pPr>
              <w:spacing w:line="360" w:lineRule="auto"/>
              <w:jc w:val="both"/>
              <w:rPr>
                <w:rFonts w:ascii="Book Antiqua" w:hAnsi="Book Antiqua"/>
              </w:rPr>
            </w:pPr>
            <w:r w:rsidRPr="005863AD">
              <w:rPr>
                <w:rFonts w:ascii="Book Antiqua" w:hAnsi="Book Antiqua"/>
              </w:rPr>
              <w:t>96</w:t>
            </w:r>
          </w:p>
        </w:tc>
        <w:tc>
          <w:tcPr>
            <w:tcW w:w="1309" w:type="dxa"/>
            <w:tcBorders>
              <w:top w:val="single" w:sz="4" w:space="0" w:color="auto"/>
              <w:bottom w:val="nil"/>
            </w:tcBorders>
          </w:tcPr>
          <w:p w14:paraId="4148CD54" w14:textId="77777777" w:rsidR="00E97E8A" w:rsidRPr="005863AD" w:rsidRDefault="00E97E8A" w:rsidP="005863AD">
            <w:pPr>
              <w:spacing w:line="360" w:lineRule="auto"/>
              <w:jc w:val="both"/>
              <w:rPr>
                <w:rFonts w:ascii="Book Antiqua" w:eastAsiaTheme="minorEastAsia" w:hAnsi="Book Antiqua" w:cs="Angsana New"/>
                <w:lang w:eastAsia="zh-CN"/>
              </w:rPr>
            </w:pPr>
            <w:r w:rsidRPr="005863AD">
              <w:rPr>
                <w:rFonts w:ascii="Book Antiqua" w:eastAsiaTheme="minorEastAsia" w:hAnsi="Book Antiqua"/>
                <w:lang w:eastAsia="zh-CN"/>
              </w:rPr>
              <w:t>[13,33,39-42,44,49]</w:t>
            </w:r>
          </w:p>
        </w:tc>
        <w:tc>
          <w:tcPr>
            <w:tcW w:w="821" w:type="dxa"/>
            <w:tcBorders>
              <w:top w:val="single" w:sz="4" w:space="0" w:color="auto"/>
              <w:bottom w:val="nil"/>
            </w:tcBorders>
          </w:tcPr>
          <w:p w14:paraId="20F9F246"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1842</w:t>
            </w:r>
          </w:p>
        </w:tc>
      </w:tr>
      <w:tr w:rsidR="00983068" w:rsidRPr="005863AD" w14:paraId="5F9A36C2" w14:textId="77777777" w:rsidTr="00983068">
        <w:tc>
          <w:tcPr>
            <w:tcW w:w="1234" w:type="dxa"/>
            <w:tcBorders>
              <w:top w:val="nil"/>
            </w:tcBorders>
          </w:tcPr>
          <w:p w14:paraId="5FF52D4F" w14:textId="77777777" w:rsidR="00E97E8A" w:rsidRPr="005863AD" w:rsidRDefault="00E97E8A" w:rsidP="005863AD">
            <w:pPr>
              <w:spacing w:line="360" w:lineRule="auto"/>
              <w:jc w:val="both"/>
              <w:rPr>
                <w:rFonts w:ascii="Book Antiqua" w:hAnsi="Book Antiqua"/>
              </w:rPr>
            </w:pPr>
            <w:r w:rsidRPr="005863AD">
              <w:rPr>
                <w:rFonts w:ascii="Book Antiqua" w:hAnsi="Book Antiqua"/>
              </w:rPr>
              <w:t>pre</w:t>
            </w:r>
            <w:r w:rsidRPr="005863AD">
              <w:rPr>
                <w:rFonts w:ascii="Book Antiqua" w:hAnsi="Book Antiqua"/>
                <w:cs/>
              </w:rPr>
              <w:t>-</w:t>
            </w:r>
            <w:r w:rsidRPr="005863AD">
              <w:rPr>
                <w:rFonts w:ascii="Book Antiqua" w:hAnsi="Book Antiqua"/>
              </w:rPr>
              <w:t>Rx</w:t>
            </w:r>
          </w:p>
        </w:tc>
        <w:tc>
          <w:tcPr>
            <w:tcW w:w="1951" w:type="dxa"/>
            <w:tcBorders>
              <w:top w:val="nil"/>
            </w:tcBorders>
          </w:tcPr>
          <w:p w14:paraId="5BD82A81" w14:textId="77777777" w:rsidR="00E97E8A" w:rsidRPr="005863AD" w:rsidRDefault="00E97E8A"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 xml:space="preserve">91 </w:t>
            </w:r>
            <w:r w:rsidRPr="005863AD">
              <w:rPr>
                <w:rFonts w:ascii="Book Antiqua" w:hAnsi="Book Antiqua"/>
                <w:cs/>
              </w:rPr>
              <w:t>(</w:t>
            </w:r>
            <w:r w:rsidRPr="005863AD">
              <w:rPr>
                <w:rFonts w:ascii="Book Antiqua" w:hAnsi="Book Antiqua"/>
              </w:rPr>
              <w:t>3</w:t>
            </w:r>
            <w:r w:rsidRPr="005863AD">
              <w:rPr>
                <w:rFonts w:ascii="Book Antiqua" w:hAnsi="Book Antiqua"/>
                <w:cs/>
              </w:rPr>
              <w:t>.</w:t>
            </w:r>
            <w:r w:rsidRPr="005863AD">
              <w:rPr>
                <w:rFonts w:ascii="Book Antiqua" w:hAnsi="Book Antiqua"/>
              </w:rPr>
              <w:t>71</w:t>
            </w:r>
            <w:r w:rsidRPr="005863AD">
              <w:rPr>
                <w:rFonts w:ascii="Book Antiqua" w:hAnsi="Book Antiqua"/>
                <w:cs/>
              </w:rPr>
              <w:t>-</w:t>
            </w:r>
            <w:r w:rsidRPr="005863AD">
              <w:rPr>
                <w:rFonts w:ascii="Book Antiqua" w:hAnsi="Book Antiqua"/>
              </w:rPr>
              <w:t>6</w:t>
            </w:r>
            <w:r w:rsidRPr="005863AD">
              <w:rPr>
                <w:rFonts w:ascii="Book Antiqua" w:hAnsi="Book Antiqua"/>
                <w:cs/>
              </w:rPr>
              <w:t>.</w:t>
            </w:r>
            <w:r w:rsidRPr="005863AD">
              <w:rPr>
                <w:rFonts w:ascii="Book Antiqua" w:hAnsi="Book Antiqua"/>
              </w:rPr>
              <w:t>49</w:t>
            </w:r>
            <w:r w:rsidRPr="005863AD">
              <w:rPr>
                <w:rFonts w:ascii="Book Antiqua" w:hAnsi="Book Antiqua"/>
                <w:cs/>
              </w:rPr>
              <w:t>)</w:t>
            </w:r>
          </w:p>
        </w:tc>
        <w:tc>
          <w:tcPr>
            <w:tcW w:w="600" w:type="dxa"/>
            <w:tcBorders>
              <w:top w:val="nil"/>
            </w:tcBorders>
          </w:tcPr>
          <w:p w14:paraId="0EE38BE8" w14:textId="77777777" w:rsidR="00E97E8A" w:rsidRPr="005863AD" w:rsidRDefault="00E97E8A" w:rsidP="005863AD">
            <w:pPr>
              <w:spacing w:line="360" w:lineRule="auto"/>
              <w:jc w:val="both"/>
              <w:rPr>
                <w:rFonts w:ascii="Book Antiqua" w:hAnsi="Book Antiqua"/>
              </w:rPr>
            </w:pPr>
            <w:r w:rsidRPr="005863AD">
              <w:rPr>
                <w:rFonts w:ascii="Book Antiqua" w:hAnsi="Book Antiqua"/>
              </w:rPr>
              <w:t>81</w:t>
            </w:r>
          </w:p>
        </w:tc>
        <w:tc>
          <w:tcPr>
            <w:tcW w:w="1607" w:type="dxa"/>
            <w:tcBorders>
              <w:top w:val="nil"/>
            </w:tcBorders>
          </w:tcPr>
          <w:p w14:paraId="4A7AEC1E"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[13,38,40-42]</w:t>
            </w:r>
          </w:p>
        </w:tc>
        <w:tc>
          <w:tcPr>
            <w:tcW w:w="803" w:type="dxa"/>
            <w:tcBorders>
              <w:top w:val="nil"/>
            </w:tcBorders>
          </w:tcPr>
          <w:p w14:paraId="68C11483" w14:textId="77777777" w:rsidR="00E97E8A" w:rsidRPr="005863AD" w:rsidRDefault="00E97E8A" w:rsidP="005863AD">
            <w:pPr>
              <w:spacing w:line="360" w:lineRule="auto"/>
              <w:jc w:val="both"/>
              <w:rPr>
                <w:rFonts w:ascii="Book Antiqua" w:hAnsi="Book Antiqua"/>
              </w:rPr>
            </w:pPr>
            <w:r w:rsidRPr="005863AD">
              <w:rPr>
                <w:rFonts w:ascii="Book Antiqua" w:hAnsi="Book Antiqua" w:cstheme="minorBidi"/>
              </w:rPr>
              <w:t>1781</w:t>
            </w:r>
          </w:p>
        </w:tc>
        <w:tc>
          <w:tcPr>
            <w:tcW w:w="1985" w:type="dxa"/>
            <w:tcBorders>
              <w:top w:val="nil"/>
            </w:tcBorders>
          </w:tcPr>
          <w:p w14:paraId="523CC8B8" w14:textId="77777777" w:rsidR="00E97E8A" w:rsidRPr="005863AD" w:rsidRDefault="00E97E8A"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 xml:space="preserve">20 </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77</w:t>
            </w:r>
            <w:r w:rsidRPr="005863AD">
              <w:rPr>
                <w:rFonts w:ascii="Book Antiqua" w:hAnsi="Book Antiqua"/>
                <w:cs/>
              </w:rPr>
              <w:t>-</w:t>
            </w:r>
            <w:r w:rsidRPr="005863AD">
              <w:rPr>
                <w:rFonts w:ascii="Book Antiqua" w:hAnsi="Book Antiqua"/>
              </w:rPr>
              <w:t>5</w:t>
            </w:r>
            <w:r w:rsidRPr="005863AD">
              <w:rPr>
                <w:rFonts w:ascii="Book Antiqua" w:hAnsi="Book Antiqua"/>
                <w:cs/>
              </w:rPr>
              <w:t>.</w:t>
            </w:r>
            <w:r w:rsidRPr="005863AD">
              <w:rPr>
                <w:rFonts w:ascii="Book Antiqua" w:hAnsi="Book Antiqua"/>
              </w:rPr>
              <w:t>80</w:t>
            </w:r>
            <w:r w:rsidRPr="005863AD">
              <w:rPr>
                <w:rFonts w:ascii="Book Antiqua" w:hAnsi="Book Antiqua"/>
                <w:cs/>
              </w:rPr>
              <w:t>)</w:t>
            </w:r>
          </w:p>
        </w:tc>
        <w:tc>
          <w:tcPr>
            <w:tcW w:w="675" w:type="dxa"/>
            <w:tcBorders>
              <w:top w:val="nil"/>
            </w:tcBorders>
          </w:tcPr>
          <w:p w14:paraId="00ED209A" w14:textId="77777777" w:rsidR="00E97E8A" w:rsidRPr="005863AD" w:rsidRDefault="00E97E8A" w:rsidP="005863AD">
            <w:pPr>
              <w:spacing w:line="360" w:lineRule="auto"/>
              <w:jc w:val="both"/>
              <w:rPr>
                <w:rFonts w:ascii="Book Antiqua" w:hAnsi="Book Antiqua"/>
              </w:rPr>
            </w:pPr>
            <w:r w:rsidRPr="005863AD">
              <w:rPr>
                <w:rFonts w:ascii="Book Antiqua" w:hAnsi="Book Antiqua"/>
              </w:rPr>
              <w:t>97</w:t>
            </w:r>
          </w:p>
        </w:tc>
        <w:tc>
          <w:tcPr>
            <w:tcW w:w="1309" w:type="dxa"/>
            <w:tcBorders>
              <w:top w:val="nil"/>
            </w:tcBorders>
          </w:tcPr>
          <w:p w14:paraId="24085AAF"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[13,33,39-40,42,44]</w:t>
            </w:r>
          </w:p>
        </w:tc>
        <w:tc>
          <w:tcPr>
            <w:tcW w:w="821" w:type="dxa"/>
            <w:tcBorders>
              <w:top w:val="nil"/>
            </w:tcBorders>
          </w:tcPr>
          <w:p w14:paraId="6F8BC1E4"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1699</w:t>
            </w:r>
          </w:p>
        </w:tc>
      </w:tr>
      <w:tr w:rsidR="00983068" w:rsidRPr="005863AD" w14:paraId="2C187CFE" w14:textId="77777777" w:rsidTr="00983068">
        <w:tc>
          <w:tcPr>
            <w:tcW w:w="1234" w:type="dxa"/>
          </w:tcPr>
          <w:p w14:paraId="3A339A80" w14:textId="77777777" w:rsidR="00E97E8A" w:rsidRPr="005863AD" w:rsidRDefault="00BE5993" w:rsidP="005863AD">
            <w:pPr>
              <w:spacing w:line="360" w:lineRule="auto"/>
              <w:jc w:val="both"/>
              <w:rPr>
                <w:rFonts w:ascii="Book Antiqua" w:hAnsi="Book Antiqua"/>
              </w:rPr>
            </w:pPr>
            <w:r w:rsidRPr="005863AD">
              <w:rPr>
                <w:rFonts w:ascii="Book Antiqua" w:hAnsi="Book Antiqua"/>
              </w:rPr>
              <w:t>post-Rx with SVR</w:t>
            </w:r>
          </w:p>
        </w:tc>
        <w:tc>
          <w:tcPr>
            <w:tcW w:w="1951" w:type="dxa"/>
          </w:tcPr>
          <w:p w14:paraId="68BAFB29" w14:textId="77777777" w:rsidR="00E97E8A" w:rsidRPr="005863AD" w:rsidRDefault="00E97E8A" w:rsidP="005863AD">
            <w:pPr>
              <w:spacing w:line="360" w:lineRule="auto"/>
              <w:jc w:val="both"/>
              <w:rPr>
                <w:rFonts w:ascii="Book Antiqua" w:hAnsi="Book Antiqua"/>
              </w:rPr>
            </w:pPr>
            <w:r w:rsidRPr="005863AD">
              <w:rPr>
                <w:rFonts w:ascii="Book Antiqua" w:hAnsi="Book Antiqua"/>
              </w:rPr>
              <w:t>5</w:t>
            </w:r>
            <w:r w:rsidRPr="005863AD">
              <w:rPr>
                <w:rFonts w:ascii="Book Antiqua" w:hAnsi="Book Antiqua"/>
                <w:cs/>
              </w:rPr>
              <w:t>.</w:t>
            </w:r>
            <w:r w:rsidRPr="005863AD">
              <w:rPr>
                <w:rFonts w:ascii="Book Antiqua" w:hAnsi="Book Antiqua"/>
              </w:rPr>
              <w:t xml:space="preserve">44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25</w:t>
            </w:r>
            <w:r w:rsidRPr="005863AD">
              <w:rPr>
                <w:rFonts w:ascii="Book Antiqua" w:hAnsi="Book Antiqua"/>
                <w:cs/>
              </w:rPr>
              <w:t>-</w:t>
            </w:r>
            <w:r w:rsidRPr="005863AD">
              <w:rPr>
                <w:rFonts w:ascii="Book Antiqua" w:hAnsi="Book Antiqua"/>
              </w:rPr>
              <w:t>13</w:t>
            </w:r>
            <w:r w:rsidRPr="005863AD">
              <w:rPr>
                <w:rFonts w:ascii="Book Antiqua" w:hAnsi="Book Antiqua"/>
                <w:cs/>
              </w:rPr>
              <w:t>.</w:t>
            </w:r>
            <w:r w:rsidRPr="005863AD">
              <w:rPr>
                <w:rFonts w:ascii="Book Antiqua" w:hAnsi="Book Antiqua"/>
              </w:rPr>
              <w:t>15</w:t>
            </w:r>
            <w:r w:rsidRPr="005863AD">
              <w:rPr>
                <w:rFonts w:ascii="Book Antiqua" w:hAnsi="Book Antiqua"/>
                <w:cs/>
              </w:rPr>
              <w:t>)</w:t>
            </w:r>
          </w:p>
        </w:tc>
        <w:tc>
          <w:tcPr>
            <w:tcW w:w="600" w:type="dxa"/>
          </w:tcPr>
          <w:p w14:paraId="68424BDA" w14:textId="77777777" w:rsidR="00E97E8A" w:rsidRPr="005863AD" w:rsidRDefault="00E97E8A" w:rsidP="005863AD">
            <w:pPr>
              <w:spacing w:line="360" w:lineRule="auto"/>
              <w:jc w:val="both"/>
              <w:rPr>
                <w:rFonts w:ascii="Book Antiqua" w:hAnsi="Book Antiqua"/>
              </w:rPr>
            </w:pPr>
            <w:r w:rsidRPr="005863AD">
              <w:rPr>
                <w:rFonts w:ascii="Book Antiqua" w:hAnsi="Book Antiqua"/>
              </w:rPr>
              <w:t>69</w:t>
            </w:r>
          </w:p>
        </w:tc>
        <w:tc>
          <w:tcPr>
            <w:tcW w:w="1607" w:type="dxa"/>
          </w:tcPr>
          <w:p w14:paraId="5264E2FB"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[29,30,38,41]</w:t>
            </w:r>
          </w:p>
        </w:tc>
        <w:tc>
          <w:tcPr>
            <w:tcW w:w="803" w:type="dxa"/>
          </w:tcPr>
          <w:p w14:paraId="03648989" w14:textId="77777777" w:rsidR="00E97E8A" w:rsidRPr="005863AD" w:rsidRDefault="00E97E8A" w:rsidP="005863AD">
            <w:pPr>
              <w:spacing w:line="360" w:lineRule="auto"/>
              <w:jc w:val="both"/>
              <w:rPr>
                <w:rFonts w:ascii="Book Antiqua" w:hAnsi="Book Antiqua"/>
              </w:rPr>
            </w:pPr>
            <w:r w:rsidRPr="005863AD">
              <w:rPr>
                <w:rFonts w:ascii="Book Antiqua" w:hAnsi="Book Antiqua"/>
              </w:rPr>
              <w:t>173</w:t>
            </w:r>
          </w:p>
        </w:tc>
        <w:tc>
          <w:tcPr>
            <w:tcW w:w="1985" w:type="dxa"/>
          </w:tcPr>
          <w:p w14:paraId="42FCF1C9" w14:textId="77777777" w:rsidR="00E97E8A" w:rsidRPr="005863AD" w:rsidRDefault="00E97E8A"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 xml:space="preserve">01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32</w:t>
            </w:r>
            <w:r w:rsidRPr="005863AD">
              <w:rPr>
                <w:rFonts w:ascii="Book Antiqua" w:hAnsi="Book Antiqua"/>
                <w:cs/>
              </w:rPr>
              <w:t>-</w:t>
            </w:r>
            <w:r w:rsidRPr="005863AD">
              <w:rPr>
                <w:rFonts w:ascii="Book Antiqua" w:hAnsi="Book Antiqua"/>
              </w:rPr>
              <w:t>28</w:t>
            </w:r>
            <w:r w:rsidRPr="005863AD">
              <w:rPr>
                <w:rFonts w:ascii="Book Antiqua" w:hAnsi="Book Antiqua"/>
                <w:cs/>
              </w:rPr>
              <w:t>.</w:t>
            </w:r>
            <w:r w:rsidRPr="005863AD">
              <w:rPr>
                <w:rFonts w:ascii="Book Antiqua" w:hAnsi="Book Antiqua"/>
              </w:rPr>
              <w:t>61</w:t>
            </w:r>
            <w:r w:rsidRPr="005863AD">
              <w:rPr>
                <w:rFonts w:ascii="Book Antiqua" w:hAnsi="Book Antiqua"/>
                <w:cs/>
              </w:rPr>
              <w:t>)</w:t>
            </w:r>
          </w:p>
        </w:tc>
        <w:tc>
          <w:tcPr>
            <w:tcW w:w="675" w:type="dxa"/>
          </w:tcPr>
          <w:p w14:paraId="7CD47B84" w14:textId="77777777" w:rsidR="00E97E8A" w:rsidRPr="005863AD" w:rsidRDefault="00E97E8A" w:rsidP="005863AD">
            <w:pPr>
              <w:spacing w:line="360" w:lineRule="auto"/>
              <w:jc w:val="both"/>
              <w:rPr>
                <w:rFonts w:ascii="Book Antiqua" w:hAnsi="Book Antiqua"/>
              </w:rPr>
            </w:pPr>
            <w:r w:rsidRPr="005863AD">
              <w:rPr>
                <w:rFonts w:ascii="Book Antiqua" w:hAnsi="Book Antiqua"/>
              </w:rPr>
              <w:t>89</w:t>
            </w:r>
          </w:p>
        </w:tc>
        <w:tc>
          <w:tcPr>
            <w:tcW w:w="1309" w:type="dxa"/>
          </w:tcPr>
          <w:p w14:paraId="7E936C70"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[33,49]</w:t>
            </w:r>
          </w:p>
        </w:tc>
        <w:tc>
          <w:tcPr>
            <w:tcW w:w="821" w:type="dxa"/>
          </w:tcPr>
          <w:p w14:paraId="78B3FDB2" w14:textId="77777777" w:rsidR="00E97E8A" w:rsidRPr="005863AD" w:rsidRDefault="00E97E8A" w:rsidP="005863AD">
            <w:pPr>
              <w:spacing w:line="360" w:lineRule="auto"/>
              <w:jc w:val="both"/>
              <w:rPr>
                <w:rFonts w:ascii="Book Antiqua" w:hAnsi="Book Antiqua"/>
              </w:rPr>
            </w:pPr>
            <w:r w:rsidRPr="005863AD">
              <w:rPr>
                <w:rFonts w:ascii="Book Antiqua" w:hAnsi="Book Antiqua"/>
              </w:rPr>
              <w:t>21</w:t>
            </w:r>
          </w:p>
        </w:tc>
      </w:tr>
      <w:tr w:rsidR="00983068" w:rsidRPr="005863AD" w14:paraId="440EDB54" w14:textId="77777777" w:rsidTr="00983068">
        <w:tc>
          <w:tcPr>
            <w:tcW w:w="1234" w:type="dxa"/>
          </w:tcPr>
          <w:p w14:paraId="427FE255"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APRI</w:t>
            </w:r>
          </w:p>
        </w:tc>
        <w:tc>
          <w:tcPr>
            <w:tcW w:w="1951" w:type="dxa"/>
          </w:tcPr>
          <w:p w14:paraId="3F1AAA59" w14:textId="77777777" w:rsidR="00E97E8A" w:rsidRPr="005863AD" w:rsidRDefault="00E97E8A" w:rsidP="005863AD">
            <w:pPr>
              <w:spacing w:line="360" w:lineRule="auto"/>
              <w:jc w:val="both"/>
              <w:rPr>
                <w:rFonts w:ascii="Book Antiqua" w:hAnsi="Book Antiqua"/>
              </w:rPr>
            </w:pPr>
            <w:r w:rsidRPr="005863AD">
              <w:rPr>
                <w:rFonts w:ascii="Book Antiqua" w:hAnsi="Book Antiqua"/>
              </w:rPr>
              <w:t>5</w:t>
            </w:r>
            <w:r w:rsidRPr="005863AD">
              <w:rPr>
                <w:rFonts w:ascii="Book Antiqua" w:hAnsi="Book Antiqua"/>
                <w:cs/>
              </w:rPr>
              <w:t>.</w:t>
            </w:r>
            <w:r w:rsidRPr="005863AD">
              <w:rPr>
                <w:rFonts w:ascii="Book Antiqua" w:hAnsi="Book Antiqua"/>
              </w:rPr>
              <w:t xml:space="preserve">27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34</w:t>
            </w:r>
            <w:r w:rsidRPr="005863AD">
              <w:rPr>
                <w:rFonts w:ascii="Book Antiqua" w:hAnsi="Book Antiqua"/>
                <w:cs/>
              </w:rPr>
              <w:t>-</w:t>
            </w:r>
            <w:r w:rsidRPr="005863AD">
              <w:rPr>
                <w:rFonts w:ascii="Book Antiqua" w:hAnsi="Book Antiqua"/>
              </w:rPr>
              <w:t>11</w:t>
            </w:r>
            <w:r w:rsidRPr="005863AD">
              <w:rPr>
                <w:rFonts w:ascii="Book Antiqua" w:hAnsi="Book Antiqua"/>
                <w:cs/>
              </w:rPr>
              <w:t>.</w:t>
            </w:r>
            <w:r w:rsidRPr="005863AD">
              <w:rPr>
                <w:rFonts w:ascii="Book Antiqua" w:hAnsi="Book Antiqua"/>
              </w:rPr>
              <w:t>83</w:t>
            </w:r>
            <w:r w:rsidRPr="005863AD">
              <w:rPr>
                <w:rFonts w:ascii="Book Antiqua" w:hAnsi="Book Antiqua"/>
                <w:cs/>
              </w:rPr>
              <w:t>)</w:t>
            </w:r>
          </w:p>
        </w:tc>
        <w:tc>
          <w:tcPr>
            <w:tcW w:w="600" w:type="dxa"/>
          </w:tcPr>
          <w:p w14:paraId="7D05FF81" w14:textId="77777777" w:rsidR="00E97E8A" w:rsidRPr="005863AD" w:rsidRDefault="00E97E8A" w:rsidP="005863AD">
            <w:pPr>
              <w:spacing w:line="360" w:lineRule="auto"/>
              <w:jc w:val="both"/>
              <w:rPr>
                <w:rFonts w:ascii="Book Antiqua" w:hAnsi="Book Antiqua"/>
              </w:rPr>
            </w:pPr>
            <w:r w:rsidRPr="005863AD">
              <w:rPr>
                <w:rFonts w:ascii="Book Antiqua" w:hAnsi="Book Antiqua"/>
              </w:rPr>
              <w:t>91</w:t>
            </w:r>
          </w:p>
        </w:tc>
        <w:tc>
          <w:tcPr>
            <w:tcW w:w="1607" w:type="dxa"/>
          </w:tcPr>
          <w:p w14:paraId="6A27FCA2"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[31,40,41]</w:t>
            </w:r>
          </w:p>
        </w:tc>
        <w:tc>
          <w:tcPr>
            <w:tcW w:w="803" w:type="dxa"/>
          </w:tcPr>
          <w:p w14:paraId="1B13CDF6" w14:textId="77777777" w:rsidR="00E97E8A" w:rsidRPr="005863AD" w:rsidRDefault="00E97E8A" w:rsidP="005863AD">
            <w:pPr>
              <w:spacing w:line="360" w:lineRule="auto"/>
              <w:jc w:val="both"/>
              <w:rPr>
                <w:rFonts w:ascii="Book Antiqua" w:hAnsi="Book Antiqua"/>
              </w:rPr>
            </w:pPr>
            <w:r w:rsidRPr="005863AD">
              <w:rPr>
                <w:rFonts w:ascii="Book Antiqua" w:hAnsi="Book Antiqua"/>
              </w:rPr>
              <w:t>150</w:t>
            </w:r>
          </w:p>
        </w:tc>
        <w:tc>
          <w:tcPr>
            <w:tcW w:w="1985" w:type="dxa"/>
          </w:tcPr>
          <w:p w14:paraId="61D11A8D" w14:textId="77777777" w:rsidR="00E97E8A" w:rsidRPr="005863AD" w:rsidRDefault="00E97E8A"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 xml:space="preserve">24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15</w:t>
            </w:r>
            <w:r w:rsidRPr="005863AD">
              <w:rPr>
                <w:rFonts w:ascii="Book Antiqua" w:hAnsi="Book Antiqua"/>
                <w:cs/>
              </w:rPr>
              <w:t>-</w:t>
            </w:r>
            <w:r w:rsidRPr="005863AD">
              <w:rPr>
                <w:rFonts w:ascii="Book Antiqua" w:hAnsi="Book Antiqua"/>
              </w:rPr>
              <w:t>8</w:t>
            </w:r>
            <w:r w:rsidRPr="005863AD">
              <w:rPr>
                <w:rFonts w:ascii="Book Antiqua" w:hAnsi="Book Antiqua"/>
                <w:cs/>
              </w:rPr>
              <w:t>.</w:t>
            </w:r>
            <w:r w:rsidRPr="005863AD">
              <w:rPr>
                <w:rFonts w:ascii="Book Antiqua" w:hAnsi="Book Antiqua"/>
              </w:rPr>
              <w:t>38</w:t>
            </w:r>
            <w:r w:rsidRPr="005863AD">
              <w:rPr>
                <w:rFonts w:ascii="Book Antiqua" w:hAnsi="Book Antiqua"/>
                <w:cs/>
              </w:rPr>
              <w:t>)</w:t>
            </w:r>
          </w:p>
        </w:tc>
        <w:tc>
          <w:tcPr>
            <w:tcW w:w="675" w:type="dxa"/>
          </w:tcPr>
          <w:p w14:paraId="2DF4784D" w14:textId="77777777" w:rsidR="00E97E8A" w:rsidRPr="005863AD" w:rsidRDefault="00E97E8A" w:rsidP="005863AD">
            <w:pPr>
              <w:spacing w:line="360" w:lineRule="auto"/>
              <w:jc w:val="both"/>
              <w:rPr>
                <w:rFonts w:ascii="Book Antiqua" w:hAnsi="Book Antiqua"/>
              </w:rPr>
            </w:pPr>
            <w:r w:rsidRPr="005863AD">
              <w:rPr>
                <w:rFonts w:ascii="Book Antiqua" w:hAnsi="Book Antiqua"/>
              </w:rPr>
              <w:t>20</w:t>
            </w:r>
          </w:p>
        </w:tc>
        <w:tc>
          <w:tcPr>
            <w:tcW w:w="1309" w:type="dxa"/>
          </w:tcPr>
          <w:p w14:paraId="16B7FD17"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[33,36,41]</w:t>
            </w:r>
          </w:p>
        </w:tc>
        <w:tc>
          <w:tcPr>
            <w:tcW w:w="821" w:type="dxa"/>
          </w:tcPr>
          <w:p w14:paraId="2B750A0A" w14:textId="77777777" w:rsidR="00E97E8A" w:rsidRPr="005863AD" w:rsidRDefault="00E97E8A" w:rsidP="005863AD">
            <w:pPr>
              <w:spacing w:line="360" w:lineRule="auto"/>
              <w:jc w:val="both"/>
              <w:rPr>
                <w:rFonts w:ascii="Book Antiqua" w:hAnsi="Book Antiqua"/>
              </w:rPr>
            </w:pPr>
            <w:r w:rsidRPr="005863AD">
              <w:rPr>
                <w:rFonts w:ascii="Book Antiqua" w:hAnsi="Book Antiqua"/>
              </w:rPr>
              <w:t>149</w:t>
            </w:r>
          </w:p>
        </w:tc>
      </w:tr>
      <w:tr w:rsidR="00983068" w:rsidRPr="005863AD" w14:paraId="1D4822D5" w14:textId="77777777" w:rsidTr="00983068">
        <w:tc>
          <w:tcPr>
            <w:tcW w:w="1234" w:type="dxa"/>
          </w:tcPr>
          <w:p w14:paraId="0900FA1D" w14:textId="77777777" w:rsidR="00E97E8A" w:rsidRPr="005863AD" w:rsidRDefault="00E97E8A" w:rsidP="005863AD">
            <w:pPr>
              <w:spacing w:line="360" w:lineRule="auto"/>
              <w:jc w:val="both"/>
              <w:rPr>
                <w:rFonts w:ascii="Book Antiqua" w:hAnsi="Book Antiqua"/>
              </w:rPr>
            </w:pPr>
            <w:r w:rsidRPr="005863AD">
              <w:rPr>
                <w:rFonts w:ascii="Book Antiqua" w:hAnsi="Book Antiqua"/>
              </w:rPr>
              <w:t>pre</w:t>
            </w:r>
            <w:r w:rsidRPr="005863AD">
              <w:rPr>
                <w:rFonts w:ascii="Book Antiqua" w:hAnsi="Book Antiqua"/>
                <w:cs/>
              </w:rPr>
              <w:t>-</w:t>
            </w:r>
            <w:r w:rsidRPr="005863AD">
              <w:rPr>
                <w:rFonts w:ascii="Book Antiqua" w:hAnsi="Book Antiqua"/>
              </w:rPr>
              <w:t>Rx</w:t>
            </w:r>
          </w:p>
        </w:tc>
        <w:tc>
          <w:tcPr>
            <w:tcW w:w="1951" w:type="dxa"/>
          </w:tcPr>
          <w:p w14:paraId="0587E0CA" w14:textId="77777777" w:rsidR="00E97E8A" w:rsidRPr="005863AD" w:rsidRDefault="00E97E8A" w:rsidP="005863AD">
            <w:pPr>
              <w:spacing w:line="360" w:lineRule="auto"/>
              <w:jc w:val="both"/>
              <w:rPr>
                <w:rFonts w:ascii="Book Antiqua" w:hAnsi="Book Antiqua"/>
              </w:rPr>
            </w:pPr>
            <w:r w:rsidRPr="005863AD">
              <w:rPr>
                <w:rFonts w:ascii="Book Antiqua" w:hAnsi="Book Antiqua"/>
              </w:rPr>
              <w:t>4.23 (1.42-12.62)</w:t>
            </w:r>
          </w:p>
        </w:tc>
        <w:tc>
          <w:tcPr>
            <w:tcW w:w="600" w:type="dxa"/>
          </w:tcPr>
          <w:p w14:paraId="48C745FA" w14:textId="77777777" w:rsidR="00E97E8A" w:rsidRPr="005863AD" w:rsidRDefault="00E97E8A" w:rsidP="005863AD">
            <w:pPr>
              <w:spacing w:line="360" w:lineRule="auto"/>
              <w:jc w:val="both"/>
              <w:rPr>
                <w:rFonts w:ascii="Book Antiqua" w:hAnsi="Book Antiqua"/>
              </w:rPr>
            </w:pPr>
            <w:r w:rsidRPr="005863AD">
              <w:rPr>
                <w:rFonts w:ascii="Book Antiqua" w:hAnsi="Book Antiqua"/>
              </w:rPr>
              <w:t>83</w:t>
            </w:r>
          </w:p>
        </w:tc>
        <w:tc>
          <w:tcPr>
            <w:tcW w:w="1607" w:type="dxa"/>
          </w:tcPr>
          <w:p w14:paraId="1FD46230" w14:textId="77777777" w:rsidR="00E97E8A" w:rsidRPr="005863AD" w:rsidRDefault="00E97E8A" w:rsidP="005863AD">
            <w:pPr>
              <w:spacing w:line="360" w:lineRule="auto"/>
              <w:jc w:val="both"/>
              <w:rPr>
                <w:rFonts w:ascii="Book Antiqua" w:hAnsi="Book Antiqua"/>
                <w:cs/>
              </w:rPr>
            </w:pPr>
            <w:r w:rsidRPr="005863AD">
              <w:rPr>
                <w:rFonts w:ascii="Book Antiqua" w:eastAsiaTheme="minorEastAsia" w:hAnsi="Book Antiqua"/>
                <w:lang w:eastAsia="zh-CN"/>
              </w:rPr>
              <w:t>[31,40,41]</w:t>
            </w:r>
          </w:p>
        </w:tc>
        <w:tc>
          <w:tcPr>
            <w:tcW w:w="803" w:type="dxa"/>
          </w:tcPr>
          <w:p w14:paraId="31C7812A"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142</w:t>
            </w:r>
          </w:p>
        </w:tc>
        <w:tc>
          <w:tcPr>
            <w:tcW w:w="1985" w:type="dxa"/>
          </w:tcPr>
          <w:p w14:paraId="4DB2E4CD" w14:textId="77777777" w:rsidR="00E97E8A" w:rsidRPr="005863AD" w:rsidRDefault="00E97E8A" w:rsidP="005863AD">
            <w:pPr>
              <w:spacing w:line="360" w:lineRule="auto"/>
              <w:jc w:val="both"/>
              <w:rPr>
                <w:rFonts w:ascii="Book Antiqua" w:hAnsi="Book Antiqua"/>
              </w:rPr>
            </w:pPr>
            <w:r w:rsidRPr="005863AD">
              <w:rPr>
                <w:rFonts w:ascii="Book Antiqua" w:hAnsi="Book Antiqua"/>
                <w:cs/>
              </w:rPr>
              <w:t>-</w:t>
            </w:r>
          </w:p>
        </w:tc>
        <w:tc>
          <w:tcPr>
            <w:tcW w:w="675" w:type="dxa"/>
          </w:tcPr>
          <w:p w14:paraId="63005D52" w14:textId="77777777" w:rsidR="00E97E8A" w:rsidRPr="005863AD" w:rsidRDefault="00E97E8A" w:rsidP="005863AD">
            <w:pPr>
              <w:spacing w:line="360" w:lineRule="auto"/>
              <w:jc w:val="both"/>
              <w:rPr>
                <w:rFonts w:ascii="Book Antiqua" w:hAnsi="Book Antiqua"/>
              </w:rPr>
            </w:pPr>
            <w:r w:rsidRPr="005863AD">
              <w:rPr>
                <w:rFonts w:ascii="Book Antiqua" w:hAnsi="Book Antiqua"/>
                <w:cs/>
              </w:rPr>
              <w:t>-</w:t>
            </w:r>
          </w:p>
        </w:tc>
        <w:tc>
          <w:tcPr>
            <w:tcW w:w="1309" w:type="dxa"/>
          </w:tcPr>
          <w:p w14:paraId="2008EC41" w14:textId="77777777" w:rsidR="00E97E8A" w:rsidRPr="005863AD" w:rsidRDefault="00E97E8A" w:rsidP="005863AD">
            <w:pPr>
              <w:spacing w:line="360" w:lineRule="auto"/>
              <w:jc w:val="both"/>
              <w:rPr>
                <w:rFonts w:ascii="Book Antiqua" w:eastAsiaTheme="minorEastAsia" w:hAnsi="Book Antiqua"/>
                <w:cs/>
                <w:lang w:eastAsia="zh-CN"/>
              </w:rPr>
            </w:pPr>
            <w:r w:rsidRPr="005863AD">
              <w:rPr>
                <w:rFonts w:ascii="Book Antiqua" w:eastAsiaTheme="minorEastAsia" w:hAnsi="Book Antiqua"/>
                <w:lang w:eastAsia="zh-CN"/>
              </w:rPr>
              <w:t>[33]</w:t>
            </w:r>
          </w:p>
        </w:tc>
        <w:tc>
          <w:tcPr>
            <w:tcW w:w="821" w:type="dxa"/>
          </w:tcPr>
          <w:p w14:paraId="115C4ECF"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12</w:t>
            </w:r>
          </w:p>
        </w:tc>
      </w:tr>
      <w:tr w:rsidR="00983068" w:rsidRPr="005863AD" w14:paraId="5C34B10D" w14:textId="77777777" w:rsidTr="00983068">
        <w:tc>
          <w:tcPr>
            <w:tcW w:w="1234" w:type="dxa"/>
          </w:tcPr>
          <w:p w14:paraId="736D11BA" w14:textId="77777777" w:rsidR="00E97E8A" w:rsidRPr="005863AD" w:rsidRDefault="00BE5993" w:rsidP="005863AD">
            <w:pPr>
              <w:spacing w:line="360" w:lineRule="auto"/>
              <w:jc w:val="both"/>
              <w:rPr>
                <w:rFonts w:ascii="Book Antiqua" w:hAnsi="Book Antiqua"/>
              </w:rPr>
            </w:pPr>
            <w:r w:rsidRPr="005863AD">
              <w:rPr>
                <w:rFonts w:ascii="Book Antiqua" w:hAnsi="Book Antiqua"/>
              </w:rPr>
              <w:t>post-Rx with SVR</w:t>
            </w:r>
          </w:p>
        </w:tc>
        <w:tc>
          <w:tcPr>
            <w:tcW w:w="1951" w:type="dxa"/>
          </w:tcPr>
          <w:p w14:paraId="3A4E104C" w14:textId="77777777" w:rsidR="00E97E8A" w:rsidRPr="005863AD" w:rsidRDefault="00E97E8A"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 xml:space="preserve">33 </w:t>
            </w:r>
            <w:r w:rsidRPr="005863AD">
              <w:rPr>
                <w:rFonts w:ascii="Book Antiqua" w:hAnsi="Book Antiqua"/>
                <w:cs/>
              </w:rPr>
              <w:t>(</w:t>
            </w:r>
            <w:r w:rsidRPr="005863AD">
              <w:rPr>
                <w:rFonts w:ascii="Book Antiqua" w:hAnsi="Book Antiqua"/>
              </w:rPr>
              <w:t>5</w:t>
            </w:r>
            <w:r w:rsidRPr="005863AD">
              <w:rPr>
                <w:rFonts w:ascii="Book Antiqua" w:hAnsi="Book Antiqua"/>
                <w:cs/>
              </w:rPr>
              <w:t>.</w:t>
            </w:r>
            <w:r w:rsidRPr="005863AD">
              <w:rPr>
                <w:rFonts w:ascii="Book Antiqua" w:hAnsi="Book Antiqua"/>
              </w:rPr>
              <w:t>85</w:t>
            </w:r>
            <w:r w:rsidRPr="005863AD">
              <w:rPr>
                <w:rFonts w:ascii="Book Antiqua" w:hAnsi="Book Antiqua"/>
                <w:cs/>
              </w:rPr>
              <w:t>-</w:t>
            </w:r>
            <w:r w:rsidRPr="005863AD">
              <w:rPr>
                <w:rFonts w:ascii="Book Antiqua" w:hAnsi="Book Antiqua"/>
              </w:rPr>
              <w:t>14</w:t>
            </w:r>
            <w:r w:rsidRPr="005863AD">
              <w:rPr>
                <w:rFonts w:ascii="Book Antiqua" w:hAnsi="Book Antiqua"/>
                <w:cs/>
              </w:rPr>
              <w:t>.</w:t>
            </w:r>
            <w:r w:rsidRPr="005863AD">
              <w:rPr>
                <w:rFonts w:ascii="Book Antiqua" w:hAnsi="Book Antiqua"/>
              </w:rPr>
              <w:t>88</w:t>
            </w:r>
            <w:r w:rsidRPr="005863AD">
              <w:rPr>
                <w:rFonts w:ascii="Book Antiqua" w:hAnsi="Book Antiqua"/>
                <w:cs/>
              </w:rPr>
              <w:t>)</w:t>
            </w:r>
          </w:p>
        </w:tc>
        <w:tc>
          <w:tcPr>
            <w:tcW w:w="600" w:type="dxa"/>
          </w:tcPr>
          <w:p w14:paraId="5FD3F3AC" w14:textId="77777777" w:rsidR="00E97E8A" w:rsidRPr="005863AD" w:rsidRDefault="00E97E8A" w:rsidP="005863AD">
            <w:pPr>
              <w:spacing w:line="360" w:lineRule="auto"/>
              <w:jc w:val="both"/>
              <w:rPr>
                <w:rFonts w:ascii="Book Antiqua" w:hAnsi="Book Antiqua"/>
              </w:rPr>
            </w:pPr>
            <w:r w:rsidRPr="005863AD">
              <w:rPr>
                <w:rFonts w:ascii="Book Antiqua" w:hAnsi="Book Antiqua"/>
              </w:rPr>
              <w:t>0</w:t>
            </w:r>
          </w:p>
        </w:tc>
        <w:tc>
          <w:tcPr>
            <w:tcW w:w="1607" w:type="dxa"/>
          </w:tcPr>
          <w:p w14:paraId="6137F2F0" w14:textId="77777777" w:rsidR="00E97E8A" w:rsidRPr="005863AD" w:rsidRDefault="00E97E8A" w:rsidP="005863AD">
            <w:pPr>
              <w:spacing w:line="360" w:lineRule="auto"/>
              <w:jc w:val="both"/>
              <w:rPr>
                <w:rFonts w:ascii="Book Antiqua" w:hAnsi="Book Antiqua"/>
              </w:rPr>
            </w:pPr>
            <w:r w:rsidRPr="005863AD">
              <w:rPr>
                <w:rFonts w:ascii="Book Antiqua" w:eastAsiaTheme="minorEastAsia" w:hAnsi="Book Antiqua"/>
                <w:lang w:eastAsia="zh-CN"/>
              </w:rPr>
              <w:t>[31,41]</w:t>
            </w:r>
          </w:p>
        </w:tc>
        <w:tc>
          <w:tcPr>
            <w:tcW w:w="803" w:type="dxa"/>
          </w:tcPr>
          <w:p w14:paraId="3A6FB8C8" w14:textId="77777777" w:rsidR="00E97E8A" w:rsidRPr="005863AD" w:rsidRDefault="00E97E8A" w:rsidP="005863AD">
            <w:pPr>
              <w:spacing w:line="360" w:lineRule="auto"/>
              <w:jc w:val="both"/>
              <w:rPr>
                <w:rFonts w:ascii="Book Antiqua" w:hAnsi="Book Antiqua"/>
              </w:rPr>
            </w:pPr>
            <w:r w:rsidRPr="005863AD">
              <w:rPr>
                <w:rFonts w:ascii="Book Antiqua" w:hAnsi="Book Antiqua"/>
              </w:rPr>
              <w:t>130</w:t>
            </w:r>
          </w:p>
        </w:tc>
        <w:tc>
          <w:tcPr>
            <w:tcW w:w="1985" w:type="dxa"/>
          </w:tcPr>
          <w:p w14:paraId="6B109118" w14:textId="77777777" w:rsidR="00E97E8A" w:rsidRPr="005863AD" w:rsidRDefault="00E97E8A"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21</w:t>
            </w:r>
            <w:r w:rsidRPr="005863AD">
              <w:rPr>
                <w:rFonts w:ascii="Book Antiqua" w:hAnsi="Book Antiqua"/>
                <w:cs/>
              </w:rPr>
              <w:t>-</w:t>
            </w:r>
            <w:r w:rsidRPr="005863AD">
              <w:rPr>
                <w:rFonts w:ascii="Book Antiqua" w:hAnsi="Book Antiqua"/>
              </w:rPr>
              <w:t>44</w:t>
            </w:r>
            <w:r w:rsidRPr="005863AD">
              <w:rPr>
                <w:rFonts w:ascii="Book Antiqua" w:hAnsi="Book Antiqua"/>
                <w:cs/>
              </w:rPr>
              <w:t>.</w:t>
            </w:r>
            <w:r w:rsidRPr="005863AD">
              <w:rPr>
                <w:rFonts w:ascii="Book Antiqua" w:hAnsi="Book Antiqua"/>
              </w:rPr>
              <w:t>16</w:t>
            </w:r>
            <w:r w:rsidRPr="005863AD">
              <w:rPr>
                <w:rFonts w:ascii="Book Antiqua" w:hAnsi="Book Antiqua"/>
                <w:cs/>
              </w:rPr>
              <w:t>)</w:t>
            </w:r>
          </w:p>
        </w:tc>
        <w:tc>
          <w:tcPr>
            <w:tcW w:w="675" w:type="dxa"/>
          </w:tcPr>
          <w:p w14:paraId="759B27A6" w14:textId="77777777" w:rsidR="00E97E8A" w:rsidRPr="005863AD" w:rsidRDefault="00E97E8A" w:rsidP="005863AD">
            <w:pPr>
              <w:spacing w:line="360" w:lineRule="auto"/>
              <w:jc w:val="both"/>
              <w:rPr>
                <w:rFonts w:ascii="Book Antiqua" w:hAnsi="Book Antiqua"/>
              </w:rPr>
            </w:pPr>
            <w:r w:rsidRPr="005863AD">
              <w:rPr>
                <w:rFonts w:ascii="Book Antiqua" w:hAnsi="Book Antiqua"/>
              </w:rPr>
              <w:t>24</w:t>
            </w:r>
          </w:p>
        </w:tc>
        <w:tc>
          <w:tcPr>
            <w:tcW w:w="1309" w:type="dxa"/>
          </w:tcPr>
          <w:p w14:paraId="5C4CF4BA"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[33,41]</w:t>
            </w:r>
          </w:p>
        </w:tc>
        <w:tc>
          <w:tcPr>
            <w:tcW w:w="821" w:type="dxa"/>
          </w:tcPr>
          <w:p w14:paraId="0F55734B" w14:textId="77777777" w:rsidR="00E97E8A" w:rsidRPr="005863AD" w:rsidRDefault="00E97E8A" w:rsidP="005863AD">
            <w:pPr>
              <w:spacing w:line="360" w:lineRule="auto"/>
              <w:jc w:val="both"/>
              <w:rPr>
                <w:rFonts w:ascii="Book Antiqua" w:hAnsi="Book Antiqua"/>
              </w:rPr>
            </w:pPr>
            <w:r w:rsidRPr="005863AD">
              <w:rPr>
                <w:rFonts w:ascii="Book Antiqua" w:hAnsi="Book Antiqua"/>
              </w:rPr>
              <w:t>134</w:t>
            </w:r>
          </w:p>
        </w:tc>
      </w:tr>
      <w:tr w:rsidR="00983068" w:rsidRPr="005863AD" w14:paraId="3FF85493" w14:textId="77777777" w:rsidTr="00983068">
        <w:tc>
          <w:tcPr>
            <w:tcW w:w="1234" w:type="dxa"/>
          </w:tcPr>
          <w:p w14:paraId="6C793163"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LSM</w:t>
            </w:r>
          </w:p>
        </w:tc>
        <w:tc>
          <w:tcPr>
            <w:tcW w:w="1951" w:type="dxa"/>
          </w:tcPr>
          <w:p w14:paraId="006891DD" w14:textId="77777777" w:rsidR="00E97E8A" w:rsidRPr="005863AD" w:rsidRDefault="00E97E8A"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 xml:space="preserve">45 </w:t>
            </w:r>
            <w:r w:rsidRPr="005863AD">
              <w:rPr>
                <w:rFonts w:ascii="Book Antiqua" w:hAnsi="Book Antiqua"/>
                <w:cs/>
              </w:rPr>
              <w:t>(</w:t>
            </w:r>
            <w:r w:rsidRPr="005863AD">
              <w:rPr>
                <w:rFonts w:ascii="Book Antiqua" w:hAnsi="Book Antiqua"/>
              </w:rPr>
              <w:t>4</w:t>
            </w:r>
            <w:r w:rsidRPr="005863AD">
              <w:rPr>
                <w:rFonts w:ascii="Book Antiqua" w:hAnsi="Book Antiqua"/>
                <w:cs/>
              </w:rPr>
              <w:t>.</w:t>
            </w:r>
            <w:r w:rsidRPr="005863AD">
              <w:rPr>
                <w:rFonts w:ascii="Book Antiqua" w:hAnsi="Book Antiqua"/>
              </w:rPr>
              <w:t>49</w:t>
            </w:r>
            <w:r w:rsidRPr="005863AD">
              <w:rPr>
                <w:rFonts w:ascii="Book Antiqua" w:hAnsi="Book Antiqua"/>
                <w:cs/>
              </w:rPr>
              <w:t>-</w:t>
            </w:r>
            <w:r w:rsidRPr="005863AD">
              <w:rPr>
                <w:rFonts w:ascii="Book Antiqua" w:hAnsi="Book Antiqua"/>
              </w:rPr>
              <w:t>19</w:t>
            </w:r>
            <w:r w:rsidRPr="005863AD">
              <w:rPr>
                <w:rFonts w:ascii="Book Antiqua" w:hAnsi="Book Antiqua"/>
                <w:cs/>
              </w:rPr>
              <w:t>.</w:t>
            </w:r>
            <w:r w:rsidRPr="005863AD">
              <w:rPr>
                <w:rFonts w:ascii="Book Antiqua" w:hAnsi="Book Antiqua"/>
              </w:rPr>
              <w:t>92</w:t>
            </w:r>
            <w:r w:rsidRPr="005863AD">
              <w:rPr>
                <w:rFonts w:ascii="Book Antiqua" w:hAnsi="Book Antiqua"/>
                <w:cs/>
              </w:rPr>
              <w:t>)</w:t>
            </w:r>
          </w:p>
        </w:tc>
        <w:tc>
          <w:tcPr>
            <w:tcW w:w="600" w:type="dxa"/>
          </w:tcPr>
          <w:p w14:paraId="46B0782B" w14:textId="77777777" w:rsidR="00E97E8A" w:rsidRPr="005863AD" w:rsidRDefault="00E97E8A" w:rsidP="005863AD">
            <w:pPr>
              <w:spacing w:line="360" w:lineRule="auto"/>
              <w:jc w:val="both"/>
              <w:rPr>
                <w:rFonts w:ascii="Book Antiqua" w:hAnsi="Book Antiqua"/>
              </w:rPr>
            </w:pPr>
            <w:r w:rsidRPr="005863AD">
              <w:rPr>
                <w:rFonts w:ascii="Book Antiqua" w:hAnsi="Book Antiqua"/>
              </w:rPr>
              <w:t>70</w:t>
            </w:r>
          </w:p>
        </w:tc>
        <w:tc>
          <w:tcPr>
            <w:tcW w:w="1607" w:type="dxa"/>
          </w:tcPr>
          <w:p w14:paraId="7AFEDBE4"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[14,15,29,30,34,38]</w:t>
            </w:r>
          </w:p>
        </w:tc>
        <w:tc>
          <w:tcPr>
            <w:tcW w:w="803" w:type="dxa"/>
          </w:tcPr>
          <w:p w14:paraId="1E46B2FD" w14:textId="77777777" w:rsidR="00E97E8A" w:rsidRPr="005863AD" w:rsidRDefault="00E97E8A" w:rsidP="005863AD">
            <w:pPr>
              <w:spacing w:line="360" w:lineRule="auto"/>
              <w:jc w:val="both"/>
              <w:rPr>
                <w:rFonts w:ascii="Book Antiqua" w:hAnsi="Book Antiqua" w:cstheme="minorBidi"/>
                <w:cs/>
              </w:rPr>
            </w:pPr>
            <w:r w:rsidRPr="005863AD">
              <w:rPr>
                <w:rFonts w:ascii="Book Antiqua" w:hAnsi="Book Antiqua" w:cstheme="minorBidi"/>
              </w:rPr>
              <w:t>301</w:t>
            </w:r>
          </w:p>
        </w:tc>
        <w:tc>
          <w:tcPr>
            <w:tcW w:w="1985" w:type="dxa"/>
          </w:tcPr>
          <w:p w14:paraId="194D62D0" w14:textId="77777777" w:rsidR="00E97E8A" w:rsidRPr="005863AD" w:rsidRDefault="00E97E8A" w:rsidP="005863AD">
            <w:pPr>
              <w:spacing w:line="360" w:lineRule="auto"/>
              <w:jc w:val="both"/>
              <w:rPr>
                <w:rFonts w:ascii="Book Antiqua" w:hAnsi="Book Antiqua"/>
              </w:rPr>
            </w:pPr>
            <w:r w:rsidRPr="005863AD">
              <w:rPr>
                <w:rFonts w:ascii="Book Antiqua" w:hAnsi="Book Antiqua"/>
              </w:rPr>
              <w:t xml:space="preserve">7.90 </w:t>
            </w:r>
            <w:r w:rsidRPr="005863AD">
              <w:rPr>
                <w:rFonts w:ascii="Book Antiqua" w:hAnsi="Book Antiqua"/>
                <w:cs/>
              </w:rPr>
              <w:t>(</w:t>
            </w:r>
            <w:r w:rsidRPr="005863AD">
              <w:rPr>
                <w:rFonts w:ascii="Book Antiqua" w:hAnsi="Book Antiqua"/>
              </w:rPr>
              <w:t>3.98-15.68</w:t>
            </w:r>
            <w:r w:rsidRPr="005863AD">
              <w:rPr>
                <w:rFonts w:ascii="Book Antiqua" w:hAnsi="Book Antiqua"/>
                <w:cs/>
              </w:rPr>
              <w:t>)</w:t>
            </w:r>
          </w:p>
        </w:tc>
        <w:tc>
          <w:tcPr>
            <w:tcW w:w="675" w:type="dxa"/>
          </w:tcPr>
          <w:p w14:paraId="48D4834E" w14:textId="77777777" w:rsidR="00E97E8A" w:rsidRPr="005863AD" w:rsidRDefault="00E97E8A" w:rsidP="005863AD">
            <w:pPr>
              <w:spacing w:line="360" w:lineRule="auto"/>
              <w:jc w:val="both"/>
              <w:rPr>
                <w:rFonts w:ascii="Book Antiqua" w:hAnsi="Book Antiqua"/>
              </w:rPr>
            </w:pPr>
            <w:r w:rsidRPr="005863AD">
              <w:rPr>
                <w:rFonts w:ascii="Book Antiqua" w:hAnsi="Book Antiqua"/>
              </w:rPr>
              <w:t>52</w:t>
            </w:r>
          </w:p>
        </w:tc>
        <w:tc>
          <w:tcPr>
            <w:tcW w:w="1309" w:type="dxa"/>
          </w:tcPr>
          <w:p w14:paraId="1BBE1497"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[15,29,30,32,34,35,38]</w:t>
            </w:r>
          </w:p>
        </w:tc>
        <w:tc>
          <w:tcPr>
            <w:tcW w:w="821" w:type="dxa"/>
          </w:tcPr>
          <w:p w14:paraId="6628A2BF" w14:textId="77777777" w:rsidR="00E97E8A" w:rsidRPr="005863AD" w:rsidRDefault="00E97E8A" w:rsidP="005863AD">
            <w:pPr>
              <w:spacing w:line="360" w:lineRule="auto"/>
              <w:jc w:val="both"/>
              <w:rPr>
                <w:rFonts w:ascii="Book Antiqua" w:hAnsi="Book Antiqua"/>
              </w:rPr>
            </w:pPr>
            <w:r w:rsidRPr="005863AD">
              <w:rPr>
                <w:rFonts w:ascii="Book Antiqua" w:hAnsi="Book Antiqua"/>
              </w:rPr>
              <w:t>362</w:t>
            </w:r>
          </w:p>
        </w:tc>
      </w:tr>
      <w:tr w:rsidR="00983068" w:rsidRPr="005863AD" w14:paraId="7289BDBC" w14:textId="77777777" w:rsidTr="00983068">
        <w:tc>
          <w:tcPr>
            <w:tcW w:w="1234" w:type="dxa"/>
          </w:tcPr>
          <w:p w14:paraId="34D1676A" w14:textId="77777777" w:rsidR="00E97E8A" w:rsidRPr="005863AD" w:rsidRDefault="00E97E8A" w:rsidP="005863AD">
            <w:pPr>
              <w:spacing w:line="360" w:lineRule="auto"/>
              <w:jc w:val="both"/>
              <w:rPr>
                <w:rFonts w:ascii="Book Antiqua" w:hAnsi="Book Antiqua"/>
              </w:rPr>
            </w:pPr>
            <w:r w:rsidRPr="005863AD">
              <w:rPr>
                <w:rFonts w:ascii="Book Antiqua" w:hAnsi="Book Antiqua"/>
              </w:rPr>
              <w:t>pre</w:t>
            </w:r>
            <w:r w:rsidRPr="005863AD">
              <w:rPr>
                <w:rFonts w:ascii="Book Antiqua" w:hAnsi="Book Antiqua"/>
                <w:cs/>
              </w:rPr>
              <w:t>-</w:t>
            </w:r>
            <w:r w:rsidRPr="005863AD">
              <w:rPr>
                <w:rFonts w:ascii="Book Antiqua" w:hAnsi="Book Antiqua"/>
              </w:rPr>
              <w:t>Rx</w:t>
            </w:r>
          </w:p>
        </w:tc>
        <w:tc>
          <w:tcPr>
            <w:tcW w:w="1951" w:type="dxa"/>
          </w:tcPr>
          <w:p w14:paraId="60792971" w14:textId="77777777" w:rsidR="00E97E8A" w:rsidRPr="005863AD" w:rsidRDefault="00E97E8A"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 xml:space="preserve">68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00</w:t>
            </w:r>
            <w:r w:rsidRPr="005863AD">
              <w:rPr>
                <w:rFonts w:ascii="Book Antiqua" w:hAnsi="Book Antiqua"/>
                <w:cs/>
              </w:rPr>
              <w:t>-</w:t>
            </w:r>
            <w:r w:rsidRPr="005863AD">
              <w:rPr>
                <w:rFonts w:ascii="Book Antiqua" w:hAnsi="Book Antiqua"/>
              </w:rPr>
              <w:t>10</w:t>
            </w:r>
            <w:r w:rsidRPr="005863AD">
              <w:rPr>
                <w:rFonts w:ascii="Book Antiqua" w:hAnsi="Book Antiqua"/>
                <w:cs/>
              </w:rPr>
              <w:t>.</w:t>
            </w:r>
            <w:r w:rsidRPr="005863AD">
              <w:rPr>
                <w:rFonts w:ascii="Book Antiqua" w:hAnsi="Book Antiqua"/>
              </w:rPr>
              <w:t>96</w:t>
            </w:r>
            <w:r w:rsidRPr="005863AD">
              <w:rPr>
                <w:rFonts w:ascii="Book Antiqua" w:hAnsi="Book Antiqua"/>
                <w:cs/>
              </w:rPr>
              <w:t>)</w:t>
            </w:r>
          </w:p>
        </w:tc>
        <w:tc>
          <w:tcPr>
            <w:tcW w:w="600" w:type="dxa"/>
          </w:tcPr>
          <w:p w14:paraId="2337CF63" w14:textId="77777777" w:rsidR="00E97E8A" w:rsidRPr="005863AD" w:rsidRDefault="00E97E8A" w:rsidP="005863AD">
            <w:pPr>
              <w:spacing w:line="360" w:lineRule="auto"/>
              <w:jc w:val="both"/>
              <w:rPr>
                <w:rFonts w:ascii="Book Antiqua" w:hAnsi="Book Antiqua"/>
              </w:rPr>
            </w:pPr>
            <w:r w:rsidRPr="005863AD">
              <w:rPr>
                <w:rFonts w:ascii="Book Antiqua" w:hAnsi="Book Antiqua"/>
              </w:rPr>
              <w:t>40</w:t>
            </w:r>
          </w:p>
        </w:tc>
        <w:tc>
          <w:tcPr>
            <w:tcW w:w="1607" w:type="dxa"/>
          </w:tcPr>
          <w:p w14:paraId="2F1BBBB1"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[15,38]</w:t>
            </w:r>
          </w:p>
        </w:tc>
        <w:tc>
          <w:tcPr>
            <w:tcW w:w="803" w:type="dxa"/>
          </w:tcPr>
          <w:p w14:paraId="55FC4E04" w14:textId="77777777" w:rsidR="00E97E8A" w:rsidRPr="005863AD" w:rsidRDefault="00E97E8A" w:rsidP="005863AD">
            <w:pPr>
              <w:spacing w:line="360" w:lineRule="auto"/>
              <w:jc w:val="both"/>
              <w:rPr>
                <w:rFonts w:ascii="Book Antiqua" w:hAnsi="Book Antiqua"/>
              </w:rPr>
            </w:pPr>
            <w:r w:rsidRPr="005863AD">
              <w:rPr>
                <w:rFonts w:ascii="Book Antiqua" w:hAnsi="Book Antiqua"/>
              </w:rPr>
              <w:t>54</w:t>
            </w:r>
          </w:p>
        </w:tc>
        <w:tc>
          <w:tcPr>
            <w:tcW w:w="1985" w:type="dxa"/>
          </w:tcPr>
          <w:p w14:paraId="4B49CBB1" w14:textId="77777777" w:rsidR="00E97E8A" w:rsidRPr="005863AD" w:rsidRDefault="00E97E8A"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 xml:space="preserve">76 </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77</w:t>
            </w:r>
            <w:r w:rsidRPr="005863AD">
              <w:rPr>
                <w:rFonts w:ascii="Book Antiqua" w:hAnsi="Book Antiqua"/>
                <w:cs/>
              </w:rPr>
              <w:t>-</w:t>
            </w:r>
            <w:r w:rsidRPr="005863AD">
              <w:rPr>
                <w:rFonts w:ascii="Book Antiqua" w:hAnsi="Book Antiqua"/>
              </w:rPr>
              <w:t>8</w:t>
            </w:r>
            <w:r w:rsidRPr="005863AD">
              <w:rPr>
                <w:rFonts w:ascii="Book Antiqua" w:hAnsi="Book Antiqua"/>
                <w:cs/>
              </w:rPr>
              <w:t>.</w:t>
            </w:r>
            <w:r w:rsidRPr="005863AD">
              <w:rPr>
                <w:rFonts w:ascii="Book Antiqua" w:hAnsi="Book Antiqua"/>
              </w:rPr>
              <w:t>02</w:t>
            </w:r>
            <w:r w:rsidRPr="005863AD">
              <w:rPr>
                <w:rFonts w:ascii="Book Antiqua" w:hAnsi="Book Antiqua"/>
                <w:cs/>
              </w:rPr>
              <w:t>)</w:t>
            </w:r>
          </w:p>
        </w:tc>
        <w:tc>
          <w:tcPr>
            <w:tcW w:w="675" w:type="dxa"/>
          </w:tcPr>
          <w:p w14:paraId="69180FC7" w14:textId="77777777" w:rsidR="00E97E8A" w:rsidRPr="005863AD" w:rsidRDefault="00E97E8A" w:rsidP="005863AD">
            <w:pPr>
              <w:spacing w:line="360" w:lineRule="auto"/>
              <w:jc w:val="both"/>
              <w:rPr>
                <w:rFonts w:ascii="Book Antiqua" w:hAnsi="Book Antiqua"/>
              </w:rPr>
            </w:pPr>
            <w:r w:rsidRPr="005863AD">
              <w:rPr>
                <w:rFonts w:ascii="Book Antiqua" w:hAnsi="Book Antiqua"/>
              </w:rPr>
              <w:t>7</w:t>
            </w:r>
          </w:p>
        </w:tc>
        <w:tc>
          <w:tcPr>
            <w:tcW w:w="1309" w:type="dxa"/>
          </w:tcPr>
          <w:p w14:paraId="5B223443"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[15,35,38]</w:t>
            </w:r>
          </w:p>
        </w:tc>
        <w:tc>
          <w:tcPr>
            <w:tcW w:w="821" w:type="dxa"/>
          </w:tcPr>
          <w:p w14:paraId="4A3BC88E" w14:textId="77777777" w:rsidR="00E97E8A" w:rsidRPr="005863AD" w:rsidRDefault="00E97E8A" w:rsidP="005863AD">
            <w:pPr>
              <w:spacing w:line="360" w:lineRule="auto"/>
              <w:jc w:val="both"/>
              <w:rPr>
                <w:rFonts w:ascii="Book Antiqua" w:hAnsi="Book Antiqua"/>
              </w:rPr>
            </w:pPr>
            <w:r w:rsidRPr="005863AD">
              <w:rPr>
                <w:rFonts w:ascii="Book Antiqua" w:hAnsi="Book Antiqua"/>
              </w:rPr>
              <w:t>63</w:t>
            </w:r>
          </w:p>
        </w:tc>
      </w:tr>
      <w:tr w:rsidR="00983068" w:rsidRPr="005863AD" w14:paraId="759FD05C" w14:textId="77777777" w:rsidTr="00983068">
        <w:tc>
          <w:tcPr>
            <w:tcW w:w="1234" w:type="dxa"/>
          </w:tcPr>
          <w:p w14:paraId="2940C072" w14:textId="77777777" w:rsidR="00E97E8A" w:rsidRPr="005863AD" w:rsidRDefault="00BE5993" w:rsidP="005863AD">
            <w:pPr>
              <w:spacing w:line="360" w:lineRule="auto"/>
              <w:jc w:val="both"/>
              <w:rPr>
                <w:rFonts w:ascii="Book Antiqua" w:hAnsi="Book Antiqua"/>
              </w:rPr>
            </w:pPr>
            <w:r w:rsidRPr="005863AD">
              <w:rPr>
                <w:rFonts w:ascii="Book Antiqua" w:hAnsi="Book Antiqua"/>
              </w:rPr>
              <w:t>post-Rx with SVR</w:t>
            </w:r>
          </w:p>
        </w:tc>
        <w:tc>
          <w:tcPr>
            <w:tcW w:w="1951" w:type="dxa"/>
          </w:tcPr>
          <w:p w14:paraId="3423A5AA" w14:textId="77777777" w:rsidR="00E97E8A" w:rsidRPr="005863AD" w:rsidRDefault="00E97E8A" w:rsidP="005863AD">
            <w:pPr>
              <w:spacing w:line="360" w:lineRule="auto"/>
              <w:jc w:val="both"/>
              <w:rPr>
                <w:rFonts w:ascii="Book Antiqua" w:hAnsi="Book Antiqua"/>
              </w:rPr>
            </w:pPr>
            <w:r w:rsidRPr="005863AD">
              <w:rPr>
                <w:rFonts w:ascii="Book Antiqua" w:hAnsi="Book Antiqua"/>
              </w:rPr>
              <w:t>8</w:t>
            </w:r>
            <w:r w:rsidRPr="005863AD">
              <w:rPr>
                <w:rFonts w:ascii="Book Antiqua" w:hAnsi="Book Antiqua"/>
                <w:cs/>
              </w:rPr>
              <w:t>.</w:t>
            </w:r>
            <w:r w:rsidRPr="005863AD">
              <w:rPr>
                <w:rFonts w:ascii="Book Antiqua" w:hAnsi="Book Antiqua"/>
              </w:rPr>
              <w:t xml:space="preserve">90 </w:t>
            </w:r>
            <w:r w:rsidRPr="005863AD">
              <w:rPr>
                <w:rFonts w:ascii="Book Antiqua" w:hAnsi="Book Antiqua"/>
                <w:cs/>
              </w:rPr>
              <w:t>(</w:t>
            </w:r>
            <w:r w:rsidRPr="005863AD">
              <w:rPr>
                <w:rFonts w:ascii="Book Antiqua" w:hAnsi="Book Antiqua"/>
              </w:rPr>
              <w:t>4</w:t>
            </w:r>
            <w:r w:rsidRPr="005863AD">
              <w:rPr>
                <w:rFonts w:ascii="Book Antiqua" w:hAnsi="Book Antiqua"/>
                <w:cs/>
              </w:rPr>
              <w:t>.</w:t>
            </w:r>
            <w:r w:rsidRPr="005863AD">
              <w:rPr>
                <w:rFonts w:ascii="Book Antiqua" w:hAnsi="Book Antiqua"/>
              </w:rPr>
              <w:t>10</w:t>
            </w:r>
            <w:r w:rsidRPr="005863AD">
              <w:rPr>
                <w:rFonts w:ascii="Book Antiqua" w:hAnsi="Book Antiqua"/>
                <w:cs/>
              </w:rPr>
              <w:t>-</w:t>
            </w:r>
            <w:r w:rsidRPr="005863AD">
              <w:rPr>
                <w:rFonts w:ascii="Book Antiqua" w:hAnsi="Book Antiqua"/>
              </w:rPr>
              <w:t>19</w:t>
            </w:r>
            <w:r w:rsidRPr="005863AD">
              <w:rPr>
                <w:rFonts w:ascii="Book Antiqua" w:hAnsi="Book Antiqua"/>
                <w:cs/>
              </w:rPr>
              <w:t>.</w:t>
            </w:r>
            <w:r w:rsidRPr="005863AD">
              <w:rPr>
                <w:rFonts w:ascii="Book Antiqua" w:hAnsi="Book Antiqua"/>
              </w:rPr>
              <w:t>33</w:t>
            </w:r>
            <w:r w:rsidRPr="005863AD">
              <w:rPr>
                <w:rFonts w:ascii="Book Antiqua" w:hAnsi="Book Antiqua"/>
                <w:cs/>
              </w:rPr>
              <w:t>)</w:t>
            </w:r>
          </w:p>
        </w:tc>
        <w:tc>
          <w:tcPr>
            <w:tcW w:w="600" w:type="dxa"/>
          </w:tcPr>
          <w:p w14:paraId="569732D6" w14:textId="77777777" w:rsidR="00E97E8A" w:rsidRPr="005863AD" w:rsidRDefault="00E97E8A" w:rsidP="005863AD">
            <w:pPr>
              <w:spacing w:line="360" w:lineRule="auto"/>
              <w:jc w:val="both"/>
              <w:rPr>
                <w:rFonts w:ascii="Book Antiqua" w:hAnsi="Book Antiqua"/>
              </w:rPr>
            </w:pPr>
            <w:r w:rsidRPr="005863AD">
              <w:rPr>
                <w:rFonts w:ascii="Book Antiqua" w:hAnsi="Book Antiqua"/>
              </w:rPr>
              <w:t>36</w:t>
            </w:r>
          </w:p>
        </w:tc>
        <w:tc>
          <w:tcPr>
            <w:tcW w:w="1607" w:type="dxa"/>
          </w:tcPr>
          <w:p w14:paraId="018631E9"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[14,29,30,38]</w:t>
            </w:r>
          </w:p>
        </w:tc>
        <w:tc>
          <w:tcPr>
            <w:tcW w:w="803" w:type="dxa"/>
          </w:tcPr>
          <w:p w14:paraId="143555EB" w14:textId="77777777" w:rsidR="00E97E8A" w:rsidRPr="005863AD" w:rsidRDefault="00E97E8A" w:rsidP="005863AD">
            <w:pPr>
              <w:spacing w:line="360" w:lineRule="auto"/>
              <w:jc w:val="both"/>
              <w:rPr>
                <w:rFonts w:ascii="Book Antiqua" w:hAnsi="Book Antiqua"/>
              </w:rPr>
            </w:pPr>
            <w:r w:rsidRPr="005863AD">
              <w:rPr>
                <w:rFonts w:ascii="Book Antiqua" w:hAnsi="Book Antiqua"/>
              </w:rPr>
              <w:t>76</w:t>
            </w:r>
          </w:p>
        </w:tc>
        <w:tc>
          <w:tcPr>
            <w:tcW w:w="1985" w:type="dxa"/>
          </w:tcPr>
          <w:p w14:paraId="5D2DDA88" w14:textId="77777777" w:rsidR="00E97E8A" w:rsidRPr="005863AD" w:rsidRDefault="00E97E8A" w:rsidP="005863AD">
            <w:pPr>
              <w:spacing w:line="360" w:lineRule="auto"/>
              <w:jc w:val="both"/>
              <w:rPr>
                <w:rFonts w:ascii="Book Antiqua" w:hAnsi="Book Antiqua"/>
              </w:rPr>
            </w:pPr>
            <w:r w:rsidRPr="005863AD">
              <w:rPr>
                <w:rFonts w:ascii="Book Antiqua" w:hAnsi="Book Antiqua"/>
              </w:rPr>
              <w:t xml:space="preserve">6.33 </w:t>
            </w:r>
            <w:r w:rsidRPr="005863AD">
              <w:rPr>
                <w:rFonts w:ascii="Book Antiqua" w:hAnsi="Book Antiqua"/>
                <w:cs/>
              </w:rPr>
              <w:t>(</w:t>
            </w:r>
            <w:r w:rsidRPr="005863AD">
              <w:rPr>
                <w:rFonts w:ascii="Book Antiqua" w:hAnsi="Book Antiqua"/>
              </w:rPr>
              <w:t>2.57-15.59</w:t>
            </w:r>
            <w:r w:rsidRPr="005863AD">
              <w:rPr>
                <w:rFonts w:ascii="Book Antiqua" w:hAnsi="Book Antiqua"/>
                <w:cs/>
              </w:rPr>
              <w:t>)</w:t>
            </w:r>
          </w:p>
        </w:tc>
        <w:tc>
          <w:tcPr>
            <w:tcW w:w="675" w:type="dxa"/>
          </w:tcPr>
          <w:p w14:paraId="432587A8" w14:textId="77777777" w:rsidR="00E97E8A" w:rsidRPr="005863AD" w:rsidRDefault="00E97E8A" w:rsidP="005863AD">
            <w:pPr>
              <w:spacing w:line="360" w:lineRule="auto"/>
              <w:jc w:val="both"/>
              <w:rPr>
                <w:rFonts w:ascii="Book Antiqua" w:hAnsi="Book Antiqua"/>
                <w:highlight w:val="yellow"/>
              </w:rPr>
            </w:pPr>
            <w:r w:rsidRPr="005863AD">
              <w:rPr>
                <w:rFonts w:ascii="Book Antiqua" w:hAnsi="Book Antiqua"/>
              </w:rPr>
              <w:t>17</w:t>
            </w:r>
          </w:p>
        </w:tc>
        <w:tc>
          <w:tcPr>
            <w:tcW w:w="1309" w:type="dxa"/>
          </w:tcPr>
          <w:p w14:paraId="11D21DF0"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[29,30,38]</w:t>
            </w:r>
          </w:p>
        </w:tc>
        <w:tc>
          <w:tcPr>
            <w:tcW w:w="821" w:type="dxa"/>
          </w:tcPr>
          <w:p w14:paraId="44D334DD" w14:textId="77777777" w:rsidR="00E97E8A" w:rsidRPr="005863AD" w:rsidRDefault="00E97E8A" w:rsidP="005863AD">
            <w:pPr>
              <w:spacing w:line="360" w:lineRule="auto"/>
              <w:jc w:val="both"/>
              <w:rPr>
                <w:rFonts w:ascii="Book Antiqua" w:hAnsi="Book Antiqua"/>
              </w:rPr>
            </w:pPr>
            <w:r w:rsidRPr="005863AD">
              <w:rPr>
                <w:rFonts w:ascii="Book Antiqua" w:hAnsi="Book Antiqua"/>
              </w:rPr>
              <w:t>51</w:t>
            </w:r>
          </w:p>
        </w:tc>
      </w:tr>
    </w:tbl>
    <w:p w14:paraId="0F093D9B" w14:textId="0778A881" w:rsidR="00E97E8A" w:rsidRPr="005863AD" w:rsidRDefault="00E97E8A" w:rsidP="005863AD">
      <w:pPr>
        <w:spacing w:line="360" w:lineRule="auto"/>
        <w:jc w:val="both"/>
        <w:rPr>
          <w:rFonts w:ascii="Book Antiqua" w:hAnsi="Book Antiqua"/>
          <w:lang w:eastAsia="zh-CN"/>
        </w:rPr>
      </w:pPr>
      <w:r w:rsidRPr="005863AD">
        <w:rPr>
          <w:rFonts w:ascii="Book Antiqua" w:hAnsi="Book Antiqua"/>
        </w:rPr>
        <w:t>aHR</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a</w:t>
      </w:r>
      <w:r w:rsidRPr="005863AD">
        <w:rPr>
          <w:rFonts w:ascii="Book Antiqua" w:hAnsi="Book Antiqua"/>
        </w:rPr>
        <w:t>djusted hazard ratio;</w:t>
      </w:r>
      <w:r w:rsidRPr="005863AD">
        <w:rPr>
          <w:rFonts w:ascii="Book Antiqua" w:hAnsi="Book Antiqua"/>
          <w:rtl/>
          <w:cs/>
        </w:rPr>
        <w:t xml:space="preserve"> </w:t>
      </w:r>
      <w:r w:rsidRPr="005863AD">
        <w:rPr>
          <w:rFonts w:ascii="Book Antiqua" w:hAnsi="Book Antiqua"/>
        </w:rPr>
        <w:t xml:space="preserve">APRI: </w:t>
      </w:r>
      <w:r w:rsidRPr="005863AD">
        <w:rPr>
          <w:rFonts w:ascii="Book Antiqua" w:hAnsi="Book Antiqua"/>
          <w:caps/>
        </w:rPr>
        <w:t>a</w:t>
      </w:r>
      <w:r w:rsidRPr="005863AD">
        <w:rPr>
          <w:rFonts w:ascii="Book Antiqua" w:hAnsi="Book Antiqua"/>
        </w:rPr>
        <w:t>spartate aminotransferase to platelet ratio index</w:t>
      </w:r>
      <w:r w:rsidR="002C6300">
        <w:rPr>
          <w:rFonts w:ascii="Book Antiqua" w:hAnsi="Book Antiqua"/>
        </w:rPr>
        <w:t xml:space="preserve">; </w:t>
      </w:r>
      <w:r w:rsidR="002C6300">
        <w:rPr>
          <w:rFonts w:ascii="Book Antiqua" w:hAnsi="Book Antiqua" w:cs="Angsana New"/>
          <w:szCs w:val="30"/>
          <w:lang w:bidi="th-TH"/>
        </w:rPr>
        <w:t>FIB-4: F</w:t>
      </w:r>
      <w:r w:rsidRPr="005863AD">
        <w:rPr>
          <w:rFonts w:ascii="Book Antiqua" w:hAnsi="Book Antiqua"/>
        </w:rPr>
        <w:t>brosis</w:t>
      </w:r>
      <w:r w:rsidR="009775BF" w:rsidRPr="005863AD">
        <w:rPr>
          <w:rFonts w:ascii="Book Antiqua" w:hAnsi="Book Antiqua" w:cs="Arial Unicode MS"/>
          <w:cs/>
          <w:lang w:bidi="th-TH"/>
        </w:rPr>
        <w:t>-4</w:t>
      </w:r>
      <w:r w:rsidR="002C6300">
        <w:rPr>
          <w:rFonts w:ascii="Book Antiqua" w:hAnsi="Book Antiqua"/>
        </w:rPr>
        <w:t xml:space="preserve"> index</w:t>
      </w:r>
      <w:r w:rsidRPr="005863AD">
        <w:rPr>
          <w:rFonts w:ascii="Book Antiqua" w:hAnsi="Book Antiqua"/>
        </w:rPr>
        <w:t>;</w:t>
      </w:r>
      <w:r w:rsidRPr="005863AD">
        <w:rPr>
          <w:rFonts w:ascii="Book Antiqua" w:hAnsi="Book Antiqua"/>
          <w:rtl/>
          <w:cs/>
        </w:rPr>
        <w:t xml:space="preserve"> </w:t>
      </w:r>
      <w:r w:rsidRPr="005863AD">
        <w:rPr>
          <w:rFonts w:ascii="Book Antiqua" w:hAnsi="Book Antiqua"/>
        </w:rPr>
        <w:t>HCC</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h</w:t>
      </w:r>
      <w:r w:rsidRPr="005863AD">
        <w:rPr>
          <w:rFonts w:ascii="Book Antiqua" w:hAnsi="Book Antiqua"/>
        </w:rPr>
        <w:t>epatocellular carcinoma; LSM</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l</w:t>
      </w:r>
      <w:r w:rsidRPr="005863AD">
        <w:rPr>
          <w:rFonts w:ascii="Book Antiqua" w:hAnsi="Book Antiqua"/>
        </w:rPr>
        <w:t>iver stiffness measurement; pre</w:t>
      </w:r>
      <w:r w:rsidRPr="005863AD">
        <w:rPr>
          <w:rFonts w:ascii="Book Antiqua" w:hAnsi="Book Antiqua"/>
          <w:rtl/>
          <w:cs/>
        </w:rPr>
        <w:t>-</w:t>
      </w:r>
      <w:r w:rsidRPr="005863AD">
        <w:rPr>
          <w:rFonts w:ascii="Book Antiqua" w:hAnsi="Book Antiqua"/>
        </w:rPr>
        <w:t>Rx</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p</w:t>
      </w:r>
      <w:r w:rsidRPr="005863AD">
        <w:rPr>
          <w:rFonts w:ascii="Book Antiqua" w:hAnsi="Book Antiqua"/>
        </w:rPr>
        <w:t>re</w:t>
      </w:r>
      <w:r w:rsidRPr="005863AD">
        <w:rPr>
          <w:rFonts w:ascii="Book Antiqua" w:hAnsi="Book Antiqua"/>
          <w:rtl/>
          <w:cs/>
        </w:rPr>
        <w:t>-</w:t>
      </w:r>
      <w:r w:rsidRPr="005863AD">
        <w:rPr>
          <w:rFonts w:ascii="Book Antiqua" w:hAnsi="Book Antiqua"/>
        </w:rPr>
        <w:t>treatment; post</w:t>
      </w:r>
      <w:r w:rsidRPr="005863AD">
        <w:rPr>
          <w:rFonts w:ascii="Book Antiqua" w:hAnsi="Book Antiqua"/>
          <w:rtl/>
          <w:cs/>
        </w:rPr>
        <w:t>-</w:t>
      </w:r>
      <w:r w:rsidRPr="005863AD">
        <w:rPr>
          <w:rFonts w:ascii="Book Antiqua" w:hAnsi="Book Antiqua"/>
        </w:rPr>
        <w:t>Rx with SVR</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p</w:t>
      </w:r>
      <w:r w:rsidRPr="005863AD">
        <w:rPr>
          <w:rFonts w:ascii="Book Antiqua" w:hAnsi="Book Antiqua"/>
        </w:rPr>
        <w:t>ost</w:t>
      </w:r>
      <w:r w:rsidRPr="005863AD">
        <w:rPr>
          <w:rFonts w:ascii="Book Antiqua" w:hAnsi="Book Antiqua"/>
          <w:rtl/>
          <w:cs/>
        </w:rPr>
        <w:t>-</w:t>
      </w:r>
      <w:r w:rsidRPr="005863AD">
        <w:rPr>
          <w:rFonts w:ascii="Book Antiqua" w:hAnsi="Book Antiqua"/>
        </w:rPr>
        <w:t>treatment with sustained virologic response</w:t>
      </w:r>
      <w:r w:rsidRPr="005863AD">
        <w:rPr>
          <w:rFonts w:ascii="Book Antiqua" w:hAnsi="Book Antiqua"/>
          <w:rtl/>
          <w:cs/>
        </w:rPr>
        <w:t>.</w:t>
      </w:r>
    </w:p>
    <w:p w14:paraId="708D113D" w14:textId="6C33831B" w:rsidR="009D323E" w:rsidRPr="005863AD" w:rsidRDefault="009D323E" w:rsidP="005863AD">
      <w:pPr>
        <w:spacing w:line="360" w:lineRule="auto"/>
        <w:jc w:val="both"/>
        <w:rPr>
          <w:rFonts w:ascii="Book Antiqua" w:hAnsi="Book Antiqua"/>
          <w:b/>
        </w:rPr>
      </w:pPr>
      <w:r w:rsidRPr="005863AD">
        <w:rPr>
          <w:rFonts w:ascii="Book Antiqua" w:hAnsi="Book Antiqua"/>
          <w:lang w:eastAsia="zh-CN"/>
        </w:rPr>
        <w:br w:type="page"/>
      </w:r>
      <w:r w:rsidRPr="005863AD">
        <w:rPr>
          <w:rFonts w:ascii="Book Antiqua" w:hAnsi="Book Antiqua"/>
          <w:b/>
          <w:bCs/>
        </w:rPr>
        <w:lastRenderedPageBreak/>
        <w:t xml:space="preserve">Table </w:t>
      </w:r>
      <w:r w:rsidRPr="005863AD">
        <w:rPr>
          <w:rFonts w:ascii="Book Antiqua" w:hAnsi="Book Antiqua"/>
          <w:b/>
          <w:bCs/>
          <w:lang w:eastAsia="zh-CN"/>
        </w:rPr>
        <w:t>3</w:t>
      </w:r>
      <w:r w:rsidRPr="005863AD">
        <w:rPr>
          <w:rFonts w:ascii="Book Antiqua" w:hAnsi="Book Antiqua"/>
          <w:b/>
          <w:bCs/>
        </w:rPr>
        <w:t xml:space="preserve"> </w:t>
      </w:r>
      <w:r w:rsidR="00DA7665">
        <w:rPr>
          <w:rFonts w:ascii="Book Antiqua" w:hAnsi="Book Antiqua"/>
          <w:b/>
          <w:bCs/>
        </w:rPr>
        <w:t xml:space="preserve">Area under the </w:t>
      </w:r>
      <w:bookmarkStart w:id="4" w:name="OLE_LINK94"/>
      <w:r w:rsidR="00DA7665" w:rsidRPr="00DA7665">
        <w:rPr>
          <w:rFonts w:ascii="Book Antiqua" w:hAnsi="Book Antiqua"/>
          <w:b/>
          <w:bCs/>
        </w:rPr>
        <w:t xml:space="preserve">receiver operating characteristic curves </w:t>
      </w:r>
      <w:bookmarkEnd w:id="4"/>
      <w:r w:rsidRPr="005863AD">
        <w:rPr>
          <w:rFonts w:ascii="Book Antiqua" w:hAnsi="Book Antiqua"/>
          <w:b/>
        </w:rPr>
        <w:t xml:space="preserve">of </w:t>
      </w:r>
      <w:r w:rsidR="00BE5993" w:rsidRPr="005863AD">
        <w:rPr>
          <w:rFonts w:ascii="Book Antiqua" w:hAnsi="Book Antiqua"/>
          <w:b/>
        </w:rPr>
        <w:t>non-invasive test</w:t>
      </w:r>
      <w:r w:rsidR="00BE5993" w:rsidRPr="005863AD">
        <w:rPr>
          <w:rFonts w:ascii="Book Antiqua" w:hAnsi="Book Antiqua"/>
          <w:b/>
          <w:lang w:eastAsia="zh-CN"/>
        </w:rPr>
        <w:t xml:space="preserve">s </w:t>
      </w:r>
      <w:r w:rsidRPr="005863AD">
        <w:rPr>
          <w:rFonts w:ascii="Book Antiqua" w:hAnsi="Book Antiqua"/>
          <w:b/>
        </w:rPr>
        <w:t>for overall mortality, liver-related mortality, and composite outcomes</w:t>
      </w:r>
    </w:p>
    <w:tbl>
      <w:tblPr>
        <w:tblStyle w:val="TableGrid"/>
        <w:tblW w:w="10774"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7"/>
        <w:gridCol w:w="2013"/>
        <w:gridCol w:w="2268"/>
        <w:gridCol w:w="3686"/>
      </w:tblGrid>
      <w:tr w:rsidR="009D323E" w:rsidRPr="005863AD" w14:paraId="330D9BC6" w14:textId="77777777" w:rsidTr="005863AD">
        <w:trPr>
          <w:cantSplit/>
          <w:trHeight w:val="59"/>
          <w:tblHeader/>
        </w:trPr>
        <w:tc>
          <w:tcPr>
            <w:tcW w:w="2807" w:type="dxa"/>
            <w:tcBorders>
              <w:top w:val="single" w:sz="4" w:space="0" w:color="auto"/>
              <w:bottom w:val="single" w:sz="4" w:space="0" w:color="auto"/>
            </w:tcBorders>
            <w:hideMark/>
          </w:tcPr>
          <w:p w14:paraId="6EDB3842" w14:textId="77777777" w:rsidR="009D323E" w:rsidRPr="005863AD" w:rsidRDefault="009D323E"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2013" w:type="dxa"/>
            <w:tcBorders>
              <w:top w:val="single" w:sz="4" w:space="0" w:color="auto"/>
              <w:bottom w:val="single" w:sz="4" w:space="0" w:color="auto"/>
            </w:tcBorders>
          </w:tcPr>
          <w:p w14:paraId="6B0A39C7" w14:textId="77777777" w:rsidR="009D323E" w:rsidRPr="005863AD" w:rsidRDefault="009D323E"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268" w:type="dxa"/>
            <w:tcBorders>
              <w:top w:val="single" w:sz="4" w:space="0" w:color="auto"/>
              <w:bottom w:val="single" w:sz="4" w:space="0" w:color="auto"/>
            </w:tcBorders>
          </w:tcPr>
          <w:p w14:paraId="0257869A" w14:textId="77777777" w:rsidR="009D323E" w:rsidRPr="005863AD" w:rsidRDefault="009D323E" w:rsidP="005863AD">
            <w:pPr>
              <w:spacing w:line="360" w:lineRule="auto"/>
              <w:jc w:val="both"/>
              <w:rPr>
                <w:rFonts w:ascii="Book Antiqua" w:hAnsi="Book Antiqua"/>
                <w:b/>
                <w:bCs/>
              </w:rPr>
            </w:pPr>
            <w:r w:rsidRPr="005863AD">
              <w:rPr>
                <w:rFonts w:ascii="Book Antiqua" w:hAnsi="Book Antiqua"/>
                <w:b/>
                <w:bCs/>
              </w:rPr>
              <w:t>Outcome</w:t>
            </w:r>
          </w:p>
        </w:tc>
        <w:tc>
          <w:tcPr>
            <w:tcW w:w="3686" w:type="dxa"/>
            <w:tcBorders>
              <w:top w:val="single" w:sz="4" w:space="0" w:color="auto"/>
              <w:bottom w:val="single" w:sz="4" w:space="0" w:color="auto"/>
            </w:tcBorders>
          </w:tcPr>
          <w:p w14:paraId="72D3666F" w14:textId="77777777" w:rsidR="009D323E" w:rsidRPr="005863AD" w:rsidRDefault="009D323E" w:rsidP="005863AD">
            <w:pPr>
              <w:spacing w:line="360" w:lineRule="auto"/>
              <w:rPr>
                <w:rFonts w:ascii="Book Antiqua" w:eastAsiaTheme="minorEastAsia" w:hAnsi="Book Antiqua"/>
                <w:b/>
                <w:bCs/>
                <w:lang w:eastAsia="zh-CN"/>
              </w:rPr>
            </w:pPr>
            <w:r w:rsidRPr="005863AD">
              <w:rPr>
                <w:rFonts w:ascii="Book Antiqua" w:hAnsi="Book Antiqua"/>
                <w:b/>
                <w:bCs/>
              </w:rPr>
              <w:t>AUROC (95%</w:t>
            </w:r>
            <w:r w:rsidR="00BE5993" w:rsidRPr="005863AD">
              <w:rPr>
                <w:rFonts w:ascii="Book Antiqua" w:eastAsiaTheme="minorEastAsia" w:hAnsi="Book Antiqua"/>
                <w:b/>
                <w:bCs/>
                <w:lang w:eastAsia="zh-CN"/>
              </w:rPr>
              <w:t xml:space="preserve"> </w:t>
            </w:r>
            <w:r w:rsidRPr="005863AD">
              <w:rPr>
                <w:rFonts w:ascii="Book Antiqua" w:hAnsi="Book Antiqua"/>
                <w:b/>
                <w:bCs/>
              </w:rPr>
              <w:t>confidence interval)</w:t>
            </w:r>
            <w:r w:rsidR="00BE5993" w:rsidRPr="005863AD">
              <w:rPr>
                <w:rFonts w:ascii="Book Antiqua" w:eastAsiaTheme="minorEastAsia" w:hAnsi="Book Antiqua"/>
                <w:b/>
                <w:bCs/>
                <w:lang w:eastAsia="zh-CN"/>
              </w:rPr>
              <w:t xml:space="preserve"> </w:t>
            </w:r>
          </w:p>
        </w:tc>
      </w:tr>
      <w:tr w:rsidR="009D323E" w:rsidRPr="005863AD" w14:paraId="144A3EB4" w14:textId="77777777" w:rsidTr="005863AD">
        <w:trPr>
          <w:trHeight w:val="53"/>
        </w:trPr>
        <w:tc>
          <w:tcPr>
            <w:tcW w:w="2807" w:type="dxa"/>
            <w:vMerge w:val="restart"/>
            <w:tcBorders>
              <w:top w:val="single" w:sz="4" w:space="0" w:color="auto"/>
            </w:tcBorders>
            <w:hideMark/>
          </w:tcPr>
          <w:p w14:paraId="2C1DD79E" w14:textId="77777777" w:rsidR="009D323E" w:rsidRPr="005863AD" w:rsidRDefault="009D323E" w:rsidP="005863AD">
            <w:pPr>
              <w:spacing w:line="360" w:lineRule="auto"/>
              <w:rPr>
                <w:rFonts w:ascii="Book Antiqua" w:hAnsi="Book Antiqua"/>
              </w:rPr>
            </w:pPr>
            <w:r w:rsidRPr="005863AD">
              <w:rPr>
                <w:rFonts w:ascii="Book Antiqua" w:hAnsi="Book Antiqua"/>
              </w:rPr>
              <w:t>Chalouni</w:t>
            </w:r>
            <w:r w:rsidRPr="005863AD">
              <w:rPr>
                <w:rFonts w:ascii="Book Antiqua" w:eastAsiaTheme="minorEastAsia" w:hAnsi="Book Antiqua"/>
                <w:lang w:eastAsia="zh-CN"/>
              </w:rPr>
              <w:t xml:space="preserve"> </w:t>
            </w:r>
            <w:r w:rsidRPr="005863AD">
              <w:rPr>
                <w:rFonts w:ascii="Book Antiqua" w:eastAsiaTheme="minorEastAsia" w:hAnsi="Book Antiqua"/>
                <w:i/>
                <w:lang w:eastAsia="zh-CN"/>
              </w:rPr>
              <w:t>et al</w:t>
            </w:r>
            <w:r w:rsidRPr="005863AD">
              <w:rPr>
                <w:rFonts w:ascii="Book Antiqua" w:hAnsi="Book Antiqua"/>
                <w:noProof/>
                <w:vertAlign w:val="superscript"/>
              </w:rPr>
              <w:t>[18]</w:t>
            </w:r>
            <w:r w:rsidRPr="005863AD">
              <w:rPr>
                <w:rFonts w:ascii="Book Antiqua" w:hAnsi="Book Antiqua"/>
              </w:rPr>
              <w:t>, 2019</w:t>
            </w:r>
          </w:p>
        </w:tc>
        <w:tc>
          <w:tcPr>
            <w:tcW w:w="2013" w:type="dxa"/>
            <w:vMerge w:val="restart"/>
            <w:tcBorders>
              <w:top w:val="single" w:sz="4" w:space="0" w:color="auto"/>
            </w:tcBorders>
          </w:tcPr>
          <w:p w14:paraId="0FE59654"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APRI </w:t>
            </w:r>
          </w:p>
        </w:tc>
        <w:tc>
          <w:tcPr>
            <w:tcW w:w="2268" w:type="dxa"/>
            <w:tcBorders>
              <w:top w:val="single" w:sz="4" w:space="0" w:color="auto"/>
            </w:tcBorders>
          </w:tcPr>
          <w:p w14:paraId="75C4C464" w14:textId="77777777" w:rsidR="009D323E" w:rsidRPr="005863AD" w:rsidRDefault="009D323E" w:rsidP="005863AD">
            <w:pPr>
              <w:spacing w:line="360" w:lineRule="auto"/>
              <w:rPr>
                <w:rFonts w:ascii="Book Antiqua" w:hAnsi="Book Antiqua"/>
              </w:rPr>
            </w:pPr>
            <w:r w:rsidRPr="005863AD">
              <w:rPr>
                <w:rFonts w:ascii="Book Antiqua" w:hAnsi="Book Antiqua"/>
              </w:rPr>
              <w:t>OM</w:t>
            </w:r>
            <w:r w:rsidRPr="005863AD">
              <w:rPr>
                <w:rFonts w:ascii="Book Antiqua" w:hAnsi="Book Antiqua"/>
                <w:cs/>
              </w:rPr>
              <w:t xml:space="preserve"> </w:t>
            </w:r>
          </w:p>
        </w:tc>
        <w:tc>
          <w:tcPr>
            <w:tcW w:w="3686" w:type="dxa"/>
            <w:tcBorders>
              <w:top w:val="single" w:sz="4" w:space="0" w:color="auto"/>
            </w:tcBorders>
          </w:tcPr>
          <w:p w14:paraId="18AF3328"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58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55EE7AA3" w14:textId="77777777" w:rsidTr="005863AD">
        <w:trPr>
          <w:trHeight w:val="105"/>
        </w:trPr>
        <w:tc>
          <w:tcPr>
            <w:tcW w:w="2807" w:type="dxa"/>
            <w:vMerge/>
          </w:tcPr>
          <w:p w14:paraId="7F544991" w14:textId="77777777" w:rsidR="009D323E" w:rsidRPr="005863AD" w:rsidRDefault="009D323E" w:rsidP="005863AD">
            <w:pPr>
              <w:spacing w:line="360" w:lineRule="auto"/>
              <w:rPr>
                <w:rFonts w:ascii="Book Antiqua" w:hAnsi="Book Antiqua"/>
              </w:rPr>
            </w:pPr>
          </w:p>
        </w:tc>
        <w:tc>
          <w:tcPr>
            <w:tcW w:w="2013" w:type="dxa"/>
            <w:vMerge/>
          </w:tcPr>
          <w:p w14:paraId="5F973922" w14:textId="77777777" w:rsidR="009D323E" w:rsidRPr="005863AD" w:rsidRDefault="009D323E" w:rsidP="005863AD">
            <w:pPr>
              <w:spacing w:line="360" w:lineRule="auto"/>
              <w:jc w:val="both"/>
              <w:rPr>
                <w:rFonts w:ascii="Book Antiqua" w:hAnsi="Book Antiqua"/>
              </w:rPr>
            </w:pPr>
          </w:p>
        </w:tc>
        <w:tc>
          <w:tcPr>
            <w:tcW w:w="2268" w:type="dxa"/>
          </w:tcPr>
          <w:p w14:paraId="4777B820"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56DF773E"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80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58AFAC0C" w14:textId="77777777" w:rsidTr="005863AD">
        <w:trPr>
          <w:trHeight w:val="105"/>
        </w:trPr>
        <w:tc>
          <w:tcPr>
            <w:tcW w:w="2807" w:type="dxa"/>
            <w:vMerge/>
          </w:tcPr>
          <w:p w14:paraId="38E39562" w14:textId="77777777" w:rsidR="009D323E" w:rsidRPr="005863AD" w:rsidRDefault="009D323E" w:rsidP="005863AD">
            <w:pPr>
              <w:spacing w:line="360" w:lineRule="auto"/>
              <w:rPr>
                <w:rFonts w:ascii="Book Antiqua" w:hAnsi="Book Antiqua"/>
              </w:rPr>
            </w:pPr>
          </w:p>
        </w:tc>
        <w:tc>
          <w:tcPr>
            <w:tcW w:w="2013" w:type="dxa"/>
            <w:vMerge/>
          </w:tcPr>
          <w:p w14:paraId="0DE6A619" w14:textId="77777777" w:rsidR="009D323E" w:rsidRPr="005863AD" w:rsidRDefault="009D323E" w:rsidP="005863AD">
            <w:pPr>
              <w:spacing w:line="360" w:lineRule="auto"/>
              <w:jc w:val="both"/>
              <w:rPr>
                <w:rFonts w:ascii="Book Antiqua" w:hAnsi="Book Antiqua"/>
              </w:rPr>
            </w:pPr>
          </w:p>
        </w:tc>
        <w:tc>
          <w:tcPr>
            <w:tcW w:w="2268" w:type="dxa"/>
          </w:tcPr>
          <w:p w14:paraId="647ECA39"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p>
        </w:tc>
        <w:tc>
          <w:tcPr>
            <w:tcW w:w="3686" w:type="dxa"/>
          </w:tcPr>
          <w:p w14:paraId="6F20CEE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75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4469EBF4" w14:textId="77777777" w:rsidTr="005863AD">
        <w:trPr>
          <w:trHeight w:val="105"/>
        </w:trPr>
        <w:tc>
          <w:tcPr>
            <w:tcW w:w="2807" w:type="dxa"/>
            <w:vMerge/>
          </w:tcPr>
          <w:p w14:paraId="666820B3" w14:textId="77777777" w:rsidR="009D323E" w:rsidRPr="005863AD" w:rsidRDefault="009D323E" w:rsidP="005863AD">
            <w:pPr>
              <w:spacing w:line="360" w:lineRule="auto"/>
              <w:rPr>
                <w:rFonts w:ascii="Book Antiqua" w:hAnsi="Book Antiqua"/>
              </w:rPr>
            </w:pPr>
          </w:p>
        </w:tc>
        <w:tc>
          <w:tcPr>
            <w:tcW w:w="2013" w:type="dxa"/>
            <w:vMerge w:val="restart"/>
          </w:tcPr>
          <w:p w14:paraId="43BB52C9" w14:textId="77777777" w:rsidR="009D323E" w:rsidRPr="005863AD" w:rsidRDefault="009D323E"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p>
        </w:tc>
        <w:tc>
          <w:tcPr>
            <w:tcW w:w="2268" w:type="dxa"/>
          </w:tcPr>
          <w:p w14:paraId="0463C81C"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03007A8C"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66</w:t>
            </w:r>
            <w:r w:rsidRPr="005863AD">
              <w:rPr>
                <w:rFonts w:ascii="Book Antiqua" w:hAnsi="Book Antiqua"/>
                <w:cs/>
              </w:rPr>
              <w:t xml:space="preserve"> (</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240E8452" w14:textId="77777777" w:rsidTr="005863AD">
        <w:trPr>
          <w:trHeight w:val="105"/>
        </w:trPr>
        <w:tc>
          <w:tcPr>
            <w:tcW w:w="2807" w:type="dxa"/>
            <w:vMerge/>
          </w:tcPr>
          <w:p w14:paraId="2E8DD818" w14:textId="77777777" w:rsidR="009D323E" w:rsidRPr="005863AD" w:rsidRDefault="009D323E" w:rsidP="005863AD">
            <w:pPr>
              <w:spacing w:line="360" w:lineRule="auto"/>
              <w:rPr>
                <w:rFonts w:ascii="Book Antiqua" w:hAnsi="Book Antiqua"/>
              </w:rPr>
            </w:pPr>
          </w:p>
        </w:tc>
        <w:tc>
          <w:tcPr>
            <w:tcW w:w="2013" w:type="dxa"/>
            <w:vMerge/>
          </w:tcPr>
          <w:p w14:paraId="12A7E325" w14:textId="77777777" w:rsidR="009D323E" w:rsidRPr="005863AD" w:rsidRDefault="009D323E" w:rsidP="005863AD">
            <w:pPr>
              <w:spacing w:line="360" w:lineRule="auto"/>
              <w:jc w:val="both"/>
              <w:rPr>
                <w:rFonts w:ascii="Book Antiqua" w:hAnsi="Book Antiqua"/>
              </w:rPr>
            </w:pPr>
          </w:p>
        </w:tc>
        <w:tc>
          <w:tcPr>
            <w:tcW w:w="2268" w:type="dxa"/>
          </w:tcPr>
          <w:p w14:paraId="4DC1AE6C"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1A4D56FA"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4858125F" w14:textId="77777777" w:rsidTr="005863AD">
        <w:trPr>
          <w:trHeight w:val="105"/>
        </w:trPr>
        <w:tc>
          <w:tcPr>
            <w:tcW w:w="2807" w:type="dxa"/>
            <w:vMerge/>
          </w:tcPr>
          <w:p w14:paraId="5BF70CE9" w14:textId="77777777" w:rsidR="009D323E" w:rsidRPr="005863AD" w:rsidRDefault="009D323E" w:rsidP="005863AD">
            <w:pPr>
              <w:spacing w:line="360" w:lineRule="auto"/>
              <w:rPr>
                <w:rFonts w:ascii="Book Antiqua" w:hAnsi="Book Antiqua"/>
              </w:rPr>
            </w:pPr>
          </w:p>
        </w:tc>
        <w:tc>
          <w:tcPr>
            <w:tcW w:w="2013" w:type="dxa"/>
            <w:vMerge/>
          </w:tcPr>
          <w:p w14:paraId="2FB73FA8" w14:textId="77777777" w:rsidR="009D323E" w:rsidRPr="005863AD" w:rsidRDefault="009D323E" w:rsidP="005863AD">
            <w:pPr>
              <w:spacing w:line="360" w:lineRule="auto"/>
              <w:jc w:val="both"/>
              <w:rPr>
                <w:rFonts w:ascii="Book Antiqua" w:hAnsi="Book Antiqua"/>
              </w:rPr>
            </w:pPr>
          </w:p>
        </w:tc>
        <w:tc>
          <w:tcPr>
            <w:tcW w:w="2268" w:type="dxa"/>
          </w:tcPr>
          <w:p w14:paraId="2411D0EC"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p>
        </w:tc>
        <w:tc>
          <w:tcPr>
            <w:tcW w:w="3686" w:type="dxa"/>
          </w:tcPr>
          <w:p w14:paraId="5A88ACB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363D1216" w14:textId="77777777" w:rsidTr="005863AD">
        <w:trPr>
          <w:trHeight w:val="105"/>
        </w:trPr>
        <w:tc>
          <w:tcPr>
            <w:tcW w:w="2807" w:type="dxa"/>
            <w:vMerge/>
          </w:tcPr>
          <w:p w14:paraId="75C5B16E" w14:textId="77777777" w:rsidR="009D323E" w:rsidRPr="005863AD" w:rsidRDefault="009D323E" w:rsidP="005863AD">
            <w:pPr>
              <w:spacing w:line="360" w:lineRule="auto"/>
              <w:rPr>
                <w:rFonts w:ascii="Book Antiqua" w:hAnsi="Book Antiqua"/>
              </w:rPr>
            </w:pPr>
          </w:p>
        </w:tc>
        <w:tc>
          <w:tcPr>
            <w:tcW w:w="2013" w:type="dxa"/>
            <w:vMerge w:val="restart"/>
          </w:tcPr>
          <w:p w14:paraId="3C34D0E2"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p>
        </w:tc>
        <w:tc>
          <w:tcPr>
            <w:tcW w:w="2268" w:type="dxa"/>
          </w:tcPr>
          <w:p w14:paraId="513E34C2"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5A7ADB54"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69</w:t>
            </w:r>
            <w:r w:rsidRPr="005863AD">
              <w:rPr>
                <w:rFonts w:ascii="Book Antiqua" w:hAnsi="Book Antiqua"/>
                <w:cs/>
              </w:rPr>
              <w:t xml:space="preserve"> (</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3E18469B" w14:textId="77777777" w:rsidTr="005863AD">
        <w:trPr>
          <w:trHeight w:val="105"/>
        </w:trPr>
        <w:tc>
          <w:tcPr>
            <w:tcW w:w="2807" w:type="dxa"/>
            <w:vMerge/>
          </w:tcPr>
          <w:p w14:paraId="5FEBB766" w14:textId="77777777" w:rsidR="009D323E" w:rsidRPr="005863AD" w:rsidRDefault="009D323E" w:rsidP="005863AD">
            <w:pPr>
              <w:spacing w:line="360" w:lineRule="auto"/>
              <w:rPr>
                <w:rFonts w:ascii="Book Antiqua" w:hAnsi="Book Antiqua"/>
              </w:rPr>
            </w:pPr>
          </w:p>
        </w:tc>
        <w:tc>
          <w:tcPr>
            <w:tcW w:w="2013" w:type="dxa"/>
            <w:vMerge/>
          </w:tcPr>
          <w:p w14:paraId="70E7A2FC" w14:textId="77777777" w:rsidR="009D323E" w:rsidRPr="005863AD" w:rsidRDefault="009D323E" w:rsidP="005863AD">
            <w:pPr>
              <w:spacing w:line="360" w:lineRule="auto"/>
              <w:jc w:val="both"/>
              <w:rPr>
                <w:rFonts w:ascii="Book Antiqua" w:hAnsi="Book Antiqua"/>
              </w:rPr>
            </w:pPr>
          </w:p>
        </w:tc>
        <w:tc>
          <w:tcPr>
            <w:tcW w:w="2268" w:type="dxa"/>
          </w:tcPr>
          <w:p w14:paraId="0164A313"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0CD0B765"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26791F40" w14:textId="77777777" w:rsidTr="005863AD">
        <w:trPr>
          <w:trHeight w:val="105"/>
        </w:trPr>
        <w:tc>
          <w:tcPr>
            <w:tcW w:w="2807" w:type="dxa"/>
            <w:vMerge/>
          </w:tcPr>
          <w:p w14:paraId="44596E08" w14:textId="77777777" w:rsidR="009D323E" w:rsidRPr="005863AD" w:rsidRDefault="009D323E" w:rsidP="005863AD">
            <w:pPr>
              <w:spacing w:line="360" w:lineRule="auto"/>
              <w:rPr>
                <w:rFonts w:ascii="Book Antiqua" w:hAnsi="Book Antiqua"/>
              </w:rPr>
            </w:pPr>
          </w:p>
        </w:tc>
        <w:tc>
          <w:tcPr>
            <w:tcW w:w="2013" w:type="dxa"/>
            <w:vMerge/>
          </w:tcPr>
          <w:p w14:paraId="35DEF03D" w14:textId="77777777" w:rsidR="009D323E" w:rsidRPr="005863AD" w:rsidRDefault="009D323E" w:rsidP="005863AD">
            <w:pPr>
              <w:spacing w:line="360" w:lineRule="auto"/>
              <w:jc w:val="both"/>
              <w:rPr>
                <w:rFonts w:ascii="Book Antiqua" w:hAnsi="Book Antiqua"/>
              </w:rPr>
            </w:pPr>
          </w:p>
        </w:tc>
        <w:tc>
          <w:tcPr>
            <w:tcW w:w="2268" w:type="dxa"/>
          </w:tcPr>
          <w:p w14:paraId="44B32B01"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p>
        </w:tc>
        <w:tc>
          <w:tcPr>
            <w:tcW w:w="3686" w:type="dxa"/>
          </w:tcPr>
          <w:p w14:paraId="28858CD9"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0D61EE7C" w14:textId="77777777" w:rsidTr="005863AD">
        <w:trPr>
          <w:trHeight w:val="205"/>
        </w:trPr>
        <w:tc>
          <w:tcPr>
            <w:tcW w:w="2807" w:type="dxa"/>
            <w:vMerge w:val="restart"/>
            <w:hideMark/>
          </w:tcPr>
          <w:p w14:paraId="0FB0997E" w14:textId="77777777" w:rsidR="009D323E" w:rsidRPr="005863AD" w:rsidRDefault="009D323E"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20</w:t>
            </w:r>
            <w:r w:rsidRPr="005863AD">
              <w:rPr>
                <w:rFonts w:ascii="Book Antiqua" w:hAnsi="Book Antiqua"/>
                <w:noProof/>
                <w:vertAlign w:val="superscript"/>
              </w:rPr>
              <w:t>]</w:t>
            </w:r>
            <w:r w:rsidRPr="005863AD">
              <w:rPr>
                <w:rFonts w:ascii="Book Antiqua" w:hAnsi="Book Antiqua"/>
              </w:rPr>
              <w:t>, 2019</w:t>
            </w:r>
          </w:p>
        </w:tc>
        <w:tc>
          <w:tcPr>
            <w:tcW w:w="2013" w:type="dxa"/>
            <w:vMerge w:val="restart"/>
          </w:tcPr>
          <w:p w14:paraId="04FD35F1"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p>
        </w:tc>
        <w:tc>
          <w:tcPr>
            <w:tcW w:w="2268" w:type="dxa"/>
          </w:tcPr>
          <w:p w14:paraId="010B16C0"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21748012"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70</w:t>
            </w:r>
            <w:r w:rsidRPr="005863AD">
              <w:rPr>
                <w:rFonts w:ascii="Book Antiqua" w:hAnsi="Book Antiqua"/>
                <w:cs/>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62</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78</w:t>
            </w:r>
            <w:r w:rsidRPr="005863AD">
              <w:rPr>
                <w:rFonts w:ascii="Book Antiqua" w:hAnsi="Book Antiqua"/>
                <w:cs/>
              </w:rPr>
              <w:t>)</w:t>
            </w:r>
          </w:p>
        </w:tc>
      </w:tr>
      <w:tr w:rsidR="009D323E" w:rsidRPr="005863AD" w14:paraId="70EEBE7F" w14:textId="77777777" w:rsidTr="005863AD">
        <w:trPr>
          <w:trHeight w:val="205"/>
        </w:trPr>
        <w:tc>
          <w:tcPr>
            <w:tcW w:w="2807" w:type="dxa"/>
            <w:vMerge/>
          </w:tcPr>
          <w:p w14:paraId="0106D604" w14:textId="77777777" w:rsidR="009D323E" w:rsidRPr="005863AD" w:rsidRDefault="009D323E" w:rsidP="005863AD">
            <w:pPr>
              <w:spacing w:line="360" w:lineRule="auto"/>
              <w:rPr>
                <w:rFonts w:ascii="Book Antiqua" w:hAnsi="Book Antiqua"/>
              </w:rPr>
            </w:pPr>
          </w:p>
        </w:tc>
        <w:tc>
          <w:tcPr>
            <w:tcW w:w="2013" w:type="dxa"/>
            <w:vMerge/>
          </w:tcPr>
          <w:p w14:paraId="7E4D13CE" w14:textId="77777777" w:rsidR="009D323E" w:rsidRPr="005863AD" w:rsidRDefault="009D323E" w:rsidP="005863AD">
            <w:pPr>
              <w:spacing w:line="360" w:lineRule="auto"/>
              <w:jc w:val="both"/>
              <w:rPr>
                <w:rFonts w:ascii="Book Antiqua" w:hAnsi="Book Antiqua"/>
              </w:rPr>
            </w:pPr>
          </w:p>
        </w:tc>
        <w:tc>
          <w:tcPr>
            <w:tcW w:w="2268" w:type="dxa"/>
          </w:tcPr>
          <w:p w14:paraId="6DFDBECE"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3A8DE749"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93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89</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98</w:t>
            </w:r>
            <w:r w:rsidRPr="005863AD">
              <w:rPr>
                <w:rFonts w:ascii="Book Antiqua" w:hAnsi="Book Antiqua"/>
                <w:cs/>
              </w:rPr>
              <w:t>)</w:t>
            </w:r>
          </w:p>
        </w:tc>
      </w:tr>
      <w:tr w:rsidR="009D323E" w:rsidRPr="005863AD" w14:paraId="58CD4DC3" w14:textId="77777777" w:rsidTr="005863AD">
        <w:trPr>
          <w:trHeight w:val="205"/>
        </w:trPr>
        <w:tc>
          <w:tcPr>
            <w:tcW w:w="2807" w:type="dxa"/>
            <w:vMerge/>
          </w:tcPr>
          <w:p w14:paraId="120F0C52" w14:textId="77777777" w:rsidR="009D323E" w:rsidRPr="005863AD" w:rsidRDefault="009D323E" w:rsidP="005863AD">
            <w:pPr>
              <w:spacing w:line="360" w:lineRule="auto"/>
              <w:rPr>
                <w:rFonts w:ascii="Book Antiqua" w:hAnsi="Book Antiqua"/>
              </w:rPr>
            </w:pPr>
          </w:p>
        </w:tc>
        <w:tc>
          <w:tcPr>
            <w:tcW w:w="2013" w:type="dxa"/>
            <w:vMerge/>
          </w:tcPr>
          <w:p w14:paraId="665854C4" w14:textId="77777777" w:rsidR="009D323E" w:rsidRPr="005863AD" w:rsidRDefault="009D323E" w:rsidP="005863AD">
            <w:pPr>
              <w:spacing w:line="360" w:lineRule="auto"/>
              <w:jc w:val="both"/>
              <w:rPr>
                <w:rFonts w:ascii="Book Antiqua" w:hAnsi="Book Antiqua"/>
              </w:rPr>
            </w:pPr>
          </w:p>
        </w:tc>
        <w:tc>
          <w:tcPr>
            <w:tcW w:w="2268" w:type="dxa"/>
          </w:tcPr>
          <w:p w14:paraId="65B8DF22"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3686" w:type="dxa"/>
          </w:tcPr>
          <w:p w14:paraId="005505D4"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89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82</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97</w:t>
            </w:r>
            <w:r w:rsidRPr="005863AD">
              <w:rPr>
                <w:rFonts w:ascii="Book Antiqua" w:hAnsi="Book Antiqua"/>
                <w:cs/>
              </w:rPr>
              <w:t>)</w:t>
            </w:r>
          </w:p>
        </w:tc>
      </w:tr>
      <w:tr w:rsidR="009D323E" w:rsidRPr="005863AD" w14:paraId="5F09731F" w14:textId="77777777" w:rsidTr="005863AD">
        <w:trPr>
          <w:trHeight w:val="308"/>
        </w:trPr>
        <w:tc>
          <w:tcPr>
            <w:tcW w:w="2807" w:type="dxa"/>
            <w:vMerge w:val="restart"/>
            <w:hideMark/>
          </w:tcPr>
          <w:p w14:paraId="572D1113" w14:textId="77777777" w:rsidR="009D323E" w:rsidRPr="005863AD" w:rsidRDefault="009D323E" w:rsidP="005863AD">
            <w:pPr>
              <w:spacing w:line="360" w:lineRule="auto"/>
              <w:rPr>
                <w:rFonts w:ascii="Book Antiqua" w:hAnsi="Book Antiqua"/>
              </w:rPr>
            </w:pPr>
            <w:r w:rsidRPr="005863AD">
              <w:rPr>
                <w:rFonts w:ascii="Book Antiqua" w:hAnsi="Book Antiqua"/>
              </w:rPr>
              <w:t>Munteanu</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22</w:t>
            </w:r>
            <w:r w:rsidRPr="005863AD">
              <w:rPr>
                <w:rFonts w:ascii="Book Antiqua" w:hAnsi="Book Antiqua"/>
                <w:noProof/>
                <w:vertAlign w:val="superscript"/>
              </w:rPr>
              <w:t>]</w:t>
            </w:r>
            <w:r w:rsidRPr="005863AD">
              <w:rPr>
                <w:rFonts w:ascii="Book Antiqua" w:hAnsi="Book Antiqua"/>
              </w:rPr>
              <w:t>, 2018</w:t>
            </w:r>
          </w:p>
        </w:tc>
        <w:tc>
          <w:tcPr>
            <w:tcW w:w="2013" w:type="dxa"/>
            <w:vMerge w:val="restart"/>
          </w:tcPr>
          <w:p w14:paraId="76F4E8F4"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Fibrotest </w:t>
            </w:r>
          </w:p>
        </w:tc>
        <w:tc>
          <w:tcPr>
            <w:tcW w:w="2268" w:type="dxa"/>
          </w:tcPr>
          <w:p w14:paraId="2C99DDCA"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25DE5FA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74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71-0</w:t>
            </w:r>
            <w:r w:rsidRPr="005863AD">
              <w:rPr>
                <w:rFonts w:ascii="Book Antiqua" w:hAnsi="Book Antiqua"/>
                <w:cs/>
              </w:rPr>
              <w:t>.</w:t>
            </w:r>
            <w:r w:rsidRPr="005863AD">
              <w:rPr>
                <w:rFonts w:ascii="Book Antiqua" w:hAnsi="Book Antiqua"/>
              </w:rPr>
              <w:t>77</w:t>
            </w:r>
            <w:r w:rsidRPr="005863AD">
              <w:rPr>
                <w:rFonts w:ascii="Book Antiqua" w:hAnsi="Book Antiqua"/>
                <w:cs/>
              </w:rPr>
              <w:t>)</w:t>
            </w:r>
          </w:p>
        </w:tc>
      </w:tr>
      <w:tr w:rsidR="009D323E" w:rsidRPr="005863AD" w14:paraId="559BD413" w14:textId="77777777" w:rsidTr="005863AD">
        <w:trPr>
          <w:trHeight w:val="307"/>
        </w:trPr>
        <w:tc>
          <w:tcPr>
            <w:tcW w:w="2807" w:type="dxa"/>
            <w:vMerge/>
          </w:tcPr>
          <w:p w14:paraId="08924F19" w14:textId="77777777" w:rsidR="009D323E" w:rsidRPr="005863AD" w:rsidRDefault="009D323E" w:rsidP="005863AD">
            <w:pPr>
              <w:spacing w:line="360" w:lineRule="auto"/>
              <w:rPr>
                <w:rFonts w:ascii="Book Antiqua" w:hAnsi="Book Antiqua"/>
              </w:rPr>
            </w:pPr>
          </w:p>
        </w:tc>
        <w:tc>
          <w:tcPr>
            <w:tcW w:w="2013" w:type="dxa"/>
            <w:vMerge/>
          </w:tcPr>
          <w:p w14:paraId="6FF11598" w14:textId="77777777" w:rsidR="009D323E" w:rsidRPr="005863AD" w:rsidRDefault="009D323E" w:rsidP="005863AD">
            <w:pPr>
              <w:spacing w:line="360" w:lineRule="auto"/>
              <w:jc w:val="both"/>
              <w:rPr>
                <w:rFonts w:ascii="Book Antiqua" w:hAnsi="Book Antiqua"/>
              </w:rPr>
            </w:pPr>
          </w:p>
        </w:tc>
        <w:tc>
          <w:tcPr>
            <w:tcW w:w="2268" w:type="dxa"/>
          </w:tcPr>
          <w:p w14:paraId="0ED66C2C"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53008284"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85-0</w:t>
            </w:r>
            <w:r w:rsidRPr="005863AD">
              <w:rPr>
                <w:rFonts w:ascii="Book Antiqua" w:hAnsi="Book Antiqua"/>
                <w:cs/>
              </w:rPr>
              <w:t>.</w:t>
            </w:r>
            <w:r w:rsidRPr="005863AD">
              <w:rPr>
                <w:rFonts w:ascii="Book Antiqua" w:hAnsi="Book Antiqua"/>
              </w:rPr>
              <w:t>90</w:t>
            </w:r>
            <w:r w:rsidRPr="005863AD">
              <w:rPr>
                <w:rFonts w:ascii="Book Antiqua" w:hAnsi="Book Antiqua"/>
                <w:cs/>
              </w:rPr>
              <w:t>)</w:t>
            </w:r>
          </w:p>
        </w:tc>
      </w:tr>
      <w:tr w:rsidR="009D323E" w:rsidRPr="005863AD" w14:paraId="61E49893" w14:textId="77777777" w:rsidTr="005863AD">
        <w:trPr>
          <w:trHeight w:val="158"/>
        </w:trPr>
        <w:tc>
          <w:tcPr>
            <w:tcW w:w="2807" w:type="dxa"/>
            <w:vMerge w:val="restart"/>
          </w:tcPr>
          <w:p w14:paraId="5623B9BD" w14:textId="77777777" w:rsidR="009D323E" w:rsidRPr="005863AD" w:rsidRDefault="009D323E" w:rsidP="005863AD">
            <w:pPr>
              <w:spacing w:line="360" w:lineRule="auto"/>
              <w:rPr>
                <w:rFonts w:ascii="Book Antiqua" w:hAnsi="Book Antiqua"/>
              </w:rPr>
            </w:pPr>
            <w:r w:rsidRPr="005863AD">
              <w:rPr>
                <w:rFonts w:ascii="Book Antiqua" w:hAnsi="Book Antiqua"/>
              </w:rPr>
              <w:t>Thandassery</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43</w:t>
            </w:r>
            <w:r w:rsidRPr="005863AD">
              <w:rPr>
                <w:rFonts w:ascii="Book Antiqua" w:hAnsi="Book Antiqua"/>
                <w:noProof/>
                <w:vertAlign w:val="superscript"/>
              </w:rPr>
              <w:t>]</w:t>
            </w:r>
            <w:r w:rsidRPr="005863AD">
              <w:rPr>
                <w:rFonts w:ascii="Book Antiqua" w:hAnsi="Book Antiqua"/>
              </w:rPr>
              <w:t>, 2017</w:t>
            </w:r>
          </w:p>
        </w:tc>
        <w:tc>
          <w:tcPr>
            <w:tcW w:w="2013" w:type="dxa"/>
          </w:tcPr>
          <w:p w14:paraId="33996386"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APRI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1E8BD9AF" w14:textId="77777777" w:rsidR="009D323E" w:rsidRPr="005863AD" w:rsidRDefault="009D323E" w:rsidP="005863AD">
            <w:pPr>
              <w:spacing w:line="360" w:lineRule="auto"/>
              <w:rPr>
                <w:rFonts w:ascii="Book Antiqua" w:hAnsi="Book Antiqua"/>
              </w:rPr>
            </w:pPr>
            <w:r w:rsidRPr="005863AD">
              <w:rPr>
                <w:rFonts w:ascii="Book Antiqua" w:hAnsi="Book Antiqua"/>
              </w:rPr>
              <w:t>HD</w:t>
            </w:r>
          </w:p>
        </w:tc>
        <w:tc>
          <w:tcPr>
            <w:tcW w:w="3686" w:type="dxa"/>
          </w:tcPr>
          <w:p w14:paraId="762AC56B"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54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06</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78</w:t>
            </w:r>
            <w:r w:rsidRPr="005863AD">
              <w:rPr>
                <w:rFonts w:ascii="Book Antiqua" w:hAnsi="Book Antiqua"/>
                <w:cs/>
              </w:rPr>
              <w:t>)</w:t>
            </w:r>
          </w:p>
        </w:tc>
      </w:tr>
      <w:tr w:rsidR="009D323E" w:rsidRPr="005863AD" w14:paraId="49B229D6" w14:textId="77777777" w:rsidTr="005863AD">
        <w:trPr>
          <w:trHeight w:val="157"/>
        </w:trPr>
        <w:tc>
          <w:tcPr>
            <w:tcW w:w="2807" w:type="dxa"/>
            <w:vMerge/>
          </w:tcPr>
          <w:p w14:paraId="19BE1F3D" w14:textId="77777777" w:rsidR="009D323E" w:rsidRPr="005863AD" w:rsidRDefault="009D323E" w:rsidP="005863AD">
            <w:pPr>
              <w:spacing w:line="360" w:lineRule="auto"/>
              <w:rPr>
                <w:rFonts w:ascii="Book Antiqua" w:hAnsi="Book Antiqua"/>
              </w:rPr>
            </w:pPr>
          </w:p>
        </w:tc>
        <w:tc>
          <w:tcPr>
            <w:tcW w:w="2013" w:type="dxa"/>
          </w:tcPr>
          <w:p w14:paraId="2DC126DA" w14:textId="77777777" w:rsidR="009D323E" w:rsidRPr="005863AD" w:rsidRDefault="009D323E"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65FC3BCE" w14:textId="77777777" w:rsidR="009D323E" w:rsidRPr="005863AD" w:rsidRDefault="009D323E" w:rsidP="005863AD">
            <w:pPr>
              <w:spacing w:line="360" w:lineRule="auto"/>
              <w:rPr>
                <w:rFonts w:ascii="Book Antiqua" w:hAnsi="Book Antiqua"/>
              </w:rPr>
            </w:pPr>
            <w:r w:rsidRPr="005863AD">
              <w:rPr>
                <w:rFonts w:ascii="Book Antiqua" w:hAnsi="Book Antiqua"/>
              </w:rPr>
              <w:t>HD</w:t>
            </w:r>
          </w:p>
        </w:tc>
        <w:tc>
          <w:tcPr>
            <w:tcW w:w="3686" w:type="dxa"/>
          </w:tcPr>
          <w:p w14:paraId="188F3A09"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85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74</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96</w:t>
            </w:r>
            <w:r w:rsidRPr="005863AD">
              <w:rPr>
                <w:rFonts w:ascii="Book Antiqua" w:hAnsi="Book Antiqua"/>
                <w:cs/>
              </w:rPr>
              <w:t>)</w:t>
            </w:r>
          </w:p>
        </w:tc>
      </w:tr>
      <w:tr w:rsidR="009D323E" w:rsidRPr="005863AD" w14:paraId="25C75DFC" w14:textId="77777777" w:rsidTr="005863AD">
        <w:trPr>
          <w:trHeight w:val="465"/>
        </w:trPr>
        <w:tc>
          <w:tcPr>
            <w:tcW w:w="2807" w:type="dxa"/>
            <w:vMerge w:val="restart"/>
          </w:tcPr>
          <w:p w14:paraId="52FBC3EB" w14:textId="77777777" w:rsidR="009D323E" w:rsidRPr="005863AD" w:rsidRDefault="009D323E" w:rsidP="005863AD">
            <w:pPr>
              <w:spacing w:line="360" w:lineRule="auto"/>
              <w:rPr>
                <w:rFonts w:ascii="Book Antiqua" w:hAnsi="Book Antiqua"/>
              </w:rPr>
            </w:pPr>
            <w:r w:rsidRPr="005863AD">
              <w:rPr>
                <w:rFonts w:ascii="Book Antiqua" w:hAnsi="Book Antiqua"/>
              </w:rPr>
              <w:t>Pérez</w:t>
            </w:r>
            <w:r w:rsidRPr="005863AD">
              <w:rPr>
                <w:rFonts w:ascii="Book Antiqua" w:hAnsi="Book Antiqua"/>
                <w:cs/>
              </w:rPr>
              <w:t>-</w:t>
            </w:r>
            <w:r w:rsidRPr="005863AD">
              <w:rPr>
                <w:rFonts w:ascii="Book Antiqua" w:hAnsi="Book Antiqua"/>
              </w:rPr>
              <w:t>Latorre</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24</w:t>
            </w:r>
            <w:r w:rsidRPr="005863AD">
              <w:rPr>
                <w:rFonts w:ascii="Book Antiqua" w:hAnsi="Book Antiqua"/>
                <w:noProof/>
                <w:vertAlign w:val="superscript"/>
              </w:rPr>
              <w:t>]</w:t>
            </w:r>
            <w:r w:rsidRPr="005863AD">
              <w:rPr>
                <w:rFonts w:ascii="Book Antiqua" w:hAnsi="Book Antiqua"/>
              </w:rPr>
              <w:t>, 2016</w:t>
            </w:r>
          </w:p>
        </w:tc>
        <w:tc>
          <w:tcPr>
            <w:tcW w:w="2013" w:type="dxa"/>
            <w:vMerge w:val="restart"/>
          </w:tcPr>
          <w:p w14:paraId="1F97EBA9"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p>
        </w:tc>
        <w:tc>
          <w:tcPr>
            <w:tcW w:w="2268" w:type="dxa"/>
            <w:vMerge w:val="restart"/>
          </w:tcPr>
          <w:p w14:paraId="22386B58" w14:textId="77777777" w:rsidR="009D323E" w:rsidRPr="005863AD" w:rsidRDefault="009D323E" w:rsidP="005863AD">
            <w:pPr>
              <w:spacing w:line="360" w:lineRule="auto"/>
              <w:rPr>
                <w:rFonts w:ascii="Book Antiqua" w:hAnsi="Book Antiqua"/>
                <w:color w:val="000000"/>
                <w:shd w:val="clear" w:color="auto" w:fill="FFFFFF"/>
              </w:rPr>
            </w:pPr>
            <w:r w:rsidRPr="005863AD">
              <w:rPr>
                <w:rFonts w:ascii="Book Antiqua" w:hAnsi="Book Antiqua"/>
                <w:color w:val="000000"/>
                <w:shd w:val="clear" w:color="auto" w:fill="FFFFFF"/>
              </w:rPr>
              <w:t>OM</w:t>
            </w:r>
          </w:p>
        </w:tc>
        <w:tc>
          <w:tcPr>
            <w:tcW w:w="3686" w:type="dxa"/>
          </w:tcPr>
          <w:p w14:paraId="697AC43E" w14:textId="77777777" w:rsidR="009D323E" w:rsidRPr="005863AD" w:rsidRDefault="009D323E" w:rsidP="005863AD">
            <w:pPr>
              <w:spacing w:line="360" w:lineRule="auto"/>
              <w:jc w:val="both"/>
              <w:rPr>
                <w:rFonts w:ascii="Book Antiqua" w:hAnsi="Book Antiqua"/>
              </w:rPr>
            </w:pPr>
            <w:r w:rsidRPr="005863AD">
              <w:rPr>
                <w:rFonts w:ascii="Book Antiqua" w:hAnsi="Book Antiqua"/>
                <w:color w:val="000000"/>
                <w:shd w:val="clear" w:color="auto" w:fill="FFFFFF"/>
              </w:rPr>
              <w:t xml:space="preserve">estimation cohort </w:t>
            </w:r>
            <w:r w:rsidRPr="005863AD">
              <w:rPr>
                <w:rFonts w:ascii="Book Antiqua" w:hAnsi="Book Antiqua"/>
              </w:rPr>
              <w:t>0</w:t>
            </w:r>
            <w:r w:rsidRPr="005863AD">
              <w:rPr>
                <w:rFonts w:ascii="Book Antiqua" w:hAnsi="Book Antiqua"/>
                <w:cs/>
              </w:rPr>
              <w:t>.</w:t>
            </w:r>
            <w:r w:rsidRPr="005863AD">
              <w:rPr>
                <w:rFonts w:ascii="Book Antiqua" w:hAnsi="Book Antiqua"/>
              </w:rPr>
              <w:t xml:space="preserve">87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84</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90</w:t>
            </w:r>
            <w:r w:rsidRPr="005863AD">
              <w:rPr>
                <w:rFonts w:ascii="Book Antiqua" w:hAnsi="Book Antiqua"/>
                <w:cs/>
              </w:rPr>
              <w:t>)</w:t>
            </w:r>
          </w:p>
        </w:tc>
      </w:tr>
      <w:tr w:rsidR="009D323E" w:rsidRPr="005863AD" w14:paraId="1DF8A93D" w14:textId="77777777" w:rsidTr="005863AD">
        <w:trPr>
          <w:trHeight w:val="465"/>
        </w:trPr>
        <w:tc>
          <w:tcPr>
            <w:tcW w:w="2807" w:type="dxa"/>
            <w:vMerge/>
          </w:tcPr>
          <w:p w14:paraId="6C6D4FC1" w14:textId="77777777" w:rsidR="009D323E" w:rsidRPr="005863AD" w:rsidRDefault="009D323E" w:rsidP="005863AD">
            <w:pPr>
              <w:spacing w:line="360" w:lineRule="auto"/>
              <w:rPr>
                <w:rFonts w:ascii="Book Antiqua" w:hAnsi="Book Antiqua"/>
              </w:rPr>
            </w:pPr>
          </w:p>
        </w:tc>
        <w:tc>
          <w:tcPr>
            <w:tcW w:w="2013" w:type="dxa"/>
            <w:vMerge/>
          </w:tcPr>
          <w:p w14:paraId="38999CB2" w14:textId="77777777" w:rsidR="009D323E" w:rsidRPr="005863AD" w:rsidRDefault="009D323E" w:rsidP="005863AD">
            <w:pPr>
              <w:spacing w:line="360" w:lineRule="auto"/>
              <w:jc w:val="both"/>
              <w:rPr>
                <w:rFonts w:ascii="Book Antiqua" w:hAnsi="Book Antiqua"/>
              </w:rPr>
            </w:pPr>
          </w:p>
        </w:tc>
        <w:tc>
          <w:tcPr>
            <w:tcW w:w="2268" w:type="dxa"/>
            <w:vMerge/>
          </w:tcPr>
          <w:p w14:paraId="781D1C9F" w14:textId="77777777" w:rsidR="009D323E" w:rsidRPr="005863AD" w:rsidRDefault="009D323E" w:rsidP="005863AD">
            <w:pPr>
              <w:spacing w:line="360" w:lineRule="auto"/>
              <w:rPr>
                <w:rFonts w:ascii="Book Antiqua" w:hAnsi="Book Antiqua"/>
                <w:color w:val="000000"/>
                <w:shd w:val="clear" w:color="auto" w:fill="FFFFFF"/>
              </w:rPr>
            </w:pPr>
          </w:p>
        </w:tc>
        <w:tc>
          <w:tcPr>
            <w:tcW w:w="3686" w:type="dxa"/>
          </w:tcPr>
          <w:p w14:paraId="0FDFF64D" w14:textId="77777777" w:rsidR="009D323E" w:rsidRPr="005863AD" w:rsidRDefault="009D323E" w:rsidP="005863AD">
            <w:pPr>
              <w:spacing w:line="360" w:lineRule="auto"/>
              <w:jc w:val="both"/>
              <w:rPr>
                <w:rFonts w:ascii="Book Antiqua" w:hAnsi="Book Antiqua"/>
                <w:color w:val="000000"/>
                <w:shd w:val="clear" w:color="auto" w:fill="FFFFFF"/>
              </w:rPr>
            </w:pPr>
            <w:r w:rsidRPr="005863AD">
              <w:rPr>
                <w:rFonts w:ascii="Book Antiqua" w:hAnsi="Book Antiqua"/>
                <w:color w:val="000000"/>
                <w:shd w:val="clear" w:color="auto" w:fill="FFFFFF"/>
              </w:rPr>
              <w:t>validation cohort</w:t>
            </w:r>
            <w:r w:rsidRPr="005863AD">
              <w:rPr>
                <w:rFonts w:ascii="Book Antiqua" w:hAnsi="Book Antiqua"/>
              </w:rPr>
              <w:t xml:space="preserve"> 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84</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91</w:t>
            </w:r>
            <w:r w:rsidRPr="005863AD">
              <w:rPr>
                <w:rFonts w:ascii="Book Antiqua" w:hAnsi="Book Antiqua"/>
                <w:cs/>
              </w:rPr>
              <w:t>)</w:t>
            </w:r>
          </w:p>
        </w:tc>
      </w:tr>
      <w:tr w:rsidR="009D323E" w:rsidRPr="005863AD" w14:paraId="13566942" w14:textId="77777777" w:rsidTr="005863AD">
        <w:trPr>
          <w:trHeight w:val="315"/>
        </w:trPr>
        <w:tc>
          <w:tcPr>
            <w:tcW w:w="2807" w:type="dxa"/>
          </w:tcPr>
          <w:p w14:paraId="678144A7" w14:textId="77777777" w:rsidR="009D323E" w:rsidRPr="005863AD" w:rsidRDefault="009D323E" w:rsidP="005863AD">
            <w:pPr>
              <w:spacing w:line="360" w:lineRule="auto"/>
              <w:rPr>
                <w:rFonts w:ascii="Book Antiqua" w:hAnsi="Book Antiqua"/>
              </w:rPr>
            </w:pPr>
            <w:r w:rsidRPr="005863AD">
              <w:rPr>
                <w:rFonts w:ascii="Book Antiqua" w:hAnsi="Book Antiqua"/>
              </w:rPr>
              <w:t>Lee</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46</w:t>
            </w:r>
            <w:r w:rsidRPr="005863AD">
              <w:rPr>
                <w:rFonts w:ascii="Book Antiqua" w:hAnsi="Book Antiqua"/>
                <w:noProof/>
                <w:vertAlign w:val="superscript"/>
              </w:rPr>
              <w:t>]</w:t>
            </w:r>
            <w:r w:rsidRPr="005863AD">
              <w:rPr>
                <w:rFonts w:ascii="Book Antiqua" w:hAnsi="Book Antiqua"/>
              </w:rPr>
              <w:t>, 2016</w:t>
            </w:r>
          </w:p>
        </w:tc>
        <w:tc>
          <w:tcPr>
            <w:tcW w:w="2013" w:type="dxa"/>
          </w:tcPr>
          <w:p w14:paraId="65339D0C"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081CC229" w14:textId="77777777" w:rsidR="009D323E" w:rsidRPr="005863AD" w:rsidRDefault="009D323E" w:rsidP="005863AD">
            <w:pPr>
              <w:spacing w:line="360" w:lineRule="auto"/>
              <w:rPr>
                <w:rFonts w:ascii="Book Antiqua" w:hAnsi="Book Antiqua"/>
              </w:rPr>
            </w:pPr>
            <w:r w:rsidRPr="005863AD">
              <w:rPr>
                <w:rFonts w:ascii="Book Antiqua" w:hAnsi="Book Antiqua"/>
              </w:rPr>
              <w:t>A composite outcome of HD, HCC, and/or LRM</w:t>
            </w:r>
          </w:p>
        </w:tc>
        <w:tc>
          <w:tcPr>
            <w:tcW w:w="3686" w:type="dxa"/>
          </w:tcPr>
          <w:p w14:paraId="5251487B"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92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84</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00</w:t>
            </w:r>
            <w:r w:rsidRPr="005863AD">
              <w:rPr>
                <w:rFonts w:ascii="Book Antiqua" w:hAnsi="Book Antiqua"/>
                <w:cs/>
              </w:rPr>
              <w:t>)</w:t>
            </w:r>
          </w:p>
        </w:tc>
      </w:tr>
      <w:tr w:rsidR="009D323E" w:rsidRPr="005863AD" w14:paraId="51592F22" w14:textId="77777777" w:rsidTr="005863AD">
        <w:trPr>
          <w:trHeight w:val="315"/>
        </w:trPr>
        <w:tc>
          <w:tcPr>
            <w:tcW w:w="2807" w:type="dxa"/>
          </w:tcPr>
          <w:p w14:paraId="7510C2E5" w14:textId="77777777" w:rsidR="009D323E" w:rsidRPr="005863AD" w:rsidRDefault="009D323E" w:rsidP="005863AD">
            <w:pPr>
              <w:spacing w:line="360" w:lineRule="auto"/>
              <w:rPr>
                <w:rFonts w:ascii="Book Antiqua" w:hAnsi="Book Antiqua"/>
              </w:rPr>
            </w:pPr>
            <w:r w:rsidRPr="005863AD">
              <w:rPr>
                <w:rFonts w:ascii="Book Antiqua" w:hAnsi="Book Antiqua"/>
              </w:rPr>
              <w:t>Berenguer</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12</w:t>
            </w:r>
            <w:r w:rsidRPr="005863AD">
              <w:rPr>
                <w:rFonts w:ascii="Book Antiqua" w:hAnsi="Book Antiqua"/>
                <w:noProof/>
                <w:vertAlign w:val="superscript"/>
              </w:rPr>
              <w:t>]</w:t>
            </w:r>
            <w:r w:rsidRPr="005863AD">
              <w:rPr>
                <w:rFonts w:ascii="Book Antiqua" w:hAnsi="Book Antiqua"/>
              </w:rPr>
              <w:t>, 2015</w:t>
            </w:r>
          </w:p>
        </w:tc>
        <w:tc>
          <w:tcPr>
            <w:tcW w:w="2013" w:type="dxa"/>
          </w:tcPr>
          <w:p w14:paraId="1F11B4B1" w14:textId="77777777" w:rsidR="009D323E" w:rsidRPr="005863AD" w:rsidRDefault="009D323E"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054DBA8E"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r w:rsidRPr="005863AD">
              <w:rPr>
                <w:rFonts w:ascii="Book Antiqua" w:hAnsi="Book Antiqua"/>
                <w:cs/>
              </w:rPr>
              <w:t>(</w:t>
            </w:r>
            <w:r w:rsidRPr="005863AD">
              <w:rPr>
                <w:rFonts w:ascii="Book Antiqua" w:hAnsi="Book Antiqua"/>
              </w:rPr>
              <w:t>HD or HCC</w:t>
            </w:r>
            <w:r w:rsidRPr="005863AD">
              <w:rPr>
                <w:rFonts w:ascii="Book Antiqua" w:hAnsi="Book Antiqua"/>
                <w:cs/>
              </w:rPr>
              <w:t>)</w:t>
            </w:r>
          </w:p>
        </w:tc>
        <w:tc>
          <w:tcPr>
            <w:tcW w:w="3686" w:type="dxa"/>
          </w:tcPr>
          <w:p w14:paraId="11FA7B4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75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72</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78</w:t>
            </w:r>
            <w:r w:rsidRPr="005863AD">
              <w:rPr>
                <w:rFonts w:ascii="Book Antiqua" w:hAnsi="Book Antiqua"/>
                <w:cs/>
              </w:rPr>
              <w:t>)</w:t>
            </w:r>
          </w:p>
        </w:tc>
      </w:tr>
      <w:tr w:rsidR="009D323E" w:rsidRPr="005863AD" w14:paraId="1701EA34" w14:textId="77777777" w:rsidTr="005863AD">
        <w:trPr>
          <w:trHeight w:val="253"/>
        </w:trPr>
        <w:tc>
          <w:tcPr>
            <w:tcW w:w="2807" w:type="dxa"/>
            <w:vMerge w:val="restart"/>
            <w:hideMark/>
          </w:tcPr>
          <w:p w14:paraId="65721659" w14:textId="77777777" w:rsidR="009D323E" w:rsidRPr="005863AD" w:rsidRDefault="009D323E" w:rsidP="005863AD">
            <w:pPr>
              <w:spacing w:line="360" w:lineRule="auto"/>
              <w:rPr>
                <w:rFonts w:ascii="Book Antiqua" w:hAnsi="Book Antiqua"/>
              </w:rPr>
            </w:pPr>
            <w:r w:rsidRPr="005863AD">
              <w:rPr>
                <w:rFonts w:ascii="Book Antiqua" w:hAnsi="Book Antiqua"/>
              </w:rPr>
              <w:t>Yu</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11</w:t>
            </w:r>
            <w:r w:rsidRPr="005863AD">
              <w:rPr>
                <w:rFonts w:ascii="Book Antiqua" w:hAnsi="Book Antiqua"/>
                <w:noProof/>
                <w:vertAlign w:val="superscript"/>
              </w:rPr>
              <w:t>]</w:t>
            </w:r>
            <w:r w:rsidRPr="005863AD">
              <w:rPr>
                <w:rFonts w:ascii="Book Antiqua" w:hAnsi="Book Antiqua"/>
              </w:rPr>
              <w:t>, 2006</w:t>
            </w:r>
          </w:p>
        </w:tc>
        <w:tc>
          <w:tcPr>
            <w:tcW w:w="2013" w:type="dxa"/>
          </w:tcPr>
          <w:p w14:paraId="64D03CDB"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APRI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23BB864F" w14:textId="77777777" w:rsidR="009D323E" w:rsidRPr="005863AD" w:rsidRDefault="009D323E" w:rsidP="005863AD">
            <w:pPr>
              <w:spacing w:line="360" w:lineRule="auto"/>
              <w:rPr>
                <w:rFonts w:ascii="Book Antiqua" w:hAnsi="Book Antiqua"/>
                <w:color w:val="000000"/>
                <w:shd w:val="clear" w:color="auto" w:fill="FFFFFF"/>
              </w:rPr>
            </w:pPr>
            <w:r w:rsidRPr="005863AD">
              <w:rPr>
                <w:rFonts w:ascii="Book Antiqua" w:hAnsi="Book Antiqua"/>
                <w:color w:val="000000"/>
                <w:shd w:val="clear" w:color="auto" w:fill="FFFFFF"/>
              </w:rPr>
              <w:t>OM</w:t>
            </w:r>
          </w:p>
        </w:tc>
        <w:tc>
          <w:tcPr>
            <w:tcW w:w="3686" w:type="dxa"/>
          </w:tcPr>
          <w:p w14:paraId="6C1C5BFD"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53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35</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72</w:t>
            </w:r>
            <w:r w:rsidRPr="005863AD">
              <w:rPr>
                <w:rFonts w:ascii="Book Antiqua" w:hAnsi="Book Antiqua"/>
                <w:cs/>
              </w:rPr>
              <w:t>)</w:t>
            </w:r>
          </w:p>
        </w:tc>
      </w:tr>
      <w:tr w:rsidR="009D323E" w:rsidRPr="005863AD" w14:paraId="0458DE79" w14:textId="77777777" w:rsidTr="005863AD">
        <w:trPr>
          <w:trHeight w:val="414"/>
        </w:trPr>
        <w:tc>
          <w:tcPr>
            <w:tcW w:w="2807" w:type="dxa"/>
            <w:vMerge/>
          </w:tcPr>
          <w:p w14:paraId="3F8298F1" w14:textId="77777777" w:rsidR="009D323E" w:rsidRPr="005863AD" w:rsidRDefault="009D323E" w:rsidP="005863AD">
            <w:pPr>
              <w:spacing w:line="360" w:lineRule="auto"/>
              <w:jc w:val="both"/>
              <w:rPr>
                <w:rFonts w:ascii="Book Antiqua" w:hAnsi="Book Antiqua"/>
              </w:rPr>
            </w:pPr>
          </w:p>
        </w:tc>
        <w:tc>
          <w:tcPr>
            <w:tcW w:w="2013" w:type="dxa"/>
          </w:tcPr>
          <w:p w14:paraId="10323D68" w14:textId="77777777" w:rsidR="009D323E" w:rsidRPr="005863AD" w:rsidRDefault="009D323E" w:rsidP="005863AD">
            <w:pPr>
              <w:spacing w:line="360" w:lineRule="auto"/>
              <w:jc w:val="both"/>
              <w:rPr>
                <w:rFonts w:ascii="Book Antiqua" w:hAnsi="Book Antiqua"/>
                <w:color w:val="000000"/>
                <w:shd w:val="clear" w:color="auto" w:fill="FFFFFF"/>
              </w:rPr>
            </w:pPr>
            <w:r w:rsidRPr="005863AD">
              <w:rPr>
                <w:rFonts w:ascii="Book Antiqua" w:hAnsi="Book Antiqua"/>
              </w:rPr>
              <w:t xml:space="preserve">APRI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726A68D0" w14:textId="77777777" w:rsidR="009D323E" w:rsidRPr="005863AD" w:rsidRDefault="009D323E" w:rsidP="005863AD">
            <w:pPr>
              <w:spacing w:line="360" w:lineRule="auto"/>
              <w:rPr>
                <w:rFonts w:ascii="Book Antiqua" w:hAnsi="Book Antiqua"/>
                <w:color w:val="000000"/>
                <w:shd w:val="clear" w:color="auto" w:fill="FFFFFF"/>
              </w:rPr>
            </w:pPr>
            <w:r w:rsidRPr="005863AD">
              <w:rPr>
                <w:rFonts w:ascii="Book Antiqua" w:hAnsi="Book Antiqua"/>
                <w:color w:val="000000"/>
                <w:shd w:val="clear" w:color="auto" w:fill="FFFFFF"/>
              </w:rPr>
              <w:t>OM</w:t>
            </w:r>
          </w:p>
        </w:tc>
        <w:tc>
          <w:tcPr>
            <w:tcW w:w="3686" w:type="dxa"/>
          </w:tcPr>
          <w:p w14:paraId="7743EFF1"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87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81</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93</w:t>
            </w:r>
            <w:r w:rsidRPr="005863AD">
              <w:rPr>
                <w:rFonts w:ascii="Book Antiqua" w:hAnsi="Book Antiqua"/>
                <w:cs/>
              </w:rPr>
              <w:t>)</w:t>
            </w:r>
          </w:p>
        </w:tc>
      </w:tr>
    </w:tbl>
    <w:p w14:paraId="605B8D6A" w14:textId="2A645A02" w:rsidR="009D323E" w:rsidRPr="005863AD" w:rsidRDefault="00BE5993" w:rsidP="005863AD">
      <w:pPr>
        <w:spacing w:line="360" w:lineRule="auto"/>
        <w:jc w:val="both"/>
        <w:rPr>
          <w:rFonts w:ascii="Book Antiqua" w:hAnsi="Book Antiqua"/>
        </w:rPr>
      </w:pPr>
      <w:r w:rsidRPr="005863AD">
        <w:rPr>
          <w:rFonts w:ascii="Book Antiqua" w:hAnsi="Book Antiqua"/>
          <w:vertAlign w:val="superscript"/>
          <w:lang w:eastAsia="zh-CN"/>
        </w:rPr>
        <w:lastRenderedPageBreak/>
        <w:t>1</w:t>
      </w:r>
      <w:r w:rsidR="009D323E" w:rsidRPr="005863AD">
        <w:rPr>
          <w:rFonts w:ascii="Book Antiqua" w:hAnsi="Book Antiqua"/>
        </w:rPr>
        <w:t>NITs are not classified as either pre</w:t>
      </w:r>
      <w:r w:rsidR="009D323E" w:rsidRPr="005863AD">
        <w:rPr>
          <w:rFonts w:ascii="Book Antiqua" w:hAnsi="Book Antiqua"/>
          <w:rtl/>
          <w:cs/>
        </w:rPr>
        <w:t>-</w:t>
      </w:r>
      <w:r w:rsidR="009D323E" w:rsidRPr="005863AD">
        <w:rPr>
          <w:rFonts w:ascii="Book Antiqua" w:hAnsi="Book Antiqua"/>
        </w:rPr>
        <w:t>treatment or post</w:t>
      </w:r>
      <w:r w:rsidR="009D323E" w:rsidRPr="005863AD">
        <w:rPr>
          <w:rFonts w:ascii="Book Antiqua" w:hAnsi="Book Antiqua"/>
          <w:rtl/>
          <w:cs/>
        </w:rPr>
        <w:t>-</w:t>
      </w:r>
      <w:r w:rsidR="009D323E" w:rsidRPr="005863AD">
        <w:rPr>
          <w:rFonts w:ascii="Book Antiqua" w:hAnsi="Book Antiqua"/>
        </w:rPr>
        <w:t xml:space="preserve">treatment once the study did not specify when the NIT measurement regarding the initiation of </w:t>
      </w:r>
      <w:r w:rsidRPr="005863AD">
        <w:rPr>
          <w:rFonts w:ascii="Book Antiqua" w:hAnsi="Book Antiqua"/>
        </w:rPr>
        <w:t>hepatitis C virus</w:t>
      </w:r>
      <w:r w:rsidRPr="005863AD">
        <w:rPr>
          <w:rFonts w:ascii="Book Antiqua" w:hAnsi="Book Antiqua"/>
          <w:lang w:eastAsia="zh-CN"/>
        </w:rPr>
        <w:t xml:space="preserve"> </w:t>
      </w:r>
      <w:r w:rsidR="009D323E" w:rsidRPr="005863AD">
        <w:rPr>
          <w:rFonts w:ascii="Book Antiqua" w:hAnsi="Book Antiqua"/>
        </w:rPr>
        <w:t>therapy was done</w:t>
      </w:r>
      <w:r w:rsidRPr="005863AD">
        <w:rPr>
          <w:rFonts w:ascii="Book Antiqua" w:hAnsi="Book Antiqua"/>
          <w:lang w:eastAsia="zh-CN"/>
        </w:rPr>
        <w:t>.</w:t>
      </w:r>
      <w:r w:rsidR="009D323E" w:rsidRPr="005863AD">
        <w:rPr>
          <w:rFonts w:ascii="Book Antiqua" w:hAnsi="Book Antiqua"/>
        </w:rPr>
        <w:t xml:space="preserve"> </w:t>
      </w:r>
      <w:r w:rsidRPr="005863AD">
        <w:rPr>
          <w:rFonts w:ascii="Book Antiqua" w:hAnsi="Book Antiqua"/>
        </w:rPr>
        <w:t xml:space="preserve">N/A: Not </w:t>
      </w:r>
      <w:r w:rsidR="00457792" w:rsidRPr="005863AD">
        <w:rPr>
          <w:rFonts w:ascii="Book Antiqua" w:hAnsi="Book Antiqua"/>
          <w:lang w:eastAsia="zh-CN"/>
        </w:rPr>
        <w:t>available</w:t>
      </w:r>
      <w:r w:rsidRPr="005863AD">
        <w:rPr>
          <w:rFonts w:ascii="Book Antiqua" w:hAnsi="Book Antiqua"/>
          <w:lang w:eastAsia="zh-CN"/>
        </w:rPr>
        <w:t xml:space="preserve">; </w:t>
      </w:r>
      <w:r w:rsidR="009D323E" w:rsidRPr="005863AD">
        <w:rPr>
          <w:rFonts w:ascii="Book Antiqua" w:hAnsi="Book Antiqua"/>
        </w:rPr>
        <w:t xml:space="preserve">APRI: </w:t>
      </w:r>
      <w:r w:rsidR="009D323E" w:rsidRPr="005863AD">
        <w:rPr>
          <w:rFonts w:ascii="Book Antiqua" w:hAnsi="Book Antiqua"/>
          <w:caps/>
        </w:rPr>
        <w:t>a</w:t>
      </w:r>
      <w:r w:rsidR="009D323E" w:rsidRPr="005863AD">
        <w:rPr>
          <w:rFonts w:ascii="Book Antiqua" w:hAnsi="Book Antiqua"/>
        </w:rPr>
        <w:t>spartate aminotransferase to platelet ratio index; FIB-4</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Fibrosis</w:t>
      </w:r>
      <w:r w:rsidR="009D323E" w:rsidRPr="005863AD">
        <w:rPr>
          <w:rFonts w:ascii="Book Antiqua" w:hAnsi="Book Antiqua"/>
        </w:rPr>
        <w:t>-4</w:t>
      </w:r>
      <w:r w:rsidR="009D323E" w:rsidRPr="005863AD">
        <w:rPr>
          <w:rFonts w:ascii="Book Antiqua" w:hAnsi="Book Antiqua"/>
          <w:rtl/>
        </w:rPr>
        <w:t xml:space="preserve"> </w:t>
      </w:r>
      <w:r w:rsidR="009D323E" w:rsidRPr="005863AD">
        <w:rPr>
          <w:rFonts w:ascii="Book Antiqua" w:hAnsi="Book Antiqua"/>
        </w:rPr>
        <w:t>index; HCC</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 xml:space="preserve">Hepatocellular </w:t>
      </w:r>
      <w:r w:rsidR="009D323E" w:rsidRPr="005863AD">
        <w:rPr>
          <w:rFonts w:ascii="Book Antiqua" w:hAnsi="Book Antiqua"/>
        </w:rPr>
        <w:t>carcinoma; HD</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 xml:space="preserve">Hepatic </w:t>
      </w:r>
      <w:r w:rsidR="009D323E" w:rsidRPr="005863AD">
        <w:rPr>
          <w:rFonts w:ascii="Book Antiqua" w:hAnsi="Book Antiqua"/>
        </w:rPr>
        <w:t xml:space="preserve">decompensation; LSM: </w:t>
      </w:r>
      <w:r w:rsidRPr="005863AD">
        <w:rPr>
          <w:rFonts w:ascii="Book Antiqua" w:hAnsi="Book Antiqua"/>
        </w:rPr>
        <w:t xml:space="preserve">Liver </w:t>
      </w:r>
      <w:r w:rsidR="009D323E" w:rsidRPr="005863AD">
        <w:rPr>
          <w:rFonts w:ascii="Book Antiqua" w:hAnsi="Book Antiqua"/>
        </w:rPr>
        <w:t>stiffness measurement;</w:t>
      </w:r>
      <w:r w:rsidR="009D323E" w:rsidRPr="005863AD">
        <w:rPr>
          <w:rFonts w:ascii="Book Antiqua" w:hAnsi="Book Antiqua"/>
          <w:rtl/>
          <w:cs/>
        </w:rPr>
        <w:t xml:space="preserve"> </w:t>
      </w:r>
      <w:r w:rsidR="009D323E" w:rsidRPr="005863AD">
        <w:rPr>
          <w:rFonts w:ascii="Book Antiqua" w:hAnsi="Book Antiqua"/>
        </w:rPr>
        <w:t>LRM</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Liver</w:t>
      </w:r>
      <w:r w:rsidR="009D323E" w:rsidRPr="005863AD">
        <w:rPr>
          <w:rFonts w:ascii="Book Antiqua" w:hAnsi="Book Antiqua"/>
          <w:rtl/>
          <w:cs/>
        </w:rPr>
        <w:t>-</w:t>
      </w:r>
      <w:r w:rsidR="009D323E" w:rsidRPr="005863AD">
        <w:rPr>
          <w:rFonts w:ascii="Book Antiqua" w:hAnsi="Book Antiqua"/>
        </w:rPr>
        <w:t>related mortality; LRE</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Liver</w:t>
      </w:r>
      <w:r w:rsidR="009D323E" w:rsidRPr="005863AD">
        <w:rPr>
          <w:rFonts w:ascii="Book Antiqua" w:hAnsi="Book Antiqua"/>
          <w:rtl/>
          <w:cs/>
        </w:rPr>
        <w:t>-</w:t>
      </w:r>
      <w:r w:rsidR="009D323E" w:rsidRPr="005863AD">
        <w:rPr>
          <w:rFonts w:ascii="Book Antiqua" w:hAnsi="Book Antiqua"/>
        </w:rPr>
        <w:t>related event; NIT</w:t>
      </w:r>
      <w:r w:rsidR="009D323E" w:rsidRPr="005863AD">
        <w:rPr>
          <w:rFonts w:ascii="Book Antiqua" w:hAnsi="Book Antiqua"/>
          <w:rtl/>
          <w:cs/>
        </w:rPr>
        <w:t>:</w:t>
      </w:r>
      <w:r w:rsidR="009D323E" w:rsidRPr="005863AD">
        <w:rPr>
          <w:rFonts w:ascii="Book Antiqua" w:hAnsi="Book Antiqua"/>
        </w:rPr>
        <w:t xml:space="preserve"> </w:t>
      </w:r>
      <w:r w:rsidRPr="005863AD">
        <w:rPr>
          <w:rFonts w:ascii="Book Antiqua" w:hAnsi="Book Antiqua"/>
        </w:rPr>
        <w:t>Non</w:t>
      </w:r>
      <w:r w:rsidR="009D323E" w:rsidRPr="005863AD">
        <w:rPr>
          <w:rFonts w:ascii="Book Antiqua" w:hAnsi="Book Antiqua"/>
          <w:rtl/>
          <w:cs/>
        </w:rPr>
        <w:t>-</w:t>
      </w:r>
      <w:r w:rsidR="009D323E" w:rsidRPr="005863AD">
        <w:rPr>
          <w:rFonts w:ascii="Book Antiqua" w:hAnsi="Book Antiqua"/>
        </w:rPr>
        <w:t>invasive test;</w:t>
      </w:r>
      <w:r w:rsidR="009D323E" w:rsidRPr="005863AD">
        <w:rPr>
          <w:rFonts w:ascii="Book Antiqua" w:hAnsi="Book Antiqua"/>
          <w:rtl/>
          <w:cs/>
        </w:rPr>
        <w:t xml:space="preserve"> </w:t>
      </w:r>
      <w:r w:rsidR="009D323E" w:rsidRPr="005863AD">
        <w:rPr>
          <w:rFonts w:ascii="Book Antiqua" w:hAnsi="Book Antiqua"/>
        </w:rPr>
        <w:t>OM</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 xml:space="preserve">Overall </w:t>
      </w:r>
      <w:r w:rsidR="009D323E" w:rsidRPr="005863AD">
        <w:rPr>
          <w:rFonts w:ascii="Book Antiqua" w:hAnsi="Book Antiqua"/>
        </w:rPr>
        <w:t>mortality; pre</w:t>
      </w:r>
      <w:r w:rsidR="009D323E" w:rsidRPr="005863AD">
        <w:rPr>
          <w:rFonts w:ascii="Book Antiqua" w:hAnsi="Book Antiqua"/>
          <w:rtl/>
          <w:cs/>
        </w:rPr>
        <w:t>-</w:t>
      </w:r>
      <w:r w:rsidR="009D323E" w:rsidRPr="005863AD">
        <w:rPr>
          <w:rFonts w:ascii="Book Antiqua" w:hAnsi="Book Antiqua"/>
        </w:rPr>
        <w:t>Rx</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Pre</w:t>
      </w:r>
      <w:r w:rsidR="009D323E" w:rsidRPr="005863AD">
        <w:rPr>
          <w:rFonts w:ascii="Book Antiqua" w:hAnsi="Book Antiqua"/>
          <w:rtl/>
          <w:cs/>
        </w:rPr>
        <w:t>-</w:t>
      </w:r>
      <w:r w:rsidR="009D323E" w:rsidRPr="005863AD">
        <w:rPr>
          <w:rFonts w:ascii="Book Antiqua" w:hAnsi="Book Antiqua"/>
        </w:rPr>
        <w:t>treatment; post</w:t>
      </w:r>
      <w:r w:rsidR="009D323E" w:rsidRPr="005863AD">
        <w:rPr>
          <w:rFonts w:ascii="Book Antiqua" w:hAnsi="Book Antiqua"/>
          <w:rtl/>
          <w:cs/>
        </w:rPr>
        <w:t>-</w:t>
      </w:r>
      <w:r w:rsidR="009D323E" w:rsidRPr="005863AD">
        <w:rPr>
          <w:rFonts w:ascii="Book Antiqua" w:hAnsi="Book Antiqua"/>
        </w:rPr>
        <w:t>Rx</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Post</w:t>
      </w:r>
      <w:r w:rsidR="009D323E" w:rsidRPr="005863AD">
        <w:rPr>
          <w:rFonts w:ascii="Book Antiqua" w:hAnsi="Book Antiqua"/>
          <w:rtl/>
          <w:cs/>
        </w:rPr>
        <w:t>-</w:t>
      </w:r>
      <w:r w:rsidR="009D323E" w:rsidRPr="005863AD">
        <w:rPr>
          <w:rFonts w:ascii="Book Antiqua" w:hAnsi="Book Antiqua"/>
        </w:rPr>
        <w:t>treatment</w:t>
      </w:r>
      <w:r w:rsidR="00DA7665">
        <w:rPr>
          <w:rFonts w:ascii="Book Antiqua" w:hAnsi="Book Antiqua"/>
        </w:rPr>
        <w:t>; AUROC: A</w:t>
      </w:r>
      <w:r w:rsidR="00DA7665" w:rsidRPr="00DA7665">
        <w:rPr>
          <w:rFonts w:ascii="Book Antiqua" w:hAnsi="Book Antiqua"/>
        </w:rPr>
        <w:t>rea under the receiver operating characteristic curves</w:t>
      </w:r>
      <w:r w:rsidR="00D02CFC">
        <w:rPr>
          <w:rFonts w:ascii="Book Antiqua" w:hAnsi="Book Antiqua"/>
        </w:rPr>
        <w:t>;</w:t>
      </w:r>
      <w:r w:rsidR="006971CA">
        <w:rPr>
          <w:rFonts w:ascii="Book Antiqua" w:hAnsi="Book Antiqua"/>
        </w:rPr>
        <w:t xml:space="preserve"> </w:t>
      </w:r>
      <w:r w:rsidR="006971CA">
        <w:rPr>
          <w:rFonts w:ascii="Book Antiqua" w:hAnsi="Book Antiqua"/>
          <w:lang w:eastAsia="zh-CN"/>
        </w:rPr>
        <w:t xml:space="preserve">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00DA7665">
        <w:rPr>
          <w:rFonts w:ascii="Book Antiqua" w:hAnsi="Book Antiqua"/>
        </w:rPr>
        <w:t>.</w:t>
      </w:r>
    </w:p>
    <w:p w14:paraId="334D03F5" w14:textId="77777777" w:rsidR="009D323E" w:rsidRPr="005863AD" w:rsidRDefault="009D323E" w:rsidP="005863AD">
      <w:pPr>
        <w:spacing w:line="360" w:lineRule="auto"/>
        <w:jc w:val="both"/>
        <w:rPr>
          <w:rFonts w:ascii="Book Antiqua" w:hAnsi="Book Antiqua"/>
          <w:lang w:eastAsia="zh-CN"/>
        </w:rPr>
      </w:pPr>
    </w:p>
    <w:p w14:paraId="2C9DAFC9" w14:textId="77777777" w:rsidR="00D715CD" w:rsidRPr="005863AD" w:rsidRDefault="00D715CD" w:rsidP="005863AD">
      <w:pPr>
        <w:spacing w:line="360" w:lineRule="auto"/>
        <w:jc w:val="both"/>
        <w:rPr>
          <w:rFonts w:ascii="Book Antiqua" w:hAnsi="Book Antiqua"/>
          <w:b/>
          <w:bCs/>
        </w:rPr>
        <w:sectPr w:rsidR="00D715CD" w:rsidRPr="005863AD">
          <w:pgSz w:w="12240" w:h="15840"/>
          <w:pgMar w:top="1440" w:right="1440" w:bottom="1440" w:left="1440" w:header="720" w:footer="720" w:gutter="0"/>
          <w:cols w:space="720"/>
          <w:docGrid w:linePitch="360"/>
        </w:sectPr>
      </w:pPr>
    </w:p>
    <w:p w14:paraId="5DD7A5E0" w14:textId="7E628B91" w:rsidR="005E19AF" w:rsidRPr="005863AD" w:rsidRDefault="00BE5993" w:rsidP="005863AD">
      <w:pPr>
        <w:spacing w:line="360" w:lineRule="auto"/>
        <w:jc w:val="both"/>
        <w:rPr>
          <w:rFonts w:ascii="Book Antiqua" w:hAnsi="Book Antiqua"/>
          <w:b/>
        </w:rPr>
      </w:pPr>
      <w:r w:rsidRPr="005863AD">
        <w:rPr>
          <w:rFonts w:ascii="Book Antiqua" w:hAnsi="Book Antiqua"/>
          <w:b/>
          <w:bCs/>
        </w:rPr>
        <w:lastRenderedPageBreak/>
        <w:t xml:space="preserve">Table </w:t>
      </w:r>
      <w:r w:rsidRPr="005863AD">
        <w:rPr>
          <w:rFonts w:ascii="Book Antiqua" w:hAnsi="Book Antiqua"/>
          <w:b/>
          <w:bCs/>
          <w:lang w:eastAsia="zh-CN"/>
        </w:rPr>
        <w:t>4</w:t>
      </w:r>
      <w:r w:rsidRPr="005863AD">
        <w:rPr>
          <w:rFonts w:ascii="Book Antiqua" w:hAnsi="Book Antiqua"/>
          <w:b/>
          <w:bCs/>
        </w:rPr>
        <w:t xml:space="preserve"> </w:t>
      </w:r>
      <w:r w:rsidRPr="005863AD">
        <w:rPr>
          <w:rFonts w:ascii="Book Antiqua" w:hAnsi="Book Antiqua"/>
          <w:b/>
        </w:rPr>
        <w:t xml:space="preserve">Unadjusted and adjusted </w:t>
      </w:r>
      <w:r w:rsidRPr="005863AD">
        <w:rPr>
          <w:rFonts w:ascii="Book Antiqua" w:hAnsi="Book Antiqua"/>
          <w:b/>
          <w:bCs/>
        </w:rPr>
        <w:t>hazard ratio</w:t>
      </w:r>
      <w:r w:rsidRPr="005863AD">
        <w:rPr>
          <w:rFonts w:ascii="Book Antiqua" w:hAnsi="Book Antiqua"/>
          <w:b/>
        </w:rPr>
        <w:t>s of non</w:t>
      </w:r>
      <w:r w:rsidRPr="005863AD">
        <w:rPr>
          <w:rFonts w:ascii="Book Antiqua" w:hAnsi="Book Antiqua"/>
          <w:b/>
          <w:rtl/>
          <w:cs/>
        </w:rPr>
        <w:t>-</w:t>
      </w:r>
      <w:r w:rsidRPr="005863AD">
        <w:rPr>
          <w:rFonts w:ascii="Book Antiqua" w:hAnsi="Book Antiqua"/>
          <w:b/>
        </w:rPr>
        <w:t>invasive test for the prediction of liver-related mortality</w:t>
      </w:r>
    </w:p>
    <w:tbl>
      <w:tblPr>
        <w:tblStyle w:val="TableGrid"/>
        <w:tblW w:w="14743"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134"/>
        <w:gridCol w:w="2410"/>
        <w:gridCol w:w="1701"/>
        <w:gridCol w:w="6237"/>
      </w:tblGrid>
      <w:tr w:rsidR="005E19AF" w:rsidRPr="005863AD" w14:paraId="612B6B27" w14:textId="77777777" w:rsidTr="005863AD">
        <w:trPr>
          <w:trHeight w:val="315"/>
        </w:trPr>
        <w:tc>
          <w:tcPr>
            <w:tcW w:w="14743" w:type="dxa"/>
            <w:gridSpan w:val="5"/>
            <w:tcBorders>
              <w:top w:val="single" w:sz="4" w:space="0" w:color="auto"/>
              <w:bottom w:val="single" w:sz="4" w:space="0" w:color="auto"/>
            </w:tcBorders>
          </w:tcPr>
          <w:p w14:paraId="35037850" w14:textId="77777777" w:rsidR="005E19AF" w:rsidRPr="005863AD" w:rsidRDefault="005E19AF" w:rsidP="005863AD">
            <w:pPr>
              <w:spacing w:line="360" w:lineRule="auto"/>
              <w:jc w:val="both"/>
              <w:rPr>
                <w:rFonts w:ascii="Book Antiqua" w:hAnsi="Book Antiqua"/>
                <w:b/>
                <w:bCs/>
              </w:rPr>
            </w:pPr>
            <w:r w:rsidRPr="005863AD">
              <w:rPr>
                <w:rFonts w:ascii="Book Antiqua" w:hAnsi="Book Antiqua"/>
                <w:b/>
                <w:bCs/>
                <w:caps/>
              </w:rPr>
              <w:t>u</w:t>
            </w:r>
            <w:r w:rsidRPr="005863AD">
              <w:rPr>
                <w:rFonts w:ascii="Book Antiqua" w:hAnsi="Book Antiqua"/>
                <w:b/>
                <w:bCs/>
              </w:rPr>
              <w:t xml:space="preserve">nadjusted hazard ratio </w:t>
            </w:r>
          </w:p>
        </w:tc>
      </w:tr>
      <w:tr w:rsidR="00983068" w:rsidRPr="005863AD" w14:paraId="1C0C338A" w14:textId="77777777" w:rsidTr="005863AD">
        <w:trPr>
          <w:trHeight w:val="315"/>
        </w:trPr>
        <w:tc>
          <w:tcPr>
            <w:tcW w:w="3261" w:type="dxa"/>
            <w:tcBorders>
              <w:top w:val="single" w:sz="4" w:space="0" w:color="auto"/>
              <w:bottom w:val="single" w:sz="4" w:space="0" w:color="auto"/>
            </w:tcBorders>
            <w:hideMark/>
          </w:tcPr>
          <w:p w14:paraId="59BAAC0E" w14:textId="77777777" w:rsidR="005E19AF" w:rsidRPr="005863AD" w:rsidRDefault="005E19AF"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134" w:type="dxa"/>
            <w:tcBorders>
              <w:top w:val="single" w:sz="4" w:space="0" w:color="auto"/>
              <w:bottom w:val="single" w:sz="4" w:space="0" w:color="auto"/>
            </w:tcBorders>
            <w:hideMark/>
          </w:tcPr>
          <w:p w14:paraId="69677CB6" w14:textId="77777777" w:rsidR="005E19AF" w:rsidRPr="005863AD" w:rsidRDefault="005E19AF"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10" w:type="dxa"/>
            <w:tcBorders>
              <w:top w:val="single" w:sz="4" w:space="0" w:color="auto"/>
              <w:bottom w:val="single" w:sz="4" w:space="0" w:color="auto"/>
            </w:tcBorders>
            <w:hideMark/>
          </w:tcPr>
          <w:p w14:paraId="422833F9"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rPr>
              <w:t>HR</w:t>
            </w:r>
            <w:r w:rsidRPr="005863AD">
              <w:rPr>
                <w:rFonts w:ascii="Book Antiqua" w:hAnsi="Book Antiqua"/>
                <w:b/>
                <w:bCs/>
                <w:cs/>
              </w:rPr>
              <w:t xml:space="preserve"> (</w:t>
            </w:r>
            <w:r w:rsidRPr="005863AD">
              <w:rPr>
                <w:rFonts w:ascii="Book Antiqua" w:hAnsi="Book Antiqua"/>
                <w:b/>
                <w:bCs/>
                <w:color w:val="000000"/>
              </w:rPr>
              <w:t>95</w:t>
            </w:r>
            <w:r w:rsidRP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7938" w:type="dxa"/>
            <w:gridSpan w:val="2"/>
            <w:tcBorders>
              <w:top w:val="single" w:sz="4" w:space="0" w:color="auto"/>
              <w:bottom w:val="single" w:sz="4" w:space="0" w:color="auto"/>
            </w:tcBorders>
          </w:tcPr>
          <w:p w14:paraId="1B5EB9D7" w14:textId="77777777" w:rsidR="005E19AF" w:rsidRPr="005863AD" w:rsidRDefault="005E19AF" w:rsidP="005863AD">
            <w:pPr>
              <w:spacing w:line="360" w:lineRule="auto"/>
              <w:jc w:val="both"/>
              <w:rPr>
                <w:rFonts w:ascii="Book Antiqua" w:eastAsiaTheme="minorEastAsia" w:hAnsi="Book Antiqua"/>
                <w:b/>
                <w:bCs/>
                <w:color w:val="000000"/>
                <w:lang w:eastAsia="zh-CN"/>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r>
      <w:tr w:rsidR="00983068" w:rsidRPr="005863AD" w14:paraId="43D9C15B" w14:textId="77777777" w:rsidTr="005863AD">
        <w:trPr>
          <w:trHeight w:val="315"/>
        </w:trPr>
        <w:tc>
          <w:tcPr>
            <w:tcW w:w="3261" w:type="dxa"/>
            <w:tcBorders>
              <w:top w:val="single" w:sz="4" w:space="0" w:color="auto"/>
            </w:tcBorders>
            <w:hideMark/>
          </w:tcPr>
          <w:p w14:paraId="1B220515" w14:textId="77777777" w:rsidR="005E19AF" w:rsidRPr="005863AD" w:rsidRDefault="005E19AF"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lang w:eastAsia="zh-CN"/>
              </w:rPr>
              <w:t xml:space="preserve"> </w:t>
            </w:r>
            <w:r w:rsidRPr="005863AD">
              <w:rPr>
                <w:rFonts w:ascii="Book Antiqua" w:eastAsiaTheme="minorEastAsia" w:hAnsi="Book Antiqua"/>
                <w:i/>
                <w:lang w:eastAsia="zh-CN"/>
              </w:rPr>
              <w:t>et al</w:t>
            </w:r>
            <w:r w:rsidRPr="005863AD">
              <w:rPr>
                <w:rFonts w:ascii="Book Antiqua" w:hAnsi="Book Antiqua"/>
                <w:noProof/>
                <w:vertAlign w:val="superscript"/>
              </w:rPr>
              <w:t>[20]</w:t>
            </w:r>
            <w:r w:rsidRPr="005863AD">
              <w:rPr>
                <w:rFonts w:ascii="Book Antiqua" w:hAnsi="Book Antiqua"/>
              </w:rPr>
              <w:t>, 2019</w:t>
            </w:r>
          </w:p>
        </w:tc>
        <w:tc>
          <w:tcPr>
            <w:tcW w:w="1134" w:type="dxa"/>
            <w:tcBorders>
              <w:top w:val="single" w:sz="4" w:space="0" w:color="auto"/>
            </w:tcBorders>
            <w:hideMark/>
          </w:tcPr>
          <w:p w14:paraId="0329C934"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Borders>
              <w:top w:val="single" w:sz="4" w:space="0" w:color="auto"/>
            </w:tcBorders>
            <w:hideMark/>
          </w:tcPr>
          <w:p w14:paraId="751889CF" w14:textId="77777777" w:rsidR="005E19AF" w:rsidRPr="005863AD" w:rsidRDefault="005E19AF" w:rsidP="005863AD">
            <w:pPr>
              <w:spacing w:line="360" w:lineRule="auto"/>
              <w:rPr>
                <w:rFonts w:ascii="Book Antiqua" w:hAnsi="Book Antiqua"/>
              </w:rPr>
            </w:pPr>
            <w:r w:rsidRPr="005863AD">
              <w:rPr>
                <w:rFonts w:ascii="Book Antiqua" w:hAnsi="Book Antiqua"/>
              </w:rPr>
              <w:t>97.00 (13.20–713.00)</w:t>
            </w:r>
          </w:p>
        </w:tc>
        <w:tc>
          <w:tcPr>
            <w:tcW w:w="7938" w:type="dxa"/>
            <w:gridSpan w:val="2"/>
            <w:tcBorders>
              <w:top w:val="single" w:sz="4" w:space="0" w:color="auto"/>
            </w:tcBorders>
          </w:tcPr>
          <w:p w14:paraId="496BB3B3"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005</w:t>
            </w:r>
          </w:p>
        </w:tc>
      </w:tr>
      <w:tr w:rsidR="00983068" w:rsidRPr="005863AD" w14:paraId="14C98CB1" w14:textId="77777777" w:rsidTr="005863AD">
        <w:trPr>
          <w:trHeight w:val="315"/>
        </w:trPr>
        <w:tc>
          <w:tcPr>
            <w:tcW w:w="3261" w:type="dxa"/>
            <w:hideMark/>
          </w:tcPr>
          <w:p w14:paraId="13DB860B" w14:textId="77777777" w:rsidR="005E19AF" w:rsidRPr="005863AD" w:rsidRDefault="005E19AF" w:rsidP="005863AD">
            <w:pPr>
              <w:spacing w:line="360" w:lineRule="auto"/>
              <w:rPr>
                <w:rFonts w:ascii="Book Antiqua" w:hAnsi="Book Antiqua"/>
              </w:rPr>
            </w:pPr>
            <w:r w:rsidRPr="005863AD">
              <w:rPr>
                <w:rFonts w:ascii="Book Antiqua" w:hAnsi="Book Antiqua"/>
              </w:rPr>
              <w:t>Shili</w:t>
            </w:r>
            <w:r w:rsidRPr="005863AD">
              <w:rPr>
                <w:rFonts w:ascii="Book Antiqua" w:hAnsi="Book Antiqua"/>
                <w:cs/>
              </w:rPr>
              <w:t>-</w:t>
            </w:r>
            <w:r w:rsidRPr="005863AD">
              <w:rPr>
                <w:rFonts w:ascii="Book Antiqua" w:hAnsi="Book Antiqua"/>
              </w:rPr>
              <w:t>Masmoudi</w:t>
            </w:r>
            <w:r w:rsidRPr="005863AD">
              <w:rPr>
                <w:rFonts w:ascii="Book Antiqua" w:eastAsiaTheme="minorEastAsia" w:hAnsi="Book Antiqua"/>
                <w:i/>
                <w:lang w:eastAsia="zh-CN"/>
              </w:rPr>
              <w:t xml:space="preserve"> et al</w:t>
            </w:r>
            <w:r w:rsidRPr="005863AD">
              <w:rPr>
                <w:rFonts w:ascii="Book Antiqua" w:hAnsi="Book Antiqua"/>
                <w:noProof/>
                <w:vertAlign w:val="superscript"/>
              </w:rPr>
              <w:t>[2</w:t>
            </w:r>
            <w:r w:rsidRPr="005863AD">
              <w:rPr>
                <w:rFonts w:ascii="Book Antiqua" w:eastAsiaTheme="minorEastAsia" w:hAnsi="Book Antiqua"/>
                <w:noProof/>
                <w:vertAlign w:val="superscript"/>
                <w:lang w:eastAsia="zh-CN"/>
              </w:rPr>
              <w:t>8</w:t>
            </w:r>
            <w:r w:rsidRPr="005863AD">
              <w:rPr>
                <w:rFonts w:ascii="Book Antiqua" w:hAnsi="Book Antiqua"/>
                <w:noProof/>
                <w:vertAlign w:val="superscript"/>
              </w:rPr>
              <w:t>]</w:t>
            </w:r>
            <w:r w:rsidRPr="005863AD">
              <w:rPr>
                <w:rFonts w:ascii="Book Antiqua" w:hAnsi="Book Antiqua"/>
              </w:rPr>
              <w:t>, 2019</w:t>
            </w:r>
          </w:p>
        </w:tc>
        <w:tc>
          <w:tcPr>
            <w:tcW w:w="1134" w:type="dxa"/>
            <w:hideMark/>
          </w:tcPr>
          <w:p w14:paraId="67B2207F"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hideMark/>
          </w:tcPr>
          <w:p w14:paraId="3795936F" w14:textId="77777777" w:rsidR="005E19AF" w:rsidRPr="005863AD" w:rsidRDefault="005E19AF" w:rsidP="005863AD">
            <w:pPr>
              <w:spacing w:line="360" w:lineRule="auto"/>
              <w:rPr>
                <w:rFonts w:ascii="Book Antiqua" w:hAnsi="Book Antiqua"/>
              </w:rPr>
            </w:pPr>
            <w:r w:rsidRPr="005863AD">
              <w:rPr>
                <w:rFonts w:ascii="Book Antiqua" w:hAnsi="Book Antiqua"/>
              </w:rPr>
              <w:t>29</w:t>
            </w:r>
            <w:r w:rsidRPr="005863AD">
              <w:rPr>
                <w:rFonts w:ascii="Book Antiqua" w:hAnsi="Book Antiqua"/>
                <w:cs/>
              </w:rPr>
              <w:t>.</w:t>
            </w:r>
            <w:r w:rsidRPr="005863AD">
              <w:rPr>
                <w:rFonts w:ascii="Book Antiqua" w:hAnsi="Book Antiqua"/>
              </w:rPr>
              <w:t>65</w:t>
            </w:r>
            <w:r w:rsidRPr="005863AD">
              <w:rPr>
                <w:rFonts w:ascii="Book Antiqua" w:hAnsi="Book Antiqua"/>
                <w:cs/>
              </w:rPr>
              <w:t xml:space="preserve"> (</w:t>
            </w:r>
            <w:r w:rsidRPr="005863AD">
              <w:rPr>
                <w:rFonts w:ascii="Book Antiqua" w:hAnsi="Book Antiqua"/>
              </w:rPr>
              <w:t>8</w:t>
            </w:r>
            <w:r w:rsidRPr="005863AD">
              <w:rPr>
                <w:rFonts w:ascii="Book Antiqua" w:hAnsi="Book Antiqua"/>
                <w:cs/>
              </w:rPr>
              <w:t>.</w:t>
            </w:r>
            <w:r w:rsidRPr="005863AD">
              <w:rPr>
                <w:rFonts w:ascii="Book Antiqua" w:hAnsi="Book Antiqua"/>
              </w:rPr>
              <w:t>88</w:t>
            </w:r>
            <w:r w:rsidRPr="005863AD">
              <w:rPr>
                <w:rFonts w:ascii="Book Antiqua" w:hAnsi="Book Antiqua"/>
                <w:cs/>
              </w:rPr>
              <w:t>–</w:t>
            </w:r>
            <w:r w:rsidRPr="005863AD">
              <w:rPr>
                <w:rFonts w:ascii="Book Antiqua" w:hAnsi="Book Antiqua"/>
              </w:rPr>
              <w:t>99</w:t>
            </w:r>
            <w:r w:rsidRPr="005863AD">
              <w:rPr>
                <w:rFonts w:ascii="Book Antiqua" w:hAnsi="Book Antiqua"/>
                <w:cs/>
              </w:rPr>
              <w:t>.</w:t>
            </w:r>
            <w:r w:rsidRPr="005863AD">
              <w:rPr>
                <w:rFonts w:ascii="Book Antiqua" w:hAnsi="Book Antiqua"/>
              </w:rPr>
              <w:t>01</w:t>
            </w:r>
            <w:r w:rsidRPr="005863AD">
              <w:rPr>
                <w:rFonts w:ascii="Book Antiqua" w:hAnsi="Book Antiqua"/>
                <w:cs/>
              </w:rPr>
              <w:t>)</w:t>
            </w:r>
          </w:p>
        </w:tc>
        <w:tc>
          <w:tcPr>
            <w:tcW w:w="7938" w:type="dxa"/>
            <w:gridSpan w:val="2"/>
          </w:tcPr>
          <w:p w14:paraId="0045E75D"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3CFE2AD8" w14:textId="77777777" w:rsidTr="005863AD">
        <w:trPr>
          <w:trHeight w:val="315"/>
        </w:trPr>
        <w:tc>
          <w:tcPr>
            <w:tcW w:w="3261" w:type="dxa"/>
            <w:vMerge w:val="restart"/>
            <w:hideMark/>
          </w:tcPr>
          <w:p w14:paraId="132714BB" w14:textId="77777777" w:rsidR="005E19AF" w:rsidRPr="005863AD" w:rsidRDefault="005E19AF" w:rsidP="005863AD">
            <w:pPr>
              <w:spacing w:line="360" w:lineRule="auto"/>
              <w:rPr>
                <w:rFonts w:ascii="Book Antiqua" w:hAnsi="Book Antiqua"/>
              </w:rPr>
            </w:pPr>
            <w:r w:rsidRPr="005863AD">
              <w:rPr>
                <w:rFonts w:ascii="Book Antiqua" w:hAnsi="Book Antiqua"/>
              </w:rPr>
              <w:t>Nunes</w:t>
            </w:r>
            <w:r w:rsidRPr="005863AD">
              <w:rPr>
                <w:rFonts w:ascii="Book Antiqua" w:eastAsiaTheme="minorEastAsia" w:hAnsi="Book Antiqua"/>
                <w:i/>
                <w:lang w:eastAsia="zh-CN"/>
              </w:rPr>
              <w:t xml:space="preserve"> et al</w:t>
            </w:r>
            <w:r w:rsidRPr="005863AD">
              <w:rPr>
                <w:rFonts w:ascii="Book Antiqua" w:hAnsi="Book Antiqua"/>
                <w:noProof/>
                <w:vertAlign w:val="superscript"/>
              </w:rPr>
              <w:t>[2</w:t>
            </w:r>
            <w:r w:rsidRPr="005863AD">
              <w:rPr>
                <w:rFonts w:ascii="Book Antiqua" w:eastAsiaTheme="minorEastAsia" w:hAnsi="Book Antiqua"/>
                <w:noProof/>
                <w:vertAlign w:val="superscript"/>
                <w:lang w:eastAsia="zh-CN"/>
              </w:rPr>
              <w:t>7</w:t>
            </w:r>
            <w:r w:rsidRPr="005863AD">
              <w:rPr>
                <w:rFonts w:ascii="Book Antiqua" w:hAnsi="Book Antiqua"/>
                <w:noProof/>
                <w:vertAlign w:val="superscript"/>
              </w:rPr>
              <w:t>]</w:t>
            </w:r>
            <w:r w:rsidRPr="005863AD">
              <w:rPr>
                <w:rFonts w:ascii="Book Antiqua" w:hAnsi="Book Antiqua"/>
              </w:rPr>
              <w:t>, 2010</w:t>
            </w:r>
          </w:p>
        </w:tc>
        <w:tc>
          <w:tcPr>
            <w:tcW w:w="1134" w:type="dxa"/>
            <w:hideMark/>
          </w:tcPr>
          <w:p w14:paraId="5D531524" w14:textId="77777777" w:rsidR="005E19AF" w:rsidRPr="005863AD" w:rsidRDefault="005E19AF" w:rsidP="005863AD">
            <w:pPr>
              <w:spacing w:line="360" w:lineRule="auto"/>
              <w:jc w:val="both"/>
              <w:rPr>
                <w:rFonts w:ascii="Book Antiqua" w:hAnsi="Book Antiqua"/>
              </w:rPr>
            </w:pPr>
            <w:r w:rsidRPr="005863AD">
              <w:rPr>
                <w:rFonts w:ascii="Book Antiqua" w:hAnsi="Book Antiqua"/>
              </w:rPr>
              <w:t>APRI</w:t>
            </w:r>
          </w:p>
        </w:tc>
        <w:tc>
          <w:tcPr>
            <w:tcW w:w="2410" w:type="dxa"/>
            <w:hideMark/>
          </w:tcPr>
          <w:p w14:paraId="575EF5DA" w14:textId="77777777" w:rsidR="005E19AF" w:rsidRPr="005863AD" w:rsidRDefault="005E19AF" w:rsidP="005863AD">
            <w:pPr>
              <w:spacing w:line="360" w:lineRule="auto"/>
              <w:rPr>
                <w:rFonts w:ascii="Book Antiqua" w:hAnsi="Book Antiqua"/>
              </w:rPr>
            </w:pPr>
            <w:r w:rsidRPr="005863AD">
              <w:rPr>
                <w:rFonts w:ascii="Book Antiqua" w:hAnsi="Book Antiqua"/>
              </w:rPr>
              <w:t>10</w:t>
            </w:r>
            <w:r w:rsidRPr="005863AD">
              <w:rPr>
                <w:rFonts w:ascii="Book Antiqua" w:hAnsi="Book Antiqua"/>
                <w:cs/>
              </w:rPr>
              <w:t>.</w:t>
            </w:r>
            <w:r w:rsidRPr="005863AD">
              <w:rPr>
                <w:rFonts w:ascii="Book Antiqua" w:hAnsi="Book Antiqua"/>
              </w:rPr>
              <w:t>18</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86</w:t>
            </w:r>
            <w:r w:rsidRPr="005863AD">
              <w:rPr>
                <w:rFonts w:ascii="Book Antiqua" w:hAnsi="Book Antiqua"/>
                <w:cs/>
              </w:rPr>
              <w:t>–</w:t>
            </w:r>
            <w:r w:rsidRPr="005863AD">
              <w:rPr>
                <w:rFonts w:ascii="Book Antiqua" w:hAnsi="Book Antiqua"/>
              </w:rPr>
              <w:t>21</w:t>
            </w:r>
            <w:r w:rsidRPr="005863AD">
              <w:rPr>
                <w:rFonts w:ascii="Book Antiqua" w:hAnsi="Book Antiqua"/>
                <w:cs/>
              </w:rPr>
              <w:t>.</w:t>
            </w:r>
            <w:r w:rsidRPr="005863AD">
              <w:rPr>
                <w:rFonts w:ascii="Book Antiqua" w:hAnsi="Book Antiqua"/>
              </w:rPr>
              <w:t>32</w:t>
            </w:r>
            <w:r w:rsidRPr="005863AD">
              <w:rPr>
                <w:rFonts w:ascii="Book Antiqua" w:hAnsi="Book Antiqua"/>
                <w:cs/>
              </w:rPr>
              <w:t>)</w:t>
            </w:r>
          </w:p>
        </w:tc>
        <w:tc>
          <w:tcPr>
            <w:tcW w:w="7938" w:type="dxa"/>
            <w:gridSpan w:val="2"/>
          </w:tcPr>
          <w:p w14:paraId="710A8E33" w14:textId="77777777" w:rsidR="005E19AF" w:rsidRPr="005863AD" w:rsidRDefault="005E19AF" w:rsidP="005863AD">
            <w:pPr>
              <w:spacing w:line="360" w:lineRule="auto"/>
              <w:jc w:val="both"/>
              <w:rPr>
                <w:rFonts w:ascii="Book Antiqua" w:hAnsi="Book Antiqua"/>
              </w:rPr>
            </w:pPr>
            <w:r w:rsidRPr="005863AD">
              <w:rPr>
                <w:rFonts w:ascii="Book Antiqua" w:hAnsi="Book Antiqua"/>
              </w:rPr>
              <w:t>N</w:t>
            </w:r>
            <w:r w:rsidRPr="005863AD">
              <w:rPr>
                <w:rFonts w:ascii="Book Antiqua" w:hAnsi="Book Antiqua"/>
                <w:cs/>
              </w:rPr>
              <w:t>/</w:t>
            </w:r>
            <w:r w:rsidRPr="005863AD">
              <w:rPr>
                <w:rFonts w:ascii="Book Antiqua" w:hAnsi="Book Antiqua"/>
              </w:rPr>
              <w:t>A</w:t>
            </w:r>
          </w:p>
        </w:tc>
      </w:tr>
      <w:tr w:rsidR="00983068" w:rsidRPr="005863AD" w14:paraId="5C71EB1C" w14:textId="77777777" w:rsidTr="005863AD">
        <w:trPr>
          <w:trHeight w:val="315"/>
        </w:trPr>
        <w:tc>
          <w:tcPr>
            <w:tcW w:w="3261" w:type="dxa"/>
            <w:vMerge/>
            <w:tcBorders>
              <w:bottom w:val="single" w:sz="4" w:space="0" w:color="auto"/>
            </w:tcBorders>
            <w:hideMark/>
          </w:tcPr>
          <w:p w14:paraId="7DBE8518" w14:textId="77777777" w:rsidR="005E19AF" w:rsidRPr="005863AD" w:rsidRDefault="005E19AF" w:rsidP="005863AD">
            <w:pPr>
              <w:spacing w:line="360" w:lineRule="auto"/>
              <w:jc w:val="both"/>
              <w:rPr>
                <w:rFonts w:ascii="Book Antiqua" w:hAnsi="Book Antiqua"/>
              </w:rPr>
            </w:pPr>
          </w:p>
        </w:tc>
        <w:tc>
          <w:tcPr>
            <w:tcW w:w="1134" w:type="dxa"/>
            <w:tcBorders>
              <w:bottom w:val="single" w:sz="4" w:space="0" w:color="auto"/>
            </w:tcBorders>
            <w:hideMark/>
          </w:tcPr>
          <w:p w14:paraId="1104E7C0"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4</w:t>
            </w:r>
          </w:p>
        </w:tc>
        <w:tc>
          <w:tcPr>
            <w:tcW w:w="2410" w:type="dxa"/>
            <w:tcBorders>
              <w:bottom w:val="single" w:sz="4" w:space="0" w:color="auto"/>
            </w:tcBorders>
            <w:hideMark/>
          </w:tcPr>
          <w:p w14:paraId="043B784F" w14:textId="77777777" w:rsidR="005E19AF" w:rsidRPr="005863AD" w:rsidRDefault="005E19AF" w:rsidP="005863AD">
            <w:pPr>
              <w:spacing w:line="360" w:lineRule="auto"/>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45</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51</w:t>
            </w:r>
            <w:r w:rsidRPr="005863AD">
              <w:rPr>
                <w:rFonts w:ascii="Book Antiqua" w:hAnsi="Book Antiqua"/>
                <w:cs/>
              </w:rPr>
              <w:t>–</w:t>
            </w:r>
            <w:r w:rsidRPr="005863AD">
              <w:rPr>
                <w:rFonts w:ascii="Book Antiqua" w:hAnsi="Book Antiqua"/>
              </w:rPr>
              <w:t>19</w:t>
            </w:r>
            <w:r w:rsidRPr="005863AD">
              <w:rPr>
                <w:rFonts w:ascii="Book Antiqua" w:hAnsi="Book Antiqua"/>
                <w:cs/>
              </w:rPr>
              <w:t>.</w:t>
            </w:r>
            <w:r w:rsidRPr="005863AD">
              <w:rPr>
                <w:rFonts w:ascii="Book Antiqua" w:hAnsi="Book Antiqua"/>
              </w:rPr>
              <w:t>79</w:t>
            </w:r>
            <w:r w:rsidRPr="005863AD">
              <w:rPr>
                <w:rFonts w:ascii="Book Antiqua" w:hAnsi="Book Antiqua"/>
                <w:cs/>
              </w:rPr>
              <w:t>)</w:t>
            </w:r>
          </w:p>
        </w:tc>
        <w:tc>
          <w:tcPr>
            <w:tcW w:w="7938" w:type="dxa"/>
            <w:gridSpan w:val="2"/>
            <w:tcBorders>
              <w:bottom w:val="single" w:sz="4" w:space="0" w:color="auto"/>
            </w:tcBorders>
          </w:tcPr>
          <w:p w14:paraId="78833414" w14:textId="77777777" w:rsidR="005E19AF" w:rsidRPr="005863AD" w:rsidRDefault="005E19AF" w:rsidP="005863AD">
            <w:pPr>
              <w:spacing w:line="360" w:lineRule="auto"/>
              <w:jc w:val="both"/>
              <w:rPr>
                <w:rFonts w:ascii="Book Antiqua" w:hAnsi="Book Antiqua"/>
              </w:rPr>
            </w:pPr>
            <w:r w:rsidRPr="005863AD">
              <w:rPr>
                <w:rFonts w:ascii="Book Antiqua" w:hAnsi="Book Antiqua"/>
              </w:rPr>
              <w:t>N</w:t>
            </w:r>
            <w:r w:rsidRPr="005863AD">
              <w:rPr>
                <w:rFonts w:ascii="Book Antiqua" w:hAnsi="Book Antiqua"/>
                <w:cs/>
              </w:rPr>
              <w:t>/</w:t>
            </w:r>
            <w:r w:rsidRPr="005863AD">
              <w:rPr>
                <w:rFonts w:ascii="Book Antiqua" w:hAnsi="Book Antiqua"/>
              </w:rPr>
              <w:t>A</w:t>
            </w:r>
          </w:p>
        </w:tc>
      </w:tr>
      <w:tr w:rsidR="005E19AF" w:rsidRPr="005863AD" w14:paraId="7EC8CECF" w14:textId="77777777" w:rsidTr="005863AD">
        <w:trPr>
          <w:trHeight w:val="315"/>
        </w:trPr>
        <w:tc>
          <w:tcPr>
            <w:tcW w:w="14743" w:type="dxa"/>
            <w:gridSpan w:val="5"/>
            <w:tcBorders>
              <w:top w:val="single" w:sz="4" w:space="0" w:color="auto"/>
              <w:bottom w:val="single" w:sz="4" w:space="0" w:color="auto"/>
            </w:tcBorders>
          </w:tcPr>
          <w:p w14:paraId="19557727"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caps/>
              </w:rPr>
              <w:t>a</w:t>
            </w:r>
            <w:r w:rsidRPr="005863AD">
              <w:rPr>
                <w:rFonts w:ascii="Book Antiqua" w:hAnsi="Book Antiqua"/>
                <w:b/>
                <w:bCs/>
              </w:rPr>
              <w:t>djusted hazard ratio</w:t>
            </w:r>
          </w:p>
        </w:tc>
      </w:tr>
      <w:tr w:rsidR="00983068" w:rsidRPr="005863AD" w14:paraId="3E96E0A8" w14:textId="77777777" w:rsidTr="005863AD">
        <w:trPr>
          <w:trHeight w:val="315"/>
        </w:trPr>
        <w:tc>
          <w:tcPr>
            <w:tcW w:w="3261" w:type="dxa"/>
            <w:tcBorders>
              <w:top w:val="single" w:sz="4" w:space="0" w:color="auto"/>
              <w:bottom w:val="single" w:sz="4" w:space="0" w:color="auto"/>
            </w:tcBorders>
            <w:hideMark/>
          </w:tcPr>
          <w:p w14:paraId="78B2CB83" w14:textId="77777777" w:rsidR="005E19AF" w:rsidRPr="005863AD" w:rsidRDefault="005E19AF"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134" w:type="dxa"/>
            <w:tcBorders>
              <w:top w:val="single" w:sz="4" w:space="0" w:color="auto"/>
              <w:bottom w:val="single" w:sz="4" w:space="0" w:color="auto"/>
            </w:tcBorders>
            <w:hideMark/>
          </w:tcPr>
          <w:p w14:paraId="7E366B94" w14:textId="77777777" w:rsidR="005E19AF" w:rsidRPr="005863AD" w:rsidRDefault="005E19AF" w:rsidP="005863AD">
            <w:pPr>
              <w:spacing w:line="360" w:lineRule="auto"/>
              <w:jc w:val="both"/>
              <w:rPr>
                <w:rFonts w:ascii="Book Antiqua" w:eastAsiaTheme="minorEastAsia" w:hAnsi="Book Antiqua"/>
                <w:b/>
                <w:bCs/>
                <w:color w:val="000000"/>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10" w:type="dxa"/>
            <w:tcBorders>
              <w:top w:val="single" w:sz="4" w:space="0" w:color="auto"/>
              <w:bottom w:val="single" w:sz="4" w:space="0" w:color="auto"/>
            </w:tcBorders>
          </w:tcPr>
          <w:p w14:paraId="08CA0AE0" w14:textId="3570C3D0"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rPr>
              <w:t>aHR</w:t>
            </w:r>
            <w:r w:rsidRPr="005863AD">
              <w:rPr>
                <w:rFonts w:ascii="Book Antiqua" w:hAnsi="Book Antiqua"/>
                <w:b/>
                <w:bCs/>
                <w:cs/>
              </w:rPr>
              <w:t xml:space="preserve"> (</w:t>
            </w:r>
            <w:r w:rsidRPr="005863AD">
              <w:rPr>
                <w:rFonts w:ascii="Book Antiqua" w:hAnsi="Book Antiqua"/>
                <w:b/>
                <w:bCs/>
                <w:color w:val="000000"/>
              </w:rPr>
              <w:t>95</w:t>
            </w:r>
            <w:r w:rsid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1701" w:type="dxa"/>
            <w:tcBorders>
              <w:top w:val="single" w:sz="4" w:space="0" w:color="auto"/>
              <w:bottom w:val="single" w:sz="4" w:space="0" w:color="auto"/>
            </w:tcBorders>
          </w:tcPr>
          <w:p w14:paraId="4A0FDB76"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c>
          <w:tcPr>
            <w:tcW w:w="6237" w:type="dxa"/>
            <w:tcBorders>
              <w:top w:val="single" w:sz="4" w:space="0" w:color="auto"/>
              <w:bottom w:val="single" w:sz="4" w:space="0" w:color="auto"/>
            </w:tcBorders>
          </w:tcPr>
          <w:p w14:paraId="5D631E86"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caps/>
                <w:color w:val="000000"/>
              </w:rPr>
              <w:t>a</w:t>
            </w:r>
            <w:r w:rsidRPr="005863AD">
              <w:rPr>
                <w:rFonts w:ascii="Book Antiqua" w:hAnsi="Book Antiqua"/>
                <w:b/>
                <w:bCs/>
                <w:color w:val="000000"/>
              </w:rPr>
              <w:t>djustment variables</w:t>
            </w:r>
          </w:p>
        </w:tc>
      </w:tr>
      <w:tr w:rsidR="00983068" w:rsidRPr="005863AD" w14:paraId="1D747242" w14:textId="77777777" w:rsidTr="005863AD">
        <w:trPr>
          <w:trHeight w:val="315"/>
        </w:trPr>
        <w:tc>
          <w:tcPr>
            <w:tcW w:w="3261" w:type="dxa"/>
            <w:tcBorders>
              <w:top w:val="single" w:sz="4" w:space="0" w:color="auto"/>
            </w:tcBorders>
            <w:hideMark/>
          </w:tcPr>
          <w:p w14:paraId="3D356F0A" w14:textId="77777777" w:rsidR="005E19AF" w:rsidRPr="005863AD" w:rsidRDefault="005E19AF"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i/>
                <w:lang w:eastAsia="zh-CN"/>
              </w:rPr>
              <w:t xml:space="preserve"> et al</w:t>
            </w:r>
            <w:r w:rsidRPr="005863AD">
              <w:rPr>
                <w:rFonts w:ascii="Book Antiqua" w:hAnsi="Book Antiqua"/>
                <w:noProof/>
                <w:vertAlign w:val="superscript"/>
              </w:rPr>
              <w:t>[20]</w:t>
            </w:r>
            <w:r w:rsidRPr="005863AD">
              <w:rPr>
                <w:rFonts w:ascii="Book Antiqua" w:hAnsi="Book Antiqua"/>
              </w:rPr>
              <w:t>, 2019</w:t>
            </w:r>
          </w:p>
        </w:tc>
        <w:tc>
          <w:tcPr>
            <w:tcW w:w="1134" w:type="dxa"/>
            <w:tcBorders>
              <w:top w:val="single" w:sz="4" w:space="0" w:color="auto"/>
            </w:tcBorders>
            <w:hideMark/>
          </w:tcPr>
          <w:p w14:paraId="45F19C96"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Borders>
              <w:top w:val="single" w:sz="4" w:space="0" w:color="auto"/>
            </w:tcBorders>
          </w:tcPr>
          <w:p w14:paraId="61110B0B" w14:textId="77777777" w:rsidR="005E19AF" w:rsidRPr="005863AD" w:rsidRDefault="005E19AF" w:rsidP="005863AD">
            <w:pPr>
              <w:spacing w:line="360" w:lineRule="auto"/>
              <w:rPr>
                <w:rFonts w:ascii="Book Antiqua" w:hAnsi="Book Antiqua"/>
              </w:rPr>
            </w:pPr>
            <w:r w:rsidRPr="005863AD">
              <w:rPr>
                <w:rFonts w:ascii="Book Antiqua" w:hAnsi="Book Antiqua"/>
              </w:rPr>
              <w:t>11</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22</w:t>
            </w:r>
            <w:r w:rsidRPr="005863AD">
              <w:rPr>
                <w:rFonts w:ascii="Book Antiqua" w:hAnsi="Book Antiqua"/>
                <w:cs/>
              </w:rPr>
              <w:t>–</w:t>
            </w:r>
            <w:r w:rsidRPr="005863AD">
              <w:rPr>
                <w:rFonts w:ascii="Book Antiqua" w:hAnsi="Book Antiqua"/>
              </w:rPr>
              <w:t>98</w:t>
            </w:r>
            <w:r w:rsidRPr="005863AD">
              <w:rPr>
                <w:rFonts w:ascii="Book Antiqua" w:hAnsi="Book Antiqua"/>
                <w:cs/>
              </w:rPr>
              <w:t>.</w:t>
            </w:r>
            <w:r w:rsidRPr="005863AD">
              <w:rPr>
                <w:rFonts w:ascii="Book Antiqua" w:hAnsi="Book Antiqua"/>
              </w:rPr>
              <w:t>60</w:t>
            </w:r>
            <w:r w:rsidRPr="005863AD">
              <w:rPr>
                <w:rFonts w:ascii="Book Antiqua" w:hAnsi="Book Antiqua"/>
                <w:cs/>
              </w:rPr>
              <w:t>)</w:t>
            </w:r>
          </w:p>
        </w:tc>
        <w:tc>
          <w:tcPr>
            <w:tcW w:w="1701" w:type="dxa"/>
            <w:tcBorders>
              <w:top w:val="single" w:sz="4" w:space="0" w:color="auto"/>
            </w:tcBorders>
          </w:tcPr>
          <w:p w14:paraId="65E19C0E"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018</w:t>
            </w:r>
          </w:p>
        </w:tc>
        <w:tc>
          <w:tcPr>
            <w:tcW w:w="6237" w:type="dxa"/>
            <w:tcBorders>
              <w:top w:val="single" w:sz="4" w:space="0" w:color="auto"/>
            </w:tcBorders>
          </w:tcPr>
          <w:p w14:paraId="1B2CB6FB" w14:textId="77777777" w:rsidR="005E19AF" w:rsidRPr="005863AD" w:rsidRDefault="005E19AF" w:rsidP="005863AD">
            <w:pPr>
              <w:spacing w:line="360" w:lineRule="auto"/>
              <w:jc w:val="both"/>
              <w:rPr>
                <w:rFonts w:ascii="Book Antiqua" w:hAnsi="Book Antiqua"/>
              </w:rPr>
            </w:pPr>
            <w:r w:rsidRPr="005863AD">
              <w:rPr>
                <w:rFonts w:ascii="Book Antiqua" w:hAnsi="Book Antiqua"/>
              </w:rPr>
              <w:t>SVR</w:t>
            </w:r>
          </w:p>
        </w:tc>
      </w:tr>
      <w:tr w:rsidR="00983068" w:rsidRPr="005863AD" w14:paraId="63CC2E29" w14:textId="77777777" w:rsidTr="005863AD">
        <w:trPr>
          <w:trHeight w:val="315"/>
        </w:trPr>
        <w:tc>
          <w:tcPr>
            <w:tcW w:w="3261" w:type="dxa"/>
            <w:hideMark/>
          </w:tcPr>
          <w:p w14:paraId="175014DD" w14:textId="77777777" w:rsidR="005E19AF" w:rsidRPr="005863AD" w:rsidRDefault="005E19AF" w:rsidP="005863AD">
            <w:pPr>
              <w:spacing w:line="360" w:lineRule="auto"/>
              <w:rPr>
                <w:rFonts w:ascii="Book Antiqua" w:hAnsi="Book Antiqua"/>
              </w:rPr>
            </w:pPr>
            <w:r w:rsidRPr="005863AD">
              <w:rPr>
                <w:rFonts w:ascii="Book Antiqua" w:hAnsi="Book Antiqua"/>
              </w:rPr>
              <w:t>Shili</w:t>
            </w:r>
            <w:r w:rsidRPr="005863AD">
              <w:rPr>
                <w:rFonts w:ascii="Book Antiqua" w:hAnsi="Book Antiqua"/>
                <w:cs/>
              </w:rPr>
              <w:t>-</w:t>
            </w:r>
            <w:r w:rsidRPr="005863AD">
              <w:rPr>
                <w:rFonts w:ascii="Book Antiqua" w:hAnsi="Book Antiqua"/>
              </w:rPr>
              <w:t>Masmoudi</w:t>
            </w:r>
            <w:r w:rsidRPr="005863AD">
              <w:rPr>
                <w:rFonts w:ascii="Book Antiqua" w:hAnsi="Book Antiqua"/>
                <w:i/>
                <w:lang w:eastAsia="zh-CN"/>
              </w:rPr>
              <w:t xml:space="preserve"> et al</w:t>
            </w:r>
            <w:r w:rsidRPr="005863AD">
              <w:rPr>
                <w:rFonts w:ascii="Book Antiqua" w:hAnsi="Book Antiqua"/>
                <w:noProof/>
                <w:vertAlign w:val="superscript"/>
              </w:rPr>
              <w:t>[2</w:t>
            </w:r>
            <w:r w:rsidRPr="005863AD">
              <w:rPr>
                <w:rFonts w:ascii="Book Antiqua" w:hAnsi="Book Antiqua"/>
                <w:noProof/>
                <w:vertAlign w:val="superscript"/>
                <w:lang w:eastAsia="zh-CN"/>
              </w:rPr>
              <w:t>8</w:t>
            </w:r>
            <w:r w:rsidRPr="005863AD">
              <w:rPr>
                <w:rFonts w:ascii="Book Antiqua" w:hAnsi="Book Antiqua"/>
                <w:noProof/>
                <w:vertAlign w:val="superscript"/>
              </w:rPr>
              <w:t>]</w:t>
            </w:r>
            <w:r w:rsidRPr="005863AD">
              <w:rPr>
                <w:rFonts w:ascii="Book Antiqua" w:hAnsi="Book Antiqua"/>
              </w:rPr>
              <w:t>, 2019</w:t>
            </w:r>
          </w:p>
        </w:tc>
        <w:tc>
          <w:tcPr>
            <w:tcW w:w="1134" w:type="dxa"/>
            <w:hideMark/>
          </w:tcPr>
          <w:p w14:paraId="763D0F50"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Pr>
          <w:p w14:paraId="1F8176A3" w14:textId="77777777" w:rsidR="005E19AF" w:rsidRPr="005863AD" w:rsidRDefault="005E19AF" w:rsidP="005863AD">
            <w:pPr>
              <w:spacing w:line="360" w:lineRule="auto"/>
              <w:rPr>
                <w:rFonts w:ascii="Book Antiqua" w:hAnsi="Book Antiqua"/>
              </w:rPr>
            </w:pPr>
            <w:r w:rsidRPr="005863AD">
              <w:rPr>
                <w:rFonts w:ascii="Book Antiqua" w:hAnsi="Book Antiqua"/>
              </w:rPr>
              <w:t>20</w:t>
            </w:r>
            <w:r w:rsidRPr="005863AD">
              <w:rPr>
                <w:rFonts w:ascii="Book Antiqua" w:hAnsi="Book Antiqua"/>
                <w:cs/>
              </w:rPr>
              <w:t>.</w:t>
            </w:r>
            <w:r w:rsidRPr="005863AD">
              <w:rPr>
                <w:rFonts w:ascii="Book Antiqua" w:hAnsi="Book Antiqua"/>
              </w:rPr>
              <w:t>60</w:t>
            </w:r>
            <w:r w:rsidRPr="005863AD">
              <w:rPr>
                <w:rFonts w:ascii="Book Antiqua" w:hAnsi="Book Antiqua"/>
                <w:cs/>
              </w:rPr>
              <w:t xml:space="preserve"> (</w:t>
            </w:r>
            <w:r w:rsidRPr="005863AD">
              <w:rPr>
                <w:rFonts w:ascii="Book Antiqua" w:hAnsi="Book Antiqua"/>
              </w:rPr>
              <w:t>5</w:t>
            </w:r>
            <w:r w:rsidRPr="005863AD">
              <w:rPr>
                <w:rFonts w:ascii="Book Antiqua" w:hAnsi="Book Antiqua"/>
                <w:cs/>
              </w:rPr>
              <w:t>.</w:t>
            </w:r>
            <w:r w:rsidRPr="005863AD">
              <w:rPr>
                <w:rFonts w:ascii="Book Antiqua" w:hAnsi="Book Antiqua"/>
              </w:rPr>
              <w:t>99</w:t>
            </w:r>
            <w:r w:rsidRPr="005863AD">
              <w:rPr>
                <w:rFonts w:ascii="Book Antiqua" w:hAnsi="Book Antiqua"/>
                <w:cs/>
              </w:rPr>
              <w:t>–</w:t>
            </w:r>
            <w:r w:rsidRPr="005863AD">
              <w:rPr>
                <w:rFonts w:ascii="Book Antiqua" w:hAnsi="Book Antiqua"/>
              </w:rPr>
              <w:t>70</w:t>
            </w:r>
            <w:r w:rsidRPr="005863AD">
              <w:rPr>
                <w:rFonts w:ascii="Book Antiqua" w:hAnsi="Book Antiqua"/>
                <w:cs/>
              </w:rPr>
              <w:t>.</w:t>
            </w:r>
            <w:r w:rsidRPr="005863AD">
              <w:rPr>
                <w:rFonts w:ascii="Book Antiqua" w:hAnsi="Book Antiqua"/>
              </w:rPr>
              <w:t>78</w:t>
            </w:r>
            <w:r w:rsidRPr="005863AD">
              <w:rPr>
                <w:rFonts w:ascii="Book Antiqua" w:hAnsi="Book Antiqua"/>
                <w:cs/>
              </w:rPr>
              <w:t>)</w:t>
            </w:r>
          </w:p>
        </w:tc>
        <w:tc>
          <w:tcPr>
            <w:tcW w:w="1701" w:type="dxa"/>
          </w:tcPr>
          <w:p w14:paraId="44B10762"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56750EF8" w14:textId="194DE0C5"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alcohol consumption, drug consumption, CD4</w:t>
            </w:r>
            <w:r w:rsidRPr="005863AD">
              <w:rPr>
                <w:rFonts w:ascii="Book Antiqua" w:hAnsi="Book Antiqua"/>
                <w:cs/>
              </w:rPr>
              <w:t xml:space="preserve"> </w:t>
            </w:r>
            <w:r w:rsidRPr="005863AD">
              <w:rPr>
                <w:rFonts w:ascii="Book Antiqua" w:hAnsi="Book Antiqua"/>
              </w:rPr>
              <w:t>count, HCV genotype, metabolic disorders, previous HCV treatment</w:t>
            </w:r>
          </w:p>
        </w:tc>
      </w:tr>
      <w:tr w:rsidR="00983068" w:rsidRPr="005863AD" w14:paraId="7CE16A49" w14:textId="77777777" w:rsidTr="005863AD">
        <w:trPr>
          <w:trHeight w:val="315"/>
        </w:trPr>
        <w:tc>
          <w:tcPr>
            <w:tcW w:w="3261" w:type="dxa"/>
            <w:hideMark/>
          </w:tcPr>
          <w:p w14:paraId="2B13D494" w14:textId="77777777" w:rsidR="005E19AF" w:rsidRPr="005863AD" w:rsidRDefault="005E19AF" w:rsidP="005863AD">
            <w:pPr>
              <w:spacing w:line="360" w:lineRule="auto"/>
              <w:rPr>
                <w:rFonts w:ascii="Book Antiqua" w:hAnsi="Book Antiqua"/>
              </w:rPr>
            </w:pPr>
            <w:r w:rsidRPr="005863AD">
              <w:rPr>
                <w:rFonts w:ascii="Book Antiqua" w:hAnsi="Book Antiqua"/>
              </w:rPr>
              <w:t>Macías</w:t>
            </w:r>
            <w:r w:rsidRPr="005863AD">
              <w:rPr>
                <w:rFonts w:ascii="Book Antiqua" w:eastAsiaTheme="minorEastAsia" w:hAnsi="Book Antiqua"/>
                <w:i/>
                <w:lang w:eastAsia="zh-CN"/>
              </w:rPr>
              <w:t xml:space="preserve"> et al</w:t>
            </w:r>
            <w:r w:rsidRPr="005863AD">
              <w:rPr>
                <w:rFonts w:ascii="Book Antiqua" w:hAnsi="Book Antiqua"/>
                <w:noProof/>
                <w:vertAlign w:val="superscript"/>
              </w:rPr>
              <w:t>[2</w:t>
            </w:r>
            <w:r w:rsidRPr="005863AD">
              <w:rPr>
                <w:rFonts w:ascii="Book Antiqua" w:eastAsiaTheme="minorEastAsia" w:hAnsi="Book Antiqua"/>
                <w:noProof/>
                <w:vertAlign w:val="superscript"/>
                <w:lang w:eastAsia="zh-CN"/>
              </w:rPr>
              <w:t>1</w:t>
            </w:r>
            <w:r w:rsidRPr="005863AD">
              <w:rPr>
                <w:rFonts w:ascii="Book Antiqua" w:hAnsi="Book Antiqua"/>
                <w:noProof/>
                <w:vertAlign w:val="superscript"/>
              </w:rPr>
              <w:t>]</w:t>
            </w:r>
            <w:r w:rsidRPr="005863AD">
              <w:rPr>
                <w:rFonts w:ascii="Book Antiqua" w:hAnsi="Book Antiqua"/>
              </w:rPr>
              <w:t>, 2015</w:t>
            </w:r>
          </w:p>
        </w:tc>
        <w:tc>
          <w:tcPr>
            <w:tcW w:w="1134" w:type="dxa"/>
            <w:hideMark/>
          </w:tcPr>
          <w:p w14:paraId="32CF0B02"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Pr>
          <w:p w14:paraId="4BE60C04" w14:textId="77777777" w:rsidR="005E19AF" w:rsidRPr="005863AD" w:rsidRDefault="005E19AF" w:rsidP="005863AD">
            <w:pPr>
              <w:spacing w:line="360" w:lineRule="auto"/>
              <w:rPr>
                <w:rFonts w:ascii="Book Antiqua" w:hAnsi="Book Antiqua"/>
              </w:rPr>
            </w:pPr>
            <w:r w:rsidRPr="005863AD">
              <w:rPr>
                <w:rFonts w:ascii="Book Antiqua" w:hAnsi="Book Antiqua"/>
              </w:rPr>
              <w:t>29</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30</w:t>
            </w:r>
            <w:r w:rsidRPr="005863AD">
              <w:rPr>
                <w:rFonts w:ascii="Book Antiqua" w:hAnsi="Book Antiqua"/>
                <w:cs/>
              </w:rPr>
              <w:t>–</w:t>
            </w:r>
            <w:r w:rsidRPr="005863AD">
              <w:rPr>
                <w:rFonts w:ascii="Book Antiqua" w:hAnsi="Book Antiqua"/>
              </w:rPr>
              <w:t>217</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1701" w:type="dxa"/>
          </w:tcPr>
          <w:p w14:paraId="5367C972"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4FA80C01" w14:textId="39C7B386" w:rsidR="005E19AF" w:rsidRPr="005863AD" w:rsidRDefault="005E19AF" w:rsidP="005863AD">
            <w:pPr>
              <w:spacing w:line="360" w:lineRule="auto"/>
              <w:jc w:val="both"/>
              <w:rPr>
                <w:rFonts w:ascii="Book Antiqua" w:hAnsi="Book Antiqua" w:cstheme="minorBidi"/>
              </w:rPr>
            </w:pPr>
            <w:r w:rsidRPr="005863AD">
              <w:rPr>
                <w:rFonts w:ascii="Book Antiqua" w:hAnsi="Book Antiqua"/>
                <w:caps/>
              </w:rPr>
              <w:t>a</w:t>
            </w:r>
            <w:r w:rsidRPr="005863AD">
              <w:rPr>
                <w:rFonts w:ascii="Book Antiqua" w:hAnsi="Book Antiqua"/>
              </w:rPr>
              <w:t>ge, gender, platelet counts, AIDS at baseline, alcohol use, treatment against HCV, time</w:t>
            </w:r>
            <w:r w:rsidRPr="005863AD">
              <w:rPr>
                <w:rFonts w:ascii="Book Antiqua" w:hAnsi="Book Antiqua"/>
                <w:cs/>
              </w:rPr>
              <w:t>-</w:t>
            </w:r>
            <w:r w:rsidRPr="005863AD">
              <w:rPr>
                <w:rFonts w:ascii="Book Antiqua" w:hAnsi="Book Antiqua"/>
              </w:rPr>
              <w:t>varying CD4 cell counts</w:t>
            </w:r>
            <w:r w:rsidR="00983068" w:rsidRPr="005863AD">
              <w:rPr>
                <w:rFonts w:ascii="Book Antiqua" w:hAnsi="Book Antiqua"/>
                <w:cs/>
              </w:rPr>
              <w:t>,</w:t>
            </w:r>
            <w:r w:rsidRPr="005863AD">
              <w:rPr>
                <w:rFonts w:ascii="Book Antiqua" w:hAnsi="Book Antiqua"/>
              </w:rPr>
              <w:t xml:space="preserve"> undetectable HIV RNA</w:t>
            </w:r>
          </w:p>
        </w:tc>
      </w:tr>
      <w:tr w:rsidR="00983068" w:rsidRPr="005863AD" w14:paraId="438E6561" w14:textId="77777777" w:rsidTr="005863AD">
        <w:trPr>
          <w:trHeight w:val="315"/>
        </w:trPr>
        <w:tc>
          <w:tcPr>
            <w:tcW w:w="3261" w:type="dxa"/>
            <w:hideMark/>
          </w:tcPr>
          <w:p w14:paraId="6EB7703F" w14:textId="77777777" w:rsidR="005E19AF" w:rsidRPr="005863AD" w:rsidRDefault="005E19AF" w:rsidP="005863AD">
            <w:pPr>
              <w:spacing w:line="360" w:lineRule="auto"/>
              <w:rPr>
                <w:rFonts w:ascii="Book Antiqua" w:hAnsi="Book Antiqua"/>
              </w:rPr>
            </w:pPr>
            <w:r w:rsidRPr="005863AD">
              <w:rPr>
                <w:rFonts w:ascii="Book Antiqua" w:hAnsi="Book Antiqua"/>
              </w:rPr>
              <w:t>Tada</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48</w:t>
            </w:r>
            <w:r w:rsidRPr="005863AD">
              <w:rPr>
                <w:rFonts w:ascii="Book Antiqua" w:hAnsi="Book Antiqua"/>
                <w:noProof/>
                <w:vertAlign w:val="superscript"/>
              </w:rPr>
              <w:t>]</w:t>
            </w:r>
            <w:r w:rsidRPr="005863AD">
              <w:rPr>
                <w:rFonts w:ascii="Book Antiqua" w:hAnsi="Book Antiqua"/>
              </w:rPr>
              <w:t>, 2016</w:t>
            </w:r>
          </w:p>
        </w:tc>
        <w:tc>
          <w:tcPr>
            <w:tcW w:w="1134" w:type="dxa"/>
            <w:hideMark/>
          </w:tcPr>
          <w:p w14:paraId="0E5A194D"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10" w:type="dxa"/>
          </w:tcPr>
          <w:p w14:paraId="31894E8E" w14:textId="77777777" w:rsidR="005E19AF" w:rsidRPr="005863AD" w:rsidRDefault="005E19AF" w:rsidP="005863AD">
            <w:pPr>
              <w:spacing w:line="360" w:lineRule="auto"/>
              <w:rPr>
                <w:rFonts w:ascii="Book Antiqua" w:hAnsi="Book Antiqua"/>
              </w:rPr>
            </w:pPr>
            <w:r w:rsidRPr="005863AD">
              <w:rPr>
                <w:rFonts w:ascii="Book Antiqua" w:hAnsi="Book Antiqua"/>
              </w:rPr>
              <w:t>13</w:t>
            </w:r>
            <w:r w:rsidRPr="005863AD">
              <w:rPr>
                <w:rFonts w:ascii="Book Antiqua" w:hAnsi="Book Antiqua"/>
                <w:cs/>
              </w:rPr>
              <w:t>.</w:t>
            </w:r>
            <w:r w:rsidRPr="005863AD">
              <w:rPr>
                <w:rFonts w:ascii="Book Antiqua" w:hAnsi="Book Antiqua"/>
              </w:rPr>
              <w:t>02</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16</w:t>
            </w:r>
            <w:r w:rsidRPr="005863AD">
              <w:rPr>
                <w:rFonts w:ascii="Book Antiqua" w:hAnsi="Book Antiqua"/>
                <w:cs/>
              </w:rPr>
              <w:t>–</w:t>
            </w:r>
            <w:r w:rsidRPr="005863AD">
              <w:rPr>
                <w:rFonts w:ascii="Book Antiqua" w:hAnsi="Book Antiqua"/>
              </w:rPr>
              <w:t>40</w:t>
            </w:r>
            <w:r w:rsidRPr="005863AD">
              <w:rPr>
                <w:rFonts w:ascii="Book Antiqua" w:hAnsi="Book Antiqua"/>
                <w:cs/>
              </w:rPr>
              <w:t>.</w:t>
            </w:r>
            <w:r w:rsidRPr="005863AD">
              <w:rPr>
                <w:rFonts w:ascii="Book Antiqua" w:hAnsi="Book Antiqua"/>
              </w:rPr>
              <w:t>77</w:t>
            </w:r>
            <w:r w:rsidRPr="005863AD">
              <w:rPr>
                <w:rFonts w:ascii="Book Antiqua" w:hAnsi="Book Antiqua"/>
                <w:cs/>
              </w:rPr>
              <w:t>)</w:t>
            </w:r>
          </w:p>
        </w:tc>
        <w:tc>
          <w:tcPr>
            <w:tcW w:w="1701" w:type="dxa"/>
          </w:tcPr>
          <w:p w14:paraId="7B975E2C"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7904ADD9" w14:textId="3D3EE94E" w:rsidR="005E19AF" w:rsidRPr="005863AD" w:rsidRDefault="005E19AF" w:rsidP="005863AD">
            <w:pPr>
              <w:spacing w:line="360" w:lineRule="auto"/>
              <w:jc w:val="both"/>
              <w:rPr>
                <w:rFonts w:ascii="Book Antiqua" w:hAnsi="Book Antiqua"/>
              </w:rPr>
            </w:pPr>
            <w:r w:rsidRPr="005863AD">
              <w:rPr>
                <w:rFonts w:ascii="Book Antiqua" w:hAnsi="Book Antiqua"/>
                <w:caps/>
              </w:rPr>
              <w:t>a</w:t>
            </w:r>
            <w:r w:rsidRPr="005863AD">
              <w:rPr>
                <w:rFonts w:ascii="Book Antiqua" w:hAnsi="Book Antiqua"/>
              </w:rPr>
              <w:t>ge, gender, AST concentration, ALT concentration, albumin, total bilirubin concentration, prothrombin time, platelet count, AFP concentration, FIB</w:t>
            </w:r>
            <w:r w:rsidRPr="005863AD">
              <w:rPr>
                <w:rFonts w:ascii="Book Antiqua" w:hAnsi="Book Antiqua"/>
                <w:cs/>
              </w:rPr>
              <w:t>-</w:t>
            </w:r>
            <w:r w:rsidRPr="005863AD">
              <w:rPr>
                <w:rFonts w:ascii="Book Antiqua" w:hAnsi="Book Antiqua"/>
              </w:rPr>
              <w:t>4 index</w:t>
            </w:r>
          </w:p>
        </w:tc>
      </w:tr>
      <w:tr w:rsidR="00983068" w:rsidRPr="005863AD" w14:paraId="5E26678D" w14:textId="77777777" w:rsidTr="005863AD">
        <w:trPr>
          <w:trHeight w:val="315"/>
        </w:trPr>
        <w:tc>
          <w:tcPr>
            <w:tcW w:w="3261" w:type="dxa"/>
            <w:vMerge w:val="restart"/>
            <w:hideMark/>
          </w:tcPr>
          <w:p w14:paraId="48D40458" w14:textId="77777777" w:rsidR="005E19AF" w:rsidRPr="005863AD" w:rsidRDefault="005E19AF" w:rsidP="005863AD">
            <w:pPr>
              <w:spacing w:line="360" w:lineRule="auto"/>
              <w:rPr>
                <w:rFonts w:ascii="Book Antiqua" w:hAnsi="Book Antiqua"/>
              </w:rPr>
            </w:pPr>
            <w:r w:rsidRPr="005863AD">
              <w:rPr>
                <w:rFonts w:ascii="Book Antiqua" w:hAnsi="Book Antiqua"/>
              </w:rPr>
              <w:t>Nunes</w:t>
            </w:r>
            <w:r w:rsidRPr="005863AD">
              <w:rPr>
                <w:rFonts w:ascii="Book Antiqua" w:eastAsiaTheme="minorEastAsia" w:hAnsi="Book Antiqua"/>
                <w:i/>
                <w:lang w:eastAsia="zh-CN"/>
              </w:rPr>
              <w:t xml:space="preserve"> et al</w:t>
            </w:r>
            <w:r w:rsidRPr="005863AD">
              <w:rPr>
                <w:rFonts w:ascii="Book Antiqua" w:eastAsiaTheme="minorEastAsia" w:hAnsi="Book Antiqua"/>
                <w:noProof/>
                <w:vertAlign w:val="superscript"/>
                <w:lang w:eastAsia="zh-CN"/>
              </w:rPr>
              <w:t>27</w:t>
            </w:r>
            <w:r w:rsidRPr="005863AD">
              <w:rPr>
                <w:rFonts w:ascii="Book Antiqua" w:hAnsi="Book Antiqua"/>
                <w:noProof/>
                <w:vertAlign w:val="superscript"/>
              </w:rPr>
              <w:t>]</w:t>
            </w:r>
            <w:r w:rsidRPr="005863AD">
              <w:rPr>
                <w:rFonts w:ascii="Book Antiqua" w:hAnsi="Book Antiqua"/>
              </w:rPr>
              <w:t>, 2010</w:t>
            </w:r>
          </w:p>
        </w:tc>
        <w:tc>
          <w:tcPr>
            <w:tcW w:w="1134" w:type="dxa"/>
            <w:hideMark/>
          </w:tcPr>
          <w:p w14:paraId="08B77019"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4</w:t>
            </w:r>
          </w:p>
        </w:tc>
        <w:tc>
          <w:tcPr>
            <w:tcW w:w="2410" w:type="dxa"/>
          </w:tcPr>
          <w:p w14:paraId="0054378B"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19</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12</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27</w:t>
            </w:r>
            <w:r w:rsidRPr="005863AD">
              <w:rPr>
                <w:rFonts w:ascii="Book Antiqua" w:hAnsi="Book Antiqua"/>
                <w:cs/>
              </w:rPr>
              <w:t>)</w:t>
            </w:r>
          </w:p>
        </w:tc>
        <w:tc>
          <w:tcPr>
            <w:tcW w:w="1701" w:type="dxa"/>
          </w:tcPr>
          <w:p w14:paraId="39E37569" w14:textId="77EC171E" w:rsidR="005E19AF" w:rsidRPr="005863AD" w:rsidRDefault="00457792"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661C1389" w14:textId="05BEE3AE"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MELD</w:t>
            </w:r>
          </w:p>
        </w:tc>
      </w:tr>
      <w:tr w:rsidR="00983068" w:rsidRPr="005863AD" w14:paraId="5085DBB4" w14:textId="77777777" w:rsidTr="005863AD">
        <w:trPr>
          <w:trHeight w:val="315"/>
        </w:trPr>
        <w:tc>
          <w:tcPr>
            <w:tcW w:w="3261" w:type="dxa"/>
            <w:vMerge/>
            <w:hideMark/>
          </w:tcPr>
          <w:p w14:paraId="025F84F0" w14:textId="77777777" w:rsidR="005E19AF" w:rsidRPr="005863AD" w:rsidRDefault="005E19AF" w:rsidP="005863AD">
            <w:pPr>
              <w:spacing w:line="360" w:lineRule="auto"/>
              <w:jc w:val="both"/>
              <w:rPr>
                <w:rFonts w:ascii="Book Antiqua" w:hAnsi="Book Antiqua"/>
              </w:rPr>
            </w:pPr>
          </w:p>
        </w:tc>
        <w:tc>
          <w:tcPr>
            <w:tcW w:w="1134" w:type="dxa"/>
            <w:hideMark/>
          </w:tcPr>
          <w:p w14:paraId="257B9034"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4</w:t>
            </w:r>
          </w:p>
        </w:tc>
        <w:tc>
          <w:tcPr>
            <w:tcW w:w="2410" w:type="dxa"/>
          </w:tcPr>
          <w:p w14:paraId="1057EA65"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13</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05</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21</w:t>
            </w:r>
            <w:r w:rsidRPr="005863AD">
              <w:rPr>
                <w:rFonts w:ascii="Book Antiqua" w:hAnsi="Book Antiqua"/>
                <w:cs/>
              </w:rPr>
              <w:t>)</w:t>
            </w:r>
          </w:p>
        </w:tc>
        <w:tc>
          <w:tcPr>
            <w:tcW w:w="1701" w:type="dxa"/>
          </w:tcPr>
          <w:p w14:paraId="17C7E475"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6A942615" w14:textId="77777777"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CPT</w:t>
            </w:r>
          </w:p>
        </w:tc>
      </w:tr>
      <w:tr w:rsidR="00983068" w:rsidRPr="005863AD" w14:paraId="7894364F" w14:textId="77777777" w:rsidTr="005863AD">
        <w:trPr>
          <w:trHeight w:val="105"/>
        </w:trPr>
        <w:tc>
          <w:tcPr>
            <w:tcW w:w="3261" w:type="dxa"/>
            <w:vMerge/>
            <w:hideMark/>
          </w:tcPr>
          <w:p w14:paraId="3A4A6DB2" w14:textId="77777777" w:rsidR="005E19AF" w:rsidRPr="005863AD" w:rsidRDefault="005E19AF" w:rsidP="005863AD">
            <w:pPr>
              <w:spacing w:line="360" w:lineRule="auto"/>
              <w:jc w:val="both"/>
              <w:rPr>
                <w:rFonts w:ascii="Book Antiqua" w:hAnsi="Book Antiqua"/>
              </w:rPr>
            </w:pPr>
          </w:p>
        </w:tc>
        <w:tc>
          <w:tcPr>
            <w:tcW w:w="1134" w:type="dxa"/>
            <w:hideMark/>
          </w:tcPr>
          <w:p w14:paraId="545F0F51" w14:textId="77777777" w:rsidR="005E19AF" w:rsidRPr="005863AD" w:rsidRDefault="005E19AF" w:rsidP="005863AD">
            <w:pPr>
              <w:spacing w:line="360" w:lineRule="auto"/>
              <w:jc w:val="both"/>
              <w:rPr>
                <w:rFonts w:ascii="Book Antiqua" w:hAnsi="Book Antiqua"/>
              </w:rPr>
            </w:pPr>
            <w:r w:rsidRPr="005863AD">
              <w:rPr>
                <w:rFonts w:ascii="Book Antiqua" w:hAnsi="Book Antiqua"/>
              </w:rPr>
              <w:t>APRI</w:t>
            </w:r>
          </w:p>
        </w:tc>
        <w:tc>
          <w:tcPr>
            <w:tcW w:w="2410" w:type="dxa"/>
          </w:tcPr>
          <w:p w14:paraId="5DDB8578"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11</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01</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22</w:t>
            </w:r>
            <w:r w:rsidRPr="005863AD">
              <w:rPr>
                <w:rFonts w:ascii="Book Antiqua" w:hAnsi="Book Antiqua"/>
                <w:cs/>
              </w:rPr>
              <w:t>)</w:t>
            </w:r>
          </w:p>
        </w:tc>
        <w:tc>
          <w:tcPr>
            <w:tcW w:w="1701" w:type="dxa"/>
          </w:tcPr>
          <w:p w14:paraId="499C2DC7"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035</w:t>
            </w:r>
          </w:p>
        </w:tc>
        <w:tc>
          <w:tcPr>
            <w:tcW w:w="6237" w:type="dxa"/>
          </w:tcPr>
          <w:p w14:paraId="0794F553" w14:textId="77777777"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CPT</w:t>
            </w:r>
          </w:p>
        </w:tc>
      </w:tr>
      <w:tr w:rsidR="00983068" w:rsidRPr="005863AD" w14:paraId="2B87B775" w14:textId="77777777" w:rsidTr="005863AD">
        <w:trPr>
          <w:trHeight w:val="315"/>
        </w:trPr>
        <w:tc>
          <w:tcPr>
            <w:tcW w:w="3261" w:type="dxa"/>
            <w:vMerge/>
            <w:hideMark/>
          </w:tcPr>
          <w:p w14:paraId="68F467A3" w14:textId="77777777" w:rsidR="005E19AF" w:rsidRPr="005863AD" w:rsidRDefault="005E19AF" w:rsidP="005863AD">
            <w:pPr>
              <w:spacing w:line="360" w:lineRule="auto"/>
              <w:jc w:val="both"/>
              <w:rPr>
                <w:rFonts w:ascii="Book Antiqua" w:hAnsi="Book Antiqua"/>
              </w:rPr>
            </w:pPr>
          </w:p>
        </w:tc>
        <w:tc>
          <w:tcPr>
            <w:tcW w:w="1134" w:type="dxa"/>
            <w:hideMark/>
          </w:tcPr>
          <w:p w14:paraId="0338CAA2" w14:textId="77777777" w:rsidR="005E19AF" w:rsidRPr="005863AD" w:rsidRDefault="005E19AF" w:rsidP="005863AD">
            <w:pPr>
              <w:spacing w:line="360" w:lineRule="auto"/>
              <w:jc w:val="both"/>
              <w:rPr>
                <w:rFonts w:ascii="Book Antiqua" w:hAnsi="Book Antiqua"/>
                <w:cs/>
              </w:rPr>
            </w:pPr>
            <w:r w:rsidRPr="005863AD">
              <w:rPr>
                <w:rFonts w:ascii="Book Antiqua" w:hAnsi="Book Antiqua"/>
              </w:rPr>
              <w:t>APRI</w:t>
            </w:r>
          </w:p>
        </w:tc>
        <w:tc>
          <w:tcPr>
            <w:tcW w:w="2410" w:type="dxa"/>
          </w:tcPr>
          <w:p w14:paraId="34C26A57"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25</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15</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35</w:t>
            </w:r>
            <w:r w:rsidRPr="005863AD">
              <w:rPr>
                <w:rFonts w:ascii="Book Antiqua" w:hAnsi="Book Antiqua"/>
                <w:cs/>
              </w:rPr>
              <w:t>)</w:t>
            </w:r>
          </w:p>
        </w:tc>
        <w:tc>
          <w:tcPr>
            <w:tcW w:w="1701" w:type="dxa"/>
          </w:tcPr>
          <w:p w14:paraId="21765C02" w14:textId="373FDE26" w:rsidR="005E19AF" w:rsidRPr="005863AD" w:rsidRDefault="00457792"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54B47F62" w14:textId="77777777"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 xml:space="preserve">ender, MELD </w:t>
            </w:r>
          </w:p>
        </w:tc>
      </w:tr>
    </w:tbl>
    <w:p w14:paraId="1095C9B7" w14:textId="2D03506D" w:rsidR="005E19AF" w:rsidRPr="005863AD" w:rsidRDefault="005E19AF" w:rsidP="005863AD">
      <w:pPr>
        <w:spacing w:line="360" w:lineRule="auto"/>
        <w:jc w:val="both"/>
        <w:rPr>
          <w:rFonts w:ascii="Book Antiqua" w:hAnsi="Book Antiqua"/>
          <w:lang w:eastAsia="zh-CN" w:bidi="th-TH"/>
        </w:rPr>
      </w:pPr>
      <w:r w:rsidRPr="005863AD">
        <w:rPr>
          <w:rFonts w:ascii="Book Antiqua" w:hAnsi="Book Antiqua"/>
          <w:caps/>
          <w:vertAlign w:val="superscript"/>
          <w:lang w:eastAsia="zh-CN"/>
        </w:rPr>
        <w:t>1</w:t>
      </w:r>
      <w:r w:rsidRPr="005863AD">
        <w:rPr>
          <w:rFonts w:ascii="Book Antiqua" w:hAnsi="Book Antiqua"/>
          <w:caps/>
        </w:rPr>
        <w:t>n</w:t>
      </w:r>
      <w:r w:rsidRPr="005863AD">
        <w:rPr>
          <w:rFonts w:ascii="Book Antiqua" w:hAnsi="Book Antiqua"/>
        </w:rPr>
        <w:t>on</w:t>
      </w:r>
      <w:r w:rsidRPr="005863AD">
        <w:rPr>
          <w:rFonts w:ascii="Book Antiqua" w:hAnsi="Book Antiqua"/>
          <w:rtl/>
          <w:cs/>
        </w:rPr>
        <w:t>-</w:t>
      </w:r>
      <w:r w:rsidRPr="005863AD">
        <w:rPr>
          <w:rFonts w:ascii="Book Antiqua" w:hAnsi="Book Antiqua"/>
        </w:rPr>
        <w:t>invasive test</w:t>
      </w:r>
      <w:r w:rsidRPr="005863AD">
        <w:rPr>
          <w:rFonts w:ascii="Book Antiqua" w:hAnsi="Book Antiqua"/>
          <w:lang w:eastAsia="zh-CN"/>
        </w:rPr>
        <w:t>s</w:t>
      </w:r>
      <w:r w:rsidRPr="005863AD">
        <w:rPr>
          <w:rFonts w:ascii="Book Antiqua" w:hAnsi="Book Antiqua"/>
        </w:rPr>
        <w:t xml:space="preserve"> are not classified as either pre</w:t>
      </w:r>
      <w:r w:rsidRPr="005863AD">
        <w:rPr>
          <w:rFonts w:ascii="Book Antiqua" w:hAnsi="Book Antiqua"/>
          <w:rtl/>
          <w:cs/>
        </w:rPr>
        <w:t>-</w:t>
      </w:r>
      <w:r w:rsidRPr="005863AD">
        <w:rPr>
          <w:rFonts w:ascii="Book Antiqua" w:hAnsi="Book Antiqua"/>
        </w:rPr>
        <w:t>treatment or post</w:t>
      </w:r>
      <w:r w:rsidRPr="005863AD">
        <w:rPr>
          <w:rFonts w:ascii="Book Antiqua" w:hAnsi="Book Antiqua"/>
          <w:rtl/>
          <w:cs/>
        </w:rPr>
        <w:t>-</w:t>
      </w:r>
      <w:r w:rsidRPr="005863AD">
        <w:rPr>
          <w:rFonts w:ascii="Book Antiqua" w:hAnsi="Book Antiqua"/>
        </w:rPr>
        <w:t>treatment if the study did not specify when the non</w:t>
      </w:r>
      <w:r w:rsidRPr="005863AD">
        <w:rPr>
          <w:rFonts w:ascii="Book Antiqua" w:hAnsi="Book Antiqua"/>
          <w:rtl/>
          <w:cs/>
        </w:rPr>
        <w:t>-</w:t>
      </w:r>
      <w:r w:rsidRPr="005863AD">
        <w:rPr>
          <w:rFonts w:ascii="Book Antiqua" w:hAnsi="Book Antiqua"/>
        </w:rPr>
        <w:t>invasive test measurement was done with regards to the initiation of hepatitis C virus therapy</w:t>
      </w:r>
      <w:r w:rsidRPr="005863AD">
        <w:rPr>
          <w:rFonts w:ascii="Book Antiqua" w:hAnsi="Book Antiqua"/>
          <w:lang w:eastAsia="zh-CN"/>
        </w:rPr>
        <w:t xml:space="preserve">. </w:t>
      </w:r>
      <w:r w:rsidRPr="005863AD">
        <w:rPr>
          <w:rFonts w:ascii="Book Antiqua" w:hAnsi="Book Antiqua"/>
        </w:rPr>
        <w:t>NIT</w:t>
      </w:r>
      <w:r w:rsidRPr="005863AD">
        <w:rPr>
          <w:rFonts w:ascii="Book Antiqua" w:hAnsi="Book Antiqua"/>
          <w:rtl/>
          <w:cs/>
        </w:rPr>
        <w:t>:</w:t>
      </w:r>
      <w:r w:rsidRPr="005863AD">
        <w:rPr>
          <w:rFonts w:ascii="Book Antiqua" w:hAnsi="Book Antiqua"/>
        </w:rPr>
        <w:t xml:space="preserve"> </w:t>
      </w:r>
      <w:r w:rsidRPr="005863AD">
        <w:rPr>
          <w:rFonts w:ascii="Book Antiqua" w:hAnsi="Book Antiqua"/>
          <w:caps/>
        </w:rPr>
        <w:t>n</w:t>
      </w:r>
      <w:r w:rsidRPr="005863AD">
        <w:rPr>
          <w:rFonts w:ascii="Book Antiqua" w:hAnsi="Book Antiqua"/>
        </w:rPr>
        <w:t>on</w:t>
      </w:r>
      <w:r w:rsidRPr="005863AD">
        <w:rPr>
          <w:rFonts w:ascii="Book Antiqua" w:hAnsi="Book Antiqua"/>
          <w:rtl/>
          <w:cs/>
        </w:rPr>
        <w:t>-</w:t>
      </w:r>
      <w:r w:rsidRPr="005863AD">
        <w:rPr>
          <w:rFonts w:ascii="Book Antiqua" w:hAnsi="Book Antiqua"/>
        </w:rPr>
        <w:t>invasive test;</w:t>
      </w:r>
      <w:r w:rsidRPr="005863AD">
        <w:rPr>
          <w:rFonts w:ascii="Book Antiqua" w:hAnsi="Book Antiqua"/>
          <w:lang w:eastAsia="zh-CN"/>
        </w:rPr>
        <w:t xml:space="preserve"> </w:t>
      </w:r>
      <w:r w:rsidRPr="005863AD">
        <w:rPr>
          <w:rFonts w:ascii="Book Antiqua" w:hAnsi="Book Antiqua"/>
        </w:rPr>
        <w:t>HR</w:t>
      </w:r>
      <w:r w:rsidR="006F06D8" w:rsidRPr="005863AD">
        <w:rPr>
          <w:rFonts w:ascii="Book Antiqua" w:hAnsi="Book Antiqua"/>
          <w:rtl/>
          <w:cs/>
        </w:rPr>
        <w:t>:</w:t>
      </w:r>
      <w:r w:rsidR="006F06D8" w:rsidRPr="005863AD">
        <w:rPr>
          <w:rFonts w:ascii="Book Antiqua" w:hAnsi="Book Antiqua"/>
          <w:cs/>
          <w:lang w:bidi="th-TH"/>
        </w:rPr>
        <w:t xml:space="preserve"> </w:t>
      </w:r>
      <w:r w:rsidRPr="005863AD">
        <w:rPr>
          <w:rFonts w:ascii="Book Antiqua" w:hAnsi="Book Antiqua"/>
          <w:caps/>
        </w:rPr>
        <w:t>h</w:t>
      </w:r>
      <w:r w:rsidRPr="005863AD">
        <w:rPr>
          <w:rFonts w:ascii="Book Antiqua" w:hAnsi="Book Antiqua"/>
        </w:rPr>
        <w:t>azard ratio</w:t>
      </w:r>
      <w:r w:rsidRPr="005863AD">
        <w:rPr>
          <w:rFonts w:ascii="Book Antiqua" w:hAnsi="Book Antiqua"/>
          <w:lang w:eastAsia="zh-CN"/>
        </w:rPr>
        <w:t>;</w:t>
      </w:r>
      <w:r w:rsidRPr="005863AD">
        <w:rPr>
          <w:rFonts w:ascii="Book Antiqua" w:hAnsi="Book Antiqua"/>
        </w:rPr>
        <w:t xml:space="preserve"> </w:t>
      </w:r>
      <w:r w:rsidR="00983068" w:rsidRPr="005863AD">
        <w:rPr>
          <w:rFonts w:ascii="Book Antiqua" w:hAnsi="Book Antiqua"/>
          <w:cs/>
          <w:lang w:eastAsia="zh-CN" w:bidi="th-TH"/>
        </w:rPr>
        <w:t xml:space="preserve">AFP: </w:t>
      </w:r>
      <w:r w:rsidR="00983068" w:rsidRPr="005863AD">
        <w:rPr>
          <w:rFonts w:ascii="Book Antiqua" w:hAnsi="Book Antiqua"/>
          <w:lang w:eastAsia="zh-CN" w:bidi="th-TH"/>
        </w:rPr>
        <w:t>alpha-fetoprotein</w:t>
      </w:r>
      <w:r w:rsidR="00983068" w:rsidRPr="005863AD">
        <w:rPr>
          <w:rFonts w:ascii="Book Antiqua" w:hAnsi="Book Antiqua"/>
          <w:cs/>
          <w:lang w:bidi="th-TH"/>
        </w:rPr>
        <w:t xml:space="preserve">; </w:t>
      </w:r>
      <w:r w:rsidRPr="005863AD">
        <w:rPr>
          <w:rFonts w:ascii="Book Antiqua" w:hAnsi="Book Antiqua"/>
        </w:rPr>
        <w:t xml:space="preserve">APRI: </w:t>
      </w:r>
      <w:r w:rsidRPr="005863AD">
        <w:rPr>
          <w:rFonts w:ascii="Book Antiqua" w:hAnsi="Book Antiqua"/>
          <w:caps/>
        </w:rPr>
        <w:t>a</w:t>
      </w:r>
      <w:r w:rsidRPr="005863AD">
        <w:rPr>
          <w:rFonts w:ascii="Book Antiqua" w:hAnsi="Book Antiqua"/>
        </w:rPr>
        <w:t xml:space="preserve">spartate aminotransferase to platelet ratio index; </w:t>
      </w:r>
      <w:r w:rsidR="006F06D8" w:rsidRPr="005863AD">
        <w:rPr>
          <w:rFonts w:ascii="Book Antiqua" w:hAnsi="Book Antiqua"/>
        </w:rPr>
        <w:t>CTP: Child-Turcotte-Pugh score</w:t>
      </w:r>
      <w:r w:rsidR="006F06D8" w:rsidRPr="005863AD">
        <w:rPr>
          <w:rFonts w:ascii="Book Antiqua" w:hAnsi="Book Antiqua"/>
          <w:cs/>
          <w:lang w:bidi="th-TH"/>
        </w:rPr>
        <w:t xml:space="preserve">; </w:t>
      </w:r>
      <w:r w:rsidRPr="005863AD">
        <w:rPr>
          <w:rFonts w:ascii="Book Antiqua" w:hAnsi="Book Antiqua"/>
        </w:rPr>
        <w:t>FIB-4:</w:t>
      </w:r>
      <w:r w:rsidRPr="005863AD">
        <w:rPr>
          <w:rFonts w:ascii="Book Antiqua" w:hAnsi="Book Antiqua"/>
          <w:rtl/>
          <w:cs/>
        </w:rPr>
        <w:t xml:space="preserve"> </w:t>
      </w:r>
      <w:r w:rsidRPr="005863AD">
        <w:rPr>
          <w:rFonts w:ascii="Book Antiqua" w:hAnsi="Book Antiqua"/>
        </w:rPr>
        <w:t>Fibrosis</w:t>
      </w:r>
      <w:r w:rsidRPr="005863AD">
        <w:rPr>
          <w:rFonts w:ascii="Book Antiqua" w:hAnsi="Book Antiqua"/>
          <w:rtl/>
          <w:cs/>
        </w:rPr>
        <w:t>-</w:t>
      </w:r>
      <w:r w:rsidRPr="005863AD">
        <w:rPr>
          <w:rFonts w:ascii="Book Antiqua" w:hAnsi="Book Antiqua"/>
        </w:rPr>
        <w:t>4</w:t>
      </w:r>
      <w:r w:rsidRPr="005863AD">
        <w:rPr>
          <w:rFonts w:ascii="Book Antiqua" w:hAnsi="Book Antiqua" w:cs="Angsana New"/>
          <w:rtl/>
          <w:cs/>
        </w:rPr>
        <w:t xml:space="preserve"> </w:t>
      </w:r>
      <w:r w:rsidRPr="005863AD">
        <w:rPr>
          <w:rFonts w:ascii="Book Antiqua" w:hAnsi="Book Antiqua"/>
        </w:rPr>
        <w:t>index; N</w:t>
      </w:r>
      <w:r w:rsidRPr="005863AD">
        <w:rPr>
          <w:rFonts w:ascii="Book Antiqua" w:hAnsi="Book Antiqua"/>
          <w:rtl/>
          <w:cs/>
        </w:rPr>
        <w:t>/</w:t>
      </w:r>
      <w:r w:rsidRPr="005863AD">
        <w:rPr>
          <w:rFonts w:ascii="Book Antiqua" w:hAnsi="Book Antiqua"/>
        </w:rPr>
        <w:t>A</w:t>
      </w:r>
      <w:r w:rsidRPr="005863AD">
        <w:rPr>
          <w:rFonts w:ascii="Book Antiqua" w:hAnsi="Book Antiqua"/>
          <w:lang w:eastAsia="zh-CN"/>
        </w:rPr>
        <w:t>:</w:t>
      </w:r>
      <w:r w:rsidRPr="005863AD">
        <w:rPr>
          <w:rFonts w:ascii="Book Antiqua" w:hAnsi="Book Antiqua"/>
        </w:rPr>
        <w:t xml:space="preserve"> </w:t>
      </w:r>
      <w:r w:rsidRPr="005863AD">
        <w:rPr>
          <w:rFonts w:ascii="Book Antiqua" w:hAnsi="Book Antiqua"/>
          <w:caps/>
        </w:rPr>
        <w:t>n</w:t>
      </w:r>
      <w:r w:rsidRPr="005863AD">
        <w:rPr>
          <w:rFonts w:ascii="Book Antiqua" w:hAnsi="Book Antiqua"/>
        </w:rPr>
        <w:t>ot available</w:t>
      </w:r>
      <w:r w:rsidRPr="005863AD">
        <w:rPr>
          <w:rFonts w:ascii="Book Antiqua" w:hAnsi="Book Antiqua"/>
          <w:lang w:eastAsia="zh-CN"/>
        </w:rPr>
        <w:t xml:space="preserve">; </w:t>
      </w:r>
      <w:r w:rsidRPr="005863AD">
        <w:rPr>
          <w:rFonts w:ascii="Book Antiqua" w:hAnsi="Book Antiqua"/>
        </w:rPr>
        <w:t>LSM</w:t>
      </w:r>
      <w:r w:rsidRPr="005863AD">
        <w:rPr>
          <w:rFonts w:ascii="Book Antiqua" w:hAnsi="Book Antiqua"/>
          <w:rtl/>
        </w:rPr>
        <w:t>:</w:t>
      </w:r>
      <w:r w:rsidR="009775BF" w:rsidRPr="005863AD">
        <w:rPr>
          <w:rFonts w:ascii="Book Antiqua" w:hAnsi="Book Antiqua" w:cs="Arial Unicode MS"/>
          <w:cs/>
          <w:lang w:bidi="th-TH"/>
        </w:rPr>
        <w:t xml:space="preserve"> </w:t>
      </w:r>
      <w:r w:rsidRPr="005863AD">
        <w:rPr>
          <w:rFonts w:ascii="Book Antiqua" w:hAnsi="Book Antiqua"/>
        </w:rPr>
        <w:t>Liver stiffness measurement;</w:t>
      </w:r>
      <w:r w:rsidR="00457792" w:rsidRPr="005863AD">
        <w:rPr>
          <w:rFonts w:ascii="Book Antiqua" w:hAnsi="Book Antiqua"/>
        </w:rPr>
        <w:t xml:space="preserve"> MELD: Model for end-stage liver disease score</w:t>
      </w:r>
      <w:r w:rsidRPr="005863AD">
        <w:rPr>
          <w:rFonts w:ascii="Book Antiqua" w:hAnsi="Book Antiqua"/>
        </w:rPr>
        <w:t>; pre</w:t>
      </w:r>
      <w:r w:rsidRPr="005863AD">
        <w:rPr>
          <w:rFonts w:ascii="Book Antiqua" w:hAnsi="Book Antiqua"/>
          <w:rtl/>
        </w:rPr>
        <w:t>-</w:t>
      </w:r>
      <w:r w:rsidRPr="005863AD">
        <w:rPr>
          <w:rFonts w:ascii="Book Antiqua" w:hAnsi="Book Antiqua"/>
        </w:rPr>
        <w:t>Rx</w:t>
      </w:r>
      <w:r w:rsidRPr="005863AD">
        <w:rPr>
          <w:rFonts w:ascii="Book Antiqua" w:hAnsi="Book Antiqua"/>
          <w:rtl/>
        </w:rPr>
        <w:t>:</w:t>
      </w:r>
      <w:r w:rsidR="009775BF" w:rsidRPr="005863AD">
        <w:rPr>
          <w:rFonts w:ascii="Book Antiqua" w:hAnsi="Book Antiqua" w:cs="Arial Unicode MS"/>
          <w:cs/>
          <w:lang w:bidi="th-TH"/>
        </w:rPr>
        <w:t xml:space="preserve"> </w:t>
      </w:r>
      <w:r w:rsidRPr="005863AD">
        <w:rPr>
          <w:rFonts w:ascii="Book Antiqua" w:hAnsi="Book Antiqua"/>
        </w:rPr>
        <w:t>Pre</w:t>
      </w:r>
      <w:r w:rsidRPr="005863AD">
        <w:rPr>
          <w:rFonts w:ascii="Book Antiqua" w:hAnsi="Book Antiqua"/>
          <w:rtl/>
          <w:cs/>
        </w:rPr>
        <w:t>-</w:t>
      </w:r>
      <w:r w:rsidRPr="005863AD">
        <w:rPr>
          <w:rFonts w:ascii="Book Antiqua" w:hAnsi="Book Antiqua"/>
        </w:rPr>
        <w:t>treatment</w:t>
      </w:r>
      <w:r w:rsidRPr="005863AD">
        <w:rPr>
          <w:rFonts w:ascii="Book Antiqua" w:hAnsi="Book Antiqua"/>
          <w:lang w:eastAsia="zh-CN"/>
        </w:rPr>
        <w:t xml:space="preserve">; HCV: </w:t>
      </w:r>
      <w:r w:rsidRPr="005863AD">
        <w:rPr>
          <w:rFonts w:ascii="Book Antiqua" w:hAnsi="Book Antiqua"/>
          <w:caps/>
          <w:lang w:eastAsia="zh-CN"/>
        </w:rPr>
        <w:t>h</w:t>
      </w:r>
      <w:r w:rsidRPr="005863AD">
        <w:rPr>
          <w:rFonts w:ascii="Book Antiqua" w:hAnsi="Book Antiqua"/>
          <w:lang w:eastAsia="zh-CN"/>
        </w:rPr>
        <w:t xml:space="preserve">epatitis C virus; HIV: </w:t>
      </w:r>
      <w:r w:rsidRPr="005863AD">
        <w:rPr>
          <w:rFonts w:ascii="Book Antiqua" w:hAnsi="Book Antiqua"/>
          <w:caps/>
          <w:lang w:eastAsia="zh-CN"/>
        </w:rPr>
        <w:t>h</w:t>
      </w:r>
      <w:r w:rsidRPr="005863AD">
        <w:rPr>
          <w:rFonts w:ascii="Book Antiqua" w:hAnsi="Book Antiqua"/>
          <w:lang w:eastAsia="zh-CN"/>
        </w:rPr>
        <w:t>uman immunodeficiency virus</w:t>
      </w:r>
      <w:r w:rsidR="00D715CD" w:rsidRPr="005863AD">
        <w:rPr>
          <w:rFonts w:ascii="Book Antiqua" w:hAnsi="Book Antiqua"/>
          <w:lang w:eastAsia="zh-CN"/>
        </w:rPr>
        <w:t xml:space="preserve">; SVR: </w:t>
      </w:r>
      <w:r w:rsidR="00D715CD" w:rsidRPr="005863AD">
        <w:rPr>
          <w:rFonts w:ascii="Book Antiqua" w:hAnsi="Book Antiqua"/>
          <w:caps/>
        </w:rPr>
        <w:t>s</w:t>
      </w:r>
      <w:r w:rsidR="00D715CD" w:rsidRPr="005863AD">
        <w:rPr>
          <w:rFonts w:ascii="Book Antiqua" w:hAnsi="Book Antiqua"/>
        </w:rPr>
        <w:t>ustained virologic response</w:t>
      </w:r>
      <w:r w:rsidR="006971CA">
        <w:rPr>
          <w:rFonts w:ascii="Book Antiqua" w:hAnsi="Book Antiqua"/>
        </w:rPr>
        <w:t xml:space="preserve">; </w:t>
      </w:r>
      <w:r w:rsidR="006971CA">
        <w:rPr>
          <w:rFonts w:ascii="Book Antiqua" w:hAnsi="Book Antiqua"/>
          <w:lang w:eastAsia="zh-CN"/>
        </w:rPr>
        <w:t xml:space="preserve">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00D715CD" w:rsidRPr="005863AD">
        <w:rPr>
          <w:rFonts w:ascii="Book Antiqua" w:hAnsi="Book Antiqua"/>
          <w:lang w:eastAsia="zh-CN"/>
        </w:rPr>
        <w:t>.</w:t>
      </w:r>
      <w:r w:rsidR="00457792" w:rsidRPr="005863AD">
        <w:rPr>
          <w:rFonts w:ascii="Book Antiqua" w:hAnsi="Book Antiqua"/>
          <w:cs/>
          <w:lang w:eastAsia="zh-CN" w:bidi="th-TH"/>
        </w:rPr>
        <w:t xml:space="preserve"> </w:t>
      </w:r>
    </w:p>
    <w:p w14:paraId="5D682C86" w14:textId="77777777" w:rsidR="005E19AF" w:rsidRPr="005863AD" w:rsidRDefault="005E19AF" w:rsidP="005863AD">
      <w:pPr>
        <w:spacing w:line="360" w:lineRule="auto"/>
        <w:jc w:val="both"/>
        <w:rPr>
          <w:rFonts w:ascii="Book Antiqua" w:hAnsi="Book Antiqua"/>
          <w:b/>
          <w:lang w:eastAsia="zh-CN"/>
        </w:rPr>
      </w:pPr>
      <w:r w:rsidRPr="005863AD">
        <w:rPr>
          <w:rFonts w:ascii="Book Antiqua" w:hAnsi="Book Antiqua"/>
          <w:lang w:eastAsia="zh-CN"/>
        </w:rPr>
        <w:br w:type="page"/>
      </w:r>
      <w:r w:rsidRPr="005863AD">
        <w:rPr>
          <w:rFonts w:ascii="Book Antiqua" w:hAnsi="Book Antiqua"/>
          <w:b/>
          <w:bCs/>
        </w:rPr>
        <w:lastRenderedPageBreak/>
        <w:t xml:space="preserve">Table </w:t>
      </w:r>
      <w:r w:rsidRPr="005863AD">
        <w:rPr>
          <w:rFonts w:ascii="Book Antiqua" w:hAnsi="Book Antiqua"/>
          <w:b/>
          <w:bCs/>
          <w:lang w:eastAsia="zh-CN"/>
        </w:rPr>
        <w:t>5</w:t>
      </w:r>
      <w:r w:rsidRPr="005863AD">
        <w:rPr>
          <w:rFonts w:ascii="Book Antiqua" w:hAnsi="Book Antiqua"/>
          <w:b/>
          <w:bCs/>
        </w:rPr>
        <w:t xml:space="preserve"> </w:t>
      </w:r>
      <w:r w:rsidRPr="005863AD">
        <w:rPr>
          <w:rFonts w:ascii="Book Antiqua" w:hAnsi="Book Antiqua"/>
          <w:b/>
        </w:rPr>
        <w:t xml:space="preserve">Unadjusted and adjusted </w:t>
      </w:r>
      <w:r w:rsidRPr="005863AD">
        <w:rPr>
          <w:rFonts w:ascii="Book Antiqua" w:hAnsi="Book Antiqua"/>
          <w:b/>
          <w:bCs/>
        </w:rPr>
        <w:t>hazard ratio</w:t>
      </w:r>
      <w:r w:rsidRPr="005863AD">
        <w:rPr>
          <w:rFonts w:ascii="Book Antiqua" w:hAnsi="Book Antiqua"/>
          <w:b/>
        </w:rPr>
        <w:t>s of non</w:t>
      </w:r>
      <w:r w:rsidRPr="005863AD">
        <w:rPr>
          <w:rFonts w:ascii="Book Antiqua" w:hAnsi="Book Antiqua"/>
          <w:b/>
          <w:rtl/>
          <w:cs/>
        </w:rPr>
        <w:t>-</w:t>
      </w:r>
      <w:r w:rsidRPr="005863AD">
        <w:rPr>
          <w:rFonts w:ascii="Book Antiqua" w:hAnsi="Book Antiqua"/>
          <w:b/>
        </w:rPr>
        <w:t>invasive tests for the prediction of hepatic decompensation and other composite outcomes</w:t>
      </w:r>
    </w:p>
    <w:tbl>
      <w:tblPr>
        <w:tblStyle w:val="TableGrid"/>
        <w:tblW w:w="15456"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984"/>
        <w:gridCol w:w="1560"/>
        <w:gridCol w:w="2420"/>
        <w:gridCol w:w="1265"/>
        <w:gridCol w:w="4961"/>
      </w:tblGrid>
      <w:tr w:rsidR="00D715CD" w:rsidRPr="005863AD" w14:paraId="6D753931" w14:textId="77777777" w:rsidTr="005863AD">
        <w:trPr>
          <w:trHeight w:val="315"/>
        </w:trPr>
        <w:tc>
          <w:tcPr>
            <w:tcW w:w="15456" w:type="dxa"/>
            <w:gridSpan w:val="6"/>
            <w:tcBorders>
              <w:top w:val="single" w:sz="4" w:space="0" w:color="auto"/>
              <w:bottom w:val="single" w:sz="4" w:space="0" w:color="auto"/>
            </w:tcBorders>
          </w:tcPr>
          <w:p w14:paraId="0080EF9E"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caps/>
              </w:rPr>
              <w:t>u</w:t>
            </w:r>
            <w:r w:rsidRPr="005863AD">
              <w:rPr>
                <w:rFonts w:ascii="Book Antiqua" w:hAnsi="Book Antiqua"/>
                <w:b/>
                <w:bCs/>
              </w:rPr>
              <w:t xml:space="preserve">nadjusted hazard ratio </w:t>
            </w:r>
            <w:r w:rsidRPr="005863AD">
              <w:rPr>
                <w:rFonts w:ascii="Book Antiqua" w:hAnsi="Book Antiqua"/>
                <w:b/>
                <w:bCs/>
                <w:cs/>
              </w:rPr>
              <w:t>(</w:t>
            </w:r>
            <w:r w:rsidRPr="005863AD">
              <w:rPr>
                <w:rFonts w:ascii="Book Antiqua" w:hAnsi="Book Antiqua"/>
                <w:b/>
                <w:bCs/>
              </w:rPr>
              <w:t>HR</w:t>
            </w:r>
            <w:r w:rsidRPr="005863AD">
              <w:rPr>
                <w:rFonts w:ascii="Book Antiqua" w:hAnsi="Book Antiqua"/>
                <w:b/>
                <w:bCs/>
                <w:cs/>
              </w:rPr>
              <w:t>)</w:t>
            </w:r>
          </w:p>
        </w:tc>
      </w:tr>
      <w:tr w:rsidR="00983068" w:rsidRPr="005863AD" w14:paraId="0C7B9E11" w14:textId="77777777" w:rsidTr="00983068">
        <w:trPr>
          <w:trHeight w:val="315"/>
        </w:trPr>
        <w:tc>
          <w:tcPr>
            <w:tcW w:w="3266" w:type="dxa"/>
            <w:tcBorders>
              <w:top w:val="single" w:sz="4" w:space="0" w:color="auto"/>
              <w:bottom w:val="single" w:sz="4" w:space="0" w:color="auto"/>
            </w:tcBorders>
            <w:hideMark/>
          </w:tcPr>
          <w:p w14:paraId="452000DE"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984" w:type="dxa"/>
            <w:tcBorders>
              <w:top w:val="single" w:sz="4" w:space="0" w:color="auto"/>
              <w:bottom w:val="single" w:sz="4" w:space="0" w:color="auto"/>
            </w:tcBorders>
            <w:hideMark/>
          </w:tcPr>
          <w:p w14:paraId="77CE1199" w14:textId="77777777" w:rsidR="00D715CD" w:rsidRPr="005863AD" w:rsidRDefault="00D715CD" w:rsidP="005863AD">
            <w:pPr>
              <w:spacing w:line="360" w:lineRule="auto"/>
              <w:jc w:val="both"/>
              <w:rPr>
                <w:rFonts w:ascii="Book Antiqua" w:hAnsi="Book Antiqua"/>
                <w:b/>
                <w:bCs/>
              </w:rPr>
            </w:pPr>
            <w:r w:rsidRPr="005863AD">
              <w:rPr>
                <w:rFonts w:ascii="Book Antiqua" w:hAnsi="Book Antiqua"/>
                <w:b/>
                <w:bCs/>
              </w:rPr>
              <w:t>Outcomes</w:t>
            </w:r>
          </w:p>
        </w:tc>
        <w:tc>
          <w:tcPr>
            <w:tcW w:w="1560" w:type="dxa"/>
            <w:tcBorders>
              <w:top w:val="single" w:sz="4" w:space="0" w:color="auto"/>
              <w:bottom w:val="single" w:sz="4" w:space="0" w:color="auto"/>
            </w:tcBorders>
            <w:hideMark/>
          </w:tcPr>
          <w:p w14:paraId="37860954"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20" w:type="dxa"/>
            <w:tcBorders>
              <w:top w:val="single" w:sz="4" w:space="0" w:color="auto"/>
              <w:bottom w:val="single" w:sz="4" w:space="0" w:color="auto"/>
            </w:tcBorders>
            <w:hideMark/>
          </w:tcPr>
          <w:p w14:paraId="2C20A0FA" w14:textId="52223025"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rPr>
              <w:t>HR</w:t>
            </w:r>
            <w:r w:rsidRPr="005863AD">
              <w:rPr>
                <w:rFonts w:ascii="Book Antiqua" w:hAnsi="Book Antiqua"/>
                <w:b/>
                <w:bCs/>
                <w:cs/>
              </w:rPr>
              <w:t xml:space="preserve"> (</w:t>
            </w:r>
            <w:r w:rsidRPr="005863AD">
              <w:rPr>
                <w:rFonts w:ascii="Book Antiqua" w:hAnsi="Book Antiqua"/>
                <w:b/>
                <w:bCs/>
                <w:color w:val="000000"/>
              </w:rPr>
              <w:t>95</w:t>
            </w:r>
            <w:r w:rsid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6226" w:type="dxa"/>
            <w:gridSpan w:val="2"/>
            <w:tcBorders>
              <w:top w:val="single" w:sz="4" w:space="0" w:color="auto"/>
              <w:bottom w:val="single" w:sz="4" w:space="0" w:color="auto"/>
            </w:tcBorders>
            <w:hideMark/>
          </w:tcPr>
          <w:p w14:paraId="7ACC58E7" w14:textId="77777777" w:rsidR="00D715CD" w:rsidRPr="005863AD" w:rsidRDefault="00D715CD" w:rsidP="005863AD">
            <w:pPr>
              <w:spacing w:line="360" w:lineRule="auto"/>
              <w:jc w:val="both"/>
              <w:rPr>
                <w:rFonts w:ascii="Book Antiqua" w:eastAsiaTheme="minorEastAsia" w:hAnsi="Book Antiqua"/>
                <w:b/>
                <w:bCs/>
                <w:color w:val="000000"/>
                <w:lang w:eastAsia="zh-CN"/>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r>
      <w:tr w:rsidR="00983068" w:rsidRPr="005863AD" w14:paraId="3EF6B48D" w14:textId="77777777" w:rsidTr="00983068">
        <w:trPr>
          <w:trHeight w:val="315"/>
        </w:trPr>
        <w:tc>
          <w:tcPr>
            <w:tcW w:w="3266" w:type="dxa"/>
            <w:tcBorders>
              <w:top w:val="single" w:sz="4" w:space="0" w:color="auto"/>
            </w:tcBorders>
            <w:hideMark/>
          </w:tcPr>
          <w:p w14:paraId="7D6BA74C" w14:textId="77777777" w:rsidR="00D715CD" w:rsidRPr="005863AD" w:rsidRDefault="00D715CD" w:rsidP="005863AD">
            <w:pPr>
              <w:spacing w:line="360" w:lineRule="auto"/>
              <w:rPr>
                <w:rFonts w:ascii="Book Antiqua" w:hAnsi="Book Antiqua"/>
              </w:rPr>
            </w:pPr>
            <w:r w:rsidRPr="005863AD">
              <w:rPr>
                <w:rFonts w:ascii="Book Antiqua" w:hAnsi="Book Antiqua"/>
              </w:rPr>
              <w:t>Hansen</w:t>
            </w:r>
            <w:r w:rsidRPr="005863AD">
              <w:rPr>
                <w:rFonts w:ascii="Book Antiqua" w:hAnsi="Book Antiqua"/>
                <w:lang w:eastAsia="zh-CN"/>
              </w:rPr>
              <w:t xml:space="preserve"> </w:t>
            </w:r>
            <w:r w:rsidRPr="005863AD">
              <w:rPr>
                <w:rFonts w:ascii="Book Antiqua" w:hAnsi="Book Antiqua"/>
                <w:i/>
                <w:lang w:eastAsia="zh-CN"/>
              </w:rPr>
              <w:t>et al</w:t>
            </w:r>
            <w:r w:rsidRPr="005863AD">
              <w:rPr>
                <w:rFonts w:ascii="Book Antiqua" w:hAnsi="Book Antiqua"/>
                <w:vertAlign w:val="superscript"/>
                <w:lang w:eastAsia="zh-CN"/>
              </w:rPr>
              <w:t>[20]</w:t>
            </w:r>
            <w:r w:rsidRPr="005863AD">
              <w:rPr>
                <w:rFonts w:ascii="Book Antiqua" w:hAnsi="Book Antiqua"/>
              </w:rPr>
              <w:t>, 2019</w:t>
            </w:r>
          </w:p>
        </w:tc>
        <w:tc>
          <w:tcPr>
            <w:tcW w:w="1984" w:type="dxa"/>
            <w:tcBorders>
              <w:top w:val="single" w:sz="4" w:space="0" w:color="auto"/>
            </w:tcBorders>
            <w:hideMark/>
          </w:tcPr>
          <w:p w14:paraId="25FE067F"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tcBorders>
              <w:top w:val="single" w:sz="4" w:space="0" w:color="auto"/>
            </w:tcBorders>
            <w:hideMark/>
          </w:tcPr>
          <w:p w14:paraId="1D4C019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Borders>
              <w:top w:val="single" w:sz="4" w:space="0" w:color="auto"/>
            </w:tcBorders>
            <w:hideMark/>
          </w:tcPr>
          <w:p w14:paraId="07E5D454" w14:textId="77777777" w:rsidR="00D715CD" w:rsidRPr="005863AD" w:rsidRDefault="00D715CD" w:rsidP="005863AD">
            <w:pPr>
              <w:spacing w:line="360" w:lineRule="auto"/>
              <w:jc w:val="both"/>
              <w:rPr>
                <w:rFonts w:ascii="Book Antiqua" w:hAnsi="Book Antiqua"/>
              </w:rPr>
            </w:pPr>
            <w:r w:rsidRPr="005863AD">
              <w:rPr>
                <w:rFonts w:ascii="Book Antiqua" w:hAnsi="Book Antiqua"/>
              </w:rPr>
              <w:t>59</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17</w:t>
            </w:r>
            <w:r w:rsidRPr="005863AD">
              <w:rPr>
                <w:rFonts w:ascii="Book Antiqua" w:hAnsi="Book Antiqua"/>
                <w:cs/>
              </w:rPr>
              <w:t>.</w:t>
            </w:r>
            <w:r w:rsidRPr="005863AD">
              <w:rPr>
                <w:rFonts w:ascii="Book Antiqua" w:hAnsi="Book Antiqua"/>
              </w:rPr>
              <w:t>40</w:t>
            </w:r>
            <w:r w:rsidRPr="005863AD">
              <w:rPr>
                <w:rFonts w:ascii="Book Antiqua" w:hAnsi="Book Antiqua"/>
                <w:cs/>
              </w:rPr>
              <w:t>–</w:t>
            </w:r>
            <w:r w:rsidRPr="005863AD">
              <w:rPr>
                <w:rFonts w:ascii="Book Antiqua" w:hAnsi="Book Antiqua"/>
              </w:rPr>
              <w:t>200</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6226" w:type="dxa"/>
            <w:gridSpan w:val="2"/>
            <w:tcBorders>
              <w:top w:val="single" w:sz="4" w:space="0" w:color="auto"/>
            </w:tcBorders>
            <w:hideMark/>
          </w:tcPr>
          <w:p w14:paraId="170F3F29"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005</w:t>
            </w:r>
          </w:p>
        </w:tc>
      </w:tr>
      <w:tr w:rsidR="00983068" w:rsidRPr="005863AD" w14:paraId="1623368C" w14:textId="77777777" w:rsidTr="00983068">
        <w:trPr>
          <w:trHeight w:val="315"/>
        </w:trPr>
        <w:tc>
          <w:tcPr>
            <w:tcW w:w="3266" w:type="dxa"/>
            <w:vMerge w:val="restart"/>
            <w:hideMark/>
          </w:tcPr>
          <w:p w14:paraId="197968F4" w14:textId="77777777" w:rsidR="00D715CD" w:rsidRPr="005863AD" w:rsidRDefault="00D715CD" w:rsidP="005863AD">
            <w:pPr>
              <w:spacing w:line="360" w:lineRule="auto"/>
              <w:rPr>
                <w:rFonts w:ascii="Book Antiqua" w:hAnsi="Book Antiqua"/>
              </w:rPr>
            </w:pPr>
            <w:r w:rsidRPr="005863AD">
              <w:rPr>
                <w:rFonts w:ascii="Book Antiqua" w:hAnsi="Book Antiqua"/>
              </w:rPr>
              <w:t>Ogasawara</w:t>
            </w:r>
            <w:r w:rsidRPr="005863AD">
              <w:rPr>
                <w:rFonts w:ascii="Book Antiqua" w:hAnsi="Book Antiqua"/>
                <w:i/>
                <w:lang w:eastAsia="zh-CN"/>
              </w:rPr>
              <w:t xml:space="preserve"> et al</w:t>
            </w:r>
            <w:r w:rsidRPr="005863AD">
              <w:rPr>
                <w:rFonts w:ascii="Book Antiqua" w:hAnsi="Book Antiqua"/>
                <w:vertAlign w:val="superscript"/>
                <w:lang w:eastAsia="zh-CN"/>
              </w:rPr>
              <w:t>[38]</w:t>
            </w:r>
            <w:r w:rsidRPr="005863AD">
              <w:rPr>
                <w:rFonts w:ascii="Book Antiqua" w:hAnsi="Book Antiqua"/>
              </w:rPr>
              <w:t>, 2019</w:t>
            </w:r>
          </w:p>
        </w:tc>
        <w:tc>
          <w:tcPr>
            <w:tcW w:w="1984" w:type="dxa"/>
            <w:vMerge w:val="restart"/>
            <w:hideMark/>
          </w:tcPr>
          <w:p w14:paraId="61BC2969" w14:textId="77777777" w:rsidR="00D715CD" w:rsidRPr="005863AD" w:rsidRDefault="00D715CD" w:rsidP="005863AD">
            <w:pPr>
              <w:spacing w:line="360" w:lineRule="auto"/>
              <w:rPr>
                <w:rFonts w:ascii="Book Antiqua" w:hAnsi="Book Antiqua"/>
              </w:rPr>
            </w:pPr>
            <w:r w:rsidRPr="005863AD">
              <w:rPr>
                <w:rFonts w:ascii="Book Antiqua" w:hAnsi="Book Antiqua"/>
              </w:rPr>
              <w:t>HD</w:t>
            </w:r>
          </w:p>
        </w:tc>
        <w:tc>
          <w:tcPr>
            <w:tcW w:w="1560" w:type="dxa"/>
            <w:hideMark/>
          </w:tcPr>
          <w:p w14:paraId="0A8D9A02"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hideMark/>
          </w:tcPr>
          <w:p w14:paraId="7559F1AD" w14:textId="77777777" w:rsidR="00D715CD" w:rsidRPr="005863AD" w:rsidRDefault="00D715CD" w:rsidP="005863AD">
            <w:pPr>
              <w:spacing w:line="360" w:lineRule="auto"/>
              <w:jc w:val="both"/>
              <w:rPr>
                <w:rFonts w:ascii="Book Antiqua" w:hAnsi="Book Antiqua"/>
              </w:rPr>
            </w:pPr>
            <w:r w:rsidRPr="005863AD">
              <w:rPr>
                <w:rFonts w:ascii="Book Antiqua" w:hAnsi="Book Antiqua"/>
              </w:rPr>
              <w:t>7</w:t>
            </w:r>
            <w:r w:rsidRPr="005863AD">
              <w:rPr>
                <w:rFonts w:ascii="Book Antiqua" w:hAnsi="Book Antiqua"/>
                <w:cs/>
              </w:rPr>
              <w:t>.</w:t>
            </w:r>
            <w:r w:rsidRPr="005863AD">
              <w:rPr>
                <w:rFonts w:ascii="Book Antiqua" w:hAnsi="Book Antiqua"/>
              </w:rPr>
              <w:t>77</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29</w:t>
            </w:r>
            <w:r w:rsidRPr="005863AD">
              <w:rPr>
                <w:rFonts w:ascii="Book Antiqua" w:hAnsi="Book Antiqua"/>
                <w:cs/>
              </w:rPr>
              <w:t>–</w:t>
            </w:r>
            <w:r w:rsidRPr="005863AD">
              <w:rPr>
                <w:rFonts w:ascii="Book Antiqua" w:hAnsi="Book Antiqua"/>
              </w:rPr>
              <w:t>46</w:t>
            </w:r>
            <w:r w:rsidRPr="005863AD">
              <w:rPr>
                <w:rFonts w:ascii="Book Antiqua" w:hAnsi="Book Antiqua"/>
                <w:cs/>
              </w:rPr>
              <w:t>.</w:t>
            </w:r>
            <w:r w:rsidRPr="005863AD">
              <w:rPr>
                <w:rFonts w:ascii="Book Antiqua" w:hAnsi="Book Antiqua"/>
              </w:rPr>
              <w:t>20</w:t>
            </w:r>
            <w:r w:rsidRPr="005863AD">
              <w:rPr>
                <w:rFonts w:ascii="Book Antiqua" w:hAnsi="Book Antiqua"/>
                <w:cs/>
              </w:rPr>
              <w:t>)</w:t>
            </w:r>
          </w:p>
        </w:tc>
        <w:tc>
          <w:tcPr>
            <w:tcW w:w="6226" w:type="dxa"/>
            <w:gridSpan w:val="2"/>
            <w:hideMark/>
          </w:tcPr>
          <w:p w14:paraId="16996778"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025</w:t>
            </w:r>
          </w:p>
        </w:tc>
      </w:tr>
      <w:tr w:rsidR="00983068" w:rsidRPr="005863AD" w14:paraId="70994E91" w14:textId="77777777" w:rsidTr="00983068">
        <w:trPr>
          <w:trHeight w:val="315"/>
        </w:trPr>
        <w:tc>
          <w:tcPr>
            <w:tcW w:w="3266" w:type="dxa"/>
            <w:vMerge/>
            <w:hideMark/>
          </w:tcPr>
          <w:p w14:paraId="5FF04511" w14:textId="77777777" w:rsidR="00D715CD" w:rsidRPr="005863AD" w:rsidRDefault="00D715CD" w:rsidP="005863AD">
            <w:pPr>
              <w:spacing w:line="360" w:lineRule="auto"/>
              <w:rPr>
                <w:rFonts w:ascii="Book Antiqua" w:hAnsi="Book Antiqua"/>
              </w:rPr>
            </w:pPr>
          </w:p>
        </w:tc>
        <w:tc>
          <w:tcPr>
            <w:tcW w:w="1984" w:type="dxa"/>
            <w:vMerge/>
            <w:hideMark/>
          </w:tcPr>
          <w:p w14:paraId="1F967D76" w14:textId="77777777" w:rsidR="00D715CD" w:rsidRPr="005863AD" w:rsidRDefault="00D715CD" w:rsidP="005863AD">
            <w:pPr>
              <w:spacing w:line="360" w:lineRule="auto"/>
              <w:rPr>
                <w:rFonts w:ascii="Book Antiqua" w:hAnsi="Book Antiqua"/>
              </w:rPr>
            </w:pPr>
          </w:p>
        </w:tc>
        <w:tc>
          <w:tcPr>
            <w:tcW w:w="1560" w:type="dxa"/>
            <w:hideMark/>
          </w:tcPr>
          <w:p w14:paraId="6B57DB00" w14:textId="77777777" w:rsidR="00D715CD" w:rsidRPr="005863AD" w:rsidRDefault="00D715CD" w:rsidP="005863AD">
            <w:pPr>
              <w:spacing w:line="360" w:lineRule="auto"/>
              <w:rPr>
                <w:rFonts w:ascii="Book Antiqua" w:hAnsi="Book Antiqua"/>
              </w:rPr>
            </w:pPr>
            <w:r w:rsidRPr="005863AD">
              <w:rPr>
                <w:rFonts w:ascii="Book Antiqua" w:hAnsi="Book Antiqua"/>
              </w:rPr>
              <w:t>TE (Post-Rx)</w:t>
            </w:r>
          </w:p>
        </w:tc>
        <w:tc>
          <w:tcPr>
            <w:tcW w:w="2420" w:type="dxa"/>
            <w:hideMark/>
          </w:tcPr>
          <w:p w14:paraId="2479859D" w14:textId="77777777" w:rsidR="00D715CD" w:rsidRPr="005863AD" w:rsidRDefault="00D715CD" w:rsidP="005863AD">
            <w:pPr>
              <w:spacing w:line="360" w:lineRule="auto"/>
              <w:jc w:val="both"/>
              <w:rPr>
                <w:rFonts w:ascii="Book Antiqua" w:hAnsi="Book Antiqua"/>
              </w:rPr>
            </w:pPr>
            <w:r w:rsidRPr="005863AD">
              <w:rPr>
                <w:rFonts w:ascii="Book Antiqua" w:hAnsi="Book Antiqua"/>
              </w:rPr>
              <w:t>17</w:t>
            </w:r>
            <w:r w:rsidRPr="005863AD">
              <w:rPr>
                <w:rFonts w:ascii="Book Antiqua" w:hAnsi="Book Antiqua"/>
                <w:cs/>
              </w:rPr>
              <w:t>.</w:t>
            </w:r>
            <w:r w:rsidRPr="005863AD">
              <w:rPr>
                <w:rFonts w:ascii="Book Antiqua" w:hAnsi="Book Antiqua"/>
              </w:rPr>
              <w:t>80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85</w:t>
            </w:r>
            <w:r w:rsidRPr="005863AD">
              <w:rPr>
                <w:rFonts w:ascii="Book Antiqua" w:hAnsi="Book Antiqua"/>
                <w:cs/>
              </w:rPr>
              <w:t>–</w:t>
            </w:r>
            <w:r w:rsidRPr="005863AD">
              <w:rPr>
                <w:rFonts w:ascii="Book Antiqua" w:hAnsi="Book Antiqua"/>
              </w:rPr>
              <w:t>171</w:t>
            </w:r>
            <w:r w:rsidRPr="005863AD">
              <w:rPr>
                <w:rFonts w:ascii="Book Antiqua" w:hAnsi="Book Antiqua"/>
                <w:cs/>
              </w:rPr>
              <w:t>.</w:t>
            </w:r>
            <w:r w:rsidRPr="005863AD">
              <w:rPr>
                <w:rFonts w:ascii="Book Antiqua" w:hAnsi="Book Antiqua"/>
              </w:rPr>
              <w:t>30</w:t>
            </w:r>
            <w:r w:rsidRPr="005863AD">
              <w:rPr>
                <w:rFonts w:ascii="Book Antiqua" w:hAnsi="Book Antiqua"/>
                <w:cs/>
              </w:rPr>
              <w:t>)</w:t>
            </w:r>
          </w:p>
        </w:tc>
        <w:tc>
          <w:tcPr>
            <w:tcW w:w="6226" w:type="dxa"/>
            <w:gridSpan w:val="2"/>
            <w:hideMark/>
          </w:tcPr>
          <w:p w14:paraId="6507A030"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013</w:t>
            </w:r>
          </w:p>
        </w:tc>
      </w:tr>
      <w:tr w:rsidR="00983068" w:rsidRPr="005863AD" w14:paraId="27A3524D" w14:textId="77777777" w:rsidTr="00983068">
        <w:trPr>
          <w:trHeight w:val="315"/>
        </w:trPr>
        <w:tc>
          <w:tcPr>
            <w:tcW w:w="3266" w:type="dxa"/>
            <w:hideMark/>
          </w:tcPr>
          <w:p w14:paraId="4467F78D" w14:textId="77777777" w:rsidR="00D715CD" w:rsidRPr="005863AD" w:rsidRDefault="00D715CD" w:rsidP="005863AD">
            <w:pPr>
              <w:spacing w:line="360" w:lineRule="auto"/>
              <w:rPr>
                <w:rFonts w:ascii="Book Antiqua" w:hAnsi="Book Antiqua"/>
              </w:rPr>
            </w:pPr>
            <w:r w:rsidRPr="005863AD">
              <w:rPr>
                <w:rFonts w:ascii="Book Antiqua" w:hAnsi="Book Antiqua"/>
              </w:rPr>
              <w:t>Bloom</w:t>
            </w:r>
            <w:r w:rsidRPr="005863AD">
              <w:rPr>
                <w:rFonts w:ascii="Book Antiqua" w:hAnsi="Book Antiqua"/>
                <w:i/>
                <w:lang w:eastAsia="zh-CN"/>
              </w:rPr>
              <w:t xml:space="preserve"> et al</w:t>
            </w:r>
            <w:r w:rsidRPr="005863AD">
              <w:rPr>
                <w:rFonts w:ascii="Book Antiqua" w:hAnsi="Book Antiqua"/>
                <w:vertAlign w:val="superscript"/>
                <w:lang w:eastAsia="zh-CN"/>
              </w:rPr>
              <w:t>[17]</w:t>
            </w:r>
            <w:r w:rsidRPr="005863AD">
              <w:rPr>
                <w:rFonts w:ascii="Book Antiqua" w:hAnsi="Book Antiqua"/>
              </w:rPr>
              <w:t>, 2018</w:t>
            </w:r>
          </w:p>
        </w:tc>
        <w:tc>
          <w:tcPr>
            <w:tcW w:w="1984" w:type="dxa"/>
            <w:hideMark/>
          </w:tcPr>
          <w:p w14:paraId="6390C532" w14:textId="77777777" w:rsidR="00D715CD" w:rsidRPr="005863AD" w:rsidRDefault="00D715CD" w:rsidP="005863AD">
            <w:pPr>
              <w:spacing w:line="360" w:lineRule="auto"/>
              <w:rPr>
                <w:rFonts w:ascii="Book Antiqua" w:hAnsi="Book Antiqua"/>
              </w:rPr>
            </w:pPr>
            <w:r w:rsidRPr="005863AD">
              <w:rPr>
                <w:rFonts w:ascii="Book Antiqua" w:hAnsi="Book Antiqua"/>
              </w:rPr>
              <w:t>LRE (HD, HCC and OM)</w:t>
            </w:r>
          </w:p>
        </w:tc>
        <w:tc>
          <w:tcPr>
            <w:tcW w:w="1560" w:type="dxa"/>
            <w:hideMark/>
          </w:tcPr>
          <w:p w14:paraId="43E9FB5C"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hideMark/>
          </w:tcPr>
          <w:p w14:paraId="025CDD5B" w14:textId="77777777" w:rsidR="00D715CD" w:rsidRPr="005863AD" w:rsidRDefault="00D715CD" w:rsidP="005863AD">
            <w:pPr>
              <w:spacing w:line="360" w:lineRule="auto"/>
              <w:jc w:val="both"/>
              <w:rPr>
                <w:rFonts w:ascii="Book Antiqua" w:hAnsi="Book Antiqua"/>
              </w:rPr>
            </w:pPr>
            <w:r w:rsidRPr="005863AD">
              <w:rPr>
                <w:rFonts w:ascii="Book Antiqua" w:hAnsi="Book Antiqua"/>
              </w:rPr>
              <w:t>56</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7</w:t>
            </w:r>
            <w:r w:rsidRPr="005863AD">
              <w:rPr>
                <w:rFonts w:ascii="Book Antiqua" w:hAnsi="Book Antiqua"/>
                <w:cs/>
              </w:rPr>
              <w:t>.</w:t>
            </w:r>
            <w:r w:rsidRPr="005863AD">
              <w:rPr>
                <w:rFonts w:ascii="Book Antiqua" w:hAnsi="Book Antiqua"/>
              </w:rPr>
              <w:t>00</w:t>
            </w:r>
            <w:r w:rsidRPr="005863AD">
              <w:rPr>
                <w:rFonts w:ascii="Book Antiqua" w:hAnsi="Book Antiqua"/>
                <w:cs/>
              </w:rPr>
              <w:t>–</w:t>
            </w:r>
            <w:r w:rsidRPr="005863AD">
              <w:rPr>
                <w:rFonts w:ascii="Book Antiqua" w:hAnsi="Book Antiqua"/>
              </w:rPr>
              <w:t>415</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6226" w:type="dxa"/>
            <w:gridSpan w:val="2"/>
            <w:hideMark/>
          </w:tcPr>
          <w:p w14:paraId="3FA492DF"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48BC08CF" w14:textId="77777777" w:rsidTr="00983068">
        <w:trPr>
          <w:trHeight w:val="315"/>
        </w:trPr>
        <w:tc>
          <w:tcPr>
            <w:tcW w:w="3266" w:type="dxa"/>
            <w:hideMark/>
          </w:tcPr>
          <w:p w14:paraId="3F9923EC" w14:textId="77777777" w:rsidR="00D715CD" w:rsidRPr="005863AD" w:rsidRDefault="00D715CD" w:rsidP="005863AD">
            <w:pPr>
              <w:spacing w:line="360" w:lineRule="auto"/>
              <w:rPr>
                <w:rFonts w:ascii="Book Antiqua" w:hAnsi="Book Antiqua"/>
              </w:rPr>
            </w:pPr>
            <w:r w:rsidRPr="005863AD">
              <w:rPr>
                <w:rFonts w:ascii="Book Antiqua" w:hAnsi="Book Antiqua"/>
              </w:rPr>
              <w:t>Gomez-Moreno</w:t>
            </w:r>
            <w:r w:rsidRPr="005863AD">
              <w:rPr>
                <w:rFonts w:ascii="Book Antiqua" w:hAnsi="Book Antiqua"/>
                <w:i/>
                <w:lang w:eastAsia="zh-CN"/>
              </w:rPr>
              <w:t xml:space="preserve"> et al</w:t>
            </w:r>
            <w:r w:rsidRPr="005863AD">
              <w:rPr>
                <w:rFonts w:ascii="Book Antiqua" w:hAnsi="Book Antiqua"/>
                <w:vertAlign w:val="superscript"/>
                <w:lang w:eastAsia="zh-CN"/>
              </w:rPr>
              <w:t>[19]</w:t>
            </w:r>
            <w:r w:rsidRPr="005863AD">
              <w:rPr>
                <w:rFonts w:ascii="Book Antiqua" w:hAnsi="Book Antiqua"/>
              </w:rPr>
              <w:t>, 2017</w:t>
            </w:r>
          </w:p>
        </w:tc>
        <w:tc>
          <w:tcPr>
            <w:tcW w:w="1984" w:type="dxa"/>
            <w:hideMark/>
          </w:tcPr>
          <w:p w14:paraId="7103E74D" w14:textId="77777777" w:rsidR="00D715CD" w:rsidRPr="005863AD" w:rsidRDefault="00D715CD" w:rsidP="005863AD">
            <w:pPr>
              <w:spacing w:line="360" w:lineRule="auto"/>
              <w:rPr>
                <w:rFonts w:ascii="Book Antiqua" w:hAnsi="Book Antiqua"/>
              </w:rPr>
            </w:pPr>
            <w:r w:rsidRPr="005863AD">
              <w:rPr>
                <w:rFonts w:ascii="Book Antiqua" w:hAnsi="Book Antiqua"/>
              </w:rPr>
              <w:t>LRE (HD, HCC or LRM)</w:t>
            </w:r>
          </w:p>
        </w:tc>
        <w:tc>
          <w:tcPr>
            <w:tcW w:w="1560" w:type="dxa"/>
            <w:hideMark/>
          </w:tcPr>
          <w:p w14:paraId="3DCD7B9F"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hideMark/>
          </w:tcPr>
          <w:p w14:paraId="0F0C45FA" w14:textId="77777777" w:rsidR="00D715CD" w:rsidRPr="005863AD" w:rsidRDefault="00D715CD" w:rsidP="005863AD">
            <w:pPr>
              <w:spacing w:line="360" w:lineRule="auto"/>
              <w:jc w:val="both"/>
              <w:rPr>
                <w:rFonts w:ascii="Book Antiqua" w:hAnsi="Book Antiqua"/>
              </w:rPr>
            </w:pPr>
            <w:r w:rsidRPr="005863AD">
              <w:rPr>
                <w:rFonts w:ascii="Book Antiqua" w:hAnsi="Book Antiqua"/>
              </w:rPr>
              <w:t>33</w:t>
            </w:r>
            <w:r w:rsidRPr="005863AD">
              <w:rPr>
                <w:rFonts w:ascii="Book Antiqua" w:hAnsi="Book Antiqua"/>
                <w:cs/>
              </w:rPr>
              <w:t>.</w:t>
            </w:r>
            <w:r w:rsidRPr="005863AD">
              <w:rPr>
                <w:rFonts w:ascii="Book Antiqua" w:hAnsi="Book Antiqua"/>
              </w:rPr>
              <w:t>27</w:t>
            </w:r>
            <w:r w:rsidRPr="005863AD">
              <w:rPr>
                <w:rFonts w:ascii="Book Antiqua" w:hAnsi="Book Antiqua"/>
                <w:cs/>
              </w:rPr>
              <w:t xml:space="preserve"> (</w:t>
            </w:r>
            <w:r w:rsidRPr="005863AD">
              <w:rPr>
                <w:rFonts w:ascii="Book Antiqua" w:hAnsi="Book Antiqua"/>
              </w:rPr>
              <w:t>7</w:t>
            </w:r>
            <w:r w:rsidRPr="005863AD">
              <w:rPr>
                <w:rFonts w:ascii="Book Antiqua" w:hAnsi="Book Antiqua"/>
                <w:cs/>
              </w:rPr>
              <w:t>.</w:t>
            </w:r>
            <w:r w:rsidRPr="005863AD">
              <w:rPr>
                <w:rFonts w:ascii="Book Antiqua" w:hAnsi="Book Antiqua"/>
              </w:rPr>
              <w:t>25</w:t>
            </w:r>
            <w:r w:rsidRPr="005863AD">
              <w:rPr>
                <w:rFonts w:ascii="Book Antiqua" w:hAnsi="Book Antiqua"/>
                <w:cs/>
              </w:rPr>
              <w:t>–</w:t>
            </w:r>
            <w:r w:rsidRPr="005863AD">
              <w:rPr>
                <w:rFonts w:ascii="Book Antiqua" w:hAnsi="Book Antiqua"/>
              </w:rPr>
              <w:t>152</w:t>
            </w:r>
            <w:r w:rsidRPr="005863AD">
              <w:rPr>
                <w:rFonts w:ascii="Book Antiqua" w:hAnsi="Book Antiqua"/>
                <w:cs/>
              </w:rPr>
              <w:t>.</w:t>
            </w:r>
            <w:r w:rsidRPr="005863AD">
              <w:rPr>
                <w:rFonts w:ascii="Book Antiqua" w:hAnsi="Book Antiqua"/>
              </w:rPr>
              <w:t>63</w:t>
            </w:r>
            <w:r w:rsidRPr="005863AD">
              <w:rPr>
                <w:rFonts w:ascii="Book Antiqua" w:hAnsi="Book Antiqua"/>
                <w:cs/>
              </w:rPr>
              <w:t>)</w:t>
            </w:r>
          </w:p>
        </w:tc>
        <w:tc>
          <w:tcPr>
            <w:tcW w:w="6226" w:type="dxa"/>
            <w:gridSpan w:val="2"/>
            <w:hideMark/>
          </w:tcPr>
          <w:p w14:paraId="64E538AC"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70324189" w14:textId="77777777" w:rsidTr="00983068">
        <w:trPr>
          <w:trHeight w:val="315"/>
        </w:trPr>
        <w:tc>
          <w:tcPr>
            <w:tcW w:w="3266" w:type="dxa"/>
            <w:hideMark/>
          </w:tcPr>
          <w:p w14:paraId="70AABD5F" w14:textId="77777777" w:rsidR="00D715CD" w:rsidRPr="005863AD" w:rsidRDefault="00D715CD" w:rsidP="005863AD">
            <w:pPr>
              <w:spacing w:line="360" w:lineRule="auto"/>
              <w:rPr>
                <w:rFonts w:ascii="Book Antiqua" w:hAnsi="Book Antiqua"/>
              </w:rPr>
            </w:pPr>
            <w:r w:rsidRPr="005863AD">
              <w:rPr>
                <w:rFonts w:ascii="Book Antiqua" w:hAnsi="Book Antiqua"/>
              </w:rPr>
              <w:t>Pérez-Latorre</w:t>
            </w:r>
            <w:r w:rsidRPr="005863AD">
              <w:rPr>
                <w:rFonts w:ascii="Book Antiqua" w:hAnsi="Book Antiqua"/>
                <w:i/>
                <w:lang w:eastAsia="zh-CN"/>
              </w:rPr>
              <w:t xml:space="preserve"> et al</w:t>
            </w:r>
            <w:r w:rsidRPr="005863AD">
              <w:rPr>
                <w:rFonts w:ascii="Book Antiqua" w:hAnsi="Book Antiqua"/>
                <w:vertAlign w:val="superscript"/>
                <w:lang w:eastAsia="zh-CN"/>
              </w:rPr>
              <w:t>[24]</w:t>
            </w:r>
            <w:r w:rsidRPr="005863AD">
              <w:rPr>
                <w:rFonts w:ascii="Book Antiqua" w:hAnsi="Book Antiqua"/>
              </w:rPr>
              <w:t>, 2016</w:t>
            </w:r>
          </w:p>
        </w:tc>
        <w:tc>
          <w:tcPr>
            <w:tcW w:w="1984" w:type="dxa"/>
            <w:hideMark/>
          </w:tcPr>
          <w:p w14:paraId="612FCCFC" w14:textId="77777777" w:rsidR="00D715CD" w:rsidRPr="005863AD" w:rsidRDefault="00D715CD" w:rsidP="005863AD">
            <w:pPr>
              <w:spacing w:line="360" w:lineRule="auto"/>
              <w:rPr>
                <w:rFonts w:ascii="Book Antiqua" w:hAnsi="Book Antiqua"/>
              </w:rPr>
            </w:pPr>
            <w:r w:rsidRPr="005863AD">
              <w:rPr>
                <w:rFonts w:ascii="Book Antiqua" w:hAnsi="Book Antiqua"/>
              </w:rPr>
              <w:t>HD or HCC, whichever occurred first</w:t>
            </w:r>
          </w:p>
        </w:tc>
        <w:tc>
          <w:tcPr>
            <w:tcW w:w="1560" w:type="dxa"/>
            <w:hideMark/>
          </w:tcPr>
          <w:p w14:paraId="01D7D9E9" w14:textId="77777777" w:rsidR="00D715CD" w:rsidRPr="005863AD" w:rsidRDefault="00D715CD" w:rsidP="005863AD">
            <w:pPr>
              <w:spacing w:line="360" w:lineRule="auto"/>
              <w:rPr>
                <w:rFonts w:ascii="Book Antiqua" w:hAnsi="Book Antiqua"/>
              </w:rPr>
            </w:pPr>
            <w:r w:rsidRPr="005863AD">
              <w:rPr>
                <w:rFonts w:ascii="Book Antiqua" w:hAnsi="Book Antiqua"/>
              </w:rPr>
              <w:t>TE (Post-Rx)</w:t>
            </w:r>
          </w:p>
        </w:tc>
        <w:tc>
          <w:tcPr>
            <w:tcW w:w="2420" w:type="dxa"/>
            <w:hideMark/>
          </w:tcPr>
          <w:p w14:paraId="50CF6482" w14:textId="77777777" w:rsidR="00D715CD" w:rsidRPr="005863AD" w:rsidRDefault="00D715CD" w:rsidP="005863AD">
            <w:pPr>
              <w:spacing w:line="360" w:lineRule="auto"/>
              <w:jc w:val="both"/>
              <w:rPr>
                <w:rFonts w:ascii="Book Antiqua" w:hAnsi="Book Antiqua"/>
              </w:rPr>
            </w:pPr>
            <w:r w:rsidRPr="005863AD">
              <w:rPr>
                <w:rFonts w:ascii="Book Antiqua" w:hAnsi="Book Antiqua"/>
              </w:rPr>
              <w:t>37</w:t>
            </w:r>
            <w:r w:rsidRPr="005863AD">
              <w:rPr>
                <w:rFonts w:ascii="Book Antiqua" w:hAnsi="Book Antiqua"/>
                <w:cs/>
              </w:rPr>
              <w:t>.</w:t>
            </w:r>
            <w:r w:rsidRPr="005863AD">
              <w:rPr>
                <w:rFonts w:ascii="Book Antiqua" w:hAnsi="Book Antiqua"/>
              </w:rPr>
              <w:t>76</w:t>
            </w:r>
            <w:r w:rsidRPr="005863AD">
              <w:rPr>
                <w:rFonts w:ascii="Book Antiqua" w:hAnsi="Book Antiqua"/>
                <w:cs/>
              </w:rPr>
              <w:t xml:space="preserve"> (</w:t>
            </w:r>
            <w:r w:rsidRPr="005863AD">
              <w:rPr>
                <w:rFonts w:ascii="Book Antiqua" w:hAnsi="Book Antiqua"/>
              </w:rPr>
              <w:t>17</w:t>
            </w:r>
            <w:r w:rsidRPr="005863AD">
              <w:rPr>
                <w:rFonts w:ascii="Book Antiqua" w:hAnsi="Book Antiqua"/>
                <w:cs/>
              </w:rPr>
              <w:t>.</w:t>
            </w:r>
            <w:r w:rsidRPr="005863AD">
              <w:rPr>
                <w:rFonts w:ascii="Book Antiqua" w:hAnsi="Book Antiqua"/>
              </w:rPr>
              <w:t>87</w:t>
            </w:r>
            <w:r w:rsidRPr="005863AD">
              <w:rPr>
                <w:rFonts w:ascii="Book Antiqua" w:hAnsi="Book Antiqua"/>
                <w:cs/>
              </w:rPr>
              <w:t>–</w:t>
            </w:r>
            <w:r w:rsidRPr="005863AD">
              <w:rPr>
                <w:rFonts w:ascii="Book Antiqua" w:hAnsi="Book Antiqua"/>
              </w:rPr>
              <w:t>79</w:t>
            </w:r>
            <w:r w:rsidRPr="005863AD">
              <w:rPr>
                <w:rFonts w:ascii="Book Antiqua" w:hAnsi="Book Antiqua"/>
                <w:cs/>
              </w:rPr>
              <w:t>.</w:t>
            </w:r>
            <w:r w:rsidRPr="005863AD">
              <w:rPr>
                <w:rFonts w:ascii="Book Antiqua" w:hAnsi="Book Antiqua"/>
              </w:rPr>
              <w:t>80</w:t>
            </w:r>
            <w:r w:rsidRPr="005863AD">
              <w:rPr>
                <w:rFonts w:ascii="Book Antiqua" w:hAnsi="Book Antiqua"/>
                <w:cs/>
              </w:rPr>
              <w:t>)</w:t>
            </w:r>
          </w:p>
        </w:tc>
        <w:tc>
          <w:tcPr>
            <w:tcW w:w="6226" w:type="dxa"/>
            <w:gridSpan w:val="2"/>
            <w:hideMark/>
          </w:tcPr>
          <w:p w14:paraId="3F4FB728"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1B8D97A3" w14:textId="77777777" w:rsidTr="00983068">
        <w:trPr>
          <w:trHeight w:val="315"/>
        </w:trPr>
        <w:tc>
          <w:tcPr>
            <w:tcW w:w="3266" w:type="dxa"/>
            <w:hideMark/>
          </w:tcPr>
          <w:p w14:paraId="530913F6" w14:textId="77777777" w:rsidR="00D715CD" w:rsidRPr="005863AD" w:rsidRDefault="00D715CD" w:rsidP="005863AD">
            <w:pPr>
              <w:spacing w:line="360" w:lineRule="auto"/>
              <w:rPr>
                <w:rFonts w:ascii="Book Antiqua" w:hAnsi="Book Antiqua"/>
              </w:rPr>
            </w:pPr>
            <w:r w:rsidRPr="005863AD">
              <w:rPr>
                <w:rFonts w:ascii="Book Antiqua" w:hAnsi="Book Antiqua"/>
              </w:rPr>
              <w:t>Macías</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[21]</w:t>
            </w:r>
            <w:r w:rsidRPr="005863AD">
              <w:rPr>
                <w:rFonts w:ascii="Book Antiqua" w:hAnsi="Book Antiqua"/>
              </w:rPr>
              <w:t>, 2015</w:t>
            </w:r>
          </w:p>
        </w:tc>
        <w:tc>
          <w:tcPr>
            <w:tcW w:w="1984" w:type="dxa"/>
            <w:hideMark/>
          </w:tcPr>
          <w:p w14:paraId="1E4FB37D"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hideMark/>
          </w:tcPr>
          <w:p w14:paraId="72A58432"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hideMark/>
          </w:tcPr>
          <w:p w14:paraId="52CD5E6F" w14:textId="77777777" w:rsidR="00D715CD" w:rsidRPr="005863AD" w:rsidRDefault="00D715CD" w:rsidP="005863AD">
            <w:pPr>
              <w:spacing w:line="360" w:lineRule="auto"/>
              <w:jc w:val="both"/>
              <w:rPr>
                <w:rFonts w:ascii="Book Antiqua" w:hAnsi="Book Antiqua"/>
              </w:rPr>
            </w:pPr>
            <w:r w:rsidRPr="005863AD">
              <w:rPr>
                <w:rFonts w:ascii="Book Antiqua" w:hAnsi="Book Antiqua"/>
              </w:rPr>
              <w:t>39</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5</w:t>
            </w:r>
            <w:r w:rsidRPr="005863AD">
              <w:rPr>
                <w:rFonts w:ascii="Book Antiqua" w:hAnsi="Book Antiqua"/>
                <w:cs/>
              </w:rPr>
              <w:t>.</w:t>
            </w:r>
            <w:r w:rsidRPr="005863AD">
              <w:rPr>
                <w:rFonts w:ascii="Book Antiqua" w:hAnsi="Book Antiqua"/>
              </w:rPr>
              <w:t>50</w:t>
            </w:r>
            <w:r w:rsidRPr="005863AD">
              <w:rPr>
                <w:rFonts w:ascii="Book Antiqua" w:hAnsi="Book Antiqua"/>
                <w:cs/>
              </w:rPr>
              <w:t>–</w:t>
            </w:r>
            <w:r w:rsidRPr="005863AD">
              <w:rPr>
                <w:rFonts w:ascii="Book Antiqua" w:hAnsi="Book Antiqua"/>
              </w:rPr>
              <w:t>291</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6226" w:type="dxa"/>
            <w:gridSpan w:val="2"/>
            <w:hideMark/>
          </w:tcPr>
          <w:p w14:paraId="2BACB44C"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0001</w:t>
            </w:r>
          </w:p>
        </w:tc>
      </w:tr>
      <w:tr w:rsidR="00D715CD" w:rsidRPr="005863AD" w14:paraId="4DFF077D" w14:textId="77777777" w:rsidTr="005863AD">
        <w:trPr>
          <w:trHeight w:val="315"/>
          <w:tblHeader/>
        </w:trPr>
        <w:tc>
          <w:tcPr>
            <w:tcW w:w="15456" w:type="dxa"/>
            <w:gridSpan w:val="6"/>
            <w:tcBorders>
              <w:top w:val="single" w:sz="4" w:space="0" w:color="auto"/>
              <w:bottom w:val="single" w:sz="4" w:space="0" w:color="auto"/>
            </w:tcBorders>
          </w:tcPr>
          <w:p w14:paraId="21FEFB65"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caps/>
              </w:rPr>
              <w:t>a</w:t>
            </w:r>
            <w:r w:rsidRPr="005863AD">
              <w:rPr>
                <w:rFonts w:ascii="Book Antiqua" w:hAnsi="Book Antiqua"/>
                <w:b/>
                <w:bCs/>
              </w:rPr>
              <w:t xml:space="preserve">djusted hazard ratio </w:t>
            </w:r>
            <w:r w:rsidRPr="005863AD">
              <w:rPr>
                <w:rFonts w:ascii="Book Antiqua" w:hAnsi="Book Antiqua"/>
                <w:b/>
                <w:bCs/>
                <w:cs/>
              </w:rPr>
              <w:t>(</w:t>
            </w:r>
            <w:r w:rsidRPr="005863AD">
              <w:rPr>
                <w:rFonts w:ascii="Book Antiqua" w:hAnsi="Book Antiqua"/>
                <w:b/>
                <w:bCs/>
              </w:rPr>
              <w:t>aHR</w:t>
            </w:r>
            <w:r w:rsidRPr="005863AD">
              <w:rPr>
                <w:rFonts w:ascii="Book Antiqua" w:hAnsi="Book Antiqua"/>
                <w:b/>
                <w:bCs/>
                <w:cs/>
              </w:rPr>
              <w:t>)</w:t>
            </w:r>
          </w:p>
        </w:tc>
      </w:tr>
      <w:tr w:rsidR="00983068" w:rsidRPr="005863AD" w14:paraId="01DCAF6D" w14:textId="77777777" w:rsidTr="005863AD">
        <w:trPr>
          <w:trHeight w:val="315"/>
          <w:tblHeader/>
        </w:trPr>
        <w:tc>
          <w:tcPr>
            <w:tcW w:w="3266" w:type="dxa"/>
            <w:tcBorders>
              <w:top w:val="single" w:sz="4" w:space="0" w:color="auto"/>
              <w:bottom w:val="single" w:sz="4" w:space="0" w:color="auto"/>
            </w:tcBorders>
            <w:hideMark/>
          </w:tcPr>
          <w:p w14:paraId="4BCF3049"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984" w:type="dxa"/>
            <w:tcBorders>
              <w:top w:val="single" w:sz="4" w:space="0" w:color="auto"/>
              <w:bottom w:val="single" w:sz="4" w:space="0" w:color="auto"/>
            </w:tcBorders>
            <w:hideMark/>
          </w:tcPr>
          <w:p w14:paraId="667C2D3E" w14:textId="77777777" w:rsidR="00D715CD" w:rsidRPr="005863AD" w:rsidRDefault="00D715CD" w:rsidP="005863AD">
            <w:pPr>
              <w:spacing w:line="360" w:lineRule="auto"/>
              <w:jc w:val="both"/>
              <w:rPr>
                <w:rFonts w:ascii="Book Antiqua" w:hAnsi="Book Antiqua"/>
                <w:b/>
                <w:bCs/>
              </w:rPr>
            </w:pPr>
            <w:r w:rsidRPr="005863AD">
              <w:rPr>
                <w:rFonts w:ascii="Book Antiqua" w:hAnsi="Book Antiqua"/>
                <w:b/>
                <w:bCs/>
              </w:rPr>
              <w:t>Outcomes</w:t>
            </w:r>
          </w:p>
        </w:tc>
        <w:tc>
          <w:tcPr>
            <w:tcW w:w="1560" w:type="dxa"/>
            <w:tcBorders>
              <w:top w:val="single" w:sz="4" w:space="0" w:color="auto"/>
              <w:bottom w:val="single" w:sz="4" w:space="0" w:color="auto"/>
            </w:tcBorders>
          </w:tcPr>
          <w:p w14:paraId="44E0A3BA"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20" w:type="dxa"/>
            <w:tcBorders>
              <w:top w:val="single" w:sz="4" w:space="0" w:color="auto"/>
              <w:bottom w:val="single" w:sz="4" w:space="0" w:color="auto"/>
            </w:tcBorders>
          </w:tcPr>
          <w:p w14:paraId="78F5E83D" w14:textId="2A7E9743"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rPr>
              <w:t>aHR</w:t>
            </w:r>
            <w:r w:rsidRPr="005863AD">
              <w:rPr>
                <w:rFonts w:ascii="Book Antiqua" w:hAnsi="Book Antiqua"/>
                <w:b/>
                <w:bCs/>
                <w:cs/>
              </w:rPr>
              <w:t xml:space="preserve"> (</w:t>
            </w:r>
            <w:r w:rsidRPr="005863AD">
              <w:rPr>
                <w:rFonts w:ascii="Book Antiqua" w:hAnsi="Book Antiqua"/>
                <w:b/>
                <w:bCs/>
                <w:color w:val="000000"/>
              </w:rPr>
              <w:t>95</w:t>
            </w:r>
            <w:r w:rsid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1265" w:type="dxa"/>
            <w:tcBorders>
              <w:top w:val="single" w:sz="4" w:space="0" w:color="auto"/>
              <w:bottom w:val="single" w:sz="4" w:space="0" w:color="auto"/>
            </w:tcBorders>
          </w:tcPr>
          <w:p w14:paraId="0CDB6BEB"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c>
          <w:tcPr>
            <w:tcW w:w="4961" w:type="dxa"/>
            <w:tcBorders>
              <w:top w:val="single" w:sz="4" w:space="0" w:color="auto"/>
              <w:bottom w:val="single" w:sz="4" w:space="0" w:color="auto"/>
            </w:tcBorders>
          </w:tcPr>
          <w:p w14:paraId="58C7BE4F"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color w:val="000000"/>
              </w:rPr>
              <w:t>Adjustment variables</w:t>
            </w:r>
          </w:p>
        </w:tc>
      </w:tr>
      <w:tr w:rsidR="00983068" w:rsidRPr="005863AD" w14:paraId="44195A77" w14:textId="77777777" w:rsidTr="005863AD">
        <w:trPr>
          <w:trHeight w:val="315"/>
          <w:tblHeader/>
        </w:trPr>
        <w:tc>
          <w:tcPr>
            <w:tcW w:w="3266" w:type="dxa"/>
            <w:tcBorders>
              <w:top w:val="single" w:sz="4" w:space="0" w:color="auto"/>
            </w:tcBorders>
            <w:hideMark/>
          </w:tcPr>
          <w:p w14:paraId="0A428A18" w14:textId="77777777" w:rsidR="00D715CD" w:rsidRPr="005863AD" w:rsidRDefault="00D715CD"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[20]</w:t>
            </w:r>
            <w:r w:rsidRPr="005863AD">
              <w:rPr>
                <w:rFonts w:ascii="Book Antiqua" w:hAnsi="Book Antiqua"/>
              </w:rPr>
              <w:t>, 2019</w:t>
            </w:r>
          </w:p>
        </w:tc>
        <w:tc>
          <w:tcPr>
            <w:tcW w:w="1984" w:type="dxa"/>
            <w:tcBorders>
              <w:top w:val="single" w:sz="4" w:space="0" w:color="auto"/>
            </w:tcBorders>
            <w:hideMark/>
          </w:tcPr>
          <w:p w14:paraId="35B8759E"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tcBorders>
              <w:top w:val="single" w:sz="4" w:space="0" w:color="auto"/>
            </w:tcBorders>
          </w:tcPr>
          <w:p w14:paraId="0084F00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Borders>
              <w:top w:val="single" w:sz="4" w:space="0" w:color="auto"/>
            </w:tcBorders>
          </w:tcPr>
          <w:p w14:paraId="06F90B99" w14:textId="245FD6DD" w:rsidR="00D715CD" w:rsidRPr="005863AD" w:rsidRDefault="00D715CD"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2</w:t>
            </w:r>
            <w:r w:rsidRPr="005863AD">
              <w:rPr>
                <w:rFonts w:ascii="Book Antiqua" w:hAnsi="Book Antiqua"/>
                <w:cs/>
              </w:rPr>
              <w:t>.</w:t>
            </w:r>
            <w:r w:rsidRPr="005863AD">
              <w:rPr>
                <w:rFonts w:ascii="Book Antiqua" w:hAnsi="Book Antiqua"/>
              </w:rPr>
              <w:t>49</w:t>
            </w:r>
            <w:r w:rsidR="00DA7665">
              <w:rPr>
                <w:rFonts w:ascii="Book Antiqua" w:hAnsi="Book Antiqua"/>
              </w:rPr>
              <w:t>-</w:t>
            </w:r>
            <w:r w:rsidRPr="005863AD">
              <w:rPr>
                <w:rFonts w:ascii="Book Antiqua" w:hAnsi="Book Antiqua"/>
              </w:rPr>
              <w:t>32</w:t>
            </w:r>
            <w:r w:rsidRPr="005863AD">
              <w:rPr>
                <w:rFonts w:ascii="Book Antiqua" w:hAnsi="Book Antiqua"/>
                <w:cs/>
              </w:rPr>
              <w:t>.</w:t>
            </w:r>
            <w:r w:rsidRPr="005863AD">
              <w:rPr>
                <w:rFonts w:ascii="Book Antiqua" w:hAnsi="Book Antiqua"/>
              </w:rPr>
              <w:t>20</w:t>
            </w:r>
            <w:r w:rsidRPr="005863AD">
              <w:rPr>
                <w:rFonts w:ascii="Book Antiqua" w:hAnsi="Book Antiqua"/>
                <w:cs/>
              </w:rPr>
              <w:t>)</w:t>
            </w:r>
          </w:p>
        </w:tc>
        <w:tc>
          <w:tcPr>
            <w:tcW w:w="1265" w:type="dxa"/>
            <w:tcBorders>
              <w:top w:val="single" w:sz="4" w:space="0" w:color="auto"/>
            </w:tcBorders>
          </w:tcPr>
          <w:p w14:paraId="1B3E91E6"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Borders>
              <w:top w:val="single" w:sz="4" w:space="0" w:color="auto"/>
            </w:tcBorders>
          </w:tcPr>
          <w:p w14:paraId="4A6FF511" w14:textId="296A2DA1" w:rsidR="00D715CD" w:rsidRPr="005863AD" w:rsidRDefault="00D715CD" w:rsidP="005863AD">
            <w:pPr>
              <w:spacing w:line="360" w:lineRule="auto"/>
              <w:jc w:val="both"/>
              <w:rPr>
                <w:rFonts w:ascii="Book Antiqua" w:hAnsi="Book Antiqua"/>
              </w:rPr>
            </w:pPr>
            <w:r w:rsidRPr="005863AD">
              <w:rPr>
                <w:rFonts w:ascii="Book Antiqua" w:hAnsi="Book Antiqua"/>
              </w:rPr>
              <w:t>Age, SVR, hyaluronic</w:t>
            </w:r>
            <w:r w:rsidR="009775BF" w:rsidRPr="005863AD">
              <w:rPr>
                <w:rFonts w:ascii="Book Antiqua" w:hAnsi="Book Antiqua"/>
              </w:rPr>
              <w:t xml:space="preserve"> acid</w:t>
            </w:r>
            <w:r w:rsidR="009775BF" w:rsidRPr="005863AD">
              <w:rPr>
                <w:rFonts w:ascii="Book Antiqua" w:hAnsi="Book Antiqua"/>
                <w:cs/>
              </w:rPr>
              <w:t xml:space="preserve"> </w:t>
            </w:r>
          </w:p>
        </w:tc>
      </w:tr>
      <w:tr w:rsidR="00983068" w:rsidRPr="005863AD" w14:paraId="40CA41EE" w14:textId="77777777" w:rsidTr="005863AD">
        <w:trPr>
          <w:trHeight w:val="315"/>
          <w:tblHeader/>
        </w:trPr>
        <w:tc>
          <w:tcPr>
            <w:tcW w:w="3266" w:type="dxa"/>
            <w:vMerge w:val="restart"/>
            <w:hideMark/>
          </w:tcPr>
          <w:p w14:paraId="1BB05BC1" w14:textId="77777777" w:rsidR="00D715CD" w:rsidRPr="005863AD" w:rsidRDefault="00D715CD" w:rsidP="005863AD">
            <w:pPr>
              <w:spacing w:line="360" w:lineRule="auto"/>
              <w:rPr>
                <w:rFonts w:ascii="Book Antiqua" w:hAnsi="Book Antiqua"/>
              </w:rPr>
            </w:pPr>
            <w:r w:rsidRPr="005863AD">
              <w:rPr>
                <w:rFonts w:ascii="Book Antiqua" w:hAnsi="Book Antiqua"/>
              </w:rPr>
              <w:t>Ogasawara</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[38]</w:t>
            </w:r>
            <w:r w:rsidRPr="005863AD">
              <w:rPr>
                <w:rFonts w:ascii="Book Antiqua" w:hAnsi="Book Antiqua"/>
              </w:rPr>
              <w:t>, 2019</w:t>
            </w:r>
          </w:p>
        </w:tc>
        <w:tc>
          <w:tcPr>
            <w:tcW w:w="1984" w:type="dxa"/>
            <w:vMerge w:val="restart"/>
            <w:hideMark/>
          </w:tcPr>
          <w:p w14:paraId="57BCAA64" w14:textId="77777777" w:rsidR="00D715CD" w:rsidRPr="005863AD" w:rsidRDefault="00D715CD" w:rsidP="005863AD">
            <w:pPr>
              <w:spacing w:line="360" w:lineRule="auto"/>
              <w:rPr>
                <w:rFonts w:ascii="Book Antiqua" w:hAnsi="Book Antiqua"/>
              </w:rPr>
            </w:pPr>
            <w:r w:rsidRPr="005863AD">
              <w:rPr>
                <w:rFonts w:ascii="Book Antiqua" w:hAnsi="Book Antiqua"/>
              </w:rPr>
              <w:t>HD</w:t>
            </w:r>
          </w:p>
        </w:tc>
        <w:tc>
          <w:tcPr>
            <w:tcW w:w="1560" w:type="dxa"/>
          </w:tcPr>
          <w:p w14:paraId="7BE1AFC4"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Pr>
          <w:p w14:paraId="1C20F28F" w14:textId="77777777" w:rsidR="00D715CD" w:rsidRPr="005863AD" w:rsidRDefault="00D715CD"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85</w:t>
            </w:r>
            <w:r w:rsidRPr="005863AD">
              <w:rPr>
                <w:rFonts w:ascii="Book Antiqua" w:hAnsi="Book Antiqua"/>
                <w:cs/>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80</w:t>
            </w:r>
            <w:r w:rsidRPr="005863AD">
              <w:rPr>
                <w:rFonts w:ascii="Book Antiqua" w:hAnsi="Book Antiqua"/>
                <w:cs/>
              </w:rPr>
              <w:t>–</w:t>
            </w:r>
            <w:r w:rsidRPr="005863AD">
              <w:rPr>
                <w:rFonts w:ascii="Book Antiqua" w:hAnsi="Book Antiqua"/>
              </w:rPr>
              <w:t>29</w:t>
            </w:r>
            <w:r w:rsidRPr="005863AD">
              <w:rPr>
                <w:rFonts w:ascii="Book Antiqua" w:hAnsi="Book Antiqua"/>
                <w:cs/>
              </w:rPr>
              <w:t>.</w:t>
            </w:r>
            <w:r w:rsidRPr="005863AD">
              <w:rPr>
                <w:rFonts w:ascii="Book Antiqua" w:hAnsi="Book Antiqua"/>
              </w:rPr>
              <w:t>40</w:t>
            </w:r>
            <w:r w:rsidRPr="005863AD">
              <w:rPr>
                <w:rFonts w:ascii="Book Antiqua" w:hAnsi="Book Antiqua"/>
                <w:cs/>
              </w:rPr>
              <w:t>)</w:t>
            </w:r>
          </w:p>
        </w:tc>
        <w:tc>
          <w:tcPr>
            <w:tcW w:w="1265" w:type="dxa"/>
          </w:tcPr>
          <w:p w14:paraId="37061145"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086</w:t>
            </w:r>
          </w:p>
        </w:tc>
        <w:tc>
          <w:tcPr>
            <w:tcW w:w="4961" w:type="dxa"/>
          </w:tcPr>
          <w:p w14:paraId="7ED15C2E" w14:textId="7B4A8730" w:rsidR="00D715CD" w:rsidRPr="005863AD" w:rsidRDefault="00D715CD" w:rsidP="005863AD">
            <w:pPr>
              <w:spacing w:line="360" w:lineRule="auto"/>
              <w:jc w:val="both"/>
              <w:rPr>
                <w:rFonts w:ascii="Book Antiqua" w:hAnsi="Book Antiqua"/>
              </w:rPr>
            </w:pPr>
            <w:r w:rsidRPr="005863AD">
              <w:rPr>
                <w:rFonts w:ascii="Book Antiqua" w:hAnsi="Book Antiqua"/>
              </w:rPr>
              <w:t xml:space="preserve">Platelet count, </w:t>
            </w:r>
            <w:r w:rsidR="00C11A3D" w:rsidRPr="005863AD">
              <w:rPr>
                <w:rFonts w:ascii="Book Antiqua" w:hAnsi="Book Antiqua"/>
              </w:rPr>
              <w:t>a</w:t>
            </w:r>
            <w:r w:rsidRPr="005863AD">
              <w:rPr>
                <w:rFonts w:ascii="Book Antiqua" w:hAnsi="Book Antiqua"/>
              </w:rPr>
              <w:t>lbumin</w:t>
            </w:r>
          </w:p>
        </w:tc>
      </w:tr>
      <w:tr w:rsidR="00983068" w:rsidRPr="005863AD" w14:paraId="5F56AE22" w14:textId="77777777" w:rsidTr="005863AD">
        <w:trPr>
          <w:trHeight w:val="315"/>
          <w:tblHeader/>
        </w:trPr>
        <w:tc>
          <w:tcPr>
            <w:tcW w:w="3266" w:type="dxa"/>
            <w:vMerge/>
            <w:hideMark/>
          </w:tcPr>
          <w:p w14:paraId="2A500C9F" w14:textId="77777777" w:rsidR="00D715CD" w:rsidRPr="005863AD" w:rsidRDefault="00D715CD" w:rsidP="005863AD">
            <w:pPr>
              <w:spacing w:line="360" w:lineRule="auto"/>
              <w:rPr>
                <w:rFonts w:ascii="Book Antiqua" w:hAnsi="Book Antiqua"/>
              </w:rPr>
            </w:pPr>
          </w:p>
        </w:tc>
        <w:tc>
          <w:tcPr>
            <w:tcW w:w="1984" w:type="dxa"/>
            <w:vMerge/>
            <w:hideMark/>
          </w:tcPr>
          <w:p w14:paraId="5C00FC56" w14:textId="77777777" w:rsidR="00D715CD" w:rsidRPr="005863AD" w:rsidRDefault="00D715CD" w:rsidP="005863AD">
            <w:pPr>
              <w:spacing w:line="360" w:lineRule="auto"/>
              <w:rPr>
                <w:rFonts w:ascii="Book Antiqua" w:hAnsi="Book Antiqua"/>
              </w:rPr>
            </w:pPr>
          </w:p>
        </w:tc>
        <w:tc>
          <w:tcPr>
            <w:tcW w:w="1560" w:type="dxa"/>
          </w:tcPr>
          <w:p w14:paraId="2CDD6182" w14:textId="77777777" w:rsidR="00D715CD" w:rsidRPr="005863AD" w:rsidRDefault="00D715CD" w:rsidP="005863AD">
            <w:pPr>
              <w:spacing w:line="360" w:lineRule="auto"/>
              <w:rPr>
                <w:rFonts w:ascii="Book Antiqua" w:hAnsi="Book Antiqua"/>
              </w:rPr>
            </w:pPr>
            <w:r w:rsidRPr="005863AD">
              <w:rPr>
                <w:rFonts w:ascii="Book Antiqua" w:hAnsi="Book Antiqua"/>
              </w:rPr>
              <w:t>TE (Post-Rx)</w:t>
            </w:r>
          </w:p>
        </w:tc>
        <w:tc>
          <w:tcPr>
            <w:tcW w:w="2420" w:type="dxa"/>
          </w:tcPr>
          <w:p w14:paraId="43F29224" w14:textId="3B4C00FB" w:rsidR="00D715CD" w:rsidRPr="005863AD" w:rsidRDefault="00D715CD" w:rsidP="005863AD">
            <w:pPr>
              <w:spacing w:line="360" w:lineRule="auto"/>
              <w:jc w:val="both"/>
              <w:rPr>
                <w:rFonts w:ascii="Book Antiqua" w:hAnsi="Book Antiqua"/>
              </w:rPr>
            </w:pPr>
            <w:r w:rsidRPr="005863AD">
              <w:rPr>
                <w:rFonts w:ascii="Book Antiqua" w:hAnsi="Book Antiqua"/>
              </w:rPr>
              <w:t>14</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45</w:t>
            </w:r>
            <w:r w:rsidR="00DA7665">
              <w:rPr>
                <w:rFonts w:ascii="Book Antiqua" w:hAnsi="Book Antiqua"/>
              </w:rPr>
              <w:t>-</w:t>
            </w:r>
            <w:r w:rsidRPr="005863AD">
              <w:rPr>
                <w:rFonts w:ascii="Book Antiqua" w:hAnsi="Book Antiqua"/>
              </w:rPr>
              <w:t>152</w:t>
            </w:r>
            <w:r w:rsidRPr="005863AD">
              <w:rPr>
                <w:rFonts w:ascii="Book Antiqua" w:hAnsi="Book Antiqua"/>
                <w:cs/>
              </w:rPr>
              <w:t>.</w:t>
            </w:r>
            <w:r w:rsidRPr="005863AD">
              <w:rPr>
                <w:rFonts w:ascii="Book Antiqua" w:hAnsi="Book Antiqua"/>
              </w:rPr>
              <w:t>10</w:t>
            </w:r>
            <w:r w:rsidRPr="005863AD">
              <w:rPr>
                <w:rFonts w:ascii="Book Antiqua" w:hAnsi="Book Antiqua"/>
                <w:cs/>
              </w:rPr>
              <w:t>)</w:t>
            </w:r>
          </w:p>
        </w:tc>
        <w:tc>
          <w:tcPr>
            <w:tcW w:w="1265" w:type="dxa"/>
          </w:tcPr>
          <w:p w14:paraId="4BDD47B8"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023</w:t>
            </w:r>
          </w:p>
        </w:tc>
        <w:tc>
          <w:tcPr>
            <w:tcW w:w="4961" w:type="dxa"/>
          </w:tcPr>
          <w:p w14:paraId="0315331E" w14:textId="75314999" w:rsidR="00D715CD" w:rsidRPr="005863AD" w:rsidRDefault="00D715CD" w:rsidP="005863AD">
            <w:pPr>
              <w:spacing w:line="360" w:lineRule="auto"/>
              <w:jc w:val="both"/>
              <w:rPr>
                <w:rFonts w:ascii="Book Antiqua" w:hAnsi="Book Antiqua"/>
              </w:rPr>
            </w:pPr>
            <w:r w:rsidRPr="005863AD">
              <w:rPr>
                <w:rFonts w:ascii="Book Antiqua" w:hAnsi="Book Antiqua"/>
              </w:rPr>
              <w:t xml:space="preserve">Platelet count, </w:t>
            </w:r>
            <w:r w:rsidR="00C11A3D" w:rsidRPr="005863AD">
              <w:rPr>
                <w:rFonts w:ascii="Book Antiqua" w:hAnsi="Book Antiqua"/>
              </w:rPr>
              <w:t>a</w:t>
            </w:r>
            <w:r w:rsidRPr="005863AD">
              <w:rPr>
                <w:rFonts w:ascii="Book Antiqua" w:hAnsi="Book Antiqua"/>
              </w:rPr>
              <w:t>lbumin</w:t>
            </w:r>
          </w:p>
        </w:tc>
      </w:tr>
      <w:tr w:rsidR="00983068" w:rsidRPr="005863AD" w14:paraId="56B4EC17" w14:textId="77777777" w:rsidTr="005863AD">
        <w:trPr>
          <w:trHeight w:val="315"/>
          <w:tblHeader/>
        </w:trPr>
        <w:tc>
          <w:tcPr>
            <w:tcW w:w="3266" w:type="dxa"/>
            <w:hideMark/>
          </w:tcPr>
          <w:p w14:paraId="1B633CF3" w14:textId="77777777" w:rsidR="00D715CD" w:rsidRPr="005863AD" w:rsidRDefault="00D715CD" w:rsidP="005863AD">
            <w:pPr>
              <w:spacing w:line="360" w:lineRule="auto"/>
              <w:rPr>
                <w:rFonts w:ascii="Book Antiqua" w:hAnsi="Book Antiqua"/>
              </w:rPr>
            </w:pPr>
            <w:r w:rsidRPr="005863AD">
              <w:rPr>
                <w:rFonts w:ascii="Book Antiqua" w:hAnsi="Book Antiqua"/>
              </w:rPr>
              <w:t>Peleg</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[23]</w:t>
            </w:r>
            <w:r w:rsidRPr="005863AD">
              <w:rPr>
                <w:rFonts w:ascii="Book Antiqua" w:hAnsi="Book Antiqua"/>
              </w:rPr>
              <w:t>, 2019</w:t>
            </w:r>
          </w:p>
        </w:tc>
        <w:tc>
          <w:tcPr>
            <w:tcW w:w="1984" w:type="dxa"/>
            <w:hideMark/>
          </w:tcPr>
          <w:p w14:paraId="492604A7" w14:textId="77777777" w:rsidR="00D715CD" w:rsidRPr="005863AD" w:rsidRDefault="00D715CD" w:rsidP="005863AD">
            <w:pPr>
              <w:spacing w:line="360" w:lineRule="auto"/>
              <w:rPr>
                <w:rFonts w:ascii="Book Antiqua" w:hAnsi="Book Antiqua"/>
              </w:rPr>
            </w:pPr>
            <w:r w:rsidRPr="005863AD">
              <w:rPr>
                <w:rFonts w:ascii="Book Antiqua" w:hAnsi="Book Antiqua"/>
              </w:rPr>
              <w:t>OM or HCC</w:t>
            </w:r>
          </w:p>
        </w:tc>
        <w:tc>
          <w:tcPr>
            <w:tcW w:w="1560" w:type="dxa"/>
          </w:tcPr>
          <w:p w14:paraId="528D545B"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Pr>
          <w:p w14:paraId="12EA1129" w14:textId="77777777" w:rsidR="00D715CD" w:rsidRPr="005863AD" w:rsidRDefault="00D715CD" w:rsidP="005863AD">
            <w:pPr>
              <w:spacing w:line="360" w:lineRule="auto"/>
              <w:jc w:val="both"/>
              <w:rPr>
                <w:rFonts w:ascii="Book Antiqua" w:hAnsi="Book Antiqua"/>
              </w:rPr>
            </w:pPr>
            <w:r w:rsidRPr="005863AD">
              <w:rPr>
                <w:rFonts w:ascii="Book Antiqua" w:hAnsi="Book Antiqua"/>
              </w:rPr>
              <w:t>2</w:t>
            </w:r>
            <w:r w:rsidRPr="005863AD">
              <w:rPr>
                <w:rFonts w:ascii="Book Antiqua" w:hAnsi="Book Antiqua"/>
                <w:cs/>
              </w:rPr>
              <w:t>.</w:t>
            </w:r>
            <w:r w:rsidRPr="005863AD">
              <w:rPr>
                <w:rFonts w:ascii="Book Antiqua" w:hAnsi="Book Antiqua"/>
              </w:rPr>
              <w:t>32</w:t>
            </w:r>
            <w:r w:rsidRPr="005863AD">
              <w:rPr>
                <w:rFonts w:ascii="Book Antiqua" w:hAnsi="Book Antiqua"/>
                <w:cs/>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97</w:t>
            </w:r>
            <w:r w:rsidRPr="005863AD">
              <w:rPr>
                <w:rFonts w:ascii="Book Antiqua" w:hAnsi="Book Antiqua" w:cs="Cambria Math"/>
                <w:cs/>
              </w:rPr>
              <w:t>‐</w:t>
            </w:r>
            <w:r w:rsidRPr="005863AD">
              <w:rPr>
                <w:rFonts w:ascii="Book Antiqua" w:hAnsi="Book Antiqua"/>
              </w:rPr>
              <w:t>6</w:t>
            </w:r>
            <w:r w:rsidRPr="005863AD">
              <w:rPr>
                <w:rFonts w:ascii="Book Antiqua" w:hAnsi="Book Antiqua"/>
                <w:cs/>
              </w:rPr>
              <w:t>.</w:t>
            </w:r>
            <w:r w:rsidRPr="005863AD">
              <w:rPr>
                <w:rFonts w:ascii="Book Antiqua" w:hAnsi="Book Antiqua"/>
              </w:rPr>
              <w:t>59</w:t>
            </w:r>
            <w:r w:rsidRPr="005863AD">
              <w:rPr>
                <w:rFonts w:ascii="Book Antiqua" w:hAnsi="Book Antiqua"/>
                <w:cs/>
              </w:rPr>
              <w:t>)</w:t>
            </w:r>
          </w:p>
        </w:tc>
        <w:tc>
          <w:tcPr>
            <w:tcW w:w="1265" w:type="dxa"/>
          </w:tcPr>
          <w:p w14:paraId="38A10D2A"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062</w:t>
            </w:r>
          </w:p>
        </w:tc>
        <w:tc>
          <w:tcPr>
            <w:tcW w:w="4961" w:type="dxa"/>
          </w:tcPr>
          <w:p w14:paraId="1582D1BD" w14:textId="77777777" w:rsidR="00D715CD" w:rsidRPr="005863AD" w:rsidRDefault="00D715CD" w:rsidP="005863AD">
            <w:pPr>
              <w:spacing w:line="360" w:lineRule="auto"/>
              <w:jc w:val="both"/>
              <w:rPr>
                <w:rFonts w:ascii="Book Antiqua" w:hAnsi="Book Antiqua"/>
              </w:rPr>
            </w:pPr>
            <w:r w:rsidRPr="005863AD">
              <w:rPr>
                <w:rFonts w:ascii="Book Antiqua" w:hAnsi="Book Antiqua"/>
              </w:rPr>
              <w:t>liver steatosis, baseline serum platelets</w:t>
            </w:r>
          </w:p>
        </w:tc>
      </w:tr>
      <w:tr w:rsidR="00983068" w:rsidRPr="005863AD" w14:paraId="712F44E0" w14:textId="77777777" w:rsidTr="005863AD">
        <w:trPr>
          <w:trHeight w:val="315"/>
          <w:tblHeader/>
        </w:trPr>
        <w:tc>
          <w:tcPr>
            <w:tcW w:w="3266" w:type="dxa"/>
            <w:hideMark/>
          </w:tcPr>
          <w:p w14:paraId="75D2238A" w14:textId="77777777" w:rsidR="00D715CD" w:rsidRPr="005863AD" w:rsidRDefault="00D715CD" w:rsidP="005863AD">
            <w:pPr>
              <w:spacing w:line="360" w:lineRule="auto"/>
              <w:rPr>
                <w:rFonts w:ascii="Book Antiqua" w:hAnsi="Book Antiqua"/>
              </w:rPr>
            </w:pPr>
            <w:r w:rsidRPr="005863AD">
              <w:rPr>
                <w:rFonts w:ascii="Book Antiqua" w:hAnsi="Book Antiqua"/>
              </w:rPr>
              <w:t>Gomez</w:t>
            </w:r>
            <w:r w:rsidRPr="005863AD">
              <w:rPr>
                <w:rFonts w:ascii="Book Antiqua" w:hAnsi="Book Antiqua"/>
                <w:cs/>
              </w:rPr>
              <w:t>-</w:t>
            </w:r>
            <w:r w:rsidRPr="005863AD">
              <w:rPr>
                <w:rFonts w:ascii="Book Antiqua" w:hAnsi="Book Antiqua"/>
              </w:rPr>
              <w:t>Moreno</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[19]</w:t>
            </w:r>
            <w:r w:rsidRPr="005863AD">
              <w:rPr>
                <w:rFonts w:ascii="Book Antiqua" w:hAnsi="Book Antiqua"/>
              </w:rPr>
              <w:t>, 2017</w:t>
            </w:r>
          </w:p>
        </w:tc>
        <w:tc>
          <w:tcPr>
            <w:tcW w:w="1984" w:type="dxa"/>
            <w:hideMark/>
          </w:tcPr>
          <w:p w14:paraId="19AA68A2"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LRE </w:t>
            </w:r>
            <w:r w:rsidRPr="005863AD">
              <w:rPr>
                <w:rFonts w:ascii="Book Antiqua" w:hAnsi="Book Antiqua"/>
                <w:cs/>
              </w:rPr>
              <w:t>(</w:t>
            </w:r>
            <w:r w:rsidRPr="005863AD">
              <w:rPr>
                <w:rFonts w:ascii="Book Antiqua" w:hAnsi="Book Antiqua"/>
              </w:rPr>
              <w:t>HD, HCC and OM</w:t>
            </w:r>
            <w:r w:rsidRPr="005863AD">
              <w:rPr>
                <w:rFonts w:ascii="Book Antiqua" w:hAnsi="Book Antiqua"/>
                <w:cs/>
              </w:rPr>
              <w:t>)</w:t>
            </w:r>
          </w:p>
        </w:tc>
        <w:tc>
          <w:tcPr>
            <w:tcW w:w="1560" w:type="dxa"/>
          </w:tcPr>
          <w:p w14:paraId="397CE04D"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Pr>
          <w:p w14:paraId="06B5AE76" w14:textId="2C754A08" w:rsidR="00D715CD" w:rsidRPr="005863AD" w:rsidRDefault="00D715CD" w:rsidP="005863AD">
            <w:pPr>
              <w:spacing w:line="360" w:lineRule="auto"/>
              <w:jc w:val="both"/>
              <w:rPr>
                <w:rFonts w:ascii="Book Antiqua" w:hAnsi="Book Antiqua"/>
              </w:rPr>
            </w:pPr>
            <w:r w:rsidRPr="005863AD">
              <w:rPr>
                <w:rFonts w:ascii="Book Antiqua" w:hAnsi="Book Antiqua"/>
              </w:rPr>
              <w:t>30</w:t>
            </w:r>
            <w:r w:rsidRPr="005863AD">
              <w:rPr>
                <w:rFonts w:ascii="Book Antiqua" w:hAnsi="Book Antiqua"/>
                <w:cs/>
              </w:rPr>
              <w:t>.</w:t>
            </w:r>
            <w:r w:rsidRPr="005863AD">
              <w:rPr>
                <w:rFonts w:ascii="Book Antiqua" w:hAnsi="Book Antiqua"/>
              </w:rPr>
              <w:t>97</w:t>
            </w:r>
            <w:r w:rsidRPr="005863AD">
              <w:rPr>
                <w:rFonts w:ascii="Book Antiqua" w:hAnsi="Book Antiqua"/>
                <w:cs/>
              </w:rPr>
              <w:t xml:space="preserve"> (</w:t>
            </w:r>
            <w:r w:rsidRPr="005863AD">
              <w:rPr>
                <w:rFonts w:ascii="Book Antiqua" w:hAnsi="Book Antiqua"/>
              </w:rPr>
              <w:t>6</w:t>
            </w:r>
            <w:r w:rsidRPr="005863AD">
              <w:rPr>
                <w:rFonts w:ascii="Book Antiqua" w:hAnsi="Book Antiqua"/>
                <w:cs/>
              </w:rPr>
              <w:t>.</w:t>
            </w:r>
            <w:r w:rsidRPr="005863AD">
              <w:rPr>
                <w:rFonts w:ascii="Book Antiqua" w:hAnsi="Book Antiqua"/>
              </w:rPr>
              <w:t>73</w:t>
            </w:r>
            <w:r w:rsidR="00DA7665">
              <w:rPr>
                <w:rFonts w:ascii="Book Antiqua" w:hAnsi="Book Antiqua"/>
              </w:rPr>
              <w:t>-</w:t>
            </w:r>
            <w:r w:rsidRPr="005863AD">
              <w:rPr>
                <w:rFonts w:ascii="Book Antiqua" w:hAnsi="Book Antiqua"/>
              </w:rPr>
              <w:t>142</w:t>
            </w:r>
            <w:r w:rsidRPr="005863AD">
              <w:rPr>
                <w:rFonts w:ascii="Book Antiqua" w:hAnsi="Book Antiqua"/>
                <w:cs/>
              </w:rPr>
              <w:t>.</w:t>
            </w:r>
            <w:r w:rsidRPr="005863AD">
              <w:rPr>
                <w:rFonts w:ascii="Book Antiqua" w:hAnsi="Book Antiqua"/>
              </w:rPr>
              <w:t>51</w:t>
            </w:r>
            <w:r w:rsidRPr="005863AD">
              <w:rPr>
                <w:rFonts w:ascii="Book Antiqua" w:hAnsi="Book Antiqua"/>
                <w:cs/>
              </w:rPr>
              <w:t>)</w:t>
            </w:r>
          </w:p>
        </w:tc>
        <w:tc>
          <w:tcPr>
            <w:tcW w:w="1265" w:type="dxa"/>
          </w:tcPr>
          <w:p w14:paraId="02F29919"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Pr>
          <w:p w14:paraId="2FE7F859" w14:textId="77777777" w:rsidR="00D715CD" w:rsidRPr="005863AD" w:rsidRDefault="00D715CD" w:rsidP="005863AD">
            <w:pPr>
              <w:spacing w:line="360" w:lineRule="auto"/>
              <w:jc w:val="both"/>
              <w:rPr>
                <w:rFonts w:ascii="Book Antiqua" w:hAnsi="Book Antiqua"/>
              </w:rPr>
            </w:pPr>
            <w:r w:rsidRPr="005863AD">
              <w:rPr>
                <w:rFonts w:ascii="Book Antiqua" w:hAnsi="Book Antiqua"/>
              </w:rPr>
              <w:t xml:space="preserve">Age, gender, time since HCV diagnosis, HCV genotype, injection drug use, high alcohol intake, HCV antiviral therapy </w:t>
            </w:r>
          </w:p>
        </w:tc>
      </w:tr>
      <w:tr w:rsidR="00983068" w:rsidRPr="005863AD" w14:paraId="57ADA6B9" w14:textId="77777777" w:rsidTr="005863AD">
        <w:trPr>
          <w:trHeight w:val="315"/>
          <w:tblHeader/>
        </w:trPr>
        <w:tc>
          <w:tcPr>
            <w:tcW w:w="3266" w:type="dxa"/>
            <w:hideMark/>
          </w:tcPr>
          <w:p w14:paraId="3D722E5A" w14:textId="77777777" w:rsidR="00D715CD" w:rsidRPr="005863AD" w:rsidRDefault="00D715CD" w:rsidP="005863AD">
            <w:pPr>
              <w:spacing w:line="360" w:lineRule="auto"/>
              <w:rPr>
                <w:rFonts w:ascii="Book Antiqua" w:hAnsi="Book Antiqua"/>
              </w:rPr>
            </w:pPr>
            <w:r w:rsidRPr="005863AD">
              <w:rPr>
                <w:rFonts w:ascii="Book Antiqua" w:hAnsi="Book Antiqua"/>
              </w:rPr>
              <w:t>Merchante</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[26]</w:t>
            </w:r>
            <w:r w:rsidRPr="005863AD">
              <w:rPr>
                <w:rFonts w:ascii="Book Antiqua" w:hAnsi="Book Antiqua"/>
              </w:rPr>
              <w:t>, 2017</w:t>
            </w:r>
          </w:p>
        </w:tc>
        <w:tc>
          <w:tcPr>
            <w:tcW w:w="1984" w:type="dxa"/>
            <w:hideMark/>
          </w:tcPr>
          <w:p w14:paraId="6068F89A" w14:textId="77777777" w:rsidR="00D715CD" w:rsidRPr="005863AD" w:rsidRDefault="00D715CD" w:rsidP="005863AD">
            <w:pPr>
              <w:spacing w:line="360" w:lineRule="auto"/>
              <w:rPr>
                <w:rFonts w:ascii="Book Antiqua" w:hAnsi="Book Antiqua"/>
              </w:rPr>
            </w:pPr>
            <w:r w:rsidRPr="005863AD">
              <w:rPr>
                <w:rFonts w:ascii="Book Antiqua" w:hAnsi="Book Antiqua"/>
              </w:rPr>
              <w:t>HD</w:t>
            </w:r>
          </w:p>
        </w:tc>
        <w:tc>
          <w:tcPr>
            <w:tcW w:w="1560" w:type="dxa"/>
          </w:tcPr>
          <w:p w14:paraId="361617D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Pr>
          <w:p w14:paraId="089D8287" w14:textId="77777777" w:rsidR="00D715CD" w:rsidRPr="005863AD" w:rsidRDefault="00D715CD" w:rsidP="005863AD">
            <w:pPr>
              <w:spacing w:line="360" w:lineRule="auto"/>
              <w:jc w:val="both"/>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04</w:t>
            </w:r>
            <w:r w:rsidRPr="005863AD">
              <w:rPr>
                <w:rFonts w:ascii="Book Antiqua" w:hAnsi="Book Antiqua"/>
                <w:cs/>
              </w:rPr>
              <w:t>–</w:t>
            </w:r>
            <w:r w:rsidRPr="005863AD">
              <w:rPr>
                <w:rFonts w:ascii="Book Antiqua" w:hAnsi="Book Antiqua"/>
              </w:rPr>
              <w:t>3</w:t>
            </w:r>
            <w:r w:rsidRPr="005863AD">
              <w:rPr>
                <w:rFonts w:ascii="Book Antiqua" w:hAnsi="Book Antiqua"/>
                <w:cs/>
              </w:rPr>
              <w:t>.</w:t>
            </w:r>
            <w:r w:rsidRPr="005863AD">
              <w:rPr>
                <w:rFonts w:ascii="Book Antiqua" w:hAnsi="Book Antiqua"/>
              </w:rPr>
              <w:t>64</w:t>
            </w:r>
            <w:r w:rsidRPr="005863AD">
              <w:rPr>
                <w:rFonts w:ascii="Book Antiqua" w:hAnsi="Book Antiqua"/>
                <w:cs/>
              </w:rPr>
              <w:t>)</w:t>
            </w:r>
          </w:p>
        </w:tc>
        <w:tc>
          <w:tcPr>
            <w:tcW w:w="1265" w:type="dxa"/>
          </w:tcPr>
          <w:p w14:paraId="1DA52C58" w14:textId="7D449DD3" w:rsidR="00D715CD" w:rsidRPr="005863AD" w:rsidRDefault="006F06D8"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Pr>
          <w:p w14:paraId="64A2E164" w14:textId="77777777" w:rsidR="00D715CD" w:rsidRPr="005863AD" w:rsidRDefault="00D715CD" w:rsidP="005863AD">
            <w:pPr>
              <w:spacing w:line="360" w:lineRule="auto"/>
              <w:jc w:val="both"/>
              <w:rPr>
                <w:rFonts w:ascii="Book Antiqua" w:hAnsi="Book Antiqua"/>
              </w:rPr>
            </w:pPr>
            <w:r w:rsidRPr="005863AD">
              <w:rPr>
                <w:rFonts w:ascii="Book Antiqua" w:hAnsi="Book Antiqua"/>
              </w:rPr>
              <w:t>Age, gender, SVR during follow</w:t>
            </w:r>
            <w:r w:rsidRPr="005863AD">
              <w:rPr>
                <w:rFonts w:ascii="Book Antiqua" w:hAnsi="Book Antiqua"/>
                <w:cs/>
              </w:rPr>
              <w:t>-</w:t>
            </w:r>
            <w:r w:rsidRPr="005863AD">
              <w:rPr>
                <w:rFonts w:ascii="Book Antiqua" w:hAnsi="Book Antiqua"/>
              </w:rPr>
              <w:t>up</w:t>
            </w:r>
          </w:p>
        </w:tc>
      </w:tr>
      <w:tr w:rsidR="00983068" w:rsidRPr="005863AD" w14:paraId="1B12D1DE" w14:textId="77777777" w:rsidTr="005863AD">
        <w:trPr>
          <w:trHeight w:val="315"/>
          <w:tblHeader/>
        </w:trPr>
        <w:tc>
          <w:tcPr>
            <w:tcW w:w="3266" w:type="dxa"/>
            <w:hideMark/>
          </w:tcPr>
          <w:p w14:paraId="3BE1E88A" w14:textId="77777777" w:rsidR="00D715CD" w:rsidRPr="005863AD" w:rsidRDefault="00D715CD" w:rsidP="005863AD">
            <w:pPr>
              <w:spacing w:line="360" w:lineRule="auto"/>
              <w:rPr>
                <w:rFonts w:ascii="Book Antiqua" w:hAnsi="Book Antiqua"/>
              </w:rPr>
            </w:pPr>
            <w:r w:rsidRPr="005863AD">
              <w:rPr>
                <w:rFonts w:ascii="Book Antiqua" w:hAnsi="Book Antiqua"/>
              </w:rPr>
              <w:lastRenderedPageBreak/>
              <w:t>Lee</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[46]</w:t>
            </w:r>
            <w:r w:rsidRPr="005863AD">
              <w:rPr>
                <w:rFonts w:ascii="Book Antiqua" w:hAnsi="Book Antiqua"/>
              </w:rPr>
              <w:t>, 2016</w:t>
            </w:r>
          </w:p>
        </w:tc>
        <w:tc>
          <w:tcPr>
            <w:tcW w:w="1984" w:type="dxa"/>
            <w:hideMark/>
          </w:tcPr>
          <w:p w14:paraId="64A2CE19" w14:textId="77777777" w:rsidR="00D715CD" w:rsidRPr="005863AD" w:rsidRDefault="00D715CD" w:rsidP="005863AD">
            <w:pPr>
              <w:spacing w:line="360" w:lineRule="auto"/>
              <w:rPr>
                <w:rFonts w:ascii="Book Antiqua" w:hAnsi="Book Antiqua"/>
              </w:rPr>
            </w:pPr>
            <w:r w:rsidRPr="005863AD">
              <w:rPr>
                <w:rFonts w:ascii="Book Antiqua" w:hAnsi="Book Antiqua"/>
              </w:rPr>
              <w:t>HD, HCC, and</w:t>
            </w:r>
            <w:r w:rsidRPr="005863AD">
              <w:rPr>
                <w:rFonts w:ascii="Book Antiqua" w:hAnsi="Book Antiqua"/>
                <w:cs/>
              </w:rPr>
              <w:t>/</w:t>
            </w:r>
            <w:r w:rsidRPr="005863AD">
              <w:rPr>
                <w:rFonts w:ascii="Book Antiqua" w:hAnsi="Book Antiqua"/>
              </w:rPr>
              <w:t>or LRM</w:t>
            </w:r>
          </w:p>
        </w:tc>
        <w:tc>
          <w:tcPr>
            <w:tcW w:w="1560" w:type="dxa"/>
          </w:tcPr>
          <w:p w14:paraId="54C9785C"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Pr>
          <w:p w14:paraId="501B551C" w14:textId="3D1B1D30" w:rsidR="00D715CD" w:rsidRPr="005863AD" w:rsidRDefault="00D715CD"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47</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02</w:t>
            </w:r>
            <w:r w:rsidR="00DA7665">
              <w:rPr>
                <w:rFonts w:ascii="Book Antiqua" w:hAnsi="Book Antiqua"/>
              </w:rPr>
              <w:t>-</w:t>
            </w:r>
            <w:r w:rsidRPr="005863AD">
              <w:rPr>
                <w:rFonts w:ascii="Book Antiqua" w:hAnsi="Book Antiqua"/>
              </w:rPr>
              <w:t>88</w:t>
            </w:r>
            <w:r w:rsidRPr="005863AD">
              <w:rPr>
                <w:rFonts w:ascii="Book Antiqua" w:hAnsi="Book Antiqua"/>
                <w:cs/>
              </w:rPr>
              <w:t>.</w:t>
            </w:r>
            <w:r w:rsidRPr="005863AD">
              <w:rPr>
                <w:rFonts w:ascii="Book Antiqua" w:hAnsi="Book Antiqua"/>
              </w:rPr>
              <w:t>13</w:t>
            </w:r>
            <w:r w:rsidRPr="005863AD">
              <w:rPr>
                <w:rFonts w:ascii="Book Antiqua" w:hAnsi="Book Antiqua"/>
                <w:cs/>
              </w:rPr>
              <w:t>)</w:t>
            </w:r>
          </w:p>
        </w:tc>
        <w:tc>
          <w:tcPr>
            <w:tcW w:w="1265" w:type="dxa"/>
          </w:tcPr>
          <w:p w14:paraId="439CFE65"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048</w:t>
            </w:r>
          </w:p>
        </w:tc>
        <w:tc>
          <w:tcPr>
            <w:tcW w:w="4961" w:type="dxa"/>
          </w:tcPr>
          <w:p w14:paraId="78D83FC1" w14:textId="77777777" w:rsidR="00D715CD" w:rsidRPr="005863AD" w:rsidRDefault="00D715CD" w:rsidP="005863AD">
            <w:pPr>
              <w:spacing w:line="360" w:lineRule="auto"/>
              <w:jc w:val="both"/>
              <w:rPr>
                <w:rFonts w:ascii="Book Antiqua" w:hAnsi="Book Antiqua"/>
              </w:rPr>
            </w:pPr>
            <w:r w:rsidRPr="005863AD">
              <w:rPr>
                <w:rFonts w:ascii="Book Antiqua" w:hAnsi="Book Antiqua"/>
              </w:rPr>
              <w:t>Age, AFP</w:t>
            </w:r>
          </w:p>
        </w:tc>
      </w:tr>
      <w:tr w:rsidR="00983068" w:rsidRPr="005863AD" w14:paraId="751EE596" w14:textId="77777777" w:rsidTr="005863AD">
        <w:trPr>
          <w:trHeight w:val="315"/>
          <w:tblHeader/>
        </w:trPr>
        <w:tc>
          <w:tcPr>
            <w:tcW w:w="3266" w:type="dxa"/>
            <w:hideMark/>
          </w:tcPr>
          <w:p w14:paraId="3C09E3C7" w14:textId="77777777" w:rsidR="00D715CD" w:rsidRPr="005863AD" w:rsidRDefault="00D715CD" w:rsidP="005863AD">
            <w:pPr>
              <w:spacing w:line="360" w:lineRule="auto"/>
              <w:rPr>
                <w:rFonts w:ascii="Book Antiqua" w:hAnsi="Book Antiqua"/>
              </w:rPr>
            </w:pPr>
            <w:r w:rsidRPr="005863AD">
              <w:rPr>
                <w:rFonts w:ascii="Book Antiqua" w:hAnsi="Book Antiqua"/>
              </w:rPr>
              <w:t>Macías</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[21]</w:t>
            </w:r>
            <w:r w:rsidRPr="005863AD">
              <w:rPr>
                <w:rFonts w:ascii="Book Antiqua" w:hAnsi="Book Antiqua"/>
              </w:rPr>
              <w:t>, 2015</w:t>
            </w:r>
          </w:p>
        </w:tc>
        <w:tc>
          <w:tcPr>
            <w:tcW w:w="1984" w:type="dxa"/>
            <w:hideMark/>
          </w:tcPr>
          <w:p w14:paraId="6274109F"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tcPr>
          <w:p w14:paraId="19AEA0F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Pr>
          <w:p w14:paraId="5B621193" w14:textId="4FE6C3A9" w:rsidR="00D715CD" w:rsidRPr="005863AD" w:rsidRDefault="00D715CD" w:rsidP="005863AD">
            <w:pPr>
              <w:spacing w:line="360" w:lineRule="auto"/>
              <w:jc w:val="both"/>
              <w:rPr>
                <w:rFonts w:ascii="Book Antiqua" w:hAnsi="Book Antiqua"/>
              </w:rPr>
            </w:pPr>
            <w:r w:rsidRPr="005863AD">
              <w:rPr>
                <w:rFonts w:ascii="Book Antiqua" w:hAnsi="Book Antiqua"/>
              </w:rPr>
              <w:t>59</w:t>
            </w:r>
            <w:r w:rsidRPr="005863AD">
              <w:rPr>
                <w:rFonts w:ascii="Book Antiqua" w:hAnsi="Book Antiqua"/>
                <w:cs/>
              </w:rPr>
              <w:t>.</w:t>
            </w:r>
            <w:r w:rsidRPr="005863AD">
              <w:rPr>
                <w:rFonts w:ascii="Book Antiqua" w:hAnsi="Book Antiqua"/>
              </w:rPr>
              <w:t>50</w:t>
            </w:r>
            <w:r w:rsidRPr="005863AD">
              <w:rPr>
                <w:rFonts w:ascii="Book Antiqua" w:hAnsi="Book Antiqua"/>
                <w:cs/>
              </w:rPr>
              <w:t xml:space="preserve"> (</w:t>
            </w:r>
            <w:r w:rsidRPr="005863AD">
              <w:rPr>
                <w:rFonts w:ascii="Book Antiqua" w:hAnsi="Book Antiqua"/>
              </w:rPr>
              <w:t>8</w:t>
            </w:r>
            <w:r w:rsidRPr="005863AD">
              <w:rPr>
                <w:rFonts w:ascii="Book Antiqua" w:hAnsi="Book Antiqua"/>
                <w:cs/>
              </w:rPr>
              <w:t>.</w:t>
            </w:r>
            <w:r w:rsidRPr="005863AD">
              <w:rPr>
                <w:rFonts w:ascii="Book Antiqua" w:hAnsi="Book Antiqua"/>
              </w:rPr>
              <w:t>30</w:t>
            </w:r>
            <w:r w:rsidR="00DA7665">
              <w:rPr>
                <w:rFonts w:ascii="Book Antiqua" w:hAnsi="Book Antiqua"/>
              </w:rPr>
              <w:t>-</w:t>
            </w:r>
            <w:r w:rsidRPr="005863AD">
              <w:rPr>
                <w:rFonts w:ascii="Book Antiqua" w:hAnsi="Book Antiqua"/>
              </w:rPr>
              <w:t>427</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1265" w:type="dxa"/>
          </w:tcPr>
          <w:p w14:paraId="5C49192E" w14:textId="070E368F" w:rsidR="00D715CD" w:rsidRPr="005863AD" w:rsidRDefault="006F06D8"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Pr>
          <w:p w14:paraId="7B57DF4F" w14:textId="6D40A5F2" w:rsidR="00D715CD" w:rsidRPr="005863AD" w:rsidRDefault="00D715CD" w:rsidP="005863AD">
            <w:pPr>
              <w:spacing w:line="360" w:lineRule="auto"/>
              <w:jc w:val="both"/>
              <w:rPr>
                <w:rFonts w:ascii="Book Antiqua" w:hAnsi="Book Antiqua"/>
              </w:rPr>
            </w:pPr>
            <w:r w:rsidRPr="005863AD">
              <w:rPr>
                <w:rFonts w:ascii="Book Antiqua" w:hAnsi="Book Antiqua"/>
              </w:rPr>
              <w:t>Age, gender, platelet counts, AIDS at baseline, alcohol use, treatment against HCV, time</w:t>
            </w:r>
            <w:r w:rsidRPr="005863AD">
              <w:rPr>
                <w:rFonts w:ascii="Book Antiqua" w:hAnsi="Book Antiqua"/>
                <w:cs/>
              </w:rPr>
              <w:t>-</w:t>
            </w:r>
            <w:r w:rsidRPr="005863AD">
              <w:rPr>
                <w:rFonts w:ascii="Book Antiqua" w:hAnsi="Book Antiqua"/>
              </w:rPr>
              <w:t>varying CD4 cell counts and undetectable HIV RNA</w:t>
            </w:r>
            <w:r w:rsidRPr="005863AD">
              <w:rPr>
                <w:rFonts w:ascii="Book Antiqua" w:hAnsi="Book Antiqua"/>
                <w:cs/>
              </w:rPr>
              <w:t>.</w:t>
            </w:r>
          </w:p>
        </w:tc>
      </w:tr>
      <w:tr w:rsidR="00983068" w:rsidRPr="005863AD" w14:paraId="6E3EB96B" w14:textId="77777777" w:rsidTr="005863AD">
        <w:trPr>
          <w:trHeight w:val="315"/>
          <w:tblHeader/>
        </w:trPr>
        <w:tc>
          <w:tcPr>
            <w:tcW w:w="3266" w:type="dxa"/>
            <w:hideMark/>
          </w:tcPr>
          <w:p w14:paraId="3D5AB07E" w14:textId="77777777" w:rsidR="00D715CD" w:rsidRPr="005863AD" w:rsidRDefault="00D715CD" w:rsidP="005863AD">
            <w:pPr>
              <w:spacing w:line="360" w:lineRule="auto"/>
              <w:rPr>
                <w:rFonts w:ascii="Book Antiqua" w:hAnsi="Book Antiqua"/>
              </w:rPr>
            </w:pPr>
            <w:r w:rsidRPr="005863AD">
              <w:rPr>
                <w:rFonts w:ascii="Book Antiqua" w:hAnsi="Book Antiqua"/>
              </w:rPr>
              <w:t>Berenguer</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[12]</w:t>
            </w:r>
            <w:r w:rsidRPr="005863AD">
              <w:rPr>
                <w:rFonts w:ascii="Book Antiqua" w:hAnsi="Book Antiqua"/>
              </w:rPr>
              <w:t>, 201</w:t>
            </w:r>
            <w:r w:rsidRPr="005863AD">
              <w:rPr>
                <w:rFonts w:ascii="Book Antiqua" w:hAnsi="Book Antiqua"/>
                <w:cs/>
              </w:rPr>
              <w:t>5</w:t>
            </w:r>
          </w:p>
        </w:tc>
        <w:tc>
          <w:tcPr>
            <w:tcW w:w="1984" w:type="dxa"/>
            <w:shd w:val="clear" w:color="auto" w:fill="auto"/>
            <w:hideMark/>
          </w:tcPr>
          <w:p w14:paraId="5B319522" w14:textId="77777777" w:rsidR="00D715CD" w:rsidRPr="005863AD" w:rsidRDefault="00D715CD" w:rsidP="005863AD">
            <w:pPr>
              <w:spacing w:line="360" w:lineRule="auto"/>
              <w:rPr>
                <w:rFonts w:ascii="Book Antiqua" w:hAnsi="Book Antiqua"/>
              </w:rPr>
            </w:pPr>
            <w:r w:rsidRPr="005863AD">
              <w:rPr>
                <w:rFonts w:ascii="Book Antiqua" w:hAnsi="Book Antiqua"/>
              </w:rPr>
              <w:t>OM/LRE (HD or HCC), whichever occurred first.</w:t>
            </w:r>
            <w:r w:rsidRPr="005863AD">
              <w:rPr>
                <w:rFonts w:ascii="Book Antiqua" w:hAnsi="Book Antiqua"/>
                <w:cs/>
              </w:rPr>
              <w:t xml:space="preserve"> </w:t>
            </w:r>
          </w:p>
        </w:tc>
        <w:tc>
          <w:tcPr>
            <w:tcW w:w="1560" w:type="dxa"/>
          </w:tcPr>
          <w:p w14:paraId="18331E82" w14:textId="77777777" w:rsidR="00D715CD" w:rsidRPr="005863AD" w:rsidRDefault="00D715CD" w:rsidP="005863AD">
            <w:pPr>
              <w:spacing w:line="360" w:lineRule="auto"/>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Pr>
          <w:p w14:paraId="7C261CF1" w14:textId="0DCDECCB" w:rsidR="00D715CD" w:rsidRPr="005863AD" w:rsidRDefault="00D715CD"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2</w:t>
            </w:r>
            <w:r w:rsidRPr="005863AD">
              <w:rPr>
                <w:rFonts w:ascii="Book Antiqua" w:hAnsi="Book Antiqua"/>
                <w:cs/>
              </w:rPr>
              <w:t>.</w:t>
            </w:r>
            <w:r w:rsidRPr="005863AD">
              <w:rPr>
                <w:rFonts w:ascii="Book Antiqua" w:hAnsi="Book Antiqua"/>
              </w:rPr>
              <w:t>46</w:t>
            </w:r>
            <w:r w:rsidR="00DA7665">
              <w:rPr>
                <w:rFonts w:ascii="Book Antiqua" w:hAnsi="Book Antiqua"/>
              </w:rPr>
              <w:t>-</w:t>
            </w:r>
            <w:r w:rsidRPr="005863AD">
              <w:rPr>
                <w:rFonts w:ascii="Book Antiqua" w:hAnsi="Book Antiqua"/>
              </w:rPr>
              <w:t>6</w:t>
            </w:r>
            <w:r w:rsidRPr="005863AD">
              <w:rPr>
                <w:rFonts w:ascii="Book Antiqua" w:hAnsi="Book Antiqua"/>
                <w:cs/>
              </w:rPr>
              <w:t>.</w:t>
            </w:r>
            <w:r w:rsidRPr="005863AD">
              <w:rPr>
                <w:rFonts w:ascii="Book Antiqua" w:hAnsi="Book Antiqua"/>
              </w:rPr>
              <w:t>16</w:t>
            </w:r>
            <w:r w:rsidRPr="005863AD">
              <w:rPr>
                <w:rFonts w:ascii="Book Antiqua" w:hAnsi="Book Antiqua"/>
                <w:cs/>
              </w:rPr>
              <w:t>)</w:t>
            </w:r>
          </w:p>
        </w:tc>
        <w:tc>
          <w:tcPr>
            <w:tcW w:w="1265" w:type="dxa"/>
          </w:tcPr>
          <w:p w14:paraId="5D3140D6"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Pr>
          <w:p w14:paraId="4591322D" w14:textId="474FB8D5" w:rsidR="00D715CD" w:rsidRPr="005863AD" w:rsidRDefault="00D715CD" w:rsidP="005863AD">
            <w:pPr>
              <w:spacing w:line="360" w:lineRule="auto"/>
              <w:jc w:val="both"/>
              <w:rPr>
                <w:rFonts w:ascii="Book Antiqua" w:hAnsi="Book Antiqua"/>
              </w:rPr>
            </w:pPr>
            <w:r w:rsidRPr="005863AD">
              <w:rPr>
                <w:rFonts w:ascii="Book Antiqua" w:hAnsi="Book Antiqua"/>
              </w:rPr>
              <w:t>Age, gender, HIV transmission category, Centers for Disease Control and Prevention HIV clinical category, CD4</w:t>
            </w:r>
            <w:r w:rsidRPr="005863AD">
              <w:rPr>
                <w:rFonts w:ascii="Book Antiqua" w:hAnsi="Book Antiqua"/>
                <w:cs/>
              </w:rPr>
              <w:t xml:space="preserve"> </w:t>
            </w:r>
            <w:r w:rsidRPr="005863AD">
              <w:rPr>
                <w:rFonts w:ascii="Book Antiqua" w:hAnsi="Book Antiqua"/>
              </w:rPr>
              <w:t>cell nadir, HCV</w:t>
            </w:r>
            <w:r w:rsidRPr="005863AD">
              <w:rPr>
                <w:rFonts w:ascii="Book Antiqua" w:hAnsi="Book Antiqua"/>
                <w:cs/>
              </w:rPr>
              <w:t xml:space="preserve"> </w:t>
            </w:r>
            <w:r w:rsidRPr="005863AD">
              <w:rPr>
                <w:rFonts w:ascii="Book Antiqua" w:hAnsi="Book Antiqua"/>
              </w:rPr>
              <w:t>genotype, HCV RNA, alcohol intake, methadone use, SVR</w:t>
            </w:r>
          </w:p>
        </w:tc>
      </w:tr>
    </w:tbl>
    <w:p w14:paraId="775C2C3D" w14:textId="265B7F25" w:rsidR="005E19AF" w:rsidRPr="005863AD" w:rsidRDefault="00D715CD" w:rsidP="005863AD">
      <w:pPr>
        <w:spacing w:line="360" w:lineRule="auto"/>
        <w:jc w:val="both"/>
        <w:rPr>
          <w:rFonts w:ascii="Book Antiqua" w:hAnsi="Book Antiqua"/>
          <w:lang w:eastAsia="zh-CN"/>
        </w:rPr>
      </w:pPr>
      <w:r w:rsidRPr="005863AD">
        <w:rPr>
          <w:rFonts w:ascii="Book Antiqua" w:hAnsi="Book Antiqua"/>
          <w:vertAlign w:val="superscript"/>
          <w:lang w:eastAsia="zh-CN"/>
        </w:rPr>
        <w:t>1</w:t>
      </w:r>
      <w:r w:rsidRPr="005863AD">
        <w:rPr>
          <w:rFonts w:ascii="Book Antiqua" w:hAnsi="Book Antiqua"/>
          <w:lang w:eastAsia="zh-CN"/>
        </w:rPr>
        <w:t>Non-invasive tests are not classified as either pre-treatment or post-treatment if the study did not specify when the NIT measurement was done with regards to the initiation of hepatitis C virus therapy. APRI: Aspartate aminotransferase to platelet ratio index; FIB-4: Fibrosis-4 index; HCC: Hepatocellular carcinoma; HD: Hepatic decompensation; LSM: Liver stiffness measurement; LRM: Liver-related mortality; LRE: Liver-related event; NIT: Non-invasive test; OM: Overall mortality; pre-Rx: Pre-treatment; post-Rx: Post-treatment; HCV: Hepatitis C virus; HIV: Human immunodeficiency virus; SVR: Sustained virologic response</w:t>
      </w:r>
      <w:r w:rsidR="006971CA">
        <w:rPr>
          <w:rFonts w:ascii="Book Antiqua" w:hAnsi="Book Antiqua"/>
          <w:lang w:eastAsia="zh-CN"/>
        </w:rPr>
        <w:t xml:space="preserve">; 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Pr="005863AD">
        <w:rPr>
          <w:rFonts w:ascii="Book Antiqua" w:hAnsi="Book Antiqua"/>
          <w:lang w:eastAsia="zh-CN"/>
        </w:rPr>
        <w:t>.</w:t>
      </w:r>
    </w:p>
    <w:sectPr w:rsidR="005E19AF" w:rsidRPr="005863AD" w:rsidSect="00D715CD">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6DC7" w14:textId="77777777" w:rsidR="001942A4" w:rsidRDefault="001942A4" w:rsidP="00D715CD">
      <w:r>
        <w:separator/>
      </w:r>
    </w:p>
  </w:endnote>
  <w:endnote w:type="continuationSeparator" w:id="0">
    <w:p w14:paraId="696AE76C" w14:textId="77777777" w:rsidR="001942A4" w:rsidRDefault="001942A4" w:rsidP="00D7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34064354"/>
      <w:docPartObj>
        <w:docPartGallery w:val="Page Numbers (Bottom of Page)"/>
        <w:docPartUnique/>
      </w:docPartObj>
    </w:sdtPr>
    <w:sdtEndPr>
      <w:rPr>
        <w:noProof/>
      </w:rPr>
    </w:sdtEndPr>
    <w:sdtContent>
      <w:p w14:paraId="1F722E4E" w14:textId="6ABD21FE" w:rsidR="00AC029E" w:rsidRPr="00AC029E" w:rsidRDefault="00AC029E">
        <w:pPr>
          <w:pStyle w:val="Footer"/>
          <w:jc w:val="right"/>
          <w:rPr>
            <w:rFonts w:ascii="Book Antiqua" w:hAnsi="Book Antiqua"/>
            <w:sz w:val="24"/>
            <w:szCs w:val="24"/>
          </w:rPr>
        </w:pPr>
        <w:r w:rsidRPr="00AC029E">
          <w:rPr>
            <w:rFonts w:ascii="Book Antiqua" w:hAnsi="Book Antiqua"/>
            <w:sz w:val="24"/>
            <w:szCs w:val="24"/>
          </w:rPr>
          <w:fldChar w:fldCharType="begin"/>
        </w:r>
        <w:r w:rsidRPr="00AC029E">
          <w:rPr>
            <w:rFonts w:ascii="Book Antiqua" w:hAnsi="Book Antiqua"/>
            <w:sz w:val="24"/>
            <w:szCs w:val="24"/>
          </w:rPr>
          <w:instrText xml:space="preserve"> PAGE   \* MERGEFORMAT </w:instrText>
        </w:r>
        <w:r w:rsidRPr="00AC029E">
          <w:rPr>
            <w:rFonts w:ascii="Book Antiqua" w:hAnsi="Book Antiqua"/>
            <w:sz w:val="24"/>
            <w:szCs w:val="24"/>
          </w:rPr>
          <w:fldChar w:fldCharType="separate"/>
        </w:r>
        <w:r w:rsidR="002C6300">
          <w:rPr>
            <w:rFonts w:ascii="Book Antiqua" w:hAnsi="Book Antiqua"/>
            <w:noProof/>
            <w:sz w:val="24"/>
            <w:szCs w:val="24"/>
          </w:rPr>
          <w:t>41</w:t>
        </w:r>
        <w:r w:rsidRPr="00AC029E">
          <w:rPr>
            <w:rFonts w:ascii="Book Antiqua" w:hAnsi="Book Antiqua"/>
            <w:noProof/>
            <w:sz w:val="24"/>
            <w:szCs w:val="24"/>
          </w:rPr>
          <w:fldChar w:fldCharType="end"/>
        </w:r>
        <w:r w:rsidRPr="00AC029E">
          <w:rPr>
            <w:rFonts w:ascii="Book Antiqua" w:hAnsi="Book Antiqua"/>
            <w:noProof/>
            <w:sz w:val="24"/>
            <w:szCs w:val="24"/>
          </w:rPr>
          <w:t xml:space="preserve"> / 41</w:t>
        </w:r>
      </w:p>
    </w:sdtContent>
  </w:sdt>
  <w:p w14:paraId="34E71C94" w14:textId="77777777" w:rsidR="00283FE5" w:rsidRDefault="00283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BEE8D" w14:textId="77777777" w:rsidR="001942A4" w:rsidRDefault="001942A4" w:rsidP="00D715CD">
      <w:r>
        <w:separator/>
      </w:r>
    </w:p>
  </w:footnote>
  <w:footnote w:type="continuationSeparator" w:id="0">
    <w:p w14:paraId="7925721E" w14:textId="77777777" w:rsidR="001942A4" w:rsidRDefault="001942A4" w:rsidP="00D71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560E"/>
    <w:rsid w:val="000A747B"/>
    <w:rsid w:val="000B6E21"/>
    <w:rsid w:val="000C4457"/>
    <w:rsid w:val="001942A4"/>
    <w:rsid w:val="001C138B"/>
    <w:rsid w:val="00283FE5"/>
    <w:rsid w:val="00297130"/>
    <w:rsid w:val="002C55FB"/>
    <w:rsid w:val="002C6300"/>
    <w:rsid w:val="00324CE6"/>
    <w:rsid w:val="00417E90"/>
    <w:rsid w:val="00442FA8"/>
    <w:rsid w:val="00457792"/>
    <w:rsid w:val="00507FE6"/>
    <w:rsid w:val="005863AD"/>
    <w:rsid w:val="005A1AF6"/>
    <w:rsid w:val="005D7E07"/>
    <w:rsid w:val="005E19AF"/>
    <w:rsid w:val="005F5ACE"/>
    <w:rsid w:val="006971CA"/>
    <w:rsid w:val="006C32B8"/>
    <w:rsid w:val="006E2377"/>
    <w:rsid w:val="006F06D8"/>
    <w:rsid w:val="0071120E"/>
    <w:rsid w:val="00763C16"/>
    <w:rsid w:val="00813342"/>
    <w:rsid w:val="00861749"/>
    <w:rsid w:val="008776A4"/>
    <w:rsid w:val="008D7D69"/>
    <w:rsid w:val="009329A4"/>
    <w:rsid w:val="00952FBA"/>
    <w:rsid w:val="009775BF"/>
    <w:rsid w:val="00983068"/>
    <w:rsid w:val="009D323E"/>
    <w:rsid w:val="009D567F"/>
    <w:rsid w:val="009D79AA"/>
    <w:rsid w:val="009E5FF1"/>
    <w:rsid w:val="00A17D0F"/>
    <w:rsid w:val="00A34ACB"/>
    <w:rsid w:val="00A5026D"/>
    <w:rsid w:val="00A77B3E"/>
    <w:rsid w:val="00A81E6B"/>
    <w:rsid w:val="00AC029E"/>
    <w:rsid w:val="00BE5993"/>
    <w:rsid w:val="00C11A3D"/>
    <w:rsid w:val="00C34D6D"/>
    <w:rsid w:val="00CA2A55"/>
    <w:rsid w:val="00CB75FA"/>
    <w:rsid w:val="00CC5EAB"/>
    <w:rsid w:val="00D02CFC"/>
    <w:rsid w:val="00D4700E"/>
    <w:rsid w:val="00D715CD"/>
    <w:rsid w:val="00DA1DB8"/>
    <w:rsid w:val="00DA7665"/>
    <w:rsid w:val="00E042DE"/>
    <w:rsid w:val="00E36AC5"/>
    <w:rsid w:val="00E51294"/>
    <w:rsid w:val="00E80ACE"/>
    <w:rsid w:val="00E97E8A"/>
    <w:rsid w:val="00EC7E24"/>
    <w:rsid w:val="00F205E7"/>
    <w:rsid w:val="00F40FE2"/>
    <w:rsid w:val="00F4450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99DC1"/>
  <w15:docId w15:val="{9F3FAB33-6CAC-4FD2-A70B-98B76C7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style>
  <w:style w:type="paragraph" w:styleId="BalloonText">
    <w:name w:val="Balloon Text"/>
    <w:basedOn w:val="Normal"/>
    <w:link w:val="BalloonTextChar"/>
    <w:rsid w:val="0071120E"/>
    <w:rPr>
      <w:sz w:val="18"/>
      <w:szCs w:val="18"/>
    </w:rPr>
  </w:style>
  <w:style w:type="character" w:customStyle="1" w:styleId="BalloonTextChar">
    <w:name w:val="Balloon Text Char"/>
    <w:basedOn w:val="DefaultParagraphFont"/>
    <w:link w:val="BalloonText"/>
    <w:rsid w:val="0071120E"/>
    <w:rPr>
      <w:sz w:val="18"/>
      <w:szCs w:val="18"/>
    </w:rPr>
  </w:style>
  <w:style w:type="paragraph" w:styleId="NormalWeb">
    <w:name w:val="Normal (Web)"/>
    <w:basedOn w:val="Normal"/>
    <w:uiPriority w:val="99"/>
    <w:unhideWhenUsed/>
    <w:rsid w:val="0071120E"/>
    <w:pPr>
      <w:spacing w:before="100" w:beforeAutospacing="1" w:after="100" w:afterAutospacing="1"/>
    </w:pPr>
    <w:rPr>
      <w:rFonts w:ascii="SimSun" w:eastAsia="SimSun" w:hAnsi="SimSun" w:cs="SimSun"/>
      <w:lang w:eastAsia="zh-CN"/>
    </w:rPr>
  </w:style>
  <w:style w:type="character" w:customStyle="1" w:styleId="st">
    <w:name w:val="st"/>
    <w:basedOn w:val="DefaultParagraphFont"/>
    <w:rsid w:val="00E97E8A"/>
  </w:style>
  <w:style w:type="table" w:styleId="TableGrid">
    <w:name w:val="Table Grid"/>
    <w:basedOn w:val="TableNormal"/>
    <w:uiPriority w:val="39"/>
    <w:rsid w:val="00E97E8A"/>
    <w:rPr>
      <w:rFonts w:ascii="Arial" w:eastAsia="Arial" w:hAnsi="Arial" w:cs="Arial"/>
      <w:sz w:val="22"/>
      <w:szCs w:val="22"/>
      <w:lang w:val="e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715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715CD"/>
    <w:rPr>
      <w:sz w:val="18"/>
      <w:szCs w:val="18"/>
    </w:rPr>
  </w:style>
  <w:style w:type="paragraph" w:styleId="Footer">
    <w:name w:val="footer"/>
    <w:basedOn w:val="Normal"/>
    <w:link w:val="FooterChar"/>
    <w:uiPriority w:val="99"/>
    <w:rsid w:val="00D715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715CD"/>
    <w:rPr>
      <w:sz w:val="18"/>
      <w:szCs w:val="18"/>
    </w:rPr>
  </w:style>
  <w:style w:type="paragraph" w:styleId="Revision">
    <w:name w:val="Revision"/>
    <w:hidden/>
    <w:uiPriority w:val="99"/>
    <w:semiHidden/>
    <w:rsid w:val="00A81E6B"/>
    <w:rPr>
      <w:sz w:val="24"/>
      <w:szCs w:val="24"/>
    </w:rPr>
  </w:style>
  <w:style w:type="character" w:styleId="CommentReference">
    <w:name w:val="annotation reference"/>
    <w:basedOn w:val="DefaultParagraphFont"/>
    <w:semiHidden/>
    <w:unhideWhenUsed/>
    <w:rsid w:val="00297130"/>
    <w:rPr>
      <w:sz w:val="16"/>
      <w:szCs w:val="18"/>
    </w:rPr>
  </w:style>
  <w:style w:type="paragraph" w:styleId="CommentText">
    <w:name w:val="annotation text"/>
    <w:basedOn w:val="Normal"/>
    <w:link w:val="CommentTextChar"/>
    <w:semiHidden/>
    <w:unhideWhenUsed/>
    <w:rsid w:val="00297130"/>
    <w:rPr>
      <w:sz w:val="20"/>
      <w:szCs w:val="20"/>
    </w:rPr>
  </w:style>
  <w:style w:type="character" w:customStyle="1" w:styleId="CommentTextChar">
    <w:name w:val="Comment Text Char"/>
    <w:basedOn w:val="DefaultParagraphFont"/>
    <w:link w:val="CommentText"/>
    <w:semiHidden/>
    <w:rsid w:val="00297130"/>
  </w:style>
  <w:style w:type="paragraph" w:styleId="CommentSubject">
    <w:name w:val="annotation subject"/>
    <w:basedOn w:val="CommentText"/>
    <w:next w:val="CommentText"/>
    <w:link w:val="CommentSubjectChar"/>
    <w:semiHidden/>
    <w:unhideWhenUsed/>
    <w:rsid w:val="00297130"/>
    <w:rPr>
      <w:b/>
      <w:bCs/>
    </w:rPr>
  </w:style>
  <w:style w:type="character" w:customStyle="1" w:styleId="CommentSubjectChar">
    <w:name w:val="Comment Subject Char"/>
    <w:basedOn w:val="CommentTextChar"/>
    <w:link w:val="CommentSubject"/>
    <w:semiHidden/>
    <w:rsid w:val="00297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2234">
      <w:bodyDiv w:val="1"/>
      <w:marLeft w:val="0"/>
      <w:marRight w:val="0"/>
      <w:marTop w:val="0"/>
      <w:marBottom w:val="0"/>
      <w:divBdr>
        <w:top w:val="none" w:sz="0" w:space="0" w:color="auto"/>
        <w:left w:val="none" w:sz="0" w:space="0" w:color="auto"/>
        <w:bottom w:val="none" w:sz="0" w:space="0" w:color="auto"/>
        <w:right w:val="none" w:sz="0" w:space="0" w:color="auto"/>
      </w:divBdr>
    </w:div>
    <w:div w:id="331690554">
      <w:bodyDiv w:val="1"/>
      <w:marLeft w:val="0"/>
      <w:marRight w:val="0"/>
      <w:marTop w:val="0"/>
      <w:marBottom w:val="0"/>
      <w:divBdr>
        <w:top w:val="none" w:sz="0" w:space="0" w:color="auto"/>
        <w:left w:val="none" w:sz="0" w:space="0" w:color="auto"/>
        <w:bottom w:val="none" w:sz="0" w:space="0" w:color="auto"/>
        <w:right w:val="none" w:sz="0" w:space="0" w:color="auto"/>
      </w:divBdr>
    </w:div>
    <w:div w:id="559488691">
      <w:bodyDiv w:val="1"/>
      <w:marLeft w:val="0"/>
      <w:marRight w:val="0"/>
      <w:marTop w:val="0"/>
      <w:marBottom w:val="0"/>
      <w:divBdr>
        <w:top w:val="none" w:sz="0" w:space="0" w:color="auto"/>
        <w:left w:val="none" w:sz="0" w:space="0" w:color="auto"/>
        <w:bottom w:val="none" w:sz="0" w:space="0" w:color="auto"/>
        <w:right w:val="none" w:sz="0" w:space="0" w:color="auto"/>
      </w:divBdr>
    </w:div>
    <w:div w:id="870730637">
      <w:bodyDiv w:val="1"/>
      <w:marLeft w:val="0"/>
      <w:marRight w:val="0"/>
      <w:marTop w:val="0"/>
      <w:marBottom w:val="0"/>
      <w:divBdr>
        <w:top w:val="none" w:sz="0" w:space="0" w:color="auto"/>
        <w:left w:val="none" w:sz="0" w:space="0" w:color="auto"/>
        <w:bottom w:val="none" w:sz="0" w:space="0" w:color="auto"/>
        <w:right w:val="none" w:sz="0" w:space="0" w:color="auto"/>
      </w:divBdr>
    </w:div>
    <w:div w:id="1887326817">
      <w:bodyDiv w:val="1"/>
      <w:marLeft w:val="0"/>
      <w:marRight w:val="0"/>
      <w:marTop w:val="0"/>
      <w:marBottom w:val="0"/>
      <w:divBdr>
        <w:top w:val="none" w:sz="0" w:space="0" w:color="auto"/>
        <w:left w:val="none" w:sz="0" w:space="0" w:color="auto"/>
        <w:bottom w:val="none" w:sz="0" w:space="0" w:color="auto"/>
        <w:right w:val="none" w:sz="0" w:space="0" w:color="auto"/>
      </w:divBdr>
    </w:div>
    <w:div w:id="2098288659">
      <w:bodyDiv w:val="1"/>
      <w:marLeft w:val="0"/>
      <w:marRight w:val="0"/>
      <w:marTop w:val="0"/>
      <w:marBottom w:val="0"/>
      <w:divBdr>
        <w:top w:val="none" w:sz="0" w:space="0" w:color="auto"/>
        <w:left w:val="none" w:sz="0" w:space="0" w:color="auto"/>
        <w:bottom w:val="none" w:sz="0" w:space="0" w:color="auto"/>
        <w:right w:val="none" w:sz="0" w:space="0" w:color="auto"/>
      </w:divBdr>
    </w:div>
    <w:div w:id="211212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9491</Words>
  <Characters>54100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Roongruedee Chaiteerakij</dc:creator>
  <cp:lastModifiedBy>Donna Fox</cp:lastModifiedBy>
  <cp:revision>2</cp:revision>
  <dcterms:created xsi:type="dcterms:W3CDTF">2021-07-17T18:47:00Z</dcterms:created>
  <dcterms:modified xsi:type="dcterms:W3CDTF">2021-07-17T18:47:00Z</dcterms:modified>
</cp:coreProperties>
</file>