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778A" w14:textId="77777777" w:rsidR="00A77B3E" w:rsidRDefault="00F0316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AD7A539" w14:textId="77777777" w:rsidR="00A77B3E" w:rsidRDefault="00F0316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66324</w:t>
      </w:r>
    </w:p>
    <w:p w14:paraId="1DEA6F79" w14:textId="77777777" w:rsidR="00A77B3E" w:rsidRDefault="00F0316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5C340C9" w14:textId="77777777" w:rsidR="00A77B3E" w:rsidRDefault="00A77B3E">
      <w:pPr>
        <w:spacing w:line="360" w:lineRule="auto"/>
        <w:jc w:val="both"/>
      </w:pPr>
    </w:p>
    <w:p w14:paraId="6E9931F6" w14:textId="77777777" w:rsidR="00A77B3E" w:rsidRDefault="00F03165">
      <w:pPr>
        <w:spacing w:line="360" w:lineRule="auto"/>
        <w:jc w:val="both"/>
      </w:pPr>
      <w:r>
        <w:rPr>
          <w:rFonts w:ascii="Book Antiqua" w:eastAsia="Book Antiqua" w:hAnsi="Book Antiqua" w:cs="Book Antiqua"/>
          <w:b/>
          <w:bCs/>
          <w:color w:val="000000"/>
        </w:rPr>
        <w:t>Oral cyclophosphamide-induced posterior reversible encephalopathy syndrome in a patient with ANCA-associated vasculitis: A case report</w:t>
      </w:r>
    </w:p>
    <w:p w14:paraId="061EAD7F" w14:textId="77777777" w:rsidR="00A77B3E" w:rsidRDefault="00A77B3E">
      <w:pPr>
        <w:spacing w:line="360" w:lineRule="auto"/>
        <w:jc w:val="both"/>
      </w:pPr>
    </w:p>
    <w:p w14:paraId="61F28FD1" w14:textId="77777777" w:rsidR="00A77B3E" w:rsidRDefault="008D57BD">
      <w:pPr>
        <w:spacing w:line="360" w:lineRule="auto"/>
        <w:jc w:val="both"/>
      </w:pPr>
      <w:r>
        <w:rPr>
          <w:rFonts w:ascii="Book Antiqua" w:eastAsia="Book Antiqua" w:hAnsi="Book Antiqua" w:cs="Book Antiqua"/>
          <w:color w:val="000000"/>
        </w:rPr>
        <w:t xml:space="preserve">Kim </w:t>
      </w:r>
      <w:r>
        <w:rPr>
          <w:rFonts w:ascii="Book Antiqua" w:hAnsi="Book Antiqua" w:cs="Book Antiqua" w:hint="eastAsia"/>
          <w:color w:val="000000"/>
          <w:lang w:eastAsia="zh-CN"/>
        </w:rPr>
        <w:t xml:space="preserve">Y </w:t>
      </w:r>
      <w:r w:rsidRPr="008D57BD">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F03165">
        <w:rPr>
          <w:rFonts w:ascii="Book Antiqua" w:eastAsia="Book Antiqua" w:hAnsi="Book Antiqua" w:cs="Book Antiqua"/>
          <w:color w:val="000000"/>
        </w:rPr>
        <w:t>Cyclophosphamide-induced PRES</w:t>
      </w:r>
    </w:p>
    <w:p w14:paraId="318424FC" w14:textId="77777777" w:rsidR="00A77B3E" w:rsidRDefault="00A77B3E" w:rsidP="00F568FE">
      <w:pPr>
        <w:pStyle w:val="a9"/>
      </w:pPr>
    </w:p>
    <w:p w14:paraId="358BAC24" w14:textId="77777777" w:rsidR="00A77B3E" w:rsidRDefault="00F03165">
      <w:pPr>
        <w:spacing w:line="360" w:lineRule="auto"/>
        <w:jc w:val="both"/>
      </w:pPr>
      <w:proofErr w:type="spellStart"/>
      <w:r>
        <w:rPr>
          <w:rFonts w:ascii="Book Antiqua" w:eastAsia="Book Antiqua" w:hAnsi="Book Antiqua" w:cs="Book Antiqua"/>
          <w:color w:val="000000"/>
        </w:rPr>
        <w:t>Yire</w:t>
      </w:r>
      <w:proofErr w:type="spellEnd"/>
      <w:r>
        <w:rPr>
          <w:rFonts w:ascii="Book Antiqua" w:eastAsia="Book Antiqua" w:hAnsi="Book Antiqua" w:cs="Book Antiqua"/>
          <w:color w:val="000000"/>
        </w:rPr>
        <w:t xml:space="preserve"> Kim, </w:t>
      </w:r>
      <w:proofErr w:type="spellStart"/>
      <w:r>
        <w:rPr>
          <w:rFonts w:ascii="Book Antiqua" w:eastAsia="Book Antiqua" w:hAnsi="Book Antiqua" w:cs="Book Antiqua"/>
          <w:color w:val="000000"/>
        </w:rPr>
        <w:t>Jihye</w:t>
      </w:r>
      <w:proofErr w:type="spellEnd"/>
      <w:r>
        <w:rPr>
          <w:rFonts w:ascii="Book Antiqua" w:eastAsia="Book Antiqua" w:hAnsi="Book Antiqua" w:cs="Book Antiqua"/>
          <w:color w:val="000000"/>
        </w:rPr>
        <w:t xml:space="preserve"> Kwak, </w:t>
      </w:r>
      <w:proofErr w:type="spellStart"/>
      <w:r>
        <w:rPr>
          <w:rFonts w:ascii="Book Antiqua" w:eastAsia="Book Antiqua" w:hAnsi="Book Antiqua" w:cs="Book Antiqua"/>
          <w:color w:val="000000"/>
        </w:rPr>
        <w:t>Sehyun</w:t>
      </w:r>
      <w:proofErr w:type="spellEnd"/>
      <w:r>
        <w:rPr>
          <w:rFonts w:ascii="Book Antiqua" w:eastAsia="Book Antiqua" w:hAnsi="Book Antiqua" w:cs="Book Antiqua"/>
          <w:color w:val="000000"/>
        </w:rPr>
        <w:t xml:space="preserve"> Jung, </w:t>
      </w:r>
      <w:proofErr w:type="spellStart"/>
      <w:r>
        <w:rPr>
          <w:rFonts w:ascii="Book Antiqua" w:eastAsia="Book Antiqua" w:hAnsi="Book Antiqua" w:cs="Book Antiqua"/>
          <w:color w:val="000000"/>
        </w:rPr>
        <w:t>Seunghye</w:t>
      </w:r>
      <w:proofErr w:type="spellEnd"/>
      <w:r>
        <w:rPr>
          <w:rFonts w:ascii="Book Antiqua" w:eastAsia="Book Antiqua" w:hAnsi="Book Antiqua" w:cs="Book Antiqua"/>
          <w:color w:val="000000"/>
        </w:rPr>
        <w:t xml:space="preserve"> Lee, Ha Nee Jang, Hyun </w:t>
      </w:r>
      <w:proofErr w:type="spellStart"/>
      <w:r>
        <w:rPr>
          <w:rFonts w:ascii="Book Antiqua" w:eastAsia="Book Antiqua" w:hAnsi="Book Antiqua" w:cs="Book Antiqua"/>
          <w:color w:val="000000"/>
        </w:rPr>
        <w:t>Seop</w:t>
      </w:r>
      <w:proofErr w:type="spellEnd"/>
      <w:r>
        <w:rPr>
          <w:rFonts w:ascii="Book Antiqua" w:eastAsia="Book Antiqua" w:hAnsi="Book Antiqua" w:cs="Book Antiqua"/>
          <w:color w:val="000000"/>
        </w:rPr>
        <w:t xml:space="preserve"> Cho, Se-Ho Chang, Hyun-Jung Kim</w:t>
      </w:r>
    </w:p>
    <w:p w14:paraId="4A57BDB0" w14:textId="77777777" w:rsidR="00A77B3E" w:rsidRDefault="00A77B3E">
      <w:pPr>
        <w:spacing w:line="360" w:lineRule="auto"/>
        <w:jc w:val="both"/>
      </w:pPr>
    </w:p>
    <w:p w14:paraId="2314F643" w14:textId="77777777" w:rsidR="00A77B3E" w:rsidRDefault="00F03165">
      <w:pPr>
        <w:spacing w:line="360" w:lineRule="auto"/>
        <w:jc w:val="both"/>
      </w:pPr>
      <w:proofErr w:type="spellStart"/>
      <w:r>
        <w:rPr>
          <w:rFonts w:ascii="Book Antiqua" w:eastAsia="Book Antiqua" w:hAnsi="Book Antiqua" w:cs="Book Antiqua"/>
          <w:b/>
          <w:bCs/>
          <w:color w:val="000000"/>
        </w:rPr>
        <w:t>Yire</w:t>
      </w:r>
      <w:proofErr w:type="spellEnd"/>
      <w:r>
        <w:rPr>
          <w:rFonts w:ascii="Book Antiqua" w:eastAsia="Book Antiqua" w:hAnsi="Book Antiqua" w:cs="Book Antiqua"/>
          <w:b/>
          <w:bCs/>
          <w:color w:val="000000"/>
        </w:rPr>
        <w:t xml:space="preserve"> Kim, </w:t>
      </w:r>
      <w:proofErr w:type="spellStart"/>
      <w:r>
        <w:rPr>
          <w:rFonts w:ascii="Book Antiqua" w:eastAsia="Book Antiqua" w:hAnsi="Book Antiqua" w:cs="Book Antiqua"/>
          <w:b/>
          <w:bCs/>
          <w:color w:val="000000"/>
        </w:rPr>
        <w:t>Jihye</w:t>
      </w:r>
      <w:proofErr w:type="spellEnd"/>
      <w:r>
        <w:rPr>
          <w:rFonts w:ascii="Book Antiqua" w:eastAsia="Book Antiqua" w:hAnsi="Book Antiqua" w:cs="Book Antiqua"/>
          <w:b/>
          <w:bCs/>
          <w:color w:val="000000"/>
        </w:rPr>
        <w:t xml:space="preserve"> Kwak, </w:t>
      </w:r>
      <w:proofErr w:type="spellStart"/>
      <w:r>
        <w:rPr>
          <w:rFonts w:ascii="Book Antiqua" w:eastAsia="Book Antiqua" w:hAnsi="Book Antiqua" w:cs="Book Antiqua"/>
          <w:b/>
          <w:bCs/>
          <w:color w:val="000000"/>
        </w:rPr>
        <w:t>Sehyun</w:t>
      </w:r>
      <w:proofErr w:type="spellEnd"/>
      <w:r>
        <w:rPr>
          <w:rFonts w:ascii="Book Antiqua" w:eastAsia="Book Antiqua" w:hAnsi="Book Antiqua" w:cs="Book Antiqua"/>
          <w:b/>
          <w:bCs/>
          <w:color w:val="000000"/>
        </w:rPr>
        <w:t xml:space="preserve"> Jung, </w:t>
      </w:r>
      <w:proofErr w:type="spellStart"/>
      <w:r>
        <w:rPr>
          <w:rFonts w:ascii="Book Antiqua" w:eastAsia="Book Antiqua" w:hAnsi="Book Antiqua" w:cs="Book Antiqua"/>
          <w:b/>
          <w:bCs/>
          <w:color w:val="000000"/>
        </w:rPr>
        <w:t>Seunghye</w:t>
      </w:r>
      <w:proofErr w:type="spellEnd"/>
      <w:r>
        <w:rPr>
          <w:rFonts w:ascii="Book Antiqua" w:eastAsia="Book Antiqua" w:hAnsi="Book Antiqua" w:cs="Book Antiqua"/>
          <w:b/>
          <w:bCs/>
          <w:color w:val="000000"/>
        </w:rPr>
        <w:t xml:space="preserve"> Lee, Ha Nee Jang, Hyun </w:t>
      </w:r>
      <w:proofErr w:type="spellStart"/>
      <w:r>
        <w:rPr>
          <w:rFonts w:ascii="Book Antiqua" w:eastAsia="Book Antiqua" w:hAnsi="Book Antiqua" w:cs="Book Antiqua"/>
          <w:b/>
          <w:bCs/>
          <w:color w:val="000000"/>
        </w:rPr>
        <w:t>Seop</w:t>
      </w:r>
      <w:proofErr w:type="spellEnd"/>
      <w:r>
        <w:rPr>
          <w:rFonts w:ascii="Book Antiqua" w:eastAsia="Book Antiqua" w:hAnsi="Book Antiqua" w:cs="Book Antiqua"/>
          <w:b/>
          <w:bCs/>
          <w:color w:val="000000"/>
        </w:rPr>
        <w:t xml:space="preserve"> Cho, Se-Ho Chang, Hyun-Jung Kim, </w:t>
      </w:r>
      <w:r>
        <w:rPr>
          <w:rFonts w:ascii="Book Antiqua" w:eastAsia="Book Antiqua" w:hAnsi="Book Antiqua" w:cs="Book Antiqua"/>
          <w:color w:val="000000"/>
        </w:rPr>
        <w:t xml:space="preserve">Internal Medicine, </w:t>
      </w:r>
      <w:proofErr w:type="spellStart"/>
      <w:r>
        <w:rPr>
          <w:rFonts w:ascii="Book Antiqua" w:eastAsia="Book Antiqua" w:hAnsi="Book Antiqua" w:cs="Book Antiqua"/>
          <w:color w:val="000000"/>
        </w:rPr>
        <w:t>Gyeongsang</w:t>
      </w:r>
      <w:proofErr w:type="spellEnd"/>
      <w:r>
        <w:rPr>
          <w:rFonts w:ascii="Book Antiqua" w:eastAsia="Book Antiqua" w:hAnsi="Book Antiqua" w:cs="Book Antiqua"/>
          <w:color w:val="000000"/>
        </w:rPr>
        <w:t xml:space="preserve"> National University Hospital, Jinju 52727, South Korea</w:t>
      </w:r>
    </w:p>
    <w:p w14:paraId="76381C56" w14:textId="77777777" w:rsidR="00A77B3E" w:rsidRDefault="00A77B3E">
      <w:pPr>
        <w:spacing w:line="360" w:lineRule="auto"/>
        <w:jc w:val="both"/>
      </w:pPr>
    </w:p>
    <w:p w14:paraId="61A411B1" w14:textId="77777777" w:rsidR="00A77B3E" w:rsidRDefault="00F03165">
      <w:pPr>
        <w:spacing w:line="360" w:lineRule="auto"/>
        <w:jc w:val="both"/>
      </w:pPr>
      <w:r>
        <w:rPr>
          <w:rFonts w:ascii="Book Antiqua" w:eastAsia="Book Antiqua" w:hAnsi="Book Antiqua" w:cs="Book Antiqua"/>
          <w:b/>
          <w:bCs/>
          <w:color w:val="000000"/>
        </w:rPr>
        <w:t xml:space="preserve">Ha Nee Jang, Hyun </w:t>
      </w:r>
      <w:proofErr w:type="spellStart"/>
      <w:r>
        <w:rPr>
          <w:rFonts w:ascii="Book Antiqua" w:eastAsia="Book Antiqua" w:hAnsi="Book Antiqua" w:cs="Book Antiqua"/>
          <w:b/>
          <w:bCs/>
          <w:color w:val="000000"/>
        </w:rPr>
        <w:t>Seop</w:t>
      </w:r>
      <w:proofErr w:type="spellEnd"/>
      <w:r>
        <w:rPr>
          <w:rFonts w:ascii="Book Antiqua" w:eastAsia="Book Antiqua" w:hAnsi="Book Antiqua" w:cs="Book Antiqua"/>
          <w:b/>
          <w:bCs/>
          <w:color w:val="000000"/>
        </w:rPr>
        <w:t xml:space="preserve"> Cho, Se-Ho Chang, Hyun-Jung Kim, </w:t>
      </w:r>
      <w:r>
        <w:rPr>
          <w:rFonts w:ascii="Book Antiqua" w:eastAsia="Book Antiqua" w:hAnsi="Book Antiqua" w:cs="Book Antiqua"/>
          <w:color w:val="000000"/>
        </w:rPr>
        <w:t xml:space="preserve">Institute of Health Sciences, </w:t>
      </w:r>
      <w:proofErr w:type="spellStart"/>
      <w:r>
        <w:rPr>
          <w:rFonts w:ascii="Book Antiqua" w:eastAsia="Book Antiqua" w:hAnsi="Book Antiqua" w:cs="Book Antiqua"/>
          <w:color w:val="000000"/>
        </w:rPr>
        <w:t>Gyeongsang</w:t>
      </w:r>
      <w:proofErr w:type="spellEnd"/>
      <w:r>
        <w:rPr>
          <w:rFonts w:ascii="Book Antiqua" w:eastAsia="Book Antiqua" w:hAnsi="Book Antiqua" w:cs="Book Antiqua"/>
          <w:color w:val="000000"/>
        </w:rPr>
        <w:t xml:space="preserve"> National University, Jinju 52727, South Korea</w:t>
      </w:r>
    </w:p>
    <w:p w14:paraId="6E479647" w14:textId="77777777" w:rsidR="00A77B3E" w:rsidRDefault="00A77B3E">
      <w:pPr>
        <w:spacing w:line="360" w:lineRule="auto"/>
        <w:jc w:val="both"/>
      </w:pPr>
    </w:p>
    <w:p w14:paraId="4B5D1FF9" w14:textId="77777777" w:rsidR="00A77B3E" w:rsidRDefault="00F03165">
      <w:pPr>
        <w:spacing w:line="360" w:lineRule="auto"/>
        <w:jc w:val="both"/>
      </w:pPr>
      <w:r>
        <w:rPr>
          <w:rFonts w:ascii="Book Antiqua" w:eastAsia="Book Antiqua" w:hAnsi="Book Antiqua" w:cs="Book Antiqua"/>
          <w:b/>
          <w:bCs/>
          <w:color w:val="000000"/>
        </w:rPr>
        <w:t xml:space="preserve">Se-Ho Chang, Hyun-Jung Kim, </w:t>
      </w:r>
      <w:r>
        <w:rPr>
          <w:rFonts w:ascii="Book Antiqua" w:eastAsia="Book Antiqua" w:hAnsi="Book Antiqua" w:cs="Book Antiqua"/>
          <w:color w:val="000000"/>
        </w:rPr>
        <w:t xml:space="preserve">Internal Medicine, College of Medicine, </w:t>
      </w:r>
      <w:proofErr w:type="spellStart"/>
      <w:r>
        <w:rPr>
          <w:rFonts w:ascii="Book Antiqua" w:eastAsia="Book Antiqua" w:hAnsi="Book Antiqua" w:cs="Book Antiqua"/>
          <w:color w:val="000000"/>
        </w:rPr>
        <w:t>Gyeongsang</w:t>
      </w:r>
      <w:proofErr w:type="spellEnd"/>
      <w:r>
        <w:rPr>
          <w:rFonts w:ascii="Book Antiqua" w:eastAsia="Book Antiqua" w:hAnsi="Book Antiqua" w:cs="Book Antiqua"/>
          <w:color w:val="000000"/>
        </w:rPr>
        <w:t xml:space="preserve"> National University, Jinju 52727, South Korea</w:t>
      </w:r>
    </w:p>
    <w:p w14:paraId="4EA068CD" w14:textId="77777777" w:rsidR="00A77B3E" w:rsidRDefault="00A77B3E">
      <w:pPr>
        <w:spacing w:line="360" w:lineRule="auto"/>
        <w:jc w:val="both"/>
      </w:pPr>
    </w:p>
    <w:p w14:paraId="7AE1560A" w14:textId="77777777" w:rsidR="00A77B3E" w:rsidRDefault="00F03165">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Kim Y, Kwak J, Cho HS and Kim HJ collected data, reviewed the literature and contributed to manuscript drafting; Jung S, Lee S, Jang HN and Chang SH reviewed the literature and contributed to manuscript drafting; Kim Y analyzed and interpreted the imaging findings; Kim Y and Kim HJ were responsible for the revision of the manuscript for important intellectual content; All authors have read and approve the final manuscript.</w:t>
      </w:r>
    </w:p>
    <w:p w14:paraId="31AEA81B" w14:textId="77777777" w:rsidR="00A77B3E" w:rsidRDefault="00A77B3E">
      <w:pPr>
        <w:spacing w:line="360" w:lineRule="auto"/>
        <w:jc w:val="both"/>
      </w:pPr>
    </w:p>
    <w:p w14:paraId="1473F1FF" w14:textId="77777777" w:rsidR="00A77B3E" w:rsidRDefault="00F03165">
      <w:pPr>
        <w:spacing w:line="360" w:lineRule="auto"/>
        <w:jc w:val="both"/>
      </w:pPr>
      <w:r>
        <w:rPr>
          <w:rFonts w:ascii="Book Antiqua" w:eastAsia="Book Antiqua" w:hAnsi="Book Antiqua" w:cs="Book Antiqua"/>
          <w:b/>
          <w:bCs/>
          <w:color w:val="000000"/>
        </w:rPr>
        <w:lastRenderedPageBreak/>
        <w:t xml:space="preserve">Corresponding author: Hyun-Jung Kim, MD, PhD, Professor, </w:t>
      </w:r>
      <w:r>
        <w:rPr>
          <w:rFonts w:ascii="Book Antiqua" w:eastAsia="Book Antiqua" w:hAnsi="Book Antiqua" w:cs="Book Antiqua"/>
          <w:color w:val="000000"/>
        </w:rPr>
        <w:t xml:space="preserve">Internal Medicine, </w:t>
      </w:r>
      <w:proofErr w:type="spellStart"/>
      <w:r>
        <w:rPr>
          <w:rFonts w:ascii="Book Antiqua" w:eastAsia="Book Antiqua" w:hAnsi="Book Antiqua" w:cs="Book Antiqua"/>
          <w:color w:val="000000"/>
        </w:rPr>
        <w:t>Gyeongsang</w:t>
      </w:r>
      <w:proofErr w:type="spellEnd"/>
      <w:r>
        <w:rPr>
          <w:rFonts w:ascii="Book Antiqua" w:eastAsia="Book Antiqua" w:hAnsi="Book Antiqua" w:cs="Book Antiqua"/>
          <w:color w:val="000000"/>
        </w:rPr>
        <w:t xml:space="preserve"> National University Hospital, 79 Gangnam-</w:t>
      </w:r>
      <w:proofErr w:type="spellStart"/>
      <w:r>
        <w:rPr>
          <w:rFonts w:ascii="Book Antiqua" w:eastAsia="Book Antiqua" w:hAnsi="Book Antiqua" w:cs="Book Antiqua"/>
          <w:color w:val="000000"/>
        </w:rPr>
        <w:t>ro</w:t>
      </w:r>
      <w:proofErr w:type="spellEnd"/>
      <w:r>
        <w:rPr>
          <w:rFonts w:ascii="Book Antiqua" w:eastAsia="Book Antiqua" w:hAnsi="Book Antiqua" w:cs="Book Antiqua"/>
          <w:color w:val="000000"/>
        </w:rPr>
        <w:t>, Jinju 52727, South Korea. kimhjyh@gnu.ac.kr</w:t>
      </w:r>
    </w:p>
    <w:p w14:paraId="3F17837A" w14:textId="77777777" w:rsidR="00A77B3E" w:rsidRDefault="00A77B3E">
      <w:pPr>
        <w:spacing w:line="360" w:lineRule="auto"/>
        <w:jc w:val="both"/>
      </w:pPr>
    </w:p>
    <w:p w14:paraId="041BAFDF" w14:textId="77777777" w:rsidR="00A77B3E" w:rsidRDefault="00F0316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29, 2021</w:t>
      </w:r>
    </w:p>
    <w:p w14:paraId="3536BB9B" w14:textId="77777777" w:rsidR="00A77B3E" w:rsidRDefault="00F0316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30, 2021</w:t>
      </w:r>
    </w:p>
    <w:p w14:paraId="0FC7E8A0" w14:textId="798BB139" w:rsidR="00A77B3E" w:rsidRDefault="00F03165">
      <w:pPr>
        <w:spacing w:line="360" w:lineRule="auto"/>
        <w:jc w:val="both"/>
      </w:pPr>
      <w:r>
        <w:rPr>
          <w:rFonts w:ascii="Book Antiqua" w:eastAsia="Book Antiqua" w:hAnsi="Book Antiqua" w:cs="Book Antiqua"/>
          <w:b/>
          <w:bCs/>
          <w:color w:val="000000"/>
        </w:rPr>
        <w:t xml:space="preserve">Accepted: </w:t>
      </w:r>
      <w:r w:rsidR="00CE676B" w:rsidRPr="00CE676B">
        <w:rPr>
          <w:rFonts w:ascii="Book Antiqua" w:eastAsia="Book Antiqua" w:hAnsi="Book Antiqua" w:cs="Book Antiqua"/>
          <w:color w:val="000000"/>
        </w:rPr>
        <w:t>May 20, 2021</w:t>
      </w:r>
    </w:p>
    <w:p w14:paraId="03340843" w14:textId="77777777" w:rsidR="00A77B3E" w:rsidRDefault="00F03165">
      <w:pPr>
        <w:spacing w:line="360" w:lineRule="auto"/>
        <w:jc w:val="both"/>
      </w:pPr>
      <w:r>
        <w:rPr>
          <w:rFonts w:ascii="Book Antiqua" w:eastAsia="Book Antiqua" w:hAnsi="Book Antiqua" w:cs="Book Antiqua"/>
          <w:b/>
          <w:bCs/>
          <w:color w:val="000000"/>
        </w:rPr>
        <w:t xml:space="preserve">Published online: </w:t>
      </w:r>
    </w:p>
    <w:p w14:paraId="7E2DA669"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8561391" w14:textId="77777777" w:rsidR="00A77B3E" w:rsidRDefault="00F03165">
      <w:pPr>
        <w:spacing w:line="360" w:lineRule="auto"/>
        <w:jc w:val="both"/>
      </w:pPr>
      <w:r>
        <w:rPr>
          <w:rFonts w:ascii="Book Antiqua" w:eastAsia="Book Antiqua" w:hAnsi="Book Antiqua" w:cs="Book Antiqua"/>
          <w:b/>
          <w:color w:val="000000"/>
        </w:rPr>
        <w:lastRenderedPageBreak/>
        <w:t>Abstract</w:t>
      </w:r>
    </w:p>
    <w:p w14:paraId="5939712C" w14:textId="77777777" w:rsidR="00A77B3E" w:rsidRDefault="00F03165">
      <w:pPr>
        <w:spacing w:line="360" w:lineRule="auto"/>
        <w:jc w:val="both"/>
      </w:pPr>
      <w:r>
        <w:rPr>
          <w:rFonts w:ascii="Book Antiqua" w:eastAsia="Book Antiqua" w:hAnsi="Book Antiqua" w:cs="Book Antiqua"/>
          <w:color w:val="000000"/>
        </w:rPr>
        <w:t>BACKGROUND</w:t>
      </w:r>
    </w:p>
    <w:p w14:paraId="0BB79A7A" w14:textId="77777777" w:rsidR="00A77B3E" w:rsidRDefault="00F03165">
      <w:pPr>
        <w:spacing w:line="360" w:lineRule="auto"/>
        <w:jc w:val="both"/>
      </w:pPr>
      <w:r>
        <w:rPr>
          <w:rFonts w:ascii="Book Antiqua" w:eastAsia="Book Antiqua" w:hAnsi="Book Antiqua" w:cs="Book Antiqua"/>
          <w:color w:val="000000"/>
        </w:rPr>
        <w:t xml:space="preserve">Posterior reversible encephalopathy syndrome (PRES) manifests many neurological symptoms with typical features on neuroimaging studies and has various risk factors. Cyclophosphamide is one of the therapeutic agents for anti-neutrophil cytoplasmic antibody (ANCA)-associated vasculitis. Cyclophosphamide as the sole cause of PRES has been reported in only a few cases. Herein, we report a unique case of early-onset oral cyclophosphamide-induced PRES in a patient with ANCA-associated vasculitis. </w:t>
      </w:r>
    </w:p>
    <w:p w14:paraId="1DADE69B" w14:textId="77777777" w:rsidR="00A77B3E" w:rsidRDefault="00A77B3E">
      <w:pPr>
        <w:spacing w:line="360" w:lineRule="auto"/>
        <w:jc w:val="both"/>
      </w:pPr>
    </w:p>
    <w:p w14:paraId="33748933" w14:textId="77777777" w:rsidR="00A77B3E" w:rsidRDefault="00F03165">
      <w:pPr>
        <w:spacing w:line="360" w:lineRule="auto"/>
        <w:jc w:val="both"/>
      </w:pPr>
      <w:r>
        <w:rPr>
          <w:rFonts w:ascii="Book Antiqua" w:eastAsia="Book Antiqua" w:hAnsi="Book Antiqua" w:cs="Book Antiqua"/>
          <w:color w:val="000000"/>
        </w:rPr>
        <w:t>CASE SUMMARY</w:t>
      </w:r>
    </w:p>
    <w:p w14:paraId="18C0288B" w14:textId="77777777" w:rsidR="00A77B3E" w:rsidRDefault="00F03165">
      <w:pPr>
        <w:spacing w:line="360" w:lineRule="auto"/>
        <w:jc w:val="both"/>
      </w:pPr>
      <w:r>
        <w:rPr>
          <w:rFonts w:ascii="Book Antiqua" w:eastAsia="Book Antiqua" w:hAnsi="Book Antiqua" w:cs="Book Antiqua"/>
          <w:color w:val="000000"/>
        </w:rPr>
        <w:t>A 73-year-old man was transferred to our hospital for sepsis due to acute cholangitis. He had already received hemodialysis for two weeks due to septic acute kidney injury. His azotemia was not improved after sepsis resolved and perinuclear-ANCA was positive. Kidney biopsy showed crescentic glomerulonephritis. Alveolar hemorrhage was observed on bronchoscopy. He was initially treated with intravenous methylprednisolone and plasma exchange for one week. And then, two days after adding oral cyclophosphamide, the patient developed generalized tonic-</w:t>
      </w:r>
      <w:proofErr w:type="spellStart"/>
      <w:r>
        <w:rPr>
          <w:rFonts w:ascii="Book Antiqua" w:eastAsia="Book Antiqua" w:hAnsi="Book Antiqua" w:cs="Book Antiqua"/>
          <w:color w:val="000000"/>
        </w:rPr>
        <w:t>clonic</w:t>
      </w:r>
      <w:proofErr w:type="spellEnd"/>
      <w:r>
        <w:rPr>
          <w:rFonts w:ascii="Book Antiqua" w:eastAsia="Book Antiqua" w:hAnsi="Book Antiqua" w:cs="Book Antiqua"/>
          <w:color w:val="000000"/>
        </w:rPr>
        <w:t xml:space="preserve"> seizures. We diagnosed PRES by Brain magnetic resonance imaging (MRI) and electroencephalography. Seizures were controlled with </w:t>
      </w:r>
      <w:proofErr w:type="spellStart"/>
      <w:r>
        <w:rPr>
          <w:rFonts w:ascii="Book Antiqua" w:eastAsia="Book Antiqua" w:hAnsi="Book Antiqua" w:cs="Book Antiqua"/>
          <w:color w:val="000000"/>
        </w:rPr>
        <w:t>fosphenytoin</w:t>
      </w:r>
      <w:proofErr w:type="spellEnd"/>
      <w:r>
        <w:rPr>
          <w:rFonts w:ascii="Book Antiqua" w:eastAsia="Book Antiqua" w:hAnsi="Book Antiqua" w:cs="Book Antiqua"/>
          <w:color w:val="000000"/>
        </w:rPr>
        <w:t xml:space="preserve"> 750 mg. Cyclophosphamide was suspected to be the cause of PRES and withdrawal. His mentality was recovered after seven days and brain MRI showed normal state after two weeks. </w:t>
      </w:r>
    </w:p>
    <w:p w14:paraId="1EE02D1F" w14:textId="77777777" w:rsidR="00A77B3E" w:rsidRDefault="00A77B3E">
      <w:pPr>
        <w:spacing w:line="360" w:lineRule="auto"/>
        <w:jc w:val="both"/>
      </w:pPr>
    </w:p>
    <w:p w14:paraId="192FC2D3" w14:textId="77777777" w:rsidR="00A77B3E" w:rsidRDefault="00F03165">
      <w:pPr>
        <w:spacing w:line="360" w:lineRule="auto"/>
        <w:jc w:val="both"/>
      </w:pPr>
      <w:r>
        <w:rPr>
          <w:rFonts w:ascii="Book Antiqua" w:eastAsia="Book Antiqua" w:hAnsi="Book Antiqua" w:cs="Book Antiqua"/>
          <w:color w:val="000000"/>
        </w:rPr>
        <w:t>CONCLUSION</w:t>
      </w:r>
    </w:p>
    <w:p w14:paraId="5851D3D8" w14:textId="77777777" w:rsidR="00A77B3E" w:rsidRDefault="00F03165">
      <w:pPr>
        <w:spacing w:line="360" w:lineRule="auto"/>
        <w:jc w:val="both"/>
      </w:pPr>
      <w:r>
        <w:rPr>
          <w:rFonts w:ascii="Book Antiqua" w:eastAsia="Book Antiqua" w:hAnsi="Book Antiqua" w:cs="Book Antiqua"/>
          <w:color w:val="000000"/>
        </w:rPr>
        <w:t>The present case shows the possibility of PRES induction due to short-term use of oral cyclophosphamide therapy. Physicians should carefully monitor neurologic symptoms after oral cyclophosphamide administration in elderly patients with underlying diseases like sepsis, renal failure and ANCA-associated vasculitis.</w:t>
      </w:r>
    </w:p>
    <w:p w14:paraId="5638F257" w14:textId="77777777" w:rsidR="00A77B3E" w:rsidRDefault="00A77B3E">
      <w:pPr>
        <w:spacing w:line="360" w:lineRule="auto"/>
        <w:jc w:val="both"/>
      </w:pPr>
    </w:p>
    <w:p w14:paraId="61B5CA85" w14:textId="77777777" w:rsidR="00A77B3E" w:rsidRDefault="00F03165">
      <w:pPr>
        <w:spacing w:line="360" w:lineRule="auto"/>
        <w:jc w:val="both"/>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Cyclophosphamide; Posterior reversible encephalopathy syndrome; Anti-neutrophil cytoplasmic antibody-associated vasculitis; Renal failure; Case report</w:t>
      </w:r>
    </w:p>
    <w:p w14:paraId="16274522" w14:textId="77777777" w:rsidR="00A77B3E" w:rsidRDefault="00A77B3E">
      <w:pPr>
        <w:spacing w:line="360" w:lineRule="auto"/>
        <w:jc w:val="both"/>
      </w:pPr>
    </w:p>
    <w:p w14:paraId="7B93E3A4" w14:textId="77777777" w:rsidR="00A77B3E" w:rsidRDefault="00F03165">
      <w:pPr>
        <w:spacing w:line="360" w:lineRule="auto"/>
        <w:jc w:val="both"/>
      </w:pPr>
      <w:r>
        <w:rPr>
          <w:rFonts w:ascii="Book Antiqua" w:eastAsia="Book Antiqua" w:hAnsi="Book Antiqua" w:cs="Book Antiqua"/>
          <w:color w:val="000000"/>
        </w:rPr>
        <w:t xml:space="preserve">Kim Y, Kwak J, Jung S, Lee S, Jang HN, Cho HS, Chang SH, Kim HJ. Oral cyclophosphamide-induced posterior reversible encephalopathy syndrome in a patient with ANCA-associated vasculitis: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739116EA" w14:textId="77777777" w:rsidR="00A77B3E" w:rsidRDefault="00A77B3E">
      <w:pPr>
        <w:spacing w:line="360" w:lineRule="auto"/>
        <w:jc w:val="both"/>
      </w:pPr>
    </w:p>
    <w:p w14:paraId="20291774" w14:textId="77777777" w:rsidR="00A77B3E" w:rsidRDefault="00F03165">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Posterior reversible encephalopathy syndrome (PRES) is a neurological disease that can occur suddenly during the clinical course of various disorders. Since the clinical course of PRES is reversible, it is important to diagnose it quickly and correct the cause. Cyclophosphamide has recently been reported as one of the causes of PRES. This is the first report that PRES occurred at the early onset of oral cyclophosphamide therapy. Physicians should carefully monitor neurologic symptoms after oral cyclophosphamide administration in elderly patients with underlying diseases like sepsis, renal failure, and anti-neutrophil cytoplasmic antibody-associated vasculitis.</w:t>
      </w:r>
    </w:p>
    <w:p w14:paraId="63758E23" w14:textId="77777777" w:rsidR="00A90432" w:rsidRPr="00A90432" w:rsidRDefault="00A90432">
      <w:pPr>
        <w:spacing w:line="360" w:lineRule="auto"/>
        <w:jc w:val="both"/>
        <w:rPr>
          <w:lang w:eastAsia="zh-CN"/>
        </w:rPr>
      </w:pPr>
    </w:p>
    <w:p w14:paraId="2FDABC1E" w14:textId="77777777" w:rsidR="00A77B3E" w:rsidRDefault="00A90432">
      <w:pPr>
        <w:spacing w:line="360" w:lineRule="auto"/>
        <w:jc w:val="both"/>
      </w:pPr>
      <w:r>
        <w:br w:type="page"/>
      </w:r>
      <w:r w:rsidR="00F03165">
        <w:rPr>
          <w:rFonts w:ascii="Book Antiqua" w:eastAsia="Book Antiqua" w:hAnsi="Book Antiqua" w:cs="Book Antiqua"/>
          <w:b/>
          <w:caps/>
          <w:color w:val="000000"/>
          <w:u w:val="single"/>
        </w:rPr>
        <w:lastRenderedPageBreak/>
        <w:t>INTRODUCTION</w:t>
      </w:r>
    </w:p>
    <w:p w14:paraId="756F97D9" w14:textId="77777777" w:rsidR="00A77B3E" w:rsidRDefault="00F03165">
      <w:pPr>
        <w:spacing w:line="360" w:lineRule="auto"/>
        <w:jc w:val="both"/>
      </w:pPr>
      <w:r>
        <w:rPr>
          <w:rFonts w:ascii="Book Antiqua" w:eastAsia="Book Antiqua" w:hAnsi="Book Antiqua" w:cs="Book Antiqua"/>
          <w:color w:val="000000"/>
        </w:rPr>
        <w:t>The symptoms of posterior reversible encephalopathy syndrome (PRES) include headache, seizure, visual disturbance, and loss of consciousness with varying severity. PRES shows typical features in the posterior parietal-temporal-occipital areas on brain imaging</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Risk factors for PRES include immunosuppressive agents, cytotoxic drugs, renal disease, autoimmune disease, hypertensive encephalopathy, organ transplantation and eclampsia</w:t>
      </w:r>
      <w:r>
        <w:rPr>
          <w:rFonts w:ascii="Book Antiqua" w:eastAsia="Book Antiqua" w:hAnsi="Book Antiqua" w:cs="Book Antiqua"/>
          <w:color w:val="000000"/>
          <w:szCs w:val="20"/>
          <w:vertAlign w:val="superscript"/>
        </w:rPr>
        <w:t>[1,2]</w:t>
      </w:r>
    </w:p>
    <w:p w14:paraId="55214E93" w14:textId="77777777" w:rsidR="00A77B3E" w:rsidRDefault="00F03165">
      <w:pPr>
        <w:spacing w:line="360" w:lineRule="auto"/>
        <w:ind w:firstLine="480"/>
        <w:jc w:val="both"/>
      </w:pPr>
      <w:r>
        <w:rPr>
          <w:rFonts w:ascii="Book Antiqua" w:eastAsia="Book Antiqua" w:hAnsi="Book Antiqua" w:cs="Book Antiqua"/>
          <w:color w:val="000000"/>
        </w:rPr>
        <w:t>Cyclophosphamide is an alkylating agent widely used in the treatment of certain malignancies and autoimmune diseases</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Intravenous (IV) cyclophosphamide-induced PRES has been reported in several cases where cyclophosphamide was used to treat rapidly progressive glomerulonephritis (RPGN) including anti-neutrophil cytoplasmic antibody (ANCA)-associated vasculitis</w:t>
      </w:r>
      <w:r>
        <w:rPr>
          <w:rFonts w:ascii="Book Antiqua" w:eastAsia="Book Antiqua" w:hAnsi="Book Antiqua" w:cs="Book Antiqua"/>
          <w:color w:val="000000"/>
          <w:szCs w:val="20"/>
          <w:vertAlign w:val="superscript"/>
        </w:rPr>
        <w:t>[3,5,6]</w:t>
      </w:r>
      <w:r>
        <w:rPr>
          <w:rFonts w:ascii="Book Antiqua" w:eastAsia="Book Antiqua" w:hAnsi="Book Antiqua" w:cs="Book Antiqua"/>
          <w:color w:val="000000"/>
        </w:rPr>
        <w:t xml:space="preserve">. However, all these cases occurred at least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administration of oral cyclophosphamide</w:t>
      </w:r>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Herein, we present a case of PRES appearing after short-term administration of oral cyclophosphamide in a patient with RPGN caused by ANCA-associated vasculitis.</w:t>
      </w:r>
    </w:p>
    <w:p w14:paraId="79D04939" w14:textId="77777777" w:rsidR="00A77B3E" w:rsidRDefault="00A77B3E">
      <w:pPr>
        <w:spacing w:line="360" w:lineRule="auto"/>
        <w:ind w:firstLine="480"/>
        <w:jc w:val="both"/>
      </w:pPr>
    </w:p>
    <w:p w14:paraId="4695F828" w14:textId="77777777" w:rsidR="00A77B3E" w:rsidRDefault="00F03165">
      <w:pPr>
        <w:spacing w:line="360" w:lineRule="auto"/>
        <w:jc w:val="both"/>
      </w:pPr>
      <w:r>
        <w:rPr>
          <w:rFonts w:ascii="Book Antiqua" w:eastAsia="Book Antiqua" w:hAnsi="Book Antiqua" w:cs="Book Antiqua"/>
          <w:b/>
          <w:caps/>
          <w:color w:val="000000"/>
          <w:u w:val="single"/>
        </w:rPr>
        <w:t>CASE PRESENTATION</w:t>
      </w:r>
    </w:p>
    <w:p w14:paraId="025DF877" w14:textId="77777777" w:rsidR="00A77B3E" w:rsidRDefault="00F03165">
      <w:pPr>
        <w:spacing w:line="360" w:lineRule="auto"/>
        <w:jc w:val="both"/>
      </w:pPr>
      <w:r>
        <w:rPr>
          <w:rFonts w:ascii="Book Antiqua" w:eastAsia="Book Antiqua" w:hAnsi="Book Antiqua" w:cs="Book Antiqua"/>
          <w:b/>
          <w:i/>
          <w:color w:val="000000"/>
        </w:rPr>
        <w:t>Chief complaints</w:t>
      </w:r>
    </w:p>
    <w:p w14:paraId="6A11B037" w14:textId="77777777" w:rsidR="00A77B3E" w:rsidRDefault="00F03165">
      <w:pPr>
        <w:spacing w:line="360" w:lineRule="auto"/>
        <w:jc w:val="both"/>
      </w:pPr>
      <w:r>
        <w:rPr>
          <w:rFonts w:ascii="Book Antiqua" w:eastAsia="Book Antiqua" w:hAnsi="Book Antiqua" w:cs="Book Antiqua"/>
          <w:color w:val="000000"/>
        </w:rPr>
        <w:t>A 73-year-old man was consulted to nephrology for persistent oliguric azotemia during admission to hepatology of our hospital.</w:t>
      </w:r>
    </w:p>
    <w:p w14:paraId="43A216A8" w14:textId="77777777" w:rsidR="00A77B3E" w:rsidRDefault="00A77B3E">
      <w:pPr>
        <w:spacing w:line="360" w:lineRule="auto"/>
        <w:jc w:val="both"/>
      </w:pPr>
    </w:p>
    <w:p w14:paraId="3C4C125C" w14:textId="77777777" w:rsidR="00A77B3E" w:rsidRDefault="00F03165">
      <w:pPr>
        <w:spacing w:line="360" w:lineRule="auto"/>
        <w:jc w:val="both"/>
      </w:pPr>
      <w:r>
        <w:rPr>
          <w:rFonts w:ascii="Book Antiqua" w:eastAsia="Book Antiqua" w:hAnsi="Book Antiqua" w:cs="Book Antiqua"/>
          <w:b/>
          <w:i/>
          <w:color w:val="000000"/>
        </w:rPr>
        <w:t>History of present illness</w:t>
      </w:r>
    </w:p>
    <w:p w14:paraId="4D691968" w14:textId="77777777" w:rsidR="00A77B3E" w:rsidRDefault="00F03165">
      <w:pPr>
        <w:spacing w:line="360" w:lineRule="auto"/>
        <w:jc w:val="both"/>
      </w:pPr>
      <w:r>
        <w:rPr>
          <w:rFonts w:ascii="Book Antiqua" w:eastAsia="Book Antiqua" w:hAnsi="Book Antiqua" w:cs="Book Antiqua"/>
          <w:color w:val="000000"/>
        </w:rPr>
        <w:t xml:space="preserve">He already started hemodialysis </w:t>
      </w:r>
      <w:r>
        <w:rPr>
          <w:rFonts w:ascii="Book Antiqua" w:eastAsia="Book Antiqua" w:hAnsi="Book Antiqua" w:cs="Book Antiqua"/>
          <w:i/>
          <w:iCs/>
          <w:color w:val="000000"/>
        </w:rPr>
        <w:t>via</w:t>
      </w:r>
      <w:r>
        <w:rPr>
          <w:rFonts w:ascii="Book Antiqua" w:eastAsia="Book Antiqua" w:hAnsi="Book Antiqua" w:cs="Book Antiqua"/>
          <w:color w:val="000000"/>
        </w:rPr>
        <w:t xml:space="preserve"> right internal jugular vein long-term dialysis catheter at one month ago due to septic acute kidney injury with uremic symptoms and oliguria. His azotemia and oliguria were not improved after sepsis resolving and he was still receiving hemodialysis for one month.</w:t>
      </w:r>
    </w:p>
    <w:p w14:paraId="54007748" w14:textId="77777777" w:rsidR="00A77B3E" w:rsidRDefault="00A77B3E">
      <w:pPr>
        <w:spacing w:line="360" w:lineRule="auto"/>
        <w:jc w:val="both"/>
      </w:pPr>
    </w:p>
    <w:p w14:paraId="30ECF074" w14:textId="77777777" w:rsidR="00A77B3E" w:rsidRDefault="00F03165">
      <w:pPr>
        <w:spacing w:line="360" w:lineRule="auto"/>
        <w:jc w:val="both"/>
      </w:pPr>
      <w:r>
        <w:rPr>
          <w:rFonts w:ascii="Book Antiqua" w:eastAsia="Book Antiqua" w:hAnsi="Book Antiqua" w:cs="Book Antiqua"/>
          <w:b/>
          <w:i/>
          <w:color w:val="000000"/>
        </w:rPr>
        <w:t>History of past illness</w:t>
      </w:r>
    </w:p>
    <w:p w14:paraId="0CD1702E" w14:textId="77777777" w:rsidR="00A77B3E" w:rsidRDefault="00F03165">
      <w:pPr>
        <w:spacing w:line="360" w:lineRule="auto"/>
        <w:jc w:val="both"/>
      </w:pPr>
      <w:r>
        <w:rPr>
          <w:rFonts w:ascii="Book Antiqua" w:eastAsia="Book Antiqua" w:hAnsi="Book Antiqua" w:cs="Book Antiqua"/>
          <w:color w:val="000000"/>
        </w:rPr>
        <w:lastRenderedPageBreak/>
        <w:t>He had received intravenous antibiotic therapy and endoscopic retrograde biliary drainage state for sepsis due to acute cholangitis and common biliary duct cancer for one month.</w:t>
      </w:r>
    </w:p>
    <w:p w14:paraId="59C9469D" w14:textId="77777777" w:rsidR="00A77B3E" w:rsidRDefault="00A77B3E">
      <w:pPr>
        <w:spacing w:line="360" w:lineRule="auto"/>
        <w:jc w:val="both"/>
      </w:pPr>
    </w:p>
    <w:p w14:paraId="19A6CDD4" w14:textId="77777777" w:rsidR="00A77B3E" w:rsidRDefault="00F03165">
      <w:pPr>
        <w:spacing w:line="360" w:lineRule="auto"/>
        <w:jc w:val="both"/>
      </w:pPr>
      <w:r>
        <w:rPr>
          <w:rFonts w:ascii="Book Antiqua" w:eastAsia="Book Antiqua" w:hAnsi="Book Antiqua" w:cs="Book Antiqua"/>
          <w:b/>
          <w:i/>
          <w:color w:val="000000"/>
        </w:rPr>
        <w:t>Personal and family history</w:t>
      </w:r>
    </w:p>
    <w:p w14:paraId="2F32FADC" w14:textId="77777777" w:rsidR="00A77B3E" w:rsidRDefault="00F03165">
      <w:pPr>
        <w:spacing w:line="360" w:lineRule="auto"/>
        <w:jc w:val="both"/>
      </w:pPr>
      <w:r>
        <w:rPr>
          <w:rFonts w:ascii="Book Antiqua" w:eastAsia="Book Antiqua" w:hAnsi="Book Antiqua" w:cs="Book Antiqua"/>
          <w:color w:val="000000"/>
        </w:rPr>
        <w:t xml:space="preserve">He denied taking any medications and past medical history except antibiotic therapy. </w:t>
      </w:r>
    </w:p>
    <w:p w14:paraId="51CE9047" w14:textId="77777777" w:rsidR="00A77B3E" w:rsidRDefault="00A77B3E">
      <w:pPr>
        <w:spacing w:line="360" w:lineRule="auto"/>
        <w:jc w:val="both"/>
      </w:pPr>
    </w:p>
    <w:p w14:paraId="7C81E322" w14:textId="77777777" w:rsidR="00A77B3E" w:rsidRDefault="00F03165">
      <w:pPr>
        <w:spacing w:line="360" w:lineRule="auto"/>
        <w:jc w:val="both"/>
      </w:pPr>
      <w:r>
        <w:rPr>
          <w:rFonts w:ascii="Book Antiqua" w:eastAsia="Book Antiqua" w:hAnsi="Book Antiqua" w:cs="Book Antiqua"/>
          <w:b/>
          <w:i/>
          <w:color w:val="000000"/>
        </w:rPr>
        <w:t>Physical examination</w:t>
      </w:r>
    </w:p>
    <w:p w14:paraId="1DF38C69" w14:textId="77777777" w:rsidR="00A77B3E" w:rsidRDefault="00F03165">
      <w:pPr>
        <w:spacing w:line="360" w:lineRule="auto"/>
        <w:jc w:val="both"/>
      </w:pPr>
      <w:r>
        <w:rPr>
          <w:rFonts w:ascii="Book Antiqua" w:eastAsia="Book Antiqua" w:hAnsi="Book Antiqua" w:cs="Book Antiqua"/>
          <w:color w:val="000000"/>
        </w:rPr>
        <w:t>His blood pressure was 148/80 mmHg and he had both sides of pretibial pitting edema.</w:t>
      </w:r>
    </w:p>
    <w:p w14:paraId="235E51C4" w14:textId="77777777" w:rsidR="00A77B3E" w:rsidRDefault="00A77B3E">
      <w:pPr>
        <w:spacing w:line="360" w:lineRule="auto"/>
        <w:jc w:val="both"/>
      </w:pPr>
    </w:p>
    <w:p w14:paraId="747399D3" w14:textId="77777777" w:rsidR="00A77B3E" w:rsidRDefault="00F03165">
      <w:pPr>
        <w:spacing w:line="360" w:lineRule="auto"/>
        <w:jc w:val="both"/>
      </w:pPr>
      <w:r>
        <w:rPr>
          <w:rFonts w:ascii="Book Antiqua" w:eastAsia="Book Antiqua" w:hAnsi="Book Antiqua" w:cs="Book Antiqua"/>
          <w:b/>
          <w:i/>
          <w:color w:val="000000"/>
        </w:rPr>
        <w:t>Laboratory examinations</w:t>
      </w:r>
    </w:p>
    <w:p w14:paraId="11E13AC0" w14:textId="77777777" w:rsidR="00A77B3E" w:rsidRDefault="00F03165">
      <w:pPr>
        <w:spacing w:line="360" w:lineRule="auto"/>
        <w:jc w:val="both"/>
      </w:pPr>
      <w:r>
        <w:rPr>
          <w:rFonts w:ascii="Book Antiqua" w:eastAsia="Book Antiqua" w:hAnsi="Book Antiqua" w:cs="Book Antiqua"/>
          <w:color w:val="000000"/>
        </w:rPr>
        <w:t>His initial blood urea nitrogen and serum creatinine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xml:space="preserve">) were 46.8 mg/dL and 5.33 mg/dL. But his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xml:space="preserve"> was 0.8 mg/dL at one month ago. His total protein, serum albumin and total cholesterol were 5.6 g/dL, 2.2 g/dL and 136 mg/dL, respectively. Urinalysis revealed proteinuria (+1) with a protein/creatinine ratio of 3.6 mg/mg and microscopic hematuria. Serologic tests for viral hepatitis were all negative, and serum immunologic tests were within normal range for C3 and C4 and negative for anti-nuclear antibody (Ab), anti-ds DNA Ab, immunoglobulin G, A, and M levels, cryoglobulin and anti-phospholipid Ab. However, the patient was positive for perinuclear-ANCA. </w:t>
      </w:r>
    </w:p>
    <w:p w14:paraId="08979E69" w14:textId="77777777" w:rsidR="00A77B3E" w:rsidRDefault="00A77B3E">
      <w:pPr>
        <w:spacing w:line="360" w:lineRule="auto"/>
        <w:jc w:val="both"/>
      </w:pPr>
    </w:p>
    <w:p w14:paraId="3BA4E0A3" w14:textId="77777777" w:rsidR="00A77B3E" w:rsidRDefault="00F03165">
      <w:pPr>
        <w:spacing w:line="360" w:lineRule="auto"/>
        <w:jc w:val="both"/>
      </w:pPr>
      <w:r>
        <w:rPr>
          <w:rFonts w:ascii="Book Antiqua" w:eastAsia="Book Antiqua" w:hAnsi="Book Antiqua" w:cs="Book Antiqua"/>
          <w:b/>
          <w:bCs/>
          <w:i/>
          <w:iCs/>
          <w:caps/>
          <w:color w:val="000000"/>
        </w:rPr>
        <w:t>f</w:t>
      </w:r>
      <w:r>
        <w:rPr>
          <w:rFonts w:ascii="Book Antiqua" w:eastAsia="Book Antiqua" w:hAnsi="Book Antiqua" w:cs="Book Antiqua"/>
          <w:b/>
          <w:bCs/>
          <w:i/>
          <w:iCs/>
          <w:color w:val="000000"/>
        </w:rPr>
        <w:t>urther diagnostic work-up and treatment</w:t>
      </w:r>
    </w:p>
    <w:p w14:paraId="3F4A936C" w14:textId="77777777" w:rsidR="00A77B3E" w:rsidRDefault="00F03165">
      <w:pPr>
        <w:spacing w:line="360" w:lineRule="auto"/>
        <w:jc w:val="both"/>
      </w:pPr>
      <w:r>
        <w:rPr>
          <w:rFonts w:ascii="Book Antiqua" w:eastAsia="Book Antiqua" w:hAnsi="Book Antiqua" w:cs="Book Antiqua"/>
          <w:color w:val="000000"/>
        </w:rPr>
        <w:t xml:space="preserve">Kidney needle biopsy and bronchoscopy were performed due to clinically suspected RPGN. </w:t>
      </w:r>
    </w:p>
    <w:p w14:paraId="2B0677A5" w14:textId="77777777" w:rsidR="00A77B3E" w:rsidRDefault="00F03165">
      <w:pPr>
        <w:spacing w:line="360" w:lineRule="auto"/>
        <w:ind w:firstLine="480"/>
        <w:jc w:val="both"/>
      </w:pPr>
      <w:r>
        <w:rPr>
          <w:rFonts w:ascii="Book Antiqua" w:eastAsia="Book Antiqua" w:hAnsi="Book Antiqua" w:cs="Book Antiqua"/>
          <w:color w:val="000000"/>
        </w:rPr>
        <w:t xml:space="preserve">Renal pathologic findings were compatible with crescentic glomerulonephritis. </w:t>
      </w:r>
      <w:proofErr w:type="spellStart"/>
      <w:r>
        <w:rPr>
          <w:rFonts w:ascii="Book Antiqua" w:eastAsia="Book Antiqua" w:hAnsi="Book Antiqua" w:cs="Book Antiqua"/>
          <w:color w:val="000000"/>
        </w:rPr>
        <w:t>Bronchoscopic</w:t>
      </w:r>
      <w:proofErr w:type="spellEnd"/>
      <w:r>
        <w:rPr>
          <w:rFonts w:ascii="Book Antiqua" w:eastAsia="Book Antiqua" w:hAnsi="Book Antiqua" w:cs="Book Antiqua"/>
          <w:color w:val="000000"/>
        </w:rPr>
        <w:t xml:space="preserve"> finding showed diffuse alveolar hemorrhage. The patient’s final diagnosis was ANCA-associated vasculitis with pulmonary-renal syndrome. </w:t>
      </w:r>
    </w:p>
    <w:p w14:paraId="3228AD83" w14:textId="77777777" w:rsidR="00A77B3E" w:rsidRDefault="00F03165">
      <w:pPr>
        <w:spacing w:line="360" w:lineRule="auto"/>
        <w:ind w:firstLine="480"/>
        <w:jc w:val="both"/>
      </w:pPr>
      <w:r>
        <w:rPr>
          <w:rFonts w:ascii="Book Antiqua" w:eastAsia="Book Antiqua" w:hAnsi="Book Antiqua" w:cs="Book Antiqua"/>
          <w:color w:val="000000"/>
        </w:rPr>
        <w:t>We chose plasma exchange with oral cyclophosphamide and glucocorticoids therapy for newly diagnosed ANCA-associated vasculitis with severe renal failure</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But we delayed cyclophosphamide after plasma exchange finished because he was still </w:t>
      </w:r>
      <w:r>
        <w:rPr>
          <w:rFonts w:ascii="Book Antiqua" w:eastAsia="Book Antiqua" w:hAnsi="Book Antiqua" w:cs="Book Antiqua"/>
          <w:color w:val="000000"/>
        </w:rPr>
        <w:lastRenderedPageBreak/>
        <w:t>receiving antibiotic therapy for acute cholangitis. He was initially treated with intravenous methylprednisolone 30 mg/d and therapeutic plasma exchanges at the same time. After three times of plasma exchange for one week was done, oral cyclophosphamide 100 mg/d was started. The third day after the second dose of oral cyclophosphamide therapy, the patient suddenly developed generalized tonic-</w:t>
      </w:r>
      <w:proofErr w:type="spellStart"/>
      <w:r>
        <w:rPr>
          <w:rFonts w:ascii="Book Antiqua" w:eastAsia="Book Antiqua" w:hAnsi="Book Antiqua" w:cs="Book Antiqua"/>
          <w:color w:val="000000"/>
        </w:rPr>
        <w:t>clonic</w:t>
      </w:r>
      <w:proofErr w:type="spellEnd"/>
      <w:r>
        <w:rPr>
          <w:rFonts w:ascii="Book Antiqua" w:eastAsia="Book Antiqua" w:hAnsi="Book Antiqua" w:cs="Book Antiqua"/>
          <w:color w:val="000000"/>
        </w:rPr>
        <w:t xml:space="preserve"> seizures with deviation of both eyeballs for 30 s, five times consecutively, and when the seizure attack occurred, blood pressure was 175/76 mmHg. After the seizure, the patient exhibited stuporous mental status.</w:t>
      </w:r>
    </w:p>
    <w:p w14:paraId="5D9559BF" w14:textId="77777777" w:rsidR="00A77B3E" w:rsidRDefault="00A77B3E">
      <w:pPr>
        <w:spacing w:line="360" w:lineRule="auto"/>
        <w:ind w:firstLine="480"/>
        <w:jc w:val="both"/>
      </w:pPr>
    </w:p>
    <w:p w14:paraId="45A0E873" w14:textId="77777777" w:rsidR="00A77B3E" w:rsidRDefault="00F03165">
      <w:pPr>
        <w:spacing w:line="360" w:lineRule="auto"/>
        <w:jc w:val="both"/>
      </w:pPr>
      <w:r>
        <w:rPr>
          <w:rFonts w:ascii="Book Antiqua" w:eastAsia="Book Antiqua" w:hAnsi="Book Antiqua" w:cs="Book Antiqua"/>
          <w:b/>
          <w:i/>
          <w:color w:val="000000"/>
        </w:rPr>
        <w:t>Imaging examinations</w:t>
      </w:r>
    </w:p>
    <w:p w14:paraId="49026B7A" w14:textId="77777777" w:rsidR="00A77B3E" w:rsidRDefault="00F03165">
      <w:pPr>
        <w:spacing w:line="360" w:lineRule="auto"/>
        <w:jc w:val="both"/>
      </w:pPr>
      <w:r>
        <w:rPr>
          <w:rFonts w:ascii="Book Antiqua" w:eastAsia="Book Antiqua" w:hAnsi="Book Antiqua" w:cs="Book Antiqua"/>
          <w:color w:val="000000"/>
        </w:rPr>
        <w:t>Brain magnetic resonance imaging (MRI) was immediately performed and revealed multifocal high signal intensity in both frontoparietal lobes, temporal lobes, occipital lobes, cerebellum and pons on T2 fluid attenuated inversion recovery (FLAIR) but no abnormal change on diffusion-weighted imaging (DWI) and apparent diffusion coefficient (ADC) (Figure 1). Electroencephalography showed frequent short bursts of bilateral polymorphic delta to theta slow waves of medium to high amplitude, mixed with short-attenuated periods.</w:t>
      </w:r>
    </w:p>
    <w:p w14:paraId="7CE21024" w14:textId="77777777" w:rsidR="00A77B3E" w:rsidRDefault="00A77B3E">
      <w:pPr>
        <w:spacing w:line="360" w:lineRule="auto"/>
        <w:jc w:val="both"/>
      </w:pPr>
    </w:p>
    <w:p w14:paraId="079239B4" w14:textId="77777777" w:rsidR="00A77B3E" w:rsidRDefault="00F03165">
      <w:pPr>
        <w:spacing w:line="360" w:lineRule="auto"/>
        <w:jc w:val="both"/>
      </w:pPr>
      <w:r>
        <w:rPr>
          <w:rFonts w:ascii="Book Antiqua" w:eastAsia="Book Antiqua" w:hAnsi="Book Antiqua" w:cs="Book Antiqua"/>
          <w:b/>
          <w:caps/>
          <w:color w:val="000000"/>
          <w:u w:val="single"/>
        </w:rPr>
        <w:t>FINAL DIAGNOSIS</w:t>
      </w:r>
    </w:p>
    <w:p w14:paraId="0FBC755A" w14:textId="77777777" w:rsidR="00A77B3E" w:rsidRDefault="00F03165">
      <w:pPr>
        <w:spacing w:line="360" w:lineRule="auto"/>
        <w:jc w:val="both"/>
      </w:pPr>
      <w:r>
        <w:rPr>
          <w:rFonts w:ascii="Book Antiqua" w:eastAsia="Book Antiqua" w:hAnsi="Book Antiqua" w:cs="Book Antiqua"/>
          <w:color w:val="000000"/>
        </w:rPr>
        <w:t>The final diagnosis of the presented case was cyclophosphamide-induced PRES.</w:t>
      </w:r>
    </w:p>
    <w:p w14:paraId="4BEEB1B2" w14:textId="77777777" w:rsidR="00A77B3E" w:rsidRDefault="00A77B3E">
      <w:pPr>
        <w:spacing w:line="360" w:lineRule="auto"/>
        <w:jc w:val="both"/>
      </w:pPr>
    </w:p>
    <w:p w14:paraId="1F23D5C1" w14:textId="77777777" w:rsidR="00A77B3E" w:rsidRDefault="00F03165">
      <w:pPr>
        <w:spacing w:line="360" w:lineRule="auto"/>
        <w:jc w:val="both"/>
      </w:pPr>
      <w:r>
        <w:rPr>
          <w:rFonts w:ascii="Book Antiqua" w:eastAsia="Book Antiqua" w:hAnsi="Book Antiqua" w:cs="Book Antiqua"/>
          <w:b/>
          <w:caps/>
          <w:color w:val="000000"/>
          <w:u w:val="single"/>
        </w:rPr>
        <w:t>TREATMENT</w:t>
      </w:r>
    </w:p>
    <w:p w14:paraId="3CCC09A8" w14:textId="77777777" w:rsidR="00A77B3E" w:rsidRDefault="00F03165">
      <w:pPr>
        <w:spacing w:line="360" w:lineRule="auto"/>
        <w:jc w:val="both"/>
      </w:pPr>
      <w:r>
        <w:rPr>
          <w:rFonts w:ascii="Book Antiqua" w:eastAsia="Book Antiqua" w:hAnsi="Book Antiqua" w:cs="Book Antiqua"/>
          <w:color w:val="000000"/>
        </w:rPr>
        <w:t xml:space="preserve">We discussed the seizure management of this patient with the neurologist of our hospital. Seizure was controlled by administration of IV </w:t>
      </w:r>
      <w:proofErr w:type="spellStart"/>
      <w:r>
        <w:rPr>
          <w:rFonts w:ascii="Book Antiqua" w:eastAsia="Book Antiqua" w:hAnsi="Book Antiqua" w:cs="Book Antiqua"/>
          <w:color w:val="000000"/>
        </w:rPr>
        <w:t>fosphenytoin</w:t>
      </w:r>
      <w:proofErr w:type="spellEnd"/>
      <w:r>
        <w:rPr>
          <w:rFonts w:ascii="Book Antiqua" w:eastAsia="Book Antiqua" w:hAnsi="Book Antiqua" w:cs="Book Antiqua"/>
          <w:color w:val="000000"/>
        </w:rPr>
        <w:t xml:space="preserve"> 750 mg. IV methylprednisolone (30 mg/d) was continued but cyclophosphamide was discontinued due to the cause of PRES suspected.</w:t>
      </w:r>
    </w:p>
    <w:p w14:paraId="7A9B42E0" w14:textId="77777777" w:rsidR="00A77B3E" w:rsidRDefault="00A77B3E">
      <w:pPr>
        <w:spacing w:line="360" w:lineRule="auto"/>
        <w:jc w:val="both"/>
      </w:pPr>
    </w:p>
    <w:p w14:paraId="31618B34" w14:textId="77777777" w:rsidR="00A77B3E" w:rsidRDefault="00F03165">
      <w:pPr>
        <w:spacing w:line="360" w:lineRule="auto"/>
        <w:jc w:val="both"/>
      </w:pPr>
      <w:r>
        <w:rPr>
          <w:rFonts w:ascii="Book Antiqua" w:eastAsia="Book Antiqua" w:hAnsi="Book Antiqua" w:cs="Book Antiqua"/>
          <w:b/>
          <w:caps/>
          <w:color w:val="000000"/>
          <w:u w:val="single"/>
        </w:rPr>
        <w:t>OUTCOME AND FOLLOW-UP</w:t>
      </w:r>
    </w:p>
    <w:p w14:paraId="06261F3D" w14:textId="77777777" w:rsidR="00A77B3E" w:rsidRDefault="00F03165">
      <w:pPr>
        <w:spacing w:line="360" w:lineRule="auto"/>
        <w:jc w:val="both"/>
      </w:pPr>
      <w:r>
        <w:rPr>
          <w:rFonts w:ascii="Book Antiqua" w:eastAsia="Book Antiqua" w:hAnsi="Book Antiqua" w:cs="Book Antiqua"/>
          <w:color w:val="000000"/>
        </w:rPr>
        <w:lastRenderedPageBreak/>
        <w:t>Mental status fully recovered approximately seven days after the seizure attack. Follow-up brain MRI was performed two weeks after PRES onset and the images indicated that the disseminated enhancing lesions on T2 FLAIR had resolved (Figure 2) and the patient had no neurologic symptoms at this time.</w:t>
      </w:r>
    </w:p>
    <w:p w14:paraId="7F89165D" w14:textId="77777777" w:rsidR="00A77B3E" w:rsidRDefault="00F03165">
      <w:pPr>
        <w:spacing w:line="360" w:lineRule="auto"/>
        <w:ind w:firstLine="480"/>
        <w:jc w:val="both"/>
      </w:pPr>
      <w:r>
        <w:rPr>
          <w:rFonts w:ascii="Book Antiqua" w:eastAsia="Book Antiqua" w:hAnsi="Book Antiqua" w:cs="Book Antiqua"/>
          <w:color w:val="000000"/>
        </w:rPr>
        <w:t xml:space="preserve">After 10 d of seizure, oliguria was resolved and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xml:space="preserve"> recovered to 3.98 mg/dL. Hemodialysis was discontinued and the patient was discharged from the hospital with oral prednisolone. His clinical course was shown in Figure 3.</w:t>
      </w:r>
    </w:p>
    <w:p w14:paraId="492BD842" w14:textId="77777777" w:rsidR="00A77B3E" w:rsidRDefault="00F03165">
      <w:pPr>
        <w:spacing w:line="360" w:lineRule="auto"/>
        <w:ind w:firstLine="480"/>
        <w:jc w:val="both"/>
      </w:pPr>
      <w:r>
        <w:rPr>
          <w:rFonts w:ascii="Book Antiqua" w:eastAsia="Book Antiqua" w:hAnsi="Book Antiqua" w:cs="Book Antiqua"/>
          <w:color w:val="000000"/>
        </w:rPr>
        <w:t xml:space="preserve">After follow-up for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at an outpatient clinic, he was treated with a maintenance dose of oral methylprednisolone (10 mg/day) with gradual tapering. His renal function was maintained at stable chronic kidney disease stage G4A2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2.41 mg/dL; eGFR by CKD-EPI, 25 mL/min per 1.73 m</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urine protein/creatinine ratio, 0.3 mg/mg). He has not relapsed any other neurologic symptoms.</w:t>
      </w:r>
    </w:p>
    <w:p w14:paraId="32143A2A" w14:textId="77777777" w:rsidR="00A77B3E" w:rsidRDefault="00A77B3E">
      <w:pPr>
        <w:spacing w:line="360" w:lineRule="auto"/>
        <w:ind w:firstLine="480"/>
        <w:jc w:val="both"/>
      </w:pPr>
    </w:p>
    <w:p w14:paraId="4D081D19" w14:textId="77777777" w:rsidR="00A77B3E" w:rsidRDefault="00F03165">
      <w:pPr>
        <w:spacing w:line="360" w:lineRule="auto"/>
        <w:jc w:val="both"/>
      </w:pPr>
      <w:r>
        <w:rPr>
          <w:rFonts w:ascii="Book Antiqua" w:eastAsia="Book Antiqua" w:hAnsi="Book Antiqua" w:cs="Book Antiqua"/>
          <w:b/>
          <w:caps/>
          <w:color w:val="000000"/>
          <w:u w:val="single"/>
        </w:rPr>
        <w:t>DISCUSSION</w:t>
      </w:r>
    </w:p>
    <w:p w14:paraId="4B5118A1" w14:textId="77777777" w:rsidR="00A77B3E" w:rsidRDefault="00F03165">
      <w:pPr>
        <w:spacing w:line="360" w:lineRule="auto"/>
        <w:jc w:val="both"/>
      </w:pPr>
      <w:r>
        <w:rPr>
          <w:rFonts w:ascii="Book Antiqua" w:eastAsia="Book Antiqua" w:hAnsi="Book Antiqua" w:cs="Book Antiqua"/>
          <w:color w:val="000000"/>
        </w:rPr>
        <w:t xml:space="preserve">PRES is a </w:t>
      </w:r>
      <w:proofErr w:type="spellStart"/>
      <w:r>
        <w:rPr>
          <w:rFonts w:ascii="Book Antiqua" w:eastAsia="Book Antiqua" w:hAnsi="Book Antiqua" w:cs="Book Antiqua"/>
          <w:color w:val="000000"/>
        </w:rPr>
        <w:t>clinico</w:t>
      </w:r>
      <w:proofErr w:type="spellEnd"/>
      <w:r>
        <w:rPr>
          <w:rFonts w:ascii="Book Antiqua" w:eastAsia="Book Antiqua" w:hAnsi="Book Antiqua" w:cs="Book Antiqua"/>
          <w:color w:val="000000"/>
        </w:rPr>
        <w:t>-radiographic syndrome of varying etiology that was first described in a 1996 case series. The pathophysiology of PRES is a breakdown of cerebral autoregulation due to hypertensive encephalopathy, leading to disruption of the blood-brain barrier with fluid transudation and hemorrhage. Origins of PRES are diverse and often include hypertensive encephalopathy, renal failure, sepsis, vasculitis, autoimmune diseases, immunosuppressive agents and cytotoxic drugs</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w:t>
      </w:r>
    </w:p>
    <w:p w14:paraId="012ABC72" w14:textId="77777777" w:rsidR="00A77B3E" w:rsidRDefault="00F03165">
      <w:pPr>
        <w:spacing w:line="360" w:lineRule="auto"/>
        <w:ind w:firstLine="480"/>
        <w:jc w:val="both"/>
      </w:pPr>
      <w:r>
        <w:rPr>
          <w:rFonts w:ascii="Book Antiqua" w:eastAsia="Book Antiqua" w:hAnsi="Book Antiqua" w:cs="Book Antiqua"/>
          <w:color w:val="000000"/>
        </w:rPr>
        <w:t>Cyclophosphamide is an immunosuppressive drug widely used for the treatment of malignancy and autoimmune diseases like glomerulonephritis and ANCA-associated vasculitis. It is well described side effects of cyclophosphamide like leukopenia, severe infection, amenorrhea and malignancy</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But it has recently been reported that cyclophosphamide is one of the causes of PRES. Especially, cyclophosphamide-induced PRES was reported in eight patients with RPGN (Table 1). Their PRES were more frequently developed in IV infusion than in oral prescription. It took longer to develop PRES with oral cyclophosphamide compared to IV drugs. Furthermore, two patients with ANCA-associated vasculitis and one with lupus nephritis who used IV injection </w:t>
      </w:r>
      <w:r>
        <w:rPr>
          <w:rFonts w:ascii="Book Antiqua" w:eastAsia="Book Antiqua" w:hAnsi="Book Antiqua" w:cs="Book Antiqua"/>
          <w:color w:val="000000"/>
        </w:rPr>
        <w:lastRenderedPageBreak/>
        <w:t>developed PRES in 3 d</w:t>
      </w:r>
      <w:r>
        <w:rPr>
          <w:rFonts w:ascii="Book Antiqua" w:eastAsia="Book Antiqua" w:hAnsi="Book Antiqua" w:cs="Book Antiqua"/>
          <w:color w:val="000000"/>
          <w:szCs w:val="20"/>
          <w:vertAlign w:val="superscript"/>
        </w:rPr>
        <w:t>[5,6,11]</w:t>
      </w:r>
      <w:r>
        <w:rPr>
          <w:rFonts w:ascii="Book Antiqua" w:eastAsia="Book Antiqua" w:hAnsi="Book Antiqua" w:cs="Book Antiqua"/>
          <w:color w:val="000000"/>
        </w:rPr>
        <w:t xml:space="preserve">. Among two cases of oral cyclophosphamide-induced PRES, Cha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reported a 36-year-old woman with anti-GBM Ab glomerulonephritis treated with oral methylprednisolone, plasmapheresis and oral cyclophosphamide who suddenly developed PRES after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 Ganesh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reported a 25-year-old female with Henoch-</w:t>
      </w:r>
      <w:proofErr w:type="spellStart"/>
      <w:r>
        <w:rPr>
          <w:rFonts w:ascii="Book Antiqua" w:eastAsia="Book Antiqua" w:hAnsi="Book Antiqua" w:cs="Book Antiqua"/>
          <w:color w:val="000000"/>
        </w:rPr>
        <w:t>Schönlein</w:t>
      </w:r>
      <w:proofErr w:type="spellEnd"/>
      <w:r>
        <w:rPr>
          <w:rFonts w:ascii="Book Antiqua" w:eastAsia="Book Antiqua" w:hAnsi="Book Antiqua" w:cs="Book Antiqua"/>
          <w:color w:val="000000"/>
        </w:rPr>
        <w:t xml:space="preserve"> purpura nephritis with crescents. She was treated with IV methylprednisolone and oral cyclophosphamide who developed PRES 26 days after starting cyclophosphamide. But our patient developed PRES 3 days after starting cyclophosphamide. Therefore, this is the first case of early onset of oral cyclophosphamide-induced PRES.</w:t>
      </w:r>
    </w:p>
    <w:p w14:paraId="5F8C20BA" w14:textId="77777777" w:rsidR="00A77B3E" w:rsidRDefault="00F03165">
      <w:pPr>
        <w:spacing w:line="360" w:lineRule="auto"/>
        <w:ind w:firstLine="480"/>
        <w:jc w:val="both"/>
      </w:pPr>
      <w:r>
        <w:rPr>
          <w:rFonts w:ascii="Book Antiqua" w:eastAsia="Book Antiqua" w:hAnsi="Book Antiqua" w:cs="Book Antiqua"/>
          <w:color w:val="000000"/>
        </w:rPr>
        <w:t xml:space="preserve">Several mechanisms are suggested as the cause of PRES in these patients. First is sudden hypertension because high blood pressure was reported in seven of nine PRES cases (Table 1). Hypertensive episodes or blood pressure fluctuations above the upper limit of autoregulation lead to cerebral </w:t>
      </w:r>
      <w:proofErr w:type="spellStart"/>
      <w:r>
        <w:rPr>
          <w:rFonts w:ascii="Book Antiqua" w:eastAsia="Book Antiqua" w:hAnsi="Book Antiqua" w:cs="Book Antiqua"/>
          <w:color w:val="000000"/>
        </w:rPr>
        <w:t>hyperperfusion</w:t>
      </w:r>
      <w:proofErr w:type="spellEnd"/>
      <w:r>
        <w:rPr>
          <w:rFonts w:ascii="Book Antiqua" w:eastAsia="Book Antiqua" w:hAnsi="Book Antiqua" w:cs="Book Antiqua"/>
          <w:color w:val="000000"/>
        </w:rPr>
        <w:t xml:space="preserve"> and cause vascular leakage and vasogenic edema. The posterior cerebrum areas appear particularly susceptible to blood circulation changes. Second is endothelial dysfunction caused by endogenous or exogenous toxins from cytotoxic substances, eclampsia, sepsis or autoimmune disorders. Immunologic reactions may trigger endothelial activation due to excessive cytokine release followed by vascular leakage of proteins and fluid into the </w:t>
      </w:r>
      <w:proofErr w:type="spellStart"/>
      <w:r>
        <w:rPr>
          <w:rFonts w:ascii="Book Antiqua" w:eastAsia="Book Antiqua" w:hAnsi="Book Antiqua" w:cs="Book Antiqua"/>
          <w:color w:val="000000"/>
        </w:rPr>
        <w:t>interstitium</w:t>
      </w:r>
      <w:proofErr w:type="spell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PRES associated ANCA-associated vasculitis itself has been reported, too and PRES was resolved after steroid pulse therapy</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Third is renal failure that all RPGN patients have. Renal dysfunction has been reported in half of all patients with PRES</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In patients with renal failure, administration of cyclophosphamide and decreased plasma clearance apparently result in increased systemic drug exposure and enhanced toxicity</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However, cyclophosphamide metabolite pharmacokinetics does not explain the occurrence of PRES because the metabolites cannot easily cross the blood-brain barrier, although they do have cytotoxic properties</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Therefore, whether accompanying renal dysfunction is the primary cause of PRES remains unclear.</w:t>
      </w:r>
    </w:p>
    <w:p w14:paraId="1DD06C12" w14:textId="77777777" w:rsidR="00A77B3E" w:rsidRDefault="00F03165">
      <w:pPr>
        <w:spacing w:line="360" w:lineRule="auto"/>
        <w:ind w:firstLine="480"/>
        <w:jc w:val="both"/>
      </w:pPr>
      <w:r>
        <w:rPr>
          <w:rFonts w:ascii="Book Antiqua" w:eastAsia="Book Antiqua" w:hAnsi="Book Antiqua" w:cs="Book Antiqua"/>
          <w:color w:val="000000"/>
        </w:rPr>
        <w:t xml:space="preserve">When this patient was diagnosed with PRES, he had some risk factors such as immunosuppressive therapy, abrupt hypertension at the onset of seizure, azotemia, </w:t>
      </w:r>
      <w:r>
        <w:rPr>
          <w:rFonts w:ascii="Book Antiqua" w:eastAsia="Book Antiqua" w:hAnsi="Book Antiqua" w:cs="Book Antiqua"/>
          <w:color w:val="000000"/>
        </w:rPr>
        <w:lastRenderedPageBreak/>
        <w:t>sepsis, ANCA-associated vasculitis as autoimmune disease and renal failure. However, seizures might not be the result but the cause of high blood pressure in this patient because his blood pressure was well controlled before seizure. His uremic symptoms and azotemia were also stable by regular hemodialysis for one month even though it was not normal. Both sepsis and vasculitis may cause damage to vascular endothelial cells to varying degrees. But his cholangitis was nearly improving state after antibiotic medication for six weeks at the time of seizure attack. And the activity of vasculitis was controlled by steroid pulse therapy and plasma exchange for one week. So, we could rule out the sepsis and vasculitis as the cause of PRES. We suspected the cyclophosphamide as the cause of PRES in this patient even though short-term use of oral cyclophosphamide. Seizure with loss of consciousness spontaneously resolved after cyclophosphamide withdrawal. We suggest that the contributing factors of early onset of oral cyclophosphamide-induced PRES is his severe azotemia, old age and underlying disease of sepsis and ANCA-associated vasculitis.</w:t>
      </w:r>
    </w:p>
    <w:p w14:paraId="5FCEAE14" w14:textId="77777777" w:rsidR="00A77B3E" w:rsidRDefault="00A77B3E">
      <w:pPr>
        <w:spacing w:line="360" w:lineRule="auto"/>
        <w:ind w:firstLine="480"/>
        <w:jc w:val="both"/>
      </w:pPr>
    </w:p>
    <w:p w14:paraId="16F9104E" w14:textId="77777777" w:rsidR="00A77B3E" w:rsidRDefault="00F03165">
      <w:pPr>
        <w:spacing w:line="360" w:lineRule="auto"/>
        <w:jc w:val="both"/>
      </w:pPr>
      <w:r>
        <w:rPr>
          <w:rFonts w:ascii="Book Antiqua" w:eastAsia="Book Antiqua" w:hAnsi="Book Antiqua" w:cs="Book Antiqua"/>
          <w:b/>
          <w:caps/>
          <w:color w:val="000000"/>
          <w:u w:val="single"/>
        </w:rPr>
        <w:t>CONCLUSION</w:t>
      </w:r>
    </w:p>
    <w:p w14:paraId="6BF34E69" w14:textId="77777777" w:rsidR="00A77B3E" w:rsidRDefault="00F03165">
      <w:pPr>
        <w:spacing w:line="360" w:lineRule="auto"/>
        <w:jc w:val="both"/>
      </w:pPr>
      <w:r>
        <w:rPr>
          <w:rFonts w:ascii="Book Antiqua" w:eastAsia="Book Antiqua" w:hAnsi="Book Antiqua" w:cs="Book Antiqua"/>
          <w:color w:val="000000"/>
        </w:rPr>
        <w:t>Our case report indicates that even short-term treatment with oral cyclophosphamide can cause PRES as a side effect of cyclophosphamide. Physicians should carefully monitor neurologic symptoms after oral cyclophosphamide administration in elderly patients with underlying diseases like sepsis, renal failure, and ANCA-associated vasculitis.</w:t>
      </w:r>
    </w:p>
    <w:p w14:paraId="7013F652" w14:textId="77777777" w:rsidR="00A77B3E" w:rsidRDefault="00A77B3E">
      <w:pPr>
        <w:spacing w:line="360" w:lineRule="auto"/>
        <w:jc w:val="both"/>
      </w:pPr>
    </w:p>
    <w:p w14:paraId="48DDA272" w14:textId="77777777" w:rsidR="00A77B3E" w:rsidRDefault="00F03165">
      <w:pPr>
        <w:spacing w:line="360" w:lineRule="auto"/>
        <w:jc w:val="both"/>
      </w:pPr>
      <w:r>
        <w:rPr>
          <w:rFonts w:ascii="Book Antiqua" w:eastAsia="Book Antiqua" w:hAnsi="Book Antiqua" w:cs="Book Antiqua"/>
          <w:b/>
          <w:caps/>
          <w:color w:val="000000"/>
          <w:u w:val="single"/>
        </w:rPr>
        <w:t>ACKNOWLEDGEMENTS</w:t>
      </w:r>
    </w:p>
    <w:p w14:paraId="79ADD696" w14:textId="77777777" w:rsidR="00A77B3E" w:rsidRDefault="00F03165">
      <w:pPr>
        <w:spacing w:line="360" w:lineRule="auto"/>
        <w:jc w:val="both"/>
      </w:pPr>
      <w:r>
        <w:rPr>
          <w:rFonts w:ascii="Book Antiqua" w:eastAsia="Book Antiqua" w:hAnsi="Book Antiqua" w:cs="Book Antiqua"/>
          <w:color w:val="000000"/>
        </w:rPr>
        <w:t>The authors thank the patient for his support.</w:t>
      </w:r>
    </w:p>
    <w:p w14:paraId="1D0E3D44" w14:textId="77777777" w:rsidR="00A77B3E" w:rsidRDefault="00A77B3E">
      <w:pPr>
        <w:spacing w:line="360" w:lineRule="auto"/>
        <w:jc w:val="both"/>
      </w:pPr>
    </w:p>
    <w:p w14:paraId="46512E72" w14:textId="77777777" w:rsidR="00A77B3E" w:rsidRDefault="00F03165">
      <w:pPr>
        <w:spacing w:line="360" w:lineRule="auto"/>
        <w:jc w:val="both"/>
      </w:pPr>
      <w:r>
        <w:rPr>
          <w:rFonts w:ascii="Book Antiqua" w:eastAsia="Book Antiqua" w:hAnsi="Book Antiqua" w:cs="Book Antiqua"/>
          <w:b/>
          <w:color w:val="000000"/>
        </w:rPr>
        <w:t>REFERENCES</w:t>
      </w:r>
    </w:p>
    <w:p w14:paraId="336FB5F7" w14:textId="77777777" w:rsidR="00A77B3E" w:rsidRDefault="00F03165">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Hinchey J</w:t>
      </w:r>
      <w:r>
        <w:rPr>
          <w:rFonts w:ascii="Book Antiqua" w:eastAsia="Book Antiqua" w:hAnsi="Book Antiqua" w:cs="Book Antiqua"/>
          <w:color w:val="000000"/>
        </w:rPr>
        <w:t xml:space="preserve">, Chaves C, </w:t>
      </w:r>
      <w:proofErr w:type="spellStart"/>
      <w:r>
        <w:rPr>
          <w:rFonts w:ascii="Book Antiqua" w:eastAsia="Book Antiqua" w:hAnsi="Book Antiqua" w:cs="Book Antiqua"/>
          <w:color w:val="000000"/>
        </w:rPr>
        <w:t>Appignani</w:t>
      </w:r>
      <w:proofErr w:type="spellEnd"/>
      <w:r>
        <w:rPr>
          <w:rFonts w:ascii="Book Antiqua" w:eastAsia="Book Antiqua" w:hAnsi="Book Antiqua" w:cs="Book Antiqua"/>
          <w:color w:val="000000"/>
        </w:rPr>
        <w:t xml:space="preserve"> B, Breen J, Pao L, Wang A, </w:t>
      </w:r>
      <w:proofErr w:type="spellStart"/>
      <w:r>
        <w:rPr>
          <w:rFonts w:ascii="Book Antiqua" w:eastAsia="Book Antiqua" w:hAnsi="Book Antiqua" w:cs="Book Antiqua"/>
          <w:color w:val="000000"/>
        </w:rPr>
        <w:t>Pessin</w:t>
      </w:r>
      <w:proofErr w:type="spellEnd"/>
      <w:r>
        <w:rPr>
          <w:rFonts w:ascii="Book Antiqua" w:eastAsia="Book Antiqua" w:hAnsi="Book Antiqua" w:cs="Book Antiqua"/>
          <w:color w:val="000000"/>
        </w:rPr>
        <w:t xml:space="preserve"> MS, Lamy C, Mas JL, Caplan LR. A reversible posterior leukoencephalopathy syndrome.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1996; </w:t>
      </w:r>
      <w:r>
        <w:rPr>
          <w:rFonts w:ascii="Book Antiqua" w:eastAsia="Book Antiqua" w:hAnsi="Book Antiqua" w:cs="Book Antiqua"/>
          <w:b/>
          <w:bCs/>
          <w:color w:val="000000"/>
        </w:rPr>
        <w:t>334</w:t>
      </w:r>
      <w:r>
        <w:rPr>
          <w:rFonts w:ascii="Book Antiqua" w:eastAsia="Book Antiqua" w:hAnsi="Book Antiqua" w:cs="Book Antiqua"/>
          <w:color w:val="000000"/>
        </w:rPr>
        <w:t>: 494-500 [PMID: 8559202 DOI: 10.1056/NEJM199602223340803]</w:t>
      </w:r>
    </w:p>
    <w:p w14:paraId="5FA48372" w14:textId="77777777" w:rsidR="00A77B3E" w:rsidRDefault="00F03165">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Fischer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Schmutzhard</w:t>
      </w:r>
      <w:proofErr w:type="spellEnd"/>
      <w:r>
        <w:rPr>
          <w:rFonts w:ascii="Book Antiqua" w:eastAsia="Book Antiqua" w:hAnsi="Book Antiqua" w:cs="Book Antiqua"/>
          <w:color w:val="000000"/>
        </w:rPr>
        <w:t xml:space="preserve"> E. Posterior reversible encephalopathy syndrome. </w:t>
      </w:r>
      <w:r>
        <w:rPr>
          <w:rFonts w:ascii="Book Antiqua" w:eastAsia="Book Antiqua" w:hAnsi="Book Antiqua" w:cs="Book Antiqua"/>
          <w:i/>
          <w:iCs/>
          <w:color w:val="000000"/>
        </w:rPr>
        <w:t>J Neurol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264</w:t>
      </w:r>
      <w:r>
        <w:rPr>
          <w:rFonts w:ascii="Book Antiqua" w:eastAsia="Book Antiqua" w:hAnsi="Book Antiqua" w:cs="Book Antiqua"/>
          <w:color w:val="000000"/>
        </w:rPr>
        <w:t>: 1608-1616 [PMID: 28054130 DOI: 10.1007/s00415-016-8377-8]</w:t>
      </w:r>
    </w:p>
    <w:p w14:paraId="45538787" w14:textId="77777777" w:rsidR="00A77B3E" w:rsidRDefault="00F03165">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Abenza-Abildua</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Fuentes B, Diaz D, </w:t>
      </w:r>
      <w:proofErr w:type="spellStart"/>
      <w:r>
        <w:rPr>
          <w:rFonts w:ascii="Book Antiqua" w:eastAsia="Book Antiqua" w:hAnsi="Book Antiqua" w:cs="Book Antiqua"/>
          <w:color w:val="000000"/>
        </w:rPr>
        <w:t>Royo</w:t>
      </w:r>
      <w:proofErr w:type="spellEnd"/>
      <w:r>
        <w:rPr>
          <w:rFonts w:ascii="Book Antiqua" w:eastAsia="Book Antiqua" w:hAnsi="Book Antiqua" w:cs="Book Antiqua"/>
          <w:color w:val="000000"/>
        </w:rPr>
        <w:t xml:space="preserve"> A, Olea T, Aguilar-</w:t>
      </w:r>
      <w:proofErr w:type="spellStart"/>
      <w:r>
        <w:rPr>
          <w:rFonts w:ascii="Book Antiqua" w:eastAsia="Book Antiqua" w:hAnsi="Book Antiqua" w:cs="Book Antiqua"/>
          <w:color w:val="000000"/>
        </w:rPr>
        <w:t>Amat</w:t>
      </w:r>
      <w:proofErr w:type="spellEnd"/>
      <w:r>
        <w:rPr>
          <w:rFonts w:ascii="Book Antiqua" w:eastAsia="Book Antiqua" w:hAnsi="Book Antiqua" w:cs="Book Antiqua"/>
          <w:color w:val="000000"/>
        </w:rPr>
        <w:t xml:space="preserve"> MJ, Diez-</w:t>
      </w:r>
      <w:proofErr w:type="spellStart"/>
      <w:r>
        <w:rPr>
          <w:rFonts w:ascii="Book Antiqua" w:eastAsia="Book Antiqua" w:hAnsi="Book Antiqua" w:cs="Book Antiqua"/>
          <w:color w:val="000000"/>
        </w:rPr>
        <w:t>Tejedor</w:t>
      </w:r>
      <w:proofErr w:type="spellEnd"/>
      <w:r>
        <w:rPr>
          <w:rFonts w:ascii="Book Antiqua" w:eastAsia="Book Antiqua" w:hAnsi="Book Antiqua" w:cs="Book Antiqua"/>
          <w:color w:val="000000"/>
        </w:rPr>
        <w:t xml:space="preserve"> E. Cyclophosphamide-induced reversible posterior leukoencephalopathy syndrome.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2009; </w:t>
      </w:r>
      <w:r>
        <w:rPr>
          <w:rFonts w:ascii="Book Antiqua" w:eastAsia="Book Antiqua" w:hAnsi="Book Antiqua" w:cs="Book Antiqua"/>
          <w:b/>
          <w:bCs/>
          <w:color w:val="000000"/>
        </w:rPr>
        <w:t>2009</w:t>
      </w:r>
      <w:r>
        <w:rPr>
          <w:rFonts w:ascii="Book Antiqua" w:eastAsia="Book Antiqua" w:hAnsi="Book Antiqua" w:cs="Book Antiqua"/>
          <w:color w:val="000000"/>
        </w:rPr>
        <w:t xml:space="preserve"> [PMID: 21686794 DOI: 10.1136/bcr.07.2008.0467]</w:t>
      </w:r>
    </w:p>
    <w:p w14:paraId="30831B16" w14:textId="77777777" w:rsidR="00A77B3E" w:rsidRDefault="00F0316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Lee CH,</w:t>
      </w:r>
      <w:r>
        <w:rPr>
          <w:rFonts w:ascii="Book Antiqua" w:eastAsia="Book Antiqua" w:hAnsi="Book Antiqua" w:cs="Book Antiqua"/>
          <w:color w:val="000000"/>
        </w:rPr>
        <w:t xml:space="preserve"> Lee YM,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SH, Ryu DW, Song JH, Lee MS. Cyclophosphamide-induced Posterior Reversible Encephalopathy Syndrome in a Patient with Lupus Nephritis. </w:t>
      </w:r>
      <w:r w:rsidRPr="00A90432">
        <w:rPr>
          <w:rFonts w:ascii="Book Antiqua" w:eastAsia="Book Antiqua" w:hAnsi="Book Antiqua" w:cs="Book Antiqua"/>
          <w:i/>
          <w:color w:val="000000"/>
        </w:rPr>
        <w:t>J Rheum Dis</w:t>
      </w:r>
      <w:r>
        <w:rPr>
          <w:rFonts w:ascii="Book Antiqua" w:eastAsia="Book Antiqua" w:hAnsi="Book Antiqua" w:cs="Book Antiqua"/>
          <w:color w:val="000000"/>
        </w:rPr>
        <w:t xml:space="preserve"> 2013: 103 [DOI: 10.4078/jrd.2013.20.2.103]</w:t>
      </w:r>
    </w:p>
    <w:p w14:paraId="30B2FB0D" w14:textId="77777777" w:rsidR="00A77B3E" w:rsidRDefault="00F03165">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Scailteux</w:t>
      </w:r>
      <w:proofErr w:type="spellEnd"/>
      <w:r>
        <w:rPr>
          <w:rFonts w:ascii="Book Antiqua" w:eastAsia="Book Antiqua" w:hAnsi="Book Antiqua" w:cs="Book Antiqua"/>
          <w:b/>
          <w:bCs/>
          <w:color w:val="000000"/>
        </w:rPr>
        <w:t xml:space="preserve"> LM,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Hudier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Renaudineau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Jego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Drouet</w:t>
      </w:r>
      <w:proofErr w:type="spellEnd"/>
      <w:r>
        <w:rPr>
          <w:rFonts w:ascii="Book Antiqua" w:eastAsia="Book Antiqua" w:hAnsi="Book Antiqua" w:cs="Book Antiqua"/>
          <w:color w:val="000000"/>
        </w:rPr>
        <w:t xml:space="preserve"> T. Posterior Reversible Encephalopathy Syndrome after a First Injection of Cyclophosphamide: A Case Report. </w:t>
      </w:r>
      <w:r w:rsidRPr="00A90432">
        <w:rPr>
          <w:rFonts w:ascii="Book Antiqua" w:eastAsia="Book Antiqua" w:hAnsi="Book Antiqua" w:cs="Book Antiqua"/>
          <w:i/>
          <w:color w:val="000000"/>
        </w:rPr>
        <w:t>J Pharm</w:t>
      </w:r>
      <w:r>
        <w:rPr>
          <w:rFonts w:ascii="Book Antiqua" w:eastAsia="Book Antiqua" w:hAnsi="Book Antiqua" w:cs="Book Antiqua"/>
          <w:color w:val="000000"/>
        </w:rPr>
        <w:t xml:space="preserve"> 2015: 163 [DOI: 10.4172/2329-6887.1000163]</w:t>
      </w:r>
    </w:p>
    <w:p w14:paraId="5D55F651" w14:textId="77777777" w:rsidR="00A77B3E" w:rsidRDefault="00F03165">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Pan D,</w:t>
      </w:r>
      <w:r>
        <w:rPr>
          <w:rFonts w:ascii="Book Antiqua" w:eastAsia="Book Antiqua" w:hAnsi="Book Antiqua" w:cs="Book Antiqua"/>
          <w:color w:val="000000"/>
        </w:rPr>
        <w:t xml:space="preserve"> Sabharwal B, Vallejo F. Posterior Reversible Encephalopathy Syndrome Secondary to Cyclophosphamide in the Treatment of Pulmonary Renal Syndrome. </w:t>
      </w:r>
      <w:r w:rsidRPr="00A90432">
        <w:rPr>
          <w:rFonts w:ascii="Book Antiqua" w:eastAsia="Book Antiqua" w:hAnsi="Book Antiqua" w:cs="Book Antiqua"/>
          <w:i/>
          <w:color w:val="000000"/>
        </w:rPr>
        <w:t>Chest</w:t>
      </w:r>
      <w:r>
        <w:rPr>
          <w:rFonts w:ascii="Book Antiqua" w:eastAsia="Book Antiqua" w:hAnsi="Book Antiqua" w:cs="Book Antiqua"/>
          <w:color w:val="000000"/>
        </w:rPr>
        <w:t xml:space="preserve"> 2017: A367 [DOI: 10.1016/j.chest.2017.08.393]</w:t>
      </w:r>
    </w:p>
    <w:p w14:paraId="45D75E0A" w14:textId="77777777" w:rsidR="00A77B3E" w:rsidRDefault="00F0316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Cha B</w:t>
      </w:r>
      <w:r>
        <w:rPr>
          <w:rFonts w:ascii="Book Antiqua" w:eastAsia="Book Antiqua" w:hAnsi="Book Antiqua" w:cs="Book Antiqua"/>
          <w:color w:val="000000"/>
        </w:rPr>
        <w:t xml:space="preserve">, Kim DY, Jang H, Hwang SD, Choi HJ, Kim MJ. Unusual Case of Posterior Reversible Encephalopathy Syndrome in a Patient with Anti-glomerular Basement Membrane Antibody Glomerulonephritis: A Case Report and Review of the Literature. </w:t>
      </w:r>
      <w:r>
        <w:rPr>
          <w:rFonts w:ascii="Book Antiqua" w:eastAsia="Book Antiqua" w:hAnsi="Book Antiqua" w:cs="Book Antiqua"/>
          <w:i/>
          <w:iCs/>
          <w:color w:val="000000"/>
        </w:rPr>
        <w:t>Electrolyte Blood Press</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12-16 [PMID: 29042902 DOI: 10.5049/EBP.2017.15.1.12]</w:t>
      </w:r>
    </w:p>
    <w:p w14:paraId="723F6C96" w14:textId="77777777" w:rsidR="00A77B3E" w:rsidRDefault="00F0316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Ganesh K</w:t>
      </w:r>
      <w:r>
        <w:rPr>
          <w:rFonts w:ascii="Book Antiqua" w:eastAsia="Book Antiqua" w:hAnsi="Book Antiqua" w:cs="Book Antiqua"/>
          <w:color w:val="000000"/>
        </w:rPr>
        <w:t xml:space="preserve">, Nair RR, Kurian G, Mathew A, </w:t>
      </w:r>
      <w:proofErr w:type="spellStart"/>
      <w:r>
        <w:rPr>
          <w:rFonts w:ascii="Book Antiqua" w:eastAsia="Book Antiqua" w:hAnsi="Book Antiqua" w:cs="Book Antiqua"/>
          <w:color w:val="000000"/>
        </w:rPr>
        <w:t>Sreedharan</w:t>
      </w:r>
      <w:proofErr w:type="spellEnd"/>
      <w:r>
        <w:rPr>
          <w:rFonts w:ascii="Book Antiqua" w:eastAsia="Book Antiqua" w:hAnsi="Book Antiqua" w:cs="Book Antiqua"/>
          <w:color w:val="000000"/>
        </w:rPr>
        <w:t xml:space="preserve"> S, Paul Z. Posterior Reversible Encephalopathy Syndrome in Kidney Disease. </w:t>
      </w:r>
      <w:r>
        <w:rPr>
          <w:rFonts w:ascii="Book Antiqua" w:eastAsia="Book Antiqua" w:hAnsi="Book Antiqua" w:cs="Book Antiqua"/>
          <w:i/>
          <w:iCs/>
          <w:color w:val="000000"/>
        </w:rPr>
        <w:t>Kidney Int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502-507 [PMID: 29725657 DOI: 10.1016/j.ekir.2017.10.017]</w:t>
      </w:r>
    </w:p>
    <w:p w14:paraId="0635B739" w14:textId="77777777" w:rsidR="00A77B3E" w:rsidRDefault="00F0316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Geetha D</w:t>
      </w:r>
      <w:r>
        <w:rPr>
          <w:rFonts w:ascii="Book Antiqua" w:eastAsia="Book Antiqua" w:hAnsi="Book Antiqua" w:cs="Book Antiqua"/>
          <w:color w:val="000000"/>
        </w:rPr>
        <w:t xml:space="preserve">, Jefferson JA. ANCA-Associated Vasculitis: Core Curriculum 2020.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124-137 [PMID: 31358311 DOI: 10.1053/j.ajkd.2019.04.031]</w:t>
      </w:r>
    </w:p>
    <w:p w14:paraId="55C2BB94" w14:textId="77777777" w:rsidR="00A77B3E" w:rsidRDefault="00F0316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Dan D</w:t>
      </w:r>
      <w:r>
        <w:rPr>
          <w:rFonts w:ascii="Book Antiqua" w:eastAsia="Book Antiqua" w:hAnsi="Book Antiqua" w:cs="Book Antiqua"/>
          <w:color w:val="000000"/>
        </w:rPr>
        <w:t xml:space="preserve">, Fischer R, Adler S, </w:t>
      </w:r>
      <w:proofErr w:type="spellStart"/>
      <w:r>
        <w:rPr>
          <w:rFonts w:ascii="Book Antiqua" w:eastAsia="Book Antiqua" w:hAnsi="Book Antiqua" w:cs="Book Antiqua"/>
          <w:color w:val="000000"/>
        </w:rPr>
        <w:t>Förger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Villiger</w:t>
      </w:r>
      <w:proofErr w:type="spellEnd"/>
      <w:r>
        <w:rPr>
          <w:rFonts w:ascii="Book Antiqua" w:eastAsia="Book Antiqua" w:hAnsi="Book Antiqua" w:cs="Book Antiqua"/>
          <w:color w:val="000000"/>
        </w:rPr>
        <w:t xml:space="preserve"> PM. Cyclophosphamide: As bad as its reputation? Long-term single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experience of cyclophosphamide side effects in the treatment of systemic autoimmune diseases. </w:t>
      </w:r>
      <w:r>
        <w:rPr>
          <w:rFonts w:ascii="Book Antiqua" w:eastAsia="Book Antiqua" w:hAnsi="Book Antiqua" w:cs="Book Antiqua"/>
          <w:i/>
          <w:iCs/>
          <w:color w:val="000000"/>
        </w:rPr>
        <w:t xml:space="preserve">Swiss Med </w:t>
      </w:r>
      <w:proofErr w:type="spellStart"/>
      <w:r>
        <w:rPr>
          <w:rFonts w:ascii="Book Antiqua" w:eastAsia="Book Antiqua" w:hAnsi="Book Antiqua" w:cs="Book Antiqua"/>
          <w:i/>
          <w:iCs/>
          <w:color w:val="000000"/>
        </w:rPr>
        <w:t>Wkly</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144</w:t>
      </w:r>
      <w:r>
        <w:rPr>
          <w:rFonts w:ascii="Book Antiqua" w:eastAsia="Book Antiqua" w:hAnsi="Book Antiqua" w:cs="Book Antiqua"/>
          <w:color w:val="000000"/>
        </w:rPr>
        <w:t>: w14030 [PMID: 25341028 DOI: 10.4414/smw.2014.14030]</w:t>
      </w:r>
    </w:p>
    <w:p w14:paraId="2AA30D9C" w14:textId="77777777" w:rsidR="00A77B3E" w:rsidRDefault="00F03165">
      <w:pPr>
        <w:spacing w:line="360" w:lineRule="auto"/>
        <w:jc w:val="both"/>
      </w:pPr>
      <w:r>
        <w:rPr>
          <w:rFonts w:ascii="Book Antiqua" w:eastAsia="Book Antiqua" w:hAnsi="Book Antiqua" w:cs="Book Antiqua"/>
          <w:color w:val="000000"/>
        </w:rPr>
        <w:lastRenderedPageBreak/>
        <w:t xml:space="preserve">11 </w:t>
      </w:r>
      <w:proofErr w:type="spellStart"/>
      <w:r>
        <w:rPr>
          <w:rFonts w:ascii="Book Antiqua" w:eastAsia="Book Antiqua" w:hAnsi="Book Antiqua" w:cs="Book Antiqua"/>
          <w:b/>
          <w:bCs/>
          <w:color w:val="000000"/>
        </w:rPr>
        <w:t>Jabrane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Ait</w:t>
      </w:r>
      <w:proofErr w:type="spellEnd"/>
      <w:r>
        <w:rPr>
          <w:rFonts w:ascii="Book Antiqua" w:eastAsia="Book Antiqua" w:hAnsi="Book Antiqua" w:cs="Book Antiqua"/>
          <w:color w:val="000000"/>
        </w:rPr>
        <w:t xml:space="preserve"> Lahcen Z, </w:t>
      </w:r>
      <w:proofErr w:type="spellStart"/>
      <w:r>
        <w:rPr>
          <w:rFonts w:ascii="Book Antiqua" w:eastAsia="Book Antiqua" w:hAnsi="Book Antiqua" w:cs="Book Antiqua"/>
          <w:color w:val="000000"/>
        </w:rPr>
        <w:t>Fadili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Laouad</w:t>
      </w:r>
      <w:proofErr w:type="spellEnd"/>
      <w:r>
        <w:rPr>
          <w:rFonts w:ascii="Book Antiqua" w:eastAsia="Book Antiqua" w:hAnsi="Book Antiqua" w:cs="Book Antiqua"/>
          <w:color w:val="000000"/>
        </w:rPr>
        <w:t xml:space="preserve"> I. A case of PRES in an active lupus nephritis patient after treatment of corticosteroid and cyclophosphamide.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35</w:t>
      </w:r>
      <w:r>
        <w:rPr>
          <w:rFonts w:ascii="Book Antiqua" w:eastAsia="Book Antiqua" w:hAnsi="Book Antiqua" w:cs="Book Antiqua"/>
          <w:color w:val="000000"/>
        </w:rPr>
        <w:t>: 935-938 [PMID: 25387825 DOI: 10.1007/s00296-014-3173-1]</w:t>
      </w:r>
    </w:p>
    <w:p w14:paraId="4C4DE247" w14:textId="77777777" w:rsidR="00A77B3E" w:rsidRDefault="00F03165">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Marra</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Barilaro G, Villella V, </w:t>
      </w:r>
      <w:proofErr w:type="spellStart"/>
      <w:r>
        <w:rPr>
          <w:rFonts w:ascii="Book Antiqua" w:eastAsia="Book Antiqua" w:hAnsi="Book Antiqua" w:cs="Book Antiqua"/>
          <w:color w:val="000000"/>
        </w:rPr>
        <w:t>Granata</w:t>
      </w:r>
      <w:proofErr w:type="spellEnd"/>
      <w:r>
        <w:rPr>
          <w:rFonts w:ascii="Book Antiqua" w:eastAsia="Book Antiqua" w:hAnsi="Book Antiqua" w:cs="Book Antiqua"/>
          <w:color w:val="000000"/>
        </w:rPr>
        <w:t xml:space="preserve"> M. Eosinophilic granulomatosis with polyangiitis (EGPA) and PRES: a case-based review of literature in ANCA-associated </w:t>
      </w:r>
      <w:proofErr w:type="spellStart"/>
      <w:r>
        <w:rPr>
          <w:rFonts w:ascii="Book Antiqua" w:eastAsia="Book Antiqua" w:hAnsi="Book Antiqua" w:cs="Book Antiqua"/>
          <w:color w:val="000000"/>
        </w:rPr>
        <w:t>vasculitides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35</w:t>
      </w:r>
      <w:r>
        <w:rPr>
          <w:rFonts w:ascii="Book Antiqua" w:eastAsia="Book Antiqua" w:hAnsi="Book Antiqua" w:cs="Book Antiqua"/>
          <w:color w:val="000000"/>
        </w:rPr>
        <w:t>: 1591-1595 [PMID: 25836767 DOI: 10.1007/s00296-015-3261-x]</w:t>
      </w:r>
    </w:p>
    <w:p w14:paraId="62EE9801" w14:textId="77777777" w:rsidR="00A77B3E" w:rsidRDefault="00F03165">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Fugate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Rabinstein</w:t>
      </w:r>
      <w:proofErr w:type="spellEnd"/>
      <w:r>
        <w:rPr>
          <w:rFonts w:ascii="Book Antiqua" w:eastAsia="Book Antiqua" w:hAnsi="Book Antiqua" w:cs="Book Antiqua"/>
          <w:color w:val="000000"/>
        </w:rPr>
        <w:t xml:space="preserve"> AA. Posterior reversible encephalopathy syndrome: clinical and radiological manifestations, pathophysiology, and outstanding questions. </w:t>
      </w:r>
      <w:r>
        <w:rPr>
          <w:rFonts w:ascii="Book Antiqua" w:eastAsia="Book Antiqua" w:hAnsi="Book Antiqua" w:cs="Book Antiqua"/>
          <w:i/>
          <w:iCs/>
          <w:color w:val="000000"/>
        </w:rPr>
        <w:t>Lancet Neurol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914-925 [PMID: 26184985 DOI: 10.1016/S1474-4422(15)00111-8]</w:t>
      </w:r>
    </w:p>
    <w:p w14:paraId="764A52E0" w14:textId="77777777" w:rsidR="00A77B3E" w:rsidRDefault="00F0316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Jayaweera JL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Withana</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Dalpatadu</w:t>
      </w:r>
      <w:proofErr w:type="spellEnd"/>
      <w:r>
        <w:rPr>
          <w:rFonts w:ascii="Book Antiqua" w:eastAsia="Book Antiqua" w:hAnsi="Book Antiqua" w:cs="Book Antiqua"/>
          <w:color w:val="000000"/>
        </w:rPr>
        <w:t xml:space="preserve"> CK, </w:t>
      </w:r>
      <w:proofErr w:type="spellStart"/>
      <w:r>
        <w:rPr>
          <w:rFonts w:ascii="Book Antiqua" w:eastAsia="Book Antiqua" w:hAnsi="Book Antiqua" w:cs="Book Antiqua"/>
          <w:color w:val="000000"/>
        </w:rPr>
        <w:t>Beligaswatta</w:t>
      </w:r>
      <w:proofErr w:type="spellEnd"/>
      <w:r>
        <w:rPr>
          <w:rFonts w:ascii="Book Antiqua" w:eastAsia="Book Antiqua" w:hAnsi="Book Antiqua" w:cs="Book Antiqua"/>
          <w:color w:val="000000"/>
        </w:rPr>
        <w:t xml:space="preserve"> CD, </w:t>
      </w:r>
      <w:proofErr w:type="spellStart"/>
      <w:r>
        <w:rPr>
          <w:rFonts w:ascii="Book Antiqua" w:eastAsia="Book Antiqua" w:hAnsi="Book Antiqua" w:cs="Book Antiqua"/>
          <w:color w:val="000000"/>
        </w:rPr>
        <w:t>Rajapakse</w:t>
      </w:r>
      <w:proofErr w:type="spellEnd"/>
      <w:r>
        <w:rPr>
          <w:rFonts w:ascii="Book Antiqua" w:eastAsia="Book Antiqua" w:hAnsi="Book Antiqua" w:cs="Book Antiqua"/>
          <w:color w:val="000000"/>
        </w:rPr>
        <w:t xml:space="preserve"> T, Jayasinghe S, Chang T. Cyclophosphamide-induced posterior reversible encephalopathy syndrome (PRES): a case report. </w:t>
      </w:r>
      <w:r>
        <w:rPr>
          <w:rFonts w:ascii="Book Antiqua" w:eastAsia="Book Antiqua" w:hAnsi="Book Antiqua" w:cs="Book Antiqua"/>
          <w:i/>
          <w:iCs/>
          <w:color w:val="000000"/>
        </w:rPr>
        <w:t>J Med Case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442 [PMID: 25519913 DOI: 10.1186/1752-1947-8-442]</w:t>
      </w:r>
    </w:p>
    <w:p w14:paraId="1C5A4686" w14:textId="77777777" w:rsidR="00A77B3E" w:rsidRDefault="00F03165">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Grochow</w:t>
      </w:r>
      <w:proofErr w:type="spellEnd"/>
      <w:r>
        <w:rPr>
          <w:rFonts w:ascii="Book Antiqua" w:eastAsia="Book Antiqua" w:hAnsi="Book Antiqua" w:cs="Book Antiqua"/>
          <w:b/>
          <w:bCs/>
          <w:color w:val="000000"/>
        </w:rPr>
        <w:t xml:space="preserve"> LB</w:t>
      </w:r>
      <w:r>
        <w:rPr>
          <w:rFonts w:ascii="Book Antiqua" w:eastAsia="Book Antiqua" w:hAnsi="Book Antiqua" w:cs="Book Antiqua"/>
          <w:color w:val="000000"/>
        </w:rPr>
        <w:t xml:space="preserve">, Colvin M. Clinical pharmacokinetics of cyclophosphamide.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Pharmacokinet</w:t>
      </w:r>
      <w:proofErr w:type="spellEnd"/>
      <w:r>
        <w:rPr>
          <w:rFonts w:ascii="Book Antiqua" w:eastAsia="Book Antiqua" w:hAnsi="Book Antiqua" w:cs="Book Antiqua"/>
          <w:color w:val="000000"/>
        </w:rPr>
        <w:t xml:space="preserve"> 1979; </w:t>
      </w:r>
      <w:r>
        <w:rPr>
          <w:rFonts w:ascii="Book Antiqua" w:eastAsia="Book Antiqua" w:hAnsi="Book Antiqua" w:cs="Book Antiqua"/>
          <w:b/>
          <w:bCs/>
          <w:color w:val="000000"/>
        </w:rPr>
        <w:t>4</w:t>
      </w:r>
      <w:r>
        <w:rPr>
          <w:rFonts w:ascii="Book Antiqua" w:eastAsia="Book Antiqua" w:hAnsi="Book Antiqua" w:cs="Book Antiqua"/>
          <w:color w:val="000000"/>
        </w:rPr>
        <w:t>: 380-394 [PMID: 389529 DOI: 10.2165/00003088-197904050-00004]</w:t>
      </w:r>
    </w:p>
    <w:p w14:paraId="4E5052ED" w14:textId="77777777" w:rsidR="00A77B3E" w:rsidRDefault="00F03165">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Zekić</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Benić</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Antulov</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Antončić</w:t>
      </w:r>
      <w:proofErr w:type="spellEnd"/>
      <w:r>
        <w:rPr>
          <w:rFonts w:ascii="Book Antiqua" w:eastAsia="Book Antiqua" w:hAnsi="Book Antiqua" w:cs="Book Antiqua"/>
          <w:color w:val="000000"/>
        </w:rPr>
        <w:t xml:space="preserve"> I, Novak S. The multifactorial origin of posterior reversible encephalopathy syndrome in cyclophosphamide-treated lupus patients.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2105-2114 [PMID: 29043491 DOI: 10.1007/s00296-017-3843-x]</w:t>
      </w:r>
    </w:p>
    <w:p w14:paraId="7A8A3C8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441704C" w14:textId="77777777" w:rsidR="00A77B3E" w:rsidRDefault="00F03165">
      <w:pPr>
        <w:spacing w:line="360" w:lineRule="auto"/>
        <w:jc w:val="both"/>
      </w:pPr>
      <w:r>
        <w:rPr>
          <w:rFonts w:ascii="Book Antiqua" w:eastAsia="Book Antiqua" w:hAnsi="Book Antiqua" w:cs="Book Antiqua"/>
          <w:b/>
          <w:color w:val="000000"/>
        </w:rPr>
        <w:lastRenderedPageBreak/>
        <w:t>Footnotes</w:t>
      </w:r>
    </w:p>
    <w:p w14:paraId="7D7DD851" w14:textId="77777777" w:rsidR="00A77B3E" w:rsidRDefault="00F03165">
      <w:pPr>
        <w:spacing w:line="360" w:lineRule="auto"/>
        <w:jc w:val="both"/>
      </w:pPr>
      <w:r>
        <w:rPr>
          <w:rFonts w:ascii="Book Antiqua" w:eastAsia="Book Antiqua" w:hAnsi="Book Antiqua" w:cs="Book Antiqua"/>
          <w:b/>
          <w:bCs/>
          <w:color w:val="000000"/>
          <w:szCs w:val="2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5FE08AEB" w14:textId="77777777" w:rsidR="00A77B3E" w:rsidRDefault="00A77B3E">
      <w:pPr>
        <w:spacing w:line="360" w:lineRule="auto"/>
        <w:jc w:val="both"/>
      </w:pPr>
    </w:p>
    <w:p w14:paraId="443E3E00" w14:textId="77777777" w:rsidR="00A77B3E" w:rsidRDefault="00F0316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22DD5DAB" w14:textId="77777777" w:rsidR="00A77B3E" w:rsidRDefault="00A77B3E">
      <w:pPr>
        <w:spacing w:line="360" w:lineRule="auto"/>
        <w:jc w:val="both"/>
      </w:pPr>
    </w:p>
    <w:p w14:paraId="215F3088" w14:textId="77777777" w:rsidR="00A77B3E" w:rsidRDefault="00F03165">
      <w:pPr>
        <w:spacing w:line="360" w:lineRule="auto"/>
        <w:jc w:val="both"/>
      </w:pPr>
      <w:r>
        <w:rPr>
          <w:rFonts w:ascii="Book Antiqua" w:eastAsia="Book Antiqua" w:hAnsi="Book Antiqua" w:cs="Book Antiqua"/>
          <w:b/>
          <w:bCs/>
          <w:color w:val="000000"/>
          <w:szCs w:val="2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5BD588DA" w14:textId="77777777" w:rsidR="00A77B3E" w:rsidRDefault="00A77B3E">
      <w:pPr>
        <w:spacing w:line="360" w:lineRule="auto"/>
        <w:jc w:val="both"/>
      </w:pPr>
    </w:p>
    <w:p w14:paraId="29EFFCEC" w14:textId="77777777" w:rsidR="00A77B3E" w:rsidRDefault="00F03165">
      <w:pPr>
        <w:spacing w:line="360" w:lineRule="auto"/>
        <w:jc w:val="both"/>
      </w:pPr>
      <w:r>
        <w:rPr>
          <w:rFonts w:ascii="Book Antiqua" w:eastAsia="Book Antiqua" w:hAnsi="Book Antiqua" w:cs="Book Antiqua"/>
          <w:b/>
          <w:bCs/>
          <w:color w:val="000000"/>
        </w:rPr>
        <w:t xml:space="preserve">Open-Access: </w:t>
      </w:r>
      <w:bookmarkStart w:id="0" w:name="OLE_LINK337"/>
      <w:bookmarkStart w:id="1" w:name="OLE_LINK338"/>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0"/>
    <w:bookmarkEnd w:id="1"/>
    <w:p w14:paraId="76C6A885" w14:textId="77777777" w:rsidR="00A77B3E" w:rsidRDefault="00A77B3E">
      <w:pPr>
        <w:spacing w:line="360" w:lineRule="auto"/>
        <w:jc w:val="both"/>
      </w:pPr>
    </w:p>
    <w:p w14:paraId="3E3BFEC3" w14:textId="77777777" w:rsidR="00A77B3E" w:rsidRDefault="00F0316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1EA94FD7" w14:textId="77777777" w:rsidR="00A77B3E" w:rsidRDefault="00F03165">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International Society of Nephrology, </w:t>
      </w:r>
      <w:r w:rsidR="002636C4">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52629; American Society of Nephrology, </w:t>
      </w:r>
      <w:r w:rsidR="002636C4">
        <w:rPr>
          <w:rFonts w:ascii="Book Antiqua" w:hAnsi="Book Antiqua" w:cs="Book Antiqua" w:hint="eastAsia"/>
          <w:color w:val="000000"/>
          <w:lang w:eastAsia="zh-CN"/>
        </w:rPr>
        <w:t xml:space="preserve">No. </w:t>
      </w:r>
      <w:r>
        <w:rPr>
          <w:rFonts w:ascii="Book Antiqua" w:eastAsia="Book Antiqua" w:hAnsi="Book Antiqua" w:cs="Book Antiqua"/>
          <w:color w:val="000000"/>
        </w:rPr>
        <w:t>136426.</w:t>
      </w:r>
    </w:p>
    <w:p w14:paraId="6068AC24" w14:textId="77777777" w:rsidR="00A77B3E" w:rsidRDefault="00A77B3E">
      <w:pPr>
        <w:spacing w:line="360" w:lineRule="auto"/>
        <w:jc w:val="both"/>
      </w:pPr>
    </w:p>
    <w:p w14:paraId="2AA0D465" w14:textId="77777777" w:rsidR="00A77B3E" w:rsidRDefault="00F0316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29, 2021</w:t>
      </w:r>
    </w:p>
    <w:p w14:paraId="7700EF12" w14:textId="77777777" w:rsidR="00A77B3E" w:rsidRDefault="00F0316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28, 2021</w:t>
      </w:r>
    </w:p>
    <w:p w14:paraId="79E07135" w14:textId="77777777" w:rsidR="00A77B3E" w:rsidRDefault="00F03165">
      <w:pPr>
        <w:spacing w:line="360" w:lineRule="auto"/>
        <w:jc w:val="both"/>
      </w:pPr>
      <w:r>
        <w:rPr>
          <w:rFonts w:ascii="Book Antiqua" w:eastAsia="Book Antiqua" w:hAnsi="Book Antiqua" w:cs="Book Antiqua"/>
          <w:b/>
          <w:color w:val="000000"/>
        </w:rPr>
        <w:t xml:space="preserve">Article in press: </w:t>
      </w:r>
    </w:p>
    <w:p w14:paraId="3263FF35" w14:textId="77777777" w:rsidR="00A77B3E" w:rsidRDefault="00A77B3E">
      <w:pPr>
        <w:spacing w:line="360" w:lineRule="auto"/>
        <w:jc w:val="both"/>
      </w:pPr>
    </w:p>
    <w:p w14:paraId="41425EF5" w14:textId="77777777" w:rsidR="00A77B3E" w:rsidRDefault="00F0316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Urology and Nephrology</w:t>
      </w:r>
    </w:p>
    <w:p w14:paraId="2A41BA84" w14:textId="77777777" w:rsidR="00A77B3E" w:rsidRDefault="00F0316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369D27CE" w14:textId="77777777" w:rsidR="00A77B3E" w:rsidRDefault="00F03165">
      <w:pPr>
        <w:spacing w:line="360" w:lineRule="auto"/>
        <w:jc w:val="both"/>
      </w:pPr>
      <w:r>
        <w:rPr>
          <w:rFonts w:ascii="Book Antiqua" w:eastAsia="Book Antiqua" w:hAnsi="Book Antiqua" w:cs="Book Antiqua"/>
          <w:b/>
          <w:color w:val="000000"/>
        </w:rPr>
        <w:t>Peer-review report’s scientific quality classification</w:t>
      </w:r>
    </w:p>
    <w:p w14:paraId="460CD91C" w14:textId="77777777" w:rsidR="00A77B3E" w:rsidRDefault="00F03165">
      <w:pPr>
        <w:spacing w:line="360" w:lineRule="auto"/>
        <w:jc w:val="both"/>
      </w:pPr>
      <w:r>
        <w:rPr>
          <w:rFonts w:ascii="Book Antiqua" w:eastAsia="Book Antiqua" w:hAnsi="Book Antiqua" w:cs="Book Antiqua"/>
          <w:color w:val="000000"/>
        </w:rPr>
        <w:t>Grade A (Excellent): 0</w:t>
      </w:r>
    </w:p>
    <w:p w14:paraId="75F1E7C0" w14:textId="77777777" w:rsidR="00A77B3E" w:rsidRDefault="00F03165">
      <w:pPr>
        <w:spacing w:line="360" w:lineRule="auto"/>
        <w:jc w:val="both"/>
      </w:pPr>
      <w:r>
        <w:rPr>
          <w:rFonts w:ascii="Book Antiqua" w:eastAsia="Book Antiqua" w:hAnsi="Book Antiqua" w:cs="Book Antiqua"/>
          <w:color w:val="000000"/>
        </w:rPr>
        <w:lastRenderedPageBreak/>
        <w:t>Grade B (Very good): 0</w:t>
      </w:r>
    </w:p>
    <w:p w14:paraId="5C54B61F" w14:textId="77777777" w:rsidR="00A77B3E" w:rsidRDefault="00F03165">
      <w:pPr>
        <w:spacing w:line="360" w:lineRule="auto"/>
        <w:jc w:val="both"/>
      </w:pPr>
      <w:r>
        <w:rPr>
          <w:rFonts w:ascii="Book Antiqua" w:eastAsia="Book Antiqua" w:hAnsi="Book Antiqua" w:cs="Book Antiqua"/>
          <w:color w:val="000000"/>
        </w:rPr>
        <w:t>Grade C (Good): C</w:t>
      </w:r>
    </w:p>
    <w:p w14:paraId="38DBA964" w14:textId="77777777" w:rsidR="00A77B3E" w:rsidRDefault="00F03165">
      <w:pPr>
        <w:spacing w:line="360" w:lineRule="auto"/>
        <w:jc w:val="both"/>
      </w:pPr>
      <w:r>
        <w:rPr>
          <w:rFonts w:ascii="Book Antiqua" w:eastAsia="Book Antiqua" w:hAnsi="Book Antiqua" w:cs="Book Antiqua"/>
          <w:color w:val="000000"/>
        </w:rPr>
        <w:t>Grade D (Fair): 0</w:t>
      </w:r>
    </w:p>
    <w:p w14:paraId="5DFE2AE8" w14:textId="77777777" w:rsidR="00A77B3E" w:rsidRDefault="00F03165">
      <w:pPr>
        <w:spacing w:line="360" w:lineRule="auto"/>
        <w:jc w:val="both"/>
      </w:pPr>
      <w:r>
        <w:rPr>
          <w:rFonts w:ascii="Book Antiqua" w:eastAsia="Book Antiqua" w:hAnsi="Book Antiqua" w:cs="Book Antiqua"/>
          <w:color w:val="000000"/>
        </w:rPr>
        <w:t>Grade E (Poor): 0</w:t>
      </w:r>
    </w:p>
    <w:p w14:paraId="7AC0EE5A" w14:textId="77777777" w:rsidR="00A77B3E" w:rsidRDefault="00A77B3E">
      <w:pPr>
        <w:spacing w:line="360" w:lineRule="auto"/>
        <w:jc w:val="both"/>
      </w:pPr>
    </w:p>
    <w:p w14:paraId="5684FE5C" w14:textId="77777777" w:rsidR="00A77B3E" w:rsidRDefault="00F03165">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Zhang L</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P-Editor: </w:t>
      </w:r>
    </w:p>
    <w:p w14:paraId="471EFF71" w14:textId="77777777" w:rsidR="00A77B3E" w:rsidRDefault="00F0316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0B3A5ABC" w14:textId="77777777" w:rsidR="00A90432" w:rsidRPr="00A90432" w:rsidRDefault="00A90432">
      <w:pPr>
        <w:spacing w:line="360" w:lineRule="auto"/>
        <w:jc w:val="both"/>
        <w:rPr>
          <w:lang w:eastAsia="zh-CN"/>
        </w:rPr>
      </w:pPr>
      <w:r>
        <w:rPr>
          <w:noProof/>
          <w:lang w:eastAsia="zh-CN"/>
        </w:rPr>
        <w:drawing>
          <wp:inline distT="0" distB="0" distL="0" distR="0" wp14:anchorId="034436B3" wp14:editId="6AF3288C">
            <wp:extent cx="3829247" cy="446427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829247" cy="4464279"/>
                    </a:xfrm>
                    <a:prstGeom prst="rect">
                      <a:avLst/>
                    </a:prstGeom>
                  </pic:spPr>
                </pic:pic>
              </a:graphicData>
            </a:graphic>
          </wp:inline>
        </w:drawing>
      </w:r>
    </w:p>
    <w:p w14:paraId="58B7991D" w14:textId="77777777" w:rsidR="00A77B3E" w:rsidRDefault="00F03165">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1 Initial axial brain magnetic resonance imaging findings (T2 fluid attenuated inversion recovery, diffusion-weighted imaging and apparent diffusion coefficient sequences). </w:t>
      </w:r>
      <w:r>
        <w:rPr>
          <w:rFonts w:ascii="Book Antiqua" w:eastAsia="Book Antiqua" w:hAnsi="Book Antiqua" w:cs="Book Antiqua"/>
          <w:color w:val="000000"/>
        </w:rPr>
        <w:t xml:space="preserve">T2 fluid attenuated inversion recovery images showed multifocal high signal intensities in bilateral cerebellum (A) bilateral parieto-occipital lobes (B) and </w:t>
      </w:r>
      <w:proofErr w:type="spellStart"/>
      <w:r>
        <w:rPr>
          <w:rFonts w:ascii="Book Antiqua" w:eastAsia="Book Antiqua" w:hAnsi="Book Antiqua" w:cs="Book Antiqua"/>
          <w:color w:val="000000"/>
        </w:rPr>
        <w:t>fronto</w:t>
      </w:r>
      <w:proofErr w:type="spellEnd"/>
      <w:r>
        <w:rPr>
          <w:rFonts w:ascii="Book Antiqua" w:eastAsia="Book Antiqua" w:hAnsi="Book Antiqua" w:cs="Book Antiqua"/>
          <w:color w:val="000000"/>
        </w:rPr>
        <w:t xml:space="preserve">-parietal lobes (C). T2 FLAIR: T2 fluid attenuated inversion recovery; DWI: </w:t>
      </w:r>
      <w:r>
        <w:rPr>
          <w:rFonts w:ascii="Book Antiqua" w:eastAsia="Book Antiqua" w:hAnsi="Book Antiqua" w:cs="Book Antiqua"/>
          <w:caps/>
          <w:color w:val="000000"/>
        </w:rPr>
        <w:t>d</w:t>
      </w:r>
      <w:r>
        <w:rPr>
          <w:rFonts w:ascii="Book Antiqua" w:eastAsia="Book Antiqua" w:hAnsi="Book Antiqua" w:cs="Book Antiqua"/>
          <w:color w:val="000000"/>
        </w:rPr>
        <w:t xml:space="preserve">iffusion-weighted imaging; ADC: </w:t>
      </w:r>
      <w:r>
        <w:rPr>
          <w:rFonts w:ascii="Book Antiqua" w:eastAsia="Book Antiqua" w:hAnsi="Book Antiqua" w:cs="Book Antiqua"/>
          <w:caps/>
          <w:color w:val="000000"/>
        </w:rPr>
        <w:t>a</w:t>
      </w:r>
      <w:r>
        <w:rPr>
          <w:rFonts w:ascii="Book Antiqua" w:eastAsia="Book Antiqua" w:hAnsi="Book Antiqua" w:cs="Book Antiqua"/>
          <w:color w:val="000000"/>
        </w:rPr>
        <w:t>pparent diffusion coefficient.</w:t>
      </w:r>
    </w:p>
    <w:p w14:paraId="1679DDEE" w14:textId="77777777" w:rsidR="00A90432" w:rsidRPr="00A90432" w:rsidRDefault="00A90432">
      <w:pPr>
        <w:spacing w:line="360" w:lineRule="auto"/>
        <w:jc w:val="both"/>
        <w:rPr>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0D67738F" wp14:editId="54C8E055">
            <wp:extent cx="3816546" cy="446427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816546" cy="4464279"/>
                    </a:xfrm>
                    <a:prstGeom prst="rect">
                      <a:avLst/>
                    </a:prstGeom>
                  </pic:spPr>
                </pic:pic>
              </a:graphicData>
            </a:graphic>
          </wp:inline>
        </w:drawing>
      </w:r>
    </w:p>
    <w:p w14:paraId="5C43B89E" w14:textId="77777777" w:rsidR="00A77B3E" w:rsidRDefault="00F03165">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 Follow-up axial brain magnetic resonance imaging findings (T2 fluid attenuated inversion recovery, diffusion-weighted imaging and apparent diffusion coefficient sequences)</w:t>
      </w:r>
      <w:r>
        <w:rPr>
          <w:rFonts w:ascii="Book Antiqua" w:eastAsia="Book Antiqua" w:hAnsi="Book Antiqua" w:cs="Book Antiqua"/>
          <w:color w:val="000000"/>
        </w:rPr>
        <w:t xml:space="preserve">. T2 fluid attenuated inversion recovery showed near complete resolution of multifocal lesions of bilateral cerebellum (A), bilateral parieto-occipital lobes (B) and </w:t>
      </w:r>
      <w:proofErr w:type="spellStart"/>
      <w:r>
        <w:rPr>
          <w:rFonts w:ascii="Book Antiqua" w:eastAsia="Book Antiqua" w:hAnsi="Book Antiqua" w:cs="Book Antiqua"/>
          <w:color w:val="000000"/>
        </w:rPr>
        <w:t>fronto</w:t>
      </w:r>
      <w:proofErr w:type="spellEnd"/>
      <w:r>
        <w:rPr>
          <w:rFonts w:ascii="Book Antiqua" w:eastAsia="Book Antiqua" w:hAnsi="Book Antiqua" w:cs="Book Antiqua"/>
          <w:color w:val="000000"/>
        </w:rPr>
        <w:t xml:space="preserve">-parietal lobes (C). T2 FLAIR: T2 fluid attenuated inversion recovery; DWI: </w:t>
      </w:r>
      <w:r>
        <w:rPr>
          <w:rFonts w:ascii="Book Antiqua" w:eastAsia="Book Antiqua" w:hAnsi="Book Antiqua" w:cs="Book Antiqua"/>
          <w:caps/>
          <w:color w:val="000000"/>
        </w:rPr>
        <w:t>d</w:t>
      </w:r>
      <w:r>
        <w:rPr>
          <w:rFonts w:ascii="Book Antiqua" w:eastAsia="Book Antiqua" w:hAnsi="Book Antiqua" w:cs="Book Antiqua"/>
          <w:color w:val="000000"/>
        </w:rPr>
        <w:t xml:space="preserve">iffusion-weighted imaging; ADC: </w:t>
      </w:r>
      <w:r>
        <w:rPr>
          <w:rFonts w:ascii="Book Antiqua" w:eastAsia="Book Antiqua" w:hAnsi="Book Antiqua" w:cs="Book Antiqua"/>
          <w:caps/>
          <w:color w:val="000000"/>
        </w:rPr>
        <w:t>a</w:t>
      </w:r>
      <w:r>
        <w:rPr>
          <w:rFonts w:ascii="Book Antiqua" w:eastAsia="Book Antiqua" w:hAnsi="Book Antiqua" w:cs="Book Antiqua"/>
          <w:color w:val="000000"/>
        </w:rPr>
        <w:t>pparent diffusion coefficient.</w:t>
      </w:r>
    </w:p>
    <w:p w14:paraId="2D0E7857" w14:textId="77777777" w:rsidR="00A90432" w:rsidRPr="00A90432" w:rsidRDefault="00A90432">
      <w:pPr>
        <w:spacing w:line="360" w:lineRule="auto"/>
        <w:jc w:val="both"/>
        <w:rPr>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3952FD3D" wp14:editId="3FC9D744">
            <wp:extent cx="5480715" cy="29083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b="4979"/>
                    <a:stretch/>
                  </pic:blipFill>
                  <pic:spPr bwMode="auto">
                    <a:xfrm>
                      <a:off x="0" y="0"/>
                      <a:ext cx="5486400" cy="2911317"/>
                    </a:xfrm>
                    <a:prstGeom prst="rect">
                      <a:avLst/>
                    </a:prstGeom>
                    <a:ln>
                      <a:noFill/>
                    </a:ln>
                    <a:extLst>
                      <a:ext uri="{53640926-AAD7-44D8-BBD7-CCE9431645EC}">
                        <a14:shadowObscured xmlns:a14="http://schemas.microsoft.com/office/drawing/2010/main"/>
                      </a:ext>
                    </a:extLst>
                  </pic:spPr>
                </pic:pic>
              </a:graphicData>
            </a:graphic>
          </wp:inline>
        </w:drawing>
      </w:r>
    </w:p>
    <w:p w14:paraId="1F2B6D83" w14:textId="77777777" w:rsidR="00A77B3E" w:rsidRDefault="00F03165">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Figure 3 Clinical course.</w:t>
      </w:r>
    </w:p>
    <w:p w14:paraId="6014EE24" w14:textId="77777777" w:rsidR="00CD27A2" w:rsidRPr="00666476" w:rsidRDefault="00062425" w:rsidP="00CD27A2">
      <w:pPr>
        <w:spacing w:line="360" w:lineRule="auto"/>
        <w:jc w:val="both"/>
        <w:rPr>
          <w:rFonts w:ascii="Book Antiqua" w:eastAsia="等线" w:hAnsi="Book Antiqua"/>
          <w:b/>
          <w:lang w:val="en-GB" w:eastAsia="zh-CN"/>
        </w:rPr>
      </w:pPr>
      <w:r>
        <w:rPr>
          <w:rFonts w:ascii="Book Antiqua" w:hAnsi="Book Antiqua" w:cs="Book Antiqua"/>
          <w:b/>
          <w:bCs/>
          <w:color w:val="000000"/>
          <w:lang w:eastAsia="zh-CN"/>
        </w:rPr>
        <w:br w:type="page"/>
      </w:r>
      <w:r w:rsidR="00CD27A2" w:rsidRPr="00666476">
        <w:rPr>
          <w:rFonts w:ascii="Book Antiqua" w:hAnsi="Book Antiqua"/>
          <w:b/>
          <w:lang w:val="en-GB"/>
        </w:rPr>
        <w:lastRenderedPageBreak/>
        <w:t>T</w:t>
      </w:r>
      <w:r w:rsidR="00CD27A2">
        <w:rPr>
          <w:rFonts w:ascii="Book Antiqua" w:hAnsi="Book Antiqua"/>
          <w:b/>
          <w:lang w:val="en-GB"/>
        </w:rPr>
        <w:t>able 1</w:t>
      </w:r>
      <w:r w:rsidR="00CD27A2" w:rsidRPr="00666476">
        <w:rPr>
          <w:rFonts w:ascii="Book Antiqua" w:hAnsi="Book Antiqua"/>
          <w:b/>
          <w:lang w:val="en-GB"/>
        </w:rPr>
        <w:t xml:space="preserve"> Reported cases of </w:t>
      </w:r>
      <w:proofErr w:type="spellStart"/>
      <w:r w:rsidR="00CD27A2" w:rsidRPr="00666476">
        <w:rPr>
          <w:rFonts w:ascii="Book Antiqua" w:hAnsi="Book Antiqua"/>
          <w:b/>
          <w:lang w:val="en-GB"/>
        </w:rPr>
        <w:t>cyclophosphamideinduced</w:t>
      </w:r>
      <w:proofErr w:type="spellEnd"/>
      <w:r w:rsidR="00CD27A2" w:rsidRPr="00666476">
        <w:rPr>
          <w:rFonts w:ascii="Book Antiqua" w:hAnsi="Book Antiqua"/>
          <w:b/>
          <w:lang w:val="en-GB"/>
        </w:rPr>
        <w:t xml:space="preserve"> posterior reversible encephalopathy syndrome in patients with rapidly progressive</w:t>
      </w:r>
      <w:r w:rsidR="00CD27A2" w:rsidRPr="00666476">
        <w:rPr>
          <w:rFonts w:ascii="Book Antiqua" w:hAnsi="Book Antiqua" w:hint="eastAsia"/>
          <w:b/>
          <w:lang w:val="en-GB" w:eastAsia="ko-KR"/>
        </w:rPr>
        <w:t xml:space="preserve"> </w:t>
      </w:r>
      <w:r w:rsidR="00CD27A2" w:rsidRPr="00666476">
        <w:rPr>
          <w:rFonts w:ascii="Book Antiqua" w:hAnsi="Book Antiqua"/>
          <w:b/>
          <w:lang w:val="en-GB"/>
        </w:rPr>
        <w:t>g</w:t>
      </w:r>
      <w:r w:rsidR="00CD27A2" w:rsidRPr="00666476">
        <w:rPr>
          <w:rFonts w:ascii="Book Antiqua" w:hAnsi="Book Antiqua"/>
          <w:b/>
          <w:lang w:val="en-GB" w:eastAsia="ko-KR"/>
        </w:rPr>
        <w:t>lomerulonephritis</w:t>
      </w:r>
    </w:p>
    <w:tbl>
      <w:tblPr>
        <w:tblW w:w="13750" w:type="dxa"/>
        <w:tblCellMar>
          <w:left w:w="99" w:type="dxa"/>
          <w:right w:w="99" w:type="dxa"/>
        </w:tblCellMar>
        <w:tblLook w:val="04A0" w:firstRow="1" w:lastRow="0" w:firstColumn="1" w:lastColumn="0" w:noHBand="0" w:noVBand="1"/>
      </w:tblPr>
      <w:tblGrid>
        <w:gridCol w:w="1153"/>
        <w:gridCol w:w="659"/>
        <w:gridCol w:w="585"/>
        <w:gridCol w:w="1131"/>
        <w:gridCol w:w="2126"/>
        <w:gridCol w:w="2465"/>
        <w:gridCol w:w="1119"/>
        <w:gridCol w:w="1252"/>
        <w:gridCol w:w="1843"/>
        <w:gridCol w:w="1417"/>
      </w:tblGrid>
      <w:tr w:rsidR="00CD27A2" w:rsidRPr="00666476" w14:paraId="5F4BC139" w14:textId="77777777" w:rsidTr="00EC1F62">
        <w:trPr>
          <w:trHeight w:val="474"/>
        </w:trPr>
        <w:tc>
          <w:tcPr>
            <w:tcW w:w="1132" w:type="dxa"/>
            <w:tcBorders>
              <w:top w:val="single" w:sz="12" w:space="0" w:color="auto"/>
              <w:bottom w:val="single" w:sz="12" w:space="0" w:color="auto"/>
            </w:tcBorders>
            <w:shd w:val="clear" w:color="auto" w:fill="auto"/>
            <w:noWrap/>
            <w:vAlign w:val="center"/>
            <w:hideMark/>
          </w:tcPr>
          <w:p w14:paraId="1E00B3B8" w14:textId="77777777" w:rsidR="00CD27A2" w:rsidRPr="00666476" w:rsidRDefault="00CD27A2" w:rsidP="00EC1F62">
            <w:pPr>
              <w:spacing w:line="360" w:lineRule="auto"/>
              <w:jc w:val="both"/>
              <w:rPr>
                <w:rFonts w:ascii="Book Antiqua" w:eastAsia="Malgun Gothic" w:hAnsi="Book Antiqua"/>
                <w:b/>
                <w:color w:val="000000"/>
                <w:lang w:val="en-GB"/>
              </w:rPr>
            </w:pPr>
            <w:r w:rsidRPr="00666476">
              <w:rPr>
                <w:rFonts w:ascii="Book Antiqua" w:eastAsia="等线" w:hAnsi="Book Antiqua"/>
                <w:b/>
                <w:color w:val="000000"/>
                <w:lang w:val="en-GB" w:eastAsia="zh-CN"/>
              </w:rPr>
              <w:t>Ref.</w:t>
            </w:r>
            <w:r w:rsidRPr="00666476">
              <w:rPr>
                <w:rFonts w:ascii="Book Antiqua" w:eastAsia="Malgun Gothic" w:hAnsi="Book Antiqua"/>
                <w:b/>
                <w:color w:val="000000"/>
                <w:lang w:val="en-GB"/>
              </w:rPr>
              <w:t xml:space="preserve"> </w:t>
            </w:r>
          </w:p>
        </w:tc>
        <w:tc>
          <w:tcPr>
            <w:tcW w:w="865" w:type="dxa"/>
            <w:tcBorders>
              <w:top w:val="single" w:sz="12" w:space="0" w:color="auto"/>
              <w:bottom w:val="single" w:sz="12" w:space="0" w:color="auto"/>
            </w:tcBorders>
            <w:vAlign w:val="center"/>
          </w:tcPr>
          <w:p w14:paraId="1BFB6F1D" w14:textId="77777777" w:rsidR="00CD27A2" w:rsidRPr="00666476" w:rsidRDefault="00CD27A2" w:rsidP="00EC1F62">
            <w:pPr>
              <w:spacing w:line="360" w:lineRule="auto"/>
              <w:jc w:val="both"/>
              <w:rPr>
                <w:rFonts w:ascii="Book Antiqua" w:eastAsia="Malgun Gothic" w:hAnsi="Book Antiqua"/>
                <w:b/>
                <w:color w:val="000000"/>
                <w:lang w:val="en-GB"/>
              </w:rPr>
            </w:pPr>
            <w:r w:rsidRPr="00666476">
              <w:rPr>
                <w:rFonts w:ascii="Book Antiqua" w:eastAsia="Malgun Gothic" w:hAnsi="Book Antiqua"/>
                <w:b/>
                <w:color w:val="000000"/>
                <w:lang w:val="en-GB"/>
              </w:rPr>
              <w:t>Age</w:t>
            </w:r>
          </w:p>
          <w:p w14:paraId="17E27A23" w14:textId="77777777" w:rsidR="00CD27A2" w:rsidRPr="00666476" w:rsidRDefault="00CD27A2" w:rsidP="00EC1F62">
            <w:pPr>
              <w:spacing w:line="360" w:lineRule="auto"/>
              <w:jc w:val="both"/>
              <w:rPr>
                <w:rFonts w:ascii="Book Antiqua" w:eastAsia="Malgun Gothic" w:hAnsi="Book Antiqua"/>
                <w:b/>
                <w:color w:val="000000"/>
                <w:lang w:val="en-GB"/>
              </w:rPr>
            </w:pPr>
            <w:r w:rsidRPr="00666476">
              <w:rPr>
                <w:rFonts w:ascii="Book Antiqua" w:eastAsia="Malgun Gothic" w:hAnsi="Book Antiqua"/>
                <w:b/>
                <w:color w:val="000000"/>
                <w:lang w:val="en-GB"/>
              </w:rPr>
              <w:t>(</w:t>
            </w:r>
            <w:proofErr w:type="spellStart"/>
            <w:r w:rsidRPr="00666476">
              <w:rPr>
                <w:rFonts w:ascii="Book Antiqua" w:eastAsia="Malgun Gothic" w:hAnsi="Book Antiqua"/>
                <w:b/>
                <w:color w:val="000000"/>
                <w:lang w:val="en-GB"/>
              </w:rPr>
              <w:t>yr</w:t>
            </w:r>
            <w:proofErr w:type="spellEnd"/>
            <w:r w:rsidRPr="00666476">
              <w:rPr>
                <w:rFonts w:ascii="Book Antiqua" w:eastAsia="Malgun Gothic" w:hAnsi="Book Antiqua"/>
                <w:b/>
                <w:color w:val="000000"/>
                <w:lang w:val="en-GB"/>
              </w:rPr>
              <w:t>)</w:t>
            </w:r>
          </w:p>
        </w:tc>
        <w:tc>
          <w:tcPr>
            <w:tcW w:w="558" w:type="dxa"/>
            <w:tcBorders>
              <w:top w:val="single" w:sz="12" w:space="0" w:color="auto"/>
              <w:bottom w:val="single" w:sz="12" w:space="0" w:color="auto"/>
            </w:tcBorders>
            <w:shd w:val="clear" w:color="auto" w:fill="auto"/>
            <w:noWrap/>
            <w:vAlign w:val="center"/>
            <w:hideMark/>
          </w:tcPr>
          <w:p w14:paraId="667458F2" w14:textId="77777777" w:rsidR="00CD27A2" w:rsidRPr="00666476" w:rsidRDefault="00CD27A2" w:rsidP="00EC1F62">
            <w:pPr>
              <w:spacing w:line="360" w:lineRule="auto"/>
              <w:jc w:val="both"/>
              <w:rPr>
                <w:rFonts w:ascii="Book Antiqua" w:eastAsia="Malgun Gothic" w:hAnsi="Book Antiqua"/>
                <w:b/>
                <w:color w:val="000000"/>
                <w:lang w:val="en-GB"/>
              </w:rPr>
            </w:pPr>
            <w:r w:rsidRPr="00666476">
              <w:rPr>
                <w:rFonts w:ascii="Book Antiqua" w:eastAsia="Malgun Gothic" w:hAnsi="Book Antiqua"/>
                <w:b/>
                <w:color w:val="000000"/>
                <w:lang w:val="en-GB"/>
              </w:rPr>
              <w:t>Sex</w:t>
            </w:r>
          </w:p>
        </w:tc>
        <w:tc>
          <w:tcPr>
            <w:tcW w:w="1131" w:type="dxa"/>
            <w:tcBorders>
              <w:top w:val="single" w:sz="12" w:space="0" w:color="auto"/>
              <w:bottom w:val="single" w:sz="12" w:space="0" w:color="auto"/>
            </w:tcBorders>
            <w:shd w:val="clear" w:color="auto" w:fill="auto"/>
            <w:noWrap/>
            <w:vAlign w:val="center"/>
            <w:hideMark/>
          </w:tcPr>
          <w:p w14:paraId="188519A7" w14:textId="77777777" w:rsidR="00CD27A2" w:rsidRPr="00666476" w:rsidRDefault="00CD27A2" w:rsidP="00EC1F62">
            <w:pPr>
              <w:spacing w:line="360" w:lineRule="auto"/>
              <w:jc w:val="both"/>
              <w:rPr>
                <w:rFonts w:ascii="Book Antiqua" w:eastAsia="Malgun Gothic" w:hAnsi="Book Antiqua"/>
                <w:b/>
                <w:color w:val="000000"/>
                <w:lang w:val="en-GB"/>
              </w:rPr>
            </w:pPr>
            <w:r w:rsidRPr="00666476">
              <w:rPr>
                <w:rFonts w:ascii="Book Antiqua" w:eastAsia="Malgun Gothic" w:hAnsi="Book Antiqua"/>
                <w:b/>
                <w:color w:val="000000"/>
                <w:lang w:val="en-GB"/>
              </w:rPr>
              <w:t>Country</w:t>
            </w:r>
          </w:p>
        </w:tc>
        <w:tc>
          <w:tcPr>
            <w:tcW w:w="2126" w:type="dxa"/>
            <w:tcBorders>
              <w:top w:val="single" w:sz="12" w:space="0" w:color="auto"/>
              <w:bottom w:val="single" w:sz="12" w:space="0" w:color="auto"/>
            </w:tcBorders>
            <w:shd w:val="clear" w:color="auto" w:fill="auto"/>
            <w:noWrap/>
            <w:vAlign w:val="center"/>
            <w:hideMark/>
          </w:tcPr>
          <w:p w14:paraId="4535D80F" w14:textId="77777777" w:rsidR="00CD27A2" w:rsidRPr="00666476" w:rsidRDefault="00CD27A2" w:rsidP="00EC1F62">
            <w:pPr>
              <w:spacing w:line="360" w:lineRule="auto"/>
              <w:jc w:val="both"/>
              <w:rPr>
                <w:rFonts w:ascii="Book Antiqua" w:eastAsia="Malgun Gothic" w:hAnsi="Book Antiqua"/>
                <w:b/>
                <w:color w:val="000000"/>
                <w:lang w:val="en-GB"/>
              </w:rPr>
            </w:pPr>
            <w:r w:rsidRPr="00666476">
              <w:rPr>
                <w:rFonts w:ascii="Book Antiqua" w:eastAsia="Malgun Gothic" w:hAnsi="Book Antiqua"/>
                <w:b/>
                <w:color w:val="000000"/>
                <w:lang w:val="en-GB"/>
              </w:rPr>
              <w:t>Renal diagnosis</w:t>
            </w:r>
          </w:p>
        </w:tc>
        <w:tc>
          <w:tcPr>
            <w:tcW w:w="2132" w:type="dxa"/>
            <w:tcBorders>
              <w:top w:val="single" w:sz="12" w:space="0" w:color="auto"/>
              <w:bottom w:val="single" w:sz="12" w:space="0" w:color="auto"/>
            </w:tcBorders>
            <w:shd w:val="clear" w:color="auto" w:fill="auto"/>
            <w:vAlign w:val="center"/>
            <w:hideMark/>
          </w:tcPr>
          <w:p w14:paraId="3DAEA0B9" w14:textId="77777777" w:rsidR="00CD27A2" w:rsidRPr="00666476" w:rsidRDefault="00CD27A2" w:rsidP="00EC1F62">
            <w:pPr>
              <w:spacing w:line="360" w:lineRule="auto"/>
              <w:jc w:val="both"/>
              <w:rPr>
                <w:rFonts w:ascii="Book Antiqua" w:eastAsia="Malgun Gothic" w:hAnsi="Book Antiqua"/>
                <w:b/>
                <w:color w:val="000000"/>
                <w:lang w:val="en-GB"/>
              </w:rPr>
            </w:pPr>
            <w:r w:rsidRPr="00666476">
              <w:rPr>
                <w:rFonts w:ascii="Book Antiqua" w:eastAsia="Malgun Gothic" w:hAnsi="Book Antiqua"/>
                <w:b/>
                <w:color w:val="000000"/>
                <w:lang w:val="en-GB"/>
              </w:rPr>
              <w:t>Immunosuppressant</w:t>
            </w:r>
          </w:p>
        </w:tc>
        <w:tc>
          <w:tcPr>
            <w:tcW w:w="1025" w:type="dxa"/>
            <w:tcBorders>
              <w:top w:val="single" w:sz="12" w:space="0" w:color="auto"/>
              <w:bottom w:val="single" w:sz="12" w:space="0" w:color="auto"/>
            </w:tcBorders>
            <w:shd w:val="clear" w:color="auto" w:fill="auto"/>
            <w:vAlign w:val="center"/>
            <w:hideMark/>
          </w:tcPr>
          <w:p w14:paraId="6F58BAE9" w14:textId="77777777" w:rsidR="00CD27A2" w:rsidRPr="00666476" w:rsidRDefault="00CD27A2" w:rsidP="00EC1F62">
            <w:pPr>
              <w:spacing w:line="360" w:lineRule="auto"/>
              <w:jc w:val="both"/>
              <w:rPr>
                <w:rFonts w:ascii="Book Antiqua" w:eastAsia="Malgun Gothic" w:hAnsi="Book Antiqua"/>
                <w:b/>
                <w:color w:val="000000"/>
                <w:lang w:val="en-GB"/>
              </w:rPr>
            </w:pPr>
            <w:r w:rsidRPr="00666476">
              <w:rPr>
                <w:rFonts w:ascii="Book Antiqua" w:eastAsia="Malgun Gothic" w:hAnsi="Book Antiqua"/>
                <w:b/>
                <w:color w:val="000000"/>
                <w:lang w:val="en-GB"/>
              </w:rPr>
              <w:t>BP</w:t>
            </w:r>
          </w:p>
          <w:p w14:paraId="3A077774" w14:textId="77777777" w:rsidR="00CD27A2" w:rsidRPr="00666476" w:rsidRDefault="00CD27A2" w:rsidP="00EC1F62">
            <w:pPr>
              <w:spacing w:line="360" w:lineRule="auto"/>
              <w:jc w:val="both"/>
              <w:rPr>
                <w:rFonts w:ascii="Book Antiqua" w:eastAsia="Malgun Gothic" w:hAnsi="Book Antiqua"/>
                <w:b/>
                <w:color w:val="000000"/>
                <w:lang w:val="en-GB"/>
              </w:rPr>
            </w:pPr>
            <w:r w:rsidRPr="00666476">
              <w:rPr>
                <w:rFonts w:ascii="Book Antiqua" w:eastAsia="Malgun Gothic" w:hAnsi="Book Antiqua"/>
                <w:b/>
                <w:color w:val="000000"/>
                <w:lang w:val="en-GB"/>
              </w:rPr>
              <w:t>(mmHg)</w:t>
            </w:r>
          </w:p>
        </w:tc>
        <w:tc>
          <w:tcPr>
            <w:tcW w:w="1521" w:type="dxa"/>
            <w:tcBorders>
              <w:top w:val="single" w:sz="12" w:space="0" w:color="auto"/>
              <w:bottom w:val="single" w:sz="12" w:space="0" w:color="auto"/>
            </w:tcBorders>
            <w:vAlign w:val="center"/>
          </w:tcPr>
          <w:p w14:paraId="4B7E6BE4" w14:textId="77777777" w:rsidR="00CD27A2" w:rsidRPr="00666476" w:rsidRDefault="00CD27A2" w:rsidP="00EC1F62">
            <w:pPr>
              <w:spacing w:line="360" w:lineRule="auto"/>
              <w:jc w:val="both"/>
              <w:rPr>
                <w:rFonts w:ascii="Book Antiqua" w:eastAsia="Malgun Gothic" w:hAnsi="Book Antiqua"/>
                <w:b/>
                <w:color w:val="000000"/>
                <w:lang w:val="en-GB"/>
              </w:rPr>
            </w:pPr>
            <w:proofErr w:type="spellStart"/>
            <w:r w:rsidRPr="00666476">
              <w:rPr>
                <w:rFonts w:ascii="Book Antiqua" w:eastAsia="Malgun Gothic" w:hAnsi="Book Antiqua"/>
                <w:b/>
                <w:color w:val="000000"/>
                <w:lang w:val="en-GB"/>
              </w:rPr>
              <w:t>sCr</w:t>
            </w:r>
            <w:proofErr w:type="spellEnd"/>
          </w:p>
          <w:p w14:paraId="4BFDDFFF" w14:textId="77777777" w:rsidR="00CD27A2" w:rsidRPr="00666476" w:rsidRDefault="00CD27A2" w:rsidP="00EC1F62">
            <w:pPr>
              <w:spacing w:line="360" w:lineRule="auto"/>
              <w:jc w:val="both"/>
              <w:rPr>
                <w:rFonts w:ascii="Book Antiqua" w:eastAsia="Malgun Gothic" w:hAnsi="Book Antiqua"/>
                <w:b/>
                <w:color w:val="000000"/>
                <w:lang w:val="en-GB"/>
              </w:rPr>
            </w:pPr>
            <w:r w:rsidRPr="00666476">
              <w:rPr>
                <w:rFonts w:ascii="Book Antiqua" w:eastAsia="Malgun Gothic" w:hAnsi="Book Antiqua"/>
                <w:b/>
                <w:color w:val="000000"/>
                <w:lang w:val="en-GB"/>
              </w:rPr>
              <w:t>(mg/dL)</w:t>
            </w:r>
          </w:p>
        </w:tc>
        <w:tc>
          <w:tcPr>
            <w:tcW w:w="1843" w:type="dxa"/>
            <w:tcBorders>
              <w:top w:val="single" w:sz="12" w:space="0" w:color="auto"/>
              <w:bottom w:val="single" w:sz="12" w:space="0" w:color="auto"/>
            </w:tcBorders>
            <w:shd w:val="clear" w:color="auto" w:fill="auto"/>
            <w:vAlign w:val="center"/>
            <w:hideMark/>
          </w:tcPr>
          <w:p w14:paraId="65870F21" w14:textId="77777777" w:rsidR="00CD27A2" w:rsidRPr="00666476" w:rsidRDefault="00CD27A2" w:rsidP="00EC1F62">
            <w:pPr>
              <w:spacing w:line="360" w:lineRule="auto"/>
              <w:jc w:val="both"/>
              <w:rPr>
                <w:rFonts w:ascii="Book Antiqua" w:eastAsia="Malgun Gothic" w:hAnsi="Book Antiqua"/>
                <w:b/>
                <w:color w:val="000000"/>
                <w:lang w:val="en-GB"/>
              </w:rPr>
            </w:pPr>
            <w:r w:rsidRPr="00666476">
              <w:rPr>
                <w:rFonts w:ascii="Book Antiqua" w:eastAsia="Malgun Gothic" w:hAnsi="Book Antiqua"/>
                <w:b/>
                <w:color w:val="000000"/>
                <w:lang w:val="en-GB"/>
              </w:rPr>
              <w:t>Onset of PRES after CP (d)</w:t>
            </w:r>
          </w:p>
        </w:tc>
        <w:tc>
          <w:tcPr>
            <w:tcW w:w="1417" w:type="dxa"/>
            <w:tcBorders>
              <w:top w:val="single" w:sz="12" w:space="0" w:color="auto"/>
              <w:bottom w:val="single" w:sz="12" w:space="0" w:color="auto"/>
            </w:tcBorders>
            <w:shd w:val="clear" w:color="auto" w:fill="auto"/>
            <w:noWrap/>
            <w:vAlign w:val="center"/>
            <w:hideMark/>
          </w:tcPr>
          <w:p w14:paraId="095C487F" w14:textId="77777777" w:rsidR="00CD27A2" w:rsidRPr="00666476" w:rsidRDefault="00CD27A2" w:rsidP="00EC1F62">
            <w:pPr>
              <w:spacing w:line="360" w:lineRule="auto"/>
              <w:jc w:val="both"/>
              <w:rPr>
                <w:rFonts w:ascii="Book Antiqua" w:eastAsia="Malgun Gothic" w:hAnsi="Book Antiqua"/>
                <w:b/>
                <w:color w:val="000000"/>
                <w:lang w:val="en-GB"/>
              </w:rPr>
            </w:pPr>
            <w:r w:rsidRPr="00666476">
              <w:rPr>
                <w:rFonts w:ascii="Book Antiqua" w:eastAsia="Malgun Gothic" w:hAnsi="Book Antiqua"/>
                <w:b/>
                <w:color w:val="000000"/>
                <w:lang w:val="en-GB"/>
              </w:rPr>
              <w:t>Recovery</w:t>
            </w:r>
          </w:p>
          <w:p w14:paraId="3455EC01" w14:textId="77777777" w:rsidR="00CD27A2" w:rsidRPr="00666476" w:rsidRDefault="00CD27A2" w:rsidP="00EC1F62">
            <w:pPr>
              <w:spacing w:line="360" w:lineRule="auto"/>
              <w:jc w:val="both"/>
              <w:rPr>
                <w:rFonts w:ascii="Book Antiqua" w:eastAsia="Malgun Gothic" w:hAnsi="Book Antiqua"/>
                <w:b/>
                <w:color w:val="000000"/>
                <w:lang w:val="en-GB"/>
              </w:rPr>
            </w:pPr>
            <w:r w:rsidRPr="00666476">
              <w:rPr>
                <w:rFonts w:ascii="Book Antiqua" w:eastAsia="Malgun Gothic" w:hAnsi="Book Antiqua"/>
                <w:b/>
                <w:color w:val="000000"/>
                <w:lang w:val="en-GB"/>
              </w:rPr>
              <w:t>time (d)</w:t>
            </w:r>
          </w:p>
        </w:tc>
      </w:tr>
      <w:tr w:rsidR="00CD27A2" w:rsidRPr="00666476" w14:paraId="0E12FB54" w14:textId="77777777" w:rsidTr="00EC1F62">
        <w:trPr>
          <w:trHeight w:val="326"/>
        </w:trPr>
        <w:tc>
          <w:tcPr>
            <w:tcW w:w="1132" w:type="dxa"/>
            <w:tcBorders>
              <w:top w:val="single" w:sz="12" w:space="0" w:color="auto"/>
            </w:tcBorders>
            <w:shd w:val="clear" w:color="auto" w:fill="auto"/>
            <w:noWrap/>
            <w:vAlign w:val="center"/>
            <w:hideMark/>
          </w:tcPr>
          <w:p w14:paraId="78407FE5" w14:textId="77777777" w:rsidR="00CD27A2" w:rsidRPr="00666476" w:rsidRDefault="00CD27A2" w:rsidP="00EC1F62">
            <w:pPr>
              <w:spacing w:line="360" w:lineRule="auto"/>
              <w:jc w:val="both"/>
              <w:rPr>
                <w:rFonts w:ascii="Book Antiqua" w:eastAsia="Malgun Gothic" w:hAnsi="Book Antiqua"/>
                <w:color w:val="000000"/>
                <w:lang w:val="en-GB"/>
              </w:rPr>
            </w:pPr>
            <w:proofErr w:type="spellStart"/>
            <w:r w:rsidRPr="00666476">
              <w:rPr>
                <w:rFonts w:ascii="Book Antiqua" w:eastAsia="Malgun Gothic" w:hAnsi="Book Antiqua"/>
                <w:color w:val="000000"/>
                <w:lang w:val="en-GB"/>
              </w:rPr>
              <w:t>Abenza-Abildua</w:t>
            </w:r>
            <w:proofErr w:type="spellEnd"/>
            <w:r w:rsidRPr="00666476">
              <w:rPr>
                <w:rFonts w:ascii="Book Antiqua" w:eastAsia="Malgun Gothic" w:hAnsi="Book Antiqua"/>
                <w:color w:val="000000"/>
                <w:lang w:val="en-GB"/>
              </w:rPr>
              <w:t xml:space="preserve"> </w:t>
            </w:r>
            <w:r w:rsidRPr="00666476">
              <w:rPr>
                <w:rFonts w:ascii="Book Antiqua" w:eastAsia="等线" w:hAnsi="Book Antiqua" w:hint="eastAsia"/>
                <w:i/>
                <w:color w:val="000000"/>
                <w:lang w:val="en-GB" w:eastAsia="zh-CN"/>
              </w:rPr>
              <w:t>et al</w:t>
            </w:r>
            <w:r w:rsidRPr="00666476">
              <w:rPr>
                <w:rFonts w:ascii="Book Antiqua" w:eastAsia="Malgun Gothic" w:hAnsi="Book Antiqua"/>
                <w:color w:val="000000"/>
                <w:lang w:val="en-GB"/>
              </w:rPr>
              <w:fldChar w:fldCharType="begin"/>
            </w:r>
            <w:r w:rsidRPr="00666476">
              <w:rPr>
                <w:rFonts w:ascii="Book Antiqua" w:eastAsia="Malgun Gothic" w:hAnsi="Book Antiqua"/>
                <w:color w:val="000000"/>
                <w:lang w:val="en-GB"/>
              </w:rPr>
              <w:instrText xml:space="preserve"> ADDIN EN.CITE &lt;EndNote&gt;&lt;Cite&gt;&lt;Author&gt;Abenza-Abildua&lt;/Author&gt;&lt;Year&gt;2009&lt;/Year&gt;&lt;RecNum&gt;6&lt;/RecNum&gt;&lt;DisplayText&gt;&lt;style face="superscript"&gt;[3]&lt;/style&gt;&lt;/DisplayText&gt;&lt;record&gt;&lt;rec-number&gt;6&lt;/rec-number&gt;&lt;foreign-keys&gt;&lt;key app="EN" db-id="rwdd055ejsefatertdlx0xxf2dwattvvae9w" timestamp="1611549175"&gt;6&lt;/key&gt;&lt;/foreign-keys&gt;&lt;ref-type name="Journal Article"&gt;17&lt;/ref-type&gt;&lt;contributors&gt;&lt;authors&gt;&lt;author&gt;Abenza-Abildua, M. J.&lt;/author&gt;&lt;author&gt;Fuentes, B.&lt;/author&gt;&lt;author&gt;Diaz, D.&lt;/author&gt;&lt;author&gt;Royo, A.&lt;/author&gt;&lt;author&gt;Olea, T.&lt;/author&gt;&lt;author&gt;Aguilar-Amat, M. J.&lt;/author&gt;&lt;author&gt;Diez-Tejedor, E.&lt;/author&gt;&lt;/authors&gt;&lt;/contributors&gt;&lt;auth-address&gt;Hospital Universitario La Paz, Neurology, Paseo de la Castellana 261, Madrid, 28046, Spain.&lt;/auth-address&gt;&lt;titles&gt;&lt;title&gt;Cyclophosphamide-induced reversible posterior leukoencephalopathy syndrome&lt;/title&gt;&lt;secondary-title&gt;BMJ Case Rep&lt;/secondary-title&gt;&lt;/titles&gt;&lt;periodical&gt;&lt;full-title&gt;BMJ Case Rep&lt;/full-title&gt;&lt;/periodical&gt;&lt;volume&gt;2009&lt;/volume&gt;&lt;dates&gt;&lt;year&gt;2009&lt;/year&gt;&lt;/dates&gt;&lt;isbn&gt;1757-790X (Electronic)&amp;#xD;1757-790X (Linking)&lt;/isbn&gt;&lt;accession-num&gt;21686794&lt;/accession-num&gt;&lt;urls&gt;&lt;related-urls&gt;&lt;url&gt;https://www.ncbi.nlm.nih.gov/pubmed/21686794&lt;/url&gt;&lt;/related-urls&gt;&lt;/urls&gt;&lt;custom2&gt;PMC3027326&lt;/custom2&gt;&lt;electronic-resource-num&gt;10.1136/bcr.07.2008.0467&lt;/electronic-resource-num&gt;&lt;/record&gt;&lt;/Cite&gt;&lt;/EndNote&gt;</w:instrText>
            </w:r>
            <w:r w:rsidRPr="00666476">
              <w:rPr>
                <w:rFonts w:ascii="Book Antiqua" w:eastAsia="Malgun Gothic" w:hAnsi="Book Antiqua"/>
                <w:color w:val="000000"/>
                <w:lang w:val="en-GB"/>
              </w:rPr>
              <w:fldChar w:fldCharType="separate"/>
            </w:r>
            <w:r w:rsidRPr="00666476">
              <w:rPr>
                <w:rFonts w:ascii="Book Antiqua" w:eastAsia="Malgun Gothic" w:hAnsi="Book Antiqua"/>
                <w:noProof/>
                <w:color w:val="000000"/>
                <w:vertAlign w:val="superscript"/>
                <w:lang w:val="en-GB"/>
              </w:rPr>
              <w:t>[3]</w:t>
            </w:r>
            <w:r w:rsidRPr="00666476">
              <w:rPr>
                <w:rFonts w:ascii="Book Antiqua" w:eastAsia="Malgun Gothic" w:hAnsi="Book Antiqua"/>
                <w:color w:val="000000"/>
                <w:lang w:val="en-GB"/>
              </w:rPr>
              <w:fldChar w:fldCharType="end"/>
            </w:r>
          </w:p>
        </w:tc>
        <w:tc>
          <w:tcPr>
            <w:tcW w:w="865" w:type="dxa"/>
            <w:tcBorders>
              <w:top w:val="single" w:sz="12" w:space="0" w:color="auto"/>
            </w:tcBorders>
            <w:vAlign w:val="center"/>
          </w:tcPr>
          <w:p w14:paraId="5D776C60"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27</w:t>
            </w:r>
          </w:p>
        </w:tc>
        <w:tc>
          <w:tcPr>
            <w:tcW w:w="558" w:type="dxa"/>
            <w:tcBorders>
              <w:top w:val="single" w:sz="12" w:space="0" w:color="auto"/>
            </w:tcBorders>
            <w:shd w:val="clear" w:color="auto" w:fill="auto"/>
            <w:noWrap/>
            <w:vAlign w:val="center"/>
            <w:hideMark/>
          </w:tcPr>
          <w:p w14:paraId="49858633"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F</w:t>
            </w:r>
          </w:p>
        </w:tc>
        <w:tc>
          <w:tcPr>
            <w:tcW w:w="1131" w:type="dxa"/>
            <w:tcBorders>
              <w:top w:val="single" w:sz="12" w:space="0" w:color="auto"/>
            </w:tcBorders>
            <w:shd w:val="clear" w:color="auto" w:fill="auto"/>
            <w:noWrap/>
            <w:vAlign w:val="center"/>
            <w:hideMark/>
          </w:tcPr>
          <w:p w14:paraId="227A3EE0"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Spain</w:t>
            </w:r>
          </w:p>
        </w:tc>
        <w:tc>
          <w:tcPr>
            <w:tcW w:w="2126" w:type="dxa"/>
            <w:tcBorders>
              <w:top w:val="single" w:sz="12" w:space="0" w:color="auto"/>
            </w:tcBorders>
            <w:shd w:val="clear" w:color="auto" w:fill="auto"/>
            <w:vAlign w:val="center"/>
            <w:hideMark/>
          </w:tcPr>
          <w:p w14:paraId="46CAE3E0"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Anti-GBM disease</w:t>
            </w:r>
          </w:p>
        </w:tc>
        <w:tc>
          <w:tcPr>
            <w:tcW w:w="2132" w:type="dxa"/>
            <w:tcBorders>
              <w:top w:val="single" w:sz="12" w:space="0" w:color="auto"/>
            </w:tcBorders>
            <w:shd w:val="clear" w:color="auto" w:fill="auto"/>
            <w:noWrap/>
            <w:vAlign w:val="center"/>
            <w:hideMark/>
          </w:tcPr>
          <w:p w14:paraId="7094F3AB"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aps/>
                <w:color w:val="000000"/>
                <w:lang w:val="en-GB"/>
              </w:rPr>
              <w:t>p</w:t>
            </w:r>
            <w:r w:rsidRPr="00666476">
              <w:rPr>
                <w:rFonts w:ascii="Book Antiqua" w:eastAsia="Malgun Gothic" w:hAnsi="Book Antiqua"/>
                <w:color w:val="000000"/>
                <w:lang w:val="en-GB"/>
              </w:rPr>
              <w:t>ulse Pd, IV CP</w:t>
            </w:r>
          </w:p>
        </w:tc>
        <w:tc>
          <w:tcPr>
            <w:tcW w:w="1025" w:type="dxa"/>
            <w:tcBorders>
              <w:top w:val="single" w:sz="12" w:space="0" w:color="auto"/>
            </w:tcBorders>
            <w:shd w:val="clear" w:color="auto" w:fill="auto"/>
            <w:noWrap/>
            <w:vAlign w:val="center"/>
            <w:hideMark/>
          </w:tcPr>
          <w:p w14:paraId="1D54EB86"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185/105</w:t>
            </w:r>
          </w:p>
        </w:tc>
        <w:tc>
          <w:tcPr>
            <w:tcW w:w="1521" w:type="dxa"/>
            <w:tcBorders>
              <w:top w:val="single" w:sz="12" w:space="0" w:color="auto"/>
            </w:tcBorders>
            <w:vAlign w:val="center"/>
          </w:tcPr>
          <w:p w14:paraId="5DDC25A8"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8.5</w:t>
            </w:r>
          </w:p>
        </w:tc>
        <w:tc>
          <w:tcPr>
            <w:tcW w:w="1843" w:type="dxa"/>
            <w:tcBorders>
              <w:top w:val="single" w:sz="12" w:space="0" w:color="auto"/>
            </w:tcBorders>
            <w:shd w:val="clear" w:color="auto" w:fill="auto"/>
            <w:noWrap/>
            <w:vAlign w:val="center"/>
            <w:hideMark/>
          </w:tcPr>
          <w:p w14:paraId="619D7DCA"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30</w:t>
            </w:r>
          </w:p>
        </w:tc>
        <w:tc>
          <w:tcPr>
            <w:tcW w:w="1417" w:type="dxa"/>
            <w:tcBorders>
              <w:top w:val="single" w:sz="12" w:space="0" w:color="auto"/>
            </w:tcBorders>
            <w:shd w:val="clear" w:color="auto" w:fill="auto"/>
            <w:noWrap/>
            <w:vAlign w:val="center"/>
            <w:hideMark/>
          </w:tcPr>
          <w:p w14:paraId="71EF8D77"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2</w:t>
            </w:r>
          </w:p>
        </w:tc>
      </w:tr>
      <w:tr w:rsidR="00CD27A2" w:rsidRPr="00666476" w14:paraId="03E1767F" w14:textId="77777777" w:rsidTr="00EC1F62">
        <w:trPr>
          <w:trHeight w:val="326"/>
        </w:trPr>
        <w:tc>
          <w:tcPr>
            <w:tcW w:w="1132" w:type="dxa"/>
            <w:shd w:val="clear" w:color="auto" w:fill="auto"/>
            <w:noWrap/>
            <w:vAlign w:val="center"/>
            <w:hideMark/>
          </w:tcPr>
          <w:p w14:paraId="09408AFA"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 xml:space="preserve">Lee </w:t>
            </w:r>
            <w:r w:rsidRPr="00666476">
              <w:rPr>
                <w:rFonts w:ascii="Book Antiqua" w:eastAsia="等线" w:hAnsi="Book Antiqua" w:hint="eastAsia"/>
                <w:i/>
                <w:color w:val="000000"/>
                <w:lang w:val="en-GB" w:eastAsia="zh-CN"/>
              </w:rPr>
              <w:t>et al</w:t>
            </w:r>
            <w:r w:rsidRPr="00666476">
              <w:rPr>
                <w:rFonts w:ascii="Book Antiqua" w:eastAsia="Malgun Gothic" w:hAnsi="Book Antiqua"/>
                <w:color w:val="000000"/>
                <w:lang w:val="en-GB"/>
              </w:rPr>
              <w:fldChar w:fldCharType="begin"/>
            </w:r>
            <w:r w:rsidRPr="00666476">
              <w:rPr>
                <w:rFonts w:ascii="Book Antiqua" w:eastAsia="Malgun Gothic" w:hAnsi="Book Antiqua"/>
                <w:color w:val="000000"/>
                <w:lang w:val="en-GB"/>
              </w:rPr>
              <w:instrText xml:space="preserve"> ADDIN EN.CITE &lt;EndNote&gt;&lt;Cite&gt;&lt;Author&gt;Lee&lt;/Author&gt;&lt;Year&gt;2013&lt;/Year&gt;&lt;RecNum&gt;10&lt;/RecNum&gt;&lt;DisplayText&gt;&lt;style face="superscript"&gt;[4]&lt;/style&gt;&lt;/DisplayText&gt;&lt;record&gt;&lt;rec-number&gt;10&lt;/rec-number&gt;&lt;foreign-keys&gt;&lt;key app="EN" db-id="rwdd055ejsefatertdlx0xxf2dwattvvae9w" timestamp="1611564678"&gt;10&lt;/key&gt;&lt;key app="ENWeb" db-id=""&gt;0&lt;/key&gt;&lt;/foreign-keys&gt;&lt;ref-type name="Journal Article"&gt;17&lt;/ref-type&gt;&lt;contributors&gt;&lt;authors&gt;&lt;author&gt;Lee, Chang-Hoon&lt;/author&gt;&lt;author&gt;Lee, Yu Min&lt;/author&gt;&lt;author&gt;Ahn, Seon Ho&lt;/author&gt;&lt;author&gt;Ryu, Dae Woong&lt;/author&gt;&lt;author&gt;Song, Ju Hung&lt;/author&gt;&lt;author&gt;Lee, Myeung-Su&lt;/author&gt;&lt;/authors&gt;&lt;/contributors&gt;&lt;titles&gt;&lt;title&gt;Cyclophosphamide-induced Posterior Reversible Encephalopathy Syndrome in a Patient with Lupus Nephritis&lt;/title&gt;&lt;secondary-title&gt;Journal of Rheumatic Diseases&lt;/secondary-title&gt;&lt;/titles&gt;&lt;periodical&gt;&lt;full-title&gt;Journal of Rheumatic Diseases&lt;/full-title&gt;&lt;/periodical&gt;&lt;pages&gt;103&lt;/pages&gt;&lt;volume&gt;20&lt;/volume&gt;&lt;number&gt;2&lt;/number&gt;&lt;dates&gt;&lt;year&gt;2013&lt;/year&gt;&lt;/dates&gt;&lt;isbn&gt;2093-940X&amp;#xD;2233-4718&lt;/isbn&gt;&lt;urls&gt;&lt;/urls&gt;&lt;electronic-resource-num&gt;10.4078/jrd.2013.20.2.103&lt;/electronic-resource-num&gt;&lt;/record&gt;&lt;/Cite&gt;&lt;/EndNote&gt;</w:instrText>
            </w:r>
            <w:r w:rsidRPr="00666476">
              <w:rPr>
                <w:rFonts w:ascii="Book Antiqua" w:eastAsia="Malgun Gothic" w:hAnsi="Book Antiqua"/>
                <w:color w:val="000000"/>
                <w:lang w:val="en-GB"/>
              </w:rPr>
              <w:fldChar w:fldCharType="separate"/>
            </w:r>
            <w:r w:rsidRPr="00666476">
              <w:rPr>
                <w:rFonts w:ascii="Book Antiqua" w:eastAsia="Malgun Gothic" w:hAnsi="Book Antiqua"/>
                <w:noProof/>
                <w:color w:val="000000"/>
                <w:vertAlign w:val="superscript"/>
                <w:lang w:val="en-GB"/>
              </w:rPr>
              <w:t>[4]</w:t>
            </w:r>
            <w:r w:rsidRPr="00666476">
              <w:rPr>
                <w:rFonts w:ascii="Book Antiqua" w:eastAsia="Malgun Gothic" w:hAnsi="Book Antiqua"/>
                <w:color w:val="000000"/>
                <w:lang w:val="en-GB"/>
              </w:rPr>
              <w:fldChar w:fldCharType="end"/>
            </w:r>
          </w:p>
        </w:tc>
        <w:tc>
          <w:tcPr>
            <w:tcW w:w="865" w:type="dxa"/>
            <w:vAlign w:val="center"/>
          </w:tcPr>
          <w:p w14:paraId="0C205AE9"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45</w:t>
            </w:r>
          </w:p>
        </w:tc>
        <w:tc>
          <w:tcPr>
            <w:tcW w:w="558" w:type="dxa"/>
            <w:shd w:val="clear" w:color="auto" w:fill="auto"/>
            <w:noWrap/>
            <w:vAlign w:val="center"/>
            <w:hideMark/>
          </w:tcPr>
          <w:p w14:paraId="504C5810"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F</w:t>
            </w:r>
          </w:p>
        </w:tc>
        <w:tc>
          <w:tcPr>
            <w:tcW w:w="1131" w:type="dxa"/>
            <w:shd w:val="clear" w:color="auto" w:fill="auto"/>
            <w:noWrap/>
            <w:vAlign w:val="center"/>
            <w:hideMark/>
          </w:tcPr>
          <w:p w14:paraId="1BDB393A"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等线" w:hAnsi="Book Antiqua"/>
                <w:color w:val="000000"/>
                <w:lang w:val="en-GB" w:eastAsia="zh-CN"/>
              </w:rPr>
              <w:t xml:space="preserve">South </w:t>
            </w:r>
            <w:r w:rsidRPr="00666476">
              <w:rPr>
                <w:rFonts w:ascii="Book Antiqua" w:eastAsia="Malgun Gothic" w:hAnsi="Book Antiqua"/>
                <w:color w:val="000000"/>
                <w:lang w:val="en-GB"/>
              </w:rPr>
              <w:t>Korea</w:t>
            </w:r>
          </w:p>
        </w:tc>
        <w:tc>
          <w:tcPr>
            <w:tcW w:w="2126" w:type="dxa"/>
            <w:shd w:val="clear" w:color="auto" w:fill="auto"/>
            <w:noWrap/>
            <w:vAlign w:val="center"/>
            <w:hideMark/>
          </w:tcPr>
          <w:p w14:paraId="442F30A0"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Lupus nephritis</w:t>
            </w:r>
          </w:p>
        </w:tc>
        <w:tc>
          <w:tcPr>
            <w:tcW w:w="2132" w:type="dxa"/>
            <w:shd w:val="clear" w:color="auto" w:fill="auto"/>
            <w:noWrap/>
            <w:vAlign w:val="center"/>
            <w:hideMark/>
          </w:tcPr>
          <w:p w14:paraId="616939B2"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aps/>
                <w:color w:val="000000"/>
                <w:lang w:val="en-GB"/>
              </w:rPr>
              <w:t>p</w:t>
            </w:r>
            <w:r w:rsidRPr="00666476">
              <w:rPr>
                <w:rFonts w:ascii="Book Antiqua" w:eastAsia="Malgun Gothic" w:hAnsi="Book Antiqua"/>
                <w:color w:val="000000"/>
                <w:lang w:val="en-GB"/>
              </w:rPr>
              <w:t>ulse Pd, IV CP</w:t>
            </w:r>
          </w:p>
        </w:tc>
        <w:tc>
          <w:tcPr>
            <w:tcW w:w="1025" w:type="dxa"/>
            <w:shd w:val="clear" w:color="auto" w:fill="auto"/>
            <w:noWrap/>
            <w:vAlign w:val="center"/>
            <w:hideMark/>
          </w:tcPr>
          <w:p w14:paraId="1CD75E1F"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190/100</w:t>
            </w:r>
          </w:p>
        </w:tc>
        <w:tc>
          <w:tcPr>
            <w:tcW w:w="1521" w:type="dxa"/>
            <w:vAlign w:val="center"/>
          </w:tcPr>
          <w:p w14:paraId="0D4299CA"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2.68</w:t>
            </w:r>
          </w:p>
        </w:tc>
        <w:tc>
          <w:tcPr>
            <w:tcW w:w="1843" w:type="dxa"/>
            <w:shd w:val="clear" w:color="auto" w:fill="auto"/>
            <w:noWrap/>
            <w:vAlign w:val="center"/>
            <w:hideMark/>
          </w:tcPr>
          <w:p w14:paraId="4F129BA5"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 xml:space="preserve">16 </w:t>
            </w:r>
          </w:p>
        </w:tc>
        <w:tc>
          <w:tcPr>
            <w:tcW w:w="1417" w:type="dxa"/>
            <w:shd w:val="clear" w:color="auto" w:fill="auto"/>
            <w:noWrap/>
            <w:vAlign w:val="center"/>
            <w:hideMark/>
          </w:tcPr>
          <w:p w14:paraId="17E9EACD"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20</w:t>
            </w:r>
          </w:p>
        </w:tc>
      </w:tr>
      <w:tr w:rsidR="00CD27A2" w:rsidRPr="00666476" w14:paraId="3DF968B7" w14:textId="77777777" w:rsidTr="00EC1F62">
        <w:trPr>
          <w:trHeight w:val="326"/>
        </w:trPr>
        <w:tc>
          <w:tcPr>
            <w:tcW w:w="1132" w:type="dxa"/>
            <w:shd w:val="clear" w:color="auto" w:fill="auto"/>
            <w:noWrap/>
            <w:vAlign w:val="center"/>
          </w:tcPr>
          <w:p w14:paraId="7B8B8634" w14:textId="77777777" w:rsidR="00CD27A2" w:rsidRPr="00666476" w:rsidRDefault="00CD27A2" w:rsidP="00EC1F62">
            <w:pPr>
              <w:spacing w:line="360" w:lineRule="auto"/>
              <w:jc w:val="both"/>
              <w:rPr>
                <w:rFonts w:ascii="Book Antiqua" w:eastAsia="Malgun Gothic" w:hAnsi="Book Antiqua"/>
                <w:color w:val="000000"/>
                <w:lang w:val="en-GB"/>
              </w:rPr>
            </w:pPr>
            <w:proofErr w:type="spellStart"/>
            <w:r w:rsidRPr="00666476">
              <w:rPr>
                <w:rFonts w:ascii="Book Antiqua" w:eastAsia="Malgun Gothic" w:hAnsi="Book Antiqua"/>
                <w:color w:val="000000"/>
                <w:lang w:val="en-GB"/>
              </w:rPr>
              <w:t>Scailteux</w:t>
            </w:r>
            <w:proofErr w:type="spellEnd"/>
            <w:r w:rsidRPr="00666476">
              <w:rPr>
                <w:rFonts w:ascii="Book Antiqua" w:eastAsia="Malgun Gothic" w:hAnsi="Book Antiqua"/>
                <w:color w:val="000000"/>
                <w:lang w:val="en-GB"/>
              </w:rPr>
              <w:t xml:space="preserve"> </w:t>
            </w:r>
            <w:r w:rsidRPr="00666476">
              <w:rPr>
                <w:rFonts w:ascii="Book Antiqua" w:eastAsia="等线" w:hAnsi="Book Antiqua" w:hint="eastAsia"/>
                <w:i/>
                <w:color w:val="000000"/>
                <w:lang w:val="en-GB" w:eastAsia="zh-CN"/>
              </w:rPr>
              <w:t>et al</w:t>
            </w:r>
            <w:r w:rsidRPr="00666476">
              <w:rPr>
                <w:rFonts w:ascii="Book Antiqua" w:eastAsia="Malgun Gothic" w:hAnsi="Book Antiqua"/>
                <w:color w:val="000000"/>
                <w:lang w:val="en-GB"/>
              </w:rPr>
              <w:fldChar w:fldCharType="begin"/>
            </w:r>
            <w:r w:rsidRPr="00666476">
              <w:rPr>
                <w:rFonts w:ascii="Book Antiqua" w:eastAsia="Malgun Gothic" w:hAnsi="Book Antiqua"/>
                <w:color w:val="000000"/>
                <w:lang w:val="en-GB"/>
              </w:rPr>
              <w:instrText xml:space="preserve"> ADDIN EN.CITE &lt;EndNote&gt;&lt;Cite&gt;&lt;Author&gt;Scailteux&lt;/Author&gt;&lt;Year&gt;2015&lt;/Year&gt;&lt;RecNum&gt;13&lt;/RecNum&gt;&lt;DisplayText&gt;&lt;style face="superscript"&gt;[5]&lt;/style&gt;&lt;/DisplayText&gt;&lt;record&gt;&lt;rec-number&gt;13&lt;/rec-number&gt;&lt;foreign-keys&gt;&lt;key app="EN" db-id="rwdd055ejsefatertdlx0xxf2dwattvvae9w" timestamp="1611638220"&gt;13&lt;/key&gt;&lt;/foreign-keys&gt;&lt;ref-type name="Journal Article"&gt;17&lt;/ref-type&gt;&lt;contributors&gt;&lt;authors&gt;&lt;author&gt;Scailteux, L-M.&lt;/author&gt;&lt;author&gt;Hudier, L.&lt;/author&gt;&lt;author&gt;Renaudineau, E.&lt;/author&gt;&lt;author&gt;Jego, P.&lt;/author&gt;&lt;author&gt;Drouet, T.&lt;/author&gt;&lt;/authors&gt;&lt;/contributors&gt;&lt;titles&gt;&lt;title&gt;Posterior Reversible Encephalopathy Syndrome after a First Injection of Cyclophosphamide: A Case Report&lt;/title&gt;&lt;secondary-title&gt;Journal of Pharmacovigilance&lt;/secondary-title&gt;&lt;/titles&gt;&lt;periodical&gt;&lt;full-title&gt;Journal of Pharmacovigilance&lt;/full-title&gt;&lt;/periodical&gt;&lt;pages&gt;163&lt;/pages&gt;&lt;volume&gt;03&lt;/volume&gt;&lt;number&gt;03&lt;/number&gt;&lt;section&gt;163&lt;/section&gt;&lt;dates&gt;&lt;year&gt;2015&lt;/year&gt;&lt;/dates&gt;&lt;isbn&gt;23296887&lt;/isbn&gt;&lt;urls&gt;&lt;/urls&gt;&lt;electronic-resource-num&gt;10.4172/2329-6887.1000163&lt;/electronic-resource-num&gt;&lt;/record&gt;&lt;/Cite&gt;&lt;/EndNote&gt;</w:instrText>
            </w:r>
            <w:r w:rsidRPr="00666476">
              <w:rPr>
                <w:rFonts w:ascii="Book Antiqua" w:eastAsia="Malgun Gothic" w:hAnsi="Book Antiqua"/>
                <w:color w:val="000000"/>
                <w:lang w:val="en-GB"/>
              </w:rPr>
              <w:fldChar w:fldCharType="separate"/>
            </w:r>
            <w:r w:rsidRPr="00666476">
              <w:rPr>
                <w:rFonts w:ascii="Book Antiqua" w:eastAsia="Malgun Gothic" w:hAnsi="Book Antiqua"/>
                <w:noProof/>
                <w:color w:val="000000"/>
                <w:vertAlign w:val="superscript"/>
                <w:lang w:val="en-GB"/>
              </w:rPr>
              <w:t>[5]</w:t>
            </w:r>
            <w:r w:rsidRPr="00666476">
              <w:rPr>
                <w:rFonts w:ascii="Book Antiqua" w:eastAsia="Malgun Gothic" w:hAnsi="Book Antiqua"/>
                <w:color w:val="000000"/>
                <w:lang w:val="en-GB"/>
              </w:rPr>
              <w:fldChar w:fldCharType="end"/>
            </w:r>
          </w:p>
        </w:tc>
        <w:tc>
          <w:tcPr>
            <w:tcW w:w="865" w:type="dxa"/>
            <w:vAlign w:val="center"/>
          </w:tcPr>
          <w:p w14:paraId="32A86F34"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75</w:t>
            </w:r>
          </w:p>
        </w:tc>
        <w:tc>
          <w:tcPr>
            <w:tcW w:w="558" w:type="dxa"/>
            <w:shd w:val="clear" w:color="auto" w:fill="auto"/>
            <w:noWrap/>
            <w:vAlign w:val="center"/>
          </w:tcPr>
          <w:p w14:paraId="02BEF08A"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M</w:t>
            </w:r>
          </w:p>
        </w:tc>
        <w:tc>
          <w:tcPr>
            <w:tcW w:w="1131" w:type="dxa"/>
            <w:shd w:val="clear" w:color="auto" w:fill="auto"/>
            <w:noWrap/>
            <w:vAlign w:val="center"/>
          </w:tcPr>
          <w:p w14:paraId="721E9F05"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France</w:t>
            </w:r>
          </w:p>
        </w:tc>
        <w:tc>
          <w:tcPr>
            <w:tcW w:w="2126" w:type="dxa"/>
            <w:shd w:val="clear" w:color="auto" w:fill="auto"/>
            <w:noWrap/>
            <w:vAlign w:val="center"/>
          </w:tcPr>
          <w:p w14:paraId="1BC76833"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ANCA vasculitis</w:t>
            </w:r>
          </w:p>
        </w:tc>
        <w:tc>
          <w:tcPr>
            <w:tcW w:w="2132" w:type="dxa"/>
            <w:shd w:val="clear" w:color="auto" w:fill="auto"/>
            <w:noWrap/>
            <w:vAlign w:val="center"/>
          </w:tcPr>
          <w:p w14:paraId="4BF52DCA"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aps/>
                <w:color w:val="000000"/>
                <w:lang w:val="en-GB"/>
              </w:rPr>
              <w:t>p</w:t>
            </w:r>
            <w:r w:rsidRPr="00666476">
              <w:rPr>
                <w:rFonts w:ascii="Book Antiqua" w:eastAsia="Malgun Gothic" w:hAnsi="Book Antiqua"/>
                <w:color w:val="000000"/>
                <w:lang w:val="en-GB"/>
              </w:rPr>
              <w:t>ulse Pd, IV CP</w:t>
            </w:r>
          </w:p>
        </w:tc>
        <w:tc>
          <w:tcPr>
            <w:tcW w:w="1025" w:type="dxa"/>
            <w:shd w:val="clear" w:color="auto" w:fill="auto"/>
            <w:noWrap/>
            <w:vAlign w:val="center"/>
          </w:tcPr>
          <w:p w14:paraId="17EA803E"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164/91</w:t>
            </w:r>
          </w:p>
        </w:tc>
        <w:tc>
          <w:tcPr>
            <w:tcW w:w="1521" w:type="dxa"/>
            <w:vAlign w:val="center"/>
          </w:tcPr>
          <w:p w14:paraId="1A46868B"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2.40</w:t>
            </w:r>
          </w:p>
        </w:tc>
        <w:tc>
          <w:tcPr>
            <w:tcW w:w="1843" w:type="dxa"/>
            <w:shd w:val="clear" w:color="auto" w:fill="auto"/>
            <w:noWrap/>
            <w:vAlign w:val="center"/>
          </w:tcPr>
          <w:p w14:paraId="1EA448EE"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3</w:t>
            </w:r>
          </w:p>
        </w:tc>
        <w:tc>
          <w:tcPr>
            <w:tcW w:w="1417" w:type="dxa"/>
            <w:shd w:val="clear" w:color="auto" w:fill="auto"/>
            <w:noWrap/>
            <w:vAlign w:val="center"/>
          </w:tcPr>
          <w:p w14:paraId="1F8EA269"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18</w:t>
            </w:r>
          </w:p>
        </w:tc>
      </w:tr>
      <w:tr w:rsidR="00CD27A2" w:rsidRPr="00666476" w14:paraId="761BE6FF" w14:textId="77777777" w:rsidTr="00EC1F62">
        <w:trPr>
          <w:trHeight w:val="326"/>
        </w:trPr>
        <w:tc>
          <w:tcPr>
            <w:tcW w:w="1132" w:type="dxa"/>
            <w:shd w:val="clear" w:color="auto" w:fill="auto"/>
            <w:noWrap/>
            <w:vAlign w:val="center"/>
          </w:tcPr>
          <w:p w14:paraId="243314C4" w14:textId="77777777" w:rsidR="00CD27A2" w:rsidRPr="00666476" w:rsidRDefault="00CD27A2" w:rsidP="00EC1F62">
            <w:pPr>
              <w:spacing w:line="360" w:lineRule="auto"/>
              <w:jc w:val="both"/>
              <w:rPr>
                <w:rFonts w:ascii="Book Antiqua" w:eastAsia="Malgun Gothic" w:hAnsi="Book Antiqua"/>
                <w:color w:val="000000"/>
                <w:lang w:val="en-GB"/>
              </w:rPr>
            </w:pPr>
            <w:proofErr w:type="spellStart"/>
            <w:r w:rsidRPr="00666476">
              <w:rPr>
                <w:rFonts w:ascii="Book Antiqua" w:eastAsia="Malgun Gothic" w:hAnsi="Book Antiqua"/>
                <w:color w:val="000000"/>
                <w:lang w:val="en-GB"/>
              </w:rPr>
              <w:t>Jabrane</w:t>
            </w:r>
            <w:proofErr w:type="spellEnd"/>
            <w:r w:rsidRPr="00666476">
              <w:rPr>
                <w:rFonts w:ascii="Book Antiqua" w:eastAsia="Malgun Gothic" w:hAnsi="Book Antiqua"/>
                <w:color w:val="000000"/>
                <w:lang w:val="en-GB"/>
              </w:rPr>
              <w:t xml:space="preserve"> </w:t>
            </w:r>
            <w:r>
              <w:rPr>
                <w:rFonts w:ascii="Book Antiqua" w:eastAsia="等线" w:hAnsi="Book Antiqua" w:hint="eastAsia"/>
                <w:color w:val="000000"/>
                <w:lang w:val="en-GB" w:eastAsia="zh-CN"/>
              </w:rPr>
              <w:t xml:space="preserve"> </w:t>
            </w:r>
            <w:r w:rsidRPr="00666476">
              <w:rPr>
                <w:rFonts w:ascii="Book Antiqua" w:eastAsia="等线" w:hAnsi="Book Antiqua" w:hint="eastAsia"/>
                <w:i/>
                <w:color w:val="000000"/>
                <w:lang w:val="en-GB" w:eastAsia="zh-CN"/>
              </w:rPr>
              <w:t>et al</w:t>
            </w:r>
            <w:r w:rsidRPr="00666476">
              <w:rPr>
                <w:rFonts w:ascii="Book Antiqua" w:eastAsia="Malgun Gothic" w:hAnsi="Book Antiqua"/>
                <w:color w:val="000000"/>
                <w:lang w:val="en-GB"/>
              </w:rPr>
              <w:fldChar w:fldCharType="begin"/>
            </w:r>
            <w:r w:rsidRPr="00666476">
              <w:rPr>
                <w:rFonts w:ascii="Book Antiqua" w:eastAsia="Malgun Gothic" w:hAnsi="Book Antiqua"/>
                <w:color w:val="000000"/>
                <w:lang w:val="en-GB"/>
              </w:rPr>
              <w:instrText xml:space="preserve"> ADDIN EN.CITE &lt;EndNote&gt;&lt;Cite&gt;&lt;Author&gt;Jabrane&lt;/Author&gt;&lt;Year&gt;2015&lt;/Year&gt;&lt;RecNum&gt;12&lt;/RecNum&gt;&lt;DisplayText&gt;&lt;style face="superscript"&gt;[11]&lt;/style&gt;&lt;/DisplayText&gt;&lt;record&gt;&lt;rec-number&gt;12&lt;/rec-number&gt;&lt;foreign-keys&gt;&lt;key app="EN" db-id="rwdd055ejsefatertdlx0xxf2dwattvvae9w" timestamp="1611565157"&gt;12&lt;/key&gt;&lt;/foreign-keys&gt;&lt;ref-type name="Journal Article"&gt;17&lt;/ref-type&gt;&lt;contributors&gt;&lt;authors&gt;&lt;author&gt;Jabrane, M.&lt;/author&gt;&lt;author&gt;Ait Lahcen, Z.&lt;/author&gt;&lt;author&gt;Fadili, W.&lt;/author&gt;&lt;author&gt;Laouad, I.&lt;/author&gt;&lt;/authors&gt;&lt;/contributors&gt;&lt;auth-address&gt;Nephrology and Kidney Transplantation, Medical University Hospital, University Caddi Ayad, Marrakech, Morocco, mar1.jabrane007@gmail.com.&lt;/auth-address&gt;&lt;titles&gt;&lt;title&gt;A case of PRES in an active lupus nephritis patient after treatment of corticosteroid and cyclophosphamide&lt;/title&gt;&lt;secondary-title&gt;Rheumatol Int&lt;/secondary-title&gt;&lt;/titles&gt;&lt;periodical&gt;&lt;full-title&gt;Rheumatol Int&lt;/full-title&gt;&lt;/periodical&gt;&lt;pages&gt;935-8&lt;/pages&gt;&lt;volume&gt;35&lt;/volume&gt;&lt;number&gt;5&lt;/number&gt;&lt;keywords&gt;&lt;keyword&gt;Adolescent&lt;/keyword&gt;&lt;keyword&gt;Adrenal Cortex Hormones/*therapeutic use&lt;/keyword&gt;&lt;keyword&gt;Brain/*pathology&lt;/keyword&gt;&lt;keyword&gt;Cyclophosphamide/*adverse effects&lt;/keyword&gt;&lt;keyword&gt;Female&lt;/keyword&gt;&lt;keyword&gt;Humans&lt;/keyword&gt;&lt;keyword&gt;Immunosuppressive Agents/*adverse effects&lt;/keyword&gt;&lt;keyword&gt;Lupus Erythematosus, Systemic/drug therapy&lt;/keyword&gt;&lt;keyword&gt;Lupus Nephritis/*drug therapy&lt;/keyword&gt;&lt;keyword&gt;Magnetic Resonance Imaging&lt;/keyword&gt;&lt;keyword&gt;Posterior Leukoencephalopathy Syndrome/*chemically induced/diagnosis&lt;/keyword&gt;&lt;/keywords&gt;&lt;dates&gt;&lt;year&gt;2015&lt;/year&gt;&lt;pub-dates&gt;&lt;date&gt;May&lt;/date&gt;&lt;/pub-dates&gt;&lt;/dates&gt;&lt;isbn&gt;1437-160X (Electronic)&amp;#xD;0172-8172 (Linking)&lt;/isbn&gt;&lt;accession-num&gt;25387825&lt;/accession-num&gt;&lt;urls&gt;&lt;related-urls&gt;&lt;url&gt;https://www.ncbi.nlm.nih.gov/pubmed/25387825&lt;/url&gt;&lt;/related-urls&gt;&lt;/urls&gt;&lt;electronic-resource-num&gt;10.1007/s00296-014-3173-1&lt;/electronic-resource-num&gt;&lt;/record&gt;&lt;/Cite&gt;&lt;/EndNote&gt;</w:instrText>
            </w:r>
            <w:r w:rsidRPr="00666476">
              <w:rPr>
                <w:rFonts w:ascii="Book Antiqua" w:eastAsia="Malgun Gothic" w:hAnsi="Book Antiqua"/>
                <w:color w:val="000000"/>
                <w:lang w:val="en-GB"/>
              </w:rPr>
              <w:fldChar w:fldCharType="separate"/>
            </w:r>
            <w:r w:rsidRPr="00666476">
              <w:rPr>
                <w:rFonts w:ascii="Book Antiqua" w:eastAsia="Malgun Gothic" w:hAnsi="Book Antiqua"/>
                <w:noProof/>
                <w:color w:val="000000"/>
                <w:vertAlign w:val="superscript"/>
                <w:lang w:val="en-GB"/>
              </w:rPr>
              <w:t>[11]</w:t>
            </w:r>
            <w:r w:rsidRPr="00666476">
              <w:rPr>
                <w:rFonts w:ascii="Book Antiqua" w:eastAsia="Malgun Gothic" w:hAnsi="Book Antiqua"/>
                <w:color w:val="000000"/>
                <w:lang w:val="en-GB"/>
              </w:rPr>
              <w:fldChar w:fldCharType="end"/>
            </w:r>
          </w:p>
        </w:tc>
        <w:tc>
          <w:tcPr>
            <w:tcW w:w="865" w:type="dxa"/>
            <w:vAlign w:val="center"/>
          </w:tcPr>
          <w:p w14:paraId="56B06656"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16</w:t>
            </w:r>
          </w:p>
        </w:tc>
        <w:tc>
          <w:tcPr>
            <w:tcW w:w="558" w:type="dxa"/>
            <w:shd w:val="clear" w:color="auto" w:fill="auto"/>
            <w:noWrap/>
            <w:vAlign w:val="center"/>
          </w:tcPr>
          <w:p w14:paraId="4852E7DA"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F</w:t>
            </w:r>
          </w:p>
        </w:tc>
        <w:tc>
          <w:tcPr>
            <w:tcW w:w="1131" w:type="dxa"/>
            <w:shd w:val="clear" w:color="auto" w:fill="auto"/>
            <w:noWrap/>
            <w:vAlign w:val="center"/>
          </w:tcPr>
          <w:p w14:paraId="2F9584A4"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Morocco</w:t>
            </w:r>
          </w:p>
        </w:tc>
        <w:tc>
          <w:tcPr>
            <w:tcW w:w="2126" w:type="dxa"/>
            <w:shd w:val="clear" w:color="auto" w:fill="auto"/>
            <w:noWrap/>
            <w:vAlign w:val="center"/>
          </w:tcPr>
          <w:p w14:paraId="160E5761"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Lupus nephritis</w:t>
            </w:r>
          </w:p>
        </w:tc>
        <w:tc>
          <w:tcPr>
            <w:tcW w:w="2132" w:type="dxa"/>
            <w:shd w:val="clear" w:color="auto" w:fill="auto"/>
            <w:noWrap/>
            <w:vAlign w:val="center"/>
          </w:tcPr>
          <w:p w14:paraId="3F3AE8DF"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aps/>
                <w:color w:val="000000"/>
                <w:lang w:val="en-GB"/>
              </w:rPr>
              <w:t>p</w:t>
            </w:r>
            <w:r w:rsidRPr="00666476">
              <w:rPr>
                <w:rFonts w:ascii="Book Antiqua" w:eastAsia="Malgun Gothic" w:hAnsi="Book Antiqua"/>
                <w:color w:val="000000"/>
                <w:lang w:val="en-GB"/>
              </w:rPr>
              <w:t>ulse Pd, IV CP</w:t>
            </w:r>
          </w:p>
        </w:tc>
        <w:tc>
          <w:tcPr>
            <w:tcW w:w="1025" w:type="dxa"/>
            <w:shd w:val="clear" w:color="auto" w:fill="auto"/>
            <w:noWrap/>
            <w:vAlign w:val="center"/>
          </w:tcPr>
          <w:p w14:paraId="52049B89"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120/70</w:t>
            </w:r>
          </w:p>
        </w:tc>
        <w:tc>
          <w:tcPr>
            <w:tcW w:w="1521" w:type="dxa"/>
            <w:vAlign w:val="center"/>
          </w:tcPr>
          <w:p w14:paraId="15CFBF86"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5.8</w:t>
            </w:r>
          </w:p>
        </w:tc>
        <w:tc>
          <w:tcPr>
            <w:tcW w:w="1843" w:type="dxa"/>
            <w:shd w:val="clear" w:color="auto" w:fill="auto"/>
            <w:noWrap/>
            <w:vAlign w:val="center"/>
          </w:tcPr>
          <w:p w14:paraId="5DF3289B"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3</w:t>
            </w:r>
          </w:p>
        </w:tc>
        <w:tc>
          <w:tcPr>
            <w:tcW w:w="1417" w:type="dxa"/>
            <w:shd w:val="clear" w:color="auto" w:fill="auto"/>
            <w:noWrap/>
            <w:vAlign w:val="center"/>
          </w:tcPr>
          <w:p w14:paraId="5469B399"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1</w:t>
            </w:r>
          </w:p>
        </w:tc>
      </w:tr>
      <w:tr w:rsidR="00CD27A2" w:rsidRPr="00666476" w14:paraId="517F2564" w14:textId="77777777" w:rsidTr="00EC1F62">
        <w:trPr>
          <w:trHeight w:val="326"/>
        </w:trPr>
        <w:tc>
          <w:tcPr>
            <w:tcW w:w="1132" w:type="dxa"/>
            <w:shd w:val="clear" w:color="auto" w:fill="auto"/>
            <w:noWrap/>
            <w:vAlign w:val="center"/>
          </w:tcPr>
          <w:p w14:paraId="2779AC7D"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 xml:space="preserve">Pan </w:t>
            </w:r>
            <w:r w:rsidRPr="00666476">
              <w:rPr>
                <w:rFonts w:ascii="Book Antiqua" w:eastAsia="等线" w:hAnsi="Book Antiqua" w:hint="eastAsia"/>
                <w:i/>
                <w:color w:val="000000"/>
                <w:lang w:val="en-GB" w:eastAsia="zh-CN"/>
              </w:rPr>
              <w:t>et al</w:t>
            </w:r>
            <w:r w:rsidRPr="00666476">
              <w:rPr>
                <w:rFonts w:ascii="Book Antiqua" w:eastAsia="Malgun Gothic" w:hAnsi="Book Antiqua"/>
                <w:color w:val="000000"/>
                <w:lang w:val="en-GB"/>
              </w:rPr>
              <w:fldChar w:fldCharType="begin"/>
            </w:r>
            <w:r w:rsidRPr="00666476">
              <w:rPr>
                <w:rFonts w:ascii="Book Antiqua" w:eastAsia="Malgun Gothic" w:hAnsi="Book Antiqua"/>
                <w:color w:val="000000"/>
                <w:lang w:val="en-GB"/>
              </w:rPr>
              <w:instrText xml:space="preserve"> ADDIN EN.CITE &lt;EndNote&gt;&lt;Cite&gt;&lt;Author&gt;Pan&lt;/Author&gt;&lt;Year&gt;2017&lt;/Year&gt;&lt;RecNum&gt;14&lt;/RecNum&gt;&lt;DisplayText&gt;&lt;style face="superscript"&gt;[6]&lt;/style&gt;&lt;/DisplayText&gt;&lt;record&gt;&lt;rec-number&gt;14&lt;/rec-number&gt;&lt;foreign-keys&gt;&lt;key app="EN" db-id="rwdd055ejsefatertdlx0xxf2dwattvvae9w" timestamp="1611638368"&gt;14&lt;/key&gt;&lt;key app="ENWeb" db-id=""&gt;0&lt;/key&gt;&lt;/foreign-keys&gt;&lt;ref-type name="Journal Article"&gt;17&lt;/ref-type&gt;&lt;contributors&gt;&lt;authors&gt;&lt;author&gt;Pan, Di&lt;/author&gt;&lt;author&gt;Sabharwal, Basera&lt;/author&gt;&lt;author&gt;Vallejo, Franco&lt;/author&gt;&lt;/authors&gt;&lt;/contributors&gt;&lt;titles&gt;&lt;title&gt;Posterior Reversible Encephalopathy Syndrome Secondary to Cyclophosphamide in the Treatment of Pulmonary Renal Syndrome&lt;/title&gt;&lt;secondary-title&gt;Chest&lt;/secondary-title&gt;&lt;/titles&gt;&lt;periodical&gt;&lt;full-title&gt;Chest&lt;/full-title&gt;&lt;/periodical&gt;&lt;pages&gt;A367&lt;/pages&gt;&lt;volume&gt;152&lt;/volume&gt;&lt;number&gt;4&lt;/number&gt;&lt;dates&gt;&lt;year&gt;2017&lt;/year&gt;&lt;/dates&gt;&lt;isbn&gt;00123692&lt;/isbn&gt;&lt;urls&gt;&lt;/urls&gt;&lt;electronic-resource-num&gt;10.1016/j.chest.2017.08.393&lt;/electronic-resource-num&gt;&lt;/record&gt;&lt;/Cite&gt;&lt;/EndNote&gt;</w:instrText>
            </w:r>
            <w:r w:rsidRPr="00666476">
              <w:rPr>
                <w:rFonts w:ascii="Book Antiqua" w:eastAsia="Malgun Gothic" w:hAnsi="Book Antiqua"/>
                <w:color w:val="000000"/>
                <w:lang w:val="en-GB"/>
              </w:rPr>
              <w:fldChar w:fldCharType="separate"/>
            </w:r>
            <w:r w:rsidRPr="00666476">
              <w:rPr>
                <w:rFonts w:ascii="Book Antiqua" w:eastAsia="Malgun Gothic" w:hAnsi="Book Antiqua"/>
                <w:noProof/>
                <w:color w:val="000000"/>
                <w:vertAlign w:val="superscript"/>
                <w:lang w:val="en-GB"/>
              </w:rPr>
              <w:t>[6]</w:t>
            </w:r>
            <w:r w:rsidRPr="00666476">
              <w:rPr>
                <w:rFonts w:ascii="Book Antiqua" w:eastAsia="Malgun Gothic" w:hAnsi="Book Antiqua"/>
                <w:color w:val="000000"/>
                <w:lang w:val="en-GB"/>
              </w:rPr>
              <w:fldChar w:fldCharType="end"/>
            </w:r>
          </w:p>
        </w:tc>
        <w:tc>
          <w:tcPr>
            <w:tcW w:w="865" w:type="dxa"/>
            <w:vAlign w:val="center"/>
          </w:tcPr>
          <w:p w14:paraId="01DB07F6"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22</w:t>
            </w:r>
          </w:p>
        </w:tc>
        <w:tc>
          <w:tcPr>
            <w:tcW w:w="558" w:type="dxa"/>
            <w:shd w:val="clear" w:color="auto" w:fill="auto"/>
            <w:noWrap/>
            <w:vAlign w:val="center"/>
          </w:tcPr>
          <w:p w14:paraId="4ACD25F5"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F</w:t>
            </w:r>
          </w:p>
        </w:tc>
        <w:tc>
          <w:tcPr>
            <w:tcW w:w="1131" w:type="dxa"/>
            <w:shd w:val="clear" w:color="auto" w:fill="auto"/>
            <w:noWrap/>
            <w:vAlign w:val="center"/>
          </w:tcPr>
          <w:p w14:paraId="3B360DAF" w14:textId="77777777" w:rsidR="00CD27A2" w:rsidRPr="00666476" w:rsidRDefault="00CD27A2" w:rsidP="00EC1F62">
            <w:pPr>
              <w:spacing w:line="360" w:lineRule="auto"/>
              <w:jc w:val="both"/>
              <w:rPr>
                <w:rFonts w:ascii="Book Antiqua" w:eastAsia="等线" w:hAnsi="Book Antiqua"/>
                <w:color w:val="000000"/>
                <w:lang w:val="en-GB" w:eastAsia="zh-CN"/>
              </w:rPr>
            </w:pPr>
            <w:r w:rsidRPr="00666476">
              <w:rPr>
                <w:rFonts w:ascii="Book Antiqua" w:eastAsia="Malgun Gothic" w:hAnsi="Book Antiqua"/>
                <w:color w:val="000000"/>
                <w:lang w:val="en-GB"/>
              </w:rPr>
              <w:t>U</w:t>
            </w:r>
            <w:r w:rsidRPr="00666476">
              <w:rPr>
                <w:rFonts w:ascii="Book Antiqua" w:eastAsia="等线" w:hAnsi="Book Antiqua"/>
                <w:color w:val="000000"/>
                <w:lang w:val="en-GB" w:eastAsia="zh-CN"/>
              </w:rPr>
              <w:t>nited States</w:t>
            </w:r>
          </w:p>
        </w:tc>
        <w:tc>
          <w:tcPr>
            <w:tcW w:w="2126" w:type="dxa"/>
            <w:shd w:val="clear" w:color="auto" w:fill="auto"/>
            <w:noWrap/>
            <w:vAlign w:val="center"/>
          </w:tcPr>
          <w:p w14:paraId="23B7CFB6"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ANCA vasculitis</w:t>
            </w:r>
          </w:p>
        </w:tc>
        <w:tc>
          <w:tcPr>
            <w:tcW w:w="2132" w:type="dxa"/>
            <w:shd w:val="clear" w:color="auto" w:fill="auto"/>
            <w:noWrap/>
            <w:vAlign w:val="center"/>
          </w:tcPr>
          <w:p w14:paraId="5DA84A7D"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aps/>
                <w:color w:val="000000"/>
                <w:lang w:val="en-GB"/>
              </w:rPr>
              <w:t>p</w:t>
            </w:r>
            <w:r w:rsidRPr="00666476">
              <w:rPr>
                <w:rFonts w:ascii="Book Antiqua" w:eastAsia="Malgun Gothic" w:hAnsi="Book Antiqua"/>
                <w:color w:val="000000"/>
                <w:lang w:val="en-GB"/>
              </w:rPr>
              <w:t>ulse Pd, IV CP</w:t>
            </w:r>
          </w:p>
        </w:tc>
        <w:tc>
          <w:tcPr>
            <w:tcW w:w="1025" w:type="dxa"/>
            <w:shd w:val="clear" w:color="auto" w:fill="auto"/>
            <w:noWrap/>
            <w:vAlign w:val="center"/>
          </w:tcPr>
          <w:p w14:paraId="1C3E814B"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170/110</w:t>
            </w:r>
          </w:p>
        </w:tc>
        <w:tc>
          <w:tcPr>
            <w:tcW w:w="1521" w:type="dxa"/>
            <w:vAlign w:val="center"/>
          </w:tcPr>
          <w:p w14:paraId="24F2D298"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1.47</w:t>
            </w:r>
          </w:p>
        </w:tc>
        <w:tc>
          <w:tcPr>
            <w:tcW w:w="1843" w:type="dxa"/>
            <w:shd w:val="clear" w:color="auto" w:fill="auto"/>
            <w:noWrap/>
            <w:vAlign w:val="center"/>
          </w:tcPr>
          <w:p w14:paraId="1285DB7A"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3</w:t>
            </w:r>
          </w:p>
        </w:tc>
        <w:tc>
          <w:tcPr>
            <w:tcW w:w="1417" w:type="dxa"/>
            <w:shd w:val="clear" w:color="auto" w:fill="auto"/>
            <w:noWrap/>
            <w:vAlign w:val="center"/>
          </w:tcPr>
          <w:p w14:paraId="34418B06"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NR</w:t>
            </w:r>
          </w:p>
        </w:tc>
      </w:tr>
      <w:tr w:rsidR="00CD27A2" w:rsidRPr="00666476" w14:paraId="0415DB92" w14:textId="77777777" w:rsidTr="00EC1F62">
        <w:trPr>
          <w:trHeight w:val="326"/>
        </w:trPr>
        <w:tc>
          <w:tcPr>
            <w:tcW w:w="1132" w:type="dxa"/>
            <w:shd w:val="clear" w:color="auto" w:fill="auto"/>
            <w:noWrap/>
            <w:vAlign w:val="center"/>
            <w:hideMark/>
          </w:tcPr>
          <w:p w14:paraId="15CA60B8"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 xml:space="preserve">Cha </w:t>
            </w:r>
            <w:r w:rsidRPr="00666476">
              <w:rPr>
                <w:rFonts w:ascii="Book Antiqua" w:eastAsia="等线" w:hAnsi="Book Antiqua" w:hint="eastAsia"/>
                <w:i/>
                <w:color w:val="000000"/>
                <w:lang w:val="en-GB" w:eastAsia="zh-CN"/>
              </w:rPr>
              <w:t>et al</w:t>
            </w:r>
            <w:r w:rsidRPr="00666476">
              <w:rPr>
                <w:rFonts w:ascii="Book Antiqua" w:eastAsia="Malgun Gothic" w:hAnsi="Book Antiqua"/>
                <w:color w:val="000000"/>
                <w:lang w:val="en-GB"/>
              </w:rPr>
              <w:fldChar w:fldCharType="begin"/>
            </w:r>
            <w:r w:rsidRPr="00666476">
              <w:rPr>
                <w:rFonts w:ascii="Book Antiqua" w:eastAsia="Malgun Gothic" w:hAnsi="Book Antiqua"/>
                <w:color w:val="000000"/>
                <w:lang w:val="en-GB"/>
              </w:rPr>
              <w:instrText xml:space="preserve"> ADDIN EN.CITE &lt;EndNote&gt;&lt;Cite&gt;&lt;Author&gt;Cha&lt;/Author&gt;&lt;Year&gt;2017&lt;/Year&gt;&lt;RecNum&gt;7&lt;/RecNum&gt;&lt;DisplayText&gt;&lt;style face="superscript"&gt;[7]&lt;/style&gt;&lt;/DisplayText&gt;&lt;record&gt;&lt;rec-number&gt;7&lt;/rec-number&gt;&lt;foreign-keys&gt;&lt;key app="EN" db-id="rwdd055ejsefatertdlx0xxf2dwattvvae9w" timestamp="1611549206"&gt;7&lt;/key&gt;&lt;/foreign-keys&gt;&lt;ref-type name="Journal Article"&gt;17&lt;/ref-type&gt;&lt;contributors&gt;&lt;authors&gt;&lt;author&gt;Cha, B.&lt;/author&gt;&lt;author&gt;Kim, D. Y.&lt;/author&gt;&lt;author&gt;Jang, H.&lt;/author&gt;&lt;author&gt;Hwang, S. D.&lt;/author&gt;&lt;author&gt;Choi, H. J.&lt;/author&gt;&lt;author&gt;Kim, M. J.&lt;/author&gt;&lt;/authors&gt;&lt;/contributors&gt;&lt;auth-address&gt;Division of Nephrology and Hypertension, Department of Internal Medicine, Inha University College of Medicine, Incheon, Korea.&lt;/auth-address&gt;&lt;titles&gt;&lt;title&gt;Unusual Case of Posterior Reversible Encephalopathy Syndrome in a Patient with Anti-glomerular Basement Membrane Antibody Glomerulonephritis: A Case Report and Review of the Literature&lt;/title&gt;&lt;secondary-title&gt;Electrolyte Blood Press&lt;/secondary-title&gt;&lt;/titles&gt;&lt;periodical&gt;&lt;full-title&gt;Electrolyte Blood Press&lt;/full-title&gt;&lt;/periodical&gt;&lt;pages&gt;12-16&lt;/pages&gt;&lt;volume&gt;15&lt;/volume&gt;&lt;number&gt;1&lt;/number&gt;&lt;keywords&gt;&lt;keyword&gt;Anti-glomerular basement membrane antibody glomerulonephritis&lt;/keyword&gt;&lt;keyword&gt;Cyclophosphamide&lt;/keyword&gt;&lt;keyword&gt;Hypertension&lt;/keyword&gt;&lt;keyword&gt;Posterior reversible encephalopathy syndrome&lt;/keyword&gt;&lt;/keywords&gt;&lt;dates&gt;&lt;year&gt;2017&lt;/year&gt;&lt;pub-dates&gt;&lt;date&gt;Sep&lt;/date&gt;&lt;/pub-dates&gt;&lt;/dates&gt;&lt;isbn&gt;1738-5997 (Print)&amp;#xD;1738-5997 (Linking)&lt;/isbn&gt;&lt;accession-num&gt;29042902&lt;/accession-num&gt;&lt;urls&gt;&lt;related-urls&gt;&lt;url&gt;https://www.ncbi.nlm.nih.gov/pubmed/29042902&lt;/url&gt;&lt;/related-urls&gt;&lt;/urls&gt;&lt;custom2&gt;PMC5641497&lt;/custom2&gt;&lt;electronic-resource-num&gt;10.5049/EBP.2017.15.1.12&lt;/electronic-resource-num&gt;&lt;/record&gt;&lt;/Cite&gt;&lt;/EndNote&gt;</w:instrText>
            </w:r>
            <w:r w:rsidRPr="00666476">
              <w:rPr>
                <w:rFonts w:ascii="Book Antiqua" w:eastAsia="Malgun Gothic" w:hAnsi="Book Antiqua"/>
                <w:color w:val="000000"/>
                <w:lang w:val="en-GB"/>
              </w:rPr>
              <w:fldChar w:fldCharType="separate"/>
            </w:r>
            <w:r w:rsidRPr="00666476">
              <w:rPr>
                <w:rFonts w:ascii="Book Antiqua" w:eastAsia="Malgun Gothic" w:hAnsi="Book Antiqua"/>
                <w:noProof/>
                <w:color w:val="000000"/>
                <w:vertAlign w:val="superscript"/>
                <w:lang w:val="en-GB"/>
              </w:rPr>
              <w:t>[7]</w:t>
            </w:r>
            <w:r w:rsidRPr="00666476">
              <w:rPr>
                <w:rFonts w:ascii="Book Antiqua" w:eastAsia="Malgun Gothic" w:hAnsi="Book Antiqua"/>
                <w:color w:val="000000"/>
                <w:lang w:val="en-GB"/>
              </w:rPr>
              <w:fldChar w:fldCharType="end"/>
            </w:r>
          </w:p>
        </w:tc>
        <w:tc>
          <w:tcPr>
            <w:tcW w:w="865" w:type="dxa"/>
            <w:vAlign w:val="center"/>
          </w:tcPr>
          <w:p w14:paraId="0FED4232"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36</w:t>
            </w:r>
          </w:p>
        </w:tc>
        <w:tc>
          <w:tcPr>
            <w:tcW w:w="558" w:type="dxa"/>
            <w:shd w:val="clear" w:color="auto" w:fill="auto"/>
            <w:noWrap/>
            <w:vAlign w:val="center"/>
            <w:hideMark/>
          </w:tcPr>
          <w:p w14:paraId="1C11395B"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F</w:t>
            </w:r>
          </w:p>
        </w:tc>
        <w:tc>
          <w:tcPr>
            <w:tcW w:w="1131" w:type="dxa"/>
            <w:shd w:val="clear" w:color="auto" w:fill="auto"/>
            <w:noWrap/>
            <w:vAlign w:val="center"/>
            <w:hideMark/>
          </w:tcPr>
          <w:p w14:paraId="5BD20C95"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等线" w:hAnsi="Book Antiqua"/>
                <w:color w:val="000000"/>
                <w:lang w:val="en-GB" w:eastAsia="zh-CN"/>
              </w:rPr>
              <w:t xml:space="preserve">South </w:t>
            </w:r>
            <w:r w:rsidRPr="00666476">
              <w:rPr>
                <w:rFonts w:ascii="Book Antiqua" w:eastAsia="Malgun Gothic" w:hAnsi="Book Antiqua"/>
                <w:color w:val="000000"/>
                <w:lang w:val="en-GB"/>
              </w:rPr>
              <w:t>Korea</w:t>
            </w:r>
          </w:p>
        </w:tc>
        <w:tc>
          <w:tcPr>
            <w:tcW w:w="2126" w:type="dxa"/>
            <w:shd w:val="clear" w:color="auto" w:fill="auto"/>
            <w:noWrap/>
            <w:vAlign w:val="center"/>
            <w:hideMark/>
          </w:tcPr>
          <w:p w14:paraId="243996A2"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Anti-GBM disease</w:t>
            </w:r>
          </w:p>
        </w:tc>
        <w:tc>
          <w:tcPr>
            <w:tcW w:w="2132" w:type="dxa"/>
            <w:shd w:val="clear" w:color="auto" w:fill="auto"/>
            <w:noWrap/>
            <w:vAlign w:val="center"/>
            <w:hideMark/>
          </w:tcPr>
          <w:p w14:paraId="50548AE9"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aps/>
                <w:color w:val="000000"/>
                <w:lang w:val="en-GB"/>
              </w:rPr>
              <w:t>p</w:t>
            </w:r>
            <w:r w:rsidRPr="00666476">
              <w:rPr>
                <w:rFonts w:ascii="Book Antiqua" w:eastAsia="Malgun Gothic" w:hAnsi="Book Antiqua"/>
                <w:color w:val="000000"/>
                <w:lang w:val="en-GB"/>
              </w:rPr>
              <w:t>ulse Pd, oral CP</w:t>
            </w:r>
          </w:p>
        </w:tc>
        <w:tc>
          <w:tcPr>
            <w:tcW w:w="1025" w:type="dxa"/>
            <w:shd w:val="clear" w:color="auto" w:fill="auto"/>
            <w:noWrap/>
            <w:vAlign w:val="center"/>
            <w:hideMark/>
          </w:tcPr>
          <w:p w14:paraId="5661E01D"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200/120</w:t>
            </w:r>
          </w:p>
        </w:tc>
        <w:tc>
          <w:tcPr>
            <w:tcW w:w="1521" w:type="dxa"/>
            <w:vAlign w:val="center"/>
          </w:tcPr>
          <w:p w14:paraId="03DF9FB7"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4.7</w:t>
            </w:r>
          </w:p>
        </w:tc>
        <w:tc>
          <w:tcPr>
            <w:tcW w:w="1843" w:type="dxa"/>
            <w:shd w:val="clear" w:color="auto" w:fill="auto"/>
            <w:noWrap/>
            <w:vAlign w:val="center"/>
            <w:hideMark/>
          </w:tcPr>
          <w:p w14:paraId="34FEE787"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90</w:t>
            </w:r>
          </w:p>
        </w:tc>
        <w:tc>
          <w:tcPr>
            <w:tcW w:w="1417" w:type="dxa"/>
            <w:shd w:val="clear" w:color="auto" w:fill="auto"/>
            <w:noWrap/>
            <w:vAlign w:val="center"/>
            <w:hideMark/>
          </w:tcPr>
          <w:p w14:paraId="3204FACA"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28</w:t>
            </w:r>
          </w:p>
        </w:tc>
      </w:tr>
      <w:tr w:rsidR="00CD27A2" w:rsidRPr="00666476" w14:paraId="4E8822AE" w14:textId="77777777" w:rsidTr="00EC1F62">
        <w:trPr>
          <w:trHeight w:val="326"/>
        </w:trPr>
        <w:tc>
          <w:tcPr>
            <w:tcW w:w="1132" w:type="dxa"/>
            <w:shd w:val="clear" w:color="auto" w:fill="auto"/>
            <w:noWrap/>
            <w:vAlign w:val="center"/>
            <w:hideMark/>
          </w:tcPr>
          <w:p w14:paraId="55952EC1" w14:textId="77777777" w:rsidR="00CD27A2" w:rsidRPr="00666476" w:rsidRDefault="00CD27A2" w:rsidP="00EC1F62">
            <w:pPr>
              <w:spacing w:line="360" w:lineRule="auto"/>
              <w:jc w:val="both"/>
              <w:rPr>
                <w:rFonts w:ascii="Book Antiqua" w:eastAsia="Malgun Gothic" w:hAnsi="Book Antiqua"/>
                <w:color w:val="000000"/>
                <w:lang w:val="en-GB"/>
              </w:rPr>
            </w:pPr>
            <w:proofErr w:type="spellStart"/>
            <w:r w:rsidRPr="00666476">
              <w:rPr>
                <w:rFonts w:ascii="Book Antiqua" w:eastAsia="Malgun Gothic" w:hAnsi="Book Antiqua"/>
                <w:color w:val="000000"/>
                <w:lang w:val="en-GB"/>
              </w:rPr>
              <w:t>Zeki</w:t>
            </w:r>
            <w:r w:rsidRPr="00666476">
              <w:rPr>
                <w:rFonts w:ascii="Book Antiqua" w:eastAsia="Malgun Gothic" w:hAnsi="Book Antiqua" w:hint="cs"/>
                <w:color w:val="000000"/>
                <w:lang w:val="en-GB"/>
              </w:rPr>
              <w:t>ć</w:t>
            </w:r>
            <w:proofErr w:type="spellEnd"/>
            <w:r w:rsidRPr="00666476">
              <w:rPr>
                <w:rFonts w:ascii="Book Antiqua" w:eastAsia="Malgun Gothic" w:hAnsi="Book Antiqua"/>
                <w:color w:val="000000"/>
                <w:lang w:val="en-GB"/>
              </w:rPr>
              <w:t xml:space="preserve"> </w:t>
            </w:r>
            <w:r w:rsidRPr="00666476">
              <w:rPr>
                <w:rFonts w:ascii="Book Antiqua" w:eastAsia="等线" w:hAnsi="Book Antiqua" w:hint="eastAsia"/>
                <w:i/>
                <w:color w:val="000000"/>
                <w:lang w:val="en-GB" w:eastAsia="zh-CN"/>
              </w:rPr>
              <w:t>et al</w:t>
            </w:r>
            <w:r w:rsidRPr="00666476">
              <w:rPr>
                <w:rFonts w:ascii="Book Antiqua" w:eastAsia="Malgun Gothic" w:hAnsi="Book Antiqua"/>
                <w:color w:val="000000"/>
                <w:lang w:val="en-GB"/>
              </w:rPr>
              <w:fldChar w:fldCharType="begin">
                <w:fldData xml:space="preserve">PEVuZE5vdGU+PENpdGU+PEF1dGhvcj5aZWtpYzwvQXV0aG9yPjxZZWFyPjIwMTc8L1llYXI+PFJl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</w:fldData>
              </w:fldChar>
            </w:r>
            <w:r w:rsidRPr="00666476">
              <w:rPr>
                <w:rFonts w:ascii="Book Antiqua" w:eastAsia="Malgun Gothic" w:hAnsi="Book Antiqua"/>
                <w:color w:val="000000"/>
                <w:lang w:val="en-GB"/>
              </w:rPr>
              <w:instrText xml:space="preserve"> ADDIN EN.CITE </w:instrText>
            </w:r>
            <w:r w:rsidRPr="00666476">
              <w:rPr>
                <w:rFonts w:ascii="Book Antiqua" w:eastAsia="Malgun Gothic" w:hAnsi="Book Antiqua"/>
                <w:color w:val="000000"/>
                <w:lang w:val="en-GB"/>
              </w:rPr>
              <w:fldChar w:fldCharType="begin">
                <w:fldData xml:space="preserve">PEVuZE5vdGU+PENpdGU+PEF1dGhvcj5aZWtpYzwvQXV0aG9yPjxZZWFyPjIwMTc8L1llYXI+PFJl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</w:fldData>
              </w:fldChar>
            </w:r>
            <w:r w:rsidRPr="00666476">
              <w:rPr>
                <w:rFonts w:ascii="Book Antiqua" w:eastAsia="Malgun Gothic" w:hAnsi="Book Antiqua"/>
                <w:color w:val="000000"/>
                <w:lang w:val="en-GB"/>
              </w:rPr>
              <w:instrText xml:space="preserve"> ADDIN EN.CITE.DATA </w:instrText>
            </w:r>
            <w:r w:rsidRPr="00666476">
              <w:rPr>
                <w:rFonts w:ascii="Book Antiqua" w:eastAsia="Malgun Gothic" w:hAnsi="Book Antiqua"/>
                <w:color w:val="000000"/>
                <w:lang w:val="en-GB"/>
              </w:rPr>
            </w:r>
            <w:r w:rsidRPr="00666476">
              <w:rPr>
                <w:rFonts w:ascii="Book Antiqua" w:eastAsia="Malgun Gothic" w:hAnsi="Book Antiqua"/>
                <w:color w:val="000000"/>
                <w:lang w:val="en-GB"/>
              </w:rPr>
              <w:fldChar w:fldCharType="end"/>
            </w:r>
            <w:r w:rsidRPr="00666476">
              <w:rPr>
                <w:rFonts w:ascii="Book Antiqua" w:eastAsia="Malgun Gothic" w:hAnsi="Book Antiqua"/>
                <w:color w:val="000000"/>
                <w:lang w:val="en-GB"/>
              </w:rPr>
            </w:r>
            <w:r w:rsidRPr="00666476">
              <w:rPr>
                <w:rFonts w:ascii="Book Antiqua" w:eastAsia="Malgun Gothic" w:hAnsi="Book Antiqua"/>
                <w:color w:val="000000"/>
                <w:lang w:val="en-GB"/>
              </w:rPr>
              <w:fldChar w:fldCharType="separate"/>
            </w:r>
            <w:r w:rsidRPr="00666476">
              <w:rPr>
                <w:rFonts w:ascii="Book Antiqua" w:eastAsia="Malgun Gothic" w:hAnsi="Book Antiqua"/>
                <w:noProof/>
                <w:color w:val="000000"/>
                <w:vertAlign w:val="superscript"/>
                <w:lang w:val="en-GB"/>
              </w:rPr>
              <w:t>[16]</w:t>
            </w:r>
            <w:r w:rsidRPr="00666476">
              <w:rPr>
                <w:rFonts w:ascii="Book Antiqua" w:eastAsia="Malgun Gothic" w:hAnsi="Book Antiqua"/>
                <w:color w:val="000000"/>
                <w:lang w:val="en-GB"/>
              </w:rPr>
              <w:fldChar w:fldCharType="end"/>
            </w:r>
          </w:p>
        </w:tc>
        <w:tc>
          <w:tcPr>
            <w:tcW w:w="865" w:type="dxa"/>
            <w:vAlign w:val="center"/>
          </w:tcPr>
          <w:p w14:paraId="572F7D3A"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18</w:t>
            </w:r>
          </w:p>
        </w:tc>
        <w:tc>
          <w:tcPr>
            <w:tcW w:w="558" w:type="dxa"/>
            <w:shd w:val="clear" w:color="auto" w:fill="auto"/>
            <w:noWrap/>
            <w:vAlign w:val="center"/>
            <w:hideMark/>
          </w:tcPr>
          <w:p w14:paraId="53E3EF1D"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F</w:t>
            </w:r>
          </w:p>
        </w:tc>
        <w:tc>
          <w:tcPr>
            <w:tcW w:w="1131" w:type="dxa"/>
            <w:shd w:val="clear" w:color="auto" w:fill="auto"/>
            <w:noWrap/>
            <w:vAlign w:val="center"/>
            <w:hideMark/>
          </w:tcPr>
          <w:p w14:paraId="6A590B97"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Croatia</w:t>
            </w:r>
          </w:p>
        </w:tc>
        <w:tc>
          <w:tcPr>
            <w:tcW w:w="2126" w:type="dxa"/>
            <w:shd w:val="clear" w:color="auto" w:fill="auto"/>
            <w:noWrap/>
            <w:vAlign w:val="center"/>
            <w:hideMark/>
          </w:tcPr>
          <w:p w14:paraId="751E9ACF"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Lupus nephritis</w:t>
            </w:r>
          </w:p>
        </w:tc>
        <w:tc>
          <w:tcPr>
            <w:tcW w:w="2132" w:type="dxa"/>
            <w:shd w:val="clear" w:color="auto" w:fill="auto"/>
            <w:noWrap/>
            <w:vAlign w:val="center"/>
            <w:hideMark/>
          </w:tcPr>
          <w:p w14:paraId="3225FA2D"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aps/>
                <w:color w:val="000000"/>
                <w:lang w:val="en-GB"/>
              </w:rPr>
              <w:t>p</w:t>
            </w:r>
            <w:r w:rsidRPr="00666476">
              <w:rPr>
                <w:rFonts w:ascii="Book Antiqua" w:eastAsia="Malgun Gothic" w:hAnsi="Book Antiqua"/>
                <w:color w:val="000000"/>
                <w:lang w:val="en-GB"/>
              </w:rPr>
              <w:t>ulse Pd, IV CP</w:t>
            </w:r>
          </w:p>
        </w:tc>
        <w:tc>
          <w:tcPr>
            <w:tcW w:w="1025" w:type="dxa"/>
            <w:shd w:val="clear" w:color="auto" w:fill="auto"/>
            <w:noWrap/>
            <w:vAlign w:val="center"/>
            <w:hideMark/>
          </w:tcPr>
          <w:p w14:paraId="75FB574D"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160/100</w:t>
            </w:r>
          </w:p>
        </w:tc>
        <w:tc>
          <w:tcPr>
            <w:tcW w:w="1521" w:type="dxa"/>
            <w:vAlign w:val="center"/>
          </w:tcPr>
          <w:p w14:paraId="465125B3"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aps/>
                <w:color w:val="000000"/>
                <w:lang w:val="en-GB"/>
              </w:rPr>
              <w:t>n</w:t>
            </w:r>
            <w:r w:rsidRPr="00666476">
              <w:rPr>
                <w:rFonts w:ascii="Book Antiqua" w:eastAsia="Malgun Gothic" w:hAnsi="Book Antiqua"/>
                <w:color w:val="000000"/>
                <w:lang w:val="en-GB"/>
              </w:rPr>
              <w:t>ormal</w:t>
            </w:r>
          </w:p>
        </w:tc>
        <w:tc>
          <w:tcPr>
            <w:tcW w:w="1843" w:type="dxa"/>
            <w:shd w:val="clear" w:color="auto" w:fill="auto"/>
            <w:noWrap/>
            <w:vAlign w:val="center"/>
            <w:hideMark/>
          </w:tcPr>
          <w:p w14:paraId="32202044"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14</w:t>
            </w:r>
          </w:p>
        </w:tc>
        <w:tc>
          <w:tcPr>
            <w:tcW w:w="1417" w:type="dxa"/>
            <w:shd w:val="clear" w:color="auto" w:fill="auto"/>
            <w:noWrap/>
            <w:vAlign w:val="center"/>
            <w:hideMark/>
          </w:tcPr>
          <w:p w14:paraId="15829B2F"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45</w:t>
            </w:r>
          </w:p>
        </w:tc>
      </w:tr>
      <w:tr w:rsidR="00CD27A2" w:rsidRPr="00666476" w14:paraId="57698346" w14:textId="77777777" w:rsidTr="00EC1F62">
        <w:trPr>
          <w:trHeight w:val="326"/>
        </w:trPr>
        <w:tc>
          <w:tcPr>
            <w:tcW w:w="1132" w:type="dxa"/>
            <w:shd w:val="clear" w:color="auto" w:fill="auto"/>
            <w:noWrap/>
            <w:vAlign w:val="center"/>
            <w:hideMark/>
          </w:tcPr>
          <w:p w14:paraId="57A7476C"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 xml:space="preserve">Ganesh </w:t>
            </w:r>
            <w:r w:rsidRPr="00666476">
              <w:rPr>
                <w:rFonts w:ascii="Book Antiqua" w:eastAsia="等线" w:hAnsi="Book Antiqua" w:hint="eastAsia"/>
                <w:i/>
                <w:color w:val="000000"/>
                <w:lang w:val="en-GB" w:eastAsia="zh-CN"/>
              </w:rPr>
              <w:t>et al</w:t>
            </w:r>
            <w:r w:rsidRPr="00666476">
              <w:rPr>
                <w:rFonts w:ascii="Book Antiqua" w:eastAsia="Malgun Gothic" w:hAnsi="Book Antiqua"/>
                <w:color w:val="000000"/>
                <w:lang w:val="en-GB"/>
              </w:rPr>
              <w:fldChar w:fldCharType="begin"/>
            </w:r>
            <w:r w:rsidRPr="00666476">
              <w:rPr>
                <w:rFonts w:ascii="Book Antiqua" w:eastAsia="Malgun Gothic" w:hAnsi="Book Antiqua"/>
                <w:color w:val="000000"/>
                <w:lang w:val="en-GB"/>
              </w:rPr>
              <w:instrText xml:space="preserve"> ADDIN EN.CITE &lt;EndNote&gt;&lt;Cite&gt;&lt;Author&gt;Ganesh&lt;/Author&gt;&lt;Year&gt;2018&lt;/Year&gt;&lt;RecNum&gt;11&lt;/RecNum&gt;&lt;DisplayText&gt;&lt;style face="superscript"&gt;[8]&lt;/style&gt;&lt;/DisplayText&gt;&lt;record&gt;&lt;rec-number&gt;11&lt;/rec-number&gt;&lt;foreign-keys&gt;&lt;key app="EN" db-id="rwdd055ejsefatertdlx0xxf2dwattvvae9w" timestamp="1611565040"&gt;11&lt;/key&gt;&lt;/foreign-keys&gt;&lt;ref-type name="Journal Article"&gt;17&lt;/ref-type&gt;&lt;contributors&gt;&lt;authors&gt;&lt;author&gt;Ganesh, K.&lt;/author&gt;&lt;author&gt;Nair, R. R.&lt;/author&gt;&lt;author&gt;Kurian, G.&lt;/author&gt;&lt;author&gt;Mathew, A.&lt;/author&gt;&lt;author&gt;Sreedharan, S.&lt;/author&gt;&lt;author&gt;Paul, Z.&lt;/author&gt;&lt;/authors&gt;&lt;/contributors&gt;&lt;auth-address&gt;Department of Nephrology, Amrita Institute of Medical Sciences, Kochi, Kerala, India.&lt;/auth-address&gt;&lt;titles&gt;&lt;title&gt;Posterior Reversible Encephalopathy Syndrome in Kidney Disease&lt;/title&gt;&lt;secondary-title&gt;Kidney Int Rep&lt;/secondary-title&gt;&lt;/titles&gt;&lt;periodical&gt;&lt;full-title&gt;Kidney Int Rep&lt;/full-title&gt;&lt;/periodical&gt;&lt;pages&gt;502-507&lt;/pages&gt;&lt;volume&gt;3&lt;/volume&gt;&lt;number&gt;2&lt;/number&gt;&lt;dates&gt;&lt;year&gt;2018&lt;/year&gt;&lt;pub-dates&gt;&lt;date&gt;Mar&lt;/date&gt;&lt;/pub-dates&gt;&lt;/dates&gt;&lt;isbn&gt;2468-0249 (Electronic)&amp;#xD;2468-0249 (Linking)&lt;/isbn&gt;&lt;accession-num&gt;29725657&lt;/accession-num&gt;&lt;urls&gt;&lt;related-urls&gt;&lt;url&gt;https://www.ncbi.nlm.nih.gov/pubmed/29725657&lt;/url&gt;&lt;/related-urls&gt;&lt;/urls&gt;&lt;custom2&gt;PMC5932131&lt;/custom2&gt;&lt;electronic-resource-num&gt;10.1016/j.ekir.2017.10.017&lt;/electronic-resource-num&gt;&lt;/record&gt;&lt;/Cite&gt;&lt;/EndNote&gt;</w:instrText>
            </w:r>
            <w:r w:rsidRPr="00666476">
              <w:rPr>
                <w:rFonts w:ascii="Book Antiqua" w:eastAsia="Malgun Gothic" w:hAnsi="Book Antiqua"/>
                <w:color w:val="000000"/>
                <w:lang w:val="en-GB"/>
              </w:rPr>
              <w:fldChar w:fldCharType="separate"/>
            </w:r>
            <w:r w:rsidRPr="00666476">
              <w:rPr>
                <w:rFonts w:ascii="Book Antiqua" w:eastAsia="Malgun Gothic" w:hAnsi="Book Antiqua"/>
                <w:noProof/>
                <w:color w:val="000000"/>
                <w:vertAlign w:val="superscript"/>
                <w:lang w:val="en-GB"/>
              </w:rPr>
              <w:t>[8]</w:t>
            </w:r>
            <w:r w:rsidRPr="00666476">
              <w:rPr>
                <w:rFonts w:ascii="Book Antiqua" w:eastAsia="Malgun Gothic" w:hAnsi="Book Antiqua"/>
                <w:color w:val="000000"/>
                <w:lang w:val="en-GB"/>
              </w:rPr>
              <w:fldChar w:fldCharType="end"/>
            </w:r>
          </w:p>
        </w:tc>
        <w:tc>
          <w:tcPr>
            <w:tcW w:w="865" w:type="dxa"/>
            <w:vAlign w:val="center"/>
          </w:tcPr>
          <w:p w14:paraId="476BEEBF"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25</w:t>
            </w:r>
          </w:p>
        </w:tc>
        <w:tc>
          <w:tcPr>
            <w:tcW w:w="558" w:type="dxa"/>
            <w:shd w:val="clear" w:color="auto" w:fill="auto"/>
            <w:noWrap/>
            <w:vAlign w:val="center"/>
            <w:hideMark/>
          </w:tcPr>
          <w:p w14:paraId="12B3008A"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F</w:t>
            </w:r>
          </w:p>
        </w:tc>
        <w:tc>
          <w:tcPr>
            <w:tcW w:w="1131" w:type="dxa"/>
            <w:shd w:val="clear" w:color="auto" w:fill="auto"/>
            <w:noWrap/>
            <w:vAlign w:val="center"/>
            <w:hideMark/>
          </w:tcPr>
          <w:p w14:paraId="782857DD"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India</w:t>
            </w:r>
          </w:p>
        </w:tc>
        <w:tc>
          <w:tcPr>
            <w:tcW w:w="2126" w:type="dxa"/>
            <w:shd w:val="clear" w:color="auto" w:fill="auto"/>
            <w:noWrap/>
            <w:vAlign w:val="center"/>
            <w:hideMark/>
          </w:tcPr>
          <w:p w14:paraId="3EBFC028"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H-S purpura</w:t>
            </w:r>
          </w:p>
        </w:tc>
        <w:tc>
          <w:tcPr>
            <w:tcW w:w="2132" w:type="dxa"/>
            <w:shd w:val="clear" w:color="auto" w:fill="auto"/>
            <w:noWrap/>
            <w:vAlign w:val="center"/>
            <w:hideMark/>
          </w:tcPr>
          <w:p w14:paraId="5D3B9692"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aps/>
                <w:color w:val="000000"/>
                <w:lang w:val="en-GB"/>
              </w:rPr>
              <w:t>p</w:t>
            </w:r>
            <w:r w:rsidRPr="00666476">
              <w:rPr>
                <w:rFonts w:ascii="Book Antiqua" w:eastAsia="Malgun Gothic" w:hAnsi="Book Antiqua"/>
                <w:color w:val="000000"/>
                <w:lang w:val="en-GB"/>
              </w:rPr>
              <w:t>ulse Pd, oral CP</w:t>
            </w:r>
          </w:p>
        </w:tc>
        <w:tc>
          <w:tcPr>
            <w:tcW w:w="1025" w:type="dxa"/>
            <w:shd w:val="clear" w:color="auto" w:fill="auto"/>
            <w:noWrap/>
            <w:vAlign w:val="center"/>
            <w:hideMark/>
          </w:tcPr>
          <w:p w14:paraId="520C4949"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aps/>
                <w:color w:val="000000"/>
                <w:lang w:val="en-GB"/>
              </w:rPr>
              <w:t>n</w:t>
            </w:r>
            <w:r w:rsidRPr="00666476">
              <w:rPr>
                <w:rFonts w:ascii="Book Antiqua" w:eastAsia="Malgun Gothic" w:hAnsi="Book Antiqua"/>
                <w:color w:val="000000"/>
                <w:lang w:val="en-GB"/>
              </w:rPr>
              <w:t>ormal</w:t>
            </w:r>
          </w:p>
        </w:tc>
        <w:tc>
          <w:tcPr>
            <w:tcW w:w="1521" w:type="dxa"/>
            <w:vAlign w:val="center"/>
          </w:tcPr>
          <w:p w14:paraId="3C646517"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aps/>
                <w:color w:val="000000"/>
                <w:lang w:val="en-GB"/>
              </w:rPr>
              <w:t>m</w:t>
            </w:r>
            <w:r w:rsidRPr="00666476">
              <w:rPr>
                <w:rFonts w:ascii="Book Antiqua" w:eastAsia="Malgun Gothic" w:hAnsi="Book Antiqua"/>
                <w:color w:val="000000"/>
                <w:lang w:val="en-GB"/>
              </w:rPr>
              <w:t>oderate RF</w:t>
            </w:r>
          </w:p>
        </w:tc>
        <w:tc>
          <w:tcPr>
            <w:tcW w:w="1843" w:type="dxa"/>
            <w:shd w:val="clear" w:color="auto" w:fill="auto"/>
            <w:noWrap/>
            <w:vAlign w:val="center"/>
            <w:hideMark/>
          </w:tcPr>
          <w:p w14:paraId="7286E896"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26</w:t>
            </w:r>
          </w:p>
        </w:tc>
        <w:tc>
          <w:tcPr>
            <w:tcW w:w="1417" w:type="dxa"/>
            <w:shd w:val="clear" w:color="auto" w:fill="auto"/>
            <w:noWrap/>
            <w:vAlign w:val="center"/>
            <w:hideMark/>
          </w:tcPr>
          <w:p w14:paraId="3C95BC67"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NR</w:t>
            </w:r>
          </w:p>
        </w:tc>
      </w:tr>
      <w:tr w:rsidR="00CD27A2" w:rsidRPr="00666476" w14:paraId="50EF59C9" w14:textId="77777777" w:rsidTr="00EC1F62">
        <w:trPr>
          <w:trHeight w:val="474"/>
        </w:trPr>
        <w:tc>
          <w:tcPr>
            <w:tcW w:w="1132" w:type="dxa"/>
            <w:tcBorders>
              <w:bottom w:val="single" w:sz="12" w:space="0" w:color="auto"/>
            </w:tcBorders>
            <w:shd w:val="clear" w:color="auto" w:fill="auto"/>
            <w:noWrap/>
            <w:vAlign w:val="center"/>
          </w:tcPr>
          <w:p w14:paraId="05DDF5B1"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aps/>
                <w:color w:val="000000"/>
                <w:lang w:val="en-GB"/>
              </w:rPr>
              <w:t>p</w:t>
            </w:r>
            <w:r w:rsidRPr="00666476">
              <w:rPr>
                <w:rFonts w:ascii="Book Antiqua" w:eastAsia="Malgun Gothic" w:hAnsi="Book Antiqua"/>
                <w:color w:val="000000"/>
                <w:lang w:val="en-GB"/>
              </w:rPr>
              <w:t>resent</w:t>
            </w:r>
          </w:p>
        </w:tc>
        <w:tc>
          <w:tcPr>
            <w:tcW w:w="865" w:type="dxa"/>
            <w:tcBorders>
              <w:bottom w:val="single" w:sz="12" w:space="0" w:color="auto"/>
            </w:tcBorders>
            <w:vAlign w:val="center"/>
          </w:tcPr>
          <w:p w14:paraId="2F2731F0"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73</w:t>
            </w:r>
          </w:p>
        </w:tc>
        <w:tc>
          <w:tcPr>
            <w:tcW w:w="558" w:type="dxa"/>
            <w:tcBorders>
              <w:bottom w:val="single" w:sz="12" w:space="0" w:color="auto"/>
            </w:tcBorders>
            <w:shd w:val="clear" w:color="auto" w:fill="auto"/>
            <w:noWrap/>
            <w:vAlign w:val="center"/>
          </w:tcPr>
          <w:p w14:paraId="0DB3853B"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M</w:t>
            </w:r>
          </w:p>
        </w:tc>
        <w:tc>
          <w:tcPr>
            <w:tcW w:w="1131" w:type="dxa"/>
            <w:tcBorders>
              <w:bottom w:val="single" w:sz="12" w:space="0" w:color="auto"/>
            </w:tcBorders>
            <w:shd w:val="clear" w:color="auto" w:fill="auto"/>
            <w:noWrap/>
            <w:vAlign w:val="center"/>
          </w:tcPr>
          <w:p w14:paraId="3B0ACF06"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等线" w:hAnsi="Book Antiqua"/>
                <w:color w:val="000000"/>
                <w:lang w:val="en-GB" w:eastAsia="zh-CN"/>
              </w:rPr>
              <w:t xml:space="preserve">South </w:t>
            </w:r>
            <w:r w:rsidRPr="00666476">
              <w:rPr>
                <w:rFonts w:ascii="Book Antiqua" w:eastAsia="Malgun Gothic" w:hAnsi="Book Antiqua"/>
                <w:color w:val="000000"/>
                <w:lang w:val="en-GB"/>
              </w:rPr>
              <w:t>Korea</w:t>
            </w:r>
          </w:p>
        </w:tc>
        <w:tc>
          <w:tcPr>
            <w:tcW w:w="2126" w:type="dxa"/>
            <w:tcBorders>
              <w:bottom w:val="single" w:sz="12" w:space="0" w:color="auto"/>
            </w:tcBorders>
            <w:shd w:val="clear" w:color="auto" w:fill="auto"/>
            <w:vAlign w:val="center"/>
          </w:tcPr>
          <w:p w14:paraId="28B4E190"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ANCA vasculitis</w:t>
            </w:r>
          </w:p>
        </w:tc>
        <w:tc>
          <w:tcPr>
            <w:tcW w:w="2132" w:type="dxa"/>
            <w:tcBorders>
              <w:bottom w:val="single" w:sz="12" w:space="0" w:color="auto"/>
            </w:tcBorders>
            <w:shd w:val="clear" w:color="auto" w:fill="auto"/>
            <w:noWrap/>
            <w:vAlign w:val="center"/>
          </w:tcPr>
          <w:p w14:paraId="3E3E169F"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aps/>
                <w:color w:val="000000"/>
                <w:lang w:val="en-GB"/>
              </w:rPr>
              <w:t>p</w:t>
            </w:r>
            <w:r w:rsidRPr="00666476">
              <w:rPr>
                <w:rFonts w:ascii="Book Antiqua" w:eastAsia="Malgun Gothic" w:hAnsi="Book Antiqua"/>
                <w:color w:val="000000"/>
                <w:lang w:val="en-GB"/>
              </w:rPr>
              <w:t>ulse Pd, oral CP</w:t>
            </w:r>
          </w:p>
        </w:tc>
        <w:tc>
          <w:tcPr>
            <w:tcW w:w="1025" w:type="dxa"/>
            <w:tcBorders>
              <w:bottom w:val="single" w:sz="12" w:space="0" w:color="auto"/>
            </w:tcBorders>
            <w:shd w:val="clear" w:color="auto" w:fill="auto"/>
            <w:noWrap/>
            <w:vAlign w:val="center"/>
          </w:tcPr>
          <w:p w14:paraId="6EF6AC46"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175/76</w:t>
            </w:r>
          </w:p>
        </w:tc>
        <w:tc>
          <w:tcPr>
            <w:tcW w:w="1521" w:type="dxa"/>
            <w:tcBorders>
              <w:bottom w:val="single" w:sz="12" w:space="0" w:color="auto"/>
            </w:tcBorders>
            <w:vAlign w:val="center"/>
          </w:tcPr>
          <w:p w14:paraId="083BE375"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5.47</w:t>
            </w:r>
          </w:p>
        </w:tc>
        <w:tc>
          <w:tcPr>
            <w:tcW w:w="1843" w:type="dxa"/>
            <w:tcBorders>
              <w:bottom w:val="single" w:sz="12" w:space="0" w:color="auto"/>
            </w:tcBorders>
            <w:shd w:val="clear" w:color="auto" w:fill="auto"/>
            <w:noWrap/>
            <w:vAlign w:val="center"/>
          </w:tcPr>
          <w:p w14:paraId="7C91B3E0"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3</w:t>
            </w:r>
          </w:p>
        </w:tc>
        <w:tc>
          <w:tcPr>
            <w:tcW w:w="1417" w:type="dxa"/>
            <w:tcBorders>
              <w:bottom w:val="single" w:sz="12" w:space="0" w:color="auto"/>
            </w:tcBorders>
            <w:shd w:val="clear" w:color="auto" w:fill="auto"/>
            <w:noWrap/>
            <w:vAlign w:val="center"/>
          </w:tcPr>
          <w:p w14:paraId="7CAE974D" w14:textId="77777777" w:rsidR="00CD27A2" w:rsidRPr="00666476" w:rsidRDefault="00CD27A2" w:rsidP="00EC1F62">
            <w:pPr>
              <w:spacing w:line="360" w:lineRule="auto"/>
              <w:jc w:val="both"/>
              <w:rPr>
                <w:rFonts w:ascii="Book Antiqua" w:eastAsia="Malgun Gothic" w:hAnsi="Book Antiqua"/>
                <w:color w:val="000000"/>
                <w:lang w:val="en-GB"/>
              </w:rPr>
            </w:pPr>
            <w:r w:rsidRPr="00666476">
              <w:rPr>
                <w:rFonts w:ascii="Book Antiqua" w:eastAsia="Malgun Gothic" w:hAnsi="Book Antiqua"/>
                <w:color w:val="000000"/>
                <w:lang w:val="en-GB"/>
              </w:rPr>
              <w:t>7</w:t>
            </w:r>
          </w:p>
        </w:tc>
      </w:tr>
    </w:tbl>
    <w:p w14:paraId="095454C1" w14:textId="77777777" w:rsidR="00062425" w:rsidRPr="00CD27A2" w:rsidRDefault="00CD27A2">
      <w:pPr>
        <w:spacing w:line="360" w:lineRule="auto"/>
        <w:jc w:val="both"/>
        <w:rPr>
          <w:rFonts w:ascii="Book Antiqua" w:eastAsia="等线" w:hAnsi="Book Antiqua"/>
          <w:lang w:val="en-GB" w:eastAsia="zh-CN"/>
        </w:rPr>
      </w:pPr>
      <w:r w:rsidRPr="00666476">
        <w:rPr>
          <w:rFonts w:ascii="Book Antiqua" w:hAnsi="Book Antiqua"/>
          <w:lang w:val="en-GB"/>
        </w:rPr>
        <w:t>ANCA: Anti-neutrophil cytoplasmic antibody; BP: Blood pressure; CP: Cyclophosphamide; H-S: Henoch-</w:t>
      </w:r>
      <w:proofErr w:type="spellStart"/>
      <w:r w:rsidRPr="00666476">
        <w:rPr>
          <w:rFonts w:ascii="Book Antiqua" w:hAnsi="Book Antiqua"/>
          <w:lang w:val="en-GB"/>
        </w:rPr>
        <w:t>Sch</w:t>
      </w:r>
      <w:r w:rsidRPr="00666476">
        <w:rPr>
          <w:rFonts w:ascii="Book Antiqua" w:eastAsiaTheme="minorHAnsi" w:hAnsi="Book Antiqua"/>
          <w:lang w:val="en-GB"/>
        </w:rPr>
        <w:t>ö</w:t>
      </w:r>
      <w:r w:rsidRPr="00666476">
        <w:rPr>
          <w:rFonts w:ascii="Book Antiqua" w:hAnsi="Book Antiqua"/>
          <w:lang w:val="en-GB"/>
        </w:rPr>
        <w:t>nlein</w:t>
      </w:r>
      <w:proofErr w:type="spellEnd"/>
      <w:r w:rsidRPr="00666476">
        <w:rPr>
          <w:rFonts w:ascii="Book Antiqua" w:hAnsi="Book Antiqua"/>
          <w:lang w:val="en-GB"/>
        </w:rPr>
        <w:t>; IV: Intravenous; GBM: Glomerular basement membrane; GN: Glomerulonephritis; NR: Not reported; Pd: Prednisolone; PRES: Posterior</w:t>
      </w:r>
      <w:r w:rsidRPr="00666476">
        <w:rPr>
          <w:rFonts w:ascii="Book Antiqua" w:hAnsi="Book Antiqua"/>
        </w:rPr>
        <w:t xml:space="preserve"> </w:t>
      </w:r>
      <w:r w:rsidRPr="00666476">
        <w:rPr>
          <w:rFonts w:ascii="Book Antiqua" w:hAnsi="Book Antiqua"/>
          <w:lang w:val="en-GB"/>
        </w:rPr>
        <w:t>reversible encephalopathy syndrome; RF: Renal failure, RPGN: Rapidly progressive GN</w:t>
      </w:r>
      <w:r w:rsidRPr="00666476">
        <w:rPr>
          <w:rFonts w:ascii="Book Antiqua" w:eastAsia="等线" w:hAnsi="Book Antiqua"/>
          <w:lang w:val="en-GB" w:eastAsia="zh-CN"/>
        </w:rPr>
        <w:t>.</w:t>
      </w:r>
    </w:p>
    <w:sectPr w:rsidR="00062425" w:rsidRPr="00CD27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25027" w14:textId="77777777" w:rsidR="00ED450A" w:rsidRDefault="00ED450A" w:rsidP="00A90432">
      <w:r>
        <w:separator/>
      </w:r>
    </w:p>
  </w:endnote>
  <w:endnote w:type="continuationSeparator" w:id="0">
    <w:p w14:paraId="32FDD9C0" w14:textId="77777777" w:rsidR="00ED450A" w:rsidRDefault="00ED450A" w:rsidP="00A9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408491"/>
      <w:docPartObj>
        <w:docPartGallery w:val="Page Numbers (Bottom of Page)"/>
        <w:docPartUnique/>
      </w:docPartObj>
    </w:sdtPr>
    <w:sdtEndPr/>
    <w:sdtContent>
      <w:sdt>
        <w:sdtPr>
          <w:id w:val="98381352"/>
          <w:docPartObj>
            <w:docPartGallery w:val="Page Numbers (Top of Page)"/>
            <w:docPartUnique/>
          </w:docPartObj>
        </w:sdtPr>
        <w:sdtEndPr/>
        <w:sdtContent>
          <w:p w14:paraId="6C1571F5" w14:textId="77777777" w:rsidR="00A90432" w:rsidRDefault="00A90432" w:rsidP="00A90432">
            <w:pPr>
              <w:pStyle w:val="a7"/>
              <w:jc w:val="right"/>
            </w:pPr>
            <w:r w:rsidRPr="00A90432">
              <w:rPr>
                <w:rFonts w:ascii="Book Antiqua" w:hAnsi="Book Antiqua"/>
                <w:sz w:val="24"/>
                <w:szCs w:val="24"/>
                <w:lang w:val="zh-CN" w:eastAsia="zh-CN"/>
              </w:rPr>
              <w:t xml:space="preserve"> </w:t>
            </w:r>
            <w:r w:rsidRPr="00A90432">
              <w:rPr>
                <w:rFonts w:ascii="Book Antiqua" w:hAnsi="Book Antiqua"/>
                <w:b/>
                <w:bCs/>
                <w:sz w:val="24"/>
                <w:szCs w:val="24"/>
              </w:rPr>
              <w:fldChar w:fldCharType="begin"/>
            </w:r>
            <w:r w:rsidRPr="00A90432">
              <w:rPr>
                <w:rFonts w:ascii="Book Antiqua" w:hAnsi="Book Antiqua"/>
                <w:b/>
                <w:bCs/>
                <w:sz w:val="24"/>
                <w:szCs w:val="24"/>
              </w:rPr>
              <w:instrText>PAGE</w:instrText>
            </w:r>
            <w:r w:rsidRPr="00A90432">
              <w:rPr>
                <w:rFonts w:ascii="Book Antiqua" w:hAnsi="Book Antiqua"/>
                <w:b/>
                <w:bCs/>
                <w:sz w:val="24"/>
                <w:szCs w:val="24"/>
              </w:rPr>
              <w:fldChar w:fldCharType="separate"/>
            </w:r>
            <w:r w:rsidR="002636C4">
              <w:rPr>
                <w:rFonts w:ascii="Book Antiqua" w:hAnsi="Book Antiqua"/>
                <w:b/>
                <w:bCs/>
                <w:noProof/>
                <w:sz w:val="24"/>
                <w:szCs w:val="24"/>
              </w:rPr>
              <w:t>13</w:t>
            </w:r>
            <w:r w:rsidRPr="00A90432">
              <w:rPr>
                <w:rFonts w:ascii="Book Antiqua" w:hAnsi="Book Antiqua"/>
                <w:b/>
                <w:bCs/>
                <w:sz w:val="24"/>
                <w:szCs w:val="24"/>
              </w:rPr>
              <w:fldChar w:fldCharType="end"/>
            </w:r>
            <w:r w:rsidRPr="00A90432">
              <w:rPr>
                <w:rFonts w:ascii="Book Antiqua" w:hAnsi="Book Antiqua"/>
                <w:sz w:val="24"/>
                <w:szCs w:val="24"/>
                <w:lang w:val="zh-CN" w:eastAsia="zh-CN"/>
              </w:rPr>
              <w:t xml:space="preserve"> / </w:t>
            </w:r>
            <w:r w:rsidRPr="00A90432">
              <w:rPr>
                <w:rFonts w:ascii="Book Antiqua" w:hAnsi="Book Antiqua"/>
                <w:b/>
                <w:bCs/>
                <w:sz w:val="24"/>
                <w:szCs w:val="24"/>
              </w:rPr>
              <w:fldChar w:fldCharType="begin"/>
            </w:r>
            <w:r w:rsidRPr="00A90432">
              <w:rPr>
                <w:rFonts w:ascii="Book Antiqua" w:hAnsi="Book Antiqua"/>
                <w:b/>
                <w:bCs/>
                <w:sz w:val="24"/>
                <w:szCs w:val="24"/>
              </w:rPr>
              <w:instrText>NUMPAGES</w:instrText>
            </w:r>
            <w:r w:rsidRPr="00A90432">
              <w:rPr>
                <w:rFonts w:ascii="Book Antiqua" w:hAnsi="Book Antiqua"/>
                <w:b/>
                <w:bCs/>
                <w:sz w:val="24"/>
                <w:szCs w:val="24"/>
              </w:rPr>
              <w:fldChar w:fldCharType="separate"/>
            </w:r>
            <w:r w:rsidR="002636C4">
              <w:rPr>
                <w:rFonts w:ascii="Book Antiqua" w:hAnsi="Book Antiqua"/>
                <w:b/>
                <w:bCs/>
                <w:noProof/>
                <w:sz w:val="24"/>
                <w:szCs w:val="24"/>
              </w:rPr>
              <w:t>18</w:t>
            </w:r>
            <w:r w:rsidRPr="00A90432">
              <w:rPr>
                <w:rFonts w:ascii="Book Antiqua" w:hAnsi="Book Antiqua"/>
                <w:b/>
                <w:bCs/>
                <w:sz w:val="24"/>
                <w:szCs w:val="24"/>
              </w:rPr>
              <w:fldChar w:fldCharType="end"/>
            </w:r>
          </w:p>
        </w:sdtContent>
      </w:sdt>
    </w:sdtContent>
  </w:sdt>
  <w:p w14:paraId="0DC1B6B9" w14:textId="77777777" w:rsidR="00A90432" w:rsidRDefault="00A904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5B71F" w14:textId="77777777" w:rsidR="00ED450A" w:rsidRDefault="00ED450A" w:rsidP="00A90432">
      <w:r>
        <w:separator/>
      </w:r>
    </w:p>
  </w:footnote>
  <w:footnote w:type="continuationSeparator" w:id="0">
    <w:p w14:paraId="297D5D9C" w14:textId="77777777" w:rsidR="00ED450A" w:rsidRDefault="00ED450A" w:rsidP="00A90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2425"/>
    <w:rsid w:val="002636C4"/>
    <w:rsid w:val="00463506"/>
    <w:rsid w:val="00892F06"/>
    <w:rsid w:val="008D57BD"/>
    <w:rsid w:val="00A77B3E"/>
    <w:rsid w:val="00A90432"/>
    <w:rsid w:val="00BE58C0"/>
    <w:rsid w:val="00C4229D"/>
    <w:rsid w:val="00CA2A55"/>
    <w:rsid w:val="00CD27A2"/>
    <w:rsid w:val="00CE676B"/>
    <w:rsid w:val="00D22787"/>
    <w:rsid w:val="00D73D81"/>
    <w:rsid w:val="00ED450A"/>
    <w:rsid w:val="00F03165"/>
    <w:rsid w:val="00F56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BB2C0"/>
  <w15:docId w15:val="{0E442DFA-0BD4-4248-923A-39180AFE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90432"/>
    <w:rPr>
      <w:sz w:val="18"/>
      <w:szCs w:val="18"/>
    </w:rPr>
  </w:style>
  <w:style w:type="character" w:customStyle="1" w:styleId="a4">
    <w:name w:val="批注框文本 字符"/>
    <w:basedOn w:val="a0"/>
    <w:link w:val="a3"/>
    <w:rsid w:val="00A90432"/>
    <w:rPr>
      <w:sz w:val="18"/>
      <w:szCs w:val="18"/>
    </w:rPr>
  </w:style>
  <w:style w:type="paragraph" w:styleId="a5">
    <w:name w:val="header"/>
    <w:basedOn w:val="a"/>
    <w:link w:val="a6"/>
    <w:rsid w:val="00A9043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A90432"/>
    <w:rPr>
      <w:sz w:val="18"/>
      <w:szCs w:val="18"/>
    </w:rPr>
  </w:style>
  <w:style w:type="paragraph" w:styleId="a7">
    <w:name w:val="footer"/>
    <w:basedOn w:val="a"/>
    <w:link w:val="a8"/>
    <w:uiPriority w:val="99"/>
    <w:rsid w:val="00A90432"/>
    <w:pPr>
      <w:tabs>
        <w:tab w:val="center" w:pos="4153"/>
        <w:tab w:val="right" w:pos="8306"/>
      </w:tabs>
      <w:snapToGrid w:val="0"/>
    </w:pPr>
    <w:rPr>
      <w:sz w:val="18"/>
      <w:szCs w:val="18"/>
    </w:rPr>
  </w:style>
  <w:style w:type="character" w:customStyle="1" w:styleId="a8">
    <w:name w:val="页脚 字符"/>
    <w:basedOn w:val="a0"/>
    <w:link w:val="a7"/>
    <w:uiPriority w:val="99"/>
    <w:rsid w:val="00A90432"/>
    <w:rPr>
      <w:sz w:val="18"/>
      <w:szCs w:val="18"/>
    </w:rPr>
  </w:style>
  <w:style w:type="paragraph" w:styleId="a9">
    <w:name w:val="No Spacing"/>
    <w:uiPriority w:val="1"/>
    <w:qFormat/>
    <w:rsid w:val="00F568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4839</Words>
  <Characters>27583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2021-05-20T00:06:00Z</dcterms:created>
  <dcterms:modified xsi:type="dcterms:W3CDTF">2021-05-20T00:06:00Z</dcterms:modified>
</cp:coreProperties>
</file>