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AB9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Name of Journal: </w:t>
      </w:r>
      <w:r w:rsidRPr="002D20E7">
        <w:rPr>
          <w:rFonts w:ascii="Book Antiqua" w:eastAsia="Book Antiqua" w:hAnsi="Book Antiqua" w:cs="Book Antiqua"/>
          <w:i/>
          <w:color w:val="000000" w:themeColor="text1"/>
        </w:rPr>
        <w:t>World Journal of Clinical Cases</w:t>
      </w:r>
    </w:p>
    <w:p w14:paraId="4FE8940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NO: </w:t>
      </w:r>
      <w:r w:rsidRPr="002D20E7">
        <w:rPr>
          <w:rFonts w:ascii="Book Antiqua" w:eastAsia="Book Antiqua" w:hAnsi="Book Antiqua" w:cs="Book Antiqua"/>
          <w:color w:val="000000" w:themeColor="text1"/>
        </w:rPr>
        <w:t>66330</w:t>
      </w:r>
    </w:p>
    <w:p w14:paraId="28829D3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Type: </w:t>
      </w:r>
      <w:r w:rsidRPr="002D20E7">
        <w:rPr>
          <w:rFonts w:ascii="Book Antiqua" w:eastAsia="Book Antiqua" w:hAnsi="Book Antiqua" w:cs="Book Antiqua"/>
          <w:color w:val="000000" w:themeColor="text1"/>
        </w:rPr>
        <w:t>ORIGINAL ARTICLE</w:t>
      </w:r>
    </w:p>
    <w:p w14:paraId="35D713D0"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171FE68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Randomized Controlled Trial</w:t>
      </w:r>
    </w:p>
    <w:p w14:paraId="3DDCC72D" w14:textId="3D88D2B3"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Impact of </w:t>
      </w:r>
      <w:r w:rsidR="00724BC2" w:rsidRPr="002D20E7">
        <w:rPr>
          <w:rFonts w:ascii="Book Antiqua" w:eastAsia="Book Antiqua" w:hAnsi="Book Antiqua" w:cs="Book Antiqua"/>
          <w:b/>
          <w:color w:val="000000" w:themeColor="text1"/>
        </w:rPr>
        <w:t>intravenous dexmedetomidine on postoperative bowel movement recovery after laparoscopic nephrectomy</w:t>
      </w:r>
      <w:r w:rsidRPr="002D20E7">
        <w:rPr>
          <w:rFonts w:ascii="Book Antiqua" w:eastAsia="Book Antiqua" w:hAnsi="Book Antiqua" w:cs="Book Antiqua"/>
          <w:b/>
          <w:color w:val="000000" w:themeColor="text1"/>
        </w:rPr>
        <w:t xml:space="preserve">: A </w:t>
      </w:r>
      <w:r w:rsidR="00724BC2" w:rsidRPr="002D20E7">
        <w:rPr>
          <w:rFonts w:ascii="Book Antiqua" w:eastAsia="Book Antiqua" w:hAnsi="Book Antiqua" w:cs="Book Antiqua"/>
          <w:b/>
          <w:color w:val="000000" w:themeColor="text1"/>
        </w:rPr>
        <w:t>consort-prospective, randomized, controlled trial</w:t>
      </w:r>
    </w:p>
    <w:p w14:paraId="59D1F146"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CE02102" w14:textId="69A747B3" w:rsidR="00A77B3E" w:rsidRPr="002D20E7" w:rsidRDefault="00636D15" w:rsidP="00784B73">
      <w:pPr>
        <w:adjustRightInd w:val="0"/>
        <w:snapToGrid w:val="0"/>
        <w:spacing w:line="360" w:lineRule="auto"/>
        <w:jc w:val="both"/>
        <w:rPr>
          <w:rFonts w:ascii="Book Antiqua" w:eastAsia="Book Antiqua" w:hAnsi="Book Antiqua" w:cs="Book Antiqua"/>
          <w:bCs/>
          <w:color w:val="000000" w:themeColor="text1"/>
        </w:rPr>
      </w:pPr>
      <w:r w:rsidRPr="002D20E7">
        <w:rPr>
          <w:rFonts w:ascii="Book Antiqua" w:eastAsia="Book Antiqua" w:hAnsi="Book Antiqua" w:cs="Book Antiqua"/>
          <w:color w:val="000000" w:themeColor="text1"/>
        </w:rPr>
        <w:t>Huang SS</w:t>
      </w:r>
      <w:r w:rsidR="00942805" w:rsidRPr="002D20E7">
        <w:rPr>
          <w:rFonts w:ascii="Book Antiqua" w:eastAsia="Book Antiqua" w:hAnsi="Book Antiqua" w:cs="Book Antiqua"/>
          <w:bCs/>
          <w:color w:val="000000" w:themeColor="text1"/>
        </w:rPr>
        <w:t xml:space="preserve"> </w:t>
      </w:r>
      <w:r w:rsidR="00942805" w:rsidRPr="002D20E7">
        <w:rPr>
          <w:rFonts w:ascii="Book Antiqua" w:eastAsia="Book Antiqua" w:hAnsi="Book Antiqua" w:cs="Book Antiqua"/>
          <w:bCs/>
          <w:i/>
          <w:iCs/>
          <w:color w:val="000000" w:themeColor="text1"/>
        </w:rPr>
        <w:t>e</w:t>
      </w:r>
      <w:r w:rsidR="00942805" w:rsidRPr="002D20E7">
        <w:rPr>
          <w:rFonts w:ascii="Book Antiqua" w:eastAsia="Book Antiqua" w:hAnsi="Book Antiqua" w:cs="Book Antiqua"/>
          <w:bCs/>
          <w:i/>
          <w:iCs/>
          <w:color w:val="000000" w:themeColor="text1"/>
        </w:rPr>
        <w:t>t al</w:t>
      </w:r>
      <w:r w:rsidR="00942805" w:rsidRPr="002D20E7">
        <w:rPr>
          <w:rFonts w:ascii="Book Antiqua" w:eastAsia="Book Antiqua" w:hAnsi="Book Antiqua" w:cs="Book Antiqua"/>
          <w:bCs/>
          <w:color w:val="000000" w:themeColor="text1"/>
        </w:rPr>
        <w:t xml:space="preserve">. </w:t>
      </w:r>
      <w:r w:rsidR="00B67215">
        <w:rPr>
          <w:rFonts w:ascii="Book Antiqua" w:eastAsia="Book Antiqua" w:hAnsi="Book Antiqua" w:cs="Book Antiqua"/>
          <w:bCs/>
          <w:color w:val="000000" w:themeColor="text1"/>
        </w:rPr>
        <w:t xml:space="preserve">Impact of </w:t>
      </w:r>
      <w:r w:rsidR="00850A15" w:rsidRPr="002D20E7">
        <w:rPr>
          <w:rFonts w:ascii="Book Antiqua" w:eastAsia="Book Antiqua" w:hAnsi="Book Antiqua" w:cs="Book Antiqua"/>
          <w:bCs/>
          <w:color w:val="000000" w:themeColor="text1"/>
        </w:rPr>
        <w:t>DEX</w:t>
      </w:r>
      <w:r w:rsidR="00942805" w:rsidRPr="002D20E7">
        <w:rPr>
          <w:rFonts w:ascii="Book Antiqua" w:eastAsia="Book Antiqua" w:hAnsi="Book Antiqua" w:cs="Book Antiqua"/>
          <w:bCs/>
          <w:color w:val="000000" w:themeColor="text1"/>
        </w:rPr>
        <w:t xml:space="preserve"> </w:t>
      </w:r>
      <w:r w:rsidR="00942805" w:rsidRPr="002D20E7">
        <w:rPr>
          <w:rFonts w:ascii="Book Antiqua" w:eastAsia="Book Antiqua" w:hAnsi="Book Antiqua" w:cs="Book Antiqua"/>
          <w:bCs/>
          <w:color w:val="000000" w:themeColor="text1"/>
        </w:rPr>
        <w:t>on postoperative bowel movement recovery</w:t>
      </w:r>
    </w:p>
    <w:p w14:paraId="139ABD8E" w14:textId="77777777" w:rsidR="00942805" w:rsidRPr="002D20E7" w:rsidRDefault="00942805" w:rsidP="00784B73">
      <w:pPr>
        <w:adjustRightInd w:val="0"/>
        <w:snapToGrid w:val="0"/>
        <w:spacing w:line="360" w:lineRule="auto"/>
        <w:jc w:val="both"/>
        <w:rPr>
          <w:rFonts w:ascii="Book Antiqua" w:hAnsi="Book Antiqua"/>
          <w:color w:val="000000" w:themeColor="text1"/>
        </w:rPr>
      </w:pPr>
    </w:p>
    <w:p w14:paraId="7D5F11A8" w14:textId="4EE5776A"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Shan-Shan Huang, Fu</w:t>
      </w:r>
      <w:r w:rsidR="00CB1B10" w:rsidRPr="002D20E7">
        <w:rPr>
          <w:rFonts w:ascii="Book Antiqua" w:hAnsi="Book Antiqua" w:cs="Book Antiqua"/>
          <w:color w:val="000000" w:themeColor="text1"/>
          <w:lang w:eastAsia="zh-CN"/>
        </w:rPr>
        <w:t>-</w:t>
      </w:r>
      <w:r w:rsidR="00CB1B10" w:rsidRPr="002D20E7">
        <w:rPr>
          <w:rFonts w:ascii="Book Antiqua" w:eastAsia="Book Antiqua" w:hAnsi="Book Antiqua" w:cs="Book Antiqua"/>
          <w:color w:val="000000" w:themeColor="text1"/>
        </w:rPr>
        <w:t xml:space="preserve">Xi </w:t>
      </w:r>
      <w:r w:rsidRPr="002D20E7">
        <w:rPr>
          <w:rFonts w:ascii="Book Antiqua" w:eastAsia="Book Antiqua" w:hAnsi="Book Antiqua" w:cs="Book Antiqua"/>
          <w:color w:val="000000" w:themeColor="text1"/>
        </w:rPr>
        <w:t>Song, Shao-Zhong Yang, Shuai Hu, Lian</w:t>
      </w:r>
      <w:r w:rsidR="00CB1B10" w:rsidRPr="002D20E7">
        <w:rPr>
          <w:rFonts w:ascii="Book Antiqua" w:eastAsia="Book Antiqua" w:hAnsi="Book Antiqua" w:cs="Book Antiqua"/>
          <w:color w:val="000000" w:themeColor="text1"/>
        </w:rPr>
        <w:t xml:space="preserve">-Ying </w:t>
      </w:r>
      <w:r w:rsidRPr="002D20E7">
        <w:rPr>
          <w:rFonts w:ascii="Book Antiqua" w:eastAsia="Book Antiqua" w:hAnsi="Book Antiqua" w:cs="Book Antiqua"/>
          <w:color w:val="000000" w:themeColor="text1"/>
        </w:rPr>
        <w:t>Zhao, Shu</w:t>
      </w:r>
      <w:r w:rsidR="00CB1B10" w:rsidRPr="002D20E7">
        <w:rPr>
          <w:rFonts w:ascii="Book Antiqua" w:eastAsia="Book Antiqua" w:hAnsi="Book Antiqua" w:cs="Book Antiqua"/>
          <w:color w:val="000000" w:themeColor="text1"/>
        </w:rPr>
        <w:t xml:space="preserve">-Qin </w:t>
      </w:r>
      <w:r w:rsidRPr="002D20E7">
        <w:rPr>
          <w:rFonts w:ascii="Book Antiqua" w:eastAsia="Book Antiqua" w:hAnsi="Book Antiqua" w:cs="Book Antiqua"/>
          <w:color w:val="000000" w:themeColor="text1"/>
        </w:rPr>
        <w:t>Wang, Qi Wu, Xin Liu</w:t>
      </w:r>
      <w:r w:rsidR="000A0410" w:rsidRPr="002D20E7">
        <w:rPr>
          <w:rFonts w:ascii="Book Antiqua" w:eastAsia="宋体" w:hAnsi="Book Antiqua" w:cs="宋体"/>
          <w:color w:val="000000" w:themeColor="text1"/>
          <w:lang w:eastAsia="zh-CN"/>
        </w:rPr>
        <w:t>,</w:t>
      </w:r>
      <w:r w:rsidR="000A0410" w:rsidRPr="002D20E7">
        <w:rPr>
          <w:rFonts w:ascii="Book Antiqua" w:eastAsia="Book Antiqua" w:hAnsi="Book Antiqua" w:cs="Book Antiqua"/>
          <w:color w:val="000000" w:themeColor="text1"/>
        </w:rPr>
        <w:t xml:space="preserve"> Feng Qi</w:t>
      </w:r>
    </w:p>
    <w:p w14:paraId="43354242"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6D3BAAED" w14:textId="0631B58B"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b/>
          <w:bCs/>
          <w:color w:val="000000" w:themeColor="text1"/>
        </w:rPr>
        <w:t>Shan-Shan Huang, Shao-Zhong Yang, Lian</w:t>
      </w:r>
      <w:r w:rsidR="0074788D" w:rsidRPr="002D20E7">
        <w:rPr>
          <w:rFonts w:ascii="Book Antiqua" w:eastAsia="Book Antiqua" w:hAnsi="Book Antiqua" w:cs="Book Antiqua"/>
          <w:b/>
          <w:bCs/>
          <w:color w:val="000000" w:themeColor="text1"/>
        </w:rPr>
        <w:t xml:space="preserve">-Ying </w:t>
      </w:r>
      <w:r w:rsidRPr="002D20E7">
        <w:rPr>
          <w:rFonts w:ascii="Book Antiqua" w:eastAsia="Book Antiqua" w:hAnsi="Book Antiqua" w:cs="Book Antiqua"/>
          <w:b/>
          <w:bCs/>
          <w:color w:val="000000" w:themeColor="text1"/>
        </w:rPr>
        <w:t>Zhao, Shu</w:t>
      </w:r>
      <w:r w:rsidR="0074788D" w:rsidRPr="002D20E7">
        <w:rPr>
          <w:rFonts w:ascii="Book Antiqua" w:eastAsia="Book Antiqua" w:hAnsi="Book Antiqua" w:cs="Book Antiqua"/>
          <w:b/>
          <w:bCs/>
          <w:color w:val="000000" w:themeColor="text1"/>
        </w:rPr>
        <w:t xml:space="preserve">-Qin </w:t>
      </w:r>
      <w:r w:rsidRPr="002D20E7">
        <w:rPr>
          <w:rFonts w:ascii="Book Antiqua" w:eastAsia="Book Antiqua" w:hAnsi="Book Antiqua" w:cs="Book Antiqua"/>
          <w:b/>
          <w:bCs/>
          <w:color w:val="000000" w:themeColor="text1"/>
        </w:rPr>
        <w:t xml:space="preserve">Wang, Qi Wu, Xin Liu, </w:t>
      </w:r>
      <w:r w:rsidR="000A0410" w:rsidRPr="002D20E7">
        <w:rPr>
          <w:rFonts w:ascii="Book Antiqua" w:eastAsia="Book Antiqua" w:hAnsi="Book Antiqua" w:cs="Book Antiqua"/>
          <w:b/>
          <w:bCs/>
          <w:color w:val="000000" w:themeColor="text1"/>
        </w:rPr>
        <w:t xml:space="preserve">Feng Qi, </w:t>
      </w:r>
      <w:r w:rsidR="00DD1DF5" w:rsidRPr="002D20E7">
        <w:rPr>
          <w:rFonts w:ascii="Book Antiqua" w:eastAsia="Book Antiqua" w:hAnsi="Book Antiqua" w:cs="Book Antiqua"/>
          <w:color w:val="000000" w:themeColor="text1"/>
        </w:rPr>
        <w:t>Department of</w:t>
      </w:r>
      <w:r w:rsidR="00DD1DF5" w:rsidRPr="002D20E7">
        <w:rPr>
          <w:rFonts w:ascii="Book Antiqua" w:eastAsia="Book Antiqua" w:hAnsi="Book Antiqua" w:cs="Book Antiqua"/>
          <w:b/>
          <w:bCs/>
          <w:color w:val="000000" w:themeColor="text1"/>
        </w:rPr>
        <w:t xml:space="preserve"> </w:t>
      </w:r>
      <w:r w:rsidRPr="002D20E7">
        <w:rPr>
          <w:rFonts w:ascii="Book Antiqua" w:eastAsia="Book Antiqua" w:hAnsi="Book Antiqua" w:cs="Book Antiqua"/>
          <w:color w:val="000000" w:themeColor="text1"/>
        </w:rPr>
        <w:t xml:space="preserve">Anesthesiology,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w:t>
      </w:r>
      <w:r w:rsidR="00EF79AC" w:rsidRPr="002D20E7">
        <w:rPr>
          <w:rFonts w:ascii="Book Antiqua" w:eastAsia="Book Antiqua" w:hAnsi="Book Antiqua" w:cs="Book Antiqua"/>
          <w:color w:val="000000"/>
        </w:rPr>
        <w:t xml:space="preserve"> </w:t>
      </w:r>
      <w:proofErr w:type="spellStart"/>
      <w:r w:rsidR="00EF79AC" w:rsidRPr="002D20E7">
        <w:rPr>
          <w:rFonts w:ascii="Book Antiqua" w:eastAsia="Book Antiqua" w:hAnsi="Book Antiqua" w:cs="Book Antiqua"/>
          <w:color w:val="000000"/>
        </w:rPr>
        <w:t>Cheeloo</w:t>
      </w:r>
      <w:proofErr w:type="spellEnd"/>
      <w:r w:rsidR="00EF79AC" w:rsidRPr="002D20E7">
        <w:rPr>
          <w:rFonts w:ascii="Book Antiqua" w:eastAsia="Book Antiqua" w:hAnsi="Book Antiqua" w:cs="Book Antiqua"/>
          <w:color w:val="000000"/>
        </w:rPr>
        <w:t xml:space="preserve"> College of Medicine,</w:t>
      </w:r>
      <w:r w:rsidRPr="002D20E7">
        <w:rPr>
          <w:rFonts w:ascii="Book Antiqua" w:eastAsia="Book Antiqua" w:hAnsi="Book Antiqua" w:cs="Book Antiqua"/>
          <w:color w:val="000000" w:themeColor="text1"/>
        </w:rPr>
        <w:t xml:space="preserve"> Shandong University, Jinan 250012, </w:t>
      </w:r>
      <w:r w:rsidR="00DD1DF5" w:rsidRPr="002D20E7">
        <w:rPr>
          <w:rFonts w:ascii="Book Antiqua" w:eastAsia="Book Antiqua" w:hAnsi="Book Antiqua" w:cs="Book Antiqua"/>
          <w:color w:val="000000" w:themeColor="text1"/>
        </w:rPr>
        <w:t xml:space="preserve">Shandong Province, </w:t>
      </w:r>
      <w:r w:rsidRPr="002D20E7">
        <w:rPr>
          <w:rFonts w:ascii="Book Antiqua" w:eastAsia="Book Antiqua" w:hAnsi="Book Antiqua" w:cs="Book Antiqua"/>
          <w:color w:val="000000" w:themeColor="text1"/>
        </w:rPr>
        <w:t>China</w:t>
      </w:r>
    </w:p>
    <w:p w14:paraId="7753E783" w14:textId="77777777" w:rsidR="00507ACB" w:rsidRPr="002D20E7" w:rsidRDefault="00507ACB" w:rsidP="00784B73">
      <w:pPr>
        <w:adjustRightInd w:val="0"/>
        <w:snapToGrid w:val="0"/>
        <w:spacing w:line="360" w:lineRule="auto"/>
        <w:jc w:val="both"/>
        <w:rPr>
          <w:rFonts w:ascii="Book Antiqua" w:hAnsi="Book Antiqua"/>
          <w:color w:val="000000" w:themeColor="text1"/>
        </w:rPr>
      </w:pPr>
    </w:p>
    <w:p w14:paraId="793A1487" w14:textId="2C1011F8" w:rsidR="008476E0" w:rsidRPr="002D20E7" w:rsidRDefault="00507ACB"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Fu</w:t>
      </w:r>
      <w:r w:rsidRPr="002D20E7">
        <w:rPr>
          <w:rFonts w:ascii="Book Antiqua" w:hAnsi="Book Antiqua" w:cs="Book Antiqua"/>
          <w:b/>
          <w:bCs/>
          <w:color w:val="000000" w:themeColor="text1"/>
          <w:lang w:eastAsia="zh-CN"/>
        </w:rPr>
        <w:t>-</w:t>
      </w:r>
      <w:r w:rsidRPr="002D20E7">
        <w:rPr>
          <w:rFonts w:ascii="Book Antiqua" w:eastAsia="Book Antiqua" w:hAnsi="Book Antiqua" w:cs="Book Antiqua"/>
          <w:b/>
          <w:bCs/>
          <w:color w:val="000000" w:themeColor="text1"/>
        </w:rPr>
        <w:t>Xi Song,</w:t>
      </w:r>
      <w:r w:rsidRPr="002D20E7" w:rsidDel="00507ACB">
        <w:rPr>
          <w:rFonts w:ascii="Book Antiqua" w:hAnsi="Book Antiqua"/>
          <w:b/>
          <w:bCs/>
          <w:color w:val="000000" w:themeColor="text1"/>
          <w:vertAlign w:val="superscript"/>
        </w:rPr>
        <w:t xml:space="preserve"> </w:t>
      </w:r>
      <w:r w:rsidRPr="002D20E7">
        <w:rPr>
          <w:rFonts w:ascii="Book Antiqua" w:eastAsia="Book Antiqua" w:hAnsi="Book Antiqua" w:cs="Book Antiqua"/>
          <w:b/>
          <w:bCs/>
          <w:color w:val="000000" w:themeColor="text1"/>
        </w:rPr>
        <w:t>Shuai Hu,</w:t>
      </w:r>
      <w:r w:rsidRPr="002D20E7" w:rsidDel="00507ACB">
        <w:rPr>
          <w:rFonts w:ascii="Book Antiqua" w:hAnsi="Book Antiqua"/>
          <w:b/>
          <w:bCs/>
          <w:color w:val="000000" w:themeColor="text1"/>
          <w:vertAlign w:val="superscript"/>
        </w:rPr>
        <w:t xml:space="preserve"> </w:t>
      </w:r>
      <w:r w:rsidR="008476E0" w:rsidRPr="002D20E7">
        <w:rPr>
          <w:rFonts w:ascii="Book Antiqua" w:hAnsi="Book Antiqua"/>
          <w:color w:val="000000" w:themeColor="text1"/>
        </w:rPr>
        <w:t xml:space="preserve">Department of Anesthesiology, </w:t>
      </w:r>
      <w:r w:rsidRPr="002D20E7">
        <w:rPr>
          <w:rFonts w:ascii="Book Antiqua" w:hAnsi="Book Antiqua"/>
          <w:color w:val="000000" w:themeColor="text1"/>
        </w:rPr>
        <w:t xml:space="preserve">The </w:t>
      </w:r>
      <w:r w:rsidR="008476E0" w:rsidRPr="002D20E7">
        <w:rPr>
          <w:rFonts w:ascii="Book Antiqua" w:hAnsi="Book Antiqua"/>
          <w:color w:val="000000" w:themeColor="text1"/>
        </w:rPr>
        <w:t xml:space="preserve">Second Hospital, </w:t>
      </w:r>
      <w:proofErr w:type="spellStart"/>
      <w:r w:rsidR="008476E0" w:rsidRPr="002D20E7">
        <w:rPr>
          <w:rFonts w:ascii="Book Antiqua" w:hAnsi="Book Antiqua"/>
          <w:color w:val="000000" w:themeColor="text1"/>
        </w:rPr>
        <w:t>Cheeloo</w:t>
      </w:r>
      <w:proofErr w:type="spellEnd"/>
      <w:r w:rsidR="008476E0" w:rsidRPr="002D20E7">
        <w:rPr>
          <w:rFonts w:ascii="Book Antiqua" w:hAnsi="Book Antiqua"/>
          <w:color w:val="000000" w:themeColor="text1"/>
        </w:rPr>
        <w:t xml:space="preserve"> College of Medicine, Shandong University, Jinan 250033, </w:t>
      </w:r>
      <w:r w:rsidRPr="002D20E7">
        <w:rPr>
          <w:rFonts w:ascii="Book Antiqua" w:eastAsia="Book Antiqua" w:hAnsi="Book Antiqua" w:cs="Book Antiqua"/>
          <w:color w:val="000000" w:themeColor="text1"/>
        </w:rPr>
        <w:t xml:space="preserve">Shandong Province, </w:t>
      </w:r>
      <w:r w:rsidR="008476E0" w:rsidRPr="002D20E7">
        <w:rPr>
          <w:rFonts w:ascii="Book Antiqua" w:hAnsi="Book Antiqua"/>
          <w:color w:val="000000" w:themeColor="text1"/>
        </w:rPr>
        <w:t>China</w:t>
      </w:r>
    </w:p>
    <w:p w14:paraId="251934D8"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530D07ED" w14:textId="42991332"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Author contributions: </w:t>
      </w:r>
      <w:r w:rsidRPr="002D20E7">
        <w:rPr>
          <w:rFonts w:ascii="Book Antiqua" w:eastAsia="Book Antiqua" w:hAnsi="Book Antiqua" w:cs="Book Antiqua"/>
          <w:color w:val="000000" w:themeColor="text1"/>
        </w:rPr>
        <w:t>Qi F, Huang S</w:t>
      </w:r>
      <w:r w:rsidRPr="002D20E7">
        <w:rPr>
          <w:rFonts w:ascii="Book Antiqua" w:eastAsia="Book Antiqua" w:hAnsi="Book Antiqua" w:cs="Book Antiqua"/>
          <w:color w:val="000000" w:themeColor="text1"/>
        </w:rPr>
        <w:t>S, Yang SZ</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and Hu</w:t>
      </w:r>
      <w:r w:rsidR="00C6212F" w:rsidRPr="002D20E7">
        <w:rPr>
          <w:rFonts w:ascii="Book Antiqua" w:eastAsia="Book Antiqua" w:hAnsi="Book Antiqua" w:cs="Book Antiqua"/>
          <w:color w:val="000000" w:themeColor="text1"/>
        </w:rPr>
        <w:t xml:space="preserve"> S </w:t>
      </w:r>
      <w:r w:rsidRPr="002D20E7">
        <w:rPr>
          <w:rFonts w:ascii="Book Antiqua" w:eastAsia="Book Antiqua" w:hAnsi="Book Antiqua" w:cs="Book Antiqua"/>
          <w:color w:val="000000" w:themeColor="text1"/>
        </w:rPr>
        <w:t xml:space="preserve">performed the research; Zhao LY helped to analyze the data; </w:t>
      </w:r>
      <w:r w:rsidR="004E18FD" w:rsidRPr="002D20E7">
        <w:rPr>
          <w:rFonts w:ascii="Book Antiqua" w:eastAsia="Book Antiqua" w:hAnsi="Book Antiqua" w:cs="Book Antiqua"/>
          <w:color w:val="000000" w:themeColor="text1"/>
        </w:rPr>
        <w:t xml:space="preserve">Song FX and </w:t>
      </w:r>
      <w:r w:rsidRPr="002D20E7">
        <w:rPr>
          <w:rFonts w:ascii="Book Antiqua" w:eastAsia="Book Antiqua" w:hAnsi="Book Antiqua" w:cs="Book Antiqua"/>
          <w:color w:val="000000" w:themeColor="text1"/>
        </w:rPr>
        <w:t>Wang SQ helped to collect the data; Huang SS provide</w:t>
      </w:r>
      <w:r w:rsidR="00B67215">
        <w:rPr>
          <w:rFonts w:ascii="Book Antiqua" w:eastAsia="Book Antiqua" w:hAnsi="Book Antiqua" w:cs="Book Antiqua"/>
          <w:color w:val="000000" w:themeColor="text1"/>
        </w:rPr>
        <w:t>d</w:t>
      </w:r>
      <w:r w:rsidRPr="002D20E7">
        <w:rPr>
          <w:rFonts w:ascii="Book Antiqua" w:eastAsia="Book Antiqua" w:hAnsi="Book Antiqua" w:cs="Book Antiqua"/>
          <w:color w:val="000000" w:themeColor="text1"/>
        </w:rPr>
        <w:t xml:space="preserve"> imaging data; </w:t>
      </w:r>
      <w:r w:rsidR="008476E0" w:rsidRPr="002D20E7">
        <w:rPr>
          <w:rFonts w:ascii="Book Antiqua" w:eastAsia="Book Antiqua" w:hAnsi="Book Antiqua" w:cs="Book Antiqua"/>
          <w:color w:val="000000" w:themeColor="text1"/>
        </w:rPr>
        <w:t>H</w:t>
      </w:r>
      <w:r w:rsidR="008476E0" w:rsidRPr="002D20E7">
        <w:rPr>
          <w:rFonts w:ascii="Book Antiqua" w:hAnsi="Book Antiqua" w:cs="Book Antiqua"/>
          <w:color w:val="000000" w:themeColor="text1"/>
          <w:lang w:eastAsia="zh-CN"/>
        </w:rPr>
        <w:t>uang</w:t>
      </w:r>
      <w:r w:rsidR="008476E0" w:rsidRPr="002D20E7">
        <w:rPr>
          <w:rFonts w:ascii="Book Antiqua" w:eastAsia="Book Antiqua" w:hAnsi="Book Antiqua" w:cs="Book Antiqua"/>
          <w:color w:val="000000" w:themeColor="text1"/>
        </w:rPr>
        <w:t xml:space="preserve"> SS, </w:t>
      </w:r>
      <w:r w:rsidRPr="002D20E7">
        <w:rPr>
          <w:rFonts w:ascii="Book Antiqua" w:eastAsia="Book Antiqua" w:hAnsi="Book Antiqua" w:cs="Book Antiqua"/>
          <w:color w:val="000000" w:themeColor="text1"/>
        </w:rPr>
        <w:t>Wu Q</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w:t>
      </w:r>
      <w:r w:rsidR="004E18FD" w:rsidRPr="002D20E7">
        <w:rPr>
          <w:rFonts w:ascii="Book Antiqua" w:eastAsia="Book Antiqua" w:hAnsi="Book Antiqua" w:cs="Book Antiqua"/>
          <w:color w:val="000000" w:themeColor="text1"/>
        </w:rPr>
        <w:t xml:space="preserve">and Liu X </w:t>
      </w:r>
      <w:r w:rsidRPr="002D20E7">
        <w:rPr>
          <w:rFonts w:ascii="Book Antiqua" w:eastAsia="Book Antiqua" w:hAnsi="Book Antiqua" w:cs="Book Antiqua"/>
          <w:color w:val="000000" w:themeColor="text1"/>
        </w:rPr>
        <w:t>analyzed the data and wrote the manuscript</w:t>
      </w:r>
      <w:r w:rsidR="007460CD" w:rsidRPr="002D20E7">
        <w:rPr>
          <w:rFonts w:ascii="Book Antiqua" w:eastAsia="Book Antiqua" w:hAnsi="Book Antiqua" w:cs="Book Antiqua"/>
          <w:color w:val="000000" w:themeColor="text1"/>
        </w:rPr>
        <w:t xml:space="preserve">; all the authors </w:t>
      </w:r>
      <w:r w:rsidR="00B67215" w:rsidRPr="002D20E7">
        <w:rPr>
          <w:rFonts w:ascii="Book Antiqua" w:eastAsia="Book Antiqua" w:hAnsi="Book Antiqua" w:cs="Book Antiqua"/>
          <w:color w:val="000000" w:themeColor="text1"/>
        </w:rPr>
        <w:t>proof</w:t>
      </w:r>
      <w:r w:rsidR="00B67215">
        <w:rPr>
          <w:rFonts w:ascii="Book Antiqua" w:eastAsia="Book Antiqua" w:hAnsi="Book Antiqua" w:cs="Book Antiqua"/>
          <w:color w:val="000000" w:themeColor="text1"/>
        </w:rPr>
        <w:t>read</w:t>
      </w:r>
      <w:r w:rsidR="00B67215" w:rsidRPr="002D20E7">
        <w:rPr>
          <w:rFonts w:ascii="Book Antiqua" w:eastAsia="Book Antiqua" w:hAnsi="Book Antiqua" w:cs="Book Antiqua"/>
          <w:color w:val="000000" w:themeColor="text1"/>
        </w:rPr>
        <w:t xml:space="preserve"> </w:t>
      </w:r>
      <w:r w:rsidR="007460CD" w:rsidRPr="002D20E7">
        <w:rPr>
          <w:rFonts w:ascii="Book Antiqua" w:eastAsia="Book Antiqua" w:hAnsi="Book Antiqua" w:cs="Book Antiqua"/>
          <w:color w:val="000000" w:themeColor="text1"/>
        </w:rPr>
        <w:t>the manuscri</w:t>
      </w:r>
      <w:r w:rsidR="007460CD" w:rsidRPr="002D20E7">
        <w:rPr>
          <w:rFonts w:ascii="Book Antiqua" w:eastAsia="Book Antiqua" w:hAnsi="Book Antiqua" w:cs="Book Antiqua"/>
          <w:color w:val="000000" w:themeColor="text1"/>
        </w:rPr>
        <w:t>pt.</w:t>
      </w:r>
    </w:p>
    <w:p w14:paraId="35F5F78C"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B9449FE" w14:textId="5AD4B4FD"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b/>
          <w:bCs/>
          <w:color w:val="000000" w:themeColor="text1"/>
        </w:rPr>
        <w:t xml:space="preserve">Supported by </w:t>
      </w:r>
      <w:r w:rsidRPr="002D20E7">
        <w:rPr>
          <w:rFonts w:ascii="Book Antiqua" w:eastAsia="Book Antiqua" w:hAnsi="Book Antiqua" w:cs="Book Antiqua"/>
          <w:color w:val="000000" w:themeColor="text1"/>
        </w:rPr>
        <w:t>the National Natural Science Foundation of China</w:t>
      </w:r>
      <w:r w:rsidR="007460C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No. 81672250</w:t>
      </w:r>
      <w:r w:rsidR="007460CD"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and the Fundamental Research Funds of Shandong University. </w:t>
      </w:r>
    </w:p>
    <w:p w14:paraId="2D302474" w14:textId="77777777" w:rsidR="00213329" w:rsidRPr="002D20E7" w:rsidRDefault="00213329" w:rsidP="00784B73">
      <w:pPr>
        <w:adjustRightInd w:val="0"/>
        <w:snapToGrid w:val="0"/>
        <w:spacing w:line="360" w:lineRule="auto"/>
        <w:jc w:val="both"/>
        <w:rPr>
          <w:rFonts w:ascii="Book Antiqua" w:hAnsi="Book Antiqua"/>
          <w:color w:val="000000" w:themeColor="text1"/>
        </w:rPr>
      </w:pPr>
    </w:p>
    <w:p w14:paraId="42E75FD4" w14:textId="277A9C52"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lastRenderedPageBreak/>
        <w:t xml:space="preserve">Corresponding author: Feng Qi, MD, Chief Physician, </w:t>
      </w:r>
      <w:r w:rsidR="006A5A5B" w:rsidRPr="002D20E7">
        <w:rPr>
          <w:rFonts w:ascii="Book Antiqua" w:eastAsia="Book Antiqua" w:hAnsi="Book Antiqua" w:cs="Book Antiqua"/>
          <w:color w:val="000000" w:themeColor="text1"/>
        </w:rPr>
        <w:t xml:space="preserve">Department of </w:t>
      </w:r>
      <w:r w:rsidRPr="002D20E7">
        <w:rPr>
          <w:rFonts w:ascii="Book Antiqua" w:eastAsia="Book Antiqua" w:hAnsi="Book Antiqua" w:cs="Book Antiqua"/>
          <w:color w:val="000000" w:themeColor="text1"/>
        </w:rPr>
        <w:t xml:space="preserve">Anesthesiology,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w:t>
      </w:r>
      <w:proofErr w:type="spellStart"/>
      <w:r w:rsidR="00FC3625" w:rsidRPr="002D20E7">
        <w:rPr>
          <w:rFonts w:ascii="Book Antiqua" w:eastAsia="Book Antiqua" w:hAnsi="Book Antiqua" w:cs="Book Antiqua"/>
          <w:color w:val="000000"/>
        </w:rPr>
        <w:t>Cheeloo</w:t>
      </w:r>
      <w:proofErr w:type="spellEnd"/>
      <w:r w:rsidR="00FC3625" w:rsidRPr="002D20E7">
        <w:rPr>
          <w:rFonts w:ascii="Book Antiqua" w:eastAsia="Book Antiqua" w:hAnsi="Book Antiqua" w:cs="Book Antiqua"/>
          <w:color w:val="000000"/>
        </w:rPr>
        <w:t xml:space="preserve"> College of Medicine,</w:t>
      </w:r>
      <w:r w:rsidR="00FC362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Shandong University, No. 107 </w:t>
      </w:r>
      <w:proofErr w:type="spellStart"/>
      <w:r w:rsidRPr="002D20E7">
        <w:rPr>
          <w:rFonts w:ascii="Book Antiqua" w:eastAsia="Book Antiqua" w:hAnsi="Book Antiqua" w:cs="Book Antiqua"/>
          <w:color w:val="000000" w:themeColor="text1"/>
        </w:rPr>
        <w:t>Wenhua</w:t>
      </w:r>
      <w:proofErr w:type="spellEnd"/>
      <w:r w:rsidRPr="002D20E7">
        <w:rPr>
          <w:rFonts w:ascii="Book Antiqua" w:eastAsia="Book Antiqua" w:hAnsi="Book Antiqua" w:cs="Book Antiqua"/>
          <w:color w:val="000000" w:themeColor="text1"/>
        </w:rPr>
        <w:t xml:space="preserve"> West Road, Jinan 250012, </w:t>
      </w:r>
      <w:r w:rsidR="00FE155A" w:rsidRPr="002D20E7">
        <w:rPr>
          <w:rFonts w:ascii="Book Antiqua" w:eastAsia="Book Antiqua" w:hAnsi="Book Antiqua" w:cs="Book Antiqua"/>
          <w:color w:val="000000" w:themeColor="text1"/>
        </w:rPr>
        <w:t xml:space="preserve">Shandong Province, </w:t>
      </w:r>
      <w:r w:rsidRPr="002D20E7">
        <w:rPr>
          <w:rFonts w:ascii="Book Antiqua" w:eastAsia="Book Antiqua" w:hAnsi="Book Antiqua" w:cs="Book Antiqua"/>
          <w:color w:val="000000" w:themeColor="text1"/>
        </w:rPr>
        <w:t>China. qifeng66321@sina.com</w:t>
      </w:r>
    </w:p>
    <w:p w14:paraId="41541797"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5219D1F3"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Received: </w:t>
      </w:r>
      <w:r w:rsidRPr="002D20E7">
        <w:rPr>
          <w:rFonts w:ascii="Book Antiqua" w:eastAsia="Book Antiqua" w:hAnsi="Book Antiqua" w:cs="Book Antiqua"/>
          <w:color w:val="000000" w:themeColor="text1"/>
        </w:rPr>
        <w:t>April 13, 2021</w:t>
      </w:r>
    </w:p>
    <w:p w14:paraId="439825CD" w14:textId="67DC1325"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Revised: </w:t>
      </w:r>
      <w:r w:rsidR="00657AD7" w:rsidRPr="002D20E7">
        <w:rPr>
          <w:rFonts w:ascii="Book Antiqua" w:eastAsia="Book Antiqua" w:hAnsi="Book Antiqua" w:cs="Book Antiqua"/>
          <w:color w:val="000000" w:themeColor="text1"/>
        </w:rPr>
        <w:t>May 16, 2021</w:t>
      </w:r>
    </w:p>
    <w:p w14:paraId="3EEF1119" w14:textId="5F8BCEEF"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450AA">
        <w:rPr>
          <w:rFonts w:ascii="Book Antiqua" w:eastAsia="宋体" w:hAnsi="Book Antiqua"/>
          <w:color w:val="000000" w:themeColor="text1"/>
        </w:rPr>
        <w:t>J</w:t>
      </w:r>
      <w:r w:rsidR="00D450AA">
        <w:rPr>
          <w:rFonts w:ascii="Book Antiqua" w:eastAsia="宋体" w:hAnsi="Book Antiqua" w:hint="eastAsia"/>
          <w:color w:val="000000" w:themeColor="text1"/>
        </w:rPr>
        <w:t>u</w:t>
      </w:r>
      <w:r w:rsidR="00D450AA">
        <w:rPr>
          <w:rFonts w:ascii="Book Antiqua" w:eastAsia="宋体" w:hAnsi="Book Antiqua"/>
          <w:color w:val="000000" w:themeColor="text1"/>
        </w:rPr>
        <w:t>ly</w:t>
      </w:r>
      <w:r w:rsidR="00D450AA" w:rsidRPr="00F06907">
        <w:rPr>
          <w:rFonts w:ascii="Book Antiqua" w:eastAsia="宋体" w:hAnsi="Book Antiqua"/>
          <w:color w:val="000000" w:themeColor="text1"/>
        </w:rPr>
        <w:t xml:space="preserve"> </w:t>
      </w:r>
      <w:r w:rsidR="00D450AA">
        <w:rPr>
          <w:rFonts w:ascii="Book Antiqua" w:eastAsia="宋体" w:hAnsi="Book Antiqua"/>
          <w:color w:val="000000" w:themeColor="text1"/>
        </w:rPr>
        <w:t>22</w:t>
      </w:r>
      <w:r w:rsidR="00D450AA" w:rsidRPr="00F06907">
        <w:rPr>
          <w:rFonts w:ascii="Book Antiqua" w:eastAsia="宋体" w:hAnsi="Book Antiqua"/>
          <w:color w:val="000000" w:themeColor="text1"/>
        </w:rPr>
        <w:t>, 2021</w:t>
      </w:r>
      <w:bookmarkEnd w:id="0"/>
      <w:bookmarkEnd w:id="1"/>
      <w:bookmarkEnd w:id="2"/>
    </w:p>
    <w:p w14:paraId="746FCDE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Published online: </w:t>
      </w:r>
    </w:p>
    <w:p w14:paraId="25EBDF2B" w14:textId="77777777" w:rsidR="00657AD7" w:rsidRPr="002D20E7" w:rsidRDefault="00657AD7" w:rsidP="00784B73">
      <w:pPr>
        <w:adjustRightInd w:val="0"/>
        <w:snapToGrid w:val="0"/>
        <w:spacing w:line="360" w:lineRule="auto"/>
        <w:jc w:val="both"/>
        <w:rPr>
          <w:rFonts w:ascii="Book Antiqua" w:eastAsia="Book Antiqua" w:hAnsi="Book Antiqua" w:cs="Book Antiqua"/>
          <w:b/>
          <w:color w:val="000000" w:themeColor="text1"/>
        </w:rPr>
      </w:pPr>
    </w:p>
    <w:p w14:paraId="6794C5DD" w14:textId="77777777" w:rsidR="00D450AA" w:rsidRDefault="00D450AA" w:rsidP="00784B73">
      <w:pPr>
        <w:adjustRightInd w:val="0"/>
        <w:snapToGrid w:val="0"/>
        <w:spacing w:line="360" w:lineRule="auto"/>
        <w:jc w:val="both"/>
        <w:rPr>
          <w:rFonts w:ascii="Book Antiqua" w:eastAsia="Book Antiqua" w:hAnsi="Book Antiqua" w:cs="Book Antiqua"/>
          <w:b/>
          <w:color w:val="000000" w:themeColor="text1"/>
        </w:rPr>
        <w:sectPr w:rsidR="00D450AA">
          <w:footerReference w:type="default" r:id="rId6"/>
          <w:pgSz w:w="12240" w:h="15840"/>
          <w:pgMar w:top="1440" w:right="1440" w:bottom="1440" w:left="1440" w:header="720" w:footer="720" w:gutter="0"/>
          <w:cols w:space="720"/>
          <w:docGrid w:linePitch="360"/>
        </w:sectPr>
      </w:pPr>
    </w:p>
    <w:p w14:paraId="3149D81C" w14:textId="64DD3522"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lastRenderedPageBreak/>
        <w:t>Abstract</w:t>
      </w:r>
    </w:p>
    <w:p w14:paraId="78F47878"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BACKGROUND</w:t>
      </w:r>
    </w:p>
    <w:p w14:paraId="55BE8CAD" w14:textId="6E031A33"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ileus is a fr</w:t>
      </w:r>
      <w:r w:rsidRPr="002D20E7">
        <w:rPr>
          <w:rFonts w:ascii="Book Antiqua" w:eastAsia="Book Antiqua" w:hAnsi="Book Antiqua" w:cs="Book Antiqua"/>
          <w:color w:val="000000" w:themeColor="text1"/>
        </w:rPr>
        <w:t>equent postoperative complication, especially after abdominal surgery. Sympathetic excitation is the primary factor for postoperative ileus. Sympathetic activation becomes increased by surgical stress, postoperative pain, and inflammation. Dexmedetomidine (DEX) can inhibit sympathetic nerve activity, inflammation, and pain.</w:t>
      </w:r>
    </w:p>
    <w:p w14:paraId="0A27B71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0A6E86F"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AIM</w:t>
      </w:r>
    </w:p>
    <w:p w14:paraId="0E2FBB53"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To observe whether DEX promotes bowel movements in patients after laparoscopic nephrectomy.</w:t>
      </w:r>
    </w:p>
    <w:p w14:paraId="58322030"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1609C4C1"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METHODS</w:t>
      </w:r>
    </w:p>
    <w:p w14:paraId="0FCDE87F" w14:textId="79240A81"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One</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hundred</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twenty patients undergoing laparoscopic nephrectomy were assigned to three groups</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C (normal saline infusion), D1 (DEX 0.02 µg/kg/h), and D2 (DEX 0.04 µg/kg/h). The primary outcomes were the recorded times</w:t>
      </w:r>
      <w:r w:rsidR="00B67215">
        <w:rPr>
          <w:rFonts w:ascii="Book Antiqua" w:eastAsia="Book Antiqua" w:hAnsi="Book Antiqua" w:cs="Book Antiqua"/>
          <w:color w:val="000000" w:themeColor="text1"/>
        </w:rPr>
        <w:t xml:space="preserve"> to</w:t>
      </w:r>
      <w:r w:rsidRPr="002D20E7">
        <w:rPr>
          <w:rFonts w:ascii="Book Antiqua" w:eastAsia="Book Antiqua" w:hAnsi="Book Antiqua" w:cs="Book Antiqua"/>
          <w:color w:val="000000" w:themeColor="text1"/>
        </w:rPr>
        <w:t xml:space="preserve"> first flatus, defecation, and eating after surgery. The secondary outcomes were postoperative pain, assessed using the numerical rating scale (NRS), adverse effects, and the duration of the postoperative hospital stay.</w:t>
      </w:r>
    </w:p>
    <w:p w14:paraId="695D1571"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30C90EE"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RESULTS</w:t>
      </w:r>
    </w:p>
    <w:p w14:paraId="0420BE20" w14:textId="76B3F7D0"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w:t>
      </w:r>
      <w:r w:rsidRPr="002D20E7">
        <w:rPr>
          <w:rFonts w:ascii="Book Antiqua" w:eastAsia="Book Antiqua" w:hAnsi="Book Antiqua" w:cs="Book Antiqua"/>
          <w:color w:val="000000" w:themeColor="text1"/>
        </w:rPr>
        <w:t xml:space="preserve">times </w:t>
      </w:r>
      <w:r w:rsidR="00B67215">
        <w:rPr>
          <w:rFonts w:ascii="Book Antiqua" w:eastAsia="Book Antiqua" w:hAnsi="Book Antiqua" w:cs="Book Antiqua"/>
          <w:color w:val="000000" w:themeColor="text1"/>
        </w:rPr>
        <w:t>to</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first fla</w:t>
      </w:r>
      <w:r w:rsidRPr="002D20E7">
        <w:rPr>
          <w:rFonts w:ascii="Book Antiqua" w:eastAsia="Book Antiqua" w:hAnsi="Book Antiqua" w:cs="Book Antiqua"/>
          <w:color w:val="000000" w:themeColor="text1"/>
        </w:rPr>
        <w:t>tus, defecation, and eating in groups D1 and D2 were significantly shorter than those in group C (</w:t>
      </w:r>
      <w:r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0.01). The NRS scores at 8 h and 24 h after surgery were significantly lower in groups D1 and D2 than in group C (</w:t>
      </w:r>
      <w:r w:rsidR="00F5770A"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No adverse effects were observed (</w:t>
      </w:r>
      <w:r w:rsidR="00F5770A" w:rsidRPr="002D20E7">
        <w:rPr>
          <w:rFonts w:ascii="Book Antiqua" w:eastAsia="Book Antiqua" w:hAnsi="Book Antiqua" w:cs="Book Antiqua"/>
          <w:i/>
          <w:iCs/>
          <w:color w:val="000000" w:themeColor="text1"/>
        </w:rPr>
        <w:t>P</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&gt;</w:t>
      </w:r>
      <w:r w:rsidR="00F5770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p>
    <w:p w14:paraId="772A85EC"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560A6B2"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CONCLUSION</w:t>
      </w:r>
    </w:p>
    <w:p w14:paraId="57E7CD29"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infusion of DEX at 0.04 µg/kg/h facilitates bowel movements in patients undergoing laparoscopic nephrectomy.</w:t>
      </w:r>
    </w:p>
    <w:p w14:paraId="72B67735"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5D0819DF" w14:textId="2826DE3C"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lastRenderedPageBreak/>
        <w:t xml:space="preserve">Key Words: </w:t>
      </w:r>
      <w:proofErr w:type="spellStart"/>
      <w:r w:rsidRPr="002D20E7">
        <w:rPr>
          <w:rFonts w:ascii="Book Antiqua" w:eastAsia="Book Antiqua" w:hAnsi="Book Antiqua" w:cs="Book Antiqua"/>
          <w:color w:val="000000" w:themeColor="text1"/>
        </w:rPr>
        <w:t>Dexmedetomi</w:t>
      </w:r>
      <w:r w:rsidRPr="002D20E7">
        <w:rPr>
          <w:rFonts w:ascii="Book Antiqua" w:eastAsia="Book Antiqua" w:hAnsi="Book Antiqua" w:cs="Book Antiqua"/>
          <w:color w:val="000000" w:themeColor="text1"/>
        </w:rPr>
        <w:t>dine</w:t>
      </w:r>
      <w:proofErr w:type="spellEnd"/>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Bowel movement</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Recovery</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Pos</w:t>
      </w:r>
      <w:r w:rsidRPr="002D20E7">
        <w:rPr>
          <w:rFonts w:ascii="Book Antiqua" w:eastAsia="Book Antiqua" w:hAnsi="Book Antiqua" w:cs="Book Antiqua"/>
          <w:color w:val="000000" w:themeColor="text1"/>
        </w:rPr>
        <w:t>toperative</w:t>
      </w:r>
    </w:p>
    <w:p w14:paraId="6707C691" w14:textId="77777777" w:rsidR="00166BCB" w:rsidRPr="002D20E7" w:rsidRDefault="00166BCB" w:rsidP="00784B73">
      <w:pPr>
        <w:adjustRightInd w:val="0"/>
        <w:snapToGrid w:val="0"/>
        <w:spacing w:line="360" w:lineRule="auto"/>
        <w:jc w:val="both"/>
        <w:rPr>
          <w:rFonts w:ascii="Book Antiqua" w:eastAsia="Book Antiqua" w:hAnsi="Book Antiqua" w:cs="Book Antiqua"/>
          <w:color w:val="000000" w:themeColor="text1"/>
        </w:rPr>
      </w:pPr>
    </w:p>
    <w:p w14:paraId="2B89D8E6" w14:textId="65BC6276"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Huang SS, Song F</w:t>
      </w:r>
      <w:r w:rsidR="00166BCB" w:rsidRPr="002D20E7">
        <w:rPr>
          <w:rFonts w:ascii="Book Antiqua" w:eastAsia="Book Antiqua" w:hAnsi="Book Antiqua" w:cs="Book Antiqua"/>
          <w:color w:val="000000" w:themeColor="text1"/>
        </w:rPr>
        <w:t>X</w:t>
      </w:r>
      <w:r w:rsidRPr="002D20E7">
        <w:rPr>
          <w:rFonts w:ascii="Book Antiqua" w:eastAsia="Book Antiqua" w:hAnsi="Book Antiqua" w:cs="Book Antiqua"/>
          <w:color w:val="000000" w:themeColor="text1"/>
        </w:rPr>
        <w:t>, Yang SZ, Hu S, Zhao L</w:t>
      </w:r>
      <w:r w:rsidR="00166BCB" w:rsidRPr="002D20E7">
        <w:rPr>
          <w:rFonts w:ascii="Book Antiqua" w:eastAsia="Book Antiqua" w:hAnsi="Book Antiqua" w:cs="Book Antiqua"/>
          <w:color w:val="000000" w:themeColor="text1"/>
        </w:rPr>
        <w:t>Y</w:t>
      </w:r>
      <w:r w:rsidRPr="002D20E7">
        <w:rPr>
          <w:rFonts w:ascii="Book Antiqua" w:eastAsia="Book Antiqua" w:hAnsi="Book Antiqua" w:cs="Book Antiqua"/>
          <w:color w:val="000000" w:themeColor="text1"/>
        </w:rPr>
        <w:t>, Wang S</w:t>
      </w:r>
      <w:r w:rsidR="00166BCB" w:rsidRPr="002D20E7">
        <w:rPr>
          <w:rFonts w:ascii="Book Antiqua" w:eastAsia="Book Antiqua" w:hAnsi="Book Antiqua" w:cs="Book Antiqua"/>
          <w:color w:val="000000" w:themeColor="text1"/>
        </w:rPr>
        <w:t>Q</w:t>
      </w:r>
      <w:r w:rsidRPr="002D20E7">
        <w:rPr>
          <w:rFonts w:ascii="Book Antiqua" w:eastAsia="Book Antiqua" w:hAnsi="Book Antiqua" w:cs="Book Antiqua"/>
          <w:color w:val="000000" w:themeColor="text1"/>
        </w:rPr>
        <w:t>, Wu Q, L</w:t>
      </w:r>
      <w:r w:rsidRPr="007D0E8D">
        <w:rPr>
          <w:rFonts w:ascii="Book Antiqua" w:eastAsia="Book Antiqua" w:hAnsi="Book Antiqua" w:cs="Book Antiqua"/>
          <w:color w:val="000000" w:themeColor="text1"/>
        </w:rPr>
        <w:t>iu X</w:t>
      </w:r>
      <w:r w:rsidR="007D0E8D" w:rsidRPr="007D0E8D">
        <w:rPr>
          <w:rFonts w:ascii="Book Antiqua" w:eastAsia="宋体" w:hAnsi="Book Antiqua" w:cs="宋体"/>
          <w:color w:val="000000" w:themeColor="text1"/>
          <w:lang w:eastAsia="zh-CN"/>
        </w:rPr>
        <w:t>,</w:t>
      </w:r>
      <w:r w:rsidR="007D0E8D" w:rsidRPr="007D0E8D">
        <w:rPr>
          <w:rFonts w:ascii="Book Antiqua" w:eastAsia="Book Antiqua" w:hAnsi="Book Antiqua" w:cs="Book Antiqua"/>
          <w:color w:val="000000" w:themeColor="text1"/>
        </w:rPr>
        <w:t xml:space="preserve"> Qi F</w:t>
      </w:r>
      <w:r w:rsidRPr="007D0E8D">
        <w:rPr>
          <w:rFonts w:ascii="Book Antiqua" w:eastAsia="Book Antiqua" w:hAnsi="Book Antiqua" w:cs="Book Antiqua"/>
          <w:color w:val="000000" w:themeColor="text1"/>
        </w:rPr>
        <w:t xml:space="preserve">. </w:t>
      </w:r>
      <w:r w:rsidR="009E64B1" w:rsidRPr="002D20E7">
        <w:rPr>
          <w:rFonts w:ascii="Book Antiqua" w:eastAsia="Book Antiqua" w:hAnsi="Book Antiqua" w:cs="Book Antiqua"/>
          <w:color w:val="000000" w:themeColor="text1"/>
        </w:rPr>
        <w:t>Impact of intravenous dexmedetomidine on postoperative bowel movement recovery after laparoscopic nephrectomy: A consort-prospective, randomized, controlled trial</w:t>
      </w:r>
      <w:r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i/>
          <w:iCs/>
          <w:color w:val="000000" w:themeColor="text1"/>
        </w:rPr>
        <w:t>World J Clin Cases</w:t>
      </w:r>
      <w:r w:rsidRPr="002D20E7">
        <w:rPr>
          <w:rFonts w:ascii="Book Antiqua" w:eastAsia="Book Antiqua" w:hAnsi="Book Antiqua" w:cs="Book Antiqua"/>
          <w:color w:val="000000" w:themeColor="text1"/>
        </w:rPr>
        <w:t xml:space="preserve"> 2021; In press</w:t>
      </w:r>
    </w:p>
    <w:p w14:paraId="6252BF0D"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0EA2943" w14:textId="2516B05D" w:rsidR="00A77B3E"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Core Tip: </w:t>
      </w:r>
      <w:r w:rsidRPr="002D20E7">
        <w:rPr>
          <w:rFonts w:ascii="Book Antiqua" w:eastAsia="Book Antiqua" w:hAnsi="Book Antiqua" w:cs="Book Antiqua"/>
          <w:color w:val="000000" w:themeColor="text1"/>
        </w:rPr>
        <w:t>Postoperative ileus (POI) is a perplexing problem for clinical surgeons.</w:t>
      </w:r>
      <w:r w:rsidR="009E64B1" w:rsidRPr="002D20E7">
        <w:rPr>
          <w:rFonts w:ascii="Book Antiqua" w:eastAsia="Book Antiqua" w:hAnsi="Book Antiqua" w:cs="Book Antiqua"/>
          <w:color w:val="000000" w:themeColor="text1"/>
        </w:rPr>
        <w:t xml:space="preserve"> In this study, laparoscopic nephrectomy was chosen to investigate postoperative gastrointestinal function recovery, avoiding damage to the gut itself. Based on the reported effects of DEX, the authors hypothesized that DEX could promote postoperative gastrointestinal function. </w:t>
      </w:r>
    </w:p>
    <w:p w14:paraId="623DD697" w14:textId="3CBA7B24" w:rsidR="00A77B3E" w:rsidRPr="002D20E7" w:rsidRDefault="009E64B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br w:type="page"/>
      </w:r>
      <w:r w:rsidR="00B8373A" w:rsidRPr="002D20E7">
        <w:rPr>
          <w:rFonts w:ascii="Book Antiqua" w:eastAsia="Book Antiqua" w:hAnsi="Book Antiqua" w:cs="Book Antiqua"/>
          <w:b/>
          <w:caps/>
          <w:color w:val="000000" w:themeColor="text1"/>
          <w:u w:val="single"/>
        </w:rPr>
        <w:lastRenderedPageBreak/>
        <w:t>INTRODUCTION</w:t>
      </w:r>
    </w:p>
    <w:p w14:paraId="64A7AC20" w14:textId="7278A4B7" w:rsidR="009E64B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Postoperative ileus (POI) is a perplexing problem for clinical surgeons. It occurs not only after abdominal surgery but also after any surgery that requires general </w:t>
      </w:r>
      <w:proofErr w:type="gramStart"/>
      <w:r w:rsidRPr="002D20E7">
        <w:rPr>
          <w:rFonts w:ascii="Book Antiqua" w:eastAsia="Book Antiqua" w:hAnsi="Book Antiqua" w:cs="Book Antiqua"/>
          <w:color w:val="000000" w:themeColor="text1"/>
        </w:rPr>
        <w:t>anesthesia</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1,2]</w:t>
      </w:r>
      <w:r w:rsidRPr="002D20E7">
        <w:rPr>
          <w:rFonts w:ascii="Book Antiqua" w:eastAsia="Book Antiqua" w:hAnsi="Book Antiqua" w:cs="Book Antiqua"/>
          <w:color w:val="000000" w:themeColor="text1"/>
        </w:rPr>
        <w:t>. POI is defined as the dysfunction of gastrointestinal motility</w:t>
      </w:r>
      <w:r w:rsidRPr="002D20E7">
        <w:rPr>
          <w:rFonts w:ascii="Book Antiqua" w:eastAsia="Book Antiqua" w:hAnsi="Book Antiqua" w:cs="Book Antiqua"/>
          <w:color w:val="000000" w:themeColor="text1"/>
        </w:rPr>
        <w:t xml:space="preserve"> after surgery</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charact</w:t>
      </w:r>
      <w:r w:rsidRPr="002D20E7">
        <w:rPr>
          <w:rFonts w:ascii="Book Antiqua" w:eastAsia="Book Antiqua" w:hAnsi="Book Antiqua" w:cs="Book Antiqua"/>
          <w:color w:val="000000" w:themeColor="text1"/>
        </w:rPr>
        <w:t xml:space="preserve">erized by a decrease in, or stagnation of, intestinal peristalsis. Common clinical manifestations include abdominal pain, abdominal distention, nausea, vomiting, delayed flatus, delayed defecation, and inability to consume </w:t>
      </w:r>
      <w:proofErr w:type="gramStart"/>
      <w:r w:rsidRPr="002D20E7">
        <w:rPr>
          <w:rFonts w:ascii="Book Antiqua" w:eastAsia="Book Antiqua" w:hAnsi="Book Antiqua" w:cs="Book Antiqua"/>
          <w:color w:val="000000" w:themeColor="text1"/>
        </w:rPr>
        <w:t>orally</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3-5]</w:t>
      </w:r>
      <w:r w:rsidRPr="002D20E7">
        <w:rPr>
          <w:rFonts w:ascii="Book Antiqua" w:eastAsia="Book Antiqua" w:hAnsi="Book Antiqua" w:cs="Book Antiqua"/>
          <w:color w:val="000000" w:themeColor="text1"/>
        </w:rPr>
        <w:t xml:space="preserve">. POI is an uncomfortable experience, enhances the possibility of postoperative complications, prolongs hospital </w:t>
      </w:r>
      <w:proofErr w:type="gramStart"/>
      <w:r w:rsidRPr="002D20E7">
        <w:rPr>
          <w:rFonts w:ascii="Book Antiqua" w:eastAsia="Book Antiqua" w:hAnsi="Book Antiqua" w:cs="Book Antiqua"/>
          <w:color w:val="000000" w:themeColor="text1"/>
        </w:rPr>
        <w:t>stay</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4]</w:t>
      </w:r>
      <w:r w:rsidRPr="002D20E7">
        <w:rPr>
          <w:rFonts w:ascii="Book Antiqua" w:eastAsia="Book Antiqua" w:hAnsi="Book Antiqua" w:cs="Book Antiqua"/>
          <w:color w:val="000000" w:themeColor="text1"/>
        </w:rPr>
        <w:t>, and increases the economic burden</w:t>
      </w:r>
      <w:r w:rsidR="009E64B1" w:rsidRPr="002D20E7">
        <w:rPr>
          <w:rFonts w:ascii="Book Antiqua" w:eastAsia="Book Antiqua" w:hAnsi="Book Antiqua" w:cs="Book Antiqua"/>
          <w:color w:val="000000" w:themeColor="text1"/>
          <w:vertAlign w:val="superscript"/>
        </w:rPr>
        <w:t>[6,7]</w:t>
      </w:r>
      <w:r w:rsidRPr="002D20E7">
        <w:rPr>
          <w:rFonts w:ascii="Book Antiqua" w:eastAsia="Book Antiqua" w:hAnsi="Book Antiqua" w:cs="Book Antiqua"/>
          <w:color w:val="000000" w:themeColor="text1"/>
        </w:rPr>
        <w:t>. Postoperative gastrointestinal function recovery is of great concern. There is currently an urgent need to improve postoperative recovery of gastrointestinal function.</w:t>
      </w:r>
    </w:p>
    <w:p w14:paraId="49CFEF81" w14:textId="77777777" w:rsidR="009E64B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mechanism of POI varies, including autonomic regulation, inflammatory response, gastrointestinal hormones, and postoperative use of opioid drugs. Surgical gut damage destroys the intestinal barrier, stimulates the sympathetic and parasympathetic nervous system, and enhances the release of inflammatory </w:t>
      </w:r>
      <w:proofErr w:type="gramStart"/>
      <w:r w:rsidRPr="002D20E7">
        <w:rPr>
          <w:rFonts w:ascii="Book Antiqua" w:eastAsia="Book Antiqua" w:hAnsi="Book Antiqua" w:cs="Book Antiqua"/>
          <w:color w:val="000000" w:themeColor="text1"/>
        </w:rPr>
        <w:t>factors</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1,5,8,9]</w:t>
      </w:r>
      <w:r w:rsidRPr="002D20E7">
        <w:rPr>
          <w:rFonts w:ascii="Book Antiqua" w:eastAsia="Book Antiqua" w:hAnsi="Book Antiqua" w:cs="Book Antiqua"/>
          <w:color w:val="000000" w:themeColor="text1"/>
        </w:rPr>
        <w:t xml:space="preserve">. These factors precipitate the occurrence of POIs. The current use of laparoscopic techniques can reduce incision size and surgical trauma, enabling careful </w:t>
      </w:r>
      <w:proofErr w:type="gramStart"/>
      <w:r w:rsidRPr="002D20E7">
        <w:rPr>
          <w:rFonts w:ascii="Book Antiqua" w:eastAsia="Book Antiqua" w:hAnsi="Book Antiqua" w:cs="Book Antiqua"/>
          <w:color w:val="000000" w:themeColor="text1"/>
        </w:rPr>
        <w:t>manipulation</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10-12]</w:t>
      </w:r>
      <w:r w:rsidRPr="002D20E7">
        <w:rPr>
          <w:rFonts w:ascii="Book Antiqua" w:eastAsia="Book Antiqua" w:hAnsi="Book Antiqua" w:cs="Book Antiqua"/>
          <w:color w:val="000000" w:themeColor="text1"/>
        </w:rPr>
        <w:t>. Thus, the influence of the surgical procedure itself has decreased. Some studies have shown that intraoperative use of short-acting opioids or postoperative use of opioid receptor antagonists can ensure postoperative analgesia and eliminate the impact of intraoperative use of opioids on POI.</w:t>
      </w:r>
      <w:r w:rsidRPr="002D20E7">
        <w:rPr>
          <w:rFonts w:ascii="Book Antiqua" w:eastAsia="Book Antiqua" w:hAnsi="Book Antiqua" w:cs="Book Antiqua"/>
          <w:color w:val="000000" w:themeColor="text1"/>
          <w:shd w:val="clear" w:color="auto" w:fill="F4F4F4"/>
        </w:rPr>
        <w:t xml:space="preserve"> </w:t>
      </w:r>
      <w:r w:rsidRPr="002D20E7">
        <w:rPr>
          <w:rFonts w:ascii="Book Antiqua" w:eastAsia="Book Antiqua" w:hAnsi="Book Antiqua" w:cs="Book Antiqua"/>
          <w:color w:val="000000" w:themeColor="text1"/>
        </w:rPr>
        <w:t xml:space="preserve">Adjuvant epidural analgesia, intraoperative restriction of fluid intake, reduction of intraoperative blood loss, and early oral administration of nutrients after surgery can promote POI </w:t>
      </w:r>
      <w:proofErr w:type="gramStart"/>
      <w:r w:rsidRPr="002D20E7">
        <w:rPr>
          <w:rFonts w:ascii="Book Antiqua" w:eastAsia="Book Antiqua" w:hAnsi="Book Antiqua" w:cs="Book Antiqua"/>
          <w:color w:val="000000" w:themeColor="text1"/>
        </w:rPr>
        <w:t>recovery</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13]</w:t>
      </w:r>
      <w:r w:rsidRPr="002D20E7">
        <w:rPr>
          <w:rFonts w:ascii="Book Antiqua" w:eastAsia="Book Antiqua" w:hAnsi="Book Antiqua" w:cs="Book Antiqua"/>
          <w:color w:val="000000" w:themeColor="text1"/>
        </w:rPr>
        <w:t>. However, POI remains a medical problem during clinical surgery; therefore, a more effective and noninvasive method is required.</w:t>
      </w:r>
    </w:p>
    <w:p w14:paraId="61BF3D1A" w14:textId="76285A44"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Dexmedetomidine (DEX), as a highly selective α-2 adrenergic receptor agonist, has the effects of synergetic analgesia, sedation, inhibition of sympathetic hyperactivity, and reduced release of inflammatory mediators with little respiratory </w:t>
      </w:r>
      <w:proofErr w:type="gramStart"/>
      <w:r w:rsidRPr="002D20E7">
        <w:rPr>
          <w:rFonts w:ascii="Book Antiqua" w:eastAsia="Book Antiqua" w:hAnsi="Book Antiqua" w:cs="Book Antiqua"/>
          <w:color w:val="000000" w:themeColor="text1"/>
        </w:rPr>
        <w:t>inhibition</w:t>
      </w:r>
      <w:r w:rsidR="009E64B1" w:rsidRPr="002D20E7">
        <w:rPr>
          <w:rFonts w:ascii="Book Antiqua" w:eastAsia="Book Antiqua" w:hAnsi="Book Antiqua" w:cs="Book Antiqua"/>
          <w:color w:val="000000" w:themeColor="text1"/>
          <w:vertAlign w:val="superscript"/>
        </w:rPr>
        <w:t>[</w:t>
      </w:r>
      <w:proofErr w:type="gramEnd"/>
      <w:r w:rsidR="009E64B1" w:rsidRPr="002D20E7">
        <w:rPr>
          <w:rFonts w:ascii="Book Antiqua" w:eastAsia="Book Antiqua" w:hAnsi="Book Antiqua" w:cs="Book Antiqua"/>
          <w:color w:val="000000" w:themeColor="text1"/>
          <w:vertAlign w:val="superscript"/>
        </w:rPr>
        <w:t>13,14]</w:t>
      </w:r>
      <w:r w:rsidRPr="002D20E7">
        <w:rPr>
          <w:rFonts w:ascii="Book Antiqua" w:eastAsia="Book Antiqua" w:hAnsi="Book Antiqua" w:cs="Book Antiqua"/>
          <w:color w:val="000000" w:themeColor="text1"/>
        </w:rPr>
        <w:t>. Previous studies on POI were all based on gastrointestinal tract surgery. H</w:t>
      </w:r>
      <w:r w:rsidRPr="002D20E7">
        <w:rPr>
          <w:rFonts w:ascii="Book Antiqua" w:eastAsia="Book Antiqua" w:hAnsi="Book Antiqua" w:cs="Book Antiqua"/>
          <w:color w:val="000000" w:themeColor="text1"/>
        </w:rPr>
        <w:t xml:space="preserve">ence, in </w:t>
      </w:r>
      <w:r w:rsidR="00B67215">
        <w:rPr>
          <w:rFonts w:ascii="Book Antiqua" w:eastAsia="Book Antiqua" w:hAnsi="Book Antiqua" w:cs="Book Antiqua"/>
          <w:color w:val="000000" w:themeColor="text1"/>
        </w:rPr>
        <w:t>the present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study, laparoscopic nephrectomy was chosen to investigate po</w:t>
      </w:r>
      <w:r w:rsidRPr="002D20E7">
        <w:rPr>
          <w:rFonts w:ascii="Book Antiqua" w:eastAsia="Book Antiqua" w:hAnsi="Book Antiqua" w:cs="Book Antiqua"/>
          <w:color w:val="000000" w:themeColor="text1"/>
        </w:rPr>
        <w:t xml:space="preserve">stoperative </w:t>
      </w:r>
      <w:r w:rsidRPr="002D20E7">
        <w:rPr>
          <w:rFonts w:ascii="Book Antiqua" w:eastAsia="Book Antiqua" w:hAnsi="Book Antiqua" w:cs="Book Antiqua"/>
          <w:color w:val="000000" w:themeColor="text1"/>
        </w:rPr>
        <w:lastRenderedPageBreak/>
        <w:t xml:space="preserve">gastrointestinal function recovery, avoiding damage to the gut itself. Based on the reported effects of DEX, we hypothesized that DEX could promote postoperative gastrointestinal function. </w:t>
      </w:r>
    </w:p>
    <w:p w14:paraId="009801FD"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6290FDD5"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MATERIALS AND METHODS</w:t>
      </w:r>
    </w:p>
    <w:p w14:paraId="6F66B3B0"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Participants</w:t>
      </w:r>
    </w:p>
    <w:p w14:paraId="52084E0A" w14:textId="4EF33D79" w:rsidR="00050571" w:rsidRPr="002D20E7" w:rsidRDefault="00050571"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This randomized, double-blinded, controlled trial was approved by the Institutional Medical Ethics C</w:t>
      </w:r>
      <w:r w:rsidRPr="002D20E7">
        <w:rPr>
          <w:rFonts w:ascii="Book Antiqua" w:eastAsia="Book Antiqua" w:hAnsi="Book Antiqua" w:cs="Book Antiqua"/>
          <w:color w:val="000000" w:themeColor="text1"/>
        </w:rPr>
        <w:t xml:space="preserve">ommittee of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of Shandong University. It was registered at chictr.org (ChiCTR-IPR-15007628) and is </w:t>
      </w:r>
      <w:r w:rsidR="004A4F1D">
        <w:rPr>
          <w:rFonts w:ascii="Book Antiqua" w:eastAsia="Book Antiqua" w:hAnsi="Book Antiqua" w:cs="Book Antiqua"/>
          <w:color w:val="000000" w:themeColor="text1"/>
        </w:rPr>
        <w:t>in accordance</w:t>
      </w:r>
      <w:r w:rsidR="004A4F1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with the </w:t>
      </w:r>
      <w:r w:rsidR="00B67215">
        <w:rPr>
          <w:rFonts w:ascii="Book Antiqua" w:eastAsia="Book Antiqua" w:hAnsi="Book Antiqua" w:cs="Book Antiqua"/>
          <w:color w:val="000000" w:themeColor="text1"/>
        </w:rPr>
        <w:t>CONSORT</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guidelines. We chose patients who were treated </w:t>
      </w:r>
      <w:r w:rsidR="00B67215">
        <w:rPr>
          <w:rFonts w:ascii="Book Antiqua" w:eastAsia="Book Antiqua" w:hAnsi="Book Antiqua" w:cs="Book Antiqua"/>
          <w:color w:val="000000" w:themeColor="text1"/>
        </w:rPr>
        <w:t>by</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laparoscopic nephrectomy under general anesthesia at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and did not have the following conditions: </w:t>
      </w:r>
      <w:r w:rsidR="00B67215">
        <w:rPr>
          <w:rFonts w:ascii="Book Antiqua" w:eastAsia="Book Antiqua" w:hAnsi="Book Antiqua" w:cs="Book Antiqua"/>
          <w:color w:val="000000" w:themeColor="text1"/>
        </w:rPr>
        <w:t>B</w:t>
      </w:r>
      <w:r w:rsidR="00B67215" w:rsidRPr="002D20E7">
        <w:rPr>
          <w:rFonts w:ascii="Book Antiqua" w:eastAsia="Book Antiqua" w:hAnsi="Book Antiqua" w:cs="Book Antiqua"/>
          <w:color w:val="000000" w:themeColor="text1"/>
        </w:rPr>
        <w:t xml:space="preserve">ody </w:t>
      </w:r>
      <w:r w:rsidRPr="002D20E7">
        <w:rPr>
          <w:rFonts w:ascii="Book Antiqua" w:eastAsia="Book Antiqua" w:hAnsi="Book Antiqua" w:cs="Book Antiqua"/>
          <w:color w:val="000000" w:themeColor="text1"/>
        </w:rPr>
        <w:t>mass index</w:t>
      </w:r>
      <w:r w:rsidR="009E64B1"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greater than 32 kg/m</w:t>
      </w:r>
      <w:r w:rsidRPr="002D20E7">
        <w:rPr>
          <w:rFonts w:ascii="Book Antiqua" w:eastAsia="Book Antiqua" w:hAnsi="Book Antiqua" w:cs="Book Antiqua"/>
          <w:color w:val="000000" w:themeColor="text1"/>
          <w:vertAlign w:val="superscript"/>
        </w:rPr>
        <w:t>2</w:t>
      </w:r>
      <w:r w:rsidRPr="002D20E7">
        <w:rPr>
          <w:rFonts w:ascii="Book Antiqua" w:eastAsia="Book Antiqua" w:hAnsi="Book Antiqua" w:cs="Book Antiqua"/>
          <w:color w:val="000000" w:themeColor="text1"/>
        </w:rPr>
        <w:t xml:space="preserve"> or less t</w:t>
      </w:r>
      <w:r w:rsidRPr="002D20E7">
        <w:rPr>
          <w:rFonts w:ascii="Book Antiqua" w:eastAsia="Book Antiqua" w:hAnsi="Book Antiqua" w:cs="Book Antiqua"/>
          <w:color w:val="000000" w:themeColor="text1"/>
        </w:rPr>
        <w:t>han 18 kg/m</w:t>
      </w:r>
      <w:r w:rsidRPr="002D20E7">
        <w:rPr>
          <w:rFonts w:ascii="Book Antiqua" w:eastAsia="Book Antiqua" w:hAnsi="Book Antiqua" w:cs="Book Antiqua"/>
          <w:color w:val="000000" w:themeColor="text1"/>
          <w:vertAlign w:val="superscript"/>
        </w:rPr>
        <w:t>2</w:t>
      </w:r>
      <w:r w:rsidRPr="002D20E7">
        <w:rPr>
          <w:rFonts w:ascii="Book Antiqua" w:eastAsia="Book Antiqua" w:hAnsi="Book Antiqua" w:cs="Book Antiqua"/>
          <w:color w:val="000000" w:themeColor="text1"/>
        </w:rPr>
        <w:t xml:space="preserve">; age older than 75 or younger than 18 years; presence of bradycardia </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basal heart rate </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HR</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less than 60 bpm</w:t>
      </w:r>
      <w:r w:rsidR="009E64B1" w:rsidRPr="002D20E7">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or other cardiac arrhythmia; presence of clinically significant dysfunction, including cardiovascular, renal, or hepatic diseases; previous history of chronic pain or long-term use of analgesics (at least 3 </w:t>
      </w:r>
      <w:proofErr w:type="spellStart"/>
      <w:r w:rsidR="009E64B1" w:rsidRPr="002D20E7">
        <w:rPr>
          <w:rFonts w:ascii="Book Antiqua" w:eastAsia="Book Antiqua" w:hAnsi="Book Antiqua" w:cs="Book Antiqua"/>
          <w:color w:val="000000" w:themeColor="text1"/>
        </w:rPr>
        <w:t>mo</w:t>
      </w:r>
      <w:proofErr w:type="spellEnd"/>
      <w:r w:rsidRPr="002D20E7">
        <w:rPr>
          <w:rFonts w:ascii="Book Antiqua" w:eastAsia="Book Antiqua" w:hAnsi="Book Antiqua" w:cs="Book Antiqua"/>
          <w:color w:val="000000" w:themeColor="text1"/>
        </w:rPr>
        <w:t>); or allergy to the test drug. This trial was initiated in January 2016 and terminated in December 2017.</w:t>
      </w:r>
    </w:p>
    <w:p w14:paraId="46D97375" w14:textId="77777777" w:rsidR="009E64B1" w:rsidRPr="002D20E7" w:rsidRDefault="009E64B1" w:rsidP="00784B73">
      <w:pPr>
        <w:adjustRightInd w:val="0"/>
        <w:snapToGrid w:val="0"/>
        <w:spacing w:line="360" w:lineRule="auto"/>
        <w:jc w:val="both"/>
        <w:rPr>
          <w:rFonts w:ascii="Book Antiqua" w:hAnsi="Book Antiqua"/>
          <w:color w:val="000000" w:themeColor="text1"/>
        </w:rPr>
      </w:pPr>
    </w:p>
    <w:p w14:paraId="23A6AD14"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Randomization and masking</w:t>
      </w:r>
    </w:p>
    <w:p w14:paraId="4C4A8AC4" w14:textId="1CA13BD7" w:rsidR="00050571" w:rsidRPr="002D20E7" w:rsidRDefault="00734D22" w:rsidP="00784B7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w:t>
      </w:r>
      <w:r w:rsidR="00050571" w:rsidRPr="002D20E7">
        <w:rPr>
          <w:rFonts w:ascii="Book Antiqua" w:eastAsia="Book Antiqua" w:hAnsi="Book Antiqua" w:cs="Book Antiqua"/>
          <w:color w:val="000000" w:themeColor="text1"/>
        </w:rPr>
        <w:t xml:space="preserve">he patients </w:t>
      </w:r>
      <w:r>
        <w:rPr>
          <w:rFonts w:ascii="Book Antiqua" w:eastAsia="Book Antiqua" w:hAnsi="Book Antiqua" w:cs="Book Antiqua"/>
          <w:color w:val="000000" w:themeColor="text1"/>
        </w:rPr>
        <w:t xml:space="preserve">who </w:t>
      </w:r>
      <w:r w:rsidR="00050571" w:rsidRPr="002D20E7">
        <w:rPr>
          <w:rFonts w:ascii="Book Antiqua" w:eastAsia="Book Antiqua" w:hAnsi="Book Antiqua" w:cs="Book Antiqua"/>
          <w:color w:val="000000" w:themeColor="text1"/>
        </w:rPr>
        <w:t>met the enrollment criteria</w:t>
      </w:r>
      <w:r>
        <w:rPr>
          <w:rFonts w:ascii="Book Antiqua" w:eastAsia="Book Antiqua" w:hAnsi="Book Antiqua" w:cs="Book Antiqua"/>
          <w:color w:val="000000" w:themeColor="text1"/>
        </w:rPr>
        <w:t xml:space="preserve"> provided</w:t>
      </w:r>
      <w:r w:rsidR="00050571" w:rsidRPr="002D20E7">
        <w:rPr>
          <w:rFonts w:ascii="Book Antiqua" w:eastAsia="Book Antiqua" w:hAnsi="Book Antiqua" w:cs="Book Antiqua"/>
          <w:color w:val="000000" w:themeColor="text1"/>
        </w:rPr>
        <w:t xml:space="preserve"> informed consent for participating in the tria</w:t>
      </w:r>
      <w:r w:rsidR="00050571" w:rsidRPr="002D20E7">
        <w:rPr>
          <w:rFonts w:ascii="Book Antiqua" w:eastAsia="Book Antiqua" w:hAnsi="Book Antiqua" w:cs="Book Antiqua"/>
          <w:color w:val="000000" w:themeColor="text1"/>
        </w:rPr>
        <w:t xml:space="preserve">l. Then, according to a computer-generated randomization table, participants were randomly assigned to one of the three groups: C (normal saline infusion), D1 (DEX 0.02 µg/kg/h), and D2 (DEX 0.04 µg/kg/h). On the day of surgery, the drugs and patient-controlled analgesia (PCA) </w:t>
      </w:r>
      <w:r w:rsidR="00050571" w:rsidRPr="002D20E7">
        <w:rPr>
          <w:rFonts w:ascii="Book Antiqua" w:eastAsia="Book Antiqua" w:hAnsi="Book Antiqua" w:cs="Book Antiqua"/>
          <w:color w:val="000000" w:themeColor="text1"/>
        </w:rPr>
        <w:t>were prepared by an anesthetist who was blinded to the group assignment. Furthermore, the associated doctors and nurses were blinded to group assignment.</w:t>
      </w:r>
    </w:p>
    <w:p w14:paraId="24022AB3" w14:textId="77777777" w:rsidR="009E64B1" w:rsidRPr="002D20E7" w:rsidRDefault="009E64B1" w:rsidP="00784B73">
      <w:pPr>
        <w:adjustRightInd w:val="0"/>
        <w:snapToGrid w:val="0"/>
        <w:spacing w:line="360" w:lineRule="auto"/>
        <w:jc w:val="both"/>
        <w:rPr>
          <w:rFonts w:ascii="Book Antiqua" w:hAnsi="Book Antiqua"/>
          <w:color w:val="000000" w:themeColor="text1"/>
        </w:rPr>
      </w:pPr>
    </w:p>
    <w:p w14:paraId="62BA6B60" w14:textId="70815ACE" w:rsidR="00050571" w:rsidRPr="002D20E7" w:rsidRDefault="00B67215" w:rsidP="00784B73">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w:t>
      </w:r>
      <w:r w:rsidR="00050571" w:rsidRPr="002D20E7">
        <w:rPr>
          <w:rFonts w:ascii="Book Antiqua" w:eastAsia="Book Antiqua" w:hAnsi="Book Antiqua" w:cs="Book Antiqua"/>
          <w:b/>
          <w:bCs/>
          <w:i/>
          <w:iCs/>
          <w:color w:val="000000" w:themeColor="text1"/>
        </w:rPr>
        <w:t>rocess of a</w:t>
      </w:r>
      <w:r w:rsidR="00050571" w:rsidRPr="002D20E7">
        <w:rPr>
          <w:rFonts w:ascii="Book Antiqua" w:eastAsia="Book Antiqua" w:hAnsi="Book Antiqua" w:cs="Book Antiqua"/>
          <w:b/>
          <w:bCs/>
          <w:i/>
          <w:iCs/>
          <w:color w:val="000000" w:themeColor="text1"/>
        </w:rPr>
        <w:t>nesthesia</w:t>
      </w:r>
    </w:p>
    <w:p w14:paraId="30EFE20E" w14:textId="2D85776A" w:rsidR="000322E2"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Patients were premedicated with atropine 0.5 mg by intramuscular injection in the ward. Before anesthesia induction, each patient was monito</w:t>
      </w:r>
      <w:r w:rsidRPr="002D20E7">
        <w:rPr>
          <w:rFonts w:ascii="Book Antiqua" w:eastAsia="Book Antiqua" w:hAnsi="Book Antiqua" w:cs="Book Antiqua"/>
          <w:color w:val="000000" w:themeColor="text1"/>
        </w:rPr>
        <w:t xml:space="preserve">red </w:t>
      </w:r>
      <w:r w:rsidR="00B67215">
        <w:rPr>
          <w:rFonts w:ascii="Book Antiqua" w:eastAsia="Book Antiqua" w:hAnsi="Book Antiqua" w:cs="Book Antiqua"/>
          <w:color w:val="000000" w:themeColor="text1"/>
        </w:rPr>
        <w:t>for</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electro</w:t>
      </w:r>
      <w:r w:rsidRPr="002D20E7">
        <w:rPr>
          <w:rFonts w:ascii="Book Antiqua" w:eastAsia="Book Antiqua" w:hAnsi="Book Antiqua" w:cs="Book Antiqua"/>
          <w:color w:val="000000" w:themeColor="text1"/>
        </w:rPr>
        <w:t>cardiography, noninvasive blood pressure measurements, pulse oximetry saturation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and end-tidal carbon dioxide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using an automated system (Philips </w:t>
      </w:r>
      <w:proofErr w:type="spellStart"/>
      <w:r w:rsidRPr="002D20E7">
        <w:rPr>
          <w:rFonts w:ascii="Book Antiqua" w:eastAsia="Book Antiqua" w:hAnsi="Book Antiqua" w:cs="Book Antiqua"/>
          <w:color w:val="000000" w:themeColor="text1"/>
        </w:rPr>
        <w:t>IntelliVue</w:t>
      </w:r>
      <w:proofErr w:type="spellEnd"/>
      <w:r w:rsidRPr="002D20E7">
        <w:rPr>
          <w:rFonts w:ascii="Book Antiqua" w:eastAsia="Book Antiqua" w:hAnsi="Book Antiqua" w:cs="Book Antiqua"/>
          <w:color w:val="000000" w:themeColor="text1"/>
        </w:rPr>
        <w:t xml:space="preserve"> MP50; Philips Company, Beijing, China). HR,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and mean blood pressure (MBP) were monitored every 5 min.</w:t>
      </w:r>
    </w:p>
    <w:p w14:paraId="3B0C810A" w14:textId="13C9A656" w:rsidR="000322E2"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After obtaining a baseline measurement of HR and MBP, groups D1 and D2 received 0.5% DEX, and group C received 0.9% normal saline for 10 min. We used </w:t>
      </w:r>
      <w:proofErr w:type="spellStart"/>
      <w:r w:rsidRPr="002D20E7">
        <w:rPr>
          <w:rFonts w:ascii="Book Antiqua" w:eastAsia="Book Antiqua" w:hAnsi="Book Antiqua" w:cs="Book Antiqua"/>
          <w:color w:val="000000" w:themeColor="text1"/>
        </w:rPr>
        <w:t>propofol</w:t>
      </w:r>
      <w:proofErr w:type="spellEnd"/>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rocuronium</w:t>
      </w:r>
      <w:proofErr w:type="spellEnd"/>
      <w:r w:rsidRPr="002D20E7">
        <w:rPr>
          <w:rFonts w:ascii="Book Antiqua" w:eastAsia="Book Antiqua" w:hAnsi="Book Antiqua" w:cs="Book Antiqua"/>
          <w:color w:val="000000" w:themeColor="text1"/>
        </w:rPr>
        <w:t xml:space="preserve">, and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for sequential induction. The laryngeal mask airway (LMA) was intubated after positive pressure mask ventilation for 5 min. An arterial cannula was required to monitor invasive arterial blood pressure in the left radial artery. Anesthetic depth was monitored using a </w:t>
      </w:r>
      <w:proofErr w:type="spellStart"/>
      <w:r w:rsidRPr="002D20E7">
        <w:rPr>
          <w:rFonts w:ascii="Book Antiqua" w:eastAsia="Book Antiqua" w:hAnsi="Book Antiqua" w:cs="Book Antiqua"/>
          <w:color w:val="000000" w:themeColor="text1"/>
        </w:rPr>
        <w:t>bispectral</w:t>
      </w:r>
      <w:proofErr w:type="spellEnd"/>
      <w:r w:rsidRPr="002D20E7">
        <w:rPr>
          <w:rFonts w:ascii="Book Antiqua" w:eastAsia="Book Antiqua" w:hAnsi="Book Antiqua" w:cs="Book Antiqua"/>
          <w:color w:val="000000" w:themeColor="text1"/>
        </w:rPr>
        <w:t xml:space="preserve"> index (BIS) monitor, and sevoflurane was administered to maintain the depth of anesthesia (BIS scores in the range of 40 to 60). Controlled ventilation was performed with 100% oxygen, and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maintained at 35–40 mmHg. We inserted a temperature probe through the nasal cavity and maintained the body temperature at 36–37 °C. We started to infuse the test drugs (groups D1 and D2 received the DEX infusion at rates of 0.2 </w:t>
      </w:r>
      <w:proofErr w:type="spellStart"/>
      <w:r w:rsidRPr="002D20E7">
        <w:rPr>
          <w:rFonts w:ascii="Book Antiqua" w:eastAsia="Book Antiqua" w:hAnsi="Book Antiqua" w:cs="Book Antiqua"/>
          <w:color w:val="000000" w:themeColor="text1"/>
        </w:rPr>
        <w:t>μg</w:t>
      </w:r>
      <w:proofErr w:type="spellEnd"/>
      <w:r w:rsidRPr="002D20E7">
        <w:rPr>
          <w:rFonts w:ascii="Book Antiqua" w:eastAsia="Book Antiqua" w:hAnsi="Book Antiqua" w:cs="Book Antiqua"/>
          <w:color w:val="000000" w:themeColor="text1"/>
        </w:rPr>
        <w:t>/kg/h and 0.4 µg/kg/h</w:t>
      </w:r>
      <w:r w:rsidR="00B67215">
        <w:rPr>
          <w:rFonts w:ascii="Book Antiqua" w:eastAsia="Book Antiqua" w:hAnsi="Book Antiqua" w:cs="Book Antiqua"/>
          <w:color w:val="000000" w:themeColor="text1"/>
        </w:rPr>
        <w:t>,</w:t>
      </w:r>
      <w:r w:rsidRPr="002D20E7">
        <w:rPr>
          <w:rFonts w:ascii="Book Antiqua" w:eastAsia="Book Antiqua" w:hAnsi="Book Antiqua" w:cs="Book Antiqua"/>
          <w:color w:val="000000" w:themeColor="text1"/>
        </w:rPr>
        <w:t xml:space="preserve"> res</w:t>
      </w:r>
      <w:r w:rsidRPr="002D20E7">
        <w:rPr>
          <w:rFonts w:ascii="Book Antiqua" w:eastAsia="Book Antiqua" w:hAnsi="Book Antiqua" w:cs="Book Antiqua"/>
          <w:color w:val="000000" w:themeColor="text1"/>
        </w:rPr>
        <w:t>pectively, while group C received saline instead of DEX) after the establishment of pneumoperitoneum and suspended them for 30 min before the end of surgery. Rocuronium was administered intermittently to maintain satisfactory muscle relaxation.</w:t>
      </w:r>
    </w:p>
    <w:p w14:paraId="705DBAB9" w14:textId="7442EA9B" w:rsidR="000322E2"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If more than a 20% fluctuation in the MBP baseline level was detected, vasoactive drugs (noradrenaline 5-10 µg or nitroglycerin 50-100 µg) were used to maintain hemodynamic stability. If the HR decreased to less than 45 bpm, atropine 0.5 mg was administered. Conversely, if the HR was greater than 100 bpm, esmolol 0.5 mg/kg was administered to decrease</w:t>
      </w:r>
      <w:r w:rsidRPr="002D20E7">
        <w:rPr>
          <w:rFonts w:ascii="Book Antiqua" w:eastAsia="Book Antiqua" w:hAnsi="Book Antiqua" w:cs="Book Antiqua"/>
          <w:color w:val="000000" w:themeColor="text1"/>
        </w:rPr>
        <w:t xml:space="preserve"> the </w:t>
      </w:r>
      <w:r w:rsidR="00B67215">
        <w:rPr>
          <w:rFonts w:ascii="Book Antiqua" w:eastAsia="Book Antiqua" w:hAnsi="Book Antiqua" w:cs="Book Antiqua"/>
          <w:color w:val="000000" w:themeColor="text1"/>
        </w:rPr>
        <w:t>HR</w:t>
      </w:r>
      <w:r w:rsidRPr="002D20E7">
        <w:rPr>
          <w:rFonts w:ascii="Book Antiqua" w:eastAsia="Book Antiqua" w:hAnsi="Book Antiqua" w:cs="Book Antiqua"/>
          <w:color w:val="000000" w:themeColor="text1"/>
        </w:rPr>
        <w:t>. Whe</w:t>
      </w:r>
      <w:r w:rsidRPr="002D20E7">
        <w:rPr>
          <w:rFonts w:ascii="Book Antiqua" w:eastAsia="Book Antiqua" w:hAnsi="Book Antiqua" w:cs="Book Antiqua"/>
          <w:color w:val="000000" w:themeColor="text1"/>
        </w:rPr>
        <w:t xml:space="preserve">n the laparoscope was withdrawn, palonosetron (0.25 mg) was intravenously administered to prevent postoperative nausea and vomiting (PONV). When spontaneous breathing appeared at the end of the surgery, neostigmine 0.04 mg/kg and atropine 0.02 mg/kg were administered to antagonize neuromuscular </w:t>
      </w:r>
      <w:r w:rsidRPr="002D20E7">
        <w:rPr>
          <w:rFonts w:ascii="Book Antiqua" w:eastAsia="Book Antiqua" w:hAnsi="Book Antiqua" w:cs="Book Antiqua"/>
          <w:color w:val="000000" w:themeColor="text1"/>
        </w:rPr>
        <w:lastRenderedPageBreak/>
        <w:t xml:space="preserve">blockade before LMA </w:t>
      </w:r>
      <w:proofErr w:type="spellStart"/>
      <w:r w:rsidRPr="002D20E7">
        <w:rPr>
          <w:rFonts w:ascii="Book Antiqua" w:eastAsia="Book Antiqua" w:hAnsi="Book Antiqua" w:cs="Book Antiqua"/>
          <w:color w:val="000000" w:themeColor="text1"/>
        </w:rPr>
        <w:t>extubation</w:t>
      </w:r>
      <w:proofErr w:type="spellEnd"/>
      <w:r w:rsidRPr="002D20E7">
        <w:rPr>
          <w:rFonts w:ascii="Book Antiqua" w:eastAsia="Book Antiqua" w:hAnsi="Book Antiqua" w:cs="Book Antiqua"/>
          <w:color w:val="000000" w:themeColor="text1"/>
        </w:rPr>
        <w:t>. If the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greater than 90% without oxygen for at least 5 min, patients could be sent back to the ward.</w:t>
      </w:r>
    </w:p>
    <w:p w14:paraId="06C7FAE2" w14:textId="77777777" w:rsidR="009541C3"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At the end of the surgery, a PCA pump was started (group C with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0.02 µg/kg/h; group D1 with both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and DEX 0.02 µg/kg/h; group D2 with </w:t>
      </w:r>
      <w:proofErr w:type="spellStart"/>
      <w:r w:rsidRPr="002D20E7">
        <w:rPr>
          <w:rFonts w:ascii="Book Antiqua" w:eastAsia="Book Antiqua" w:hAnsi="Book Antiqua" w:cs="Book Antiqua"/>
          <w:color w:val="000000" w:themeColor="text1"/>
        </w:rPr>
        <w:t>sufentanil</w:t>
      </w:r>
      <w:proofErr w:type="spellEnd"/>
      <w:r w:rsidRPr="002D20E7">
        <w:rPr>
          <w:rFonts w:ascii="Book Antiqua" w:eastAsia="Book Antiqua" w:hAnsi="Book Antiqua" w:cs="Book Antiqua"/>
          <w:color w:val="000000" w:themeColor="text1"/>
        </w:rPr>
        <w:t xml:space="preserve"> 0.02 µg/kg/h and DEX 0.04 µg/kg/h). The PCA was programmed to deliver at a constant speed of 2 mL/h, and an additional dose (0.5 mL) was administered with a lockout time of 10 min.</w:t>
      </w:r>
    </w:p>
    <w:p w14:paraId="72530B88" w14:textId="1CAA2558"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Regarding postoperative bowel movements, patients were given abdominal massage, miso soup, or both</w:t>
      </w:r>
      <w:r w:rsidRPr="002D20E7">
        <w:rPr>
          <w:rFonts w:ascii="Book Antiqua" w:eastAsia="Book Antiqua" w:hAnsi="Book Antiqua" w:cs="Book Antiqua"/>
          <w:color w:val="000000" w:themeColor="text1"/>
        </w:rPr>
        <w:t xml:space="preserve"> if the </w:t>
      </w:r>
      <w:r w:rsidR="00B67215">
        <w:rPr>
          <w:rFonts w:ascii="Book Antiqua" w:eastAsia="Book Antiqua" w:hAnsi="Book Antiqua" w:cs="Book Antiqua"/>
          <w:color w:val="000000" w:themeColor="text1"/>
        </w:rPr>
        <w:t xml:space="preserve">time to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was more than 48 h. Intravenous nutrition was provided if the </w:t>
      </w:r>
      <w:r w:rsidR="00B67215">
        <w:rPr>
          <w:rFonts w:ascii="Book Antiqua" w:eastAsia="Book Antiqua" w:hAnsi="Book Antiqua" w:cs="Book Antiqua"/>
          <w:color w:val="000000" w:themeColor="text1"/>
        </w:rPr>
        <w:t xml:space="preserve">time to </w:t>
      </w:r>
      <w:r w:rsidRPr="002D20E7">
        <w:rPr>
          <w:rFonts w:ascii="Book Antiqua" w:eastAsia="Book Antiqua" w:hAnsi="Book Antiqua" w:cs="Book Antiqua"/>
          <w:color w:val="000000" w:themeColor="text1"/>
        </w:rPr>
        <w:t>flatus</w:t>
      </w:r>
      <w:r w:rsidR="00B67215">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was more than 72 h.</w:t>
      </w:r>
    </w:p>
    <w:p w14:paraId="5EAAD325" w14:textId="77777777" w:rsidR="009541C3" w:rsidRPr="002D20E7" w:rsidRDefault="009541C3" w:rsidP="00784B73">
      <w:pPr>
        <w:adjustRightInd w:val="0"/>
        <w:snapToGrid w:val="0"/>
        <w:spacing w:line="360" w:lineRule="auto"/>
        <w:jc w:val="both"/>
        <w:rPr>
          <w:rFonts w:ascii="Book Antiqua" w:eastAsia="Book Antiqua" w:hAnsi="Book Antiqua" w:cs="Book Antiqua"/>
          <w:b/>
          <w:bCs/>
          <w:color w:val="000000" w:themeColor="text1"/>
        </w:rPr>
      </w:pPr>
    </w:p>
    <w:p w14:paraId="76EE51C5" w14:textId="40F052F2"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Outcomes</w:t>
      </w:r>
    </w:p>
    <w:p w14:paraId="39AB629C" w14:textId="055608A2" w:rsidR="009541C3"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The primary outcome measures were the time</w:t>
      </w:r>
      <w:r w:rsidR="00B67215">
        <w:rPr>
          <w:rFonts w:ascii="Book Antiqua" w:eastAsia="Book Antiqua" w:hAnsi="Book Antiqua" w:cs="Book Antiqua"/>
          <w:color w:val="000000" w:themeColor="text1"/>
        </w:rPr>
        <w:t>s to</w:t>
      </w:r>
      <w:r w:rsidRPr="002D20E7">
        <w:rPr>
          <w:rFonts w:ascii="Book Antiqua" w:eastAsia="Book Antiqua" w:hAnsi="Book Antiqua" w:cs="Book Antiqua"/>
          <w:color w:val="000000" w:themeColor="text1"/>
        </w:rPr>
        <w:t xml:space="preserve"> first flatus and defecation, and the duration of postoperative hospital stay. The secondary outcome measures were postoperative pain scores, both at rest and during movement, and adv</w:t>
      </w:r>
      <w:r w:rsidRPr="002D20E7">
        <w:rPr>
          <w:rFonts w:ascii="Book Antiqua" w:eastAsia="Book Antiqua" w:hAnsi="Book Antiqua" w:cs="Book Antiqua"/>
          <w:color w:val="000000" w:themeColor="text1"/>
        </w:rPr>
        <w:t>erse effects.</w:t>
      </w:r>
    </w:p>
    <w:p w14:paraId="0A428CF5" w14:textId="20CAE5AE" w:rsidR="00050571" w:rsidRPr="002D20E7" w:rsidRDefault="00050571" w:rsidP="00784B73">
      <w:pPr>
        <w:adjustRightInd w:val="0"/>
        <w:snapToGrid w:val="0"/>
        <w:spacing w:line="360" w:lineRule="auto"/>
        <w:ind w:firstLineChars="100" w:firstLine="240"/>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HR, MBP, and SpO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were collecte</w:t>
      </w:r>
      <w:r w:rsidRPr="002D20E7">
        <w:rPr>
          <w:rFonts w:ascii="Book Antiqua" w:eastAsia="Book Antiqua" w:hAnsi="Book Antiqua" w:cs="Book Antiqua"/>
          <w:color w:val="000000" w:themeColor="text1"/>
        </w:rPr>
        <w:t xml:space="preserve">d at the following six time points: </w:t>
      </w:r>
      <w:r w:rsidR="00B67215">
        <w:rPr>
          <w:rFonts w:ascii="Book Antiqua" w:eastAsia="Book Antiqua" w:hAnsi="Book Antiqua" w:cs="Book Antiqua"/>
          <w:color w:val="000000" w:themeColor="text1"/>
        </w:rPr>
        <w:t>E</w:t>
      </w:r>
      <w:r w:rsidR="00B67215" w:rsidRPr="002D20E7">
        <w:rPr>
          <w:rFonts w:ascii="Book Antiqua" w:eastAsia="Book Antiqua" w:hAnsi="Book Antiqua" w:cs="Book Antiqua"/>
          <w:color w:val="000000" w:themeColor="text1"/>
        </w:rPr>
        <w:t xml:space="preserve">ntering </w:t>
      </w:r>
      <w:r w:rsidRPr="002D20E7">
        <w:rPr>
          <w:rFonts w:ascii="Book Antiqua" w:eastAsia="Book Antiqua" w:hAnsi="Book Antiqua" w:cs="Book Antiqua"/>
          <w:color w:val="000000" w:themeColor="text1"/>
        </w:rPr>
        <w:t xml:space="preserve">the operating room (T0), 5 min after finishing the baseline </w:t>
      </w:r>
      <w:r w:rsidR="00B67215" w:rsidRPr="002D20E7">
        <w:rPr>
          <w:rFonts w:ascii="Book Antiqua" w:eastAsia="Book Antiqua" w:hAnsi="Book Antiqua" w:cs="Book Antiqua"/>
          <w:color w:val="000000" w:themeColor="text1"/>
        </w:rPr>
        <w:t>te</w:t>
      </w:r>
      <w:r w:rsidR="00B67215">
        <w:rPr>
          <w:rFonts w:ascii="Book Antiqua" w:eastAsia="Book Antiqua" w:hAnsi="Book Antiqua" w:cs="Book Antiqua"/>
          <w:color w:val="000000" w:themeColor="text1"/>
        </w:rPr>
        <w:t>s</w:t>
      </w:r>
      <w:r w:rsidR="00B67215" w:rsidRPr="002D20E7">
        <w:rPr>
          <w:rFonts w:ascii="Book Antiqua" w:eastAsia="Book Antiqua" w:hAnsi="Book Antiqua" w:cs="Book Antiqua"/>
          <w:color w:val="000000" w:themeColor="text1"/>
        </w:rPr>
        <w:t xml:space="preserve">t </w:t>
      </w:r>
      <w:r w:rsidRPr="002D20E7">
        <w:rPr>
          <w:rFonts w:ascii="Book Antiqua" w:eastAsia="Book Antiqua" w:hAnsi="Book Antiqua" w:cs="Book Antiqua"/>
          <w:color w:val="000000" w:themeColor="text1"/>
        </w:rPr>
        <w:t>drug infusion (T1), 5 min after pneumoperitoneum establishment (T2), 1 h after pneumoperitoneum establishment (T3), 2 h after pneumoperitoneum establishment (T4), an</w:t>
      </w:r>
      <w:r w:rsidRPr="002D20E7">
        <w:rPr>
          <w:rFonts w:ascii="Book Antiqua" w:eastAsia="Book Antiqua" w:hAnsi="Book Antiqua" w:cs="Book Antiqua"/>
          <w:color w:val="000000" w:themeColor="text1"/>
        </w:rPr>
        <w:t xml:space="preserve">d 5 min after </w:t>
      </w:r>
      <w:proofErr w:type="spellStart"/>
      <w:r w:rsidRPr="002D20E7">
        <w:rPr>
          <w:rFonts w:ascii="Book Antiqua" w:eastAsia="Book Antiqua" w:hAnsi="Book Antiqua" w:cs="Book Antiqua"/>
          <w:color w:val="000000" w:themeColor="text1"/>
        </w:rPr>
        <w:t>extubation</w:t>
      </w:r>
      <w:proofErr w:type="spellEnd"/>
      <w:r w:rsidRPr="002D20E7">
        <w:rPr>
          <w:rFonts w:ascii="Book Antiqua" w:eastAsia="Book Antiqua" w:hAnsi="Book Antiqua" w:cs="Book Antiqua"/>
          <w:color w:val="000000" w:themeColor="text1"/>
        </w:rPr>
        <w:t xml:space="preserve"> (T5). In addition, EtCO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was recorded from T1 to T4. Pain scores were assessed using the numerical rating scale (NRS) (0 = no pain to 10 = worst pain) at 1, 8, 24, and 48 h postoperatively.</w:t>
      </w:r>
    </w:p>
    <w:p w14:paraId="1E66BF62" w14:textId="77777777" w:rsidR="00CA0325" w:rsidRPr="002D20E7" w:rsidRDefault="00CA0325" w:rsidP="00784B73">
      <w:pPr>
        <w:adjustRightInd w:val="0"/>
        <w:snapToGrid w:val="0"/>
        <w:spacing w:line="360" w:lineRule="auto"/>
        <w:jc w:val="both"/>
        <w:rPr>
          <w:rFonts w:ascii="Book Antiqua" w:hAnsi="Book Antiqua"/>
          <w:color w:val="000000" w:themeColor="text1"/>
        </w:rPr>
      </w:pPr>
    </w:p>
    <w:p w14:paraId="36264043" w14:textId="77777777" w:rsidR="00050571" w:rsidRPr="002D20E7" w:rsidRDefault="00050571" w:rsidP="00784B73">
      <w:pPr>
        <w:adjustRightInd w:val="0"/>
        <w:snapToGrid w:val="0"/>
        <w:spacing w:line="360" w:lineRule="auto"/>
        <w:jc w:val="both"/>
        <w:rPr>
          <w:rFonts w:ascii="Book Antiqua" w:hAnsi="Book Antiqua"/>
          <w:i/>
          <w:iCs/>
          <w:color w:val="000000" w:themeColor="text1"/>
        </w:rPr>
      </w:pPr>
      <w:r w:rsidRPr="002D20E7">
        <w:rPr>
          <w:rFonts w:ascii="Book Antiqua" w:eastAsia="Book Antiqua" w:hAnsi="Book Antiqua" w:cs="Book Antiqua"/>
          <w:b/>
          <w:bCs/>
          <w:i/>
          <w:iCs/>
          <w:color w:val="000000" w:themeColor="text1"/>
        </w:rPr>
        <w:t>Statistical analysis</w:t>
      </w:r>
    </w:p>
    <w:p w14:paraId="747C1916" w14:textId="10A31E4D"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Statisti</w:t>
      </w:r>
      <w:r w:rsidRPr="002D20E7">
        <w:rPr>
          <w:rFonts w:ascii="Book Antiqua" w:eastAsia="Book Antiqua" w:hAnsi="Book Antiqua" w:cs="Book Antiqua"/>
          <w:color w:val="000000" w:themeColor="text1"/>
        </w:rPr>
        <w:t xml:space="preserve">cal </w:t>
      </w:r>
      <w:r w:rsidR="00B67215" w:rsidRPr="002D20E7">
        <w:rPr>
          <w:rFonts w:ascii="Book Antiqua" w:eastAsia="Book Antiqua" w:hAnsi="Book Antiqua" w:cs="Book Antiqua"/>
          <w:color w:val="000000" w:themeColor="text1"/>
        </w:rPr>
        <w:t>analys</w:t>
      </w:r>
      <w:r w:rsidR="00B67215">
        <w:rPr>
          <w:rFonts w:ascii="Book Antiqua" w:eastAsia="Book Antiqua" w:hAnsi="Book Antiqua" w:cs="Book Antiqua"/>
          <w:color w:val="000000" w:themeColor="text1"/>
        </w:rPr>
        <w:t>e</w:t>
      </w:r>
      <w:r w:rsidR="00B67215" w:rsidRPr="002D20E7">
        <w:rPr>
          <w:rFonts w:ascii="Book Antiqua" w:eastAsia="Book Antiqua" w:hAnsi="Book Antiqua" w:cs="Book Antiqua"/>
          <w:color w:val="000000" w:themeColor="text1"/>
        </w:rPr>
        <w:t>s w</w:t>
      </w:r>
      <w:r w:rsidR="00B67215">
        <w:rPr>
          <w:rFonts w:ascii="Book Antiqua" w:eastAsia="Book Antiqua" w:hAnsi="Book Antiqua" w:cs="Book Antiqua"/>
          <w:color w:val="000000" w:themeColor="text1"/>
        </w:rPr>
        <w:t>ere</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performed using SPSS software (version 21.0, SPSS Inc. Chicago, IL, USA). The Kolmogorov-Smirnov test was used to assess the distribution of the variables. </w:t>
      </w:r>
      <w:proofErr w:type="spellStart"/>
      <w:r w:rsidRPr="002D20E7">
        <w:rPr>
          <w:rFonts w:ascii="Book Antiqua" w:eastAsia="Book Antiqua" w:hAnsi="Book Antiqua" w:cs="Book Antiqua"/>
          <w:color w:val="000000" w:themeColor="text1"/>
        </w:rPr>
        <w:t>Levene’s</w:t>
      </w:r>
      <w:proofErr w:type="spellEnd"/>
      <w:r w:rsidRPr="002D20E7">
        <w:rPr>
          <w:rFonts w:ascii="Book Antiqua" w:eastAsia="Book Antiqua" w:hAnsi="Book Antiqua" w:cs="Book Antiqua"/>
          <w:color w:val="000000" w:themeColor="text1"/>
        </w:rPr>
        <w:t xml:space="preserve"> test was used to compare the homogeneity of variance among the three groups. Normally distributed data are expressed as the mean and standard deviation, whereas data with a skewed distribution are expressed as </w:t>
      </w:r>
      <w:r w:rsidR="00B67215">
        <w:rPr>
          <w:rFonts w:ascii="Book Antiqua" w:eastAsia="Book Antiqua" w:hAnsi="Book Antiqua" w:cs="Book Antiqua"/>
          <w:color w:val="000000" w:themeColor="text1"/>
        </w:rPr>
        <w:t xml:space="preserve">the </w:t>
      </w:r>
      <w:r w:rsidRPr="002D20E7">
        <w:rPr>
          <w:rFonts w:ascii="Book Antiqua" w:eastAsia="Book Antiqua" w:hAnsi="Book Antiqua" w:cs="Book Antiqua"/>
          <w:color w:val="000000" w:themeColor="text1"/>
        </w:rPr>
        <w:t>medi</w:t>
      </w:r>
      <w:r w:rsidRPr="002D20E7">
        <w:rPr>
          <w:rFonts w:ascii="Book Antiqua" w:eastAsia="Book Antiqua" w:hAnsi="Book Antiqua" w:cs="Book Antiqua"/>
          <w:color w:val="000000" w:themeColor="text1"/>
        </w:rPr>
        <w:t xml:space="preserve">an and </w:t>
      </w:r>
      <w:r w:rsidRPr="002D20E7">
        <w:rPr>
          <w:rFonts w:ascii="Book Antiqua" w:eastAsia="Book Antiqua" w:hAnsi="Book Antiqua" w:cs="Book Antiqua"/>
          <w:color w:val="000000" w:themeColor="text1"/>
        </w:rPr>
        <w:lastRenderedPageBreak/>
        <w:t>number (</w:t>
      </w:r>
      <w:r w:rsidRPr="002D20E7">
        <w:rPr>
          <w:rFonts w:ascii="Book Antiqua" w:eastAsia="Book Antiqua" w:hAnsi="Book Antiqua" w:cs="Book Antiqua"/>
          <w:i/>
          <w:iCs/>
          <w:color w:val="000000" w:themeColor="text1"/>
        </w:rPr>
        <w:t>n</w:t>
      </w:r>
      <w:r w:rsidRPr="002D20E7">
        <w:rPr>
          <w:rFonts w:ascii="Book Antiqua" w:eastAsia="Book Antiqua" w:hAnsi="Book Antiqua" w:cs="Book Antiqua"/>
          <w:color w:val="000000" w:themeColor="text1"/>
        </w:rPr>
        <w:t>). Perc</w:t>
      </w:r>
      <w:r w:rsidRPr="002D20E7">
        <w:rPr>
          <w:rFonts w:ascii="Book Antiqua" w:eastAsia="Book Antiqua" w:hAnsi="Book Antiqua" w:cs="Book Antiqua"/>
          <w:color w:val="000000" w:themeColor="text1"/>
        </w:rPr>
        <w:t xml:space="preserve">entages (%) </w:t>
      </w:r>
      <w:r w:rsidR="00B67215">
        <w:rPr>
          <w:rFonts w:ascii="Book Antiqua" w:eastAsia="Book Antiqua" w:hAnsi="Book Antiqua" w:cs="Book Antiqua"/>
          <w:color w:val="000000" w:themeColor="text1"/>
        </w:rPr>
        <w:t>are</w:t>
      </w:r>
      <w:r w:rsidR="00B67215"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used to represent categorical data. Parameters such as age, operation time, anesthesia time, </w:t>
      </w:r>
      <w:r w:rsidR="00B67215">
        <w:rPr>
          <w:rFonts w:ascii="Book Antiqua" w:eastAsia="Book Antiqua" w:hAnsi="Book Antiqua" w:cs="Book Antiqua"/>
          <w:color w:val="000000" w:themeColor="text1"/>
        </w:rPr>
        <w:t xml:space="preserve">time to first </w:t>
      </w:r>
      <w:r w:rsidRPr="002D20E7">
        <w:rPr>
          <w:rFonts w:ascii="Book Antiqua" w:eastAsia="Book Antiqua" w:hAnsi="Book Antiqua" w:cs="Book Antiqua"/>
          <w:color w:val="000000" w:themeColor="text1"/>
        </w:rPr>
        <w:t xml:space="preserve">flatus and defecation, MBP, and HR among these groups were compared using two-way analysis of variance. The Mann-Whitney test was used to evaluate the NRS </w:t>
      </w:r>
      <w:r w:rsidR="00B67215">
        <w:rPr>
          <w:rFonts w:ascii="Book Antiqua" w:eastAsia="Book Antiqua" w:hAnsi="Book Antiqua" w:cs="Book Antiqua"/>
          <w:color w:val="000000" w:themeColor="text1"/>
        </w:rPr>
        <w:t xml:space="preserve">scores </w:t>
      </w:r>
      <w:r w:rsidRPr="002D20E7">
        <w:rPr>
          <w:rFonts w:ascii="Book Antiqua" w:eastAsia="Book Antiqua" w:hAnsi="Book Antiqua" w:cs="Book Antiqua"/>
          <w:color w:val="000000" w:themeColor="text1"/>
        </w:rPr>
        <w:t>among the t</w:t>
      </w:r>
      <w:r w:rsidRPr="002D20E7">
        <w:rPr>
          <w:rFonts w:ascii="Book Antiqua" w:eastAsia="Book Antiqua" w:hAnsi="Book Antiqua" w:cs="Book Antiqua"/>
          <w:color w:val="000000" w:themeColor="text1"/>
        </w:rPr>
        <w:t xml:space="preserve">hree groups, and adverse reactions were analyzed using the </w:t>
      </w:r>
      <w:r w:rsidRPr="002D20E7">
        <w:rPr>
          <w:rFonts w:ascii="Book Antiqua" w:eastAsia="Book Antiqua" w:hAnsi="Book Antiqua" w:cs="Book Antiqua"/>
          <w:i/>
          <w:iCs/>
          <w:color w:val="000000" w:themeColor="text1"/>
        </w:rPr>
        <w:t>χ</w:t>
      </w:r>
      <w:r w:rsidRPr="002D20E7">
        <w:rPr>
          <w:rFonts w:ascii="Book Antiqua" w:eastAsia="Book Antiqua" w:hAnsi="Book Antiqua" w:cs="Book Antiqua"/>
          <w:color w:val="000000" w:themeColor="text1"/>
          <w:vertAlign w:val="superscript"/>
        </w:rPr>
        <w:t xml:space="preserve">2 </w:t>
      </w:r>
      <w:r w:rsidRPr="002D20E7">
        <w:rPr>
          <w:rFonts w:ascii="Book Antiqua" w:eastAsia="Book Antiqua" w:hAnsi="Book Antiqua" w:cs="Book Antiqua"/>
          <w:color w:val="000000" w:themeColor="text1"/>
        </w:rPr>
        <w:t xml:space="preserve">test. Multiple comparisons were performed using the LSD post-hoc test. Statistical significance was set at </w:t>
      </w:r>
      <w:r w:rsidRPr="002D20E7">
        <w:rPr>
          <w:rFonts w:ascii="Book Antiqua" w:eastAsia="Book Antiqua" w:hAnsi="Book Antiqua" w:cs="Book Antiqua"/>
          <w:i/>
          <w:iCs/>
          <w:color w:val="000000" w:themeColor="text1"/>
        </w:rPr>
        <w:t>P</w:t>
      </w:r>
      <w:r w:rsidR="0044743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44743A"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p>
    <w:p w14:paraId="57DB5D86"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159FB353"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RESULTS</w:t>
      </w:r>
    </w:p>
    <w:p w14:paraId="46D0593D" w14:textId="6A6C6D5F" w:rsidR="00544DDB"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 total of 123 patients were randomly distributed into three groups. Among the patients, two were eliminated due to conversion to open nephrectomy (one from group D1 and one from group D2). In addition, one patient was excluded after surgery because of incomplete clinical data (from grou</w:t>
      </w:r>
      <w:r w:rsidRPr="002D20E7">
        <w:rPr>
          <w:rFonts w:ascii="Book Antiqua" w:eastAsia="Book Antiqua" w:hAnsi="Book Antiqua" w:cs="Book Antiqua"/>
          <w:color w:val="000000" w:themeColor="text1"/>
        </w:rPr>
        <w:t>p C) (Fig</w:t>
      </w:r>
      <w:r w:rsidR="00544DDB" w:rsidRPr="002D20E7">
        <w:rPr>
          <w:rFonts w:ascii="Book Antiqua" w:eastAsia="Book Antiqua" w:hAnsi="Book Antiqua" w:cs="Book Antiqua"/>
          <w:color w:val="000000" w:themeColor="text1"/>
        </w:rPr>
        <w:t>ure</w:t>
      </w:r>
      <w:r w:rsidRPr="002D20E7">
        <w:rPr>
          <w:rFonts w:ascii="Book Antiqua" w:eastAsia="Book Antiqua" w:hAnsi="Book Antiqua" w:cs="Book Antiqua"/>
          <w:color w:val="000000" w:themeColor="text1"/>
        </w:rPr>
        <w:t xml:space="preserve"> 1).</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The baseline characteristics and demographics of the patients were </w:t>
      </w:r>
      <w:r w:rsidR="00A7227E" w:rsidRPr="002D20E7">
        <w:rPr>
          <w:rFonts w:ascii="Book Antiqua" w:eastAsia="Book Antiqua" w:hAnsi="Book Antiqua" w:cs="Book Antiqua"/>
          <w:color w:val="000000" w:themeColor="text1"/>
        </w:rPr>
        <w:t>comparable</w:t>
      </w:r>
      <w:r w:rsidR="00A7227E" w:rsidRPr="002D20E7" w:rsidDel="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among the three groups (Table 1).</w:t>
      </w:r>
    </w:p>
    <w:p w14:paraId="4DBFE475" w14:textId="71D531EC" w:rsidR="00872354"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w:t>
      </w:r>
      <w:r w:rsidR="00A7227E">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first flatus</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 defecation</w:t>
      </w:r>
      <w:r w:rsidR="00A7227E">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after surgery in groups D1 (41.</w:t>
      </w:r>
      <w:r w:rsidR="008476E0" w:rsidRPr="002D20E7">
        <w:rPr>
          <w:rFonts w:ascii="Book Antiqua" w:eastAsia="Book Antiqua" w:hAnsi="Book Antiqua" w:cs="Book Antiqua"/>
          <w:color w:val="000000" w:themeColor="text1"/>
        </w:rPr>
        <w:t xml:space="preserve">50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8.</w:t>
      </w:r>
      <w:r w:rsidR="008476E0" w:rsidRPr="002D20E7">
        <w:rPr>
          <w:rFonts w:ascii="Book Antiqua" w:eastAsia="Book Antiqua" w:hAnsi="Book Antiqua" w:cs="Book Antiqua"/>
          <w:color w:val="000000" w:themeColor="text1"/>
        </w:rPr>
        <w:t xml:space="preserve">24 </w:t>
      </w:r>
      <w:r w:rsidRPr="002D20E7">
        <w:rPr>
          <w:rFonts w:ascii="Book Antiqua" w:eastAsia="Book Antiqua" w:hAnsi="Book Antiqua" w:cs="Book Antiqua"/>
          <w:color w:val="000000" w:themeColor="text1"/>
        </w:rPr>
        <w:t>h and 73.</w:t>
      </w:r>
      <w:r w:rsidR="008476E0" w:rsidRPr="002D20E7">
        <w:rPr>
          <w:rFonts w:ascii="Book Antiqua" w:eastAsia="Book Antiqua" w:hAnsi="Book Antiqua" w:cs="Book Antiqua"/>
          <w:color w:val="000000" w:themeColor="text1"/>
        </w:rPr>
        <w:t xml:space="preserve">33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19.19 h, respectively) and D2 (3</w:t>
      </w:r>
      <w:r w:rsidR="008476E0" w:rsidRPr="002D20E7">
        <w:rPr>
          <w:rFonts w:ascii="Book Antiqua" w:eastAsia="Book Antiqua" w:hAnsi="Book Antiqua" w:cs="Book Antiqua"/>
          <w:color w:val="000000" w:themeColor="text1"/>
        </w:rPr>
        <w:t>8.66</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7.60 h and 7</w:t>
      </w:r>
      <w:r w:rsidR="008476E0" w:rsidRPr="002D20E7">
        <w:rPr>
          <w:rFonts w:ascii="Book Antiqua" w:eastAsia="Book Antiqua" w:hAnsi="Book Antiqua" w:cs="Book Antiqua"/>
          <w:color w:val="000000" w:themeColor="text1"/>
        </w:rPr>
        <w:t>1.33</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19.70</w:t>
      </w:r>
      <w:r w:rsidRPr="002D20E7">
        <w:rPr>
          <w:rFonts w:ascii="Book Antiqua" w:eastAsia="Book Antiqua" w:hAnsi="Book Antiqua" w:cs="Book Antiqua"/>
          <w:color w:val="000000" w:themeColor="text1"/>
        </w:rPr>
        <w:t xml:space="preserve"> h, respectively) were significantly shorter than those in group C (51.31</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11.78 h and 92.80</w:t>
      </w:r>
      <w:r w:rsidR="001A1ADC" w:rsidRPr="002D20E7">
        <w:rPr>
          <w:rFonts w:ascii="Book Antiqua" w:eastAsia="Book Antiqua" w:hAnsi="Book Antiqua" w:cs="Book Antiqua"/>
          <w:color w:val="000000" w:themeColor="text1"/>
        </w:rPr>
        <w:t xml:space="preserve"> ± </w:t>
      </w:r>
      <w:r w:rsidRPr="002D20E7">
        <w:rPr>
          <w:rFonts w:ascii="Book Antiqua" w:eastAsia="Book Antiqua" w:hAnsi="Book Antiqua" w:cs="Book Antiqua"/>
          <w:color w:val="000000" w:themeColor="text1"/>
        </w:rPr>
        <w:t>25.</w:t>
      </w:r>
      <w:r w:rsidR="008476E0" w:rsidRPr="002D20E7">
        <w:rPr>
          <w:rFonts w:ascii="Book Antiqua" w:eastAsia="Book Antiqua" w:hAnsi="Book Antiqua" w:cs="Book Antiqua"/>
          <w:color w:val="000000" w:themeColor="text1"/>
        </w:rPr>
        <w:t xml:space="preserve">51 </w:t>
      </w:r>
      <w:r w:rsidRPr="002D20E7">
        <w:rPr>
          <w:rFonts w:ascii="Book Antiqua" w:eastAsia="Book Antiqua" w:hAnsi="Book Antiqua" w:cs="Book Antiqua"/>
          <w:color w:val="000000" w:themeColor="text1"/>
        </w:rPr>
        <w:t>h, respectively</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i/>
          <w:iCs/>
          <w:color w:val="000000" w:themeColor="text1"/>
        </w:rPr>
        <w:t>P</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2). The time to eat</w:t>
      </w:r>
      <w:r w:rsidR="00823268">
        <w:rPr>
          <w:rFonts w:ascii="Book Antiqua" w:eastAsia="Book Antiqua" w:hAnsi="Book Antiqua" w:cs="Book Antiqua"/>
          <w:color w:val="000000" w:themeColor="text1"/>
        </w:rPr>
        <w:t>ing</w:t>
      </w:r>
      <w:r w:rsidRPr="002D20E7">
        <w:rPr>
          <w:rFonts w:ascii="Book Antiqua" w:eastAsia="Book Antiqua" w:hAnsi="Book Antiqua" w:cs="Book Antiqua"/>
          <w:color w:val="000000" w:themeColor="text1"/>
        </w:rPr>
        <w:t xml:space="preserve"> after surgery in groups D1 (4</w:t>
      </w:r>
      <w:r w:rsidR="008476E0" w:rsidRPr="002D20E7">
        <w:rPr>
          <w:rFonts w:ascii="Book Antiqua" w:eastAsia="Book Antiqua" w:hAnsi="Book Antiqua" w:cs="Book Antiqua"/>
          <w:color w:val="000000" w:themeColor="text1"/>
        </w:rPr>
        <w:t>4.50</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8.94</w:t>
      </w:r>
      <w:r w:rsidRPr="002D20E7">
        <w:rPr>
          <w:rFonts w:ascii="Book Antiqua" w:eastAsia="Book Antiqua" w:hAnsi="Book Antiqua" w:cs="Book Antiqua"/>
          <w:color w:val="000000" w:themeColor="text1"/>
        </w:rPr>
        <w:t xml:space="preserve"> h) and D2 (4</w:t>
      </w:r>
      <w:r w:rsidR="008476E0" w:rsidRPr="002D20E7">
        <w:rPr>
          <w:rFonts w:ascii="Book Antiqua" w:eastAsia="Book Antiqua" w:hAnsi="Book Antiqua" w:cs="Book Antiqua"/>
          <w:color w:val="000000" w:themeColor="text1"/>
        </w:rPr>
        <w:t>2.29</w:t>
      </w:r>
      <w:r w:rsidR="001A1ADC" w:rsidRPr="002D20E7">
        <w:rPr>
          <w:rFonts w:ascii="Book Antiqua" w:eastAsia="Book Antiqua" w:hAnsi="Book Antiqua" w:cs="Book Antiqua"/>
          <w:color w:val="000000" w:themeColor="text1"/>
        </w:rPr>
        <w:t xml:space="preserve"> ± </w:t>
      </w:r>
      <w:r w:rsidR="008476E0" w:rsidRPr="002D20E7">
        <w:rPr>
          <w:rFonts w:ascii="Book Antiqua" w:eastAsia="Book Antiqua" w:hAnsi="Book Antiqua" w:cs="Book Antiqua"/>
          <w:color w:val="000000" w:themeColor="text1"/>
        </w:rPr>
        <w:t>7.75</w:t>
      </w:r>
      <w:r w:rsidRPr="002D20E7">
        <w:rPr>
          <w:rFonts w:ascii="Book Antiqua" w:eastAsia="Book Antiqua" w:hAnsi="Book Antiqua" w:cs="Book Antiqua"/>
          <w:color w:val="000000" w:themeColor="text1"/>
        </w:rPr>
        <w:t xml:space="preserve"> h) was shorter than that in group C (54.</w:t>
      </w:r>
      <w:r w:rsidR="008476E0" w:rsidRPr="002D20E7">
        <w:rPr>
          <w:rFonts w:ascii="Book Antiqua" w:eastAsia="Book Antiqua" w:hAnsi="Book Antiqua" w:cs="Book Antiqua"/>
          <w:color w:val="000000" w:themeColor="text1"/>
        </w:rPr>
        <w:t xml:space="preserve">78 </w:t>
      </w:r>
      <w:r w:rsidR="001A1ADC"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11.</w:t>
      </w:r>
      <w:r w:rsidR="008476E0" w:rsidRPr="002D20E7">
        <w:rPr>
          <w:rFonts w:ascii="Book Antiqua" w:eastAsia="Book Antiqua" w:hAnsi="Book Antiqua" w:cs="Book Antiqua"/>
          <w:color w:val="000000" w:themeColor="text1"/>
        </w:rPr>
        <w:t xml:space="preserve">58 </w:t>
      </w:r>
      <w:r w:rsidRPr="002D20E7">
        <w:rPr>
          <w:rFonts w:ascii="Book Antiqua" w:eastAsia="Book Antiqua" w:hAnsi="Book Antiqua" w:cs="Book Antiqua"/>
          <w:color w:val="000000" w:themeColor="text1"/>
        </w:rPr>
        <w:t>h) (</w:t>
      </w:r>
      <w:r w:rsidRPr="002D20E7">
        <w:rPr>
          <w:rFonts w:ascii="Book Antiqua" w:eastAsia="Book Antiqua" w:hAnsi="Book Antiqua" w:cs="Book Antiqua"/>
          <w:i/>
          <w:iCs/>
          <w:color w:val="000000" w:themeColor="text1"/>
        </w:rPr>
        <w:t>P</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7F3517"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2).</w:t>
      </w:r>
    </w:p>
    <w:p w14:paraId="6A4CC8C6" w14:textId="56A4047A"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MBP at T1 in groups D1 and D2 was significantly lower than that in group C. MBP was lower than the baseline at T2, T3, T</w:t>
      </w:r>
      <w:r w:rsidRPr="002D20E7">
        <w:rPr>
          <w:rFonts w:ascii="Book Antiqua" w:eastAsia="Book Antiqua" w:hAnsi="Book Antiqua" w:cs="Book Antiqua"/>
          <w:color w:val="000000" w:themeColor="text1"/>
        </w:rPr>
        <w:t xml:space="preserve">4, and T5 in group C, </w:t>
      </w:r>
      <w:r w:rsidR="00823268">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at T1</w:t>
      </w:r>
      <w:r w:rsidR="00823268">
        <w:rPr>
          <w:rFonts w:ascii="Book Antiqua" w:eastAsia="Book Antiqua" w:hAnsi="Book Antiqua" w:cs="Book Antiqua"/>
          <w:color w:val="000000" w:themeColor="text1"/>
        </w:rPr>
        <w:t xml:space="preserve"> </w:t>
      </w:r>
      <w:r w:rsidR="006F058A" w:rsidRPr="002D20E7">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T4 in group</w:t>
      </w:r>
      <w:r w:rsidR="00823268">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D1 and</w:t>
      </w:r>
      <w:r w:rsidR="00823268">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D2 (</w:t>
      </w:r>
      <w:r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Table 3). HR at T1</w:t>
      </w:r>
      <w:r w:rsidR="006F058A" w:rsidRPr="002D20E7">
        <w:rPr>
          <w:rFonts w:ascii="Book Antiqua" w:eastAsia="Book Antiqua" w:hAnsi="Book Antiqua" w:cs="Book Antiqua"/>
          <w:color w:val="000000" w:themeColor="text1"/>
        </w:rPr>
        <w:t xml:space="preserve"> </w:t>
      </w:r>
      <w:r w:rsidR="006F058A" w:rsidRPr="002D20E7">
        <w:rPr>
          <w:rFonts w:ascii="Book Antiqua" w:hAnsi="Book Antiqua" w:cs="Book Antiqua"/>
          <w:color w:val="000000" w:themeColor="text1"/>
          <w:lang w:eastAsia="zh-CN"/>
        </w:rPr>
        <w:t>and</w:t>
      </w:r>
      <w:r w:rsidR="006F058A" w:rsidRPr="002D20E7">
        <w:rPr>
          <w:rFonts w:ascii="Book Antiqua" w:eastAsia="Book Antiqua" w:hAnsi="Book Antiqua" w:cs="Book Antiqua"/>
          <w:color w:val="000000" w:themeColor="text1"/>
        </w:rPr>
        <w:t xml:space="preserve"> T2</w:t>
      </w:r>
      <w:r w:rsidRPr="002D20E7">
        <w:rPr>
          <w:rFonts w:ascii="Book Antiqua" w:eastAsia="Book Antiqua" w:hAnsi="Book Antiqua" w:cs="Book Antiqua"/>
          <w:color w:val="000000" w:themeColor="text1"/>
        </w:rPr>
        <w:t xml:space="preserve"> in group D1 was significantly lower than that in group C. HR was lower than </w:t>
      </w:r>
      <w:r w:rsidR="00823268">
        <w:rPr>
          <w:rFonts w:ascii="Book Antiqua" w:eastAsia="Book Antiqua" w:hAnsi="Book Antiqua" w:cs="Book Antiqua"/>
          <w:color w:val="000000" w:themeColor="text1"/>
        </w:rPr>
        <w:t xml:space="preserve">the </w:t>
      </w:r>
      <w:r w:rsidRPr="002D20E7">
        <w:rPr>
          <w:rFonts w:ascii="Book Antiqua" w:eastAsia="Book Antiqua" w:hAnsi="Book Antiqua" w:cs="Book Antiqua"/>
          <w:color w:val="000000" w:themeColor="text1"/>
        </w:rPr>
        <w:t xml:space="preserve">baseline at T2, T3, </w:t>
      </w:r>
      <w:r w:rsidR="006F058A" w:rsidRPr="002D20E7">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 xml:space="preserve">T4 in group C, </w:t>
      </w:r>
      <w:r w:rsidR="00823268">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at T1, T2, T3, and T4 in group</w:t>
      </w:r>
      <w:r w:rsidR="00823268">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D1</w:t>
      </w:r>
      <w:r w:rsidR="00823268">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and D2 (</w:t>
      </w:r>
      <w:r w:rsidR="00872354"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w:t>
      </w:r>
      <w:r w:rsidR="00823268">
        <w:rPr>
          <w:rFonts w:ascii="Book Antiqua" w:eastAsia="Book Antiqua" w:hAnsi="Book Antiqua" w:cs="Book Antiqua"/>
          <w:color w:val="000000" w:themeColor="text1"/>
        </w:rPr>
        <w:t>;</w:t>
      </w:r>
      <w:r w:rsidR="00823268"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Table 3). The NRS score</w:t>
      </w:r>
      <w:r w:rsidR="004A4F1D">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at rest or with movement at 8 h and 24 h after surgery </w:t>
      </w:r>
      <w:r w:rsidR="004A4F1D" w:rsidRPr="002D20E7">
        <w:rPr>
          <w:rFonts w:ascii="Book Antiqua" w:eastAsia="Book Antiqua" w:hAnsi="Book Antiqua" w:cs="Book Antiqua"/>
          <w:color w:val="000000" w:themeColor="text1"/>
        </w:rPr>
        <w:t>w</w:t>
      </w:r>
      <w:r w:rsidR="004A4F1D">
        <w:rPr>
          <w:rFonts w:ascii="Book Antiqua" w:eastAsia="Book Antiqua" w:hAnsi="Book Antiqua" w:cs="Book Antiqua"/>
          <w:color w:val="000000" w:themeColor="text1"/>
        </w:rPr>
        <w:t>ere</w:t>
      </w:r>
      <w:r w:rsidR="004A4F1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significantly lower in groups D1 and D2 than in group C (</w:t>
      </w:r>
      <w:r w:rsidR="00872354" w:rsidRPr="002D20E7">
        <w:rPr>
          <w:rFonts w:ascii="Book Antiqua" w:eastAsia="Book Antiqua" w:hAnsi="Book Antiqua" w:cs="Book Antiqua"/>
          <w:i/>
          <w:iCs/>
          <w:color w:val="000000" w:themeColor="text1"/>
        </w:rPr>
        <w:t>P</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&lt;</w:t>
      </w:r>
      <w:r w:rsidR="00872354"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Fig</w:t>
      </w:r>
      <w:r w:rsidR="00872354" w:rsidRPr="002D20E7">
        <w:rPr>
          <w:rFonts w:ascii="Book Antiqua" w:eastAsia="Book Antiqua" w:hAnsi="Book Antiqua" w:cs="Book Antiqua"/>
          <w:color w:val="000000" w:themeColor="text1"/>
        </w:rPr>
        <w:t>ure</w:t>
      </w:r>
      <w:r w:rsidRPr="002D20E7">
        <w:rPr>
          <w:rFonts w:ascii="Book Antiqua" w:eastAsia="Book Antiqua" w:hAnsi="Book Antiqua" w:cs="Book Antiqua"/>
          <w:color w:val="000000" w:themeColor="text1"/>
        </w:rPr>
        <w:t xml:space="preserve"> 2).</w:t>
      </w:r>
    </w:p>
    <w:p w14:paraId="4280889E" w14:textId="67322266"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Adverse effects were not significantly different among the three groups (</w:t>
      </w:r>
      <w:r w:rsidR="002A30C0" w:rsidRPr="002D20E7">
        <w:rPr>
          <w:rFonts w:ascii="Book Antiqua" w:eastAsia="Book Antiqua" w:hAnsi="Book Antiqua" w:cs="Book Antiqua"/>
          <w:i/>
          <w:iCs/>
          <w:color w:val="000000" w:themeColor="text1"/>
        </w:rPr>
        <w:t>P</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&gt;</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0.05; Table 4).</w:t>
      </w:r>
    </w:p>
    <w:p w14:paraId="5805E45F"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7516FB95"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lastRenderedPageBreak/>
        <w:t>DISCUSSION</w:t>
      </w:r>
    </w:p>
    <w:p w14:paraId="4F67A441" w14:textId="77777777" w:rsidR="002A30C0"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The perioperative use of 0.04 µg/kg/h DEX enhanced the recovery of postoperative gastrointestinal function in our study.</w:t>
      </w:r>
    </w:p>
    <w:p w14:paraId="4AC1E2B8" w14:textId="75C739F6"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Experts agree that patients with POI present with several related symptoms, such as abdominal pain and distension, nausea, vomiting, absence of normal bowel sounds, intolerance of oral intake, and difficulty in </w:t>
      </w:r>
      <w:proofErr w:type="gramStart"/>
      <w:r w:rsidRPr="002D20E7">
        <w:rPr>
          <w:rFonts w:ascii="Book Antiqua" w:eastAsia="Book Antiqua" w:hAnsi="Book Antiqua" w:cs="Book Antiqua"/>
          <w:color w:val="000000" w:themeColor="text1"/>
        </w:rPr>
        <w:t>defecation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15]</w:t>
      </w:r>
      <w:r w:rsidRPr="002D20E7">
        <w:rPr>
          <w:rFonts w:ascii="Book Antiqua" w:eastAsia="Book Antiqua" w:hAnsi="Book Antiqua" w:cs="Book Antiqua"/>
          <w:color w:val="000000" w:themeColor="text1"/>
        </w:rPr>
        <w:t>. We did not observe the time at which bowel sounds occurred in our study because such data is subjective.</w:t>
      </w:r>
    </w:p>
    <w:p w14:paraId="6AD49395" w14:textId="77777777"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POI occurs temporarily after surgery and is not caused by mechanical </w:t>
      </w:r>
      <w:proofErr w:type="gramStart"/>
      <w:r w:rsidRPr="002D20E7">
        <w:rPr>
          <w:rFonts w:ascii="Book Antiqua" w:eastAsia="Book Antiqua" w:hAnsi="Book Antiqua" w:cs="Book Antiqua"/>
          <w:color w:val="000000" w:themeColor="text1"/>
        </w:rPr>
        <w:t>reasons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15]</w:t>
      </w:r>
      <w:r w:rsidRPr="002D20E7">
        <w:rPr>
          <w:rFonts w:ascii="Book Antiqua" w:eastAsia="Book Antiqua" w:hAnsi="Book Antiqua" w:cs="Book Antiqua"/>
          <w:color w:val="000000" w:themeColor="text1"/>
        </w:rPr>
        <w:t>. The mechanism of POI is complicated and involves many factors,</w:t>
      </w:r>
      <w:r w:rsidR="002A30C0"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in particular, the regulation of sympathetic and parasympathetic nerves, the inflammatory response, and postoperative use of opioid drugs. In this study, we observed the influence of DEX on the postoperative outcomes of nephrectomy to avoid gut damage.</w:t>
      </w:r>
    </w:p>
    <w:p w14:paraId="06FB87E0" w14:textId="0788D540" w:rsidR="002A30C0"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Gastrointestinal peristalsis mainly depends on parasympathetic stimulation and is inhibited by sympathetic stimulation. Sympathetic hyperactivity is considered one of the main causes of postoperative intestinal </w:t>
      </w:r>
      <w:proofErr w:type="gramStart"/>
      <w:r w:rsidRPr="002D20E7">
        <w:rPr>
          <w:rFonts w:ascii="Book Antiqua" w:eastAsia="Book Antiqua" w:hAnsi="Book Antiqua" w:cs="Book Antiqua"/>
          <w:color w:val="000000" w:themeColor="text1"/>
        </w:rPr>
        <w:t>paralysis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3,5]</w:t>
      </w:r>
      <w:r w:rsidRPr="002D20E7">
        <w:rPr>
          <w:rFonts w:ascii="Book Antiqua" w:eastAsia="Book Antiqua" w:hAnsi="Book Antiqua" w:cs="Book Antiqua"/>
          <w:color w:val="000000" w:themeColor="text1"/>
        </w:rPr>
        <w:t>. Surgery, pain, gut damage, CO</w:t>
      </w:r>
      <w:r w:rsidRPr="002D20E7">
        <w:rPr>
          <w:rFonts w:ascii="Book Antiqua" w:eastAsia="Book Antiqua" w:hAnsi="Book Antiqua" w:cs="Book Antiqua"/>
          <w:color w:val="000000" w:themeColor="text1"/>
          <w:vertAlign w:val="subscript"/>
        </w:rPr>
        <w:t>2</w:t>
      </w:r>
      <w:r w:rsidRPr="002D20E7">
        <w:rPr>
          <w:rFonts w:ascii="Book Antiqua" w:eastAsia="Book Antiqua" w:hAnsi="Book Antiqua" w:cs="Book Antiqua"/>
          <w:color w:val="000000" w:themeColor="text1"/>
        </w:rPr>
        <w:t xml:space="preserve"> used to establish pneumoperitoneum, and other factors directly or indirectly activate the sympathetic nerves and inhibit postoperative gastrointestinal function recovery. Activated sympathetic nerves increase the release of catecholamines, which inhibit postoperative gastrointestinal function by restricting intestinal smooth muscle </w:t>
      </w:r>
      <w:proofErr w:type="gramStart"/>
      <w:r w:rsidRPr="002D20E7">
        <w:rPr>
          <w:rFonts w:ascii="Book Antiqua" w:eastAsia="Book Antiqua" w:hAnsi="Book Antiqua" w:cs="Book Antiqua"/>
          <w:color w:val="000000" w:themeColor="text1"/>
        </w:rPr>
        <w:t>contraction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16,17]</w:t>
      </w:r>
      <w:r w:rsidRPr="002D20E7">
        <w:rPr>
          <w:rFonts w:ascii="Book Antiqua" w:eastAsia="Book Antiqua" w:hAnsi="Book Antiqua" w:cs="Book Antiqua"/>
          <w:color w:val="000000" w:themeColor="text1"/>
        </w:rPr>
        <w:t xml:space="preserve">. DEX is a highly selective α2-adrenoceptor agonist that acts on α2-adrenoceptors in the central nervous system to reduce the upregulation of sympathetic nerve activation and decrease catecholamine </w:t>
      </w:r>
      <w:proofErr w:type="gramStart"/>
      <w:r w:rsidRPr="002D20E7">
        <w:rPr>
          <w:rFonts w:ascii="Book Antiqua" w:eastAsia="Book Antiqua" w:hAnsi="Book Antiqua" w:cs="Book Antiqua"/>
          <w:color w:val="000000" w:themeColor="text1"/>
        </w:rPr>
        <w:t>release</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18]</w:t>
      </w:r>
      <w:r w:rsidRPr="002D20E7">
        <w:rPr>
          <w:rFonts w:ascii="Book Antiqua" w:eastAsia="Book Antiqua" w:hAnsi="Book Antiqua" w:cs="Book Antiqua"/>
          <w:color w:val="000000" w:themeColor="text1"/>
        </w:rPr>
        <w:t>. Consequently, we firmly believe that treatment with DEX could inhibit sympatholytic excitation, reduce catecholamine activation, excite the parasympathetic nerves, and facilitate postoperative gastrointestinal functi</w:t>
      </w:r>
      <w:r w:rsidRPr="002D20E7">
        <w:rPr>
          <w:rFonts w:ascii="Book Antiqua" w:eastAsia="Book Antiqua" w:hAnsi="Book Antiqua" w:cs="Book Antiqua"/>
          <w:color w:val="000000" w:themeColor="text1"/>
        </w:rPr>
        <w:t xml:space="preserve">on. </w:t>
      </w:r>
      <w:r w:rsidR="00982B0E">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horter time</w:t>
      </w:r>
      <w:r w:rsidR="00982B0E">
        <w:rPr>
          <w:rFonts w:ascii="Book Antiqua" w:eastAsia="Book Antiqua" w:hAnsi="Book Antiqua" w:cs="Book Antiqua"/>
          <w:color w:val="000000" w:themeColor="text1"/>
        </w:rPr>
        <w:t>s</w:t>
      </w:r>
      <w:r w:rsidRPr="002D20E7">
        <w:rPr>
          <w:rFonts w:ascii="Book Antiqua" w:eastAsia="Book Antiqua" w:hAnsi="Book Antiqua" w:cs="Book Antiqua"/>
          <w:color w:val="000000" w:themeColor="text1"/>
        </w:rPr>
        <w:t xml:space="preserve"> </w:t>
      </w:r>
      <w:r w:rsidR="00982B0E">
        <w:rPr>
          <w:rFonts w:ascii="Book Antiqua" w:eastAsia="Book Antiqua" w:hAnsi="Book Antiqua" w:cs="Book Antiqua"/>
          <w:color w:val="000000" w:themeColor="text1"/>
        </w:rPr>
        <w:t>to</w:t>
      </w:r>
      <w:r w:rsidR="00982B0E"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flatus and defecation </w:t>
      </w:r>
      <w:r w:rsidR="00982B0E" w:rsidRPr="002D20E7">
        <w:rPr>
          <w:rFonts w:ascii="Book Antiqua" w:eastAsia="Book Antiqua" w:hAnsi="Book Antiqua" w:cs="Book Antiqua"/>
          <w:color w:val="000000" w:themeColor="text1"/>
        </w:rPr>
        <w:t>w</w:t>
      </w:r>
      <w:r w:rsidR="00982B0E">
        <w:rPr>
          <w:rFonts w:ascii="Book Antiqua" w:eastAsia="Book Antiqua" w:hAnsi="Book Antiqua" w:cs="Book Antiqua"/>
          <w:color w:val="000000" w:themeColor="text1"/>
        </w:rPr>
        <w:t>ere</w:t>
      </w:r>
      <w:r w:rsidR="00982B0E"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obse</w:t>
      </w:r>
      <w:r w:rsidRPr="002D20E7">
        <w:rPr>
          <w:rFonts w:ascii="Book Antiqua" w:eastAsia="Book Antiqua" w:hAnsi="Book Antiqua" w:cs="Book Antiqua"/>
          <w:color w:val="000000" w:themeColor="text1"/>
        </w:rPr>
        <w:t>rved in our study, which was in accordance with our hypothesis.</w:t>
      </w:r>
    </w:p>
    <w:p w14:paraId="46B91ECE" w14:textId="527A80AC" w:rsidR="00050571" w:rsidRPr="002D20E7" w:rsidRDefault="00050571" w:rsidP="00784B73">
      <w:pPr>
        <w:adjustRightInd w:val="0"/>
        <w:snapToGrid w:val="0"/>
        <w:spacing w:line="360" w:lineRule="auto"/>
        <w:ind w:firstLineChars="100" w:firstLine="240"/>
        <w:jc w:val="both"/>
        <w:rPr>
          <w:rFonts w:ascii="Book Antiqua" w:hAnsi="Book Antiqua"/>
          <w:color w:val="000000" w:themeColor="text1"/>
        </w:rPr>
      </w:pPr>
      <w:r w:rsidRPr="002D20E7">
        <w:rPr>
          <w:rFonts w:ascii="Book Antiqua" w:eastAsia="Book Antiqua" w:hAnsi="Book Antiqua" w:cs="Book Antiqua"/>
          <w:color w:val="000000" w:themeColor="text1"/>
        </w:rPr>
        <w:t xml:space="preserve">Surgical stress and gut damage activate the intestinal immune system, causing the release of inflammatory factors. Inflammatory factors released due to intestinal injury increase intestinal permeability and damage the intestinal lining. White blood cells can </w:t>
      </w:r>
      <w:r w:rsidRPr="002D20E7">
        <w:rPr>
          <w:rFonts w:ascii="Book Antiqua" w:eastAsia="Book Antiqua" w:hAnsi="Book Antiqua" w:cs="Book Antiqua"/>
          <w:color w:val="000000" w:themeColor="text1"/>
        </w:rPr>
        <w:lastRenderedPageBreak/>
        <w:t xml:space="preserve">easily migrate to the muscle layer, and inflammatory substances can inhibit smooth muscle contraction and weaken gastrointestinal </w:t>
      </w:r>
      <w:proofErr w:type="gramStart"/>
      <w:r w:rsidRPr="002D20E7">
        <w:rPr>
          <w:rFonts w:ascii="Book Antiqua" w:eastAsia="Book Antiqua" w:hAnsi="Book Antiqua" w:cs="Book Antiqua"/>
          <w:color w:val="000000" w:themeColor="text1"/>
        </w:rPr>
        <w:t>peristalsis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19]</w:t>
      </w:r>
      <w:r w:rsidRPr="002D20E7">
        <w:rPr>
          <w:rFonts w:ascii="Book Antiqua" w:eastAsia="Book Antiqua" w:hAnsi="Book Antiqua" w:cs="Book Antiqua"/>
          <w:color w:val="000000" w:themeColor="text1"/>
        </w:rPr>
        <w:t>. DEX treatment enhances postoperative intestinal function, as it increases the efferent activity of the parasympatheti</w:t>
      </w:r>
      <w:r w:rsidRPr="002D20E7">
        <w:rPr>
          <w:rFonts w:ascii="Book Antiqua" w:eastAsia="Book Antiqua" w:hAnsi="Book Antiqua" w:cs="Book Antiqua"/>
          <w:color w:val="000000" w:themeColor="text1"/>
        </w:rPr>
        <w:t xml:space="preserve">c nerves, the release of acetylcholine, </w:t>
      </w:r>
      <w:r w:rsidR="003F539F">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the expression level of α7 nicotinic acetylcholine receptor (α7nAchR), and reduces the release of some inflammatory transmitters</w:t>
      </w:r>
      <w:r w:rsidR="002A30C0" w:rsidRPr="002D20E7">
        <w:rPr>
          <w:rFonts w:ascii="Book Antiqua" w:eastAsia="Book Antiqua" w:hAnsi="Book Antiqua" w:cs="Book Antiqua"/>
          <w:color w:val="000000" w:themeColor="text1"/>
          <w:vertAlign w:val="superscript"/>
        </w:rPr>
        <w:t>[20,21]</w:t>
      </w:r>
      <w:r w:rsidRPr="002D20E7">
        <w:rPr>
          <w:rFonts w:ascii="Book Antiqua" w:eastAsia="Book Antiqua" w:hAnsi="Book Antiqua" w:cs="Book Antiqua"/>
          <w:color w:val="000000" w:themeColor="text1"/>
        </w:rPr>
        <w:t xml:space="preserve">. DEX was also found to play an anti-inflammatory role through α7nAchR, reducing postoperative intestinal inflammation and promoting the recovery of intestinal </w:t>
      </w:r>
      <w:proofErr w:type="gramStart"/>
      <w:r w:rsidRPr="002D20E7">
        <w:rPr>
          <w:rFonts w:ascii="Book Antiqua" w:eastAsia="Book Antiqua" w:hAnsi="Book Antiqua" w:cs="Book Antiqua"/>
          <w:color w:val="000000" w:themeColor="text1"/>
        </w:rPr>
        <w:t>function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22]</w:t>
      </w:r>
      <w:r w:rsidRPr="002D20E7">
        <w:rPr>
          <w:rFonts w:ascii="Book Antiqua" w:eastAsia="Book Antiqua" w:hAnsi="Book Antiqua" w:cs="Book Antiqua"/>
          <w:color w:val="000000" w:themeColor="text1"/>
        </w:rPr>
        <w:t xml:space="preserve">. Better gastrointestinal function was observed after the use of DEX in our study, </w:t>
      </w:r>
      <w:r w:rsidR="003F539F">
        <w:rPr>
          <w:rFonts w:ascii="Book Antiqua" w:eastAsia="Book Antiqua" w:hAnsi="Book Antiqua" w:cs="Book Antiqua"/>
          <w:color w:val="000000" w:themeColor="text1"/>
        </w:rPr>
        <w:t>which verified</w:t>
      </w:r>
      <w:r w:rsidR="003F539F"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our hypothesis.</w:t>
      </w:r>
    </w:p>
    <w:p w14:paraId="73D66511" w14:textId="7F6AE920"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 xml:space="preserve">Visualizing laparoscopic surgery and pneumoperitoneum induction can lead to sympathetic nerve </w:t>
      </w:r>
      <w:proofErr w:type="gramStart"/>
      <w:r w:rsidRPr="002D20E7">
        <w:rPr>
          <w:rFonts w:ascii="Book Antiqua" w:eastAsia="Book Antiqua" w:hAnsi="Book Antiqua" w:cs="Book Antiqua"/>
          <w:color w:val="000000" w:themeColor="text1"/>
        </w:rPr>
        <w:t>activation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16,23]</w:t>
      </w:r>
      <w:r w:rsidRPr="002D20E7">
        <w:rPr>
          <w:rFonts w:ascii="Book Antiqua" w:eastAsia="Book Antiqua" w:hAnsi="Book Antiqua" w:cs="Book Antiqua"/>
          <w:color w:val="000000" w:themeColor="text1"/>
        </w:rPr>
        <w:t>. In addition, CO</w:t>
      </w:r>
      <w:r w:rsidRPr="002D20E7">
        <w:rPr>
          <w:rFonts w:ascii="Book Antiqua" w:eastAsia="Book Antiqua" w:hAnsi="Book Antiqua" w:cs="Book Antiqua"/>
          <w:color w:val="000000" w:themeColor="text1"/>
          <w:vertAlign w:val="subscript"/>
        </w:rPr>
        <w:t>2</w:t>
      </w:r>
      <w:r w:rsidR="003F539F">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pneumoperitoneum can ind</w:t>
      </w:r>
      <w:r w:rsidRPr="002D20E7">
        <w:rPr>
          <w:rFonts w:ascii="Book Antiqua" w:eastAsia="Book Antiqua" w:hAnsi="Book Antiqua" w:cs="Book Antiqua"/>
          <w:color w:val="000000" w:themeColor="text1"/>
        </w:rPr>
        <w:t xml:space="preserve">uce hypercarbia, which can directly or indirectly stimulate the sympathetic nervous system and cause elevated levels of </w:t>
      </w:r>
      <w:proofErr w:type="gramStart"/>
      <w:r w:rsidRPr="002D20E7">
        <w:rPr>
          <w:rFonts w:ascii="Book Antiqua" w:eastAsia="Book Antiqua" w:hAnsi="Book Antiqua" w:cs="Book Antiqua"/>
          <w:color w:val="000000" w:themeColor="text1"/>
        </w:rPr>
        <w:t>catecholamines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16,24]</w:t>
      </w:r>
      <w:r w:rsidRPr="002D20E7">
        <w:rPr>
          <w:rFonts w:ascii="Book Antiqua" w:eastAsia="Book Antiqua" w:hAnsi="Book Antiqua" w:cs="Book Antiqua"/>
          <w:color w:val="000000" w:themeColor="text1"/>
        </w:rPr>
        <w:t xml:space="preserve">. These factors lead to greater excitability of sympathetic nerves than parasympathetic nerves. Subsequently, gastrointestinal function is inhibited, and POI occurs. DEX, a highly selective α-2 adrenergic receptor agonist, acts on α2-adrenoceptors in the central nervous system to reduce sympathetic nerve activation and decrease catecholamine </w:t>
      </w:r>
      <w:proofErr w:type="gramStart"/>
      <w:r w:rsidRPr="002D20E7">
        <w:rPr>
          <w:rFonts w:ascii="Book Antiqua" w:eastAsia="Book Antiqua" w:hAnsi="Book Antiqua" w:cs="Book Antiqua"/>
          <w:color w:val="000000" w:themeColor="text1"/>
        </w:rPr>
        <w:t>secretion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24,25]</w:t>
      </w:r>
      <w:r w:rsidRPr="002D20E7">
        <w:rPr>
          <w:rFonts w:ascii="Book Antiqua" w:eastAsia="Book Antiqua" w:hAnsi="Book Antiqua" w:cs="Book Antiqua"/>
          <w:color w:val="000000" w:themeColor="text1"/>
        </w:rPr>
        <w:t xml:space="preserve">. DEX has been proven to attenuate sympathetic nerve activation induced by pneumoperitoneum and surgical </w:t>
      </w:r>
      <w:proofErr w:type="gramStart"/>
      <w:r w:rsidRPr="002D20E7">
        <w:rPr>
          <w:rFonts w:ascii="Book Antiqua" w:eastAsia="Book Antiqua" w:hAnsi="Book Antiqua" w:cs="Book Antiqua"/>
          <w:color w:val="000000" w:themeColor="text1"/>
        </w:rPr>
        <w:t>stress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26]</w:t>
      </w:r>
      <w:r w:rsidRPr="002D20E7">
        <w:rPr>
          <w:rFonts w:ascii="Book Antiqua" w:eastAsia="Book Antiqua" w:hAnsi="Book Antiqua" w:cs="Book Antiqua"/>
          <w:color w:val="000000" w:themeColor="text1"/>
        </w:rPr>
        <w:t>, and to decrease the inflammatory response</w:t>
      </w:r>
      <w:r w:rsidRPr="002D20E7">
        <w:rPr>
          <w:rFonts w:ascii="Book Antiqua" w:eastAsia="Book Antiqua" w:hAnsi="Book Antiqua" w:cs="Book Antiqua"/>
          <w:color w:val="000000" w:themeColor="text1"/>
          <w:vertAlign w:val="superscript"/>
        </w:rPr>
        <w:t>[20]</w:t>
      </w:r>
      <w:r w:rsidRPr="002D20E7">
        <w:rPr>
          <w:rFonts w:ascii="Book Antiqua" w:eastAsia="Book Antiqua" w:hAnsi="Book Antiqua" w:cs="Book Antiqua"/>
          <w:color w:val="000000" w:themeColor="text1"/>
        </w:rPr>
        <w:t xml:space="preserve"> to facilitate postoperative bowel movements. Groups D1 and D2 had significa</w:t>
      </w:r>
      <w:r w:rsidRPr="002D20E7">
        <w:rPr>
          <w:rFonts w:ascii="Book Antiqua" w:eastAsia="Book Antiqua" w:hAnsi="Book Antiqua" w:cs="Book Antiqua"/>
          <w:color w:val="000000" w:themeColor="text1"/>
        </w:rPr>
        <w:t xml:space="preserve">ntly shorter </w:t>
      </w:r>
      <w:r w:rsidR="003F539F">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 xml:space="preserve">flatus and defecation in our study than group C. Although group D2 had shorter </w:t>
      </w:r>
      <w:r w:rsidR="003F539F">
        <w:rPr>
          <w:rFonts w:ascii="Book Antiqua" w:eastAsia="Book Antiqua" w:hAnsi="Book Antiqua" w:cs="Book Antiqua"/>
          <w:color w:val="000000" w:themeColor="text1"/>
        </w:rPr>
        <w:t xml:space="preserve">times to </w:t>
      </w:r>
      <w:r w:rsidRPr="002D20E7">
        <w:rPr>
          <w:rFonts w:ascii="Book Antiqua" w:eastAsia="Book Antiqua" w:hAnsi="Book Antiqua" w:cs="Book Antiqua"/>
          <w:color w:val="000000" w:themeColor="text1"/>
        </w:rPr>
        <w:t>flatus and defecation</w:t>
      </w:r>
      <w:r w:rsidR="003F539F">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than group D1, and the difference was not significant for patients in the clinic, the observed 1-h difference is still important. This study </w:t>
      </w:r>
      <w:r w:rsidR="003F539F" w:rsidRPr="002D20E7">
        <w:rPr>
          <w:rFonts w:ascii="Book Antiqua" w:eastAsia="Book Antiqua" w:hAnsi="Book Antiqua" w:cs="Book Antiqua"/>
          <w:color w:val="000000" w:themeColor="text1"/>
        </w:rPr>
        <w:t>provide</w:t>
      </w:r>
      <w:r w:rsidR="003F539F">
        <w:rPr>
          <w:rFonts w:ascii="Book Antiqua" w:eastAsia="Book Antiqua" w:hAnsi="Book Antiqua" w:cs="Book Antiqua"/>
          <w:color w:val="000000" w:themeColor="text1"/>
        </w:rPr>
        <w:t>d</w:t>
      </w:r>
      <w:r w:rsidR="003F539F"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evidence for the relief of postoperative gastrointestinal function in patients undergoing endoscopic surgery.</w:t>
      </w:r>
    </w:p>
    <w:p w14:paraId="07C5475E" w14:textId="77777777"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 xml:space="preserve">Although opioids are a priority for postoperative pain, they are unfavorable because they inhibit gastrointestinal motility and aggravate </w:t>
      </w:r>
      <w:proofErr w:type="gramStart"/>
      <w:r w:rsidRPr="002D20E7">
        <w:rPr>
          <w:rFonts w:ascii="Book Antiqua" w:eastAsia="Book Antiqua" w:hAnsi="Book Antiqua" w:cs="Book Antiqua"/>
          <w:color w:val="000000" w:themeColor="text1"/>
        </w:rPr>
        <w:t>POI</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27-29]</w:t>
      </w:r>
      <w:r w:rsidRPr="002D20E7">
        <w:rPr>
          <w:rFonts w:ascii="Book Antiqua" w:eastAsia="Book Antiqua" w:hAnsi="Book Antiqua" w:cs="Book Antiqua"/>
          <w:color w:val="000000" w:themeColor="text1"/>
        </w:rPr>
        <w:t xml:space="preserve">. The perioperative use of DEX has been previously reported to relieve postoperative pain and reduce the total volume of opioids </w:t>
      </w:r>
      <w:proofErr w:type="gramStart"/>
      <w:r w:rsidRPr="002D20E7">
        <w:rPr>
          <w:rFonts w:ascii="Book Antiqua" w:eastAsia="Book Antiqua" w:hAnsi="Book Antiqua" w:cs="Book Antiqua"/>
          <w:color w:val="000000" w:themeColor="text1"/>
        </w:rPr>
        <w:t>required</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30,31]</w:t>
      </w:r>
      <w:r w:rsidRPr="002D20E7">
        <w:rPr>
          <w:rFonts w:ascii="Book Antiqua" w:eastAsia="Book Antiqua" w:hAnsi="Book Antiqua" w:cs="Book Antiqua"/>
          <w:color w:val="000000" w:themeColor="text1"/>
        </w:rPr>
        <w:t xml:space="preserve">. The total volume of opioid drugs used in our study did not differ among the three groups, which may be due to a reduced level of postoperative </w:t>
      </w:r>
      <w:r w:rsidRPr="002D20E7">
        <w:rPr>
          <w:rFonts w:ascii="Book Antiqua" w:eastAsia="Book Antiqua" w:hAnsi="Book Antiqua" w:cs="Book Antiqua"/>
          <w:color w:val="000000" w:themeColor="text1"/>
        </w:rPr>
        <w:lastRenderedPageBreak/>
        <w:t>pain experienced following laparoscopic surgery compared with that associated with open surgery. However, the use of DEX still significantly relieved postoperative pain with rest and movement at 8 h and 24 h after surgery in our study. Effective pain relief contributed to the alleviation of POI and allowed patients who received DEX to resume activity earlier postoperatively than those who did not. We hypothesized that DEX accelerated gastrointestinal function to relieve postoperative pain.</w:t>
      </w:r>
    </w:p>
    <w:p w14:paraId="29F08C87" w14:textId="657EBDF7" w:rsidR="00050571"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 xml:space="preserve">The blood vessels contracted when DEX was administered as a bolus, and hypertension was observed in the first 1-3 min. Hypertension has been observed but not measured in other studies, and when DEX was used as an infusion drug, its central sympatholytic effect was the main </w:t>
      </w:r>
      <w:proofErr w:type="gramStart"/>
      <w:r w:rsidRPr="002D20E7">
        <w:rPr>
          <w:rFonts w:ascii="Book Antiqua" w:eastAsia="Book Antiqua" w:hAnsi="Book Antiqua" w:cs="Book Antiqua"/>
          <w:color w:val="000000" w:themeColor="text1"/>
        </w:rPr>
        <w:t>effe</w:t>
      </w:r>
      <w:r w:rsidRPr="002D20E7">
        <w:rPr>
          <w:rFonts w:ascii="Book Antiqua" w:eastAsia="Book Antiqua" w:hAnsi="Book Antiqua" w:cs="Book Antiqua"/>
          <w:color w:val="000000" w:themeColor="text1"/>
        </w:rPr>
        <w:t>ct</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32,33]</w:t>
      </w:r>
      <w:r w:rsidRPr="002D20E7">
        <w:rPr>
          <w:rFonts w:ascii="Book Antiqua" w:eastAsia="Book Antiqua" w:hAnsi="Book Antiqua" w:cs="Book Antiqua"/>
          <w:color w:val="000000" w:themeColor="text1"/>
        </w:rPr>
        <w:t xml:space="preserve">. The </w:t>
      </w:r>
      <w:r w:rsidR="00FA150D">
        <w:rPr>
          <w:rFonts w:ascii="Book Antiqua" w:eastAsia="Book Antiqua" w:hAnsi="Book Antiqua" w:cs="Book Antiqua"/>
          <w:color w:val="000000" w:themeColor="text1"/>
        </w:rPr>
        <w:t>incidence</w:t>
      </w:r>
      <w:r w:rsidR="00FA150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of bradycardia and hypotension (requiring treatment) </w:t>
      </w:r>
      <w:r w:rsidR="00FA150D" w:rsidRPr="002D20E7">
        <w:rPr>
          <w:rFonts w:ascii="Book Antiqua" w:eastAsia="Book Antiqua" w:hAnsi="Book Antiqua" w:cs="Book Antiqua"/>
          <w:color w:val="000000" w:themeColor="text1"/>
        </w:rPr>
        <w:t>w</w:t>
      </w:r>
      <w:r w:rsidR="00FA150D">
        <w:rPr>
          <w:rFonts w:ascii="Book Antiqua" w:eastAsia="Book Antiqua" w:hAnsi="Book Antiqua" w:cs="Book Antiqua"/>
          <w:color w:val="000000" w:themeColor="text1"/>
        </w:rPr>
        <w:t>as</w:t>
      </w:r>
      <w:r w:rsidR="00FA150D" w:rsidRPr="002D20E7">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 xml:space="preserve">increased only when a loading and maintenance dose of DEX &gt; 0.07 µg/kg/h was given to critically ill </w:t>
      </w:r>
      <w:proofErr w:type="gramStart"/>
      <w:r w:rsidRPr="002D20E7">
        <w:rPr>
          <w:rFonts w:ascii="Book Antiqua" w:eastAsia="Book Antiqua" w:hAnsi="Book Antiqua" w:cs="Book Antiqua"/>
          <w:color w:val="000000" w:themeColor="text1"/>
        </w:rPr>
        <w:t>patients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34]</w:t>
      </w:r>
      <w:r w:rsidRPr="002D20E7">
        <w:rPr>
          <w:rFonts w:ascii="Book Antiqua" w:eastAsia="Book Antiqua" w:hAnsi="Book Antiqua" w:cs="Book Antiqua"/>
          <w:color w:val="000000" w:themeColor="text1"/>
        </w:rPr>
        <w:t xml:space="preserve">. The HR and MBP were significantly lower but without evidence </w:t>
      </w:r>
      <w:r w:rsidR="00FA150D">
        <w:rPr>
          <w:rFonts w:ascii="Book Antiqua" w:eastAsia="Book Antiqua" w:hAnsi="Book Antiqua" w:cs="Book Antiqua"/>
          <w:color w:val="000000" w:themeColor="text1"/>
        </w:rPr>
        <w:t xml:space="preserve">of </w:t>
      </w:r>
      <w:r w:rsidRPr="002D20E7">
        <w:rPr>
          <w:rFonts w:ascii="Book Antiqua" w:eastAsia="Book Antiqua" w:hAnsi="Book Antiqua" w:cs="Book Antiqua"/>
          <w:color w:val="000000" w:themeColor="text1"/>
        </w:rPr>
        <w:t xml:space="preserve">bradycardia and hypotension after treatment with the loading dose of DEX in our study. The infusion of DEX during anesthesia resulted in medium variations in MBP and HR among the three groups, but the difference was not significant. These findings are in accordance with those of previous </w:t>
      </w:r>
      <w:proofErr w:type="gramStart"/>
      <w:r w:rsidRPr="002D20E7">
        <w:rPr>
          <w:rFonts w:ascii="Book Antiqua" w:eastAsia="Book Antiqua" w:hAnsi="Book Antiqua" w:cs="Book Antiqua"/>
          <w:color w:val="000000" w:themeColor="text1"/>
        </w:rPr>
        <w:t>reports</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35,36]</w:t>
      </w:r>
      <w:r w:rsidRPr="002D20E7">
        <w:rPr>
          <w:rFonts w:ascii="Book Antiqua" w:eastAsia="Book Antiqua" w:hAnsi="Book Antiqua" w:cs="Book Antiqua"/>
          <w:color w:val="000000" w:themeColor="text1"/>
        </w:rPr>
        <w:t xml:space="preserve">. There was no significant difference in HR and MBP among the three groups; therefore, the two doses of DEX used were </w:t>
      </w:r>
      <w:r w:rsidR="00FA150D">
        <w:rPr>
          <w:rFonts w:ascii="Book Antiqua" w:eastAsia="Book Antiqua" w:hAnsi="Book Antiqua" w:cs="Book Antiqua"/>
          <w:color w:val="000000" w:themeColor="text1"/>
        </w:rPr>
        <w:t xml:space="preserve">both </w:t>
      </w:r>
      <w:r w:rsidRPr="002D20E7">
        <w:rPr>
          <w:rFonts w:ascii="Book Antiqua" w:eastAsia="Book Antiqua" w:hAnsi="Book Antiqua" w:cs="Book Antiqua"/>
          <w:color w:val="000000" w:themeColor="text1"/>
        </w:rPr>
        <w:t>safe for the pat</w:t>
      </w:r>
      <w:r w:rsidRPr="002D20E7">
        <w:rPr>
          <w:rFonts w:ascii="Book Antiqua" w:eastAsia="Book Antiqua" w:hAnsi="Book Antiqua" w:cs="Book Antiqua"/>
          <w:color w:val="000000" w:themeColor="text1"/>
        </w:rPr>
        <w:t>ients.</w:t>
      </w:r>
    </w:p>
    <w:p w14:paraId="559F51C7" w14:textId="77777777" w:rsidR="002A30C0"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 xml:space="preserve">DEX produces sedation with minimal respiratory </w:t>
      </w:r>
      <w:proofErr w:type="gramStart"/>
      <w:r w:rsidRPr="002D20E7">
        <w:rPr>
          <w:rFonts w:ascii="Book Antiqua" w:eastAsia="Book Antiqua" w:hAnsi="Book Antiqua" w:cs="Book Antiqua"/>
          <w:color w:val="000000" w:themeColor="text1"/>
        </w:rPr>
        <w:t>inhibition</w:t>
      </w:r>
      <w:r w:rsidR="002A30C0" w:rsidRPr="002D20E7">
        <w:rPr>
          <w:rFonts w:ascii="Book Antiqua" w:eastAsia="Book Antiqua" w:hAnsi="Book Antiqua" w:cs="Book Antiqua"/>
          <w:color w:val="000000" w:themeColor="text1"/>
          <w:vertAlign w:val="superscript"/>
        </w:rPr>
        <w:t>[</w:t>
      </w:r>
      <w:proofErr w:type="gramEnd"/>
      <w:r w:rsidR="002A30C0" w:rsidRPr="002D20E7">
        <w:rPr>
          <w:rFonts w:ascii="Book Antiqua" w:eastAsia="Book Antiqua" w:hAnsi="Book Antiqua" w:cs="Book Antiqua"/>
          <w:color w:val="000000" w:themeColor="text1"/>
          <w:vertAlign w:val="superscript"/>
        </w:rPr>
        <w:t>37]</w:t>
      </w:r>
      <w:r w:rsidRPr="002D20E7">
        <w:rPr>
          <w:rFonts w:ascii="Book Antiqua" w:eastAsia="Book Antiqua" w:hAnsi="Book Antiqua" w:cs="Book Antiqua"/>
          <w:color w:val="000000" w:themeColor="text1"/>
        </w:rPr>
        <w:t>. No respiratory inhibition was observed in the present study. There were no significant differences in easily arousable drowsiness, PONV, or postoperative delirium among the groups.</w:t>
      </w:r>
    </w:p>
    <w:p w14:paraId="570ECF29" w14:textId="2D12C76C" w:rsidR="00050571" w:rsidRPr="002D20E7" w:rsidRDefault="00050571" w:rsidP="00784B73">
      <w:pPr>
        <w:adjustRightInd w:val="0"/>
        <w:snapToGrid w:val="0"/>
        <w:spacing w:line="360" w:lineRule="auto"/>
        <w:ind w:firstLine="420"/>
        <w:jc w:val="both"/>
        <w:rPr>
          <w:rFonts w:ascii="Book Antiqua" w:hAnsi="Book Antiqua"/>
          <w:color w:val="000000" w:themeColor="text1"/>
        </w:rPr>
      </w:pPr>
      <w:r w:rsidRPr="002D20E7">
        <w:rPr>
          <w:rFonts w:ascii="Book Antiqua" w:eastAsia="Book Antiqua" w:hAnsi="Book Antiqua" w:cs="Book Antiqua"/>
          <w:color w:val="000000" w:themeColor="text1"/>
        </w:rPr>
        <w:t>Our study had some limitations. First, DEX was administered at a rate of 0.5 mg/kg for 10 m</w:t>
      </w:r>
      <w:r w:rsidRPr="002D20E7">
        <w:rPr>
          <w:rFonts w:ascii="Book Antiqua" w:eastAsia="Book Antiqua" w:hAnsi="Book Antiqua" w:cs="Book Antiqua"/>
          <w:color w:val="000000" w:themeColor="text1"/>
        </w:rPr>
        <w:t xml:space="preserve">in before the induction of anesthesia and then at a rate of 0.2 to 0.4 </w:t>
      </w:r>
      <w:proofErr w:type="spellStart"/>
      <w:r w:rsidRPr="002D20E7">
        <w:rPr>
          <w:rFonts w:ascii="Book Antiqua" w:eastAsia="Book Antiqua" w:hAnsi="Book Antiqua" w:cs="Book Antiqua"/>
          <w:color w:val="000000" w:themeColor="text1"/>
        </w:rPr>
        <w:t>μg</w:t>
      </w:r>
      <w:proofErr w:type="spellEnd"/>
      <w:r w:rsidRPr="002D20E7">
        <w:rPr>
          <w:rFonts w:ascii="Book Antiqua" w:eastAsia="Book Antiqua" w:hAnsi="Book Antiqua" w:cs="Book Antiqua"/>
          <w:color w:val="000000" w:themeColor="text1"/>
        </w:rPr>
        <w:t xml:space="preserve">/kg/h during the operation. However, we were unable to determine the effect of plasma DEX concentrations on intraoperative hemodynamics because we did not measure the serum concentrations of DEX at any time point. Finally, laparoscopic nephrectomy was performed using two different surgical methods: </w:t>
      </w:r>
      <w:r w:rsidR="00FA150D">
        <w:rPr>
          <w:rFonts w:ascii="Book Antiqua" w:eastAsia="Book Antiqua" w:hAnsi="Book Antiqua" w:cs="Book Antiqua"/>
          <w:color w:val="000000" w:themeColor="text1"/>
        </w:rPr>
        <w:t>T</w:t>
      </w:r>
      <w:r w:rsidR="00FA150D" w:rsidRPr="002D20E7">
        <w:rPr>
          <w:rFonts w:ascii="Book Antiqua" w:eastAsia="Book Antiqua" w:hAnsi="Book Antiqua" w:cs="Book Antiqua"/>
          <w:color w:val="000000" w:themeColor="text1"/>
        </w:rPr>
        <w:t xml:space="preserve">ransabdominal </w:t>
      </w:r>
      <w:r w:rsidRPr="002D20E7">
        <w:rPr>
          <w:rFonts w:ascii="Book Antiqua" w:eastAsia="Book Antiqua" w:hAnsi="Book Antiqua" w:cs="Book Antiqua"/>
          <w:color w:val="000000" w:themeColor="text1"/>
        </w:rPr>
        <w:t xml:space="preserve">and </w:t>
      </w:r>
      <w:r w:rsidRPr="002D20E7">
        <w:rPr>
          <w:rFonts w:ascii="Book Antiqua" w:eastAsia="Book Antiqua" w:hAnsi="Book Antiqua" w:cs="Book Antiqua"/>
          <w:color w:val="000000" w:themeColor="text1"/>
        </w:rPr>
        <w:t>retroperitoneal. Therefore, different surgical techniques might have had different effects on postoperative analgesia and recovery of gastrointestinal function.</w:t>
      </w:r>
    </w:p>
    <w:p w14:paraId="6E2E4F54"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1A637E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CONCLUSION</w:t>
      </w:r>
    </w:p>
    <w:p w14:paraId="60BAC85E"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Perioperative DEX infusion at 0.04 µg/kg/h resulted in better and faster recovery of gastrointestinal function and a more favorable analgesic effect without additional adverse effects in patients who underwent laparoscopic nephrectomy.</w:t>
      </w:r>
    </w:p>
    <w:p w14:paraId="78A5B43C"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800514B"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aps/>
          <w:color w:val="000000" w:themeColor="text1"/>
          <w:u w:val="single"/>
        </w:rPr>
        <w:t>ARTICLE HIGHLIGHTS</w:t>
      </w:r>
    </w:p>
    <w:p w14:paraId="0F3B688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background</w:t>
      </w:r>
    </w:p>
    <w:p w14:paraId="75254141" w14:textId="20BBE27E"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Postoperative ileus (POI) is a perplexing problem for clinical surgeons. POI occurs not only after abdominal surgery, but also after any other surgery that requires general anesthesia.</w:t>
      </w:r>
    </w:p>
    <w:p w14:paraId="3145486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49F6B57D"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motivation</w:t>
      </w:r>
    </w:p>
    <w:p w14:paraId="189D46BE" w14:textId="44793D12"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Regarding enhanced recovery after s</w:t>
      </w:r>
      <w:r w:rsidRPr="002D20E7">
        <w:rPr>
          <w:rFonts w:ascii="Book Antiqua" w:eastAsia="Book Antiqua" w:hAnsi="Book Antiqua" w:cs="Book Antiqua"/>
          <w:color w:val="000000" w:themeColor="text1"/>
        </w:rPr>
        <w:t xml:space="preserve">urgery, </w:t>
      </w:r>
      <w:r w:rsidR="00FA150D">
        <w:rPr>
          <w:rFonts w:ascii="Book Antiqua" w:eastAsia="Book Antiqua" w:hAnsi="Book Antiqua" w:cs="Book Antiqua"/>
          <w:color w:val="000000" w:themeColor="text1"/>
        </w:rPr>
        <w:t>p</w:t>
      </w:r>
      <w:r w:rsidR="00FA150D" w:rsidRPr="002D20E7">
        <w:rPr>
          <w:rFonts w:ascii="Book Antiqua" w:eastAsia="Book Antiqua" w:hAnsi="Book Antiqua" w:cs="Book Antiqua"/>
          <w:color w:val="000000" w:themeColor="text1"/>
        </w:rPr>
        <w:t xml:space="preserve">ostoperative </w:t>
      </w:r>
      <w:r w:rsidRPr="002D20E7">
        <w:rPr>
          <w:rFonts w:ascii="Book Antiqua" w:eastAsia="Book Antiqua" w:hAnsi="Book Antiqua" w:cs="Book Antiqua"/>
          <w:color w:val="000000" w:themeColor="text1"/>
        </w:rPr>
        <w:t>gastr</w:t>
      </w:r>
      <w:r w:rsidRPr="002D20E7">
        <w:rPr>
          <w:rFonts w:ascii="Book Antiqua" w:eastAsia="Book Antiqua" w:hAnsi="Book Antiqua" w:cs="Book Antiqua"/>
          <w:color w:val="000000" w:themeColor="text1"/>
        </w:rPr>
        <w:t>ointestinal function recovery is of great concern. Currently, there is an urgent need to improve postoperative recovery of gastrointestinal function.</w:t>
      </w:r>
    </w:p>
    <w:p w14:paraId="64AFA1B1" w14:textId="77777777" w:rsidR="00050571" w:rsidRPr="002D20E7" w:rsidRDefault="00050571" w:rsidP="00784B73">
      <w:pPr>
        <w:adjustRightInd w:val="0"/>
        <w:snapToGrid w:val="0"/>
        <w:spacing w:line="360" w:lineRule="auto"/>
        <w:ind w:firstLine="240"/>
        <w:jc w:val="both"/>
        <w:rPr>
          <w:rFonts w:ascii="Book Antiqua" w:hAnsi="Book Antiqua"/>
          <w:color w:val="000000" w:themeColor="text1"/>
        </w:rPr>
      </w:pPr>
    </w:p>
    <w:p w14:paraId="40DAE5C2"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objectives</w:t>
      </w:r>
    </w:p>
    <w:p w14:paraId="28AD10E1" w14:textId="26D32F6F" w:rsidR="00050571" w:rsidRPr="002D20E7" w:rsidRDefault="0084386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This study aimed to</w:t>
      </w:r>
      <w:r w:rsidR="00050571" w:rsidRPr="002D20E7">
        <w:rPr>
          <w:rFonts w:ascii="Book Antiqua" w:eastAsia="Book Antiqua" w:hAnsi="Book Antiqua" w:cs="Book Antiqua"/>
          <w:color w:val="000000" w:themeColor="text1"/>
        </w:rPr>
        <w:t xml:space="preserve"> observe whether </w:t>
      </w:r>
      <w:r w:rsidR="00610EB0" w:rsidRPr="002D20E7">
        <w:rPr>
          <w:rFonts w:ascii="Book Antiqua" w:eastAsia="Book Antiqua" w:hAnsi="Book Antiqua" w:cs="Book Antiqua"/>
          <w:color w:val="000000" w:themeColor="text1"/>
        </w:rPr>
        <w:t>dexmedetomidine (</w:t>
      </w:r>
      <w:r w:rsidR="00050571" w:rsidRPr="002D20E7">
        <w:rPr>
          <w:rFonts w:ascii="Book Antiqua" w:eastAsia="Book Antiqua" w:hAnsi="Book Antiqua" w:cs="Book Antiqua"/>
          <w:color w:val="000000" w:themeColor="text1"/>
        </w:rPr>
        <w:t>DEX</w:t>
      </w:r>
      <w:r w:rsidR="00610EB0" w:rsidRPr="002D20E7">
        <w:rPr>
          <w:rFonts w:ascii="Book Antiqua" w:eastAsia="Book Antiqua" w:hAnsi="Book Antiqua" w:cs="Book Antiqua"/>
          <w:color w:val="000000" w:themeColor="text1"/>
        </w:rPr>
        <w:t>)</w:t>
      </w:r>
      <w:r w:rsidR="00050571" w:rsidRPr="002D20E7">
        <w:rPr>
          <w:rFonts w:ascii="Book Antiqua" w:eastAsia="Book Antiqua" w:hAnsi="Book Antiqua" w:cs="Book Antiqua"/>
          <w:color w:val="000000" w:themeColor="text1"/>
        </w:rPr>
        <w:t xml:space="preserve"> promotes bowel movements in patients after laparoscopic nephrectomy</w:t>
      </w:r>
    </w:p>
    <w:p w14:paraId="126D539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072BB4A0"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methods</w:t>
      </w:r>
    </w:p>
    <w:p w14:paraId="32BD1486" w14:textId="315F89DF"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A total of 120 patients who underwent lapar</w:t>
      </w:r>
      <w:r w:rsidRPr="002D20E7">
        <w:rPr>
          <w:rFonts w:ascii="Book Antiqua" w:eastAsia="Book Antiqua" w:hAnsi="Book Antiqua" w:cs="Book Antiqua"/>
          <w:color w:val="000000" w:themeColor="text1"/>
        </w:rPr>
        <w:t>oscopic nephrectomy were assigned into three groups</w:t>
      </w:r>
      <w:r w:rsidR="00FA150D">
        <w:rPr>
          <w:rFonts w:ascii="Book Antiqua" w:eastAsia="Book Antiqua" w:hAnsi="Book Antiqua" w:cs="Book Antiqua"/>
          <w:color w:val="000000" w:themeColor="text1"/>
        </w:rPr>
        <w:t xml:space="preserve">: </w:t>
      </w:r>
      <w:r w:rsidRPr="002D20E7">
        <w:rPr>
          <w:rFonts w:ascii="Book Antiqua" w:eastAsia="Book Antiqua" w:hAnsi="Book Antiqua" w:cs="Book Antiqua"/>
          <w:color w:val="000000" w:themeColor="text1"/>
        </w:rPr>
        <w:t>C (normal saline infusion), D1 (DEX 0.02 µg/kg/h), and D2 (DEX 0.04 µg/kg/h).</w:t>
      </w:r>
    </w:p>
    <w:p w14:paraId="1AC92D93"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32E63286"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results</w:t>
      </w:r>
    </w:p>
    <w:p w14:paraId="442D1B84" w14:textId="2E90DF17" w:rsidR="00050571" w:rsidRPr="002D20E7" w:rsidRDefault="00610EB0"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Mean blood pressure (MBP) </w:t>
      </w:r>
      <w:r w:rsidR="00050571" w:rsidRPr="002D20E7">
        <w:rPr>
          <w:rFonts w:ascii="Book Antiqua" w:eastAsia="Book Antiqua" w:hAnsi="Book Antiqua" w:cs="Book Antiqua"/>
          <w:color w:val="000000" w:themeColor="text1"/>
        </w:rPr>
        <w:t>at T1 in groups D1 an</w:t>
      </w:r>
      <w:r w:rsidR="00050571" w:rsidRPr="002D20E7">
        <w:rPr>
          <w:rFonts w:ascii="Book Antiqua" w:eastAsia="Book Antiqua" w:hAnsi="Book Antiqua" w:cs="Book Antiqua"/>
          <w:color w:val="000000" w:themeColor="text1"/>
        </w:rPr>
        <w:t xml:space="preserve">d D2 was significantly lower than that in group C. MBP was lower than the baseline at T2, T3, T4, and T5 in group C, </w:t>
      </w:r>
      <w:r w:rsidR="00FA150D">
        <w:rPr>
          <w:rFonts w:ascii="Book Antiqua" w:eastAsia="Book Antiqua" w:hAnsi="Book Antiqua" w:cs="Book Antiqua"/>
          <w:color w:val="000000" w:themeColor="text1"/>
        </w:rPr>
        <w:t xml:space="preserve">and </w:t>
      </w:r>
      <w:r w:rsidR="00050571" w:rsidRPr="002D20E7">
        <w:rPr>
          <w:rFonts w:ascii="Book Antiqua" w:eastAsia="Book Antiqua" w:hAnsi="Book Antiqua" w:cs="Book Antiqua"/>
          <w:color w:val="000000" w:themeColor="text1"/>
        </w:rPr>
        <w:t>at T1</w:t>
      </w:r>
      <w:r w:rsidR="00844A4B" w:rsidRPr="002D20E7">
        <w:rPr>
          <w:rFonts w:ascii="Book Antiqua" w:eastAsia="Book Antiqua" w:hAnsi="Book Antiqua" w:cs="Book Antiqua"/>
          <w:color w:val="000000" w:themeColor="text1"/>
        </w:rPr>
        <w:t xml:space="preserve"> and</w:t>
      </w:r>
      <w:r w:rsidR="00050571" w:rsidRPr="002D20E7">
        <w:rPr>
          <w:rFonts w:ascii="Book Antiqua" w:eastAsia="Book Antiqua" w:hAnsi="Book Antiqua" w:cs="Book Antiqua"/>
          <w:color w:val="000000" w:themeColor="text1"/>
        </w:rPr>
        <w:t xml:space="preserve"> T4 in group</w:t>
      </w:r>
      <w:r w:rsidR="00FA150D">
        <w:rPr>
          <w:rFonts w:ascii="Book Antiqua" w:eastAsia="Book Antiqua" w:hAnsi="Book Antiqua" w:cs="Book Antiqua"/>
          <w:color w:val="000000" w:themeColor="text1"/>
        </w:rPr>
        <w:t>s</w:t>
      </w:r>
      <w:r w:rsidR="00050571" w:rsidRPr="002D20E7">
        <w:rPr>
          <w:rFonts w:ascii="Book Antiqua" w:eastAsia="Book Antiqua" w:hAnsi="Book Antiqua" w:cs="Book Antiqua"/>
          <w:color w:val="000000" w:themeColor="text1"/>
        </w:rPr>
        <w:t xml:space="preserve"> D1</w:t>
      </w:r>
      <w:r w:rsidR="00FA150D">
        <w:rPr>
          <w:rFonts w:ascii="Book Antiqua" w:eastAsia="Book Antiqua" w:hAnsi="Book Antiqua" w:cs="Book Antiqua"/>
          <w:color w:val="000000" w:themeColor="text1"/>
        </w:rPr>
        <w:t xml:space="preserve"> </w:t>
      </w:r>
      <w:r w:rsidR="00050571" w:rsidRPr="002D20E7">
        <w:rPr>
          <w:rFonts w:ascii="Book Antiqua" w:eastAsia="Book Antiqua" w:hAnsi="Book Antiqua" w:cs="Book Antiqua"/>
          <w:color w:val="000000" w:themeColor="text1"/>
        </w:rPr>
        <w:t>and</w:t>
      </w:r>
      <w:r w:rsidR="00FA150D">
        <w:rPr>
          <w:rFonts w:ascii="Book Antiqua" w:eastAsia="Book Antiqua" w:hAnsi="Book Antiqua" w:cs="Book Antiqua"/>
          <w:color w:val="000000" w:themeColor="text1"/>
        </w:rPr>
        <w:t xml:space="preserve"> </w:t>
      </w:r>
      <w:r w:rsidR="00050571" w:rsidRPr="002D20E7">
        <w:rPr>
          <w:rFonts w:ascii="Book Antiqua" w:eastAsia="Book Antiqua" w:hAnsi="Book Antiqua" w:cs="Book Antiqua"/>
          <w:color w:val="000000" w:themeColor="text1"/>
        </w:rPr>
        <w:t>D2</w:t>
      </w:r>
      <w:r w:rsidRPr="002D20E7">
        <w:rPr>
          <w:rFonts w:ascii="Book Antiqua" w:eastAsia="Book Antiqua" w:hAnsi="Book Antiqua" w:cs="Book Antiqua"/>
          <w:color w:val="000000" w:themeColor="text1"/>
        </w:rPr>
        <w:t>.</w:t>
      </w:r>
    </w:p>
    <w:p w14:paraId="118572D2"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479289ED"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conclusions</w:t>
      </w:r>
    </w:p>
    <w:p w14:paraId="5BC2264F"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Perioperative DEX infusion at 0.04 µg/kg/h resulted in better and faster recovery of gastrointestinal function and a more favorable analgesic effect without additional adverse effects in patients who underwent laparoscopic nephrectomy.</w:t>
      </w:r>
    </w:p>
    <w:p w14:paraId="42447D0A" w14:textId="77777777" w:rsidR="00050571" w:rsidRPr="002D20E7" w:rsidRDefault="00050571" w:rsidP="00784B73">
      <w:pPr>
        <w:adjustRightInd w:val="0"/>
        <w:snapToGrid w:val="0"/>
        <w:spacing w:line="360" w:lineRule="auto"/>
        <w:jc w:val="both"/>
        <w:rPr>
          <w:rFonts w:ascii="Book Antiqua" w:hAnsi="Book Antiqua"/>
          <w:color w:val="000000" w:themeColor="text1"/>
        </w:rPr>
      </w:pPr>
    </w:p>
    <w:p w14:paraId="587DC864" w14:textId="77777777" w:rsidR="00050571" w:rsidRPr="002D20E7" w:rsidRDefault="00050571"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i/>
          <w:color w:val="000000" w:themeColor="text1"/>
        </w:rPr>
        <w:t>Research perspectives</w:t>
      </w:r>
    </w:p>
    <w:p w14:paraId="6C7D8369" w14:textId="1AA05041" w:rsidR="00050571" w:rsidRPr="002D20E7" w:rsidRDefault="00610EB0"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Book Antiqua" w:hAnsi="Book Antiqua" w:cs="Book Antiqua"/>
          <w:color w:val="000000" w:themeColor="text1"/>
        </w:rPr>
        <w:t>This study suggests a</w:t>
      </w:r>
      <w:r w:rsidR="00050571" w:rsidRPr="002D20E7">
        <w:rPr>
          <w:rFonts w:ascii="Book Antiqua" w:eastAsia="Book Antiqua" w:hAnsi="Book Antiqua" w:cs="Book Antiqua"/>
          <w:color w:val="000000" w:themeColor="text1"/>
        </w:rPr>
        <w:t xml:space="preserve"> new method for postoperative intestinal function recovery.</w:t>
      </w:r>
    </w:p>
    <w:p w14:paraId="3AFD34BE" w14:textId="77777777" w:rsidR="00610EB0" w:rsidRPr="002D20E7" w:rsidRDefault="00610EB0" w:rsidP="00784B73">
      <w:pPr>
        <w:adjustRightInd w:val="0"/>
        <w:snapToGrid w:val="0"/>
        <w:spacing w:line="360" w:lineRule="auto"/>
        <w:jc w:val="both"/>
        <w:rPr>
          <w:rFonts w:ascii="Book Antiqua" w:hAnsi="Book Antiqua"/>
          <w:color w:val="000000" w:themeColor="text1"/>
        </w:rPr>
      </w:pPr>
    </w:p>
    <w:p w14:paraId="64A76426" w14:textId="13338836"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REFERENCES</w:t>
      </w:r>
    </w:p>
    <w:p w14:paraId="04B9E44B" w14:textId="77777777" w:rsidR="00A77B3E" w:rsidRPr="002D20E7" w:rsidRDefault="00B8373A" w:rsidP="00784B73">
      <w:pPr>
        <w:adjustRightInd w:val="0"/>
        <w:snapToGrid w:val="0"/>
        <w:spacing w:line="360" w:lineRule="auto"/>
        <w:jc w:val="both"/>
        <w:rPr>
          <w:rFonts w:ascii="Book Antiqua" w:hAnsi="Book Antiqua"/>
          <w:color w:val="000000" w:themeColor="text1"/>
        </w:rPr>
      </w:pPr>
      <w:bookmarkStart w:id="3" w:name="OLE_LINK5"/>
      <w:r w:rsidRPr="002D20E7">
        <w:rPr>
          <w:rFonts w:ascii="Book Antiqua" w:eastAsia="Book Antiqua" w:hAnsi="Book Antiqua" w:cs="Book Antiqua"/>
          <w:color w:val="000000" w:themeColor="text1"/>
        </w:rPr>
        <w:t xml:space="preserve">1 </w:t>
      </w:r>
      <w:r w:rsidRPr="002D20E7">
        <w:rPr>
          <w:rFonts w:ascii="Book Antiqua" w:eastAsia="Book Antiqua" w:hAnsi="Book Antiqua" w:cs="Book Antiqua"/>
          <w:b/>
          <w:bCs/>
          <w:color w:val="000000" w:themeColor="text1"/>
        </w:rPr>
        <w:t>Deng WW</w:t>
      </w:r>
      <w:r w:rsidRPr="002D20E7">
        <w:rPr>
          <w:rFonts w:ascii="Book Antiqua" w:eastAsia="Book Antiqua" w:hAnsi="Book Antiqua" w:cs="Book Antiqua"/>
          <w:color w:val="000000" w:themeColor="text1"/>
        </w:rPr>
        <w:t xml:space="preserve">, Lan M, Peng AF, Chen T, Li ZQ, Liu ZL, Liu JM. The risk factors for postoperative ileus following posterior thoraco-lumbar spinal fusion surgery. </w:t>
      </w:r>
      <w:proofErr w:type="spellStart"/>
      <w:r w:rsidRPr="002D20E7">
        <w:rPr>
          <w:rFonts w:ascii="Book Antiqua" w:eastAsia="Book Antiqua" w:hAnsi="Book Antiqua" w:cs="Book Antiqua"/>
          <w:i/>
          <w:iCs/>
          <w:color w:val="000000" w:themeColor="text1"/>
        </w:rPr>
        <w:t>Clin</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Neurol</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Neurosurg</w:t>
      </w:r>
      <w:proofErr w:type="spellEnd"/>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184</w:t>
      </w:r>
      <w:r w:rsidRPr="002D20E7">
        <w:rPr>
          <w:rFonts w:ascii="Book Antiqua" w:eastAsia="Book Antiqua" w:hAnsi="Book Antiqua" w:cs="Book Antiqua"/>
          <w:color w:val="000000" w:themeColor="text1"/>
        </w:rPr>
        <w:t>: 105411 [PMID: 31310924 DOI: 10.1016/j.clineuro.2019.105411]</w:t>
      </w:r>
    </w:p>
    <w:p w14:paraId="6A77C69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 </w:t>
      </w:r>
      <w:proofErr w:type="spellStart"/>
      <w:r w:rsidRPr="002D20E7">
        <w:rPr>
          <w:rFonts w:ascii="Book Antiqua" w:eastAsia="Book Antiqua" w:hAnsi="Book Antiqua" w:cs="Book Antiqua"/>
          <w:b/>
          <w:bCs/>
          <w:color w:val="000000" w:themeColor="text1"/>
        </w:rPr>
        <w:t>Petca</w:t>
      </w:r>
      <w:proofErr w:type="spellEnd"/>
      <w:r w:rsidRPr="002D20E7">
        <w:rPr>
          <w:rFonts w:ascii="Book Antiqua" w:eastAsia="Book Antiqua" w:hAnsi="Book Antiqua" w:cs="Book Antiqua"/>
          <w:b/>
          <w:bCs/>
          <w:color w:val="000000" w:themeColor="text1"/>
        </w:rPr>
        <w:t xml:space="preserve"> A</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Borislavschi</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Dumitrascu</w:t>
      </w:r>
      <w:proofErr w:type="spellEnd"/>
      <w:r w:rsidRPr="002D20E7">
        <w:rPr>
          <w:rFonts w:ascii="Book Antiqua" w:eastAsia="Book Antiqua" w:hAnsi="Book Antiqua" w:cs="Book Antiqua"/>
          <w:color w:val="000000" w:themeColor="text1"/>
        </w:rPr>
        <w:t xml:space="preserve"> MC, </w:t>
      </w:r>
      <w:proofErr w:type="spellStart"/>
      <w:r w:rsidRPr="002D20E7">
        <w:rPr>
          <w:rFonts w:ascii="Book Antiqua" w:eastAsia="Book Antiqua" w:hAnsi="Book Antiqua" w:cs="Book Antiqua"/>
          <w:color w:val="000000" w:themeColor="text1"/>
        </w:rPr>
        <w:t>Sandru</w:t>
      </w:r>
      <w:proofErr w:type="spellEnd"/>
      <w:r w:rsidRPr="002D20E7">
        <w:rPr>
          <w:rFonts w:ascii="Book Antiqua" w:eastAsia="Book Antiqua" w:hAnsi="Book Antiqua" w:cs="Book Antiqua"/>
          <w:color w:val="000000" w:themeColor="text1"/>
        </w:rPr>
        <w:t xml:space="preserve"> F, </w:t>
      </w:r>
      <w:proofErr w:type="spellStart"/>
      <w:r w:rsidRPr="002D20E7">
        <w:rPr>
          <w:rFonts w:ascii="Book Antiqua" w:eastAsia="Book Antiqua" w:hAnsi="Book Antiqua" w:cs="Book Antiqua"/>
          <w:color w:val="000000" w:themeColor="text1"/>
        </w:rPr>
        <w:t>Geoarsa</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Petca</w:t>
      </w:r>
      <w:proofErr w:type="spellEnd"/>
      <w:r w:rsidRPr="002D20E7">
        <w:rPr>
          <w:rFonts w:ascii="Book Antiqua" w:eastAsia="Book Antiqua" w:hAnsi="Book Antiqua" w:cs="Book Antiqua"/>
          <w:color w:val="000000" w:themeColor="text1"/>
        </w:rPr>
        <w:t xml:space="preserve"> RC. Postoperative Ileus Complicated with Incomplete Evisceration after Hysterectomy for Benign Pathology. </w:t>
      </w:r>
      <w:proofErr w:type="spellStart"/>
      <w:r w:rsidRPr="002D20E7">
        <w:rPr>
          <w:rFonts w:ascii="Book Antiqua" w:eastAsia="Book Antiqua" w:hAnsi="Book Antiqua" w:cs="Book Antiqua"/>
          <w:i/>
          <w:iCs/>
          <w:color w:val="000000" w:themeColor="text1"/>
        </w:rPr>
        <w:t>Chirurgia</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Bucur</w:t>
      </w:r>
      <w:proofErr w:type="spellEnd"/>
      <w:r w:rsidRPr="002D20E7">
        <w:rPr>
          <w:rFonts w:ascii="Book Antiqua" w:eastAsia="Book Antiqua" w:hAnsi="Book Antiqua" w:cs="Book Antiqua"/>
          <w:i/>
          <w:iCs/>
          <w:color w:val="000000" w:themeColor="text1"/>
        </w:rPr>
        <w:t>)</w:t>
      </w:r>
      <w:r w:rsidRPr="002D20E7">
        <w:rPr>
          <w:rFonts w:ascii="Book Antiqua" w:eastAsia="Book Antiqua" w:hAnsi="Book Antiqua" w:cs="Book Antiqua"/>
          <w:color w:val="000000" w:themeColor="text1"/>
        </w:rPr>
        <w:t xml:space="preserve"> 2020; </w:t>
      </w:r>
      <w:r w:rsidRPr="002D20E7">
        <w:rPr>
          <w:rFonts w:ascii="Book Antiqua" w:eastAsia="Book Antiqua" w:hAnsi="Book Antiqua" w:cs="Book Antiqua"/>
          <w:b/>
          <w:bCs/>
          <w:color w:val="000000" w:themeColor="text1"/>
        </w:rPr>
        <w:t>115</w:t>
      </w:r>
      <w:r w:rsidRPr="002D20E7">
        <w:rPr>
          <w:rFonts w:ascii="Book Antiqua" w:eastAsia="Book Antiqua" w:hAnsi="Book Antiqua" w:cs="Book Antiqua"/>
          <w:color w:val="000000" w:themeColor="text1"/>
        </w:rPr>
        <w:t>: 112-119 [PMID: 32155406 DOI: 10.21614/chirurgia.115.1.112]</w:t>
      </w:r>
    </w:p>
    <w:p w14:paraId="100A9BA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 </w:t>
      </w:r>
      <w:proofErr w:type="spellStart"/>
      <w:r w:rsidRPr="002D20E7">
        <w:rPr>
          <w:rFonts w:ascii="Book Antiqua" w:eastAsia="Book Antiqua" w:hAnsi="Book Antiqua" w:cs="Book Antiqua"/>
          <w:b/>
          <w:bCs/>
          <w:color w:val="000000" w:themeColor="text1"/>
        </w:rPr>
        <w:t>Holte</w:t>
      </w:r>
      <w:proofErr w:type="spellEnd"/>
      <w:r w:rsidRPr="002D20E7">
        <w:rPr>
          <w:rFonts w:ascii="Book Antiqua" w:eastAsia="Book Antiqua" w:hAnsi="Book Antiqua" w:cs="Book Antiqua"/>
          <w:b/>
          <w:bCs/>
          <w:color w:val="000000" w:themeColor="text1"/>
        </w:rPr>
        <w:t xml:space="preserve"> K</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Kehlet</w:t>
      </w:r>
      <w:proofErr w:type="spellEnd"/>
      <w:r w:rsidRPr="002D20E7">
        <w:rPr>
          <w:rFonts w:ascii="Book Antiqua" w:eastAsia="Book Antiqua" w:hAnsi="Book Antiqua" w:cs="Book Antiqua"/>
          <w:color w:val="000000" w:themeColor="text1"/>
        </w:rPr>
        <w:t xml:space="preserve"> H. Postoperative ileus: a preventable event. </w:t>
      </w:r>
      <w:r w:rsidRPr="002D20E7">
        <w:rPr>
          <w:rFonts w:ascii="Book Antiqua" w:eastAsia="Book Antiqua" w:hAnsi="Book Antiqua" w:cs="Book Antiqua"/>
          <w:i/>
          <w:iCs/>
          <w:color w:val="000000" w:themeColor="text1"/>
        </w:rPr>
        <w:t>Br J Surg</w:t>
      </w:r>
      <w:r w:rsidRPr="002D20E7">
        <w:rPr>
          <w:rFonts w:ascii="Book Antiqua" w:eastAsia="Book Antiqua" w:hAnsi="Book Antiqua" w:cs="Book Antiqua"/>
          <w:color w:val="000000" w:themeColor="text1"/>
        </w:rPr>
        <w:t xml:space="preserve"> 2000; </w:t>
      </w:r>
      <w:r w:rsidRPr="002D20E7">
        <w:rPr>
          <w:rFonts w:ascii="Book Antiqua" w:eastAsia="Book Antiqua" w:hAnsi="Book Antiqua" w:cs="Book Antiqua"/>
          <w:b/>
          <w:bCs/>
          <w:color w:val="000000" w:themeColor="text1"/>
        </w:rPr>
        <w:t>87</w:t>
      </w:r>
      <w:r w:rsidRPr="002D20E7">
        <w:rPr>
          <w:rFonts w:ascii="Book Antiqua" w:eastAsia="Book Antiqua" w:hAnsi="Book Antiqua" w:cs="Book Antiqua"/>
          <w:color w:val="000000" w:themeColor="text1"/>
        </w:rPr>
        <w:t>: 1480-1493 [PMID: 11091234 DOI: 10.1046/j.1365-2168.2000.01595.x]</w:t>
      </w:r>
    </w:p>
    <w:p w14:paraId="0201EE6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4 </w:t>
      </w:r>
      <w:proofErr w:type="spellStart"/>
      <w:r w:rsidRPr="002D20E7">
        <w:rPr>
          <w:rFonts w:ascii="Book Antiqua" w:eastAsia="Book Antiqua" w:hAnsi="Book Antiqua" w:cs="Book Antiqua"/>
          <w:b/>
          <w:bCs/>
          <w:color w:val="000000" w:themeColor="text1"/>
        </w:rPr>
        <w:t>Tevis</w:t>
      </w:r>
      <w:proofErr w:type="spellEnd"/>
      <w:r w:rsidRPr="002D20E7">
        <w:rPr>
          <w:rFonts w:ascii="Book Antiqua" w:eastAsia="Book Antiqua" w:hAnsi="Book Antiqua" w:cs="Book Antiqua"/>
          <w:b/>
          <w:bCs/>
          <w:color w:val="000000" w:themeColor="text1"/>
        </w:rPr>
        <w:t xml:space="preserve"> SE</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Carchman</w:t>
      </w:r>
      <w:proofErr w:type="spellEnd"/>
      <w:r w:rsidRPr="002D20E7">
        <w:rPr>
          <w:rFonts w:ascii="Book Antiqua" w:eastAsia="Book Antiqua" w:hAnsi="Book Antiqua" w:cs="Book Antiqua"/>
          <w:color w:val="000000" w:themeColor="text1"/>
        </w:rPr>
        <w:t xml:space="preserve"> EH, Foley EF, Harms BA, </w:t>
      </w:r>
      <w:proofErr w:type="spellStart"/>
      <w:r w:rsidRPr="002D20E7">
        <w:rPr>
          <w:rFonts w:ascii="Book Antiqua" w:eastAsia="Book Antiqua" w:hAnsi="Book Antiqua" w:cs="Book Antiqua"/>
          <w:color w:val="000000" w:themeColor="text1"/>
        </w:rPr>
        <w:t>Heise</w:t>
      </w:r>
      <w:proofErr w:type="spellEnd"/>
      <w:r w:rsidRPr="002D20E7">
        <w:rPr>
          <w:rFonts w:ascii="Book Antiqua" w:eastAsia="Book Antiqua" w:hAnsi="Book Antiqua" w:cs="Book Antiqua"/>
          <w:color w:val="000000" w:themeColor="text1"/>
        </w:rPr>
        <w:t xml:space="preserve"> CP, Kennedy GD. Postoperative Ileus--More than Just Prolonged Length of Stay?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Gastrointest</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Surg</w:t>
      </w:r>
      <w:proofErr w:type="spellEnd"/>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19</w:t>
      </w:r>
      <w:r w:rsidRPr="002D20E7">
        <w:rPr>
          <w:rFonts w:ascii="Book Antiqua" w:eastAsia="Book Antiqua" w:hAnsi="Book Antiqua" w:cs="Book Antiqua"/>
          <w:color w:val="000000" w:themeColor="text1"/>
        </w:rPr>
        <w:t>: 1684-1690 [PMID: 26105552 DOI: 10.1007/s11605-015-2877-1]</w:t>
      </w:r>
    </w:p>
    <w:p w14:paraId="1F23704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5 </w:t>
      </w:r>
      <w:proofErr w:type="spellStart"/>
      <w:r w:rsidRPr="002D20E7">
        <w:rPr>
          <w:rFonts w:ascii="Book Antiqua" w:eastAsia="Book Antiqua" w:hAnsi="Book Antiqua" w:cs="Book Antiqua"/>
          <w:b/>
          <w:bCs/>
          <w:color w:val="000000" w:themeColor="text1"/>
        </w:rPr>
        <w:t>Venara</w:t>
      </w:r>
      <w:proofErr w:type="spellEnd"/>
      <w:r w:rsidRPr="002D20E7">
        <w:rPr>
          <w:rFonts w:ascii="Book Antiqua" w:eastAsia="Book Antiqua" w:hAnsi="Book Antiqua" w:cs="Book Antiqua"/>
          <w:b/>
          <w:bCs/>
          <w:color w:val="000000" w:themeColor="text1"/>
        </w:rPr>
        <w:t xml:space="preserve"> A</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Neunlist</w:t>
      </w:r>
      <w:proofErr w:type="spellEnd"/>
      <w:r w:rsidRPr="002D20E7">
        <w:rPr>
          <w:rFonts w:ascii="Book Antiqua" w:eastAsia="Book Antiqua" w:hAnsi="Book Antiqua" w:cs="Book Antiqua"/>
          <w:color w:val="000000" w:themeColor="text1"/>
        </w:rPr>
        <w:t xml:space="preserve"> M, Slim K, </w:t>
      </w:r>
      <w:proofErr w:type="spellStart"/>
      <w:r w:rsidRPr="002D20E7">
        <w:rPr>
          <w:rFonts w:ascii="Book Antiqua" w:eastAsia="Book Antiqua" w:hAnsi="Book Antiqua" w:cs="Book Antiqua"/>
          <w:color w:val="000000" w:themeColor="text1"/>
        </w:rPr>
        <w:t>Barbieux</w:t>
      </w:r>
      <w:proofErr w:type="spellEnd"/>
      <w:r w:rsidRPr="002D20E7">
        <w:rPr>
          <w:rFonts w:ascii="Book Antiqua" w:eastAsia="Book Antiqua" w:hAnsi="Book Antiqua" w:cs="Book Antiqua"/>
          <w:color w:val="000000" w:themeColor="text1"/>
        </w:rPr>
        <w:t xml:space="preserve"> J, Colas PA, </w:t>
      </w:r>
      <w:proofErr w:type="spellStart"/>
      <w:r w:rsidRPr="002D20E7">
        <w:rPr>
          <w:rFonts w:ascii="Book Antiqua" w:eastAsia="Book Antiqua" w:hAnsi="Book Antiqua" w:cs="Book Antiqua"/>
          <w:color w:val="000000" w:themeColor="text1"/>
        </w:rPr>
        <w:t>Hamy</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Meurette</w:t>
      </w:r>
      <w:proofErr w:type="spellEnd"/>
      <w:r w:rsidRPr="002D20E7">
        <w:rPr>
          <w:rFonts w:ascii="Book Antiqua" w:eastAsia="Book Antiqua" w:hAnsi="Book Antiqua" w:cs="Book Antiqua"/>
          <w:color w:val="000000" w:themeColor="text1"/>
        </w:rPr>
        <w:t xml:space="preserve"> G. Postoperative ileus: Pathophysiology, incidence, and prevention.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Visc</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Surg</w:t>
      </w:r>
      <w:proofErr w:type="spellEnd"/>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153</w:t>
      </w:r>
      <w:r w:rsidRPr="002D20E7">
        <w:rPr>
          <w:rFonts w:ascii="Book Antiqua" w:eastAsia="Book Antiqua" w:hAnsi="Book Antiqua" w:cs="Book Antiqua"/>
          <w:color w:val="000000" w:themeColor="text1"/>
        </w:rPr>
        <w:t>: 439-446 [PMID: 27666979 DOI: 10.1016/j.jviscsurg.2016.08.010]</w:t>
      </w:r>
    </w:p>
    <w:p w14:paraId="2D9760F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6 </w:t>
      </w:r>
      <w:proofErr w:type="spellStart"/>
      <w:r w:rsidRPr="002D20E7">
        <w:rPr>
          <w:rFonts w:ascii="Book Antiqua" w:eastAsia="Book Antiqua" w:hAnsi="Book Antiqua" w:cs="Book Antiqua"/>
          <w:b/>
          <w:bCs/>
          <w:color w:val="000000" w:themeColor="text1"/>
        </w:rPr>
        <w:t>Iyer</w:t>
      </w:r>
      <w:proofErr w:type="spellEnd"/>
      <w:r w:rsidRPr="002D20E7">
        <w:rPr>
          <w:rFonts w:ascii="Book Antiqua" w:eastAsia="Book Antiqua" w:hAnsi="Book Antiqua" w:cs="Book Antiqua"/>
          <w:b/>
          <w:bCs/>
          <w:color w:val="000000" w:themeColor="text1"/>
        </w:rPr>
        <w:t xml:space="preserve"> S</w:t>
      </w:r>
      <w:r w:rsidRPr="002D20E7">
        <w:rPr>
          <w:rFonts w:ascii="Book Antiqua" w:eastAsia="Book Antiqua" w:hAnsi="Book Antiqua" w:cs="Book Antiqua"/>
          <w:color w:val="000000" w:themeColor="text1"/>
        </w:rPr>
        <w:t xml:space="preserve">, Saunders WB, Stemkowski S. Economic burden of postoperative ileus associated with colectomy in the United States.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Manag</w:t>
      </w:r>
      <w:proofErr w:type="spellEnd"/>
      <w:r w:rsidRPr="002D20E7">
        <w:rPr>
          <w:rFonts w:ascii="Book Antiqua" w:eastAsia="Book Antiqua" w:hAnsi="Book Antiqua" w:cs="Book Antiqua"/>
          <w:i/>
          <w:iCs/>
          <w:color w:val="000000" w:themeColor="text1"/>
        </w:rPr>
        <w:t xml:space="preserve"> Care Pharm</w:t>
      </w:r>
      <w:r w:rsidRPr="002D20E7">
        <w:rPr>
          <w:rFonts w:ascii="Book Antiqua" w:eastAsia="Book Antiqua" w:hAnsi="Book Antiqua" w:cs="Book Antiqua"/>
          <w:color w:val="000000" w:themeColor="text1"/>
        </w:rPr>
        <w:t xml:space="preserve"> 2009; </w:t>
      </w:r>
      <w:r w:rsidRPr="002D20E7">
        <w:rPr>
          <w:rFonts w:ascii="Book Antiqua" w:eastAsia="Book Antiqua" w:hAnsi="Book Antiqua" w:cs="Book Antiqua"/>
          <w:b/>
          <w:bCs/>
          <w:color w:val="000000" w:themeColor="text1"/>
        </w:rPr>
        <w:t>15</w:t>
      </w:r>
      <w:r w:rsidRPr="002D20E7">
        <w:rPr>
          <w:rFonts w:ascii="Book Antiqua" w:eastAsia="Book Antiqua" w:hAnsi="Book Antiqua" w:cs="Book Antiqua"/>
          <w:color w:val="000000" w:themeColor="text1"/>
        </w:rPr>
        <w:t>: 485-494 [PMID: 19610681 DOI: 10.18553/jmcp.2009.15.6.485]</w:t>
      </w:r>
    </w:p>
    <w:p w14:paraId="236F8FF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7 </w:t>
      </w:r>
      <w:proofErr w:type="spellStart"/>
      <w:r w:rsidRPr="002D20E7">
        <w:rPr>
          <w:rFonts w:ascii="Book Antiqua" w:eastAsia="Book Antiqua" w:hAnsi="Book Antiqua" w:cs="Book Antiqua"/>
          <w:b/>
          <w:bCs/>
          <w:color w:val="000000" w:themeColor="text1"/>
        </w:rPr>
        <w:t>Asgeirsson</w:t>
      </w:r>
      <w:proofErr w:type="spellEnd"/>
      <w:r w:rsidRPr="002D20E7">
        <w:rPr>
          <w:rFonts w:ascii="Book Antiqua" w:eastAsia="Book Antiqua" w:hAnsi="Book Antiqua" w:cs="Book Antiqua"/>
          <w:b/>
          <w:bCs/>
          <w:color w:val="000000" w:themeColor="text1"/>
        </w:rPr>
        <w:t xml:space="preserve"> T</w:t>
      </w:r>
      <w:r w:rsidRPr="002D20E7">
        <w:rPr>
          <w:rFonts w:ascii="Book Antiqua" w:eastAsia="Book Antiqua" w:hAnsi="Book Antiqua" w:cs="Book Antiqua"/>
          <w:color w:val="000000" w:themeColor="text1"/>
        </w:rPr>
        <w:t>, El-</w:t>
      </w:r>
      <w:proofErr w:type="spellStart"/>
      <w:r w:rsidRPr="002D20E7">
        <w:rPr>
          <w:rFonts w:ascii="Book Antiqua" w:eastAsia="Book Antiqua" w:hAnsi="Book Antiqua" w:cs="Book Antiqua"/>
          <w:color w:val="000000" w:themeColor="text1"/>
        </w:rPr>
        <w:t>Badawi</w:t>
      </w:r>
      <w:proofErr w:type="spellEnd"/>
      <w:r w:rsidRPr="002D20E7">
        <w:rPr>
          <w:rFonts w:ascii="Book Antiqua" w:eastAsia="Book Antiqua" w:hAnsi="Book Antiqua" w:cs="Book Antiqua"/>
          <w:color w:val="000000" w:themeColor="text1"/>
        </w:rPr>
        <w:t xml:space="preserve"> KI, Mahmood A, Barletta J, </w:t>
      </w:r>
      <w:proofErr w:type="spellStart"/>
      <w:r w:rsidRPr="002D20E7">
        <w:rPr>
          <w:rFonts w:ascii="Book Antiqua" w:eastAsia="Book Antiqua" w:hAnsi="Book Antiqua" w:cs="Book Antiqua"/>
          <w:color w:val="000000" w:themeColor="text1"/>
        </w:rPr>
        <w:t>Luchtefeld</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Senagore</w:t>
      </w:r>
      <w:proofErr w:type="spellEnd"/>
      <w:r w:rsidRPr="002D20E7">
        <w:rPr>
          <w:rFonts w:ascii="Book Antiqua" w:eastAsia="Book Antiqua" w:hAnsi="Book Antiqua" w:cs="Book Antiqua"/>
          <w:color w:val="000000" w:themeColor="text1"/>
        </w:rPr>
        <w:t xml:space="preserve"> AJ. Postoperative ileus: it costs more than you expect. </w:t>
      </w:r>
      <w:r w:rsidRPr="002D20E7">
        <w:rPr>
          <w:rFonts w:ascii="Book Antiqua" w:eastAsia="Book Antiqua" w:hAnsi="Book Antiqua" w:cs="Book Antiqua"/>
          <w:i/>
          <w:iCs/>
          <w:color w:val="000000" w:themeColor="text1"/>
        </w:rPr>
        <w:t>J Am Coll Surg</w:t>
      </w:r>
      <w:r w:rsidRPr="002D20E7">
        <w:rPr>
          <w:rFonts w:ascii="Book Antiqua" w:eastAsia="Book Antiqua" w:hAnsi="Book Antiqua" w:cs="Book Antiqua"/>
          <w:color w:val="000000" w:themeColor="text1"/>
        </w:rPr>
        <w:t xml:space="preserve"> 2010; </w:t>
      </w:r>
      <w:r w:rsidRPr="002D20E7">
        <w:rPr>
          <w:rFonts w:ascii="Book Antiqua" w:eastAsia="Book Antiqua" w:hAnsi="Book Antiqua" w:cs="Book Antiqua"/>
          <w:b/>
          <w:bCs/>
          <w:color w:val="000000" w:themeColor="text1"/>
        </w:rPr>
        <w:t>210</w:t>
      </w:r>
      <w:r w:rsidRPr="002D20E7">
        <w:rPr>
          <w:rFonts w:ascii="Book Antiqua" w:eastAsia="Book Antiqua" w:hAnsi="Book Antiqua" w:cs="Book Antiqua"/>
          <w:color w:val="000000" w:themeColor="text1"/>
        </w:rPr>
        <w:t>: 228-231 [PMID: 20113944 DOI: 10.1016/j.jamcollsurg.2009.09.028]</w:t>
      </w:r>
    </w:p>
    <w:p w14:paraId="09F1CA7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8 </w:t>
      </w:r>
      <w:proofErr w:type="spellStart"/>
      <w:r w:rsidRPr="002D20E7">
        <w:rPr>
          <w:rFonts w:ascii="Book Antiqua" w:eastAsia="Book Antiqua" w:hAnsi="Book Antiqua" w:cs="Book Antiqua"/>
          <w:b/>
          <w:bCs/>
          <w:color w:val="000000" w:themeColor="text1"/>
        </w:rPr>
        <w:t>Chapuis</w:t>
      </w:r>
      <w:proofErr w:type="spellEnd"/>
      <w:r w:rsidRPr="002D20E7">
        <w:rPr>
          <w:rFonts w:ascii="Book Antiqua" w:eastAsia="Book Antiqua" w:hAnsi="Book Antiqua" w:cs="Book Antiqua"/>
          <w:b/>
          <w:bCs/>
          <w:color w:val="000000" w:themeColor="text1"/>
        </w:rPr>
        <w:t xml:space="preserve"> PH</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Bokey</w:t>
      </w:r>
      <w:proofErr w:type="spellEnd"/>
      <w:r w:rsidRPr="002D20E7">
        <w:rPr>
          <w:rFonts w:ascii="Book Antiqua" w:eastAsia="Book Antiqua" w:hAnsi="Book Antiqua" w:cs="Book Antiqua"/>
          <w:color w:val="000000" w:themeColor="text1"/>
        </w:rPr>
        <w:t xml:space="preserve"> L, Keshava A, Rickard MJ, Stewart P, Young CJ, Dent OF. Risk factors for prolonged ileus after resection of colorectal cancer: an observational study of 2400 consecutive patients. </w:t>
      </w:r>
      <w:r w:rsidRPr="002D20E7">
        <w:rPr>
          <w:rFonts w:ascii="Book Antiqua" w:eastAsia="Book Antiqua" w:hAnsi="Book Antiqua" w:cs="Book Antiqua"/>
          <w:i/>
          <w:iCs/>
          <w:color w:val="000000" w:themeColor="text1"/>
        </w:rPr>
        <w:t>Ann Surg</w:t>
      </w:r>
      <w:r w:rsidRPr="002D20E7">
        <w:rPr>
          <w:rFonts w:ascii="Book Antiqua" w:eastAsia="Book Antiqua" w:hAnsi="Book Antiqua" w:cs="Book Antiqua"/>
          <w:color w:val="000000" w:themeColor="text1"/>
        </w:rPr>
        <w:t xml:space="preserve"> 2013; </w:t>
      </w:r>
      <w:r w:rsidRPr="002D20E7">
        <w:rPr>
          <w:rFonts w:ascii="Book Antiqua" w:eastAsia="Book Antiqua" w:hAnsi="Book Antiqua" w:cs="Book Antiqua"/>
          <w:b/>
          <w:bCs/>
          <w:color w:val="000000" w:themeColor="text1"/>
        </w:rPr>
        <w:t>257</w:t>
      </w:r>
      <w:r w:rsidRPr="002D20E7">
        <w:rPr>
          <w:rFonts w:ascii="Book Antiqua" w:eastAsia="Book Antiqua" w:hAnsi="Book Antiqua" w:cs="Book Antiqua"/>
          <w:color w:val="000000" w:themeColor="text1"/>
        </w:rPr>
        <w:t>: 909-915 [PMID: 23579542 DOI: 10.1097/SLA.0b013e318268a693]</w:t>
      </w:r>
    </w:p>
    <w:p w14:paraId="1BF1471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9 </w:t>
      </w:r>
      <w:r w:rsidRPr="002D20E7">
        <w:rPr>
          <w:rFonts w:ascii="Book Antiqua" w:eastAsia="Book Antiqua" w:hAnsi="Book Antiqua" w:cs="Book Antiqua"/>
          <w:b/>
          <w:bCs/>
          <w:color w:val="000000" w:themeColor="text1"/>
        </w:rPr>
        <w:t>Bragg D</w:t>
      </w:r>
      <w:r w:rsidRPr="002D20E7">
        <w:rPr>
          <w:rFonts w:ascii="Book Antiqua" w:eastAsia="Book Antiqua" w:hAnsi="Book Antiqua" w:cs="Book Antiqua"/>
          <w:color w:val="000000" w:themeColor="text1"/>
        </w:rPr>
        <w:t>, El-</w:t>
      </w:r>
      <w:proofErr w:type="spellStart"/>
      <w:r w:rsidRPr="002D20E7">
        <w:rPr>
          <w:rFonts w:ascii="Book Antiqua" w:eastAsia="Book Antiqua" w:hAnsi="Book Antiqua" w:cs="Book Antiqua"/>
          <w:color w:val="000000" w:themeColor="text1"/>
        </w:rPr>
        <w:t>Sharkawy</w:t>
      </w:r>
      <w:proofErr w:type="spellEnd"/>
      <w:r w:rsidRPr="002D20E7">
        <w:rPr>
          <w:rFonts w:ascii="Book Antiqua" w:eastAsia="Book Antiqua" w:hAnsi="Book Antiqua" w:cs="Book Antiqua"/>
          <w:color w:val="000000" w:themeColor="text1"/>
        </w:rPr>
        <w:t xml:space="preserve"> AM, </w:t>
      </w:r>
      <w:proofErr w:type="spellStart"/>
      <w:r w:rsidRPr="002D20E7">
        <w:rPr>
          <w:rFonts w:ascii="Book Antiqua" w:eastAsia="Book Antiqua" w:hAnsi="Book Antiqua" w:cs="Book Antiqua"/>
          <w:color w:val="000000" w:themeColor="text1"/>
        </w:rPr>
        <w:t>Psaltis</w:t>
      </w:r>
      <w:proofErr w:type="spellEnd"/>
      <w:r w:rsidRPr="002D20E7">
        <w:rPr>
          <w:rFonts w:ascii="Book Antiqua" w:eastAsia="Book Antiqua" w:hAnsi="Book Antiqua" w:cs="Book Antiqua"/>
          <w:color w:val="000000" w:themeColor="text1"/>
        </w:rPr>
        <w:t xml:space="preserve"> E, Maxwell-Armstrong CA, Lobo DN. Postoperative ileus: Recent developments in pathophysiology and management. </w:t>
      </w:r>
      <w:proofErr w:type="spellStart"/>
      <w:r w:rsidRPr="002D20E7">
        <w:rPr>
          <w:rFonts w:ascii="Book Antiqua" w:eastAsia="Book Antiqua" w:hAnsi="Book Antiqua" w:cs="Book Antiqua"/>
          <w:i/>
          <w:iCs/>
          <w:color w:val="000000" w:themeColor="text1"/>
        </w:rPr>
        <w:t>Clin</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Nutr</w:t>
      </w:r>
      <w:proofErr w:type="spellEnd"/>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34</w:t>
      </w:r>
      <w:r w:rsidRPr="002D20E7">
        <w:rPr>
          <w:rFonts w:ascii="Book Antiqua" w:eastAsia="Book Antiqua" w:hAnsi="Book Antiqua" w:cs="Book Antiqua"/>
          <w:color w:val="000000" w:themeColor="text1"/>
        </w:rPr>
        <w:t>: 367-376 [PMID: 25819420 DOI: 10.1016/j.clnu.2015.01.016]</w:t>
      </w:r>
    </w:p>
    <w:p w14:paraId="124133F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10 </w:t>
      </w:r>
      <w:proofErr w:type="spellStart"/>
      <w:r w:rsidRPr="002D20E7">
        <w:rPr>
          <w:rFonts w:ascii="Book Antiqua" w:eastAsia="Book Antiqua" w:hAnsi="Book Antiqua" w:cs="Book Antiqua"/>
          <w:b/>
          <w:bCs/>
          <w:color w:val="000000" w:themeColor="text1"/>
        </w:rPr>
        <w:t>Okholm</w:t>
      </w:r>
      <w:proofErr w:type="spellEnd"/>
      <w:r w:rsidRPr="002D20E7">
        <w:rPr>
          <w:rFonts w:ascii="Book Antiqua" w:eastAsia="Book Antiqua" w:hAnsi="Book Antiqua" w:cs="Book Antiqua"/>
          <w:b/>
          <w:bCs/>
          <w:color w:val="000000" w:themeColor="text1"/>
        </w:rPr>
        <w:t xml:space="preserve"> C</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Goetze</w:t>
      </w:r>
      <w:proofErr w:type="spellEnd"/>
      <w:r w:rsidRPr="002D20E7">
        <w:rPr>
          <w:rFonts w:ascii="Book Antiqua" w:eastAsia="Book Antiqua" w:hAnsi="Book Antiqua" w:cs="Book Antiqua"/>
          <w:color w:val="000000" w:themeColor="text1"/>
        </w:rPr>
        <w:t xml:space="preserve"> JP, </w:t>
      </w:r>
      <w:proofErr w:type="spellStart"/>
      <w:r w:rsidRPr="002D20E7">
        <w:rPr>
          <w:rFonts w:ascii="Book Antiqua" w:eastAsia="Book Antiqua" w:hAnsi="Book Antiqua" w:cs="Book Antiqua"/>
          <w:color w:val="000000" w:themeColor="text1"/>
        </w:rPr>
        <w:t>Svendsen</w:t>
      </w:r>
      <w:proofErr w:type="spellEnd"/>
      <w:r w:rsidRPr="002D20E7">
        <w:rPr>
          <w:rFonts w:ascii="Book Antiqua" w:eastAsia="Book Antiqua" w:hAnsi="Book Antiqua" w:cs="Book Antiqua"/>
          <w:color w:val="000000" w:themeColor="text1"/>
        </w:rPr>
        <w:t xml:space="preserve"> LB, </w:t>
      </w:r>
      <w:proofErr w:type="spellStart"/>
      <w:r w:rsidRPr="002D20E7">
        <w:rPr>
          <w:rFonts w:ascii="Book Antiqua" w:eastAsia="Book Antiqua" w:hAnsi="Book Antiqua" w:cs="Book Antiqua"/>
          <w:color w:val="000000" w:themeColor="text1"/>
        </w:rPr>
        <w:t>Achiam</w:t>
      </w:r>
      <w:proofErr w:type="spellEnd"/>
      <w:r w:rsidRPr="002D20E7">
        <w:rPr>
          <w:rFonts w:ascii="Book Antiqua" w:eastAsia="Book Antiqua" w:hAnsi="Book Antiqua" w:cs="Book Antiqua"/>
          <w:color w:val="000000" w:themeColor="text1"/>
        </w:rPr>
        <w:t xml:space="preserve"> MP. Inflammatory response in laparoscopic vs. open surgery for gastric cancer. </w:t>
      </w:r>
      <w:proofErr w:type="spellStart"/>
      <w:r w:rsidRPr="002D20E7">
        <w:rPr>
          <w:rFonts w:ascii="Book Antiqua" w:eastAsia="Book Antiqua" w:hAnsi="Book Antiqua" w:cs="Book Antiqua"/>
          <w:i/>
          <w:iCs/>
          <w:color w:val="000000" w:themeColor="text1"/>
        </w:rPr>
        <w:t>Scand</w:t>
      </w:r>
      <w:proofErr w:type="spellEnd"/>
      <w:r w:rsidRPr="002D20E7">
        <w:rPr>
          <w:rFonts w:ascii="Book Antiqua" w:eastAsia="Book Antiqua" w:hAnsi="Book Antiqua" w:cs="Book Antiqua"/>
          <w:i/>
          <w:iCs/>
          <w:color w:val="000000" w:themeColor="text1"/>
        </w:rPr>
        <w:t xml:space="preserve"> J </w:t>
      </w:r>
      <w:proofErr w:type="spellStart"/>
      <w:r w:rsidRPr="002D20E7">
        <w:rPr>
          <w:rFonts w:ascii="Book Antiqua" w:eastAsia="Book Antiqua" w:hAnsi="Book Antiqua" w:cs="Book Antiqua"/>
          <w:i/>
          <w:iCs/>
          <w:color w:val="000000" w:themeColor="text1"/>
        </w:rPr>
        <w:t>Gastroenterol</w:t>
      </w:r>
      <w:proofErr w:type="spellEnd"/>
      <w:r w:rsidRPr="002D20E7">
        <w:rPr>
          <w:rFonts w:ascii="Book Antiqua" w:eastAsia="Book Antiqua" w:hAnsi="Book Antiqua" w:cs="Book Antiqua"/>
          <w:color w:val="000000" w:themeColor="text1"/>
        </w:rPr>
        <w:t xml:space="preserve"> 2014; </w:t>
      </w:r>
      <w:r w:rsidRPr="002D20E7">
        <w:rPr>
          <w:rFonts w:ascii="Book Antiqua" w:eastAsia="Book Antiqua" w:hAnsi="Book Antiqua" w:cs="Book Antiqua"/>
          <w:b/>
          <w:bCs/>
          <w:color w:val="000000" w:themeColor="text1"/>
        </w:rPr>
        <w:t>49</w:t>
      </w:r>
      <w:r w:rsidRPr="002D20E7">
        <w:rPr>
          <w:rFonts w:ascii="Book Antiqua" w:eastAsia="Book Antiqua" w:hAnsi="Book Antiqua" w:cs="Book Antiqua"/>
          <w:color w:val="000000" w:themeColor="text1"/>
        </w:rPr>
        <w:t>: 1027-1034 [PMID: 24852697 DOI: 10.3109/00365521.2014.917698]</w:t>
      </w:r>
    </w:p>
    <w:p w14:paraId="6A73792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11 </w:t>
      </w:r>
      <w:proofErr w:type="spellStart"/>
      <w:r w:rsidRPr="002D20E7">
        <w:rPr>
          <w:rFonts w:ascii="Book Antiqua" w:eastAsia="Book Antiqua" w:hAnsi="Book Antiqua" w:cs="Book Antiqua"/>
          <w:b/>
          <w:bCs/>
          <w:color w:val="000000" w:themeColor="text1"/>
        </w:rPr>
        <w:t>Wormser</w:t>
      </w:r>
      <w:proofErr w:type="spellEnd"/>
      <w:r w:rsidRPr="002D20E7">
        <w:rPr>
          <w:rFonts w:ascii="Book Antiqua" w:eastAsia="Book Antiqua" w:hAnsi="Book Antiqua" w:cs="Book Antiqua"/>
          <w:b/>
          <w:bCs/>
          <w:color w:val="000000" w:themeColor="text1"/>
        </w:rPr>
        <w:t xml:space="preserve"> C</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Runge</w:t>
      </w:r>
      <w:proofErr w:type="spellEnd"/>
      <w:r w:rsidRPr="002D20E7">
        <w:rPr>
          <w:rFonts w:ascii="Book Antiqua" w:eastAsia="Book Antiqua" w:hAnsi="Book Antiqua" w:cs="Book Antiqua"/>
          <w:color w:val="000000" w:themeColor="text1"/>
        </w:rPr>
        <w:t xml:space="preserve"> JJ. Advances in Laparoscopic Surgery. </w:t>
      </w:r>
      <w:r w:rsidRPr="002D20E7">
        <w:rPr>
          <w:rFonts w:ascii="Book Antiqua" w:eastAsia="Book Antiqua" w:hAnsi="Book Antiqua" w:cs="Book Antiqua"/>
          <w:i/>
          <w:iCs/>
          <w:color w:val="000000" w:themeColor="text1"/>
        </w:rPr>
        <w:t xml:space="preserve">Vet Clin North Am Small </w:t>
      </w:r>
      <w:proofErr w:type="spellStart"/>
      <w:r w:rsidRPr="002D20E7">
        <w:rPr>
          <w:rFonts w:ascii="Book Antiqua" w:eastAsia="Book Antiqua" w:hAnsi="Book Antiqua" w:cs="Book Antiqua"/>
          <w:i/>
          <w:iCs/>
          <w:color w:val="000000" w:themeColor="text1"/>
        </w:rPr>
        <w:t>Anim</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Pract</w:t>
      </w:r>
      <w:proofErr w:type="spellEnd"/>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46</w:t>
      </w:r>
      <w:r w:rsidRPr="002D20E7">
        <w:rPr>
          <w:rFonts w:ascii="Book Antiqua" w:eastAsia="Book Antiqua" w:hAnsi="Book Antiqua" w:cs="Book Antiqua"/>
          <w:color w:val="000000" w:themeColor="text1"/>
        </w:rPr>
        <w:t>: 63-84 [PMID: 26604155 DOI: 10.1016/j.cvsm.2015.08.001]</w:t>
      </w:r>
    </w:p>
    <w:p w14:paraId="6AFC832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12 </w:t>
      </w:r>
      <w:r w:rsidRPr="002D20E7">
        <w:rPr>
          <w:rFonts w:ascii="Book Antiqua" w:eastAsia="Book Antiqua" w:hAnsi="Book Antiqua" w:cs="Book Antiqua"/>
          <w:b/>
          <w:bCs/>
          <w:color w:val="000000" w:themeColor="text1"/>
        </w:rPr>
        <w:t>Best LM</w:t>
      </w:r>
      <w:r w:rsidRPr="002D20E7">
        <w:rPr>
          <w:rFonts w:ascii="Book Antiqua" w:eastAsia="Book Antiqua" w:hAnsi="Book Antiqua" w:cs="Book Antiqua"/>
          <w:color w:val="000000" w:themeColor="text1"/>
        </w:rPr>
        <w:t xml:space="preserve">, Mughal M, </w:t>
      </w:r>
      <w:proofErr w:type="spellStart"/>
      <w:r w:rsidRPr="002D20E7">
        <w:rPr>
          <w:rFonts w:ascii="Book Antiqua" w:eastAsia="Book Antiqua" w:hAnsi="Book Antiqua" w:cs="Book Antiqua"/>
          <w:color w:val="000000" w:themeColor="text1"/>
        </w:rPr>
        <w:t>Gurusamy</w:t>
      </w:r>
      <w:proofErr w:type="spellEnd"/>
      <w:r w:rsidRPr="002D20E7">
        <w:rPr>
          <w:rFonts w:ascii="Book Antiqua" w:eastAsia="Book Antiqua" w:hAnsi="Book Antiqua" w:cs="Book Antiqua"/>
          <w:color w:val="000000" w:themeColor="text1"/>
        </w:rPr>
        <w:t xml:space="preserve"> KS. Laparoscopic </w:t>
      </w:r>
      <w:r w:rsidRPr="002D20E7">
        <w:rPr>
          <w:rFonts w:ascii="Book Antiqua" w:eastAsia="Book Antiqua" w:hAnsi="Book Antiqua" w:cs="Book Antiqua"/>
          <w:i/>
          <w:iCs/>
          <w:color w:val="000000" w:themeColor="text1"/>
        </w:rPr>
        <w:t>vs</w:t>
      </w:r>
      <w:r w:rsidRPr="002D20E7">
        <w:rPr>
          <w:rFonts w:ascii="Book Antiqua" w:eastAsia="Book Antiqua" w:hAnsi="Book Antiqua" w:cs="Book Antiqua"/>
          <w:color w:val="000000" w:themeColor="text1"/>
        </w:rPr>
        <w:t xml:space="preserve"> open gastrectomy for gastric cancer. </w:t>
      </w:r>
      <w:r w:rsidRPr="002D20E7">
        <w:rPr>
          <w:rFonts w:ascii="Book Antiqua" w:eastAsia="Book Antiqua" w:hAnsi="Book Antiqua" w:cs="Book Antiqua"/>
          <w:i/>
          <w:iCs/>
          <w:color w:val="000000" w:themeColor="text1"/>
        </w:rPr>
        <w:t>Cochrane Database Syst Rev</w:t>
      </w:r>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3</w:t>
      </w:r>
      <w:r w:rsidRPr="002D20E7">
        <w:rPr>
          <w:rFonts w:ascii="Book Antiqua" w:eastAsia="Book Antiqua" w:hAnsi="Book Antiqua" w:cs="Book Antiqua"/>
          <w:color w:val="000000" w:themeColor="text1"/>
        </w:rPr>
        <w:t>: CD011389 [PMID: 27030300 DOI: 10.1002/14651858.CD011389.pub2]</w:t>
      </w:r>
    </w:p>
    <w:p w14:paraId="74400D7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13 </w:t>
      </w:r>
      <w:proofErr w:type="spellStart"/>
      <w:r w:rsidRPr="002D20E7">
        <w:rPr>
          <w:rFonts w:ascii="Book Antiqua" w:eastAsia="Book Antiqua" w:hAnsi="Book Antiqua" w:cs="Book Antiqua"/>
          <w:b/>
          <w:bCs/>
          <w:color w:val="000000" w:themeColor="text1"/>
        </w:rPr>
        <w:t>Kehlet</w:t>
      </w:r>
      <w:proofErr w:type="spellEnd"/>
      <w:r w:rsidRPr="002D20E7">
        <w:rPr>
          <w:rFonts w:ascii="Book Antiqua" w:eastAsia="Book Antiqua" w:hAnsi="Book Antiqua" w:cs="Book Antiqua"/>
          <w:b/>
          <w:bCs/>
          <w:color w:val="000000" w:themeColor="text1"/>
        </w:rPr>
        <w:t xml:space="preserve"> H</w:t>
      </w:r>
      <w:r w:rsidRPr="002D20E7">
        <w:rPr>
          <w:rFonts w:ascii="Book Antiqua" w:eastAsia="Book Antiqua" w:hAnsi="Book Antiqua" w:cs="Book Antiqua"/>
          <w:color w:val="000000" w:themeColor="text1"/>
        </w:rPr>
        <w:t xml:space="preserve">, Wilmore DW. Evidence-based surgical care and the evolution of fast-track surgery. </w:t>
      </w:r>
      <w:r w:rsidRPr="002D20E7">
        <w:rPr>
          <w:rFonts w:ascii="Book Antiqua" w:eastAsia="Book Antiqua" w:hAnsi="Book Antiqua" w:cs="Book Antiqua"/>
          <w:i/>
          <w:iCs/>
          <w:color w:val="000000" w:themeColor="text1"/>
        </w:rPr>
        <w:t>Ann Surg</w:t>
      </w:r>
      <w:r w:rsidRPr="002D20E7">
        <w:rPr>
          <w:rFonts w:ascii="Book Antiqua" w:eastAsia="Book Antiqua" w:hAnsi="Book Antiqua" w:cs="Book Antiqua"/>
          <w:color w:val="000000" w:themeColor="text1"/>
        </w:rPr>
        <w:t xml:space="preserve"> 2008; </w:t>
      </w:r>
      <w:r w:rsidRPr="002D20E7">
        <w:rPr>
          <w:rFonts w:ascii="Book Antiqua" w:eastAsia="Book Antiqua" w:hAnsi="Book Antiqua" w:cs="Book Antiqua"/>
          <w:b/>
          <w:bCs/>
          <w:color w:val="000000" w:themeColor="text1"/>
        </w:rPr>
        <w:t>248</w:t>
      </w:r>
      <w:r w:rsidRPr="002D20E7">
        <w:rPr>
          <w:rFonts w:ascii="Book Antiqua" w:eastAsia="Book Antiqua" w:hAnsi="Book Antiqua" w:cs="Book Antiqua"/>
          <w:color w:val="000000" w:themeColor="text1"/>
        </w:rPr>
        <w:t>: 189-198 [PMID: 18650627 DOI: 10.1097/SLA.0b013e31817f2c1a]</w:t>
      </w:r>
    </w:p>
    <w:p w14:paraId="58506A3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14 </w:t>
      </w:r>
      <w:r w:rsidRPr="002D20E7">
        <w:rPr>
          <w:rFonts w:ascii="Book Antiqua" w:eastAsia="Book Antiqua" w:hAnsi="Book Antiqua" w:cs="Book Antiqua"/>
          <w:b/>
          <w:bCs/>
          <w:color w:val="000000" w:themeColor="text1"/>
        </w:rPr>
        <w:t>Zhang X</w:t>
      </w:r>
      <w:r w:rsidRPr="002D20E7">
        <w:rPr>
          <w:rFonts w:ascii="Book Antiqua" w:eastAsia="Book Antiqua" w:hAnsi="Book Antiqua" w:cs="Book Antiqua"/>
          <w:color w:val="000000" w:themeColor="text1"/>
        </w:rPr>
        <w:t xml:space="preserve">, Zhao X, Wang Y. Dexmedetomidine: a review of applications for cardiac surgery during perioperative period.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29</w:t>
      </w:r>
      <w:r w:rsidRPr="002D20E7">
        <w:rPr>
          <w:rFonts w:ascii="Book Antiqua" w:eastAsia="Book Antiqua" w:hAnsi="Book Antiqua" w:cs="Book Antiqua"/>
          <w:color w:val="000000" w:themeColor="text1"/>
        </w:rPr>
        <w:t>: 102-111 [PMID: 24913070 DOI: 10.1007/s00540-014-1857-z]</w:t>
      </w:r>
    </w:p>
    <w:p w14:paraId="20078272"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lastRenderedPageBreak/>
        <w:t xml:space="preserve">15 </w:t>
      </w:r>
      <w:proofErr w:type="spellStart"/>
      <w:r w:rsidRPr="002D20E7">
        <w:rPr>
          <w:rFonts w:ascii="Book Antiqua" w:eastAsia="Book Antiqua" w:hAnsi="Book Antiqua" w:cs="Book Antiqua"/>
          <w:b/>
          <w:bCs/>
          <w:color w:val="000000" w:themeColor="text1"/>
        </w:rPr>
        <w:t>Gero</w:t>
      </w:r>
      <w:proofErr w:type="spellEnd"/>
      <w:r w:rsidRPr="002D20E7">
        <w:rPr>
          <w:rFonts w:ascii="Book Antiqua" w:eastAsia="Book Antiqua" w:hAnsi="Book Antiqua" w:cs="Book Antiqua"/>
          <w:b/>
          <w:bCs/>
          <w:color w:val="000000" w:themeColor="text1"/>
        </w:rPr>
        <w:t xml:space="preserve"> 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Gié</w:t>
      </w:r>
      <w:proofErr w:type="spellEnd"/>
      <w:r w:rsidRPr="002D20E7">
        <w:rPr>
          <w:rFonts w:ascii="Book Antiqua" w:eastAsia="Book Antiqua" w:hAnsi="Book Antiqua" w:cs="Book Antiqua"/>
          <w:color w:val="000000" w:themeColor="text1"/>
        </w:rPr>
        <w:t xml:space="preserve"> O, </w:t>
      </w:r>
      <w:proofErr w:type="spellStart"/>
      <w:r w:rsidRPr="002D20E7">
        <w:rPr>
          <w:rFonts w:ascii="Book Antiqua" w:eastAsia="Book Antiqua" w:hAnsi="Book Antiqua" w:cs="Book Antiqua"/>
          <w:color w:val="000000" w:themeColor="text1"/>
        </w:rPr>
        <w:t>Hübner</w:t>
      </w:r>
      <w:proofErr w:type="spellEnd"/>
      <w:r w:rsidRPr="002D20E7">
        <w:rPr>
          <w:rFonts w:ascii="Book Antiqua" w:eastAsia="Book Antiqua" w:hAnsi="Book Antiqua" w:cs="Book Antiqua"/>
          <w:color w:val="000000" w:themeColor="text1"/>
        </w:rPr>
        <w:t xml:space="preserve"> M, </w:t>
      </w:r>
      <w:proofErr w:type="spellStart"/>
      <w:r w:rsidRPr="002D20E7">
        <w:rPr>
          <w:rFonts w:ascii="Book Antiqua" w:eastAsia="Book Antiqua" w:hAnsi="Book Antiqua" w:cs="Book Antiqua"/>
          <w:color w:val="000000" w:themeColor="text1"/>
        </w:rPr>
        <w:t>Demartines</w:t>
      </w:r>
      <w:proofErr w:type="spellEnd"/>
      <w:r w:rsidRPr="002D20E7">
        <w:rPr>
          <w:rFonts w:ascii="Book Antiqua" w:eastAsia="Book Antiqua" w:hAnsi="Book Antiqua" w:cs="Book Antiqua"/>
          <w:color w:val="000000" w:themeColor="text1"/>
        </w:rPr>
        <w:t xml:space="preserve"> N, </w:t>
      </w:r>
      <w:proofErr w:type="spellStart"/>
      <w:r w:rsidRPr="002D20E7">
        <w:rPr>
          <w:rFonts w:ascii="Book Antiqua" w:eastAsia="Book Antiqua" w:hAnsi="Book Antiqua" w:cs="Book Antiqua"/>
          <w:color w:val="000000" w:themeColor="text1"/>
        </w:rPr>
        <w:t>Hahnloser</w:t>
      </w:r>
      <w:proofErr w:type="spellEnd"/>
      <w:r w:rsidRPr="002D20E7">
        <w:rPr>
          <w:rFonts w:ascii="Book Antiqua" w:eastAsia="Book Antiqua" w:hAnsi="Book Antiqua" w:cs="Book Antiqua"/>
          <w:color w:val="000000" w:themeColor="text1"/>
        </w:rPr>
        <w:t xml:space="preserve"> D. Postoperative ileus: in search of an international consensus on definition, diagnosis, and treatment. </w:t>
      </w:r>
      <w:proofErr w:type="spellStart"/>
      <w:r w:rsidRPr="002D20E7">
        <w:rPr>
          <w:rFonts w:ascii="Book Antiqua" w:eastAsia="Book Antiqua" w:hAnsi="Book Antiqua" w:cs="Book Antiqua"/>
          <w:i/>
          <w:iCs/>
          <w:color w:val="000000" w:themeColor="text1"/>
        </w:rPr>
        <w:t>Langenbecks</w:t>
      </w:r>
      <w:proofErr w:type="spellEnd"/>
      <w:r w:rsidRPr="002D20E7">
        <w:rPr>
          <w:rFonts w:ascii="Book Antiqua" w:eastAsia="Book Antiqua" w:hAnsi="Book Antiqua" w:cs="Book Antiqua"/>
          <w:i/>
          <w:iCs/>
          <w:color w:val="000000" w:themeColor="text1"/>
        </w:rPr>
        <w:t xml:space="preserve"> Arch </w:t>
      </w:r>
      <w:proofErr w:type="spellStart"/>
      <w:r w:rsidRPr="002D20E7">
        <w:rPr>
          <w:rFonts w:ascii="Book Antiqua" w:eastAsia="Book Antiqua" w:hAnsi="Book Antiqua" w:cs="Book Antiqua"/>
          <w:i/>
          <w:iCs/>
          <w:color w:val="000000" w:themeColor="text1"/>
        </w:rPr>
        <w:t>Surg</w:t>
      </w:r>
      <w:proofErr w:type="spellEnd"/>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402</w:t>
      </w:r>
      <w:r w:rsidRPr="002D20E7">
        <w:rPr>
          <w:rFonts w:ascii="Book Antiqua" w:eastAsia="Book Antiqua" w:hAnsi="Book Antiqua" w:cs="Book Antiqua"/>
          <w:color w:val="000000" w:themeColor="text1"/>
        </w:rPr>
        <w:t>: 149-158 [PMID: 27488952 DOI: 10.1007/s00423-016-1485-1]</w:t>
      </w:r>
    </w:p>
    <w:p w14:paraId="5B24074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16 </w:t>
      </w:r>
      <w:r w:rsidRPr="002D20E7">
        <w:rPr>
          <w:rFonts w:ascii="Book Antiqua" w:eastAsia="Book Antiqua" w:hAnsi="Book Antiqua" w:cs="Book Antiqua"/>
          <w:b/>
          <w:bCs/>
          <w:color w:val="000000" w:themeColor="text1"/>
        </w:rPr>
        <w:t>Chen Y</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Xie</w:t>
      </w:r>
      <w:proofErr w:type="spellEnd"/>
      <w:r w:rsidRPr="002D20E7">
        <w:rPr>
          <w:rFonts w:ascii="Book Antiqua" w:eastAsia="Book Antiqua" w:hAnsi="Book Antiqua" w:cs="Book Antiqua"/>
          <w:color w:val="000000" w:themeColor="text1"/>
        </w:rPr>
        <w:t xml:space="preserve"> Y, </w:t>
      </w:r>
      <w:proofErr w:type="spellStart"/>
      <w:r w:rsidRPr="002D20E7">
        <w:rPr>
          <w:rFonts w:ascii="Book Antiqua" w:eastAsia="Book Antiqua" w:hAnsi="Book Antiqua" w:cs="Book Antiqua"/>
          <w:color w:val="000000" w:themeColor="text1"/>
        </w:rPr>
        <w:t>Xue</w:t>
      </w:r>
      <w:proofErr w:type="spellEnd"/>
      <w:r w:rsidRPr="002D20E7">
        <w:rPr>
          <w:rFonts w:ascii="Book Antiqua" w:eastAsia="Book Antiqua" w:hAnsi="Book Antiqua" w:cs="Book Antiqua"/>
          <w:color w:val="000000" w:themeColor="text1"/>
        </w:rPr>
        <w:t xml:space="preserve"> Y, Wang B, </w:t>
      </w:r>
      <w:proofErr w:type="spellStart"/>
      <w:r w:rsidRPr="002D20E7">
        <w:rPr>
          <w:rFonts w:ascii="Book Antiqua" w:eastAsia="Book Antiqua" w:hAnsi="Book Antiqua" w:cs="Book Antiqua"/>
          <w:color w:val="000000" w:themeColor="text1"/>
        </w:rPr>
        <w:t>Jin</w:t>
      </w:r>
      <w:proofErr w:type="spellEnd"/>
      <w:r w:rsidRPr="002D20E7">
        <w:rPr>
          <w:rFonts w:ascii="Book Antiqua" w:eastAsia="Book Antiqua" w:hAnsi="Book Antiqua" w:cs="Book Antiqua"/>
          <w:color w:val="000000" w:themeColor="text1"/>
        </w:rPr>
        <w:t xml:space="preserve"> X. Effects of ultrasound-guided stellate ganglion block on autonomic nervous function during CO2-pneumoperitoneum: A randomized double-blind control trial. </w:t>
      </w:r>
      <w:r w:rsidRPr="002D20E7">
        <w:rPr>
          <w:rFonts w:ascii="Book Antiqua" w:eastAsia="Book Antiqua" w:hAnsi="Book Antiqua" w:cs="Book Antiqua"/>
          <w:i/>
          <w:iCs/>
          <w:color w:val="000000" w:themeColor="text1"/>
        </w:rPr>
        <w:t xml:space="preserve">J </w:t>
      </w:r>
      <w:proofErr w:type="spellStart"/>
      <w:r w:rsidRPr="002D20E7">
        <w:rPr>
          <w:rFonts w:ascii="Book Antiqua" w:eastAsia="Book Antiqua" w:hAnsi="Book Antiqua" w:cs="Book Antiqua"/>
          <w:i/>
          <w:iCs/>
          <w:color w:val="000000" w:themeColor="text1"/>
        </w:rPr>
        <w:t>Clin</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32</w:t>
      </w:r>
      <w:r w:rsidRPr="002D20E7">
        <w:rPr>
          <w:rFonts w:ascii="Book Antiqua" w:eastAsia="Book Antiqua" w:hAnsi="Book Antiqua" w:cs="Book Antiqua"/>
          <w:color w:val="000000" w:themeColor="text1"/>
        </w:rPr>
        <w:t>: 255-261 [PMID: 27290985 DOI: 10.1016/j.jclinane.2016.03.019]</w:t>
      </w:r>
    </w:p>
    <w:p w14:paraId="10394ED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17 </w:t>
      </w:r>
      <w:r w:rsidRPr="002D20E7">
        <w:rPr>
          <w:rFonts w:ascii="Book Antiqua" w:eastAsia="Book Antiqua" w:hAnsi="Book Antiqua" w:cs="Book Antiqua"/>
          <w:b/>
          <w:bCs/>
          <w:color w:val="000000" w:themeColor="text1"/>
        </w:rPr>
        <w:t>Rasmussen JP</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Dauchot</w:t>
      </w:r>
      <w:proofErr w:type="spellEnd"/>
      <w:r w:rsidRPr="002D20E7">
        <w:rPr>
          <w:rFonts w:ascii="Book Antiqua" w:eastAsia="Book Antiqua" w:hAnsi="Book Antiqua" w:cs="Book Antiqua"/>
          <w:color w:val="000000" w:themeColor="text1"/>
        </w:rPr>
        <w:t xml:space="preserve"> PJ, </w:t>
      </w:r>
      <w:proofErr w:type="spellStart"/>
      <w:r w:rsidRPr="002D20E7">
        <w:rPr>
          <w:rFonts w:ascii="Book Antiqua" w:eastAsia="Book Antiqua" w:hAnsi="Book Antiqua" w:cs="Book Antiqua"/>
          <w:color w:val="000000" w:themeColor="text1"/>
        </w:rPr>
        <w:t>DePalma</w:t>
      </w:r>
      <w:proofErr w:type="spellEnd"/>
      <w:r w:rsidRPr="002D20E7">
        <w:rPr>
          <w:rFonts w:ascii="Book Antiqua" w:eastAsia="Book Antiqua" w:hAnsi="Book Antiqua" w:cs="Book Antiqua"/>
          <w:color w:val="000000" w:themeColor="text1"/>
        </w:rPr>
        <w:t xml:space="preserve"> RG, Sorensen B, Regula G, Anton AH, </w:t>
      </w:r>
      <w:proofErr w:type="spellStart"/>
      <w:r w:rsidRPr="002D20E7">
        <w:rPr>
          <w:rFonts w:ascii="Book Antiqua" w:eastAsia="Book Antiqua" w:hAnsi="Book Antiqua" w:cs="Book Antiqua"/>
          <w:color w:val="000000" w:themeColor="text1"/>
        </w:rPr>
        <w:t>Gravenstein</w:t>
      </w:r>
      <w:proofErr w:type="spellEnd"/>
      <w:r w:rsidRPr="002D20E7">
        <w:rPr>
          <w:rFonts w:ascii="Book Antiqua" w:eastAsia="Book Antiqua" w:hAnsi="Book Antiqua" w:cs="Book Antiqua"/>
          <w:color w:val="000000" w:themeColor="text1"/>
        </w:rPr>
        <w:t xml:space="preserve"> JS. Cardiac function and hypercarbia. </w:t>
      </w:r>
      <w:r w:rsidRPr="002D20E7">
        <w:rPr>
          <w:rFonts w:ascii="Book Antiqua" w:eastAsia="Book Antiqua" w:hAnsi="Book Antiqua" w:cs="Book Antiqua"/>
          <w:i/>
          <w:iCs/>
          <w:color w:val="000000" w:themeColor="text1"/>
        </w:rPr>
        <w:t>Arch Surg</w:t>
      </w:r>
      <w:r w:rsidRPr="002D20E7">
        <w:rPr>
          <w:rFonts w:ascii="Book Antiqua" w:eastAsia="Book Antiqua" w:hAnsi="Book Antiqua" w:cs="Book Antiqua"/>
          <w:color w:val="000000" w:themeColor="text1"/>
        </w:rPr>
        <w:t xml:space="preserve"> 1978; </w:t>
      </w:r>
      <w:r w:rsidRPr="002D20E7">
        <w:rPr>
          <w:rFonts w:ascii="Book Antiqua" w:eastAsia="Book Antiqua" w:hAnsi="Book Antiqua" w:cs="Book Antiqua"/>
          <w:b/>
          <w:bCs/>
          <w:color w:val="000000" w:themeColor="text1"/>
        </w:rPr>
        <w:t>113</w:t>
      </w:r>
      <w:r w:rsidRPr="002D20E7">
        <w:rPr>
          <w:rFonts w:ascii="Book Antiqua" w:eastAsia="Book Antiqua" w:hAnsi="Book Antiqua" w:cs="Book Antiqua"/>
          <w:color w:val="000000" w:themeColor="text1"/>
        </w:rPr>
        <w:t>: 1196-1200 [PMID: 708241 DOI: 10.1001/archsurg.1978.01370220082013]</w:t>
      </w:r>
    </w:p>
    <w:p w14:paraId="01938D7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18 </w:t>
      </w:r>
      <w:r w:rsidRPr="002D20E7">
        <w:rPr>
          <w:rFonts w:ascii="Book Antiqua" w:eastAsia="Book Antiqua" w:hAnsi="Book Antiqua" w:cs="Book Antiqua"/>
          <w:b/>
          <w:bCs/>
          <w:color w:val="000000" w:themeColor="text1"/>
        </w:rPr>
        <w:t>Khan ZP</w:t>
      </w:r>
      <w:r w:rsidRPr="002D20E7">
        <w:rPr>
          <w:rFonts w:ascii="Book Antiqua" w:eastAsia="Book Antiqua" w:hAnsi="Book Antiqua" w:cs="Book Antiqua"/>
          <w:color w:val="000000" w:themeColor="text1"/>
        </w:rPr>
        <w:t xml:space="preserve">, Ferguson CN, Jones RM. alpha-2 and imidazoline receptor agonists. Their pharmacology and therapeutic role. </w:t>
      </w:r>
      <w:proofErr w:type="spellStart"/>
      <w:r w:rsidRPr="002D20E7">
        <w:rPr>
          <w:rFonts w:ascii="Book Antiqua" w:eastAsia="Book Antiqua" w:hAnsi="Book Antiqua" w:cs="Book Antiqua"/>
          <w:i/>
          <w:iCs/>
          <w:color w:val="000000" w:themeColor="text1"/>
        </w:rPr>
        <w:t>Anaesthesia</w:t>
      </w:r>
      <w:proofErr w:type="spellEnd"/>
      <w:r w:rsidRPr="002D20E7">
        <w:rPr>
          <w:rFonts w:ascii="Book Antiqua" w:eastAsia="Book Antiqua" w:hAnsi="Book Antiqua" w:cs="Book Antiqua"/>
          <w:color w:val="000000" w:themeColor="text1"/>
        </w:rPr>
        <w:t xml:space="preserve"> 1999; </w:t>
      </w:r>
      <w:r w:rsidRPr="002D20E7">
        <w:rPr>
          <w:rFonts w:ascii="Book Antiqua" w:eastAsia="Book Antiqua" w:hAnsi="Book Antiqua" w:cs="Book Antiqua"/>
          <w:b/>
          <w:bCs/>
          <w:color w:val="000000" w:themeColor="text1"/>
        </w:rPr>
        <w:t>54</w:t>
      </w:r>
      <w:r w:rsidRPr="002D20E7">
        <w:rPr>
          <w:rFonts w:ascii="Book Antiqua" w:eastAsia="Book Antiqua" w:hAnsi="Book Antiqua" w:cs="Book Antiqua"/>
          <w:color w:val="000000" w:themeColor="text1"/>
        </w:rPr>
        <w:t>: 146-165 [PMID: 10215710 DOI: 10.1046/j.1365-2044.1999.00659.x]</w:t>
      </w:r>
    </w:p>
    <w:p w14:paraId="14A5E60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19 </w:t>
      </w:r>
      <w:proofErr w:type="spellStart"/>
      <w:r w:rsidRPr="002D20E7">
        <w:rPr>
          <w:rFonts w:ascii="Book Antiqua" w:eastAsia="Book Antiqua" w:hAnsi="Book Antiqua" w:cs="Book Antiqua"/>
          <w:b/>
          <w:bCs/>
          <w:color w:val="000000" w:themeColor="text1"/>
        </w:rPr>
        <w:t>Kehlet</w:t>
      </w:r>
      <w:proofErr w:type="spellEnd"/>
      <w:r w:rsidRPr="002D20E7">
        <w:rPr>
          <w:rFonts w:ascii="Book Antiqua" w:eastAsia="Book Antiqua" w:hAnsi="Book Antiqua" w:cs="Book Antiqua"/>
          <w:b/>
          <w:bCs/>
          <w:color w:val="000000" w:themeColor="text1"/>
        </w:rPr>
        <w:t xml:space="preserve"> H</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Holte</w:t>
      </w:r>
      <w:proofErr w:type="spellEnd"/>
      <w:r w:rsidRPr="002D20E7">
        <w:rPr>
          <w:rFonts w:ascii="Book Antiqua" w:eastAsia="Book Antiqua" w:hAnsi="Book Antiqua" w:cs="Book Antiqua"/>
          <w:color w:val="000000" w:themeColor="text1"/>
        </w:rPr>
        <w:t xml:space="preserve"> K. Review of postoperative ileus. </w:t>
      </w:r>
      <w:r w:rsidRPr="002D20E7">
        <w:rPr>
          <w:rFonts w:ascii="Book Antiqua" w:eastAsia="Book Antiqua" w:hAnsi="Book Antiqua" w:cs="Book Antiqua"/>
          <w:i/>
          <w:iCs/>
          <w:color w:val="000000" w:themeColor="text1"/>
        </w:rPr>
        <w:t>Am J Surg</w:t>
      </w:r>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182</w:t>
      </w:r>
      <w:r w:rsidRPr="002D20E7">
        <w:rPr>
          <w:rFonts w:ascii="Book Antiqua" w:eastAsia="Book Antiqua" w:hAnsi="Book Antiqua" w:cs="Book Antiqua"/>
          <w:color w:val="000000" w:themeColor="text1"/>
        </w:rPr>
        <w:t>: 3S-10S [PMID: 11755891 DOI: 10.1016/s0002-9610(01)00781-4]</w:t>
      </w:r>
    </w:p>
    <w:p w14:paraId="3B76099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20 </w:t>
      </w:r>
      <w:proofErr w:type="spellStart"/>
      <w:r w:rsidRPr="002D20E7">
        <w:rPr>
          <w:rFonts w:ascii="Book Antiqua" w:eastAsia="Book Antiqua" w:hAnsi="Book Antiqua" w:cs="Book Antiqua"/>
          <w:b/>
          <w:bCs/>
          <w:color w:val="000000" w:themeColor="text1"/>
        </w:rPr>
        <w:t>Wehner</w:t>
      </w:r>
      <w:proofErr w:type="spellEnd"/>
      <w:r w:rsidRPr="002D20E7">
        <w:rPr>
          <w:rFonts w:ascii="Book Antiqua" w:eastAsia="Book Antiqua" w:hAnsi="Book Antiqua" w:cs="Book Antiqua"/>
          <w:b/>
          <w:bCs/>
          <w:color w:val="000000" w:themeColor="text1"/>
        </w:rPr>
        <w:t xml:space="preserve"> S</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Straesser</w:t>
      </w:r>
      <w:proofErr w:type="spellEnd"/>
      <w:r w:rsidRPr="002D20E7">
        <w:rPr>
          <w:rFonts w:ascii="Book Antiqua" w:eastAsia="Book Antiqua" w:hAnsi="Book Antiqua" w:cs="Book Antiqua"/>
          <w:color w:val="000000" w:themeColor="text1"/>
        </w:rPr>
        <w:t xml:space="preserve"> S, </w:t>
      </w:r>
      <w:proofErr w:type="spellStart"/>
      <w:r w:rsidRPr="002D20E7">
        <w:rPr>
          <w:rFonts w:ascii="Book Antiqua" w:eastAsia="Book Antiqua" w:hAnsi="Book Antiqua" w:cs="Book Antiqua"/>
          <w:color w:val="000000" w:themeColor="text1"/>
        </w:rPr>
        <w:t>Vilz</w:t>
      </w:r>
      <w:proofErr w:type="spellEnd"/>
      <w:r w:rsidRPr="002D20E7">
        <w:rPr>
          <w:rFonts w:ascii="Book Antiqua" w:eastAsia="Book Antiqua" w:hAnsi="Book Antiqua" w:cs="Book Antiqua"/>
          <w:color w:val="000000" w:themeColor="text1"/>
        </w:rPr>
        <w:t xml:space="preserve"> TO, </w:t>
      </w:r>
      <w:proofErr w:type="spellStart"/>
      <w:r w:rsidRPr="002D20E7">
        <w:rPr>
          <w:rFonts w:ascii="Book Antiqua" w:eastAsia="Book Antiqua" w:hAnsi="Book Antiqua" w:cs="Book Antiqua"/>
          <w:color w:val="000000" w:themeColor="text1"/>
        </w:rPr>
        <w:t>Pantelis</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Sielecki</w:t>
      </w:r>
      <w:proofErr w:type="spellEnd"/>
      <w:r w:rsidRPr="002D20E7">
        <w:rPr>
          <w:rFonts w:ascii="Book Antiqua" w:eastAsia="Book Antiqua" w:hAnsi="Book Antiqua" w:cs="Book Antiqua"/>
          <w:color w:val="000000" w:themeColor="text1"/>
        </w:rPr>
        <w:t xml:space="preserve"> T, de la Cruz VF, </w:t>
      </w:r>
      <w:proofErr w:type="spellStart"/>
      <w:r w:rsidRPr="002D20E7">
        <w:rPr>
          <w:rFonts w:ascii="Book Antiqua" w:eastAsia="Book Antiqua" w:hAnsi="Book Antiqua" w:cs="Book Antiqua"/>
          <w:color w:val="000000" w:themeColor="text1"/>
        </w:rPr>
        <w:t>Hirner</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Kalff</w:t>
      </w:r>
      <w:proofErr w:type="spellEnd"/>
      <w:r w:rsidRPr="002D20E7">
        <w:rPr>
          <w:rFonts w:ascii="Book Antiqua" w:eastAsia="Book Antiqua" w:hAnsi="Book Antiqua" w:cs="Book Antiqua"/>
          <w:color w:val="000000" w:themeColor="text1"/>
        </w:rPr>
        <w:t xml:space="preserve"> JC. Inhibition of p38 mitogen-activated protein kinase pathway as prophylaxis of postoperative ileus in mice. </w:t>
      </w:r>
      <w:r w:rsidRPr="002D20E7">
        <w:rPr>
          <w:rFonts w:ascii="Book Antiqua" w:eastAsia="Book Antiqua" w:hAnsi="Book Antiqua" w:cs="Book Antiqua"/>
          <w:i/>
          <w:iCs/>
          <w:color w:val="000000" w:themeColor="text1"/>
        </w:rPr>
        <w:t>Gastroenterology</w:t>
      </w:r>
      <w:r w:rsidRPr="002D20E7">
        <w:rPr>
          <w:rFonts w:ascii="Book Antiqua" w:eastAsia="Book Antiqua" w:hAnsi="Book Antiqua" w:cs="Book Antiqua"/>
          <w:color w:val="000000" w:themeColor="text1"/>
        </w:rPr>
        <w:t xml:space="preserve"> 2009; </w:t>
      </w:r>
      <w:r w:rsidRPr="002D20E7">
        <w:rPr>
          <w:rFonts w:ascii="Book Antiqua" w:eastAsia="Book Antiqua" w:hAnsi="Book Antiqua" w:cs="Book Antiqua"/>
          <w:b/>
          <w:bCs/>
          <w:color w:val="000000" w:themeColor="text1"/>
        </w:rPr>
        <w:t>136</w:t>
      </w:r>
      <w:r w:rsidRPr="002D20E7">
        <w:rPr>
          <w:rFonts w:ascii="Book Antiqua" w:eastAsia="Book Antiqua" w:hAnsi="Book Antiqua" w:cs="Book Antiqua"/>
          <w:color w:val="000000" w:themeColor="text1"/>
        </w:rPr>
        <w:t>: 619-629 [PMID: 19014943 DOI: 10.1053/j.gastro.2008.10.017]</w:t>
      </w:r>
    </w:p>
    <w:p w14:paraId="3A5B891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21 </w:t>
      </w:r>
      <w:r w:rsidRPr="002D20E7">
        <w:rPr>
          <w:rFonts w:ascii="Book Antiqua" w:eastAsia="Book Antiqua" w:hAnsi="Book Antiqua" w:cs="Book Antiqua"/>
          <w:b/>
          <w:bCs/>
          <w:color w:val="000000" w:themeColor="text1"/>
        </w:rPr>
        <w:t>Yu T</w:t>
      </w:r>
      <w:r w:rsidRPr="002D20E7">
        <w:rPr>
          <w:rFonts w:ascii="Book Antiqua" w:eastAsia="Book Antiqua" w:hAnsi="Book Antiqua" w:cs="Book Antiqua"/>
          <w:color w:val="000000" w:themeColor="text1"/>
        </w:rPr>
        <w:t xml:space="preserve">, Liu D, Gao M, Yang P, Zhang M, Song F, Zhang X, Liu Y. Dexmedetomidine prevents septic myocardial dysfunction in rats </w:t>
      </w:r>
      <w:r w:rsidRPr="002D20E7">
        <w:rPr>
          <w:rFonts w:ascii="Book Antiqua" w:eastAsia="Book Antiqua" w:hAnsi="Book Antiqua" w:cs="Book Antiqua"/>
          <w:i/>
          <w:iCs/>
          <w:color w:val="000000" w:themeColor="text1"/>
        </w:rPr>
        <w:t>via</w:t>
      </w:r>
      <w:r w:rsidRPr="002D20E7">
        <w:rPr>
          <w:rFonts w:ascii="Book Antiqua" w:eastAsia="Book Antiqua" w:hAnsi="Book Antiqua" w:cs="Book Antiqua"/>
          <w:color w:val="000000" w:themeColor="text1"/>
        </w:rPr>
        <w:t xml:space="preserve"> activation of α7nAChR and PI3K/Akt- mediated autophagy. </w:t>
      </w:r>
      <w:r w:rsidRPr="002D20E7">
        <w:rPr>
          <w:rFonts w:ascii="Book Antiqua" w:eastAsia="Book Antiqua" w:hAnsi="Book Antiqua" w:cs="Book Antiqua"/>
          <w:i/>
          <w:iCs/>
          <w:color w:val="000000" w:themeColor="text1"/>
        </w:rPr>
        <w:t xml:space="preserve">Biomed </w:t>
      </w:r>
      <w:proofErr w:type="spellStart"/>
      <w:r w:rsidRPr="002D20E7">
        <w:rPr>
          <w:rFonts w:ascii="Book Antiqua" w:eastAsia="Book Antiqua" w:hAnsi="Book Antiqua" w:cs="Book Antiqua"/>
          <w:i/>
          <w:iCs/>
          <w:color w:val="000000" w:themeColor="text1"/>
        </w:rPr>
        <w:t>Pharmacother</w:t>
      </w:r>
      <w:proofErr w:type="spellEnd"/>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120</w:t>
      </w:r>
      <w:r w:rsidRPr="002D20E7">
        <w:rPr>
          <w:rFonts w:ascii="Book Antiqua" w:eastAsia="Book Antiqua" w:hAnsi="Book Antiqua" w:cs="Book Antiqua"/>
          <w:color w:val="000000" w:themeColor="text1"/>
        </w:rPr>
        <w:t>: 109231 [PMID: 31546082 DOI: 10.1016/j.biopha.2019.109231]</w:t>
      </w:r>
    </w:p>
    <w:p w14:paraId="64A615C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22 </w:t>
      </w:r>
      <w:r w:rsidRPr="002D20E7">
        <w:rPr>
          <w:rFonts w:ascii="Book Antiqua" w:eastAsia="Book Antiqua" w:hAnsi="Book Antiqua" w:cs="Book Antiqua"/>
          <w:b/>
          <w:bCs/>
          <w:color w:val="000000" w:themeColor="text1"/>
        </w:rPr>
        <w:t>Xiang H</w:t>
      </w:r>
      <w:r w:rsidRPr="002D20E7">
        <w:rPr>
          <w:rFonts w:ascii="Book Antiqua" w:eastAsia="Book Antiqua" w:hAnsi="Book Antiqua" w:cs="Book Antiqua"/>
          <w:color w:val="000000" w:themeColor="text1"/>
        </w:rPr>
        <w:t xml:space="preserve">, Hu B, Li Z, Li J. Dexmedetomidine controls systemic cytokine levels through the cholinergic anti-inflammatory pathway. </w:t>
      </w:r>
      <w:r w:rsidRPr="002D20E7">
        <w:rPr>
          <w:rFonts w:ascii="Book Antiqua" w:eastAsia="Book Antiqua" w:hAnsi="Book Antiqua" w:cs="Book Antiqua"/>
          <w:i/>
          <w:iCs/>
          <w:color w:val="000000" w:themeColor="text1"/>
        </w:rPr>
        <w:t>Inflammation</w:t>
      </w:r>
      <w:r w:rsidRPr="002D20E7">
        <w:rPr>
          <w:rFonts w:ascii="Book Antiqua" w:eastAsia="Book Antiqua" w:hAnsi="Book Antiqua" w:cs="Book Antiqua"/>
          <w:color w:val="000000" w:themeColor="text1"/>
        </w:rPr>
        <w:t xml:space="preserve"> 2014; </w:t>
      </w:r>
      <w:r w:rsidRPr="002D20E7">
        <w:rPr>
          <w:rFonts w:ascii="Book Antiqua" w:eastAsia="Book Antiqua" w:hAnsi="Book Antiqua" w:cs="Book Antiqua"/>
          <w:b/>
          <w:bCs/>
          <w:color w:val="000000" w:themeColor="text1"/>
        </w:rPr>
        <w:t>37</w:t>
      </w:r>
      <w:r w:rsidRPr="002D20E7">
        <w:rPr>
          <w:rFonts w:ascii="Book Antiqua" w:eastAsia="Book Antiqua" w:hAnsi="Book Antiqua" w:cs="Book Antiqua"/>
          <w:color w:val="000000" w:themeColor="text1"/>
        </w:rPr>
        <w:t>: 1763-1770 [PMID: 24803295 DOI: 10.1007/s10753-014-9906-1]</w:t>
      </w:r>
    </w:p>
    <w:p w14:paraId="529F8EB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23 </w:t>
      </w:r>
      <w:proofErr w:type="spellStart"/>
      <w:r w:rsidRPr="002D20E7">
        <w:rPr>
          <w:rFonts w:ascii="Book Antiqua" w:eastAsia="Book Antiqua" w:hAnsi="Book Antiqua" w:cs="Book Antiqua"/>
          <w:b/>
          <w:bCs/>
          <w:color w:val="000000" w:themeColor="text1"/>
        </w:rPr>
        <w:t>Rohloff</w:t>
      </w:r>
      <w:proofErr w:type="spellEnd"/>
      <w:r w:rsidRPr="002D20E7">
        <w:rPr>
          <w:rFonts w:ascii="Book Antiqua" w:eastAsia="Book Antiqua" w:hAnsi="Book Antiqua" w:cs="Book Antiqua"/>
          <w:b/>
          <w:bCs/>
          <w:color w:val="000000" w:themeColor="text1"/>
        </w:rPr>
        <w:t xml:space="preserve"> M</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Cicic</w:t>
      </w:r>
      <w:proofErr w:type="spellEnd"/>
      <w:r w:rsidRPr="002D20E7">
        <w:rPr>
          <w:rFonts w:ascii="Book Antiqua" w:eastAsia="Book Antiqua" w:hAnsi="Book Antiqua" w:cs="Book Antiqua"/>
          <w:color w:val="000000" w:themeColor="text1"/>
        </w:rPr>
        <w:t xml:space="preserve"> A, Christensen C, </w:t>
      </w:r>
      <w:proofErr w:type="spellStart"/>
      <w:r w:rsidRPr="002D20E7">
        <w:rPr>
          <w:rFonts w:ascii="Book Antiqua" w:eastAsia="Book Antiqua" w:hAnsi="Book Antiqua" w:cs="Book Antiqua"/>
          <w:color w:val="000000" w:themeColor="text1"/>
        </w:rPr>
        <w:t>Maatman</w:t>
      </w:r>
      <w:proofErr w:type="spellEnd"/>
      <w:r w:rsidRPr="002D20E7">
        <w:rPr>
          <w:rFonts w:ascii="Book Antiqua" w:eastAsia="Book Antiqua" w:hAnsi="Book Antiqua" w:cs="Book Antiqua"/>
          <w:color w:val="000000" w:themeColor="text1"/>
        </w:rPr>
        <w:t xml:space="preserve"> TK, Lindberg J, </w:t>
      </w:r>
      <w:proofErr w:type="spellStart"/>
      <w:r w:rsidRPr="002D20E7">
        <w:rPr>
          <w:rFonts w:ascii="Book Antiqua" w:eastAsia="Book Antiqua" w:hAnsi="Book Antiqua" w:cs="Book Antiqua"/>
          <w:color w:val="000000" w:themeColor="text1"/>
        </w:rPr>
        <w:t>Maatman</w:t>
      </w:r>
      <w:proofErr w:type="spellEnd"/>
      <w:r w:rsidRPr="002D20E7">
        <w:rPr>
          <w:rFonts w:ascii="Book Antiqua" w:eastAsia="Book Antiqua" w:hAnsi="Book Antiqua" w:cs="Book Antiqua"/>
          <w:color w:val="000000" w:themeColor="text1"/>
        </w:rPr>
        <w:t xml:space="preserve"> TJ. Reduction in postoperative ileus rates utilizing lower pressure pneumoperitoneum in robotic-</w:t>
      </w:r>
      <w:r w:rsidRPr="002D20E7">
        <w:rPr>
          <w:rFonts w:ascii="Book Antiqua" w:eastAsia="Book Antiqua" w:hAnsi="Book Antiqua" w:cs="Book Antiqua"/>
          <w:color w:val="000000" w:themeColor="text1"/>
        </w:rPr>
        <w:lastRenderedPageBreak/>
        <w:t xml:space="preserve">assisted radical prostatectomy. </w:t>
      </w:r>
      <w:r w:rsidRPr="002D20E7">
        <w:rPr>
          <w:rFonts w:ascii="Book Antiqua" w:eastAsia="Book Antiqua" w:hAnsi="Book Antiqua" w:cs="Book Antiqua"/>
          <w:i/>
          <w:iCs/>
          <w:color w:val="000000" w:themeColor="text1"/>
        </w:rPr>
        <w:t>J Robot Surg</w:t>
      </w:r>
      <w:r w:rsidRPr="002D20E7">
        <w:rPr>
          <w:rFonts w:ascii="Book Antiqua" w:eastAsia="Book Antiqua" w:hAnsi="Book Antiqua" w:cs="Book Antiqua"/>
          <w:color w:val="000000" w:themeColor="text1"/>
        </w:rPr>
        <w:t xml:space="preserve"> 2019; </w:t>
      </w:r>
      <w:r w:rsidRPr="002D20E7">
        <w:rPr>
          <w:rFonts w:ascii="Book Antiqua" w:eastAsia="Book Antiqua" w:hAnsi="Book Antiqua" w:cs="Book Antiqua"/>
          <w:b/>
          <w:bCs/>
          <w:color w:val="000000" w:themeColor="text1"/>
        </w:rPr>
        <w:t>13</w:t>
      </w:r>
      <w:r w:rsidRPr="002D20E7">
        <w:rPr>
          <w:rFonts w:ascii="Book Antiqua" w:eastAsia="Book Antiqua" w:hAnsi="Book Antiqua" w:cs="Book Antiqua"/>
          <w:color w:val="000000" w:themeColor="text1"/>
        </w:rPr>
        <w:t>: 671-674 [PMID: 30604275 DOI: 10.1007/s11701-018-00915-w]</w:t>
      </w:r>
    </w:p>
    <w:p w14:paraId="4E3337F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24 </w:t>
      </w:r>
      <w:proofErr w:type="spellStart"/>
      <w:r w:rsidRPr="002D20E7">
        <w:rPr>
          <w:rFonts w:ascii="Book Antiqua" w:eastAsia="Book Antiqua" w:hAnsi="Book Antiqua" w:cs="Book Antiqua"/>
          <w:b/>
          <w:bCs/>
          <w:color w:val="000000" w:themeColor="text1"/>
        </w:rPr>
        <w:t>Cioccari</w:t>
      </w:r>
      <w:proofErr w:type="spellEnd"/>
      <w:r w:rsidRPr="002D20E7">
        <w:rPr>
          <w:rFonts w:ascii="Book Antiqua" w:eastAsia="Book Antiqua" w:hAnsi="Book Antiqua" w:cs="Book Antiqua"/>
          <w:b/>
          <w:bCs/>
          <w:color w:val="000000" w:themeColor="text1"/>
        </w:rPr>
        <w:t xml:space="preserve"> L</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Luethi</w:t>
      </w:r>
      <w:proofErr w:type="spellEnd"/>
      <w:r w:rsidRPr="002D20E7">
        <w:rPr>
          <w:rFonts w:ascii="Book Antiqua" w:eastAsia="Book Antiqua" w:hAnsi="Book Antiqua" w:cs="Book Antiqua"/>
          <w:color w:val="000000" w:themeColor="text1"/>
        </w:rPr>
        <w:t xml:space="preserve"> N, Bailey M, </w:t>
      </w:r>
      <w:proofErr w:type="spellStart"/>
      <w:r w:rsidRPr="002D20E7">
        <w:rPr>
          <w:rFonts w:ascii="Book Antiqua" w:eastAsia="Book Antiqua" w:hAnsi="Book Antiqua" w:cs="Book Antiqua"/>
          <w:color w:val="000000" w:themeColor="text1"/>
        </w:rPr>
        <w:t>Shehabi</w:t>
      </w:r>
      <w:proofErr w:type="spellEnd"/>
      <w:r w:rsidRPr="002D20E7">
        <w:rPr>
          <w:rFonts w:ascii="Book Antiqua" w:eastAsia="Book Antiqua" w:hAnsi="Book Antiqua" w:cs="Book Antiqua"/>
          <w:color w:val="000000" w:themeColor="text1"/>
        </w:rPr>
        <w:t xml:space="preserve"> Y, Howe B, </w:t>
      </w:r>
      <w:proofErr w:type="spellStart"/>
      <w:r w:rsidRPr="002D20E7">
        <w:rPr>
          <w:rFonts w:ascii="Book Antiqua" w:eastAsia="Book Antiqua" w:hAnsi="Book Antiqua" w:cs="Book Antiqua"/>
          <w:color w:val="000000" w:themeColor="text1"/>
        </w:rPr>
        <w:t>Messmer</w:t>
      </w:r>
      <w:proofErr w:type="spellEnd"/>
      <w:r w:rsidRPr="002D20E7">
        <w:rPr>
          <w:rFonts w:ascii="Book Antiqua" w:eastAsia="Book Antiqua" w:hAnsi="Book Antiqua" w:cs="Book Antiqua"/>
          <w:color w:val="000000" w:themeColor="text1"/>
        </w:rPr>
        <w:t xml:space="preserve"> AS, </w:t>
      </w:r>
      <w:proofErr w:type="spellStart"/>
      <w:r w:rsidRPr="002D20E7">
        <w:rPr>
          <w:rFonts w:ascii="Book Antiqua" w:eastAsia="Book Antiqua" w:hAnsi="Book Antiqua" w:cs="Book Antiqua"/>
          <w:color w:val="000000" w:themeColor="text1"/>
        </w:rPr>
        <w:t>Proimos</w:t>
      </w:r>
      <w:proofErr w:type="spellEnd"/>
      <w:r w:rsidRPr="002D20E7">
        <w:rPr>
          <w:rFonts w:ascii="Book Antiqua" w:eastAsia="Book Antiqua" w:hAnsi="Book Antiqua" w:cs="Book Antiqua"/>
          <w:color w:val="000000" w:themeColor="text1"/>
        </w:rPr>
        <w:t xml:space="preserve"> HK, Peck L, Young H, Eastwood GM, </w:t>
      </w:r>
      <w:proofErr w:type="spellStart"/>
      <w:r w:rsidRPr="002D20E7">
        <w:rPr>
          <w:rFonts w:ascii="Book Antiqua" w:eastAsia="Book Antiqua" w:hAnsi="Book Antiqua" w:cs="Book Antiqua"/>
          <w:color w:val="000000" w:themeColor="text1"/>
        </w:rPr>
        <w:t>Merz</w:t>
      </w:r>
      <w:proofErr w:type="spellEnd"/>
      <w:r w:rsidRPr="002D20E7">
        <w:rPr>
          <w:rFonts w:ascii="Book Antiqua" w:eastAsia="Book Antiqua" w:hAnsi="Book Antiqua" w:cs="Book Antiqua"/>
          <w:color w:val="000000" w:themeColor="text1"/>
        </w:rPr>
        <w:t xml:space="preserve"> TM, </w:t>
      </w:r>
      <w:proofErr w:type="spellStart"/>
      <w:r w:rsidRPr="002D20E7">
        <w:rPr>
          <w:rFonts w:ascii="Book Antiqua" w:eastAsia="Book Antiqua" w:hAnsi="Book Antiqua" w:cs="Book Antiqua"/>
          <w:color w:val="000000" w:themeColor="text1"/>
        </w:rPr>
        <w:t>Takala</w:t>
      </w:r>
      <w:proofErr w:type="spellEnd"/>
      <w:r w:rsidRPr="002D20E7">
        <w:rPr>
          <w:rFonts w:ascii="Book Antiqua" w:eastAsia="Book Antiqua" w:hAnsi="Book Antiqua" w:cs="Book Antiqua"/>
          <w:color w:val="000000" w:themeColor="text1"/>
        </w:rPr>
        <w:t xml:space="preserve"> J, </w:t>
      </w:r>
      <w:proofErr w:type="spellStart"/>
      <w:r w:rsidRPr="002D20E7">
        <w:rPr>
          <w:rFonts w:ascii="Book Antiqua" w:eastAsia="Book Antiqua" w:hAnsi="Book Antiqua" w:cs="Book Antiqua"/>
          <w:color w:val="000000" w:themeColor="text1"/>
        </w:rPr>
        <w:t>Jakob</w:t>
      </w:r>
      <w:proofErr w:type="spellEnd"/>
      <w:r w:rsidRPr="002D20E7">
        <w:rPr>
          <w:rFonts w:ascii="Book Antiqua" w:eastAsia="Book Antiqua" w:hAnsi="Book Antiqua" w:cs="Book Antiqua"/>
          <w:color w:val="000000" w:themeColor="text1"/>
        </w:rPr>
        <w:t xml:space="preserve"> SM, </w:t>
      </w:r>
      <w:proofErr w:type="spellStart"/>
      <w:r w:rsidRPr="002D20E7">
        <w:rPr>
          <w:rFonts w:ascii="Book Antiqua" w:eastAsia="Book Antiqua" w:hAnsi="Book Antiqua" w:cs="Book Antiqua"/>
          <w:color w:val="000000" w:themeColor="text1"/>
        </w:rPr>
        <w:t>Bellomo</w:t>
      </w:r>
      <w:proofErr w:type="spellEnd"/>
      <w:r w:rsidRPr="002D20E7">
        <w:rPr>
          <w:rFonts w:ascii="Book Antiqua" w:eastAsia="Book Antiqua" w:hAnsi="Book Antiqua" w:cs="Book Antiqua"/>
          <w:color w:val="000000" w:themeColor="text1"/>
        </w:rPr>
        <w:t xml:space="preserve"> R; ANZICS Clinical Trials Group and the SPICE III Investigators. The effect of dexmedetomidine on vasopressor requirements in patients with septic shock: a subgroup analysis of the Sedation Practice in Intensive Care Evaluation [SPICE III] Trial. </w:t>
      </w:r>
      <w:r w:rsidRPr="002D20E7">
        <w:rPr>
          <w:rFonts w:ascii="Book Antiqua" w:eastAsia="Book Antiqua" w:hAnsi="Book Antiqua" w:cs="Book Antiqua"/>
          <w:i/>
          <w:iCs/>
          <w:color w:val="000000" w:themeColor="text1"/>
        </w:rPr>
        <w:t>Crit Care</w:t>
      </w:r>
      <w:r w:rsidRPr="002D20E7">
        <w:rPr>
          <w:rFonts w:ascii="Book Antiqua" w:eastAsia="Book Antiqua" w:hAnsi="Book Antiqua" w:cs="Book Antiqua"/>
          <w:color w:val="000000" w:themeColor="text1"/>
        </w:rPr>
        <w:t xml:space="preserve"> 2020; </w:t>
      </w:r>
      <w:r w:rsidRPr="002D20E7">
        <w:rPr>
          <w:rFonts w:ascii="Book Antiqua" w:eastAsia="Book Antiqua" w:hAnsi="Book Antiqua" w:cs="Book Antiqua"/>
          <w:b/>
          <w:bCs/>
          <w:color w:val="000000" w:themeColor="text1"/>
        </w:rPr>
        <w:t>24</w:t>
      </w:r>
      <w:r w:rsidRPr="002D20E7">
        <w:rPr>
          <w:rFonts w:ascii="Book Antiqua" w:eastAsia="Book Antiqua" w:hAnsi="Book Antiqua" w:cs="Book Antiqua"/>
          <w:color w:val="000000" w:themeColor="text1"/>
        </w:rPr>
        <w:t>: 441 [PMID: 32678054 DOI: 10.1186/s13054-020-03115-x]</w:t>
      </w:r>
    </w:p>
    <w:p w14:paraId="1DF6894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25 </w:t>
      </w:r>
      <w:r w:rsidRPr="002D20E7">
        <w:rPr>
          <w:rFonts w:ascii="Book Antiqua" w:eastAsia="Book Antiqua" w:hAnsi="Book Antiqua" w:cs="Book Antiqua"/>
          <w:b/>
          <w:bCs/>
          <w:color w:val="000000" w:themeColor="text1"/>
        </w:rPr>
        <w:t>Peng Y</w:t>
      </w:r>
      <w:r w:rsidRPr="002D20E7">
        <w:rPr>
          <w:rFonts w:ascii="Book Antiqua" w:eastAsia="Book Antiqua" w:hAnsi="Book Antiqua" w:cs="Book Antiqua"/>
          <w:color w:val="000000" w:themeColor="text1"/>
        </w:rPr>
        <w:t xml:space="preserve">, Zhu H, Chen H, Zhu Z, Zhou H, Zhang S, Gao L, Shi L, Li X, Luo Z. Dexmedetomidine attenuates acute paroxysmal sympathetic hyperactivity. </w:t>
      </w:r>
      <w:proofErr w:type="spellStart"/>
      <w:r w:rsidRPr="002D20E7">
        <w:rPr>
          <w:rFonts w:ascii="Book Antiqua" w:eastAsia="Book Antiqua" w:hAnsi="Book Antiqua" w:cs="Book Antiqua"/>
          <w:i/>
          <w:iCs/>
          <w:color w:val="000000" w:themeColor="text1"/>
        </w:rPr>
        <w:t>Oncotarget</w:t>
      </w:r>
      <w:proofErr w:type="spellEnd"/>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8</w:t>
      </w:r>
      <w:r w:rsidRPr="002D20E7">
        <w:rPr>
          <w:rFonts w:ascii="Book Antiqua" w:eastAsia="Book Antiqua" w:hAnsi="Book Antiqua" w:cs="Book Antiqua"/>
          <w:color w:val="000000" w:themeColor="text1"/>
        </w:rPr>
        <w:t>: 69012-69019 [PMID: 28978176 DOI: 10.18632/oncotarget.16920]</w:t>
      </w:r>
    </w:p>
    <w:p w14:paraId="15FDF38A"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26 </w:t>
      </w:r>
      <w:r w:rsidRPr="002D20E7">
        <w:rPr>
          <w:rFonts w:ascii="Book Antiqua" w:eastAsia="Book Antiqua" w:hAnsi="Book Antiqua" w:cs="Book Antiqua"/>
          <w:b/>
          <w:bCs/>
          <w:color w:val="000000" w:themeColor="text1"/>
        </w:rPr>
        <w:t>Kim NY</w:t>
      </w:r>
      <w:r w:rsidRPr="002D20E7">
        <w:rPr>
          <w:rFonts w:ascii="Book Antiqua" w:eastAsia="Book Antiqua" w:hAnsi="Book Antiqua" w:cs="Book Antiqua"/>
          <w:color w:val="000000" w:themeColor="text1"/>
        </w:rPr>
        <w:t xml:space="preserve">, Han DW, </w:t>
      </w:r>
      <w:proofErr w:type="spellStart"/>
      <w:r w:rsidRPr="002D20E7">
        <w:rPr>
          <w:rFonts w:ascii="Book Antiqua" w:eastAsia="Book Antiqua" w:hAnsi="Book Antiqua" w:cs="Book Antiqua"/>
          <w:color w:val="000000" w:themeColor="text1"/>
        </w:rPr>
        <w:t>Koh</w:t>
      </w:r>
      <w:proofErr w:type="spellEnd"/>
      <w:r w:rsidRPr="002D20E7">
        <w:rPr>
          <w:rFonts w:ascii="Book Antiqua" w:eastAsia="Book Antiqua" w:hAnsi="Book Antiqua" w:cs="Book Antiqua"/>
          <w:color w:val="000000" w:themeColor="text1"/>
        </w:rPr>
        <w:t xml:space="preserve"> JC, </w:t>
      </w:r>
      <w:proofErr w:type="spellStart"/>
      <w:r w:rsidRPr="002D20E7">
        <w:rPr>
          <w:rFonts w:ascii="Book Antiqua" w:eastAsia="Book Antiqua" w:hAnsi="Book Antiqua" w:cs="Book Antiqua"/>
          <w:color w:val="000000" w:themeColor="text1"/>
        </w:rPr>
        <w:t>Rha</w:t>
      </w:r>
      <w:proofErr w:type="spellEnd"/>
      <w:r w:rsidRPr="002D20E7">
        <w:rPr>
          <w:rFonts w:ascii="Book Antiqua" w:eastAsia="Book Antiqua" w:hAnsi="Book Antiqua" w:cs="Book Antiqua"/>
          <w:color w:val="000000" w:themeColor="text1"/>
        </w:rPr>
        <w:t xml:space="preserve"> KH, Hong JH, Park JM, Kim SY. Effect of Dexmedetomidine on Heart Rate-Corrected QT and </w:t>
      </w:r>
      <w:proofErr w:type="spellStart"/>
      <w:r w:rsidRPr="002D20E7">
        <w:rPr>
          <w:rFonts w:ascii="Book Antiqua" w:eastAsia="Book Antiqua" w:hAnsi="Book Antiqua" w:cs="Book Antiqua"/>
          <w:color w:val="000000" w:themeColor="text1"/>
        </w:rPr>
        <w:t>Tpeak</w:t>
      </w:r>
      <w:proofErr w:type="spellEnd"/>
      <w:r w:rsidRPr="002D20E7">
        <w:rPr>
          <w:rFonts w:ascii="Book Antiqua" w:eastAsia="Book Antiqua" w:hAnsi="Book Antiqua" w:cs="Book Antiqua"/>
          <w:color w:val="000000" w:themeColor="text1"/>
        </w:rPr>
        <w:t xml:space="preserve">-Tend Intervals </w:t>
      </w:r>
      <w:proofErr w:type="gramStart"/>
      <w:r w:rsidRPr="002D20E7">
        <w:rPr>
          <w:rFonts w:ascii="Book Antiqua" w:eastAsia="Book Antiqua" w:hAnsi="Book Antiqua" w:cs="Book Antiqua"/>
          <w:color w:val="000000" w:themeColor="text1"/>
        </w:rPr>
        <w:t>During</w:t>
      </w:r>
      <w:proofErr w:type="gramEnd"/>
      <w:r w:rsidRPr="002D20E7">
        <w:rPr>
          <w:rFonts w:ascii="Book Antiqua" w:eastAsia="Book Antiqua" w:hAnsi="Book Antiqua" w:cs="Book Antiqua"/>
          <w:color w:val="000000" w:themeColor="text1"/>
        </w:rPr>
        <w:t xml:space="preserve"> Robot-Assisted Laparoscopic Prostatectomy With Steep Trendelenburg Position: A Prospective, Randomized, Double-Blinded, Controlled Study. </w:t>
      </w:r>
      <w:r w:rsidRPr="002D20E7">
        <w:rPr>
          <w:rFonts w:ascii="Book Antiqua" w:eastAsia="Book Antiqua" w:hAnsi="Book Antiqua" w:cs="Book Antiqua"/>
          <w:i/>
          <w:iCs/>
          <w:color w:val="000000" w:themeColor="text1"/>
        </w:rPr>
        <w:t>Medicine (Baltimore)</w:t>
      </w:r>
      <w:r w:rsidRPr="002D20E7">
        <w:rPr>
          <w:rFonts w:ascii="Book Antiqua" w:eastAsia="Book Antiqua" w:hAnsi="Book Antiqua" w:cs="Book Antiqua"/>
          <w:color w:val="000000" w:themeColor="text1"/>
        </w:rPr>
        <w:t xml:space="preserve"> 2016; </w:t>
      </w:r>
      <w:r w:rsidRPr="002D20E7">
        <w:rPr>
          <w:rFonts w:ascii="Book Antiqua" w:eastAsia="Book Antiqua" w:hAnsi="Book Antiqua" w:cs="Book Antiqua"/>
          <w:b/>
          <w:bCs/>
          <w:color w:val="000000" w:themeColor="text1"/>
        </w:rPr>
        <w:t>95</w:t>
      </w:r>
      <w:r w:rsidRPr="002D20E7">
        <w:rPr>
          <w:rFonts w:ascii="Book Antiqua" w:eastAsia="Book Antiqua" w:hAnsi="Book Antiqua" w:cs="Book Antiqua"/>
          <w:color w:val="000000" w:themeColor="text1"/>
        </w:rPr>
        <w:t>: e3645 [PMID: 27175685 DOI: 10.1097/MD.0000000000003645]</w:t>
      </w:r>
    </w:p>
    <w:p w14:paraId="4A74C12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27 </w:t>
      </w:r>
      <w:proofErr w:type="spellStart"/>
      <w:r w:rsidRPr="002D20E7">
        <w:rPr>
          <w:rFonts w:ascii="Book Antiqua" w:eastAsia="Book Antiqua" w:hAnsi="Book Antiqua" w:cs="Book Antiqua"/>
          <w:b/>
          <w:bCs/>
          <w:color w:val="000000" w:themeColor="text1"/>
        </w:rPr>
        <w:t>Momeni</w:t>
      </w:r>
      <w:proofErr w:type="spellEnd"/>
      <w:r w:rsidRPr="002D20E7">
        <w:rPr>
          <w:rFonts w:ascii="Book Antiqua" w:eastAsia="Book Antiqua" w:hAnsi="Book Antiqua" w:cs="Book Antiqua"/>
          <w:b/>
          <w:bCs/>
          <w:color w:val="000000" w:themeColor="text1"/>
        </w:rPr>
        <w:t xml:space="preserve"> M</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Crucitti</w:t>
      </w:r>
      <w:proofErr w:type="spellEnd"/>
      <w:r w:rsidRPr="002D20E7">
        <w:rPr>
          <w:rFonts w:ascii="Book Antiqua" w:eastAsia="Book Antiqua" w:hAnsi="Book Antiqua" w:cs="Book Antiqua"/>
          <w:color w:val="000000" w:themeColor="text1"/>
        </w:rPr>
        <w:t xml:space="preserve"> M, De Kock M. Patient-controlled analgesia in the management of postoperative pain. </w:t>
      </w:r>
      <w:r w:rsidRPr="002D20E7">
        <w:rPr>
          <w:rFonts w:ascii="Book Antiqua" w:eastAsia="Book Antiqua" w:hAnsi="Book Antiqua" w:cs="Book Antiqua"/>
          <w:i/>
          <w:iCs/>
          <w:color w:val="000000" w:themeColor="text1"/>
        </w:rPr>
        <w:t>Drugs</w:t>
      </w:r>
      <w:r w:rsidRPr="002D20E7">
        <w:rPr>
          <w:rFonts w:ascii="Book Antiqua" w:eastAsia="Book Antiqua" w:hAnsi="Book Antiqua" w:cs="Book Antiqua"/>
          <w:color w:val="000000" w:themeColor="text1"/>
        </w:rPr>
        <w:t xml:space="preserve"> 2006; </w:t>
      </w:r>
      <w:r w:rsidRPr="002D20E7">
        <w:rPr>
          <w:rFonts w:ascii="Book Antiqua" w:eastAsia="Book Antiqua" w:hAnsi="Book Antiqua" w:cs="Book Antiqua"/>
          <w:b/>
          <w:bCs/>
          <w:color w:val="000000" w:themeColor="text1"/>
        </w:rPr>
        <w:t>66</w:t>
      </w:r>
      <w:r w:rsidRPr="002D20E7">
        <w:rPr>
          <w:rFonts w:ascii="Book Antiqua" w:eastAsia="Book Antiqua" w:hAnsi="Book Antiqua" w:cs="Book Antiqua"/>
          <w:color w:val="000000" w:themeColor="text1"/>
        </w:rPr>
        <w:t>: 2321-2337 [PMID: 17181375 DOI: 10.2165/00003495-200666180-00005]</w:t>
      </w:r>
    </w:p>
    <w:p w14:paraId="7C240FE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28 </w:t>
      </w:r>
      <w:proofErr w:type="spellStart"/>
      <w:r w:rsidRPr="002D20E7">
        <w:rPr>
          <w:rFonts w:ascii="Book Antiqua" w:eastAsia="Book Antiqua" w:hAnsi="Book Antiqua" w:cs="Book Antiqua"/>
          <w:b/>
          <w:bCs/>
          <w:color w:val="000000" w:themeColor="text1"/>
        </w:rPr>
        <w:t>Gelman</w:t>
      </w:r>
      <w:proofErr w:type="spellEnd"/>
      <w:r w:rsidRPr="002D20E7">
        <w:rPr>
          <w:rFonts w:ascii="Book Antiqua" w:eastAsia="Book Antiqua" w:hAnsi="Book Antiqua" w:cs="Book Antiqua"/>
          <w:b/>
          <w:bCs/>
          <w:color w:val="000000" w:themeColor="text1"/>
        </w:rPr>
        <w:t xml:space="preserve"> 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Gelmanas</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Urbanaitė</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Tamošiūnas</w:t>
      </w:r>
      <w:proofErr w:type="spellEnd"/>
      <w:r w:rsidRPr="002D20E7">
        <w:rPr>
          <w:rFonts w:ascii="Book Antiqua" w:eastAsia="Book Antiqua" w:hAnsi="Book Antiqua" w:cs="Book Antiqua"/>
          <w:color w:val="000000" w:themeColor="text1"/>
        </w:rPr>
        <w:t xml:space="preserve"> R, </w:t>
      </w:r>
      <w:proofErr w:type="spellStart"/>
      <w:r w:rsidRPr="002D20E7">
        <w:rPr>
          <w:rFonts w:ascii="Book Antiqua" w:eastAsia="Book Antiqua" w:hAnsi="Book Antiqua" w:cs="Book Antiqua"/>
          <w:color w:val="000000" w:themeColor="text1"/>
        </w:rPr>
        <w:t>Sadauskas</w:t>
      </w:r>
      <w:proofErr w:type="spellEnd"/>
      <w:r w:rsidRPr="002D20E7">
        <w:rPr>
          <w:rFonts w:ascii="Book Antiqua" w:eastAsia="Book Antiqua" w:hAnsi="Book Antiqua" w:cs="Book Antiqua"/>
          <w:color w:val="000000" w:themeColor="text1"/>
        </w:rPr>
        <w:t xml:space="preserve"> S, </w:t>
      </w:r>
      <w:proofErr w:type="spellStart"/>
      <w:r w:rsidRPr="002D20E7">
        <w:rPr>
          <w:rFonts w:ascii="Book Antiqua" w:eastAsia="Book Antiqua" w:hAnsi="Book Antiqua" w:cs="Book Antiqua"/>
          <w:color w:val="000000" w:themeColor="text1"/>
        </w:rPr>
        <w:t>Bilskienė</w:t>
      </w:r>
      <w:proofErr w:type="spellEnd"/>
      <w:r w:rsidRPr="002D20E7">
        <w:rPr>
          <w:rFonts w:ascii="Book Antiqua" w:eastAsia="Book Antiqua" w:hAnsi="Book Antiqua" w:cs="Book Antiqua"/>
          <w:color w:val="000000" w:themeColor="text1"/>
        </w:rPr>
        <w:t xml:space="preserve"> D, </w:t>
      </w:r>
      <w:proofErr w:type="spellStart"/>
      <w:r w:rsidRPr="002D20E7">
        <w:rPr>
          <w:rFonts w:ascii="Book Antiqua" w:eastAsia="Book Antiqua" w:hAnsi="Book Antiqua" w:cs="Book Antiqua"/>
          <w:color w:val="000000" w:themeColor="text1"/>
        </w:rPr>
        <w:t>Naudžiūnas</w:t>
      </w:r>
      <w:proofErr w:type="spellEnd"/>
      <w:r w:rsidRPr="002D20E7">
        <w:rPr>
          <w:rFonts w:ascii="Book Antiqua" w:eastAsia="Book Antiqua" w:hAnsi="Book Antiqua" w:cs="Book Antiqua"/>
          <w:color w:val="000000" w:themeColor="text1"/>
        </w:rPr>
        <w:t xml:space="preserve"> A, </w:t>
      </w:r>
      <w:proofErr w:type="spellStart"/>
      <w:r w:rsidRPr="002D20E7">
        <w:rPr>
          <w:rFonts w:ascii="Book Antiqua" w:eastAsia="Book Antiqua" w:hAnsi="Book Antiqua" w:cs="Book Antiqua"/>
          <w:color w:val="000000" w:themeColor="text1"/>
        </w:rPr>
        <w:t>Širvinskas</w:t>
      </w:r>
      <w:proofErr w:type="spellEnd"/>
      <w:r w:rsidRPr="002D20E7">
        <w:rPr>
          <w:rFonts w:ascii="Book Antiqua" w:eastAsia="Book Antiqua" w:hAnsi="Book Antiqua" w:cs="Book Antiqua"/>
          <w:color w:val="000000" w:themeColor="text1"/>
        </w:rPr>
        <w:t xml:space="preserve"> E, </w:t>
      </w:r>
      <w:proofErr w:type="spellStart"/>
      <w:r w:rsidRPr="002D20E7">
        <w:rPr>
          <w:rFonts w:ascii="Book Antiqua" w:eastAsia="Book Antiqua" w:hAnsi="Book Antiqua" w:cs="Book Antiqua"/>
          <w:color w:val="000000" w:themeColor="text1"/>
        </w:rPr>
        <w:t>Benetis</w:t>
      </w:r>
      <w:proofErr w:type="spellEnd"/>
      <w:r w:rsidRPr="002D20E7">
        <w:rPr>
          <w:rFonts w:ascii="Book Antiqua" w:eastAsia="Book Antiqua" w:hAnsi="Book Antiqua" w:cs="Book Antiqua"/>
          <w:color w:val="000000" w:themeColor="text1"/>
        </w:rPr>
        <w:t xml:space="preserve"> R, </w:t>
      </w:r>
      <w:proofErr w:type="spellStart"/>
      <w:r w:rsidRPr="002D20E7">
        <w:rPr>
          <w:rFonts w:ascii="Book Antiqua" w:eastAsia="Book Antiqua" w:hAnsi="Book Antiqua" w:cs="Book Antiqua"/>
          <w:color w:val="000000" w:themeColor="text1"/>
        </w:rPr>
        <w:t>Macas</w:t>
      </w:r>
      <w:proofErr w:type="spellEnd"/>
      <w:r w:rsidRPr="002D20E7">
        <w:rPr>
          <w:rFonts w:ascii="Book Antiqua" w:eastAsia="Book Antiqua" w:hAnsi="Book Antiqua" w:cs="Book Antiqua"/>
          <w:color w:val="000000" w:themeColor="text1"/>
        </w:rPr>
        <w:t xml:space="preserve"> A. Role of Multimodal Analgesia in the Evolving Enhanced Recovery after Surgery Pathways. </w:t>
      </w:r>
      <w:proofErr w:type="spellStart"/>
      <w:r w:rsidRPr="002D20E7">
        <w:rPr>
          <w:rFonts w:ascii="Book Antiqua" w:eastAsia="Book Antiqua" w:hAnsi="Book Antiqua" w:cs="Book Antiqua"/>
          <w:i/>
          <w:iCs/>
          <w:color w:val="000000" w:themeColor="text1"/>
        </w:rPr>
        <w:t>Medicina</w:t>
      </w:r>
      <w:proofErr w:type="spellEnd"/>
      <w:r w:rsidRPr="002D20E7">
        <w:rPr>
          <w:rFonts w:ascii="Book Antiqua" w:eastAsia="Book Antiqua" w:hAnsi="Book Antiqua" w:cs="Book Antiqua"/>
          <w:i/>
          <w:iCs/>
          <w:color w:val="000000" w:themeColor="text1"/>
        </w:rPr>
        <w:t xml:space="preserve"> (Kaunas)</w:t>
      </w:r>
      <w:r w:rsidRPr="002D20E7">
        <w:rPr>
          <w:rFonts w:ascii="Book Antiqua" w:eastAsia="Book Antiqua" w:hAnsi="Book Antiqua" w:cs="Book Antiqua"/>
          <w:color w:val="000000" w:themeColor="text1"/>
        </w:rPr>
        <w:t xml:space="preserve"> 2018; </w:t>
      </w:r>
      <w:r w:rsidRPr="002D20E7">
        <w:rPr>
          <w:rFonts w:ascii="Book Antiqua" w:eastAsia="Book Antiqua" w:hAnsi="Book Antiqua" w:cs="Book Antiqua"/>
          <w:b/>
          <w:bCs/>
          <w:color w:val="000000" w:themeColor="text1"/>
        </w:rPr>
        <w:t>54</w:t>
      </w:r>
      <w:r w:rsidRPr="002D20E7">
        <w:rPr>
          <w:rFonts w:ascii="Book Antiqua" w:eastAsia="Book Antiqua" w:hAnsi="Book Antiqua" w:cs="Book Antiqua"/>
          <w:color w:val="000000" w:themeColor="text1"/>
        </w:rPr>
        <w:t xml:space="preserve"> [PMID: 30344251 DOI: 10.3390/medicina54020020]</w:t>
      </w:r>
    </w:p>
    <w:p w14:paraId="0E83C78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29 </w:t>
      </w:r>
      <w:r w:rsidRPr="002D20E7">
        <w:rPr>
          <w:rFonts w:ascii="Book Antiqua" w:eastAsia="Book Antiqua" w:hAnsi="Book Antiqua" w:cs="Book Antiqua"/>
          <w:b/>
          <w:bCs/>
          <w:color w:val="000000" w:themeColor="text1"/>
        </w:rPr>
        <w:t>de Boer HD</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Detriche</w:t>
      </w:r>
      <w:proofErr w:type="spellEnd"/>
      <w:r w:rsidRPr="002D20E7">
        <w:rPr>
          <w:rFonts w:ascii="Book Antiqua" w:eastAsia="Book Antiqua" w:hAnsi="Book Antiqua" w:cs="Book Antiqua"/>
          <w:color w:val="000000" w:themeColor="text1"/>
        </w:rPr>
        <w:t xml:space="preserve"> O, Forget P. Opioid-related side effects: Postoperative ileus, urinary retention, nausea and vomiting, and shivering. A review of the literature. </w:t>
      </w:r>
      <w:r w:rsidRPr="002D20E7">
        <w:rPr>
          <w:rFonts w:ascii="Book Antiqua" w:eastAsia="Book Antiqua" w:hAnsi="Book Antiqua" w:cs="Book Antiqua"/>
          <w:i/>
          <w:iCs/>
          <w:color w:val="000000" w:themeColor="text1"/>
        </w:rPr>
        <w:t xml:space="preserve">Best </w:t>
      </w:r>
      <w:proofErr w:type="spellStart"/>
      <w:r w:rsidRPr="002D20E7">
        <w:rPr>
          <w:rFonts w:ascii="Book Antiqua" w:eastAsia="Book Antiqua" w:hAnsi="Book Antiqua" w:cs="Book Antiqua"/>
          <w:i/>
          <w:iCs/>
          <w:color w:val="000000" w:themeColor="text1"/>
        </w:rPr>
        <w:t>Pract</w:t>
      </w:r>
      <w:proofErr w:type="spellEnd"/>
      <w:r w:rsidRPr="002D20E7">
        <w:rPr>
          <w:rFonts w:ascii="Book Antiqua" w:eastAsia="Book Antiqua" w:hAnsi="Book Antiqua" w:cs="Book Antiqua"/>
          <w:i/>
          <w:iCs/>
          <w:color w:val="000000" w:themeColor="text1"/>
        </w:rPr>
        <w:t xml:space="preserve"> Res </w:t>
      </w:r>
      <w:proofErr w:type="spellStart"/>
      <w:r w:rsidRPr="002D20E7">
        <w:rPr>
          <w:rFonts w:ascii="Book Antiqua" w:eastAsia="Book Antiqua" w:hAnsi="Book Antiqua" w:cs="Book Antiqua"/>
          <w:i/>
          <w:iCs/>
          <w:color w:val="000000" w:themeColor="text1"/>
        </w:rPr>
        <w:t>Clin</w:t>
      </w:r>
      <w:proofErr w:type="spellEnd"/>
      <w:r w:rsidRPr="002D20E7">
        <w:rPr>
          <w:rFonts w:ascii="Book Antiqua" w:eastAsia="Book Antiqua" w:hAnsi="Book Antiqua" w:cs="Book Antiqua"/>
          <w:i/>
          <w:iCs/>
          <w:color w:val="000000" w:themeColor="text1"/>
        </w:rPr>
        <w:t xml:space="preserve"> </w:t>
      </w:r>
      <w:proofErr w:type="spellStart"/>
      <w:r w:rsidRPr="002D20E7">
        <w:rPr>
          <w:rFonts w:ascii="Book Antiqua" w:eastAsia="Book Antiqua" w:hAnsi="Book Antiqua" w:cs="Book Antiqua"/>
          <w:i/>
          <w:iCs/>
          <w:color w:val="000000" w:themeColor="text1"/>
        </w:rPr>
        <w:t>Anaesthesiol</w:t>
      </w:r>
      <w:proofErr w:type="spellEnd"/>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31</w:t>
      </w:r>
      <w:r w:rsidRPr="002D20E7">
        <w:rPr>
          <w:rFonts w:ascii="Book Antiqua" w:eastAsia="Book Antiqua" w:hAnsi="Book Antiqua" w:cs="Book Antiqua"/>
          <w:color w:val="000000" w:themeColor="text1"/>
        </w:rPr>
        <w:t>: 499-504 [PMID: 29739538 DOI: 10.1016/j.bpa.2017.07.002]</w:t>
      </w:r>
    </w:p>
    <w:p w14:paraId="7089293A"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30 </w:t>
      </w:r>
      <w:r w:rsidRPr="002D20E7">
        <w:rPr>
          <w:rFonts w:ascii="Book Antiqua" w:eastAsia="Book Antiqua" w:hAnsi="Book Antiqua" w:cs="Book Antiqua"/>
          <w:b/>
          <w:bCs/>
          <w:color w:val="000000" w:themeColor="text1"/>
        </w:rPr>
        <w:t>Abdel Hamid MHE</w:t>
      </w:r>
      <w:r w:rsidRPr="002D20E7">
        <w:rPr>
          <w:rFonts w:ascii="Book Antiqua" w:eastAsia="Book Antiqua" w:hAnsi="Book Antiqua" w:cs="Book Antiqua"/>
          <w:color w:val="000000" w:themeColor="text1"/>
        </w:rPr>
        <w:t xml:space="preserve">. Intravenous Dexmedetomidine Infusion Compared with that of Fentanyl in Patients Undergoing Arthroscopic Shoulder Surgery under General </w:t>
      </w:r>
      <w:r w:rsidRPr="002D20E7">
        <w:rPr>
          <w:rFonts w:ascii="Book Antiqua" w:eastAsia="Book Antiqua" w:hAnsi="Book Antiqua" w:cs="Book Antiqua"/>
          <w:color w:val="000000" w:themeColor="text1"/>
        </w:rPr>
        <w:lastRenderedPageBreak/>
        <w:t xml:space="preserve">Anesthesia. </w:t>
      </w:r>
      <w:proofErr w:type="spellStart"/>
      <w:r w:rsidRPr="002D20E7">
        <w:rPr>
          <w:rFonts w:ascii="Book Antiqua" w:eastAsia="Book Antiqua" w:hAnsi="Book Antiqua" w:cs="Book Antiqua"/>
          <w:i/>
          <w:iCs/>
          <w:color w:val="000000" w:themeColor="text1"/>
        </w:rPr>
        <w:t>Anesth</w:t>
      </w:r>
      <w:proofErr w:type="spellEnd"/>
      <w:r w:rsidRPr="002D20E7">
        <w:rPr>
          <w:rFonts w:ascii="Book Antiqua" w:eastAsia="Book Antiqua" w:hAnsi="Book Antiqua" w:cs="Book Antiqua"/>
          <w:i/>
          <w:iCs/>
          <w:color w:val="000000" w:themeColor="text1"/>
        </w:rPr>
        <w:t xml:space="preserve"> Essays Res</w:t>
      </w:r>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11</w:t>
      </w:r>
      <w:r w:rsidRPr="002D20E7">
        <w:rPr>
          <w:rFonts w:ascii="Book Antiqua" w:eastAsia="Book Antiqua" w:hAnsi="Book Antiqua" w:cs="Book Antiqua"/>
          <w:color w:val="000000" w:themeColor="text1"/>
        </w:rPr>
        <w:t>: 1070-1074 [PMID: 29284877 DOI: 10.4103/aer.AER_148_17]</w:t>
      </w:r>
    </w:p>
    <w:p w14:paraId="58FF8AF5"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31 </w:t>
      </w:r>
      <w:r w:rsidRPr="002D20E7">
        <w:rPr>
          <w:rFonts w:ascii="Book Antiqua" w:eastAsia="Book Antiqua" w:hAnsi="Book Antiqua" w:cs="Book Antiqua"/>
          <w:b/>
          <w:bCs/>
          <w:color w:val="000000" w:themeColor="text1"/>
        </w:rPr>
        <w:t>Sharma R</w:t>
      </w:r>
      <w:r w:rsidRPr="002D20E7">
        <w:rPr>
          <w:rFonts w:ascii="Book Antiqua" w:eastAsia="Book Antiqua" w:hAnsi="Book Antiqua" w:cs="Book Antiqua"/>
          <w:color w:val="000000" w:themeColor="text1"/>
        </w:rPr>
        <w:t xml:space="preserve">, Gupta R, </w:t>
      </w:r>
      <w:proofErr w:type="spellStart"/>
      <w:r w:rsidRPr="002D20E7">
        <w:rPr>
          <w:rFonts w:ascii="Book Antiqua" w:eastAsia="Book Antiqua" w:hAnsi="Book Antiqua" w:cs="Book Antiqua"/>
          <w:color w:val="000000" w:themeColor="text1"/>
        </w:rPr>
        <w:t>Choudhary</w:t>
      </w:r>
      <w:proofErr w:type="spellEnd"/>
      <w:r w:rsidRPr="002D20E7">
        <w:rPr>
          <w:rFonts w:ascii="Book Antiqua" w:eastAsia="Book Antiqua" w:hAnsi="Book Antiqua" w:cs="Book Antiqua"/>
          <w:color w:val="000000" w:themeColor="text1"/>
        </w:rPr>
        <w:t xml:space="preserve"> R, Singh </w:t>
      </w:r>
      <w:proofErr w:type="spellStart"/>
      <w:r w:rsidRPr="002D20E7">
        <w:rPr>
          <w:rFonts w:ascii="Book Antiqua" w:eastAsia="Book Antiqua" w:hAnsi="Book Antiqua" w:cs="Book Antiqua"/>
          <w:color w:val="000000" w:themeColor="text1"/>
        </w:rPr>
        <w:t>Bajwa</w:t>
      </w:r>
      <w:proofErr w:type="spellEnd"/>
      <w:r w:rsidRPr="002D20E7">
        <w:rPr>
          <w:rFonts w:ascii="Book Antiqua" w:eastAsia="Book Antiqua" w:hAnsi="Book Antiqua" w:cs="Book Antiqua"/>
          <w:color w:val="000000" w:themeColor="text1"/>
        </w:rPr>
        <w:t xml:space="preserve"> SJ. Postoperative Analgesia with Intravenous Paracetamol and Dexmedetomidine in Laparoscopic Cholecystectomy Surgeries: A Prospective Randomized Comparative Study. </w:t>
      </w:r>
      <w:r w:rsidRPr="002D20E7">
        <w:rPr>
          <w:rFonts w:ascii="Book Antiqua" w:eastAsia="Book Antiqua" w:hAnsi="Book Antiqua" w:cs="Book Antiqua"/>
          <w:i/>
          <w:iCs/>
          <w:color w:val="000000" w:themeColor="text1"/>
        </w:rPr>
        <w:t>Int J Appl Basic Med Res</w:t>
      </w:r>
      <w:r w:rsidRPr="002D20E7">
        <w:rPr>
          <w:rFonts w:ascii="Book Antiqua" w:eastAsia="Book Antiqua" w:hAnsi="Book Antiqua" w:cs="Book Antiqua"/>
          <w:color w:val="000000" w:themeColor="text1"/>
        </w:rPr>
        <w:t xml:space="preserve"> 2017; </w:t>
      </w:r>
      <w:r w:rsidRPr="002D20E7">
        <w:rPr>
          <w:rFonts w:ascii="Book Antiqua" w:eastAsia="Book Antiqua" w:hAnsi="Book Antiqua" w:cs="Book Antiqua"/>
          <w:b/>
          <w:bCs/>
          <w:color w:val="000000" w:themeColor="text1"/>
        </w:rPr>
        <w:t>7</w:t>
      </w:r>
      <w:r w:rsidRPr="002D20E7">
        <w:rPr>
          <w:rFonts w:ascii="Book Antiqua" w:eastAsia="Book Antiqua" w:hAnsi="Book Antiqua" w:cs="Book Antiqua"/>
          <w:color w:val="000000" w:themeColor="text1"/>
        </w:rPr>
        <w:t>: 218-222 [PMID: 29308357 DOI: 10.4103/ijabmr.IJABMR_25_17]</w:t>
      </w:r>
    </w:p>
    <w:p w14:paraId="5E82C0A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32 </w:t>
      </w:r>
      <w:r w:rsidRPr="002D20E7">
        <w:rPr>
          <w:rFonts w:ascii="Book Antiqua" w:eastAsia="Book Antiqua" w:hAnsi="Book Antiqua" w:cs="Book Antiqua"/>
          <w:b/>
          <w:bCs/>
          <w:color w:val="000000" w:themeColor="text1"/>
        </w:rPr>
        <w:t>Hall JE</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Uhrich</w:t>
      </w:r>
      <w:proofErr w:type="spellEnd"/>
      <w:r w:rsidRPr="002D20E7">
        <w:rPr>
          <w:rFonts w:ascii="Book Antiqua" w:eastAsia="Book Antiqua" w:hAnsi="Book Antiqua" w:cs="Book Antiqua"/>
          <w:color w:val="000000" w:themeColor="text1"/>
        </w:rPr>
        <w:t xml:space="preserve"> TD, Ebert TJ. Sedative, analgesic and cognitive effects of clonidine infusions in humans. </w:t>
      </w:r>
      <w:r w:rsidRPr="002D20E7">
        <w:rPr>
          <w:rFonts w:ascii="Book Antiqua" w:eastAsia="Book Antiqua" w:hAnsi="Book Antiqua" w:cs="Book Antiqua"/>
          <w:i/>
          <w:iCs/>
          <w:color w:val="000000" w:themeColor="text1"/>
        </w:rPr>
        <w:t xml:space="preserve">Br J </w:t>
      </w:r>
      <w:proofErr w:type="spellStart"/>
      <w:r w:rsidRPr="002D20E7">
        <w:rPr>
          <w:rFonts w:ascii="Book Antiqua" w:eastAsia="Book Antiqua" w:hAnsi="Book Antiqua" w:cs="Book Antiqua"/>
          <w:i/>
          <w:iCs/>
          <w:color w:val="000000" w:themeColor="text1"/>
        </w:rPr>
        <w:t>Anaesth</w:t>
      </w:r>
      <w:proofErr w:type="spellEnd"/>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86</w:t>
      </w:r>
      <w:r w:rsidRPr="002D20E7">
        <w:rPr>
          <w:rFonts w:ascii="Book Antiqua" w:eastAsia="Book Antiqua" w:hAnsi="Book Antiqua" w:cs="Book Antiqua"/>
          <w:color w:val="000000" w:themeColor="text1"/>
        </w:rPr>
        <w:t>: 5-11 [PMID: 11575409 DOI: 10.1093/</w:t>
      </w:r>
      <w:proofErr w:type="spellStart"/>
      <w:r w:rsidRPr="002D20E7">
        <w:rPr>
          <w:rFonts w:ascii="Book Antiqua" w:eastAsia="Book Antiqua" w:hAnsi="Book Antiqua" w:cs="Book Antiqua"/>
          <w:color w:val="000000" w:themeColor="text1"/>
        </w:rPr>
        <w:t>bja</w:t>
      </w:r>
      <w:proofErr w:type="spellEnd"/>
      <w:r w:rsidRPr="002D20E7">
        <w:rPr>
          <w:rFonts w:ascii="Book Antiqua" w:eastAsia="Book Antiqua" w:hAnsi="Book Antiqua" w:cs="Book Antiqua"/>
          <w:color w:val="000000" w:themeColor="text1"/>
        </w:rPr>
        <w:t>/86.1.5]</w:t>
      </w:r>
    </w:p>
    <w:p w14:paraId="5924C25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33 </w:t>
      </w:r>
      <w:r w:rsidRPr="002D20E7">
        <w:rPr>
          <w:rFonts w:ascii="Book Antiqua" w:eastAsia="Book Antiqua" w:hAnsi="Book Antiqua" w:cs="Book Antiqua"/>
          <w:b/>
          <w:bCs/>
          <w:color w:val="000000" w:themeColor="text1"/>
        </w:rPr>
        <w:t>Ebert TJ</w:t>
      </w:r>
      <w:r w:rsidRPr="002D20E7">
        <w:rPr>
          <w:rFonts w:ascii="Book Antiqua" w:eastAsia="Book Antiqua" w:hAnsi="Book Antiqua" w:cs="Book Antiqua"/>
          <w:color w:val="000000" w:themeColor="text1"/>
        </w:rPr>
        <w:t xml:space="preserve">, Hall JE, Barney JA, </w:t>
      </w:r>
      <w:proofErr w:type="spellStart"/>
      <w:r w:rsidRPr="002D20E7">
        <w:rPr>
          <w:rFonts w:ascii="Book Antiqua" w:eastAsia="Book Antiqua" w:hAnsi="Book Antiqua" w:cs="Book Antiqua"/>
          <w:color w:val="000000" w:themeColor="text1"/>
        </w:rPr>
        <w:t>Uhrich</w:t>
      </w:r>
      <w:proofErr w:type="spellEnd"/>
      <w:r w:rsidRPr="002D20E7">
        <w:rPr>
          <w:rFonts w:ascii="Book Antiqua" w:eastAsia="Book Antiqua" w:hAnsi="Book Antiqua" w:cs="Book Antiqua"/>
          <w:color w:val="000000" w:themeColor="text1"/>
        </w:rPr>
        <w:t xml:space="preserve"> TD, </w:t>
      </w:r>
      <w:proofErr w:type="spellStart"/>
      <w:r w:rsidRPr="002D20E7">
        <w:rPr>
          <w:rFonts w:ascii="Book Antiqua" w:eastAsia="Book Antiqua" w:hAnsi="Book Antiqua" w:cs="Book Antiqua"/>
          <w:color w:val="000000" w:themeColor="text1"/>
        </w:rPr>
        <w:t>Colinco</w:t>
      </w:r>
      <w:proofErr w:type="spellEnd"/>
      <w:r w:rsidRPr="002D20E7">
        <w:rPr>
          <w:rFonts w:ascii="Book Antiqua" w:eastAsia="Book Antiqua" w:hAnsi="Book Antiqua" w:cs="Book Antiqua"/>
          <w:color w:val="000000" w:themeColor="text1"/>
        </w:rPr>
        <w:t xml:space="preserve"> MD. The effects of increasing plasma concentrations of dexmedetomidine in humans. </w:t>
      </w:r>
      <w:r w:rsidRPr="002D20E7">
        <w:rPr>
          <w:rFonts w:ascii="Book Antiqua" w:eastAsia="Book Antiqua" w:hAnsi="Book Antiqua" w:cs="Book Antiqua"/>
          <w:i/>
          <w:iCs/>
          <w:color w:val="000000" w:themeColor="text1"/>
        </w:rPr>
        <w:t>Anesthesiology</w:t>
      </w:r>
      <w:r w:rsidRPr="002D20E7">
        <w:rPr>
          <w:rFonts w:ascii="Book Antiqua" w:eastAsia="Book Antiqua" w:hAnsi="Book Antiqua" w:cs="Book Antiqua"/>
          <w:color w:val="000000" w:themeColor="text1"/>
        </w:rPr>
        <w:t xml:space="preserve"> 2000; </w:t>
      </w:r>
      <w:r w:rsidRPr="002D20E7">
        <w:rPr>
          <w:rFonts w:ascii="Book Antiqua" w:eastAsia="Book Antiqua" w:hAnsi="Book Antiqua" w:cs="Book Antiqua"/>
          <w:b/>
          <w:bCs/>
          <w:color w:val="000000" w:themeColor="text1"/>
        </w:rPr>
        <w:t>93</w:t>
      </w:r>
      <w:r w:rsidRPr="002D20E7">
        <w:rPr>
          <w:rFonts w:ascii="Book Antiqua" w:eastAsia="Book Antiqua" w:hAnsi="Book Antiqua" w:cs="Book Antiqua"/>
          <w:color w:val="000000" w:themeColor="text1"/>
        </w:rPr>
        <w:t>: 382-394 [PMID: 10910487 DOI: 10.1097/00000542-200008000-00016]</w:t>
      </w:r>
    </w:p>
    <w:p w14:paraId="72408C5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34 </w:t>
      </w:r>
      <w:r w:rsidRPr="002D20E7">
        <w:rPr>
          <w:rFonts w:ascii="Book Antiqua" w:eastAsia="Book Antiqua" w:hAnsi="Book Antiqua" w:cs="Book Antiqua"/>
          <w:b/>
          <w:bCs/>
          <w:color w:val="000000" w:themeColor="text1"/>
        </w:rPr>
        <w:t>Tan JA</w:t>
      </w:r>
      <w:r w:rsidRPr="002D20E7">
        <w:rPr>
          <w:rFonts w:ascii="Book Antiqua" w:eastAsia="Book Antiqua" w:hAnsi="Book Antiqua" w:cs="Book Antiqua"/>
          <w:color w:val="000000" w:themeColor="text1"/>
        </w:rPr>
        <w:t xml:space="preserve">, Ho KM. Use of dexmedetomidine as a sedative and analgesic agent in critically ill adult patients: a meta-analysis. </w:t>
      </w:r>
      <w:r w:rsidRPr="002D20E7">
        <w:rPr>
          <w:rFonts w:ascii="Book Antiqua" w:eastAsia="Book Antiqua" w:hAnsi="Book Antiqua" w:cs="Book Antiqua"/>
          <w:i/>
          <w:iCs/>
          <w:color w:val="000000" w:themeColor="text1"/>
        </w:rPr>
        <w:t>Intensive Care Med</w:t>
      </w:r>
      <w:r w:rsidRPr="002D20E7">
        <w:rPr>
          <w:rFonts w:ascii="Book Antiqua" w:eastAsia="Book Antiqua" w:hAnsi="Book Antiqua" w:cs="Book Antiqua"/>
          <w:color w:val="000000" w:themeColor="text1"/>
        </w:rPr>
        <w:t xml:space="preserve"> 2010; </w:t>
      </w:r>
      <w:r w:rsidRPr="002D20E7">
        <w:rPr>
          <w:rFonts w:ascii="Book Antiqua" w:eastAsia="Book Antiqua" w:hAnsi="Book Antiqua" w:cs="Book Antiqua"/>
          <w:b/>
          <w:bCs/>
          <w:color w:val="000000" w:themeColor="text1"/>
        </w:rPr>
        <w:t>36</w:t>
      </w:r>
      <w:r w:rsidRPr="002D20E7">
        <w:rPr>
          <w:rFonts w:ascii="Book Antiqua" w:eastAsia="Book Antiqua" w:hAnsi="Book Antiqua" w:cs="Book Antiqua"/>
          <w:color w:val="000000" w:themeColor="text1"/>
        </w:rPr>
        <w:t>: 926-939 [PMID: 20376429 DOI: 10.1007/s00134-010-1877-6]</w:t>
      </w:r>
    </w:p>
    <w:p w14:paraId="31551F21"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35 </w:t>
      </w:r>
      <w:r w:rsidRPr="002D20E7">
        <w:rPr>
          <w:rFonts w:ascii="Book Antiqua" w:eastAsia="Book Antiqua" w:hAnsi="Book Antiqua" w:cs="Book Antiqua"/>
          <w:b/>
          <w:bCs/>
          <w:color w:val="000000" w:themeColor="text1"/>
        </w:rPr>
        <w:t>Venn RM</w:t>
      </w:r>
      <w:r w:rsidRPr="002D20E7">
        <w:rPr>
          <w:rFonts w:ascii="Book Antiqua" w:eastAsia="Book Antiqua" w:hAnsi="Book Antiqua" w:cs="Book Antiqua"/>
          <w:color w:val="000000" w:themeColor="text1"/>
        </w:rPr>
        <w:t xml:space="preserve">, Grounds RM. Comparison between dexmedetomidine and propofol for sedation in the intensive care unit: patient and clinician perceptions. </w:t>
      </w:r>
      <w:r w:rsidRPr="002D20E7">
        <w:rPr>
          <w:rFonts w:ascii="Book Antiqua" w:eastAsia="Book Antiqua" w:hAnsi="Book Antiqua" w:cs="Book Antiqua"/>
          <w:i/>
          <w:iCs/>
          <w:color w:val="000000" w:themeColor="text1"/>
        </w:rPr>
        <w:t xml:space="preserve">Br J </w:t>
      </w:r>
      <w:proofErr w:type="spellStart"/>
      <w:r w:rsidRPr="002D20E7">
        <w:rPr>
          <w:rFonts w:ascii="Book Antiqua" w:eastAsia="Book Antiqua" w:hAnsi="Book Antiqua" w:cs="Book Antiqua"/>
          <w:i/>
          <w:iCs/>
          <w:color w:val="000000" w:themeColor="text1"/>
        </w:rPr>
        <w:t>Anaesth</w:t>
      </w:r>
      <w:proofErr w:type="spellEnd"/>
      <w:r w:rsidRPr="002D20E7">
        <w:rPr>
          <w:rFonts w:ascii="Book Antiqua" w:eastAsia="Book Antiqua" w:hAnsi="Book Antiqua" w:cs="Book Antiqua"/>
          <w:color w:val="000000" w:themeColor="text1"/>
        </w:rPr>
        <w:t xml:space="preserve"> 2001; </w:t>
      </w:r>
      <w:r w:rsidRPr="002D20E7">
        <w:rPr>
          <w:rFonts w:ascii="Book Antiqua" w:eastAsia="Book Antiqua" w:hAnsi="Book Antiqua" w:cs="Book Antiqua"/>
          <w:b/>
          <w:bCs/>
          <w:color w:val="000000" w:themeColor="text1"/>
        </w:rPr>
        <w:t>87</w:t>
      </w:r>
      <w:r w:rsidRPr="002D20E7">
        <w:rPr>
          <w:rFonts w:ascii="Book Antiqua" w:eastAsia="Book Antiqua" w:hAnsi="Book Antiqua" w:cs="Book Antiqua"/>
          <w:color w:val="000000" w:themeColor="text1"/>
        </w:rPr>
        <w:t>: 684-690 [PMID: 11878517 DOI: 10.1093/</w:t>
      </w:r>
      <w:proofErr w:type="spellStart"/>
      <w:r w:rsidRPr="002D20E7">
        <w:rPr>
          <w:rFonts w:ascii="Book Antiqua" w:eastAsia="Book Antiqua" w:hAnsi="Book Antiqua" w:cs="Book Antiqua"/>
          <w:color w:val="000000" w:themeColor="text1"/>
        </w:rPr>
        <w:t>bja</w:t>
      </w:r>
      <w:proofErr w:type="spellEnd"/>
      <w:r w:rsidRPr="002D20E7">
        <w:rPr>
          <w:rFonts w:ascii="Book Antiqua" w:eastAsia="Book Antiqua" w:hAnsi="Book Antiqua" w:cs="Book Antiqua"/>
          <w:color w:val="000000" w:themeColor="text1"/>
        </w:rPr>
        <w:t>/87.5.684]</w:t>
      </w:r>
    </w:p>
    <w:p w14:paraId="299804F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36 </w:t>
      </w:r>
      <w:proofErr w:type="spellStart"/>
      <w:r w:rsidRPr="002D20E7">
        <w:rPr>
          <w:rFonts w:ascii="Book Antiqua" w:eastAsia="Book Antiqua" w:hAnsi="Book Antiqua" w:cs="Book Antiqua"/>
          <w:b/>
          <w:bCs/>
          <w:color w:val="000000" w:themeColor="text1"/>
        </w:rPr>
        <w:t>Kabukçu</w:t>
      </w:r>
      <w:proofErr w:type="spellEnd"/>
      <w:r w:rsidRPr="002D20E7">
        <w:rPr>
          <w:rFonts w:ascii="Book Antiqua" w:eastAsia="Book Antiqua" w:hAnsi="Book Antiqua" w:cs="Book Antiqua"/>
          <w:b/>
          <w:bCs/>
          <w:color w:val="000000" w:themeColor="text1"/>
        </w:rPr>
        <w:t xml:space="preserve"> HK</w:t>
      </w:r>
      <w:r w:rsidRPr="002D20E7">
        <w:rPr>
          <w:rFonts w:ascii="Book Antiqua" w:eastAsia="Book Antiqua" w:hAnsi="Book Antiqua" w:cs="Book Antiqua"/>
          <w:color w:val="000000" w:themeColor="text1"/>
        </w:rPr>
        <w:t xml:space="preserve">, </w:t>
      </w:r>
      <w:proofErr w:type="spellStart"/>
      <w:r w:rsidRPr="002D20E7">
        <w:rPr>
          <w:rFonts w:ascii="Book Antiqua" w:eastAsia="Book Antiqua" w:hAnsi="Book Antiqua" w:cs="Book Antiqua"/>
          <w:color w:val="000000" w:themeColor="text1"/>
        </w:rPr>
        <w:t>Sahin</w:t>
      </w:r>
      <w:proofErr w:type="spellEnd"/>
      <w:r w:rsidRPr="002D20E7">
        <w:rPr>
          <w:rFonts w:ascii="Book Antiqua" w:eastAsia="Book Antiqua" w:hAnsi="Book Antiqua" w:cs="Book Antiqua"/>
          <w:color w:val="000000" w:themeColor="text1"/>
        </w:rPr>
        <w:t xml:space="preserve"> N, </w:t>
      </w:r>
      <w:proofErr w:type="spellStart"/>
      <w:r w:rsidRPr="002D20E7">
        <w:rPr>
          <w:rFonts w:ascii="Book Antiqua" w:eastAsia="Book Antiqua" w:hAnsi="Book Antiqua" w:cs="Book Antiqua"/>
          <w:color w:val="000000" w:themeColor="text1"/>
        </w:rPr>
        <w:t>Temel</w:t>
      </w:r>
      <w:proofErr w:type="spellEnd"/>
      <w:r w:rsidRPr="002D20E7">
        <w:rPr>
          <w:rFonts w:ascii="Book Antiqua" w:eastAsia="Book Antiqua" w:hAnsi="Book Antiqua" w:cs="Book Antiqua"/>
          <w:color w:val="000000" w:themeColor="text1"/>
        </w:rPr>
        <w:t xml:space="preserve"> Y, </w:t>
      </w:r>
      <w:proofErr w:type="spellStart"/>
      <w:r w:rsidRPr="002D20E7">
        <w:rPr>
          <w:rFonts w:ascii="Book Antiqua" w:eastAsia="Book Antiqua" w:hAnsi="Book Antiqua" w:cs="Book Antiqua"/>
          <w:color w:val="000000" w:themeColor="text1"/>
        </w:rPr>
        <w:t>Titiz</w:t>
      </w:r>
      <w:proofErr w:type="spellEnd"/>
      <w:r w:rsidRPr="002D20E7">
        <w:rPr>
          <w:rFonts w:ascii="Book Antiqua" w:eastAsia="Book Antiqua" w:hAnsi="Book Antiqua" w:cs="Book Antiqua"/>
          <w:color w:val="000000" w:themeColor="text1"/>
        </w:rPr>
        <w:t xml:space="preserve"> TA. Hemodynamics in coronary artery bypass surgery: effects of intraoperative dexmedetomidine administration. </w:t>
      </w:r>
      <w:proofErr w:type="spellStart"/>
      <w:r w:rsidRPr="002D20E7">
        <w:rPr>
          <w:rFonts w:ascii="Book Antiqua" w:eastAsia="Book Antiqua" w:hAnsi="Book Antiqua" w:cs="Book Antiqua"/>
          <w:i/>
          <w:iCs/>
          <w:color w:val="000000" w:themeColor="text1"/>
        </w:rPr>
        <w:t>Anaesthesist</w:t>
      </w:r>
      <w:proofErr w:type="spellEnd"/>
      <w:r w:rsidRPr="002D20E7">
        <w:rPr>
          <w:rFonts w:ascii="Book Antiqua" w:eastAsia="Book Antiqua" w:hAnsi="Book Antiqua" w:cs="Book Antiqua"/>
          <w:color w:val="000000" w:themeColor="text1"/>
        </w:rPr>
        <w:t xml:space="preserve"> 2011; </w:t>
      </w:r>
      <w:r w:rsidRPr="002D20E7">
        <w:rPr>
          <w:rFonts w:ascii="Book Antiqua" w:eastAsia="Book Antiqua" w:hAnsi="Book Antiqua" w:cs="Book Antiqua"/>
          <w:b/>
          <w:bCs/>
          <w:color w:val="000000" w:themeColor="text1"/>
        </w:rPr>
        <w:t>60</w:t>
      </w:r>
      <w:r w:rsidRPr="002D20E7">
        <w:rPr>
          <w:rFonts w:ascii="Book Antiqua" w:eastAsia="Book Antiqua" w:hAnsi="Book Antiqua" w:cs="Book Antiqua"/>
          <w:color w:val="000000" w:themeColor="text1"/>
        </w:rPr>
        <w:t>: 427-431 [PMID: 21271232 DOI: 10.1007/s00101-010-1842-3]</w:t>
      </w:r>
    </w:p>
    <w:p w14:paraId="48023DC2"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 xml:space="preserve">37 </w:t>
      </w:r>
      <w:r w:rsidRPr="002D20E7">
        <w:rPr>
          <w:rFonts w:ascii="Book Antiqua" w:eastAsia="Book Antiqua" w:hAnsi="Book Antiqua" w:cs="Book Antiqua"/>
          <w:b/>
          <w:bCs/>
          <w:color w:val="000000" w:themeColor="text1"/>
        </w:rPr>
        <w:t>Keating GM</w:t>
      </w:r>
      <w:r w:rsidRPr="002D20E7">
        <w:rPr>
          <w:rFonts w:ascii="Book Antiqua" w:eastAsia="Book Antiqua" w:hAnsi="Book Antiqua" w:cs="Book Antiqua"/>
          <w:color w:val="000000" w:themeColor="text1"/>
        </w:rPr>
        <w:t xml:space="preserve">. Dexmedetomidine: A Review of Its Use for Sedation in the Intensive Care Setting. </w:t>
      </w:r>
      <w:r w:rsidRPr="002D20E7">
        <w:rPr>
          <w:rFonts w:ascii="Book Antiqua" w:eastAsia="Book Antiqua" w:hAnsi="Book Antiqua" w:cs="Book Antiqua"/>
          <w:i/>
          <w:iCs/>
          <w:color w:val="000000" w:themeColor="text1"/>
        </w:rPr>
        <w:t>Drugs</w:t>
      </w:r>
      <w:r w:rsidRPr="002D20E7">
        <w:rPr>
          <w:rFonts w:ascii="Book Antiqua" w:eastAsia="Book Antiqua" w:hAnsi="Book Antiqua" w:cs="Book Antiqua"/>
          <w:color w:val="000000" w:themeColor="text1"/>
        </w:rPr>
        <w:t xml:space="preserve"> 2015; </w:t>
      </w:r>
      <w:r w:rsidRPr="002D20E7">
        <w:rPr>
          <w:rFonts w:ascii="Book Antiqua" w:eastAsia="Book Antiqua" w:hAnsi="Book Antiqua" w:cs="Book Antiqua"/>
          <w:b/>
          <w:bCs/>
          <w:color w:val="000000" w:themeColor="text1"/>
        </w:rPr>
        <w:t>75</w:t>
      </w:r>
      <w:r w:rsidRPr="002D20E7">
        <w:rPr>
          <w:rFonts w:ascii="Book Antiqua" w:eastAsia="Book Antiqua" w:hAnsi="Book Antiqua" w:cs="Book Antiqua"/>
          <w:color w:val="000000" w:themeColor="text1"/>
        </w:rPr>
        <w:t>: 1119-1130 [PMID: 26063213 DOI: 10.1007/s40265-015-0419-5]</w:t>
      </w:r>
    </w:p>
    <w:bookmarkEnd w:id="3"/>
    <w:p w14:paraId="6A8B6EF3" w14:textId="77777777" w:rsidR="0060696B" w:rsidRPr="002D20E7" w:rsidRDefault="0060696B" w:rsidP="00784B73">
      <w:pPr>
        <w:adjustRightInd w:val="0"/>
        <w:snapToGrid w:val="0"/>
        <w:spacing w:line="360" w:lineRule="auto"/>
        <w:jc w:val="both"/>
        <w:rPr>
          <w:rFonts w:ascii="Book Antiqua" w:eastAsia="Book Antiqua" w:hAnsi="Book Antiqua" w:cs="Book Antiqua"/>
          <w:b/>
          <w:color w:val="000000" w:themeColor="text1"/>
        </w:rPr>
      </w:pPr>
    </w:p>
    <w:p w14:paraId="39735492" w14:textId="77777777" w:rsidR="00D450AA" w:rsidRDefault="00D450AA" w:rsidP="00784B73">
      <w:pPr>
        <w:adjustRightInd w:val="0"/>
        <w:snapToGrid w:val="0"/>
        <w:spacing w:line="360" w:lineRule="auto"/>
        <w:jc w:val="both"/>
        <w:rPr>
          <w:rFonts w:ascii="Book Antiqua" w:eastAsia="Book Antiqua" w:hAnsi="Book Antiqua" w:cs="Book Antiqua"/>
          <w:b/>
          <w:color w:val="000000" w:themeColor="text1"/>
        </w:rPr>
        <w:sectPr w:rsidR="00D450AA">
          <w:pgSz w:w="12240" w:h="15840"/>
          <w:pgMar w:top="1440" w:right="1440" w:bottom="1440" w:left="1440" w:header="720" w:footer="720" w:gutter="0"/>
          <w:cols w:space="720"/>
          <w:docGrid w:linePitch="360"/>
        </w:sectPr>
      </w:pPr>
    </w:p>
    <w:p w14:paraId="671DCAF9" w14:textId="022C4BA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lastRenderedPageBreak/>
        <w:t>Footnotes</w:t>
      </w:r>
    </w:p>
    <w:p w14:paraId="59A41037" w14:textId="77777777" w:rsidR="00F06299" w:rsidRPr="002D20E7" w:rsidRDefault="00B8373A" w:rsidP="00784B73">
      <w:pPr>
        <w:adjustRightInd w:val="0"/>
        <w:snapToGrid w:val="0"/>
        <w:spacing w:line="360" w:lineRule="auto"/>
        <w:jc w:val="both"/>
        <w:rPr>
          <w:rFonts w:ascii="Book Antiqua" w:eastAsia="宋体" w:hAnsi="Book Antiqua" w:cs="宋体"/>
          <w:color w:val="000000" w:themeColor="text1"/>
          <w:lang w:eastAsia="zh-CN"/>
        </w:rPr>
      </w:pPr>
      <w:r w:rsidRPr="002D20E7">
        <w:rPr>
          <w:rFonts w:ascii="Book Antiqua" w:eastAsia="Book Antiqua" w:hAnsi="Book Antiqua" w:cs="Book Antiqua"/>
          <w:b/>
          <w:bCs/>
          <w:color w:val="000000" w:themeColor="text1"/>
        </w:rPr>
        <w:t xml:space="preserve">Institutional review board statement: </w:t>
      </w:r>
      <w:r w:rsidRPr="002D20E7">
        <w:rPr>
          <w:rFonts w:ascii="Book Antiqua" w:eastAsia="Book Antiqua" w:hAnsi="Book Antiqua" w:cs="Book Antiqua"/>
          <w:color w:val="000000" w:themeColor="text1"/>
        </w:rPr>
        <w:t xml:space="preserve">The trial was authorized by the Institutional Medical Ethics Committee of </w:t>
      </w:r>
      <w:proofErr w:type="spellStart"/>
      <w:r w:rsidRPr="002D20E7">
        <w:rPr>
          <w:rFonts w:ascii="Book Antiqua" w:eastAsia="Book Antiqua" w:hAnsi="Book Antiqua" w:cs="Book Antiqua"/>
          <w:color w:val="000000" w:themeColor="text1"/>
        </w:rPr>
        <w:t>Qilu</w:t>
      </w:r>
      <w:proofErr w:type="spellEnd"/>
      <w:r w:rsidRPr="002D20E7">
        <w:rPr>
          <w:rFonts w:ascii="Book Antiqua" w:eastAsia="Book Antiqua" w:hAnsi="Book Antiqua" w:cs="Book Antiqua"/>
          <w:color w:val="000000" w:themeColor="text1"/>
        </w:rPr>
        <w:t xml:space="preserve"> Hospital of Shandong University</w:t>
      </w:r>
      <w:r w:rsidR="00F06299" w:rsidRPr="002D20E7">
        <w:rPr>
          <w:rFonts w:ascii="Book Antiqua" w:eastAsia="宋体" w:hAnsi="Book Antiqua" w:cs="宋体"/>
          <w:color w:val="000000" w:themeColor="text1"/>
          <w:lang w:eastAsia="zh-CN"/>
        </w:rPr>
        <w:t>.</w:t>
      </w:r>
    </w:p>
    <w:p w14:paraId="06F9BCC8" w14:textId="77777777" w:rsidR="00F06299" w:rsidRPr="002D20E7" w:rsidRDefault="00F06299" w:rsidP="00784B73">
      <w:pPr>
        <w:adjustRightInd w:val="0"/>
        <w:snapToGrid w:val="0"/>
        <w:spacing w:line="360" w:lineRule="auto"/>
        <w:jc w:val="both"/>
        <w:rPr>
          <w:rFonts w:ascii="Book Antiqua" w:eastAsia="宋体" w:hAnsi="Book Antiqua" w:cs="宋体"/>
          <w:color w:val="000000" w:themeColor="text1"/>
          <w:lang w:eastAsia="zh-CN"/>
        </w:rPr>
      </w:pPr>
    </w:p>
    <w:p w14:paraId="17C0A5FD" w14:textId="3E489E41" w:rsidR="00F06299" w:rsidRPr="002D20E7" w:rsidRDefault="00F06299"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eastAsia="Times New Roman" w:hAnsi="Book Antiqua"/>
          <w:b/>
          <w:color w:val="000000" w:themeColor="text1"/>
        </w:rPr>
        <w:t xml:space="preserve">Clinical trial registration </w:t>
      </w:r>
      <w:r w:rsidRPr="002D20E7">
        <w:rPr>
          <w:rFonts w:ascii="Book Antiqua" w:hAnsi="Book Antiqua"/>
          <w:b/>
          <w:color w:val="000000" w:themeColor="text1"/>
        </w:rPr>
        <w:t>statement</w:t>
      </w:r>
      <w:r w:rsidRPr="002D20E7">
        <w:rPr>
          <w:rFonts w:ascii="Book Antiqua" w:hAnsi="Book Antiqua"/>
          <w:b/>
          <w:bCs/>
          <w:iCs/>
          <w:color w:val="000000" w:themeColor="text1"/>
        </w:rPr>
        <w:t>:</w:t>
      </w:r>
      <w:r w:rsidRPr="002D20E7">
        <w:rPr>
          <w:rFonts w:ascii="Book Antiqua" w:eastAsia="宋体" w:hAnsi="Book Antiqua"/>
          <w:b/>
          <w:bCs/>
          <w:iCs/>
          <w:color w:val="000000" w:themeColor="text1"/>
          <w:lang w:eastAsia="zh-CN"/>
        </w:rPr>
        <w:t xml:space="preserve"> </w:t>
      </w:r>
      <w:r w:rsidRPr="002D20E7">
        <w:rPr>
          <w:rFonts w:ascii="Book Antiqua" w:eastAsia="Book Antiqua" w:hAnsi="Book Antiqua" w:cs="Book Antiqua"/>
          <w:color w:val="000000" w:themeColor="text1"/>
        </w:rPr>
        <w:t>This study</w:t>
      </w:r>
      <w:r w:rsidR="00B8373A" w:rsidRPr="002D20E7">
        <w:rPr>
          <w:rFonts w:ascii="Book Antiqua" w:eastAsia="Book Antiqua" w:hAnsi="Book Antiqua" w:cs="Book Antiqua"/>
          <w:color w:val="000000" w:themeColor="text1"/>
        </w:rPr>
        <w:t xml:space="preserve"> was register</w:t>
      </w:r>
      <w:r w:rsidR="00B8373A" w:rsidRPr="002D20E7">
        <w:rPr>
          <w:rFonts w:ascii="Book Antiqua" w:eastAsia="Book Antiqua" w:hAnsi="Book Antiqua" w:cs="Book Antiqua"/>
          <w:color w:val="000000" w:themeColor="text1"/>
        </w:rPr>
        <w:t>ed at chictr.org</w:t>
      </w:r>
      <w:r w:rsidR="004A4F1D">
        <w:rPr>
          <w:rFonts w:ascii="Book Antiqua" w:eastAsia="Book Antiqua" w:hAnsi="Book Antiqua" w:cs="Book Antiqua"/>
          <w:color w:val="000000" w:themeColor="text1"/>
        </w:rPr>
        <w:t xml:space="preserve"> (</w:t>
      </w:r>
      <w:r w:rsidR="00B8373A" w:rsidRPr="002D20E7">
        <w:rPr>
          <w:rFonts w:ascii="Book Antiqua" w:eastAsia="Book Antiqua" w:hAnsi="Book Antiqua" w:cs="Book Antiqua"/>
          <w:color w:val="000000" w:themeColor="text1"/>
        </w:rPr>
        <w:t>ChiCTR-IPR-15007628</w:t>
      </w:r>
      <w:r w:rsidR="004A4F1D">
        <w:rPr>
          <w:rFonts w:ascii="Book Antiqua" w:eastAsia="Book Antiqua" w:hAnsi="Book Antiqua" w:cs="Book Antiqua"/>
          <w:color w:val="000000" w:themeColor="text1"/>
        </w:rPr>
        <w:t>)</w:t>
      </w:r>
      <w:r w:rsidR="00B8373A" w:rsidRPr="002D20E7">
        <w:rPr>
          <w:rFonts w:ascii="Book Antiqua" w:eastAsia="Book Antiqua" w:hAnsi="Book Antiqua" w:cs="Book Antiqua"/>
          <w:color w:val="000000" w:themeColor="text1"/>
        </w:rPr>
        <w:t xml:space="preserve">. </w:t>
      </w:r>
    </w:p>
    <w:p w14:paraId="5B01F78C" w14:textId="77777777" w:rsidR="00F06299" w:rsidRPr="002D20E7" w:rsidRDefault="00F06299" w:rsidP="00784B73">
      <w:pPr>
        <w:adjustRightInd w:val="0"/>
        <w:snapToGrid w:val="0"/>
        <w:spacing w:line="360" w:lineRule="auto"/>
        <w:jc w:val="both"/>
        <w:rPr>
          <w:rFonts w:ascii="Book Antiqua" w:eastAsia="Book Antiqua" w:hAnsi="Book Antiqua" w:cs="Book Antiqua"/>
          <w:color w:val="000000" w:themeColor="text1"/>
        </w:rPr>
      </w:pPr>
    </w:p>
    <w:p w14:paraId="7D00A911" w14:textId="628F7D02" w:rsidR="00A77B3E" w:rsidRPr="002D20E7" w:rsidRDefault="00F06299" w:rsidP="00784B73">
      <w:pPr>
        <w:adjustRightInd w:val="0"/>
        <w:snapToGrid w:val="0"/>
        <w:spacing w:line="360" w:lineRule="auto"/>
        <w:jc w:val="both"/>
        <w:rPr>
          <w:rFonts w:ascii="Book Antiqua" w:eastAsia="宋体" w:hAnsi="Book Antiqua" w:cs="宋体"/>
          <w:color w:val="000000" w:themeColor="text1"/>
        </w:rPr>
      </w:pPr>
      <w:r w:rsidRPr="002D20E7">
        <w:rPr>
          <w:rFonts w:ascii="Book Antiqua" w:hAnsi="Book Antiqua"/>
          <w:b/>
          <w:color w:val="000000" w:themeColor="text1"/>
        </w:rPr>
        <w:t xml:space="preserve">Informed consent statement: </w:t>
      </w:r>
      <w:r w:rsidR="00B8373A" w:rsidRPr="002D20E7">
        <w:rPr>
          <w:rFonts w:ascii="Book Antiqua" w:eastAsia="Book Antiqua" w:hAnsi="Book Antiqua" w:cs="Book Antiqua"/>
          <w:color w:val="000000" w:themeColor="text1"/>
        </w:rPr>
        <w:t xml:space="preserve">Informed consent was obtained from </w:t>
      </w:r>
      <w:r w:rsidRPr="002D20E7">
        <w:rPr>
          <w:rFonts w:ascii="Book Antiqua" w:eastAsia="Book Antiqua" w:hAnsi="Book Antiqua" w:cs="Book Antiqua"/>
          <w:color w:val="000000" w:themeColor="text1"/>
        </w:rPr>
        <w:t>all</w:t>
      </w:r>
      <w:r w:rsidR="00B8373A" w:rsidRPr="002D20E7">
        <w:rPr>
          <w:rFonts w:ascii="Book Antiqua" w:eastAsia="Book Antiqua" w:hAnsi="Book Antiqua" w:cs="Book Antiqua"/>
          <w:color w:val="000000" w:themeColor="text1"/>
        </w:rPr>
        <w:t xml:space="preserve"> the participants.</w:t>
      </w:r>
    </w:p>
    <w:p w14:paraId="1D62DF9F"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529A6B5" w14:textId="354D25EA"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Conflict-of-interest statement:</w:t>
      </w:r>
      <w:r w:rsidR="00F06299" w:rsidRPr="002D20E7">
        <w:rPr>
          <w:rFonts w:ascii="Book Antiqua" w:eastAsia="Book Antiqua" w:hAnsi="Book Antiqua" w:cs="Book Antiqua"/>
          <w:b/>
          <w:bCs/>
          <w:color w:val="000000" w:themeColor="text1"/>
        </w:rPr>
        <w:t xml:space="preserve"> </w:t>
      </w:r>
      <w:r w:rsidR="00F06299" w:rsidRPr="002D20E7">
        <w:rPr>
          <w:rFonts w:ascii="Book Antiqua" w:eastAsia="Book Antiqua" w:hAnsi="Book Antiqua" w:cs="Book Antiqua"/>
          <w:color w:val="000000" w:themeColor="text1"/>
        </w:rPr>
        <w:t>No conflict of interest</w:t>
      </w:r>
      <w:r w:rsidR="004A4F1D">
        <w:rPr>
          <w:rFonts w:ascii="Book Antiqua" w:eastAsia="Book Antiqua" w:hAnsi="Book Antiqua" w:cs="Book Antiqua"/>
          <w:color w:val="000000" w:themeColor="text1"/>
        </w:rPr>
        <w:t xml:space="preserve"> exists</w:t>
      </w:r>
      <w:r w:rsidR="00F06299" w:rsidRPr="002D20E7">
        <w:rPr>
          <w:rFonts w:ascii="Book Antiqua" w:eastAsia="Book Antiqua" w:hAnsi="Book Antiqua" w:cs="Book Antiqua"/>
          <w:color w:val="000000" w:themeColor="text1"/>
        </w:rPr>
        <w:t>.</w:t>
      </w:r>
    </w:p>
    <w:p w14:paraId="59ED66B0"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03894E60" w14:textId="16634E54" w:rsidR="00A77B3E" w:rsidRPr="002D20E7" w:rsidRDefault="00B8373A" w:rsidP="00784B73">
      <w:pPr>
        <w:adjustRightInd w:val="0"/>
        <w:snapToGrid w:val="0"/>
        <w:spacing w:line="360" w:lineRule="auto"/>
        <w:jc w:val="both"/>
        <w:rPr>
          <w:rFonts w:ascii="Book Antiqua" w:eastAsia="Book Antiqua" w:hAnsi="Book Antiqua" w:cs="Book Antiqua"/>
          <w:color w:val="000000" w:themeColor="text1"/>
          <w:shd w:val="clear" w:color="auto" w:fill="FFFFFF"/>
        </w:rPr>
      </w:pPr>
      <w:r w:rsidRPr="002D20E7">
        <w:rPr>
          <w:rFonts w:ascii="Book Antiqua" w:eastAsia="Book Antiqua" w:hAnsi="Book Antiqua" w:cs="Book Antiqua"/>
          <w:b/>
          <w:bCs/>
          <w:color w:val="000000" w:themeColor="text1"/>
        </w:rPr>
        <w:t xml:space="preserve">Data sharing statement: </w:t>
      </w:r>
      <w:r w:rsidRPr="002D20E7">
        <w:rPr>
          <w:rFonts w:ascii="Book Antiqua" w:eastAsia="Book Antiqua" w:hAnsi="Book Antiqua" w:cs="Book Antiqua"/>
          <w:color w:val="000000" w:themeColor="text1"/>
          <w:shd w:val="clear" w:color="auto" w:fill="FFFFFF"/>
        </w:rPr>
        <w:t>No additional data are available.</w:t>
      </w:r>
    </w:p>
    <w:p w14:paraId="7AC0B964" w14:textId="77777777" w:rsidR="00A21B0A" w:rsidRPr="002D20E7" w:rsidRDefault="00A21B0A" w:rsidP="00784B73">
      <w:pPr>
        <w:adjustRightInd w:val="0"/>
        <w:snapToGrid w:val="0"/>
        <w:spacing w:line="360" w:lineRule="auto"/>
        <w:jc w:val="both"/>
        <w:rPr>
          <w:rFonts w:ascii="Book Antiqua" w:hAnsi="Book Antiqua"/>
          <w:color w:val="000000" w:themeColor="text1"/>
        </w:rPr>
      </w:pPr>
    </w:p>
    <w:p w14:paraId="4AAE28E2" w14:textId="2BAC3CD6" w:rsidR="00A21B0A" w:rsidRPr="002D20E7" w:rsidRDefault="00A21B0A" w:rsidP="00784B73">
      <w:pPr>
        <w:pStyle w:val="a5"/>
        <w:widowControl w:val="0"/>
        <w:adjustRightInd w:val="0"/>
        <w:snapToGrid w:val="0"/>
        <w:spacing w:line="360" w:lineRule="auto"/>
        <w:rPr>
          <w:rFonts w:ascii="Book Antiqua" w:hAnsi="Book Antiqua" w:cs="Arial"/>
          <w:color w:val="000000" w:themeColor="text1"/>
          <w:lang w:val="en-US" w:eastAsia="zh-CN"/>
        </w:rPr>
      </w:pPr>
      <w:r w:rsidRPr="002D20E7">
        <w:rPr>
          <w:rFonts w:ascii="Book Antiqua" w:hAnsi="Book Antiqua" w:cs="Arial"/>
          <w:b/>
          <w:bCs/>
          <w:color w:val="000000" w:themeColor="text1"/>
          <w:lang w:val="en-US"/>
        </w:rPr>
        <w:t>CONSORT 2010 statement</w:t>
      </w:r>
      <w:r w:rsidRPr="002D20E7">
        <w:rPr>
          <w:rFonts w:ascii="Book Antiqua" w:hAnsi="Book Antiqua" w:cs="Arial"/>
          <w:b/>
          <w:bCs/>
          <w:color w:val="000000" w:themeColor="text1"/>
          <w:lang w:val="en-US" w:eastAsia="zh-CN"/>
        </w:rPr>
        <w:t>:</w:t>
      </w:r>
      <w:r w:rsidR="00595BF9" w:rsidRPr="002D20E7">
        <w:rPr>
          <w:rFonts w:ascii="Book Antiqua" w:hAnsi="Book Antiqua" w:cs="Arial"/>
          <w:b/>
          <w:bCs/>
          <w:color w:val="000000" w:themeColor="text1"/>
          <w:lang w:val="en-US" w:eastAsia="zh-CN"/>
        </w:rPr>
        <w:t xml:space="preserve"> </w:t>
      </w:r>
      <w:r w:rsidR="00595BF9" w:rsidRPr="002D20E7">
        <w:rPr>
          <w:rFonts w:ascii="Book Antiqua" w:hAnsi="Book Antiqua" w:cs="Arial"/>
          <w:color w:val="000000" w:themeColor="text1"/>
          <w:lang w:val="en-US" w:eastAsia="zh-CN"/>
        </w:rPr>
        <w:t xml:space="preserve">This manuscript was checked and revised according to the </w:t>
      </w:r>
      <w:r w:rsidR="00595BF9" w:rsidRPr="002D20E7">
        <w:rPr>
          <w:rFonts w:ascii="Book Antiqua" w:hAnsi="Book Antiqua" w:cs="Arial"/>
          <w:color w:val="000000" w:themeColor="text1"/>
          <w:lang w:val="en-US"/>
        </w:rPr>
        <w:t>CONSORT 2010.</w:t>
      </w:r>
    </w:p>
    <w:p w14:paraId="45906396"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4F49397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bCs/>
          <w:color w:val="000000" w:themeColor="text1"/>
        </w:rPr>
        <w:t xml:space="preserve">Open-Access: </w:t>
      </w:r>
      <w:r w:rsidRPr="002D20E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D20E7">
        <w:rPr>
          <w:rFonts w:ascii="Book Antiqua" w:eastAsia="Book Antiqua" w:hAnsi="Book Antiqua" w:cs="Book Antiqua"/>
          <w:color w:val="000000" w:themeColor="text1"/>
        </w:rPr>
        <w:t>NonCommercial</w:t>
      </w:r>
      <w:proofErr w:type="spellEnd"/>
      <w:r w:rsidRPr="002D20E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2FAC55"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0AF301A3" w14:textId="1E9215A5"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Manuscript source: </w:t>
      </w:r>
      <w:r w:rsidRPr="002D20E7">
        <w:rPr>
          <w:rFonts w:ascii="Book Antiqua" w:eastAsia="Book Antiqua" w:hAnsi="Book Antiqua" w:cs="Book Antiqua"/>
          <w:color w:val="000000" w:themeColor="text1"/>
        </w:rPr>
        <w:t xml:space="preserve">Unsolicited </w:t>
      </w:r>
      <w:r w:rsidR="002F2FAF" w:rsidRPr="002D20E7">
        <w:rPr>
          <w:rFonts w:ascii="Book Antiqua" w:eastAsia="Book Antiqua" w:hAnsi="Book Antiqua" w:cs="Book Antiqua"/>
          <w:color w:val="000000" w:themeColor="text1"/>
        </w:rPr>
        <w:t>manuscript</w:t>
      </w:r>
    </w:p>
    <w:p w14:paraId="27928C01"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3C11C846"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Peer-review started: </w:t>
      </w:r>
      <w:r w:rsidRPr="002D20E7">
        <w:rPr>
          <w:rFonts w:ascii="Book Antiqua" w:eastAsia="Book Antiqua" w:hAnsi="Book Antiqua" w:cs="Book Antiqua"/>
          <w:color w:val="000000" w:themeColor="text1"/>
        </w:rPr>
        <w:t>April 13, 2021</w:t>
      </w:r>
    </w:p>
    <w:p w14:paraId="113CEAF7"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First decision: </w:t>
      </w:r>
      <w:r w:rsidRPr="002D20E7">
        <w:rPr>
          <w:rFonts w:ascii="Book Antiqua" w:eastAsia="Book Antiqua" w:hAnsi="Book Antiqua" w:cs="Book Antiqua"/>
          <w:color w:val="000000" w:themeColor="text1"/>
        </w:rPr>
        <w:t>May 11, 2021</w:t>
      </w:r>
    </w:p>
    <w:p w14:paraId="690ECEC9"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Article in press: </w:t>
      </w:r>
    </w:p>
    <w:p w14:paraId="781FD2AD"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77E238F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lastRenderedPageBreak/>
        <w:t xml:space="preserve">Specialty type: </w:t>
      </w:r>
      <w:r w:rsidRPr="002D20E7">
        <w:rPr>
          <w:rFonts w:ascii="Book Antiqua" w:eastAsia="Book Antiqua" w:hAnsi="Book Antiqua" w:cs="Book Antiqua"/>
          <w:color w:val="000000" w:themeColor="text1"/>
        </w:rPr>
        <w:t>Anesthesiology</w:t>
      </w:r>
    </w:p>
    <w:p w14:paraId="3CB17C1C"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 xml:space="preserve">Country/Territory of origin: </w:t>
      </w:r>
      <w:r w:rsidRPr="002D20E7">
        <w:rPr>
          <w:rFonts w:ascii="Book Antiqua" w:eastAsia="Book Antiqua" w:hAnsi="Book Antiqua" w:cs="Book Antiqua"/>
          <w:color w:val="000000" w:themeColor="text1"/>
        </w:rPr>
        <w:t>China</w:t>
      </w:r>
    </w:p>
    <w:p w14:paraId="7FF3002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b/>
          <w:color w:val="000000" w:themeColor="text1"/>
        </w:rPr>
        <w:t>Peer-review report’s scientific quality classification</w:t>
      </w:r>
    </w:p>
    <w:p w14:paraId="285AE5E4"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A (Excellent): 0</w:t>
      </w:r>
    </w:p>
    <w:p w14:paraId="42321500"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B (Very good): B</w:t>
      </w:r>
    </w:p>
    <w:p w14:paraId="165C6B2F"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C (Good): C</w:t>
      </w:r>
    </w:p>
    <w:p w14:paraId="728896CE"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D (Fair): 0</w:t>
      </w:r>
    </w:p>
    <w:p w14:paraId="7D0E4788" w14:textId="77777777" w:rsidR="00A77B3E" w:rsidRPr="002D20E7" w:rsidRDefault="00B8373A"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t>Grade E (Poor): 0</w:t>
      </w:r>
    </w:p>
    <w:p w14:paraId="27DB1F6C" w14:textId="77777777" w:rsidR="00A77B3E" w:rsidRPr="002D20E7" w:rsidRDefault="00A77B3E" w:rsidP="00784B73">
      <w:pPr>
        <w:adjustRightInd w:val="0"/>
        <w:snapToGrid w:val="0"/>
        <w:spacing w:line="360" w:lineRule="auto"/>
        <w:jc w:val="both"/>
        <w:rPr>
          <w:rFonts w:ascii="Book Antiqua" w:hAnsi="Book Antiqua"/>
          <w:color w:val="000000" w:themeColor="text1"/>
        </w:rPr>
      </w:pPr>
    </w:p>
    <w:p w14:paraId="1C51452F" w14:textId="6BB45B9F" w:rsidR="00A77B3E" w:rsidRPr="002D20E7" w:rsidRDefault="00B8373A" w:rsidP="00784B73">
      <w:pPr>
        <w:adjustRightInd w:val="0"/>
        <w:snapToGrid w:val="0"/>
        <w:spacing w:line="360" w:lineRule="auto"/>
        <w:jc w:val="both"/>
        <w:rPr>
          <w:rFonts w:ascii="Book Antiqua" w:eastAsia="Book Antiqua" w:hAnsi="Book Antiqua" w:cs="Book Antiqua"/>
          <w:b/>
          <w:color w:val="000000" w:themeColor="text1"/>
        </w:rPr>
      </w:pPr>
      <w:r w:rsidRPr="002D20E7">
        <w:rPr>
          <w:rFonts w:ascii="Book Antiqua" w:eastAsia="Book Antiqua" w:hAnsi="Book Antiqua" w:cs="Book Antiqua"/>
          <w:b/>
          <w:color w:val="000000" w:themeColor="text1"/>
        </w:rPr>
        <w:t xml:space="preserve">P-Reviewer: </w:t>
      </w:r>
      <w:r w:rsidRPr="002D20E7">
        <w:rPr>
          <w:rFonts w:ascii="Book Antiqua" w:eastAsia="Book Antiqua" w:hAnsi="Book Antiqua" w:cs="Book Antiqua"/>
          <w:color w:val="000000" w:themeColor="text1"/>
        </w:rPr>
        <w:t>Fujisawa M, Heidenreich A</w:t>
      </w:r>
      <w:r w:rsidRPr="002D20E7">
        <w:rPr>
          <w:rFonts w:ascii="Book Antiqua" w:eastAsia="Book Antiqua" w:hAnsi="Book Antiqua" w:cs="Book Antiqua"/>
          <w:b/>
          <w:color w:val="000000" w:themeColor="text1"/>
        </w:rPr>
        <w:t xml:space="preserve"> S-Editor: </w:t>
      </w:r>
      <w:r w:rsidRPr="002D20E7">
        <w:rPr>
          <w:rFonts w:ascii="Book Antiqua" w:eastAsia="Book Antiqua" w:hAnsi="Book Antiqua" w:cs="Book Antiqua"/>
          <w:color w:val="000000" w:themeColor="text1"/>
        </w:rPr>
        <w:t>Wang JL</w:t>
      </w:r>
      <w:r w:rsidRPr="002D20E7">
        <w:rPr>
          <w:rFonts w:ascii="Book Antiqua" w:eastAsia="Book Antiqua" w:hAnsi="Book Antiqua" w:cs="Book Antiqua"/>
          <w:b/>
          <w:color w:val="000000" w:themeColor="text1"/>
        </w:rPr>
        <w:t xml:space="preserve"> L-Ed</w:t>
      </w:r>
      <w:r w:rsidRPr="002D20E7">
        <w:rPr>
          <w:rFonts w:ascii="Book Antiqua" w:eastAsia="Book Antiqua" w:hAnsi="Book Antiqua" w:cs="Book Antiqua"/>
          <w:b/>
          <w:color w:val="000000" w:themeColor="text1"/>
        </w:rPr>
        <w:t>itor:</w:t>
      </w:r>
      <w:r w:rsidR="001A1ADC" w:rsidRPr="002D20E7">
        <w:rPr>
          <w:rFonts w:ascii="Book Antiqua" w:eastAsia="Book Antiqua" w:hAnsi="Book Antiqua" w:cs="Book Antiqua"/>
          <w:b/>
          <w:color w:val="000000" w:themeColor="text1"/>
        </w:rPr>
        <w:t xml:space="preserve"> </w:t>
      </w:r>
      <w:r w:rsidR="004A4F1D" w:rsidRPr="00734D22">
        <w:rPr>
          <w:rFonts w:ascii="Book Antiqua" w:eastAsia="Book Antiqua" w:hAnsi="Book Antiqua" w:cs="Book Antiqua"/>
          <w:color w:val="000000" w:themeColor="text1"/>
        </w:rPr>
        <w:t>Wang TQ</w:t>
      </w:r>
      <w:r w:rsidR="004A4F1D">
        <w:rPr>
          <w:rFonts w:ascii="Book Antiqua" w:eastAsia="Book Antiqua" w:hAnsi="Book Antiqua" w:cs="Book Antiqua"/>
          <w:b/>
          <w:color w:val="000000" w:themeColor="text1"/>
        </w:rPr>
        <w:t xml:space="preserve"> </w:t>
      </w:r>
      <w:r w:rsidRPr="002D20E7">
        <w:rPr>
          <w:rFonts w:ascii="Book Antiqua" w:eastAsia="Book Antiqua" w:hAnsi="Book Antiqua" w:cs="Book Antiqua"/>
          <w:b/>
          <w:color w:val="000000" w:themeColor="text1"/>
        </w:rPr>
        <w:t>P-E</w:t>
      </w:r>
      <w:r w:rsidRPr="002D20E7">
        <w:rPr>
          <w:rFonts w:ascii="Book Antiqua" w:eastAsia="Book Antiqua" w:hAnsi="Book Antiqua" w:cs="Book Antiqua"/>
          <w:b/>
          <w:color w:val="000000" w:themeColor="text1"/>
        </w:rPr>
        <w:t xml:space="preserve">ditor: </w:t>
      </w:r>
    </w:p>
    <w:p w14:paraId="0E97C832" w14:textId="6FE7EBC5" w:rsidR="002F2FAF" w:rsidRPr="002D20E7" w:rsidRDefault="002F2FAF" w:rsidP="00784B73">
      <w:pPr>
        <w:adjustRightInd w:val="0"/>
        <w:snapToGrid w:val="0"/>
        <w:spacing w:line="360" w:lineRule="auto"/>
        <w:jc w:val="both"/>
        <w:rPr>
          <w:rFonts w:ascii="Book Antiqua" w:eastAsia="Book Antiqua" w:hAnsi="Book Antiqua" w:cs="Book Antiqua"/>
          <w:b/>
          <w:color w:val="000000" w:themeColor="text1"/>
        </w:rPr>
      </w:pPr>
    </w:p>
    <w:p w14:paraId="2F4CDAF4" w14:textId="3A032C80" w:rsidR="002F2FAF" w:rsidRPr="002D20E7" w:rsidRDefault="002F2FAF"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b/>
          <w:bCs/>
          <w:color w:val="000000" w:themeColor="text1"/>
        </w:rPr>
        <w:br w:type="page"/>
      </w:r>
      <w:r w:rsidRPr="002D20E7">
        <w:rPr>
          <w:rFonts w:ascii="Book Antiqua" w:hAnsi="Book Antiqua"/>
          <w:b/>
          <w:bCs/>
          <w:color w:val="000000" w:themeColor="text1"/>
        </w:rPr>
        <w:lastRenderedPageBreak/>
        <w:t>Figure Legends</w:t>
      </w:r>
    </w:p>
    <w:p w14:paraId="26CF0730" w14:textId="77777777" w:rsidR="002F2FAF" w:rsidRPr="002D20E7" w:rsidRDefault="002F2FAF" w:rsidP="00784B73">
      <w:pPr>
        <w:adjustRightInd w:val="0"/>
        <w:snapToGrid w:val="0"/>
        <w:spacing w:line="360" w:lineRule="auto"/>
        <w:jc w:val="both"/>
        <w:rPr>
          <w:rFonts w:ascii="Book Antiqua" w:hAnsi="Book Antiqua"/>
          <w:b/>
          <w:bCs/>
          <w:color w:val="000000" w:themeColor="text1"/>
        </w:rPr>
      </w:pPr>
    </w:p>
    <w:p w14:paraId="4DA3AC56" w14:textId="77777777" w:rsidR="00D71762" w:rsidRPr="002D20E7" w:rsidRDefault="00D71762"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noProof/>
          <w:color w:val="000000" w:themeColor="text1"/>
          <w:lang w:eastAsia="zh-CN"/>
        </w:rPr>
        <w:drawing>
          <wp:inline distT="0" distB="0" distL="0" distR="0" wp14:anchorId="57B1B877" wp14:editId="11D33D4E">
            <wp:extent cx="5943600" cy="3483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83610"/>
                    </a:xfrm>
                    <a:prstGeom prst="rect">
                      <a:avLst/>
                    </a:prstGeom>
                  </pic:spPr>
                </pic:pic>
              </a:graphicData>
            </a:graphic>
          </wp:inline>
        </w:drawing>
      </w:r>
    </w:p>
    <w:p w14:paraId="025A1E2D" w14:textId="360DCC5F" w:rsidR="002F2FAF" w:rsidRPr="002D20E7" w:rsidRDefault="002F2FAF" w:rsidP="00784B73">
      <w:pPr>
        <w:adjustRightInd w:val="0"/>
        <w:snapToGrid w:val="0"/>
        <w:spacing w:line="360" w:lineRule="auto"/>
        <w:jc w:val="both"/>
        <w:rPr>
          <w:rFonts w:ascii="Book Antiqua" w:hAnsi="Book Antiqua"/>
          <w:color w:val="000000" w:themeColor="text1"/>
        </w:rPr>
      </w:pPr>
      <w:r w:rsidRPr="002D20E7">
        <w:rPr>
          <w:rFonts w:ascii="Book Antiqua" w:hAnsi="Book Antiqua"/>
          <w:b/>
          <w:bCs/>
          <w:color w:val="000000" w:themeColor="text1"/>
        </w:rPr>
        <w:t xml:space="preserve">Figure 1 Patient enrolment flow diagram. </w:t>
      </w:r>
      <w:r w:rsidRPr="002D20E7">
        <w:rPr>
          <w:rFonts w:ascii="Book Antiqua" w:hAnsi="Book Antiqua"/>
          <w:color w:val="000000" w:themeColor="text1"/>
        </w:rPr>
        <w:t>This illustrates the flow of all patients screened, excluded, and randomized.</w:t>
      </w:r>
    </w:p>
    <w:p w14:paraId="675BD66C" w14:textId="45970551" w:rsidR="00B96B2C" w:rsidRPr="002D20E7" w:rsidRDefault="009511AF" w:rsidP="00784B73">
      <w:pPr>
        <w:adjustRightInd w:val="0"/>
        <w:snapToGrid w:val="0"/>
        <w:spacing w:line="360" w:lineRule="auto"/>
        <w:jc w:val="both"/>
        <w:rPr>
          <w:rFonts w:ascii="Book Antiqua" w:hAnsi="Book Antiqua"/>
          <w:b/>
          <w:bCs/>
          <w:color w:val="000000" w:themeColor="text1"/>
        </w:rPr>
      </w:pPr>
      <w:r w:rsidRPr="002D20E7">
        <w:rPr>
          <w:rFonts w:ascii="Book Antiqua" w:hAnsi="Book Antiqua"/>
          <w:noProof/>
          <w:color w:val="000000" w:themeColor="text1"/>
          <w:lang w:eastAsia="zh-CN"/>
        </w:rPr>
        <w:lastRenderedPageBreak/>
        <w:drawing>
          <wp:inline distT="0" distB="0" distL="0" distR="0" wp14:anchorId="4DB3C905" wp14:editId="648ED125">
            <wp:extent cx="4960534" cy="5883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873" cy="5887176"/>
                    </a:xfrm>
                    <a:prstGeom prst="rect">
                      <a:avLst/>
                    </a:prstGeom>
                  </pic:spPr>
                </pic:pic>
              </a:graphicData>
            </a:graphic>
          </wp:inline>
        </w:drawing>
      </w:r>
      <w:r w:rsidR="00B96B2C" w:rsidRPr="002D20E7">
        <w:rPr>
          <w:rFonts w:ascii="Book Antiqua" w:hAnsi="Book Antiqua"/>
          <w:b/>
          <w:bCs/>
          <w:color w:val="000000" w:themeColor="text1"/>
        </w:rPr>
        <w:t xml:space="preserve"> </w:t>
      </w:r>
    </w:p>
    <w:p w14:paraId="72EFE806" w14:textId="0BF4F3BD" w:rsidR="002F2FAF" w:rsidRPr="002D20E7" w:rsidRDefault="002F2FAF" w:rsidP="00784B73">
      <w:pPr>
        <w:adjustRightInd w:val="0"/>
        <w:snapToGrid w:val="0"/>
        <w:spacing w:line="360" w:lineRule="auto"/>
        <w:jc w:val="both"/>
        <w:rPr>
          <w:rFonts w:ascii="Book Antiqua" w:eastAsia="Book Antiqua" w:hAnsi="Book Antiqua" w:cs="Book Antiqua"/>
          <w:color w:val="000000" w:themeColor="text1"/>
        </w:rPr>
      </w:pPr>
      <w:r w:rsidRPr="002D20E7">
        <w:rPr>
          <w:rFonts w:ascii="Book Antiqua" w:hAnsi="Book Antiqua"/>
          <w:b/>
          <w:bCs/>
          <w:color w:val="000000" w:themeColor="text1"/>
        </w:rPr>
        <w:t>Figure 2 Pain scores during 48 h afte</w:t>
      </w:r>
      <w:r w:rsidRPr="002D20E7">
        <w:rPr>
          <w:rFonts w:ascii="Book Antiqua" w:hAnsi="Book Antiqua"/>
          <w:b/>
          <w:bCs/>
          <w:color w:val="000000" w:themeColor="text1"/>
        </w:rPr>
        <w:t>r surgery in group</w:t>
      </w:r>
      <w:r w:rsidR="004A4F1D">
        <w:rPr>
          <w:rFonts w:ascii="Book Antiqua" w:hAnsi="Book Antiqua"/>
          <w:b/>
          <w:bCs/>
          <w:color w:val="000000" w:themeColor="text1"/>
        </w:rPr>
        <w:t>s</w:t>
      </w:r>
      <w:r w:rsidRPr="002D20E7">
        <w:rPr>
          <w:rFonts w:ascii="Book Antiqua" w:hAnsi="Book Antiqua"/>
          <w:b/>
          <w:bCs/>
          <w:color w:val="000000" w:themeColor="text1"/>
        </w:rPr>
        <w:t xml:space="preserve"> C, D1</w:t>
      </w:r>
      <w:r w:rsidR="004A4F1D">
        <w:rPr>
          <w:rFonts w:ascii="Book Antiqua" w:hAnsi="Book Antiqua"/>
          <w:b/>
          <w:bCs/>
          <w:color w:val="000000" w:themeColor="text1"/>
        </w:rPr>
        <w:t>,</w:t>
      </w:r>
      <w:r w:rsidRPr="002D20E7">
        <w:rPr>
          <w:rFonts w:ascii="Book Antiqua" w:hAnsi="Book Antiqua"/>
          <w:b/>
          <w:bCs/>
          <w:color w:val="000000" w:themeColor="text1"/>
        </w:rPr>
        <w:t xml:space="preserve"> and D2. </w:t>
      </w:r>
      <w:r w:rsidRPr="002D20E7">
        <w:rPr>
          <w:rFonts w:ascii="Book Antiqua" w:hAnsi="Book Antiqua"/>
          <w:color w:val="000000" w:themeColor="text1"/>
        </w:rPr>
        <w:t xml:space="preserve">Variables </w:t>
      </w:r>
      <w:r w:rsidR="004A4F1D">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4A4F1D">
        <w:rPr>
          <w:rFonts w:ascii="Book Antiqua" w:hAnsi="Book Antiqua"/>
          <w:color w:val="000000" w:themeColor="text1"/>
        </w:rPr>
        <w:t xml:space="preserve">the </w:t>
      </w:r>
      <w:r w:rsidRPr="002D20E7">
        <w:rPr>
          <w:rFonts w:ascii="Book Antiqua" w:hAnsi="Book Antiqua"/>
          <w:color w:val="000000" w:themeColor="text1"/>
        </w:rPr>
        <w:t>mean</w:t>
      </w:r>
      <w:r w:rsidR="001A1ADC" w:rsidRPr="002D20E7">
        <w:rPr>
          <w:rFonts w:ascii="Book Antiqua" w:hAnsi="Book Antiqua"/>
          <w:color w:val="000000" w:themeColor="text1"/>
        </w:rPr>
        <w:t xml:space="preserve"> </w:t>
      </w:r>
      <w:r w:rsidR="001A1ADC" w:rsidRPr="002D20E7">
        <w:rPr>
          <w:rFonts w:ascii="Book Antiqua" w:hAnsi="Book Antiqua"/>
          <w:color w:val="000000" w:themeColor="text1"/>
          <w:lang w:eastAsia="zh-CN"/>
        </w:rPr>
        <w:t xml:space="preserve">± </w:t>
      </w:r>
      <w:r w:rsidRPr="002D20E7">
        <w:rPr>
          <w:rFonts w:ascii="Book Antiqua" w:hAnsi="Book Antiqua"/>
          <w:color w:val="000000" w:themeColor="text1"/>
        </w:rPr>
        <w:t xml:space="preserve">SD. The </w:t>
      </w:r>
      <w:r w:rsidRPr="002D20E7">
        <w:rPr>
          <w:rFonts w:ascii="Book Antiqua" w:eastAsia="Book Antiqua" w:hAnsi="Book Antiqua" w:cs="Book Antiqua"/>
          <w:color w:val="000000" w:themeColor="text1"/>
        </w:rPr>
        <w:t>numerical rating scale</w:t>
      </w:r>
      <w:r w:rsidRPr="002D20E7">
        <w:rPr>
          <w:rFonts w:ascii="Book Antiqua" w:hAnsi="Book Antiqua"/>
          <w:color w:val="000000" w:themeColor="text1"/>
        </w:rPr>
        <w:t xml:space="preserve"> score</w:t>
      </w:r>
      <w:r w:rsidR="004A4F1D">
        <w:rPr>
          <w:rFonts w:ascii="Book Antiqua" w:hAnsi="Book Antiqua"/>
          <w:color w:val="000000" w:themeColor="text1"/>
        </w:rPr>
        <w:t>s</w:t>
      </w:r>
      <w:r w:rsidRPr="002D20E7">
        <w:rPr>
          <w:rFonts w:ascii="Book Antiqua" w:hAnsi="Book Antiqua"/>
          <w:color w:val="000000" w:themeColor="text1"/>
        </w:rPr>
        <w:t xml:space="preserve"> </w:t>
      </w:r>
      <w:r w:rsidR="004A4F1D">
        <w:rPr>
          <w:rFonts w:ascii="Book Antiqua" w:hAnsi="Book Antiqua"/>
          <w:color w:val="000000" w:themeColor="text1"/>
        </w:rPr>
        <w:t>at</w:t>
      </w:r>
      <w:r w:rsidR="004A4F1D" w:rsidRPr="002D20E7">
        <w:rPr>
          <w:rFonts w:ascii="Book Antiqua" w:hAnsi="Book Antiqua"/>
          <w:color w:val="000000" w:themeColor="text1"/>
        </w:rPr>
        <w:t xml:space="preserve"> </w:t>
      </w:r>
      <w:r w:rsidRPr="002D20E7">
        <w:rPr>
          <w:rFonts w:ascii="Book Antiqua" w:hAnsi="Book Antiqua"/>
          <w:color w:val="000000" w:themeColor="text1"/>
        </w:rPr>
        <w:t>8 h and 24 h were significantly lower in group</w:t>
      </w:r>
      <w:r w:rsidR="004A4F1D">
        <w:rPr>
          <w:rFonts w:ascii="Book Antiqua" w:hAnsi="Book Antiqua"/>
          <w:color w:val="000000" w:themeColor="text1"/>
        </w:rPr>
        <w:t>s</w:t>
      </w:r>
      <w:r w:rsidRPr="002D20E7">
        <w:rPr>
          <w:rFonts w:ascii="Book Antiqua" w:hAnsi="Book Antiqua"/>
          <w:color w:val="000000" w:themeColor="text1"/>
        </w:rPr>
        <w:t xml:space="preserve"> D1 and D2 than </w:t>
      </w:r>
      <w:r w:rsidR="004A4F1D">
        <w:rPr>
          <w:rFonts w:ascii="Book Antiqua" w:hAnsi="Book Antiqua"/>
          <w:color w:val="000000" w:themeColor="text1"/>
        </w:rPr>
        <w:t xml:space="preserve">in </w:t>
      </w:r>
      <w:r w:rsidRPr="002D20E7">
        <w:rPr>
          <w:rFonts w:ascii="Book Antiqua" w:hAnsi="Book Antiqua"/>
          <w:color w:val="000000" w:themeColor="text1"/>
        </w:rPr>
        <w:t xml:space="preserve">group C at rest and at movement. </w:t>
      </w:r>
      <w:proofErr w:type="spellStart"/>
      <w:proofErr w:type="gramStart"/>
      <w:r w:rsidR="004711E5" w:rsidRPr="002D20E7">
        <w:rPr>
          <w:rFonts w:ascii="Book Antiqua" w:hAnsi="Book Antiqua"/>
          <w:color w:val="000000" w:themeColor="text1"/>
          <w:vertAlign w:val="superscript"/>
        </w:rPr>
        <w:t>a</w:t>
      </w:r>
      <w:r w:rsidRPr="002D20E7">
        <w:rPr>
          <w:rFonts w:ascii="Book Antiqua" w:hAnsi="Book Antiqua"/>
          <w:i/>
          <w:iCs/>
          <w:color w:val="000000" w:themeColor="text1"/>
        </w:rPr>
        <w:t>P</w:t>
      </w:r>
      <w:proofErr w:type="spellEnd"/>
      <w:proofErr w:type="gramEnd"/>
      <w:r w:rsidRPr="002D20E7">
        <w:rPr>
          <w:rFonts w:ascii="Book Antiqua" w:hAnsi="Book Antiqua"/>
          <w:color w:val="000000" w:themeColor="text1"/>
        </w:rPr>
        <w:t xml:space="preserve"> </w:t>
      </w:r>
      <w:r w:rsidR="008A2E17" w:rsidRPr="002D20E7">
        <w:rPr>
          <w:rFonts w:ascii="Book Antiqua" w:hAnsi="Book Antiqua"/>
          <w:color w:val="000000" w:themeColor="text1"/>
          <w:lang w:eastAsia="zh-CN"/>
        </w:rPr>
        <w:t>&lt;</w:t>
      </w:r>
      <w:r w:rsidRPr="002D20E7">
        <w:rPr>
          <w:rFonts w:ascii="Book Antiqua" w:hAnsi="Book Antiqua"/>
          <w:color w:val="000000" w:themeColor="text1"/>
        </w:rPr>
        <w:t xml:space="preserve"> 0.05</w:t>
      </w:r>
      <w:r w:rsidR="004A4F1D">
        <w:rPr>
          <w:rFonts w:ascii="Book Antiqua" w:hAnsi="Book Antiqua"/>
          <w:color w:val="000000" w:themeColor="text1"/>
        </w:rPr>
        <w:t>,</w:t>
      </w:r>
      <w:r w:rsidRPr="002D20E7">
        <w:rPr>
          <w:rFonts w:ascii="Book Antiqua" w:hAnsi="Book Antiqua"/>
          <w:color w:val="000000" w:themeColor="text1"/>
        </w:rPr>
        <w:t xml:space="preserve"> group D1 </w:t>
      </w:r>
      <w:r w:rsidR="004A4F1D" w:rsidRPr="00734D22">
        <w:rPr>
          <w:rFonts w:ascii="Book Antiqua" w:hAnsi="Book Antiqua"/>
          <w:i/>
          <w:color w:val="000000" w:themeColor="text1"/>
        </w:rPr>
        <w:t>vs</w:t>
      </w:r>
      <w:r w:rsidR="004A4F1D"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4711E5" w:rsidRPr="002D20E7">
        <w:rPr>
          <w:rFonts w:ascii="Book Antiqua" w:hAnsi="Book Antiqua"/>
          <w:color w:val="000000" w:themeColor="text1"/>
        </w:rPr>
        <w:t>;</w:t>
      </w:r>
      <w:r w:rsidRPr="002D20E7">
        <w:rPr>
          <w:rFonts w:ascii="Book Antiqua" w:hAnsi="Book Antiqua"/>
          <w:color w:val="000000" w:themeColor="text1"/>
        </w:rPr>
        <w:t xml:space="preserve"> </w:t>
      </w:r>
      <w:proofErr w:type="spellStart"/>
      <w:r w:rsidR="004711E5" w:rsidRPr="002D20E7">
        <w:rPr>
          <w:rFonts w:ascii="Book Antiqua" w:hAnsi="Book Antiqua"/>
          <w:color w:val="000000" w:themeColor="text1"/>
          <w:vertAlign w:val="superscript"/>
        </w:rPr>
        <w:t>c</w:t>
      </w:r>
      <w:r w:rsidRPr="002D20E7">
        <w:rPr>
          <w:rFonts w:ascii="Book Antiqua" w:hAnsi="Book Antiqua"/>
          <w:i/>
          <w:iCs/>
          <w:color w:val="000000" w:themeColor="text1"/>
        </w:rPr>
        <w:t>P</w:t>
      </w:r>
      <w:proofErr w:type="spellEnd"/>
      <w:r w:rsidRPr="002D20E7">
        <w:rPr>
          <w:rFonts w:ascii="Book Antiqua" w:hAnsi="Book Antiqua"/>
          <w:color w:val="000000" w:themeColor="text1"/>
        </w:rPr>
        <w:t xml:space="preserve"> </w:t>
      </w:r>
      <w:r w:rsidR="008A2E17" w:rsidRPr="002D20E7">
        <w:rPr>
          <w:rFonts w:ascii="Book Antiqua" w:hAnsi="Book Antiqua"/>
          <w:color w:val="000000" w:themeColor="text1"/>
          <w:lang w:eastAsia="zh-CN"/>
        </w:rPr>
        <w:t>&lt;</w:t>
      </w:r>
      <w:r w:rsidRPr="002D20E7">
        <w:rPr>
          <w:rFonts w:ascii="Book Antiqua" w:hAnsi="Book Antiqua"/>
          <w:color w:val="000000" w:themeColor="text1"/>
        </w:rPr>
        <w:t xml:space="preserve"> 0.05</w:t>
      </w:r>
      <w:r w:rsidR="004A4F1D">
        <w:rPr>
          <w:rFonts w:ascii="Book Antiqua" w:hAnsi="Book Antiqua"/>
          <w:i/>
          <w:iCs/>
          <w:color w:val="000000" w:themeColor="text1"/>
        </w:rPr>
        <w:t xml:space="preserve">, </w:t>
      </w:r>
      <w:r w:rsidRPr="002D20E7">
        <w:rPr>
          <w:rFonts w:ascii="Book Antiqua" w:hAnsi="Book Antiqua"/>
          <w:color w:val="000000" w:themeColor="text1"/>
        </w:rPr>
        <w:t xml:space="preserve">group D2 </w:t>
      </w:r>
      <w:r w:rsidR="004A4F1D" w:rsidRPr="002D20E7">
        <w:rPr>
          <w:rFonts w:ascii="Book Antiqua" w:hAnsi="Book Antiqua"/>
          <w:i/>
          <w:iCs/>
          <w:color w:val="000000" w:themeColor="text1"/>
        </w:rPr>
        <w:t>vs</w:t>
      </w:r>
      <w:r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8F39B8" w:rsidRPr="002D20E7">
        <w:rPr>
          <w:rFonts w:ascii="Book Antiqua" w:hAnsi="Book Antiqua"/>
          <w:color w:val="000000" w:themeColor="text1"/>
        </w:rPr>
        <w:t xml:space="preserve"> NRS: </w:t>
      </w:r>
      <w:r w:rsidR="008F39B8" w:rsidRPr="002D20E7">
        <w:rPr>
          <w:rFonts w:ascii="Book Antiqua" w:eastAsia="Book Antiqua" w:hAnsi="Book Antiqua" w:cs="Book Antiqua"/>
          <w:color w:val="000000" w:themeColor="text1"/>
        </w:rPr>
        <w:t>Numerical rating scale.</w:t>
      </w:r>
    </w:p>
    <w:p w14:paraId="41A54CA4" w14:textId="6C8263A2" w:rsidR="006F0D22" w:rsidRPr="002D20E7" w:rsidRDefault="009511AF" w:rsidP="00784B73">
      <w:pPr>
        <w:adjustRightInd w:val="0"/>
        <w:snapToGrid w:val="0"/>
        <w:spacing w:line="360" w:lineRule="auto"/>
        <w:jc w:val="both"/>
        <w:rPr>
          <w:rFonts w:ascii="Book Antiqua" w:hAnsi="Book Antiqua"/>
          <w:color w:val="000000" w:themeColor="text1"/>
        </w:rPr>
      </w:pPr>
      <w:r w:rsidRPr="002D20E7">
        <w:rPr>
          <w:rFonts w:ascii="Book Antiqua" w:eastAsia="Book Antiqua" w:hAnsi="Book Antiqua" w:cs="Book Antiqua"/>
          <w:color w:val="000000" w:themeColor="text1"/>
        </w:rPr>
        <w:br w:type="page"/>
      </w:r>
      <w:r w:rsidR="006F0D22" w:rsidRPr="002D20E7">
        <w:rPr>
          <w:rFonts w:ascii="Book Antiqua" w:hAnsi="Book Antiqua"/>
          <w:b/>
          <w:color w:val="000000" w:themeColor="text1"/>
        </w:rPr>
        <w:lastRenderedPageBreak/>
        <w:t>Table 1 Clin</w:t>
      </w:r>
      <w:r w:rsidR="006F0D22" w:rsidRPr="002D20E7">
        <w:rPr>
          <w:rFonts w:ascii="Book Antiqua" w:hAnsi="Book Antiqua"/>
          <w:b/>
          <w:color w:val="000000" w:themeColor="text1"/>
        </w:rPr>
        <w:t xml:space="preserve">ical </w:t>
      </w:r>
      <w:r w:rsidR="008D1933" w:rsidRPr="002D20E7">
        <w:rPr>
          <w:rFonts w:ascii="Book Antiqua" w:hAnsi="Book Antiqua"/>
          <w:b/>
          <w:color w:val="000000" w:themeColor="text1"/>
        </w:rPr>
        <w:t>characteristics of patients in group</w:t>
      </w:r>
      <w:r w:rsidR="004A4F1D">
        <w:rPr>
          <w:rFonts w:ascii="Book Antiqua" w:hAnsi="Book Antiqua"/>
          <w:b/>
          <w:color w:val="000000" w:themeColor="text1"/>
        </w:rPr>
        <w:t>s</w:t>
      </w:r>
      <w:r w:rsidR="006F0D22" w:rsidRPr="002D20E7">
        <w:rPr>
          <w:rFonts w:ascii="Book Antiqua" w:hAnsi="Book Antiqua"/>
          <w:b/>
          <w:color w:val="000000" w:themeColor="text1"/>
        </w:rPr>
        <w:t xml:space="preserve"> C, D1</w:t>
      </w:r>
      <w:r w:rsidR="004A4F1D">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W w:w="5000" w:type="pct"/>
        <w:tblBorders>
          <w:top w:val="single" w:sz="4" w:space="0" w:color="auto"/>
          <w:bottom w:val="single" w:sz="4" w:space="0" w:color="auto"/>
        </w:tblBorders>
        <w:tblLook w:val="04A0" w:firstRow="1" w:lastRow="0" w:firstColumn="1" w:lastColumn="0" w:noHBand="0" w:noVBand="1"/>
      </w:tblPr>
      <w:tblGrid>
        <w:gridCol w:w="2455"/>
        <w:gridCol w:w="1996"/>
        <w:gridCol w:w="1994"/>
        <w:gridCol w:w="1996"/>
        <w:gridCol w:w="919"/>
      </w:tblGrid>
      <w:tr w:rsidR="00784B73" w:rsidRPr="002D20E7" w14:paraId="5E88CA0F" w14:textId="77777777" w:rsidTr="00393EA6">
        <w:tc>
          <w:tcPr>
            <w:tcW w:w="1312" w:type="pct"/>
            <w:tcBorders>
              <w:top w:val="single" w:sz="4" w:space="0" w:color="auto"/>
              <w:bottom w:val="single" w:sz="4" w:space="0" w:color="auto"/>
            </w:tcBorders>
          </w:tcPr>
          <w:p w14:paraId="7D7A0F68" w14:textId="77777777" w:rsidR="006F0D22" w:rsidRPr="002D20E7" w:rsidRDefault="006F0D22" w:rsidP="00784B73">
            <w:pPr>
              <w:adjustRightInd w:val="0"/>
              <w:snapToGrid w:val="0"/>
              <w:spacing w:line="360" w:lineRule="auto"/>
              <w:jc w:val="both"/>
              <w:rPr>
                <w:rFonts w:ascii="Book Antiqua" w:hAnsi="Book Antiqua"/>
                <w:b/>
                <w:color w:val="000000" w:themeColor="text1"/>
              </w:rPr>
            </w:pPr>
          </w:p>
        </w:tc>
        <w:tc>
          <w:tcPr>
            <w:tcW w:w="1066" w:type="pct"/>
            <w:tcBorders>
              <w:top w:val="single" w:sz="4" w:space="0" w:color="auto"/>
              <w:bottom w:val="single" w:sz="4" w:space="0" w:color="auto"/>
            </w:tcBorders>
          </w:tcPr>
          <w:p w14:paraId="4EAE1532" w14:textId="6975657E"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1065" w:type="pct"/>
            <w:tcBorders>
              <w:top w:val="single" w:sz="4" w:space="0" w:color="auto"/>
              <w:bottom w:val="single" w:sz="4" w:space="0" w:color="auto"/>
            </w:tcBorders>
          </w:tcPr>
          <w:p w14:paraId="0770084B" w14:textId="0741623D"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D1</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1066" w:type="pct"/>
            <w:tcBorders>
              <w:top w:val="single" w:sz="4" w:space="0" w:color="auto"/>
              <w:bottom w:val="single" w:sz="4" w:space="0" w:color="auto"/>
            </w:tcBorders>
          </w:tcPr>
          <w:p w14:paraId="6FFAD2A6" w14:textId="45245218"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D2</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i/>
                <w:iCs/>
                <w:color w:val="000000" w:themeColor="text1"/>
              </w:rPr>
              <w:t>n</w:t>
            </w:r>
            <w:r w:rsidR="00531C7C" w:rsidRPr="002D20E7">
              <w:rPr>
                <w:rFonts w:ascii="Book Antiqua" w:hAnsi="Book Antiqua"/>
                <w:b/>
                <w:color w:val="000000" w:themeColor="text1"/>
              </w:rPr>
              <w:t xml:space="preserve"> </w:t>
            </w:r>
            <w:r w:rsidRPr="002D20E7">
              <w:rPr>
                <w:rFonts w:ascii="Book Antiqua" w:hAnsi="Book Antiqua"/>
                <w:b/>
                <w:color w:val="000000" w:themeColor="text1"/>
              </w:rPr>
              <w:t>=</w:t>
            </w:r>
            <w:r w:rsidR="00531C7C" w:rsidRPr="002D20E7">
              <w:rPr>
                <w:rFonts w:ascii="Book Antiqua" w:hAnsi="Book Antiqua"/>
                <w:b/>
                <w:color w:val="000000" w:themeColor="text1"/>
              </w:rPr>
              <w:t xml:space="preserve"> </w:t>
            </w:r>
            <w:r w:rsidRPr="002D20E7">
              <w:rPr>
                <w:rFonts w:ascii="Book Antiqua" w:hAnsi="Book Antiqua"/>
                <w:b/>
                <w:color w:val="000000" w:themeColor="text1"/>
              </w:rPr>
              <w:t>40)</w:t>
            </w:r>
          </w:p>
        </w:tc>
        <w:tc>
          <w:tcPr>
            <w:tcW w:w="492" w:type="pct"/>
            <w:tcBorders>
              <w:top w:val="single" w:sz="4" w:space="0" w:color="auto"/>
              <w:bottom w:val="single" w:sz="4" w:space="0" w:color="auto"/>
            </w:tcBorders>
          </w:tcPr>
          <w:p w14:paraId="04702D5C" w14:textId="77777777" w:rsidR="006F0D22" w:rsidRPr="002D20E7" w:rsidRDefault="006F0D22"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w:t>
            </w:r>
          </w:p>
        </w:tc>
      </w:tr>
      <w:tr w:rsidR="00784B73" w:rsidRPr="002D20E7" w14:paraId="06AA334E" w14:textId="77777777" w:rsidTr="00393EA6">
        <w:tc>
          <w:tcPr>
            <w:tcW w:w="1312" w:type="pct"/>
            <w:tcBorders>
              <w:top w:val="single" w:sz="4" w:space="0" w:color="auto"/>
            </w:tcBorders>
          </w:tcPr>
          <w:p w14:paraId="40BC7EA9" w14:textId="23B42E2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Sex, F/M</w:t>
            </w:r>
          </w:p>
        </w:tc>
        <w:tc>
          <w:tcPr>
            <w:tcW w:w="1066" w:type="pct"/>
            <w:tcBorders>
              <w:top w:val="single" w:sz="4" w:space="0" w:color="auto"/>
            </w:tcBorders>
          </w:tcPr>
          <w:p w14:paraId="1A53F1BD"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11/29</w:t>
            </w:r>
          </w:p>
        </w:tc>
        <w:tc>
          <w:tcPr>
            <w:tcW w:w="1065" w:type="pct"/>
            <w:tcBorders>
              <w:top w:val="single" w:sz="4" w:space="0" w:color="auto"/>
            </w:tcBorders>
          </w:tcPr>
          <w:p w14:paraId="216D990F"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12/28</w:t>
            </w:r>
          </w:p>
        </w:tc>
        <w:tc>
          <w:tcPr>
            <w:tcW w:w="1066" w:type="pct"/>
            <w:tcBorders>
              <w:top w:val="single" w:sz="4" w:space="0" w:color="auto"/>
            </w:tcBorders>
          </w:tcPr>
          <w:p w14:paraId="04958D2D"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10/30</w:t>
            </w:r>
          </w:p>
        </w:tc>
        <w:tc>
          <w:tcPr>
            <w:tcW w:w="492" w:type="pct"/>
            <w:tcBorders>
              <w:top w:val="single" w:sz="4" w:space="0" w:color="auto"/>
            </w:tcBorders>
          </w:tcPr>
          <w:p w14:paraId="785597B7"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0.8820</w:t>
            </w:r>
          </w:p>
        </w:tc>
      </w:tr>
      <w:tr w:rsidR="00784B73" w:rsidRPr="002D20E7" w14:paraId="60F7513A" w14:textId="77777777" w:rsidTr="00393EA6">
        <w:tc>
          <w:tcPr>
            <w:tcW w:w="1312" w:type="pct"/>
          </w:tcPr>
          <w:p w14:paraId="4A7EF97F" w14:textId="67BF62A6"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Age, </w:t>
            </w:r>
            <w:proofErr w:type="spellStart"/>
            <w:r w:rsidR="00B02128" w:rsidRPr="002D20E7">
              <w:rPr>
                <w:rFonts w:ascii="Book Antiqua" w:hAnsi="Book Antiqua"/>
                <w:bCs/>
                <w:color w:val="000000" w:themeColor="text1"/>
              </w:rPr>
              <w:t>yr</w:t>
            </w:r>
            <w:proofErr w:type="spellEnd"/>
          </w:p>
        </w:tc>
        <w:tc>
          <w:tcPr>
            <w:tcW w:w="1066" w:type="pct"/>
          </w:tcPr>
          <w:p w14:paraId="043665E4" w14:textId="58DDF8C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52.73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10.68</w:t>
            </w:r>
          </w:p>
        </w:tc>
        <w:tc>
          <w:tcPr>
            <w:tcW w:w="1065" w:type="pct"/>
          </w:tcPr>
          <w:p w14:paraId="35EF8CC2" w14:textId="47D976C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52.33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7.99</w:t>
            </w:r>
          </w:p>
        </w:tc>
        <w:tc>
          <w:tcPr>
            <w:tcW w:w="1066" w:type="pct"/>
          </w:tcPr>
          <w:p w14:paraId="41F7B968" w14:textId="32104B4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51.73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8.58</w:t>
            </w:r>
          </w:p>
        </w:tc>
        <w:tc>
          <w:tcPr>
            <w:tcW w:w="492" w:type="pct"/>
          </w:tcPr>
          <w:p w14:paraId="579096D5"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0.886</w:t>
            </w:r>
          </w:p>
        </w:tc>
      </w:tr>
      <w:tr w:rsidR="00784B73" w:rsidRPr="002D20E7" w14:paraId="7ED67598" w14:textId="77777777" w:rsidTr="00393EA6">
        <w:tc>
          <w:tcPr>
            <w:tcW w:w="1312" w:type="pct"/>
          </w:tcPr>
          <w:p w14:paraId="0AF414D6"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BMI, kg/m</w:t>
            </w:r>
            <w:r w:rsidRPr="002D20E7">
              <w:rPr>
                <w:rFonts w:ascii="Book Antiqua" w:hAnsi="Book Antiqua"/>
                <w:bCs/>
                <w:color w:val="000000" w:themeColor="text1"/>
                <w:vertAlign w:val="superscript"/>
              </w:rPr>
              <w:t>2</w:t>
            </w:r>
          </w:p>
        </w:tc>
        <w:tc>
          <w:tcPr>
            <w:tcW w:w="1066" w:type="pct"/>
          </w:tcPr>
          <w:p w14:paraId="50D00565" w14:textId="76701FFF"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25.58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2.70</w:t>
            </w:r>
          </w:p>
        </w:tc>
        <w:tc>
          <w:tcPr>
            <w:tcW w:w="1065" w:type="pct"/>
          </w:tcPr>
          <w:p w14:paraId="576BE19C" w14:textId="6E85774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26.15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1.70</w:t>
            </w:r>
          </w:p>
        </w:tc>
        <w:tc>
          <w:tcPr>
            <w:tcW w:w="1066" w:type="pct"/>
          </w:tcPr>
          <w:p w14:paraId="60BB096B" w14:textId="1EDA3866"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25.95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2.04</w:t>
            </w:r>
          </w:p>
        </w:tc>
        <w:tc>
          <w:tcPr>
            <w:tcW w:w="492" w:type="pct"/>
          </w:tcPr>
          <w:p w14:paraId="02652F5B"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0.505</w:t>
            </w:r>
          </w:p>
        </w:tc>
      </w:tr>
      <w:tr w:rsidR="00784B73" w:rsidRPr="002D20E7" w14:paraId="36E5492F" w14:textId="77777777" w:rsidTr="00393EA6">
        <w:trPr>
          <w:trHeight w:val="807"/>
        </w:trPr>
        <w:tc>
          <w:tcPr>
            <w:tcW w:w="1312" w:type="pct"/>
          </w:tcPr>
          <w:p w14:paraId="7C973DD6" w14:textId="334F943B"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Hypertension</w:t>
            </w:r>
            <w:r w:rsidR="00B02128" w:rsidRPr="002D20E7">
              <w:rPr>
                <w:rFonts w:ascii="Book Antiqua" w:hAnsi="Book Antiqua"/>
                <w:bCs/>
                <w:color w:val="000000" w:themeColor="text1"/>
              </w:rPr>
              <w:t xml:space="preserve">, </w:t>
            </w:r>
            <w:r w:rsidR="00776713" w:rsidRPr="002D20E7">
              <w:rPr>
                <w:rFonts w:ascii="Book Antiqua" w:hAnsi="Book Antiqua"/>
                <w:bCs/>
                <w:color w:val="000000" w:themeColor="text1"/>
              </w:rPr>
              <w:t>Yes</w:t>
            </w:r>
            <w:r w:rsidRPr="002D20E7">
              <w:rPr>
                <w:rFonts w:ascii="Book Antiqua" w:hAnsi="Book Antiqua"/>
                <w:bCs/>
                <w:color w:val="000000" w:themeColor="text1"/>
              </w:rPr>
              <w:t>/</w:t>
            </w:r>
            <w:r w:rsidR="00776713" w:rsidRPr="002D20E7">
              <w:rPr>
                <w:rFonts w:ascii="Book Antiqua" w:hAnsi="Book Antiqua"/>
                <w:bCs/>
                <w:color w:val="000000" w:themeColor="text1"/>
              </w:rPr>
              <w:t>No</w:t>
            </w:r>
          </w:p>
        </w:tc>
        <w:tc>
          <w:tcPr>
            <w:tcW w:w="1066" w:type="pct"/>
          </w:tcPr>
          <w:p w14:paraId="290F0564" w14:textId="0AC46B8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11/29</w:t>
            </w:r>
          </w:p>
        </w:tc>
        <w:tc>
          <w:tcPr>
            <w:tcW w:w="1065" w:type="pct"/>
          </w:tcPr>
          <w:p w14:paraId="1F9EC5C7" w14:textId="2C5DC1D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12/28</w:t>
            </w:r>
          </w:p>
        </w:tc>
        <w:tc>
          <w:tcPr>
            <w:tcW w:w="1066" w:type="pct"/>
          </w:tcPr>
          <w:p w14:paraId="4FDEB074" w14:textId="243AF0A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15/25</w:t>
            </w:r>
          </w:p>
        </w:tc>
        <w:tc>
          <w:tcPr>
            <w:tcW w:w="492" w:type="pct"/>
          </w:tcPr>
          <w:p w14:paraId="5FCC2CF3" w14:textId="042FD20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0.606</w:t>
            </w:r>
          </w:p>
        </w:tc>
      </w:tr>
      <w:tr w:rsidR="00784B73" w:rsidRPr="002D20E7" w14:paraId="2DFC4D2E" w14:textId="77777777" w:rsidTr="00393EA6">
        <w:trPr>
          <w:trHeight w:val="518"/>
        </w:trPr>
        <w:tc>
          <w:tcPr>
            <w:tcW w:w="1312" w:type="pct"/>
          </w:tcPr>
          <w:p w14:paraId="509E8535" w14:textId="482E489A"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DM, </w:t>
            </w:r>
            <w:r w:rsidR="00776713" w:rsidRPr="002D20E7">
              <w:rPr>
                <w:rFonts w:ascii="Book Antiqua" w:hAnsi="Book Antiqua"/>
                <w:bCs/>
                <w:color w:val="000000" w:themeColor="text1"/>
              </w:rPr>
              <w:t>Yes</w:t>
            </w:r>
            <w:r w:rsidRPr="002D20E7">
              <w:rPr>
                <w:rFonts w:ascii="Book Antiqua" w:hAnsi="Book Antiqua"/>
                <w:bCs/>
                <w:color w:val="000000" w:themeColor="text1"/>
              </w:rPr>
              <w:t>/</w:t>
            </w:r>
            <w:r w:rsidR="00776713" w:rsidRPr="002D20E7">
              <w:rPr>
                <w:rFonts w:ascii="Book Antiqua" w:hAnsi="Book Antiqua"/>
                <w:bCs/>
                <w:color w:val="000000" w:themeColor="text1"/>
              </w:rPr>
              <w:t>No</w:t>
            </w:r>
          </w:p>
        </w:tc>
        <w:tc>
          <w:tcPr>
            <w:tcW w:w="1066" w:type="pct"/>
          </w:tcPr>
          <w:p w14:paraId="6C693065" w14:textId="3A395CAC"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w:t>
            </w:r>
          </w:p>
        </w:tc>
        <w:tc>
          <w:tcPr>
            <w:tcW w:w="1065" w:type="pct"/>
          </w:tcPr>
          <w:p w14:paraId="1A729359" w14:textId="7ADFDD67"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5/35</w:t>
            </w:r>
          </w:p>
        </w:tc>
        <w:tc>
          <w:tcPr>
            <w:tcW w:w="1066" w:type="pct"/>
          </w:tcPr>
          <w:p w14:paraId="388B6C2A" w14:textId="11DA652E"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5/35</w:t>
            </w:r>
          </w:p>
        </w:tc>
        <w:tc>
          <w:tcPr>
            <w:tcW w:w="492" w:type="pct"/>
          </w:tcPr>
          <w:p w14:paraId="57C14EE3" w14:textId="54A6F612" w:rsidR="00B02128" w:rsidRPr="002D20E7" w:rsidRDefault="00B02128"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0.930</w:t>
            </w:r>
          </w:p>
        </w:tc>
      </w:tr>
      <w:tr w:rsidR="00784B73" w:rsidRPr="002D20E7" w14:paraId="30B37DDE" w14:textId="77777777" w:rsidTr="00393EA6">
        <w:tc>
          <w:tcPr>
            <w:tcW w:w="1312" w:type="pct"/>
          </w:tcPr>
          <w:p w14:paraId="153560ED" w14:textId="32A426A5"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ASA</w:t>
            </w:r>
            <w:r w:rsidR="00776713" w:rsidRPr="002D20E7">
              <w:rPr>
                <w:rFonts w:ascii="Book Antiqua" w:hAnsi="Book Antiqua"/>
                <w:bCs/>
                <w:color w:val="000000" w:themeColor="text1"/>
              </w:rPr>
              <w:t>,</w:t>
            </w:r>
            <w:r w:rsidRPr="002D20E7">
              <w:rPr>
                <w:rFonts w:ascii="Book Antiqua" w:hAnsi="Book Antiqua"/>
                <w:bCs/>
                <w:color w:val="000000" w:themeColor="text1"/>
              </w:rPr>
              <w:t xml:space="preserve"> </w:t>
            </w:r>
            <w:r w:rsidR="00F13BAF" w:rsidRPr="002D20E7">
              <w:rPr>
                <w:rFonts w:ascii="Book Antiqua" w:hAnsi="Book Antiqua"/>
                <w:bCs/>
                <w:color w:val="000000" w:themeColor="text1"/>
              </w:rPr>
              <w:t>I</w:t>
            </w:r>
            <w:r w:rsidRPr="002D20E7">
              <w:rPr>
                <w:rFonts w:ascii="Book Antiqua" w:hAnsi="Book Antiqua"/>
                <w:bCs/>
                <w:color w:val="000000" w:themeColor="text1"/>
              </w:rPr>
              <w:t>/</w:t>
            </w:r>
            <w:r w:rsidR="00F13BAF" w:rsidRPr="002D20E7">
              <w:rPr>
                <w:rFonts w:ascii="Book Antiqua" w:hAnsi="Book Antiqua"/>
                <w:bCs/>
                <w:color w:val="000000" w:themeColor="text1"/>
                <w:lang w:eastAsia="zh-CN"/>
              </w:rPr>
              <w:t>II</w:t>
            </w:r>
          </w:p>
        </w:tc>
        <w:tc>
          <w:tcPr>
            <w:tcW w:w="1066" w:type="pct"/>
          </w:tcPr>
          <w:p w14:paraId="3BD41733"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10/30</w:t>
            </w:r>
          </w:p>
        </w:tc>
        <w:tc>
          <w:tcPr>
            <w:tcW w:w="1065" w:type="pct"/>
          </w:tcPr>
          <w:p w14:paraId="528AD4B8"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7/33</w:t>
            </w:r>
          </w:p>
        </w:tc>
        <w:tc>
          <w:tcPr>
            <w:tcW w:w="1066" w:type="pct"/>
          </w:tcPr>
          <w:p w14:paraId="330F84D7"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w:t>
            </w:r>
          </w:p>
        </w:tc>
        <w:tc>
          <w:tcPr>
            <w:tcW w:w="492" w:type="pct"/>
          </w:tcPr>
          <w:p w14:paraId="7567F874"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0.497</w:t>
            </w:r>
          </w:p>
        </w:tc>
      </w:tr>
      <w:tr w:rsidR="00784B73" w:rsidRPr="002D20E7" w14:paraId="20B3A810" w14:textId="77777777" w:rsidTr="00393EA6">
        <w:tc>
          <w:tcPr>
            <w:tcW w:w="1312" w:type="pct"/>
          </w:tcPr>
          <w:p w14:paraId="70F06DB6"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Duration of </w:t>
            </w:r>
            <w:proofErr w:type="spellStart"/>
            <w:r w:rsidRPr="002D20E7">
              <w:rPr>
                <w:rFonts w:ascii="Book Antiqua" w:hAnsi="Book Antiqua"/>
                <w:bCs/>
                <w:color w:val="000000" w:themeColor="text1"/>
              </w:rPr>
              <w:t>anaesthesia</w:t>
            </w:r>
            <w:proofErr w:type="spellEnd"/>
            <w:r w:rsidRPr="002D20E7">
              <w:rPr>
                <w:rFonts w:ascii="Book Antiqua" w:hAnsi="Book Antiqua"/>
                <w:bCs/>
                <w:color w:val="000000" w:themeColor="text1"/>
              </w:rPr>
              <w:t>, min</w:t>
            </w:r>
          </w:p>
        </w:tc>
        <w:tc>
          <w:tcPr>
            <w:tcW w:w="1066" w:type="pct"/>
          </w:tcPr>
          <w:p w14:paraId="52ADC492" w14:textId="060F75C8"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148.95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49.54</w:t>
            </w:r>
          </w:p>
        </w:tc>
        <w:tc>
          <w:tcPr>
            <w:tcW w:w="1065" w:type="pct"/>
          </w:tcPr>
          <w:p w14:paraId="6F5AECC7" w14:textId="640B03F4"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145.90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47.24</w:t>
            </w:r>
          </w:p>
        </w:tc>
        <w:tc>
          <w:tcPr>
            <w:tcW w:w="1066" w:type="pct"/>
          </w:tcPr>
          <w:p w14:paraId="0E3A8309" w14:textId="7704A9A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144.60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50.24</w:t>
            </w:r>
          </w:p>
        </w:tc>
        <w:tc>
          <w:tcPr>
            <w:tcW w:w="492" w:type="pct"/>
          </w:tcPr>
          <w:p w14:paraId="75C1A3BE"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0.920</w:t>
            </w:r>
          </w:p>
        </w:tc>
      </w:tr>
      <w:tr w:rsidR="00784B73" w:rsidRPr="002D20E7" w14:paraId="72A1DEB4" w14:textId="77777777" w:rsidTr="00393EA6">
        <w:trPr>
          <w:trHeight w:val="760"/>
        </w:trPr>
        <w:tc>
          <w:tcPr>
            <w:tcW w:w="1312" w:type="pct"/>
          </w:tcPr>
          <w:p w14:paraId="674B713B" w14:textId="65E7BEAB"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Duration of surgery, min</w:t>
            </w:r>
          </w:p>
        </w:tc>
        <w:tc>
          <w:tcPr>
            <w:tcW w:w="1066" w:type="pct"/>
          </w:tcPr>
          <w:p w14:paraId="05E853E9" w14:textId="1FBA7AB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128.48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46.83</w:t>
            </w:r>
          </w:p>
        </w:tc>
        <w:tc>
          <w:tcPr>
            <w:tcW w:w="1065" w:type="pct"/>
          </w:tcPr>
          <w:p w14:paraId="645487A6" w14:textId="2EE3B25E"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130.90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47.13</w:t>
            </w:r>
          </w:p>
        </w:tc>
        <w:tc>
          <w:tcPr>
            <w:tcW w:w="1066" w:type="pct"/>
          </w:tcPr>
          <w:p w14:paraId="0B98CD8B" w14:textId="715DD91D"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127.33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50.18</w:t>
            </w:r>
          </w:p>
        </w:tc>
        <w:tc>
          <w:tcPr>
            <w:tcW w:w="492" w:type="pct"/>
          </w:tcPr>
          <w:p w14:paraId="71B2C7A4" w14:textId="65243BFF"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0.944</w:t>
            </w:r>
          </w:p>
        </w:tc>
      </w:tr>
      <w:tr w:rsidR="00784B73" w:rsidRPr="002D20E7" w14:paraId="2A579E34" w14:textId="77777777" w:rsidTr="00393EA6">
        <w:trPr>
          <w:trHeight w:val="771"/>
        </w:trPr>
        <w:tc>
          <w:tcPr>
            <w:tcW w:w="1312" w:type="pct"/>
          </w:tcPr>
          <w:p w14:paraId="62FAE216" w14:textId="4F37500F"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during surgery, </w:t>
            </w:r>
            <w:proofErr w:type="spellStart"/>
            <w:r w:rsidR="004A4F1D" w:rsidRPr="00734D22">
              <w:rPr>
                <w:rFonts w:ascii="Book Antiqua" w:hAnsi="Book Antiqua"/>
                <w:bCs/>
                <w:color w:val="000000" w:themeColor="text1"/>
              </w:rPr>
              <w:t>μ</w:t>
            </w:r>
            <w:r w:rsidRPr="004A4F1D">
              <w:rPr>
                <w:rFonts w:ascii="Book Antiqua" w:hAnsi="Book Antiqua"/>
                <w:bCs/>
                <w:color w:val="000000" w:themeColor="text1"/>
              </w:rPr>
              <w:t>g</w:t>
            </w:r>
            <w:proofErr w:type="spellEnd"/>
          </w:p>
        </w:tc>
        <w:tc>
          <w:tcPr>
            <w:tcW w:w="1066" w:type="pct"/>
          </w:tcPr>
          <w:p w14:paraId="4DC05F3A" w14:textId="4B7E4A7A"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32.58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7.20</w:t>
            </w:r>
          </w:p>
        </w:tc>
        <w:tc>
          <w:tcPr>
            <w:tcW w:w="1065" w:type="pct"/>
          </w:tcPr>
          <w:p w14:paraId="681209DC" w14:textId="531D55FC"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31.63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3.28</w:t>
            </w:r>
          </w:p>
        </w:tc>
        <w:tc>
          <w:tcPr>
            <w:tcW w:w="1066" w:type="pct"/>
          </w:tcPr>
          <w:p w14:paraId="17113C4E" w14:textId="3C7F6D9E"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32.75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3.91</w:t>
            </w:r>
          </w:p>
        </w:tc>
        <w:tc>
          <w:tcPr>
            <w:tcW w:w="492" w:type="pct"/>
          </w:tcPr>
          <w:p w14:paraId="0B4327B9" w14:textId="6FF7EF41" w:rsidR="001071FB" w:rsidRPr="002D20E7" w:rsidRDefault="001071FB"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0.570</w:t>
            </w:r>
          </w:p>
        </w:tc>
      </w:tr>
      <w:tr w:rsidR="00784B73" w:rsidRPr="002D20E7" w14:paraId="3A4A1BAE" w14:textId="77777777" w:rsidTr="00393EA6">
        <w:trPr>
          <w:trHeight w:val="749"/>
        </w:trPr>
        <w:tc>
          <w:tcPr>
            <w:tcW w:w="1312" w:type="pct"/>
          </w:tcPr>
          <w:p w14:paraId="5164C51B" w14:textId="111F5416"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after surgery (8</w:t>
            </w:r>
            <w:r w:rsidR="00EB158F" w:rsidRPr="002D20E7">
              <w:rPr>
                <w:rFonts w:ascii="Book Antiqua" w:hAnsi="Book Antiqua"/>
                <w:bCs/>
                <w:color w:val="000000" w:themeColor="text1"/>
              </w:rPr>
              <w:t xml:space="preserve"> </w:t>
            </w:r>
            <w:r w:rsidRPr="002D20E7">
              <w:rPr>
                <w:rFonts w:ascii="Book Antiqua" w:hAnsi="Book Antiqua"/>
                <w:bCs/>
                <w:color w:val="000000" w:themeColor="text1"/>
              </w:rPr>
              <w:t>h),</w:t>
            </w:r>
            <w:r w:rsidR="007106B4" w:rsidRPr="002D20E7">
              <w:rPr>
                <w:rFonts w:ascii="Book Antiqua" w:hAnsi="Book Antiqua"/>
                <w:bCs/>
                <w:color w:val="000000" w:themeColor="text1"/>
              </w:rPr>
              <w:t xml:space="preserve"> mL</w:t>
            </w:r>
          </w:p>
        </w:tc>
        <w:tc>
          <w:tcPr>
            <w:tcW w:w="1066" w:type="pct"/>
          </w:tcPr>
          <w:p w14:paraId="21EA8629" w14:textId="3E75D068"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16.35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0.51</w:t>
            </w:r>
          </w:p>
        </w:tc>
        <w:tc>
          <w:tcPr>
            <w:tcW w:w="1065" w:type="pct"/>
          </w:tcPr>
          <w:p w14:paraId="3D299535" w14:textId="5263B8EE"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16.15</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0.43</w:t>
            </w:r>
          </w:p>
        </w:tc>
        <w:tc>
          <w:tcPr>
            <w:tcW w:w="1066" w:type="pct"/>
          </w:tcPr>
          <w:p w14:paraId="7F4DE293" w14:textId="06AA13FC"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16.29</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0.53</w:t>
            </w:r>
          </w:p>
        </w:tc>
        <w:tc>
          <w:tcPr>
            <w:tcW w:w="492" w:type="pct"/>
          </w:tcPr>
          <w:p w14:paraId="69FA16D0" w14:textId="7ACC8A40" w:rsidR="008578B0" w:rsidRPr="002D20E7" w:rsidRDefault="008578B0"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0.180</w:t>
            </w:r>
          </w:p>
        </w:tc>
      </w:tr>
      <w:tr w:rsidR="00784B73" w:rsidRPr="002D20E7" w14:paraId="269771AE" w14:textId="77777777" w:rsidTr="00393EA6">
        <w:trPr>
          <w:trHeight w:val="1245"/>
        </w:trPr>
        <w:tc>
          <w:tcPr>
            <w:tcW w:w="1312" w:type="pct"/>
          </w:tcPr>
          <w:p w14:paraId="4A30F409" w14:textId="2364D8DC"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 xml:space="preserve">Dosage of </w:t>
            </w:r>
            <w:proofErr w:type="spellStart"/>
            <w:r w:rsidRPr="002D20E7">
              <w:rPr>
                <w:rFonts w:ascii="Book Antiqua" w:hAnsi="Book Antiqua"/>
                <w:bCs/>
                <w:color w:val="000000" w:themeColor="text1"/>
              </w:rPr>
              <w:t>sufentanil</w:t>
            </w:r>
            <w:proofErr w:type="spellEnd"/>
            <w:r w:rsidRPr="002D20E7">
              <w:rPr>
                <w:rFonts w:ascii="Book Antiqua" w:hAnsi="Book Antiqua"/>
                <w:bCs/>
                <w:color w:val="000000" w:themeColor="text1"/>
              </w:rPr>
              <w:t xml:space="preserve"> after surgery (24 h), mL</w:t>
            </w:r>
          </w:p>
        </w:tc>
        <w:tc>
          <w:tcPr>
            <w:tcW w:w="1066" w:type="pct"/>
          </w:tcPr>
          <w:p w14:paraId="530ECA98" w14:textId="63BDB192"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48.41</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0.59</w:t>
            </w:r>
          </w:p>
        </w:tc>
        <w:tc>
          <w:tcPr>
            <w:tcW w:w="1065" w:type="pct"/>
          </w:tcPr>
          <w:p w14:paraId="797F1470" w14:textId="7E8A6B49"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48.26</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0.76</w:t>
            </w:r>
          </w:p>
        </w:tc>
        <w:tc>
          <w:tcPr>
            <w:tcW w:w="1066" w:type="pct"/>
          </w:tcPr>
          <w:p w14:paraId="1B400A1F" w14:textId="0C3BA56F"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48.30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0.60</w:t>
            </w:r>
          </w:p>
        </w:tc>
        <w:tc>
          <w:tcPr>
            <w:tcW w:w="492" w:type="pct"/>
          </w:tcPr>
          <w:p w14:paraId="02D0FD70" w14:textId="77777777" w:rsidR="007106B4" w:rsidRPr="002D20E7" w:rsidRDefault="007106B4"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0.566</w:t>
            </w:r>
          </w:p>
        </w:tc>
      </w:tr>
      <w:tr w:rsidR="00784B73" w:rsidRPr="002D20E7" w14:paraId="1CE4E6CF" w14:textId="77777777" w:rsidTr="00393EA6">
        <w:tc>
          <w:tcPr>
            <w:tcW w:w="1312" w:type="pct"/>
          </w:tcPr>
          <w:p w14:paraId="46E9909B"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Postoperative stay in hospital, d</w:t>
            </w:r>
          </w:p>
        </w:tc>
        <w:tc>
          <w:tcPr>
            <w:tcW w:w="1066" w:type="pct"/>
          </w:tcPr>
          <w:p w14:paraId="095D75D6" w14:textId="7DEB2132"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8.60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1.72</w:t>
            </w:r>
          </w:p>
        </w:tc>
        <w:tc>
          <w:tcPr>
            <w:tcW w:w="1065" w:type="pct"/>
          </w:tcPr>
          <w:p w14:paraId="617E38F4" w14:textId="24C44D79"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8.38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1.35</w:t>
            </w:r>
          </w:p>
        </w:tc>
        <w:tc>
          <w:tcPr>
            <w:tcW w:w="1066" w:type="pct"/>
          </w:tcPr>
          <w:p w14:paraId="425BDAE8" w14:textId="1C400181"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8.43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1.68</w:t>
            </w:r>
          </w:p>
        </w:tc>
        <w:tc>
          <w:tcPr>
            <w:tcW w:w="492" w:type="pct"/>
          </w:tcPr>
          <w:p w14:paraId="58E9D032" w14:textId="77777777" w:rsidR="006F0D22" w:rsidRPr="002D20E7" w:rsidRDefault="006F0D2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0.803</w:t>
            </w:r>
          </w:p>
        </w:tc>
      </w:tr>
    </w:tbl>
    <w:p w14:paraId="1477421B" w14:textId="6FB2E266" w:rsidR="004C3303" w:rsidRPr="002D20E7" w:rsidRDefault="006F0D22"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Vari</w:t>
      </w:r>
      <w:r w:rsidRPr="002D20E7">
        <w:rPr>
          <w:rFonts w:ascii="Book Antiqua" w:hAnsi="Book Antiqua"/>
          <w:color w:val="000000" w:themeColor="text1"/>
        </w:rPr>
        <w:t xml:space="preserve">ables </w:t>
      </w:r>
      <w:r w:rsidR="004A4F1D">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4A4F1D">
        <w:rPr>
          <w:rFonts w:ascii="Book Antiqua" w:hAnsi="Book Antiqua"/>
          <w:color w:val="000000" w:themeColor="text1"/>
        </w:rPr>
        <w:t xml:space="preserve">the </w:t>
      </w:r>
      <w:r w:rsidRPr="002D20E7">
        <w:rPr>
          <w:rFonts w:ascii="Book Antiqua" w:hAnsi="Book Antiqua"/>
          <w:color w:val="000000" w:themeColor="text1"/>
        </w:rPr>
        <w:t>mean</w:t>
      </w:r>
      <w:r w:rsidR="001A1ADC" w:rsidRPr="002D20E7">
        <w:rPr>
          <w:rFonts w:ascii="Book Antiqua" w:hAnsi="Book Antiqua"/>
          <w:color w:val="000000" w:themeColor="text1"/>
        </w:rPr>
        <w:t xml:space="preserve"> </w:t>
      </w:r>
      <w:r w:rsidR="001A1ADC" w:rsidRPr="002D20E7">
        <w:rPr>
          <w:rFonts w:ascii="Book Antiqua" w:hAnsi="Book Antiqua"/>
          <w:bCs/>
          <w:color w:val="000000" w:themeColor="text1"/>
        </w:rPr>
        <w:t xml:space="preserve">± </w:t>
      </w:r>
      <w:r w:rsidRPr="002D20E7">
        <w:rPr>
          <w:rFonts w:ascii="Book Antiqua" w:hAnsi="Book Antiqua"/>
          <w:color w:val="000000" w:themeColor="text1"/>
        </w:rPr>
        <w:t>SD or number of patients. None showed any statistical significance (</w:t>
      </w:r>
      <w:r w:rsidRPr="002D20E7">
        <w:rPr>
          <w:rFonts w:ascii="Book Antiqua" w:hAnsi="Book Antiqua"/>
          <w:i/>
          <w:iCs/>
          <w:color w:val="000000" w:themeColor="text1"/>
        </w:rPr>
        <w:t>P</w:t>
      </w:r>
      <w:r w:rsidRPr="002D20E7">
        <w:rPr>
          <w:rFonts w:ascii="Book Antiqua" w:hAnsi="Book Antiqua"/>
          <w:color w:val="000000" w:themeColor="text1"/>
        </w:rPr>
        <w:t xml:space="preserve"> &gt; 0.05). ASA</w:t>
      </w:r>
      <w:r w:rsidR="00CC6982" w:rsidRPr="002D20E7">
        <w:rPr>
          <w:rFonts w:ascii="Book Antiqua" w:hAnsi="Book Antiqua"/>
          <w:color w:val="000000" w:themeColor="text1"/>
        </w:rPr>
        <w:t xml:space="preserve">: </w:t>
      </w:r>
      <w:r w:rsidRPr="002D20E7">
        <w:rPr>
          <w:rFonts w:ascii="Book Antiqua" w:hAnsi="Book Antiqua"/>
          <w:color w:val="000000" w:themeColor="text1"/>
        </w:rPr>
        <w:t>Ameri</w:t>
      </w:r>
      <w:r w:rsidRPr="002D20E7">
        <w:rPr>
          <w:rFonts w:ascii="Book Antiqua" w:hAnsi="Book Antiqua"/>
          <w:color w:val="000000" w:themeColor="text1"/>
        </w:rPr>
        <w:t>can Society of Anesthesiologists, BMI</w:t>
      </w:r>
      <w:r w:rsidR="00CC6982" w:rsidRPr="002D20E7">
        <w:rPr>
          <w:rFonts w:ascii="Book Antiqua" w:hAnsi="Book Antiqua"/>
          <w:color w:val="000000" w:themeColor="text1"/>
        </w:rPr>
        <w:t xml:space="preserve">: </w:t>
      </w:r>
      <w:r w:rsidRPr="002D20E7">
        <w:rPr>
          <w:rFonts w:ascii="Book Antiqua" w:hAnsi="Book Antiqua"/>
          <w:color w:val="000000" w:themeColor="text1"/>
        </w:rPr>
        <w:t xml:space="preserve">Body </w:t>
      </w:r>
      <w:r w:rsidR="00CC6982" w:rsidRPr="002D20E7">
        <w:rPr>
          <w:rFonts w:ascii="Book Antiqua" w:hAnsi="Book Antiqua"/>
          <w:color w:val="000000" w:themeColor="text1"/>
        </w:rPr>
        <w:t>mass index</w:t>
      </w:r>
      <w:r w:rsidRPr="002D20E7">
        <w:rPr>
          <w:rFonts w:ascii="Book Antiqua" w:hAnsi="Book Antiqua"/>
          <w:color w:val="000000" w:themeColor="text1"/>
        </w:rPr>
        <w:t>, DM</w:t>
      </w:r>
      <w:r w:rsidR="00CC6982" w:rsidRPr="002D20E7">
        <w:rPr>
          <w:rFonts w:ascii="Book Antiqua" w:hAnsi="Book Antiqua"/>
          <w:color w:val="000000" w:themeColor="text1"/>
        </w:rPr>
        <w:t xml:space="preserve">: </w:t>
      </w:r>
      <w:r w:rsidRPr="002D20E7">
        <w:rPr>
          <w:rFonts w:ascii="Book Antiqua" w:hAnsi="Book Antiqua"/>
          <w:color w:val="000000" w:themeColor="text1"/>
        </w:rPr>
        <w:t xml:space="preserve">Diabetes </w:t>
      </w:r>
      <w:r w:rsidR="00CC6982" w:rsidRPr="002D20E7">
        <w:rPr>
          <w:rFonts w:ascii="Book Antiqua" w:hAnsi="Book Antiqua"/>
          <w:color w:val="000000" w:themeColor="text1"/>
        </w:rPr>
        <w:t>mellitus</w:t>
      </w:r>
      <w:r w:rsidRPr="002D20E7">
        <w:rPr>
          <w:rFonts w:ascii="Book Antiqua" w:hAnsi="Book Antiqua"/>
          <w:color w:val="000000" w:themeColor="text1"/>
        </w:rPr>
        <w:t>.</w:t>
      </w:r>
    </w:p>
    <w:p w14:paraId="3E2FD469" w14:textId="289243C3" w:rsidR="006F0D22" w:rsidRPr="002D20E7" w:rsidRDefault="004C3303"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br w:type="page"/>
      </w:r>
      <w:r w:rsidR="006F0D22" w:rsidRPr="002D20E7">
        <w:rPr>
          <w:rFonts w:ascii="Book Antiqua" w:hAnsi="Book Antiqua"/>
          <w:b/>
          <w:color w:val="000000" w:themeColor="text1"/>
        </w:rPr>
        <w:lastRenderedPageBreak/>
        <w:t xml:space="preserve">Table 2 Bowel movement </w:t>
      </w:r>
      <w:r w:rsidR="008E595F" w:rsidRPr="002D20E7">
        <w:rPr>
          <w:rFonts w:ascii="Book Antiqua" w:hAnsi="Book Antiqua"/>
          <w:b/>
          <w:color w:val="000000" w:themeColor="text1"/>
        </w:rPr>
        <w:t>after surg</w:t>
      </w:r>
      <w:r w:rsidR="008E595F" w:rsidRPr="002D20E7">
        <w:rPr>
          <w:rFonts w:ascii="Book Antiqua" w:hAnsi="Book Antiqua"/>
          <w:b/>
          <w:color w:val="000000" w:themeColor="text1"/>
        </w:rPr>
        <w:t>ery in</w:t>
      </w:r>
      <w:r w:rsidR="006F0D22" w:rsidRPr="002D20E7">
        <w:rPr>
          <w:rFonts w:ascii="Book Antiqua" w:hAnsi="Book Antiqua"/>
          <w:b/>
          <w:color w:val="000000" w:themeColor="text1"/>
        </w:rPr>
        <w:t xml:space="preserve"> </w:t>
      </w:r>
      <w:r w:rsidR="004A4F1D">
        <w:rPr>
          <w:rFonts w:ascii="Book Antiqua" w:hAnsi="Book Antiqua"/>
          <w:b/>
          <w:color w:val="000000" w:themeColor="text1"/>
        </w:rPr>
        <w:t>g</w:t>
      </w:r>
      <w:r w:rsidR="004A4F1D" w:rsidRPr="002D20E7">
        <w:rPr>
          <w:rFonts w:ascii="Book Antiqua" w:hAnsi="Book Antiqua"/>
          <w:b/>
          <w:color w:val="000000" w:themeColor="text1"/>
        </w:rPr>
        <w:t>roup</w:t>
      </w:r>
      <w:r w:rsidR="004A4F1D">
        <w:rPr>
          <w:rFonts w:ascii="Book Antiqua" w:hAnsi="Book Antiqua"/>
          <w:b/>
          <w:color w:val="000000" w:themeColor="text1"/>
        </w:rPr>
        <w:t>s</w:t>
      </w:r>
      <w:r w:rsidR="004A4F1D"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4A4F1D">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Style w:val="61"/>
        <w:tblW w:w="5000" w:type="pct"/>
        <w:shd w:val="clear" w:color="auto" w:fill="FFFFFF" w:themeFill="background1"/>
        <w:tblLook w:val="04A0" w:firstRow="1" w:lastRow="0" w:firstColumn="1" w:lastColumn="0" w:noHBand="0" w:noVBand="1"/>
      </w:tblPr>
      <w:tblGrid>
        <w:gridCol w:w="2277"/>
        <w:gridCol w:w="1521"/>
        <w:gridCol w:w="1520"/>
        <w:gridCol w:w="1520"/>
        <w:gridCol w:w="2522"/>
      </w:tblGrid>
      <w:tr w:rsidR="00784B73" w:rsidRPr="002D20E7" w14:paraId="54EDCF3B" w14:textId="77777777" w:rsidTr="00F1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Borders>
              <w:top w:val="single" w:sz="4" w:space="0" w:color="000000" w:themeColor="text1"/>
            </w:tcBorders>
            <w:shd w:val="clear" w:color="auto" w:fill="FFFFFF" w:themeFill="background1"/>
          </w:tcPr>
          <w:p w14:paraId="4BF48860" w14:textId="77777777" w:rsidR="006F0D22" w:rsidRPr="002D20E7" w:rsidRDefault="006F0D22" w:rsidP="00784B73">
            <w:pPr>
              <w:adjustRightInd w:val="0"/>
              <w:snapToGrid w:val="0"/>
              <w:spacing w:line="360" w:lineRule="auto"/>
              <w:jc w:val="both"/>
              <w:rPr>
                <w:rFonts w:ascii="Book Antiqua" w:hAnsi="Book Antiqua"/>
              </w:rPr>
            </w:pPr>
          </w:p>
        </w:tc>
        <w:tc>
          <w:tcPr>
            <w:tcW w:w="812" w:type="pct"/>
            <w:tcBorders>
              <w:top w:val="single" w:sz="4" w:space="0" w:color="000000" w:themeColor="text1"/>
            </w:tcBorders>
            <w:shd w:val="clear" w:color="auto" w:fill="FFFFFF" w:themeFill="background1"/>
          </w:tcPr>
          <w:p w14:paraId="7F20A89B"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C</w:t>
            </w:r>
          </w:p>
          <w:p w14:paraId="22F14B6E" w14:textId="7127F5A5"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812" w:type="pct"/>
            <w:tcBorders>
              <w:top w:val="single" w:sz="4" w:space="0" w:color="000000" w:themeColor="text1"/>
            </w:tcBorders>
            <w:shd w:val="clear" w:color="auto" w:fill="FFFFFF" w:themeFill="background1"/>
          </w:tcPr>
          <w:p w14:paraId="1DE77E06"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D1</w:t>
            </w:r>
          </w:p>
          <w:p w14:paraId="54DA7575" w14:textId="642CEA78"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812" w:type="pct"/>
            <w:tcBorders>
              <w:top w:val="single" w:sz="4" w:space="0" w:color="000000" w:themeColor="text1"/>
            </w:tcBorders>
            <w:shd w:val="clear" w:color="auto" w:fill="FFFFFF" w:themeFill="background1"/>
          </w:tcPr>
          <w:p w14:paraId="5BD8FC11" w14:textId="77777777"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2D20E7">
              <w:rPr>
                <w:rFonts w:ascii="Book Antiqua" w:hAnsi="Book Antiqua"/>
              </w:rPr>
              <w:t>Group D2</w:t>
            </w:r>
          </w:p>
          <w:p w14:paraId="2E4B0DF7" w14:textId="57FB51F4"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 xml:space="preserve"> (</w:t>
            </w:r>
            <w:r w:rsidRPr="002D20E7">
              <w:rPr>
                <w:rFonts w:ascii="Book Antiqua" w:hAnsi="Book Antiqua"/>
                <w:i/>
                <w:iCs/>
              </w:rPr>
              <w:t>n</w:t>
            </w:r>
            <w:r w:rsidR="007B194E" w:rsidRPr="002D20E7">
              <w:rPr>
                <w:rFonts w:ascii="Book Antiqua" w:hAnsi="Book Antiqua"/>
              </w:rPr>
              <w:t xml:space="preserve"> </w:t>
            </w:r>
            <w:r w:rsidRPr="002D20E7">
              <w:rPr>
                <w:rFonts w:ascii="Book Antiqua" w:hAnsi="Book Antiqua"/>
              </w:rPr>
              <w:t>=</w:t>
            </w:r>
            <w:r w:rsidR="007B194E" w:rsidRPr="002D20E7">
              <w:rPr>
                <w:rFonts w:ascii="Book Antiqua" w:hAnsi="Book Antiqua"/>
              </w:rPr>
              <w:t xml:space="preserve"> </w:t>
            </w:r>
            <w:r w:rsidRPr="002D20E7">
              <w:rPr>
                <w:rFonts w:ascii="Book Antiqua" w:hAnsi="Book Antiqua"/>
              </w:rPr>
              <w:t>40)</w:t>
            </w:r>
          </w:p>
        </w:tc>
        <w:tc>
          <w:tcPr>
            <w:tcW w:w="1347" w:type="pct"/>
            <w:tcBorders>
              <w:top w:val="single" w:sz="4" w:space="0" w:color="000000" w:themeColor="text1"/>
            </w:tcBorders>
            <w:shd w:val="clear" w:color="auto" w:fill="FFFFFF" w:themeFill="background1"/>
          </w:tcPr>
          <w:p w14:paraId="106384E4" w14:textId="4C3F5754" w:rsidR="006F0D22" w:rsidRPr="002D20E7" w:rsidRDefault="006F0D22" w:rsidP="00784B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i/>
                <w:iCs/>
              </w:rPr>
              <w:t>P</w:t>
            </w:r>
            <w:r w:rsidRPr="002D20E7">
              <w:rPr>
                <w:rFonts w:ascii="Book Antiqua" w:hAnsi="Book Antiqua"/>
              </w:rPr>
              <w:t xml:space="preserve"> valves</w:t>
            </w:r>
          </w:p>
        </w:tc>
      </w:tr>
      <w:tr w:rsidR="00784B73" w:rsidRPr="002D20E7" w14:paraId="661F2B87" w14:textId="77777777" w:rsidTr="00F10D75">
        <w:tc>
          <w:tcPr>
            <w:cnfStyle w:val="001000000000" w:firstRow="0" w:lastRow="0" w:firstColumn="1" w:lastColumn="0" w:oddVBand="0" w:evenVBand="0" w:oddHBand="0" w:evenHBand="0" w:firstRowFirstColumn="0" w:firstRowLastColumn="0" w:lastRowFirstColumn="0" w:lastRowLastColumn="0"/>
            <w:tcW w:w="1216" w:type="pct"/>
            <w:tcBorders>
              <w:top w:val="single" w:sz="4" w:space="0" w:color="000000" w:themeColor="text1"/>
            </w:tcBorders>
            <w:shd w:val="clear" w:color="auto" w:fill="FFFFFF" w:themeFill="background1"/>
          </w:tcPr>
          <w:p w14:paraId="4233F14F" w14:textId="77777777" w:rsidR="006F0D22" w:rsidRPr="002D20E7" w:rsidRDefault="006F0D22"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first flatus, h</w:t>
            </w:r>
          </w:p>
        </w:tc>
        <w:tc>
          <w:tcPr>
            <w:tcW w:w="812" w:type="pct"/>
            <w:tcBorders>
              <w:top w:val="single" w:sz="4" w:space="0" w:color="000000" w:themeColor="text1"/>
            </w:tcBorders>
            <w:shd w:val="clear" w:color="auto" w:fill="FFFFFF" w:themeFill="background1"/>
          </w:tcPr>
          <w:p w14:paraId="5DBD4C99" w14:textId="02691066"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51.31</w:t>
            </w:r>
            <w:r w:rsidR="001A1ADC" w:rsidRPr="002D20E7">
              <w:rPr>
                <w:rFonts w:ascii="Book Antiqua" w:hAnsi="Book Antiqua"/>
              </w:rPr>
              <w:t xml:space="preserve"> ± </w:t>
            </w:r>
            <w:r w:rsidRPr="002D20E7">
              <w:rPr>
                <w:rFonts w:ascii="Book Antiqua" w:hAnsi="Book Antiqua"/>
              </w:rPr>
              <w:t>11.78</w:t>
            </w:r>
          </w:p>
        </w:tc>
        <w:tc>
          <w:tcPr>
            <w:tcW w:w="812" w:type="pct"/>
            <w:tcBorders>
              <w:top w:val="single" w:sz="4" w:space="0" w:color="000000" w:themeColor="text1"/>
            </w:tcBorders>
            <w:shd w:val="clear" w:color="auto" w:fill="FFFFFF" w:themeFill="background1"/>
          </w:tcPr>
          <w:p w14:paraId="42306ECF" w14:textId="30C7A680"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41.50</w:t>
            </w:r>
            <w:r w:rsidR="001A1ADC" w:rsidRPr="002D20E7">
              <w:rPr>
                <w:rFonts w:ascii="Book Antiqua" w:hAnsi="Book Antiqua"/>
              </w:rPr>
              <w:t xml:space="preserve"> ± </w:t>
            </w:r>
            <w:r w:rsidRPr="002D20E7">
              <w:rPr>
                <w:rFonts w:ascii="Book Antiqua" w:hAnsi="Book Antiqua"/>
              </w:rPr>
              <w:t>8.24</w:t>
            </w:r>
          </w:p>
        </w:tc>
        <w:tc>
          <w:tcPr>
            <w:tcW w:w="812" w:type="pct"/>
            <w:tcBorders>
              <w:top w:val="single" w:sz="4" w:space="0" w:color="000000" w:themeColor="text1"/>
            </w:tcBorders>
            <w:shd w:val="clear" w:color="auto" w:fill="FFFFFF" w:themeFill="background1"/>
          </w:tcPr>
          <w:p w14:paraId="5717E43F" w14:textId="704A7635"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38.66</w:t>
            </w:r>
            <w:r w:rsidR="001A1ADC" w:rsidRPr="002D20E7">
              <w:rPr>
                <w:rFonts w:ascii="Book Antiqua" w:hAnsi="Book Antiqua"/>
              </w:rPr>
              <w:t xml:space="preserve"> ± </w:t>
            </w:r>
            <w:r w:rsidRPr="002D20E7">
              <w:rPr>
                <w:rFonts w:ascii="Book Antiqua" w:hAnsi="Book Antiqua"/>
              </w:rPr>
              <w:t>7.60</w:t>
            </w:r>
          </w:p>
        </w:tc>
        <w:tc>
          <w:tcPr>
            <w:tcW w:w="1347" w:type="pct"/>
            <w:tcBorders>
              <w:top w:val="single" w:sz="4" w:space="0" w:color="000000" w:themeColor="text1"/>
            </w:tcBorders>
            <w:shd w:val="clear" w:color="auto" w:fill="FFFFFF" w:themeFill="background1"/>
          </w:tcPr>
          <w:p w14:paraId="4A9C380D" w14:textId="2FFD7A78"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0053132B" w:rsidRPr="002D20E7">
              <w:rPr>
                <w:rFonts w:ascii="Book Antiqua" w:hAnsi="Book Antiqua"/>
                <w:vertAlign w:val="superscript"/>
              </w:rPr>
              <w:t>1</w:t>
            </w:r>
            <w:r w:rsidRPr="002D20E7">
              <w:rPr>
                <w:rFonts w:ascii="Book Antiqua" w:hAnsi="Book Antiqua"/>
              </w:rPr>
              <w:t>/0.001</w:t>
            </w:r>
            <w:r w:rsidR="0053132B" w:rsidRPr="002D20E7">
              <w:rPr>
                <w:rFonts w:ascii="Book Antiqua" w:hAnsi="Book Antiqua"/>
                <w:vertAlign w:val="superscript"/>
              </w:rPr>
              <w:t>2</w:t>
            </w:r>
            <w:r w:rsidRPr="002D20E7">
              <w:rPr>
                <w:rFonts w:ascii="Book Antiqua" w:hAnsi="Book Antiqua"/>
              </w:rPr>
              <w:t>/0.179</w:t>
            </w:r>
            <w:r w:rsidR="0053132B" w:rsidRPr="002D20E7">
              <w:rPr>
                <w:rFonts w:ascii="Book Antiqua" w:hAnsi="Book Antiqua"/>
                <w:vertAlign w:val="superscript"/>
              </w:rPr>
              <w:t>3</w:t>
            </w:r>
          </w:p>
        </w:tc>
      </w:tr>
      <w:tr w:rsidR="00784B73" w:rsidRPr="002D20E7" w14:paraId="11D7F923" w14:textId="77777777" w:rsidTr="00F10D75">
        <w:trPr>
          <w:trHeight w:val="726"/>
        </w:trPr>
        <w:tc>
          <w:tcPr>
            <w:cnfStyle w:val="001000000000" w:firstRow="0" w:lastRow="0" w:firstColumn="1" w:lastColumn="0" w:oddVBand="0" w:evenVBand="0" w:oddHBand="0" w:evenHBand="0" w:firstRowFirstColumn="0" w:firstRowLastColumn="0" w:lastRowFirstColumn="0" w:lastRowLastColumn="0"/>
            <w:tcW w:w="1216" w:type="pct"/>
            <w:shd w:val="clear" w:color="auto" w:fill="FFFFFF" w:themeFill="background1"/>
          </w:tcPr>
          <w:p w14:paraId="294B09C5" w14:textId="5D017559" w:rsidR="006F0D22" w:rsidRPr="002D20E7" w:rsidRDefault="006F0D22"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defecation, h</w:t>
            </w:r>
          </w:p>
        </w:tc>
        <w:tc>
          <w:tcPr>
            <w:tcW w:w="812" w:type="pct"/>
            <w:shd w:val="clear" w:color="auto" w:fill="FFFFFF" w:themeFill="background1"/>
          </w:tcPr>
          <w:p w14:paraId="49E55594" w14:textId="04DDCA10"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92.80</w:t>
            </w:r>
            <w:r w:rsidR="001A1ADC" w:rsidRPr="002D20E7">
              <w:rPr>
                <w:rFonts w:ascii="Book Antiqua" w:hAnsi="Book Antiqua"/>
              </w:rPr>
              <w:t xml:space="preserve"> ± </w:t>
            </w:r>
            <w:r w:rsidRPr="002D20E7">
              <w:rPr>
                <w:rFonts w:ascii="Book Antiqua" w:hAnsi="Book Antiqua"/>
              </w:rPr>
              <w:t>25.51</w:t>
            </w:r>
          </w:p>
        </w:tc>
        <w:tc>
          <w:tcPr>
            <w:tcW w:w="812" w:type="pct"/>
            <w:shd w:val="clear" w:color="auto" w:fill="FFFFFF" w:themeFill="background1"/>
          </w:tcPr>
          <w:p w14:paraId="67EC68AC" w14:textId="0531A64D"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73.33</w:t>
            </w:r>
            <w:r w:rsidR="001A1ADC" w:rsidRPr="002D20E7">
              <w:rPr>
                <w:rFonts w:ascii="Book Antiqua" w:hAnsi="Book Antiqua"/>
              </w:rPr>
              <w:t xml:space="preserve"> ± </w:t>
            </w:r>
            <w:r w:rsidRPr="002D20E7">
              <w:rPr>
                <w:rFonts w:ascii="Book Antiqua" w:hAnsi="Book Antiqua"/>
              </w:rPr>
              <w:t>19.19</w:t>
            </w:r>
          </w:p>
        </w:tc>
        <w:tc>
          <w:tcPr>
            <w:tcW w:w="812" w:type="pct"/>
            <w:shd w:val="clear" w:color="auto" w:fill="FFFFFF" w:themeFill="background1"/>
          </w:tcPr>
          <w:p w14:paraId="6E4F7DEC" w14:textId="68B14F39"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71.33</w:t>
            </w:r>
            <w:r w:rsidR="001A1ADC" w:rsidRPr="002D20E7">
              <w:rPr>
                <w:rFonts w:ascii="Book Antiqua" w:hAnsi="Book Antiqua"/>
              </w:rPr>
              <w:t xml:space="preserve"> ± </w:t>
            </w:r>
            <w:r w:rsidRPr="002D20E7">
              <w:rPr>
                <w:rFonts w:ascii="Book Antiqua" w:hAnsi="Book Antiqua"/>
              </w:rPr>
              <w:t>19.70</w:t>
            </w:r>
          </w:p>
        </w:tc>
        <w:tc>
          <w:tcPr>
            <w:tcW w:w="1347" w:type="pct"/>
            <w:shd w:val="clear" w:color="auto" w:fill="FFFFFF" w:themeFill="background1"/>
          </w:tcPr>
          <w:p w14:paraId="38E3AFB1" w14:textId="5DBE193F" w:rsidR="006F0D22" w:rsidRPr="002D20E7" w:rsidRDefault="006F0D22"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0053132B" w:rsidRPr="002D20E7">
              <w:rPr>
                <w:rFonts w:ascii="Book Antiqua" w:hAnsi="Book Antiqua"/>
                <w:vertAlign w:val="superscript"/>
              </w:rPr>
              <w:t>1</w:t>
            </w:r>
            <w:r w:rsidRPr="002D20E7">
              <w:rPr>
                <w:rFonts w:ascii="Book Antiqua" w:hAnsi="Book Antiqua"/>
              </w:rPr>
              <w:t>/0.001</w:t>
            </w:r>
            <w:r w:rsidR="0053132B" w:rsidRPr="002D20E7">
              <w:rPr>
                <w:rFonts w:ascii="Book Antiqua" w:hAnsi="Book Antiqua"/>
                <w:vertAlign w:val="superscript"/>
              </w:rPr>
              <w:t>2</w:t>
            </w:r>
            <w:r w:rsidRPr="002D20E7">
              <w:rPr>
                <w:rFonts w:ascii="Book Antiqua" w:hAnsi="Book Antiqua"/>
              </w:rPr>
              <w:t>/0.680</w:t>
            </w:r>
            <w:r w:rsidR="0053132B" w:rsidRPr="002D20E7">
              <w:rPr>
                <w:rFonts w:ascii="Book Antiqua" w:hAnsi="Book Antiqua"/>
                <w:vertAlign w:val="superscript"/>
              </w:rPr>
              <w:t>3</w:t>
            </w:r>
          </w:p>
        </w:tc>
      </w:tr>
      <w:tr w:rsidR="00784B73" w:rsidRPr="002D20E7" w14:paraId="3BC41EC5" w14:textId="77777777" w:rsidTr="00F10D75">
        <w:trPr>
          <w:trHeight w:val="1060"/>
        </w:trPr>
        <w:tc>
          <w:tcPr>
            <w:cnfStyle w:val="001000000000" w:firstRow="0" w:lastRow="0" w:firstColumn="1" w:lastColumn="0" w:oddVBand="0" w:evenVBand="0" w:oddHBand="0" w:evenHBand="0" w:firstRowFirstColumn="0" w:firstRowLastColumn="0" w:lastRowFirstColumn="0" w:lastRowLastColumn="0"/>
            <w:tcW w:w="1216" w:type="pct"/>
            <w:shd w:val="clear" w:color="auto" w:fill="FFFFFF" w:themeFill="background1"/>
          </w:tcPr>
          <w:p w14:paraId="6B79BD34" w14:textId="356EB08C" w:rsidR="0053132B" w:rsidRPr="002D20E7" w:rsidRDefault="0053132B" w:rsidP="00784B73">
            <w:pPr>
              <w:adjustRightInd w:val="0"/>
              <w:snapToGrid w:val="0"/>
              <w:spacing w:line="360" w:lineRule="auto"/>
              <w:jc w:val="both"/>
              <w:rPr>
                <w:rFonts w:ascii="Book Antiqua" w:hAnsi="Book Antiqua"/>
                <w:b w:val="0"/>
                <w:bCs w:val="0"/>
              </w:rPr>
            </w:pPr>
            <w:r w:rsidRPr="002D20E7">
              <w:rPr>
                <w:rFonts w:ascii="Book Antiqua" w:hAnsi="Book Antiqua"/>
                <w:b w:val="0"/>
                <w:bCs w:val="0"/>
              </w:rPr>
              <w:t>Time to eat</w:t>
            </w:r>
            <w:r w:rsidR="004A4F1D">
              <w:rPr>
                <w:rFonts w:ascii="Book Antiqua" w:hAnsi="Book Antiqua"/>
                <w:b w:val="0"/>
                <w:bCs w:val="0"/>
              </w:rPr>
              <w:t>ing</w:t>
            </w:r>
            <w:r w:rsidRPr="002D20E7">
              <w:rPr>
                <w:rFonts w:ascii="Book Antiqua" w:hAnsi="Book Antiqua"/>
                <w:b w:val="0"/>
                <w:bCs w:val="0"/>
              </w:rPr>
              <w:t>, h</w:t>
            </w:r>
          </w:p>
        </w:tc>
        <w:tc>
          <w:tcPr>
            <w:tcW w:w="812" w:type="pct"/>
            <w:shd w:val="clear" w:color="auto" w:fill="FFFFFF" w:themeFill="background1"/>
          </w:tcPr>
          <w:p w14:paraId="385C6016" w14:textId="17E8FF04"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54.78</w:t>
            </w:r>
            <w:r w:rsidR="001A1ADC" w:rsidRPr="002D20E7">
              <w:rPr>
                <w:rFonts w:ascii="Book Antiqua" w:hAnsi="Book Antiqua"/>
              </w:rPr>
              <w:t xml:space="preserve"> ± </w:t>
            </w:r>
            <w:r w:rsidRPr="002D20E7">
              <w:rPr>
                <w:rFonts w:ascii="Book Antiqua" w:hAnsi="Book Antiqua"/>
              </w:rPr>
              <w:t>11.58</w:t>
            </w:r>
          </w:p>
        </w:tc>
        <w:tc>
          <w:tcPr>
            <w:tcW w:w="812" w:type="pct"/>
            <w:shd w:val="clear" w:color="auto" w:fill="FFFFFF" w:themeFill="background1"/>
          </w:tcPr>
          <w:p w14:paraId="4ADF10EC" w14:textId="2A49DE92"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44.50</w:t>
            </w:r>
            <w:r w:rsidR="001A1ADC" w:rsidRPr="002D20E7">
              <w:rPr>
                <w:rFonts w:ascii="Book Antiqua" w:hAnsi="Book Antiqua"/>
              </w:rPr>
              <w:t xml:space="preserve"> ± </w:t>
            </w:r>
            <w:r w:rsidRPr="002D20E7">
              <w:rPr>
                <w:rFonts w:ascii="Book Antiqua" w:hAnsi="Book Antiqua"/>
              </w:rPr>
              <w:t>8.94</w:t>
            </w:r>
          </w:p>
        </w:tc>
        <w:tc>
          <w:tcPr>
            <w:tcW w:w="812" w:type="pct"/>
            <w:shd w:val="clear" w:color="auto" w:fill="FFFFFF" w:themeFill="background1"/>
          </w:tcPr>
          <w:p w14:paraId="6A98FAE9" w14:textId="604DC22A"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42.29</w:t>
            </w:r>
            <w:r w:rsidR="001A1ADC" w:rsidRPr="002D20E7">
              <w:rPr>
                <w:rFonts w:ascii="Book Antiqua" w:hAnsi="Book Antiqua"/>
              </w:rPr>
              <w:t xml:space="preserve"> ± </w:t>
            </w:r>
            <w:r w:rsidRPr="002D20E7">
              <w:rPr>
                <w:rFonts w:ascii="Book Antiqua" w:hAnsi="Book Antiqua"/>
              </w:rPr>
              <w:t>7.75</w:t>
            </w:r>
          </w:p>
        </w:tc>
        <w:tc>
          <w:tcPr>
            <w:tcW w:w="1347" w:type="pct"/>
            <w:shd w:val="clear" w:color="auto" w:fill="FFFFFF" w:themeFill="background1"/>
          </w:tcPr>
          <w:p w14:paraId="09DE99EF" w14:textId="60DB7E38" w:rsidR="0053132B" w:rsidRPr="002D20E7" w:rsidRDefault="0053132B" w:rsidP="00784B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D20E7">
              <w:rPr>
                <w:rFonts w:ascii="Book Antiqua" w:hAnsi="Book Antiqua"/>
              </w:rPr>
              <w:t>0.001</w:t>
            </w:r>
            <w:r w:rsidRPr="002D20E7">
              <w:rPr>
                <w:rFonts w:ascii="Book Antiqua" w:hAnsi="Book Antiqua"/>
                <w:vertAlign w:val="superscript"/>
              </w:rPr>
              <w:t>1</w:t>
            </w:r>
            <w:r w:rsidRPr="002D20E7">
              <w:rPr>
                <w:rFonts w:ascii="Book Antiqua" w:hAnsi="Book Antiqua"/>
              </w:rPr>
              <w:t>/0.001</w:t>
            </w:r>
            <w:r w:rsidRPr="002D20E7">
              <w:rPr>
                <w:rFonts w:ascii="Book Antiqua" w:hAnsi="Book Antiqua"/>
                <w:vertAlign w:val="superscript"/>
              </w:rPr>
              <w:t>2</w:t>
            </w:r>
            <w:r w:rsidRPr="002D20E7">
              <w:rPr>
                <w:rFonts w:ascii="Book Antiqua" w:hAnsi="Book Antiqua"/>
              </w:rPr>
              <w:t>/0.303</w:t>
            </w:r>
            <w:r w:rsidRPr="002D20E7">
              <w:rPr>
                <w:rFonts w:ascii="Book Antiqua" w:hAnsi="Book Antiqua"/>
                <w:vertAlign w:val="superscript"/>
              </w:rPr>
              <w:t>3</w:t>
            </w:r>
          </w:p>
        </w:tc>
      </w:tr>
    </w:tbl>
    <w:p w14:paraId="257D7368" w14:textId="525B3C9F" w:rsidR="006F0D22" w:rsidRPr="002D20E7" w:rsidRDefault="0053132B"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vertAlign w:val="superscript"/>
        </w:rPr>
        <w:t>1</w:t>
      </w:r>
      <w:r w:rsidRPr="002D20E7">
        <w:rPr>
          <w:rFonts w:ascii="Book Antiqua" w:hAnsi="Book Antiqua"/>
          <w:color w:val="000000" w:themeColor="text1"/>
        </w:rPr>
        <w:t xml:space="preserve">Group D1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4A4F1D">
        <w:rPr>
          <w:rFonts w:ascii="Book Antiqua" w:hAnsi="Book Antiqua"/>
          <w:color w:val="000000" w:themeColor="text1"/>
        </w:rPr>
        <w:t>g</w:t>
      </w:r>
      <w:r w:rsidR="004A4F1D" w:rsidRPr="002D20E7">
        <w:rPr>
          <w:rFonts w:ascii="Book Antiqua" w:hAnsi="Book Antiqua"/>
          <w:color w:val="000000" w:themeColor="text1"/>
        </w:rPr>
        <w:t xml:space="preserve">roup </w:t>
      </w:r>
      <w:r w:rsidRPr="002D20E7">
        <w:rPr>
          <w:rFonts w:ascii="Book Antiqua" w:hAnsi="Book Antiqua"/>
          <w:color w:val="000000" w:themeColor="text1"/>
        </w:rPr>
        <w:t>C</w:t>
      </w:r>
      <w:r w:rsidR="00F31B96">
        <w:rPr>
          <w:rFonts w:ascii="Book Antiqua" w:hAnsi="Book Antiqua"/>
          <w:color w:val="000000" w:themeColor="text1"/>
          <w:lang w:eastAsia="zh-CN"/>
        </w:rPr>
        <w:t>;</w:t>
      </w:r>
      <w:r w:rsidR="00F31B96" w:rsidRPr="002D20E7">
        <w:rPr>
          <w:rFonts w:ascii="Book Antiqua" w:hAnsi="Book Antiqua"/>
          <w:color w:val="000000" w:themeColor="text1"/>
          <w:lang w:eastAsia="zh-CN"/>
        </w:rPr>
        <w:t xml:space="preserve"> </w:t>
      </w:r>
      <w:r w:rsidR="00F31B96" w:rsidRPr="002D20E7">
        <w:rPr>
          <w:rFonts w:ascii="Book Antiqua" w:hAnsi="Book Antiqua"/>
          <w:color w:val="000000" w:themeColor="text1"/>
          <w:vertAlign w:val="superscript"/>
        </w:rPr>
        <w:t>2</w:t>
      </w:r>
      <w:r w:rsidR="00F31B96">
        <w:rPr>
          <w:rFonts w:ascii="Book Antiqua" w:hAnsi="Book Antiqua"/>
          <w:color w:val="000000" w:themeColor="text1"/>
        </w:rPr>
        <w:t>g</w:t>
      </w:r>
      <w:r w:rsidR="00F31B96" w:rsidRPr="002D20E7">
        <w:rPr>
          <w:rFonts w:ascii="Book Antiqua" w:hAnsi="Book Antiqua"/>
          <w:color w:val="000000" w:themeColor="text1"/>
        </w:rPr>
        <w:t xml:space="preserve">roup </w:t>
      </w:r>
      <w:r w:rsidRPr="002D20E7">
        <w:rPr>
          <w:rFonts w:ascii="Book Antiqua" w:hAnsi="Book Antiqua"/>
          <w:color w:val="000000" w:themeColor="text1"/>
        </w:rPr>
        <w:t xml:space="preserve">D2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F31B96">
        <w:rPr>
          <w:rFonts w:ascii="Book Antiqua" w:hAnsi="Book Antiqua"/>
          <w:color w:val="000000" w:themeColor="text1"/>
        </w:rPr>
        <w:t>g</w:t>
      </w:r>
      <w:r w:rsidR="00F31B96" w:rsidRPr="002D20E7">
        <w:rPr>
          <w:rFonts w:ascii="Book Antiqua" w:hAnsi="Book Antiqua"/>
          <w:color w:val="000000" w:themeColor="text1"/>
        </w:rPr>
        <w:t xml:space="preserve">roup </w:t>
      </w:r>
      <w:r w:rsidRPr="002D20E7">
        <w:rPr>
          <w:rFonts w:ascii="Book Antiqua" w:hAnsi="Book Antiqua"/>
          <w:color w:val="000000" w:themeColor="text1"/>
        </w:rPr>
        <w:t>C</w:t>
      </w:r>
      <w:r w:rsidR="00F31B96">
        <w:rPr>
          <w:rFonts w:ascii="Book Antiqua" w:hAnsi="Book Antiqua"/>
          <w:color w:val="000000" w:themeColor="text1"/>
        </w:rPr>
        <w:t>;</w:t>
      </w:r>
      <w:r w:rsidR="00F31B96" w:rsidRPr="002D20E7">
        <w:rPr>
          <w:rFonts w:ascii="Book Antiqua" w:hAnsi="Book Antiqua"/>
          <w:color w:val="000000" w:themeColor="text1"/>
          <w:lang w:eastAsia="zh-CN"/>
        </w:rPr>
        <w:t xml:space="preserve"> </w:t>
      </w:r>
      <w:r w:rsidR="00F31B96" w:rsidRPr="002D20E7">
        <w:rPr>
          <w:rFonts w:ascii="Book Antiqua" w:hAnsi="Book Antiqua"/>
          <w:color w:val="000000" w:themeColor="text1"/>
          <w:vertAlign w:val="superscript"/>
        </w:rPr>
        <w:t>3</w:t>
      </w:r>
      <w:r w:rsidR="00F31B96">
        <w:rPr>
          <w:rFonts w:ascii="Book Antiqua" w:hAnsi="Book Antiqua"/>
          <w:color w:val="000000" w:themeColor="text1"/>
        </w:rPr>
        <w:t>g</w:t>
      </w:r>
      <w:r w:rsidR="00F31B96" w:rsidRPr="002D20E7">
        <w:rPr>
          <w:rFonts w:ascii="Book Antiqua" w:hAnsi="Book Antiqua"/>
          <w:color w:val="000000" w:themeColor="text1"/>
        </w:rPr>
        <w:t xml:space="preserve">roup </w:t>
      </w:r>
      <w:r w:rsidRPr="002D20E7">
        <w:rPr>
          <w:rFonts w:ascii="Book Antiqua" w:hAnsi="Book Antiqua"/>
          <w:color w:val="000000" w:themeColor="text1"/>
        </w:rPr>
        <w:t xml:space="preserve">D1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F31B96">
        <w:rPr>
          <w:rFonts w:ascii="Book Antiqua" w:hAnsi="Book Antiqua"/>
          <w:color w:val="000000" w:themeColor="text1"/>
        </w:rPr>
        <w:t>g</w:t>
      </w:r>
      <w:r w:rsidR="00F31B96" w:rsidRPr="002D20E7">
        <w:rPr>
          <w:rFonts w:ascii="Book Antiqua" w:hAnsi="Book Antiqua"/>
          <w:color w:val="000000" w:themeColor="text1"/>
        </w:rPr>
        <w:t xml:space="preserve">roup </w:t>
      </w:r>
      <w:r w:rsidRPr="002D20E7">
        <w:rPr>
          <w:rFonts w:ascii="Book Antiqua" w:hAnsi="Book Antiqua"/>
          <w:color w:val="000000" w:themeColor="text1"/>
        </w:rPr>
        <w:t xml:space="preserve">D2. </w:t>
      </w:r>
      <w:r w:rsidR="006F0D22" w:rsidRPr="002D20E7">
        <w:rPr>
          <w:rFonts w:ascii="Book Antiqua" w:hAnsi="Book Antiqua"/>
          <w:color w:val="000000" w:themeColor="text1"/>
        </w:rPr>
        <w:t xml:space="preserve">Variables </w:t>
      </w:r>
      <w:r w:rsidR="00F31B96">
        <w:rPr>
          <w:rFonts w:ascii="Book Antiqua" w:hAnsi="Book Antiqua"/>
          <w:color w:val="000000" w:themeColor="text1"/>
        </w:rPr>
        <w:t xml:space="preserve">are </w:t>
      </w:r>
      <w:r w:rsidR="006F0D22" w:rsidRPr="002D20E7">
        <w:rPr>
          <w:rFonts w:ascii="Book Antiqua" w:hAnsi="Book Antiqua"/>
          <w:color w:val="000000" w:themeColor="text1"/>
        </w:rPr>
        <w:t xml:space="preserve">presented as </w:t>
      </w:r>
      <w:r w:rsidR="00F31B96">
        <w:rPr>
          <w:rFonts w:ascii="Book Antiqua" w:hAnsi="Book Antiqua"/>
          <w:color w:val="000000" w:themeColor="text1"/>
        </w:rPr>
        <w:t xml:space="preserve">the </w:t>
      </w:r>
      <w:r w:rsidR="006F0D22" w:rsidRPr="002D20E7">
        <w:rPr>
          <w:rFonts w:ascii="Book Antiqua" w:hAnsi="Book Antiqua"/>
          <w:color w:val="000000" w:themeColor="text1"/>
        </w:rPr>
        <w:t>mean</w:t>
      </w:r>
      <w:r w:rsidR="001A1ADC" w:rsidRPr="002D20E7">
        <w:rPr>
          <w:rFonts w:ascii="Book Antiqua" w:hAnsi="Book Antiqua"/>
          <w:color w:val="000000" w:themeColor="text1"/>
        </w:rPr>
        <w:t xml:space="preserve"> ± </w:t>
      </w:r>
      <w:r w:rsidR="006F0D22" w:rsidRPr="002D20E7">
        <w:rPr>
          <w:rFonts w:ascii="Book Antiqua" w:hAnsi="Book Antiqua"/>
          <w:color w:val="000000" w:themeColor="text1"/>
        </w:rPr>
        <w:t>SD</w:t>
      </w:r>
      <w:r w:rsidR="00F10D75" w:rsidRPr="002D20E7">
        <w:rPr>
          <w:rFonts w:ascii="Book Antiqua" w:hAnsi="Book Antiqua"/>
          <w:color w:val="000000" w:themeColor="text1"/>
        </w:rPr>
        <w:t>.</w:t>
      </w:r>
    </w:p>
    <w:p w14:paraId="03DE2B87" w14:textId="77777777" w:rsidR="006F0D22" w:rsidRPr="002D20E7" w:rsidRDefault="006F0D22" w:rsidP="00784B73">
      <w:pPr>
        <w:adjustRightInd w:val="0"/>
        <w:snapToGrid w:val="0"/>
        <w:spacing w:line="360" w:lineRule="auto"/>
        <w:jc w:val="both"/>
        <w:rPr>
          <w:rFonts w:ascii="Book Antiqua" w:hAnsi="Book Antiqua"/>
          <w:color w:val="000000" w:themeColor="text1"/>
        </w:rPr>
      </w:pPr>
    </w:p>
    <w:p w14:paraId="7D38989B" w14:textId="11316F57" w:rsidR="006F0D22" w:rsidRPr="002D20E7" w:rsidRDefault="00F10D75" w:rsidP="00784B73">
      <w:pPr>
        <w:adjustRightInd w:val="0"/>
        <w:snapToGrid w:val="0"/>
        <w:spacing w:line="360" w:lineRule="auto"/>
        <w:jc w:val="both"/>
        <w:rPr>
          <w:rFonts w:ascii="Book Antiqua" w:hAnsi="Book Antiqua"/>
          <w:color w:val="000000" w:themeColor="text1"/>
        </w:rPr>
      </w:pPr>
      <w:r w:rsidRPr="002D20E7">
        <w:rPr>
          <w:rFonts w:ascii="Book Antiqua" w:hAnsi="Book Antiqua"/>
          <w:b/>
          <w:color w:val="000000" w:themeColor="text1"/>
        </w:rPr>
        <w:br w:type="page"/>
      </w:r>
      <w:r w:rsidR="006F0D22" w:rsidRPr="002D20E7">
        <w:rPr>
          <w:rFonts w:ascii="Book Antiqua" w:hAnsi="Book Antiqua"/>
          <w:b/>
          <w:color w:val="000000" w:themeColor="text1"/>
        </w:rPr>
        <w:lastRenderedPageBreak/>
        <w:t>Table 3 Vital sign</w:t>
      </w:r>
      <w:r w:rsidR="006F0D22" w:rsidRPr="002D20E7">
        <w:rPr>
          <w:rFonts w:ascii="Book Antiqua" w:hAnsi="Book Antiqua"/>
          <w:b/>
          <w:color w:val="000000" w:themeColor="text1"/>
        </w:rPr>
        <w:t xml:space="preserve">s in </w:t>
      </w:r>
      <w:r w:rsidR="00F31B96">
        <w:rPr>
          <w:rFonts w:ascii="Book Antiqua" w:hAnsi="Book Antiqua"/>
          <w:b/>
          <w:color w:val="000000" w:themeColor="text1"/>
        </w:rPr>
        <w:t>g</w:t>
      </w:r>
      <w:r w:rsidR="00F31B96" w:rsidRPr="002D20E7">
        <w:rPr>
          <w:rFonts w:ascii="Book Antiqua" w:hAnsi="Book Antiqua"/>
          <w:b/>
          <w:color w:val="000000" w:themeColor="text1"/>
        </w:rPr>
        <w:t>roup</w:t>
      </w:r>
      <w:r w:rsidR="00F31B96">
        <w:rPr>
          <w:rFonts w:ascii="Book Antiqua" w:hAnsi="Book Antiqua"/>
          <w:b/>
          <w:color w:val="000000" w:themeColor="text1"/>
        </w:rPr>
        <w:t>s</w:t>
      </w:r>
      <w:r w:rsidR="00F31B96"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F31B96">
        <w:rPr>
          <w:rFonts w:ascii="Book Antiqua" w:hAnsi="Book Antiqua"/>
          <w:b/>
          <w:color w:val="000000" w:themeColor="text1"/>
        </w:rPr>
        <w:t>,</w:t>
      </w:r>
      <w:r w:rsidR="006F0D22" w:rsidRPr="002D20E7">
        <w:rPr>
          <w:rFonts w:ascii="Book Antiqua" w:hAnsi="Book Antiqua"/>
          <w:b/>
          <w:color w:val="000000" w:themeColor="text1"/>
        </w:rPr>
        <w:t xml:space="preserve"> and D2</w:t>
      </w:r>
    </w:p>
    <w:tbl>
      <w:tblPr>
        <w:tblW w:w="5000" w:type="pct"/>
        <w:tblBorders>
          <w:top w:val="single" w:sz="4" w:space="0" w:color="auto"/>
          <w:bottom w:val="single" w:sz="4" w:space="0" w:color="auto"/>
        </w:tblBorders>
        <w:tblLook w:val="04A0" w:firstRow="1" w:lastRow="0" w:firstColumn="1" w:lastColumn="0" w:noHBand="0" w:noVBand="1"/>
      </w:tblPr>
      <w:tblGrid>
        <w:gridCol w:w="1428"/>
        <w:gridCol w:w="1748"/>
        <w:gridCol w:w="1904"/>
        <w:gridCol w:w="1904"/>
        <w:gridCol w:w="2376"/>
      </w:tblGrid>
      <w:tr w:rsidR="00784B73" w:rsidRPr="002D20E7" w14:paraId="1F3D2A1F" w14:textId="77777777" w:rsidTr="00431896">
        <w:tc>
          <w:tcPr>
            <w:tcW w:w="763" w:type="pct"/>
            <w:tcBorders>
              <w:top w:val="single" w:sz="4" w:space="0" w:color="auto"/>
              <w:bottom w:val="single" w:sz="4" w:space="0" w:color="auto"/>
            </w:tcBorders>
          </w:tcPr>
          <w:p w14:paraId="57A71344" w14:textId="77777777"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 xml:space="preserve">Time point </w:t>
            </w:r>
          </w:p>
        </w:tc>
        <w:tc>
          <w:tcPr>
            <w:tcW w:w="934" w:type="pct"/>
            <w:tcBorders>
              <w:top w:val="single" w:sz="4" w:space="0" w:color="auto"/>
              <w:bottom w:val="single" w:sz="4" w:space="0" w:color="auto"/>
            </w:tcBorders>
          </w:tcPr>
          <w:p w14:paraId="3F9B0506" w14:textId="0419AFA2"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017" w:type="pct"/>
            <w:tcBorders>
              <w:top w:val="single" w:sz="4" w:space="0" w:color="auto"/>
              <w:bottom w:val="single" w:sz="4" w:space="0" w:color="auto"/>
            </w:tcBorders>
          </w:tcPr>
          <w:p w14:paraId="391C918B" w14:textId="0F534ECC"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D1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017" w:type="pct"/>
            <w:tcBorders>
              <w:top w:val="single" w:sz="4" w:space="0" w:color="auto"/>
              <w:bottom w:val="single" w:sz="4" w:space="0" w:color="auto"/>
            </w:tcBorders>
          </w:tcPr>
          <w:p w14:paraId="18085D96" w14:textId="21C41368"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D2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1269" w:type="pct"/>
            <w:tcBorders>
              <w:top w:val="single" w:sz="4" w:space="0" w:color="auto"/>
              <w:bottom w:val="single" w:sz="4" w:space="0" w:color="auto"/>
            </w:tcBorders>
          </w:tcPr>
          <w:p w14:paraId="13FB000A" w14:textId="77777777" w:rsidR="00432EEE" w:rsidRPr="002D20E7" w:rsidRDefault="00432EEE"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w:t>
            </w:r>
          </w:p>
        </w:tc>
      </w:tr>
      <w:tr w:rsidR="00784B73" w:rsidRPr="002D20E7" w14:paraId="30E78F73" w14:textId="77777777" w:rsidTr="00431896">
        <w:tc>
          <w:tcPr>
            <w:tcW w:w="5000" w:type="pct"/>
            <w:gridSpan w:val="5"/>
            <w:tcBorders>
              <w:top w:val="single" w:sz="4" w:space="0" w:color="auto"/>
            </w:tcBorders>
          </w:tcPr>
          <w:p w14:paraId="6DE97983" w14:textId="7E65037F" w:rsidR="00E86D42" w:rsidRPr="002D20E7" w:rsidRDefault="00E86D42"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MBP, mm Hg</w:t>
            </w:r>
          </w:p>
        </w:tc>
      </w:tr>
      <w:tr w:rsidR="00784B73" w:rsidRPr="002D20E7" w14:paraId="2761F3EF" w14:textId="77777777" w:rsidTr="00431896">
        <w:tc>
          <w:tcPr>
            <w:tcW w:w="763" w:type="pct"/>
          </w:tcPr>
          <w:p w14:paraId="087FB6FB"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T0</w:t>
            </w:r>
          </w:p>
        </w:tc>
        <w:tc>
          <w:tcPr>
            <w:tcW w:w="934" w:type="pct"/>
          </w:tcPr>
          <w:p w14:paraId="269B82D1" w14:textId="58BBA47C"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103.80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11.34</w:t>
            </w:r>
          </w:p>
        </w:tc>
        <w:tc>
          <w:tcPr>
            <w:tcW w:w="1017" w:type="pct"/>
          </w:tcPr>
          <w:p w14:paraId="36F65847" w14:textId="48A3081E"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99.73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11.28</w:t>
            </w:r>
          </w:p>
        </w:tc>
        <w:tc>
          <w:tcPr>
            <w:tcW w:w="1017" w:type="pct"/>
          </w:tcPr>
          <w:p w14:paraId="23A57928" w14:textId="5FC2EC1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99.53</w:t>
            </w:r>
            <w:r w:rsidR="001A1ADC" w:rsidRPr="002D20E7">
              <w:rPr>
                <w:rFonts w:ascii="Book Antiqua" w:hAnsi="Book Antiqua"/>
                <w:color w:val="000000" w:themeColor="text1"/>
              </w:rPr>
              <w:t xml:space="preserve"> ± </w:t>
            </w:r>
            <w:r w:rsidRPr="002D20E7">
              <w:rPr>
                <w:rFonts w:ascii="Book Antiqua" w:hAnsi="Book Antiqua"/>
                <w:color w:val="000000" w:themeColor="text1"/>
              </w:rPr>
              <w:t>9.91</w:t>
            </w:r>
          </w:p>
        </w:tc>
        <w:tc>
          <w:tcPr>
            <w:tcW w:w="1269" w:type="pct"/>
          </w:tcPr>
          <w:p w14:paraId="1E25B373"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0.144</w:t>
            </w:r>
          </w:p>
        </w:tc>
      </w:tr>
      <w:tr w:rsidR="00784B73" w:rsidRPr="002D20E7" w14:paraId="4FD32DDC" w14:textId="77777777" w:rsidTr="00431896">
        <w:tc>
          <w:tcPr>
            <w:tcW w:w="763" w:type="pct"/>
          </w:tcPr>
          <w:p w14:paraId="3985104D"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T1</w:t>
            </w:r>
          </w:p>
        </w:tc>
        <w:tc>
          <w:tcPr>
            <w:tcW w:w="934" w:type="pct"/>
          </w:tcPr>
          <w:p w14:paraId="40CF1CBC" w14:textId="13EAB9F1"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101.53</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9.45</w:t>
            </w:r>
          </w:p>
        </w:tc>
        <w:tc>
          <w:tcPr>
            <w:tcW w:w="1017" w:type="pct"/>
          </w:tcPr>
          <w:p w14:paraId="648E2C11" w14:textId="6EE6C277"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88.88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13.07</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3D3D64DD" w14:textId="3579FC8A"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87.65</w:t>
            </w:r>
            <w:r w:rsidR="001A1ADC" w:rsidRPr="002D20E7">
              <w:rPr>
                <w:rFonts w:ascii="Book Antiqua" w:hAnsi="Book Antiqua"/>
                <w:color w:val="000000" w:themeColor="text1"/>
              </w:rPr>
              <w:t xml:space="preserve"> ± </w:t>
            </w:r>
            <w:r w:rsidRPr="002D20E7">
              <w:rPr>
                <w:rFonts w:ascii="Book Antiqua" w:hAnsi="Book Antiqua"/>
                <w:bCs/>
                <w:color w:val="000000" w:themeColor="text1"/>
              </w:rPr>
              <w:t>12.71</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77534035"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0.001</w:t>
            </w:r>
          </w:p>
        </w:tc>
      </w:tr>
      <w:tr w:rsidR="00784B73" w:rsidRPr="002D20E7" w14:paraId="7101F3A0" w14:textId="77777777" w:rsidTr="00431896">
        <w:tc>
          <w:tcPr>
            <w:tcW w:w="763" w:type="pct"/>
          </w:tcPr>
          <w:p w14:paraId="7043C7DA"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T2</w:t>
            </w:r>
          </w:p>
        </w:tc>
        <w:tc>
          <w:tcPr>
            <w:tcW w:w="934" w:type="pct"/>
          </w:tcPr>
          <w:p w14:paraId="7356FB31" w14:textId="003FE901"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98.90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9.81</w:t>
            </w:r>
            <w:r w:rsidR="003A0D3F" w:rsidRPr="002D20E7">
              <w:rPr>
                <w:rFonts w:ascii="Book Antiqua" w:hAnsi="Book Antiqua"/>
                <w:bCs/>
                <w:color w:val="000000" w:themeColor="text1"/>
                <w:vertAlign w:val="superscript"/>
              </w:rPr>
              <w:t>a</w:t>
            </w:r>
          </w:p>
        </w:tc>
        <w:tc>
          <w:tcPr>
            <w:tcW w:w="1017" w:type="pct"/>
          </w:tcPr>
          <w:p w14:paraId="6AEF7086" w14:textId="0E9177AC"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11.65</w:t>
            </w:r>
          </w:p>
        </w:tc>
        <w:tc>
          <w:tcPr>
            <w:tcW w:w="1017" w:type="pct"/>
          </w:tcPr>
          <w:p w14:paraId="7EBCA9E8" w14:textId="4BB7789A"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97.85</w:t>
            </w:r>
            <w:r w:rsidR="001A1ADC" w:rsidRPr="002D20E7">
              <w:rPr>
                <w:rFonts w:ascii="Book Antiqua" w:hAnsi="Book Antiqua"/>
                <w:color w:val="000000" w:themeColor="text1"/>
              </w:rPr>
              <w:t xml:space="preserve"> ± </w:t>
            </w:r>
            <w:r w:rsidRPr="002D20E7">
              <w:rPr>
                <w:rFonts w:ascii="Book Antiqua" w:hAnsi="Book Antiqua"/>
                <w:bCs/>
                <w:color w:val="000000" w:themeColor="text1"/>
              </w:rPr>
              <w:t>12.53</w:t>
            </w:r>
          </w:p>
        </w:tc>
        <w:tc>
          <w:tcPr>
            <w:tcW w:w="1269" w:type="pct"/>
          </w:tcPr>
          <w:p w14:paraId="26CF1268"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0.895</w:t>
            </w:r>
          </w:p>
        </w:tc>
      </w:tr>
      <w:tr w:rsidR="00784B73" w:rsidRPr="002D20E7" w14:paraId="24290BC9" w14:textId="77777777" w:rsidTr="00431896">
        <w:tc>
          <w:tcPr>
            <w:tcW w:w="763" w:type="pct"/>
          </w:tcPr>
          <w:p w14:paraId="684BD69C"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T3</w:t>
            </w:r>
          </w:p>
        </w:tc>
        <w:tc>
          <w:tcPr>
            <w:tcW w:w="934" w:type="pct"/>
          </w:tcPr>
          <w:p w14:paraId="4075034D" w14:textId="38CC5B8F"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97.40</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10.11</w:t>
            </w:r>
            <w:r w:rsidR="003A0D3F" w:rsidRPr="002D20E7">
              <w:rPr>
                <w:rFonts w:ascii="Book Antiqua" w:hAnsi="Book Antiqua"/>
                <w:bCs/>
                <w:color w:val="000000" w:themeColor="text1"/>
                <w:vertAlign w:val="superscript"/>
              </w:rPr>
              <w:t>a</w:t>
            </w:r>
          </w:p>
        </w:tc>
        <w:tc>
          <w:tcPr>
            <w:tcW w:w="1017" w:type="pct"/>
          </w:tcPr>
          <w:p w14:paraId="640C78A3" w14:textId="66C337F8"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96.38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7.78</w:t>
            </w:r>
          </w:p>
        </w:tc>
        <w:tc>
          <w:tcPr>
            <w:tcW w:w="1017" w:type="pct"/>
          </w:tcPr>
          <w:p w14:paraId="4D7CF2FC" w14:textId="400DB128"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95.8</w:t>
            </w:r>
            <w:r w:rsidR="00D625B9" w:rsidRPr="002D20E7">
              <w:rPr>
                <w:rFonts w:ascii="Book Antiqua" w:hAnsi="Book Antiqua"/>
                <w:color w:val="000000" w:themeColor="text1"/>
              </w:rPr>
              <w:t>8</w:t>
            </w:r>
            <w:r w:rsidR="001A1ADC" w:rsidRPr="002D20E7">
              <w:rPr>
                <w:rFonts w:ascii="Book Antiqua" w:hAnsi="Book Antiqua"/>
                <w:color w:val="000000" w:themeColor="text1"/>
              </w:rPr>
              <w:t xml:space="preserve"> ± </w:t>
            </w:r>
            <w:r w:rsidRPr="002D20E7">
              <w:rPr>
                <w:rFonts w:ascii="Book Antiqua" w:hAnsi="Book Antiqua"/>
                <w:color w:val="000000" w:themeColor="text1"/>
              </w:rPr>
              <w:t>8.72</w:t>
            </w:r>
          </w:p>
        </w:tc>
        <w:tc>
          <w:tcPr>
            <w:tcW w:w="1269" w:type="pct"/>
          </w:tcPr>
          <w:p w14:paraId="4D828B5B"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0.739</w:t>
            </w:r>
          </w:p>
        </w:tc>
      </w:tr>
      <w:tr w:rsidR="00784B73" w:rsidRPr="002D20E7" w14:paraId="690404F8" w14:textId="77777777" w:rsidTr="00431896">
        <w:tc>
          <w:tcPr>
            <w:tcW w:w="763" w:type="pct"/>
          </w:tcPr>
          <w:p w14:paraId="3CE4D348"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T4</w:t>
            </w:r>
          </w:p>
        </w:tc>
        <w:tc>
          <w:tcPr>
            <w:tcW w:w="934" w:type="pct"/>
          </w:tcPr>
          <w:p w14:paraId="318A4214" w14:textId="3F271546"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98.88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8.33</w:t>
            </w:r>
            <w:r w:rsidR="003A0D3F" w:rsidRPr="002D20E7">
              <w:rPr>
                <w:rFonts w:ascii="Book Antiqua" w:hAnsi="Book Antiqua"/>
                <w:bCs/>
                <w:color w:val="000000" w:themeColor="text1"/>
                <w:vertAlign w:val="superscript"/>
              </w:rPr>
              <w:t>a</w:t>
            </w:r>
          </w:p>
        </w:tc>
        <w:tc>
          <w:tcPr>
            <w:tcW w:w="1017" w:type="pct"/>
          </w:tcPr>
          <w:p w14:paraId="2015D9B3" w14:textId="04AC40BE" w:rsidR="00432EEE" w:rsidRPr="002D20E7" w:rsidRDefault="00432EEE"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94.58</w:t>
            </w:r>
            <w:r w:rsidR="001A1ADC" w:rsidRPr="002D20E7">
              <w:rPr>
                <w:rFonts w:ascii="Book Antiqua" w:hAnsi="Book Antiqua"/>
                <w:bCs/>
                <w:color w:val="000000" w:themeColor="text1"/>
              </w:rPr>
              <w:t xml:space="preserve"> ± </w:t>
            </w:r>
            <w:r w:rsidRPr="002D20E7">
              <w:rPr>
                <w:rFonts w:ascii="Book Antiqua" w:hAnsi="Book Antiqua"/>
                <w:bCs/>
                <w:color w:val="000000" w:themeColor="text1"/>
              </w:rPr>
              <w:t>9.62</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014D791B" w14:textId="2C09FCF3"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93.83</w:t>
            </w:r>
            <w:r w:rsidR="001A1ADC" w:rsidRPr="002D20E7">
              <w:rPr>
                <w:rFonts w:ascii="Book Antiqua" w:hAnsi="Book Antiqua"/>
                <w:color w:val="000000" w:themeColor="text1"/>
              </w:rPr>
              <w:t xml:space="preserve"> ± </w:t>
            </w:r>
            <w:r w:rsidRPr="002D20E7">
              <w:rPr>
                <w:rFonts w:ascii="Book Antiqua" w:hAnsi="Book Antiqua"/>
                <w:color w:val="000000" w:themeColor="text1"/>
              </w:rPr>
              <w:t>8.54</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142BA274" w14:textId="77777777"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0.025</w:t>
            </w:r>
          </w:p>
        </w:tc>
      </w:tr>
      <w:tr w:rsidR="00784B73" w:rsidRPr="002D20E7" w14:paraId="405644C2" w14:textId="77777777" w:rsidTr="00431896">
        <w:trPr>
          <w:trHeight w:val="345"/>
        </w:trPr>
        <w:tc>
          <w:tcPr>
            <w:tcW w:w="763" w:type="pct"/>
          </w:tcPr>
          <w:p w14:paraId="688B489D" w14:textId="4CC3059E"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T5</w:t>
            </w:r>
          </w:p>
        </w:tc>
        <w:tc>
          <w:tcPr>
            <w:tcW w:w="934" w:type="pct"/>
          </w:tcPr>
          <w:p w14:paraId="4099F222" w14:textId="40D578E2"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105.45</w:t>
            </w:r>
            <w:r w:rsidR="001A1ADC" w:rsidRPr="002D20E7">
              <w:rPr>
                <w:rFonts w:ascii="Book Antiqua" w:hAnsi="Book Antiqua"/>
                <w:color w:val="000000" w:themeColor="text1"/>
              </w:rPr>
              <w:t xml:space="preserve"> ± </w:t>
            </w:r>
            <w:r w:rsidRPr="002D20E7">
              <w:rPr>
                <w:rFonts w:ascii="Book Antiqua" w:hAnsi="Book Antiqua"/>
                <w:bCs/>
                <w:color w:val="000000" w:themeColor="text1"/>
              </w:rPr>
              <w:t>13.24</w:t>
            </w:r>
            <w:r w:rsidR="003A0D3F" w:rsidRPr="002D20E7">
              <w:rPr>
                <w:rFonts w:ascii="Book Antiqua" w:hAnsi="Book Antiqua"/>
                <w:bCs/>
                <w:color w:val="000000" w:themeColor="text1"/>
                <w:vertAlign w:val="superscript"/>
              </w:rPr>
              <w:t>a</w:t>
            </w:r>
          </w:p>
        </w:tc>
        <w:tc>
          <w:tcPr>
            <w:tcW w:w="1017" w:type="pct"/>
          </w:tcPr>
          <w:p w14:paraId="4FA7C68A" w14:textId="7494D610"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102.50</w:t>
            </w:r>
            <w:r w:rsidR="001A1ADC" w:rsidRPr="002D20E7">
              <w:rPr>
                <w:rFonts w:ascii="Book Antiqua" w:hAnsi="Book Antiqua"/>
                <w:color w:val="000000" w:themeColor="text1"/>
              </w:rPr>
              <w:t xml:space="preserve"> ± </w:t>
            </w:r>
            <w:r w:rsidRPr="002D20E7">
              <w:rPr>
                <w:rFonts w:ascii="Book Antiqua" w:hAnsi="Book Antiqua"/>
                <w:color w:val="000000" w:themeColor="text1"/>
              </w:rPr>
              <w:t>13.55</w:t>
            </w:r>
          </w:p>
        </w:tc>
        <w:tc>
          <w:tcPr>
            <w:tcW w:w="1017" w:type="pct"/>
          </w:tcPr>
          <w:p w14:paraId="2E9576AD" w14:textId="4D028671"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102.38</w:t>
            </w:r>
            <w:r w:rsidR="001A1ADC" w:rsidRPr="002D20E7">
              <w:rPr>
                <w:rFonts w:ascii="Book Antiqua" w:hAnsi="Book Antiqua"/>
                <w:color w:val="000000" w:themeColor="text1"/>
              </w:rPr>
              <w:t xml:space="preserve"> ± </w:t>
            </w:r>
            <w:r w:rsidRPr="002D20E7">
              <w:rPr>
                <w:rFonts w:ascii="Book Antiqua" w:hAnsi="Book Antiqua"/>
                <w:bCs/>
                <w:color w:val="000000" w:themeColor="text1"/>
              </w:rPr>
              <w:t>12.14</w:t>
            </w:r>
          </w:p>
        </w:tc>
        <w:tc>
          <w:tcPr>
            <w:tcW w:w="1269" w:type="pct"/>
          </w:tcPr>
          <w:p w14:paraId="791BF36B" w14:textId="106186C9" w:rsidR="00432EEE" w:rsidRPr="002D20E7" w:rsidRDefault="00432EEE"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0.490</w:t>
            </w:r>
          </w:p>
        </w:tc>
      </w:tr>
      <w:tr w:rsidR="00784B73" w:rsidRPr="002D20E7" w14:paraId="064999A6" w14:textId="77777777" w:rsidTr="00431896">
        <w:tc>
          <w:tcPr>
            <w:tcW w:w="5000" w:type="pct"/>
            <w:gridSpan w:val="5"/>
          </w:tcPr>
          <w:p w14:paraId="195C5585" w14:textId="77777777" w:rsidR="00D625B9" w:rsidRPr="002D20E7" w:rsidRDefault="00D625B9"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HR, bpm</w:t>
            </w:r>
          </w:p>
        </w:tc>
      </w:tr>
      <w:tr w:rsidR="00784B73" w:rsidRPr="002D20E7" w14:paraId="64E8327A" w14:textId="77777777" w:rsidTr="00431896">
        <w:trPr>
          <w:trHeight w:val="322"/>
        </w:trPr>
        <w:tc>
          <w:tcPr>
            <w:tcW w:w="763" w:type="pct"/>
          </w:tcPr>
          <w:p w14:paraId="5A3CA045" w14:textId="5DD1CF9F"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T0</w:t>
            </w:r>
          </w:p>
        </w:tc>
        <w:tc>
          <w:tcPr>
            <w:tcW w:w="934" w:type="pct"/>
          </w:tcPr>
          <w:p w14:paraId="62DD58B2" w14:textId="2FAAEE3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75.93</w:t>
            </w:r>
            <w:r w:rsidR="001A1ADC" w:rsidRPr="002D20E7">
              <w:rPr>
                <w:rFonts w:ascii="Book Antiqua" w:hAnsi="Book Antiqua"/>
                <w:color w:val="000000" w:themeColor="text1"/>
              </w:rPr>
              <w:t xml:space="preserve"> ± </w:t>
            </w:r>
            <w:r w:rsidRPr="002D20E7">
              <w:rPr>
                <w:rFonts w:ascii="Book Antiqua" w:hAnsi="Book Antiqua"/>
                <w:color w:val="000000" w:themeColor="text1"/>
              </w:rPr>
              <w:t>11.18</w:t>
            </w:r>
          </w:p>
        </w:tc>
        <w:tc>
          <w:tcPr>
            <w:tcW w:w="1017" w:type="pct"/>
          </w:tcPr>
          <w:p w14:paraId="60A09880" w14:textId="42EE513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71.43</w:t>
            </w:r>
            <w:r w:rsidR="001A1ADC" w:rsidRPr="002D20E7">
              <w:rPr>
                <w:rFonts w:ascii="Book Antiqua" w:hAnsi="Book Antiqua"/>
                <w:color w:val="000000" w:themeColor="text1"/>
              </w:rPr>
              <w:t xml:space="preserve"> ± </w:t>
            </w:r>
            <w:r w:rsidRPr="002D20E7">
              <w:rPr>
                <w:rFonts w:ascii="Book Antiqua" w:hAnsi="Book Antiqua"/>
                <w:color w:val="000000" w:themeColor="text1"/>
              </w:rPr>
              <w:t>9.48</w:t>
            </w:r>
          </w:p>
        </w:tc>
        <w:tc>
          <w:tcPr>
            <w:tcW w:w="1017" w:type="pct"/>
          </w:tcPr>
          <w:p w14:paraId="0C075FAA" w14:textId="57CC9A65"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74.30</w:t>
            </w:r>
            <w:r w:rsidR="001A1ADC" w:rsidRPr="002D20E7">
              <w:rPr>
                <w:rFonts w:ascii="Book Antiqua" w:hAnsi="Book Antiqua"/>
                <w:color w:val="000000" w:themeColor="text1"/>
              </w:rPr>
              <w:t xml:space="preserve"> ± </w:t>
            </w:r>
            <w:r w:rsidRPr="002D20E7">
              <w:rPr>
                <w:rFonts w:ascii="Book Antiqua" w:hAnsi="Book Antiqua"/>
                <w:color w:val="000000" w:themeColor="text1"/>
              </w:rPr>
              <w:t>8.70</w:t>
            </w:r>
          </w:p>
        </w:tc>
        <w:tc>
          <w:tcPr>
            <w:tcW w:w="1269" w:type="pct"/>
          </w:tcPr>
          <w:p w14:paraId="11EDA539" w14:textId="018D5539"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0.122</w:t>
            </w:r>
          </w:p>
        </w:tc>
      </w:tr>
      <w:tr w:rsidR="00784B73" w:rsidRPr="002D20E7" w14:paraId="4E9E3DCA" w14:textId="77777777" w:rsidTr="00431896">
        <w:trPr>
          <w:trHeight w:val="334"/>
        </w:trPr>
        <w:tc>
          <w:tcPr>
            <w:tcW w:w="763" w:type="pct"/>
          </w:tcPr>
          <w:p w14:paraId="05FC8D75" w14:textId="47F76DC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T1</w:t>
            </w:r>
          </w:p>
        </w:tc>
        <w:tc>
          <w:tcPr>
            <w:tcW w:w="934" w:type="pct"/>
          </w:tcPr>
          <w:p w14:paraId="44CB6971" w14:textId="033DB8B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74.78</w:t>
            </w:r>
            <w:r w:rsidR="001A1ADC" w:rsidRPr="002D20E7">
              <w:rPr>
                <w:rFonts w:ascii="Book Antiqua" w:hAnsi="Book Antiqua"/>
                <w:color w:val="000000" w:themeColor="text1"/>
              </w:rPr>
              <w:t xml:space="preserve"> ± </w:t>
            </w:r>
            <w:r w:rsidRPr="002D20E7">
              <w:rPr>
                <w:rFonts w:ascii="Book Antiqua" w:hAnsi="Book Antiqua"/>
                <w:color w:val="000000" w:themeColor="text1"/>
              </w:rPr>
              <w:t>10.22</w:t>
            </w:r>
          </w:p>
        </w:tc>
        <w:tc>
          <w:tcPr>
            <w:tcW w:w="1017" w:type="pct"/>
          </w:tcPr>
          <w:p w14:paraId="4A98E6C5" w14:textId="50985018"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63.56</w:t>
            </w:r>
            <w:r w:rsidR="001A1ADC" w:rsidRPr="002D20E7">
              <w:rPr>
                <w:rFonts w:ascii="Book Antiqua" w:hAnsi="Book Antiqua"/>
                <w:color w:val="000000" w:themeColor="text1"/>
              </w:rPr>
              <w:t xml:space="preserve"> ± </w:t>
            </w:r>
            <w:r w:rsidRPr="002D20E7">
              <w:rPr>
                <w:rFonts w:ascii="Book Antiqua" w:hAnsi="Book Antiqua"/>
                <w:color w:val="000000" w:themeColor="text1"/>
              </w:rPr>
              <w:t>10.96</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66DA01C9" w14:textId="4B1EC016"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65.88</w:t>
            </w:r>
            <w:r w:rsidR="001A1ADC" w:rsidRPr="002D20E7">
              <w:rPr>
                <w:rFonts w:ascii="Book Antiqua" w:hAnsi="Book Antiqua"/>
                <w:color w:val="000000" w:themeColor="text1"/>
              </w:rPr>
              <w:t xml:space="preserve"> ± </w:t>
            </w:r>
            <w:r w:rsidRPr="002D20E7">
              <w:rPr>
                <w:rFonts w:ascii="Book Antiqua" w:hAnsi="Book Antiqua"/>
                <w:color w:val="000000" w:themeColor="text1"/>
              </w:rPr>
              <w:t>8.56</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269" w:type="pct"/>
          </w:tcPr>
          <w:p w14:paraId="54835D47" w14:textId="4BA1B1F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0.001</w:t>
            </w:r>
          </w:p>
        </w:tc>
      </w:tr>
      <w:tr w:rsidR="00784B73" w:rsidRPr="002D20E7" w14:paraId="0933B036" w14:textId="77777777" w:rsidTr="00431896">
        <w:trPr>
          <w:trHeight w:val="334"/>
        </w:trPr>
        <w:tc>
          <w:tcPr>
            <w:tcW w:w="763" w:type="pct"/>
          </w:tcPr>
          <w:p w14:paraId="041555E7" w14:textId="1036DD1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T2</w:t>
            </w:r>
          </w:p>
        </w:tc>
        <w:tc>
          <w:tcPr>
            <w:tcW w:w="934" w:type="pct"/>
          </w:tcPr>
          <w:p w14:paraId="418D2B80" w14:textId="467DD641"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64.88</w:t>
            </w:r>
            <w:r w:rsidR="001A1ADC" w:rsidRPr="002D20E7">
              <w:rPr>
                <w:rFonts w:ascii="Book Antiqua" w:hAnsi="Book Antiqua"/>
                <w:color w:val="000000" w:themeColor="text1"/>
              </w:rPr>
              <w:t xml:space="preserve"> ± </w:t>
            </w:r>
            <w:r w:rsidRPr="002D20E7">
              <w:rPr>
                <w:rFonts w:ascii="Book Antiqua" w:hAnsi="Book Antiqua"/>
                <w:color w:val="000000" w:themeColor="text1"/>
              </w:rPr>
              <w:t>7.74</w:t>
            </w:r>
            <w:r w:rsidRPr="002D20E7">
              <w:rPr>
                <w:rFonts w:ascii="Book Antiqua" w:hAnsi="Book Antiqua"/>
                <w:bCs/>
                <w:color w:val="000000" w:themeColor="text1"/>
                <w:vertAlign w:val="superscript"/>
              </w:rPr>
              <w:t>a</w:t>
            </w:r>
          </w:p>
        </w:tc>
        <w:tc>
          <w:tcPr>
            <w:tcW w:w="1017" w:type="pct"/>
          </w:tcPr>
          <w:p w14:paraId="5FCAAA42" w14:textId="37D585D0"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59.80</w:t>
            </w:r>
            <w:r w:rsidR="001A1ADC" w:rsidRPr="002D20E7">
              <w:rPr>
                <w:rFonts w:ascii="Book Antiqua" w:hAnsi="Book Antiqua"/>
                <w:color w:val="000000" w:themeColor="text1"/>
              </w:rPr>
              <w:t xml:space="preserve"> ± </w:t>
            </w:r>
            <w:r w:rsidRPr="002D20E7">
              <w:rPr>
                <w:rFonts w:ascii="Book Antiqua" w:hAnsi="Book Antiqua"/>
                <w:color w:val="000000" w:themeColor="text1"/>
              </w:rPr>
              <w:t>10.02</w:t>
            </w:r>
            <w:r w:rsidR="009C21C4" w:rsidRPr="002D20E7">
              <w:rPr>
                <w:rFonts w:ascii="Book Antiqua" w:hAnsi="Book Antiqua"/>
                <w:bCs/>
                <w:color w:val="000000" w:themeColor="text1"/>
                <w:vertAlign w:val="superscript"/>
              </w:rPr>
              <w:t>a</w:t>
            </w:r>
            <w:r w:rsidR="009C21C4" w:rsidRPr="002D20E7">
              <w:rPr>
                <w:rFonts w:ascii="Book Antiqua" w:hAnsi="Book Antiqua"/>
                <w:bCs/>
                <w:color w:val="000000" w:themeColor="text1"/>
                <w:vertAlign w:val="superscript"/>
                <w:lang w:eastAsia="zh-CN"/>
              </w:rPr>
              <w:t>,c</w:t>
            </w:r>
          </w:p>
        </w:tc>
        <w:tc>
          <w:tcPr>
            <w:tcW w:w="1017" w:type="pct"/>
          </w:tcPr>
          <w:p w14:paraId="7CF2A13B" w14:textId="34F6DE63"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63.48</w:t>
            </w:r>
            <w:r w:rsidR="001A1ADC" w:rsidRPr="002D20E7">
              <w:rPr>
                <w:rFonts w:ascii="Book Antiqua" w:hAnsi="Book Antiqua"/>
                <w:color w:val="000000" w:themeColor="text1"/>
              </w:rPr>
              <w:t xml:space="preserve"> ± </w:t>
            </w:r>
            <w:r w:rsidRPr="002D20E7">
              <w:rPr>
                <w:rFonts w:ascii="Book Antiqua" w:hAnsi="Book Antiqua"/>
                <w:color w:val="000000" w:themeColor="text1"/>
              </w:rPr>
              <w:t>6.93</w:t>
            </w:r>
            <w:r w:rsidR="000138CF" w:rsidRPr="002D20E7">
              <w:rPr>
                <w:rFonts w:ascii="Book Antiqua" w:hAnsi="Book Antiqua"/>
                <w:bCs/>
                <w:color w:val="000000" w:themeColor="text1"/>
                <w:vertAlign w:val="superscript"/>
              </w:rPr>
              <w:t>a</w:t>
            </w:r>
          </w:p>
        </w:tc>
        <w:tc>
          <w:tcPr>
            <w:tcW w:w="1269" w:type="pct"/>
          </w:tcPr>
          <w:p w14:paraId="03204CEC" w14:textId="53156F7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0.022</w:t>
            </w:r>
          </w:p>
        </w:tc>
      </w:tr>
      <w:tr w:rsidR="00784B73" w:rsidRPr="002D20E7" w14:paraId="487EA97C" w14:textId="77777777" w:rsidTr="00431896">
        <w:trPr>
          <w:trHeight w:val="346"/>
        </w:trPr>
        <w:tc>
          <w:tcPr>
            <w:tcW w:w="763" w:type="pct"/>
          </w:tcPr>
          <w:p w14:paraId="046E7901" w14:textId="21220A0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T3</w:t>
            </w:r>
          </w:p>
        </w:tc>
        <w:tc>
          <w:tcPr>
            <w:tcW w:w="934" w:type="pct"/>
          </w:tcPr>
          <w:p w14:paraId="1D24D4FC" w14:textId="09D7928C"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66.43</w:t>
            </w:r>
            <w:r w:rsidR="001A1ADC" w:rsidRPr="002D20E7">
              <w:rPr>
                <w:rFonts w:ascii="Book Antiqua" w:hAnsi="Book Antiqua"/>
                <w:color w:val="000000" w:themeColor="text1"/>
              </w:rPr>
              <w:t xml:space="preserve"> ± </w:t>
            </w:r>
            <w:r w:rsidRPr="002D20E7">
              <w:rPr>
                <w:rFonts w:ascii="Book Antiqua" w:hAnsi="Book Antiqua"/>
                <w:color w:val="000000" w:themeColor="text1"/>
              </w:rPr>
              <w:t>11.53</w:t>
            </w:r>
            <w:r w:rsidRPr="002D20E7">
              <w:rPr>
                <w:rFonts w:ascii="Book Antiqua" w:hAnsi="Book Antiqua"/>
                <w:bCs/>
                <w:color w:val="000000" w:themeColor="text1"/>
                <w:vertAlign w:val="superscript"/>
              </w:rPr>
              <w:t>a</w:t>
            </w:r>
          </w:p>
        </w:tc>
        <w:tc>
          <w:tcPr>
            <w:tcW w:w="1017" w:type="pct"/>
          </w:tcPr>
          <w:p w14:paraId="290B952D" w14:textId="445B16BE"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bCs/>
                <w:color w:val="000000" w:themeColor="text1"/>
              </w:rPr>
              <w:t>62.45</w:t>
            </w:r>
            <w:r w:rsidR="001A1ADC" w:rsidRPr="002D20E7">
              <w:rPr>
                <w:rFonts w:ascii="Book Antiqua" w:hAnsi="Book Antiqua"/>
                <w:color w:val="000000" w:themeColor="text1"/>
              </w:rPr>
              <w:t xml:space="preserve"> ± </w:t>
            </w:r>
            <w:r w:rsidRPr="002D20E7">
              <w:rPr>
                <w:rFonts w:ascii="Book Antiqua" w:hAnsi="Book Antiqua"/>
                <w:color w:val="000000" w:themeColor="text1"/>
              </w:rPr>
              <w:t>9.01</w:t>
            </w:r>
            <w:r w:rsidR="000138CF" w:rsidRPr="002D20E7">
              <w:rPr>
                <w:rFonts w:ascii="Book Antiqua" w:hAnsi="Book Antiqua"/>
                <w:bCs/>
                <w:color w:val="000000" w:themeColor="text1"/>
                <w:vertAlign w:val="superscript"/>
              </w:rPr>
              <w:t>a</w:t>
            </w:r>
          </w:p>
        </w:tc>
        <w:tc>
          <w:tcPr>
            <w:tcW w:w="1017" w:type="pct"/>
          </w:tcPr>
          <w:p w14:paraId="3C6699B8" w14:textId="70FF35DE"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65.53</w:t>
            </w:r>
            <w:r w:rsidR="001A1ADC" w:rsidRPr="002D20E7">
              <w:rPr>
                <w:rFonts w:ascii="Book Antiqua" w:hAnsi="Book Antiqua"/>
                <w:color w:val="000000" w:themeColor="text1"/>
              </w:rPr>
              <w:t xml:space="preserve"> ± </w:t>
            </w:r>
            <w:r w:rsidRPr="002D20E7">
              <w:rPr>
                <w:rFonts w:ascii="Book Antiqua" w:hAnsi="Book Antiqua"/>
                <w:color w:val="000000" w:themeColor="text1"/>
              </w:rPr>
              <w:t>7.97</w:t>
            </w:r>
            <w:r w:rsidR="000138CF" w:rsidRPr="002D20E7">
              <w:rPr>
                <w:rFonts w:ascii="Book Antiqua" w:hAnsi="Book Antiqua"/>
                <w:bCs/>
                <w:color w:val="000000" w:themeColor="text1"/>
                <w:vertAlign w:val="superscript"/>
              </w:rPr>
              <w:t>a</w:t>
            </w:r>
          </w:p>
        </w:tc>
        <w:tc>
          <w:tcPr>
            <w:tcW w:w="1269" w:type="pct"/>
          </w:tcPr>
          <w:p w14:paraId="4723EE6D" w14:textId="04481AB6"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0.158</w:t>
            </w:r>
          </w:p>
        </w:tc>
      </w:tr>
      <w:tr w:rsidR="00784B73" w:rsidRPr="002D20E7" w14:paraId="1F46EFED" w14:textId="77777777" w:rsidTr="00431896">
        <w:trPr>
          <w:trHeight w:val="345"/>
        </w:trPr>
        <w:tc>
          <w:tcPr>
            <w:tcW w:w="763" w:type="pct"/>
          </w:tcPr>
          <w:p w14:paraId="51BC38E4" w14:textId="095270E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T4</w:t>
            </w:r>
          </w:p>
        </w:tc>
        <w:tc>
          <w:tcPr>
            <w:tcW w:w="934" w:type="pct"/>
          </w:tcPr>
          <w:p w14:paraId="3CDF5B2B" w14:textId="0456E7D0"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67.30</w:t>
            </w:r>
            <w:r w:rsidR="001A1ADC" w:rsidRPr="002D20E7">
              <w:rPr>
                <w:rFonts w:ascii="Book Antiqua" w:hAnsi="Book Antiqua"/>
                <w:color w:val="000000" w:themeColor="text1"/>
              </w:rPr>
              <w:t xml:space="preserve"> ± </w:t>
            </w:r>
            <w:r w:rsidRPr="002D20E7">
              <w:rPr>
                <w:rFonts w:ascii="Book Antiqua" w:hAnsi="Book Antiqua"/>
                <w:color w:val="000000" w:themeColor="text1"/>
              </w:rPr>
              <w:t>10.47</w:t>
            </w:r>
            <w:r w:rsidRPr="002D20E7">
              <w:rPr>
                <w:rFonts w:ascii="Book Antiqua" w:hAnsi="Book Antiqua"/>
                <w:bCs/>
                <w:color w:val="000000" w:themeColor="text1"/>
                <w:vertAlign w:val="superscript"/>
              </w:rPr>
              <w:t>a</w:t>
            </w:r>
          </w:p>
        </w:tc>
        <w:tc>
          <w:tcPr>
            <w:tcW w:w="1017" w:type="pct"/>
          </w:tcPr>
          <w:p w14:paraId="5FB96061" w14:textId="64E1EA32"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66.05</w:t>
            </w:r>
            <w:r w:rsidR="001A1ADC" w:rsidRPr="002D20E7">
              <w:rPr>
                <w:rFonts w:ascii="Book Antiqua" w:hAnsi="Book Antiqua"/>
                <w:color w:val="000000" w:themeColor="text1"/>
              </w:rPr>
              <w:t xml:space="preserve"> ± </w:t>
            </w:r>
            <w:r w:rsidRPr="002D20E7">
              <w:rPr>
                <w:rFonts w:ascii="Book Antiqua" w:hAnsi="Book Antiqua"/>
                <w:color w:val="000000" w:themeColor="text1"/>
              </w:rPr>
              <w:t>11.08</w:t>
            </w:r>
            <w:r w:rsidR="000138CF" w:rsidRPr="002D20E7">
              <w:rPr>
                <w:rFonts w:ascii="Book Antiqua" w:hAnsi="Book Antiqua"/>
                <w:bCs/>
                <w:color w:val="000000" w:themeColor="text1"/>
                <w:vertAlign w:val="superscript"/>
              </w:rPr>
              <w:t>a</w:t>
            </w:r>
          </w:p>
        </w:tc>
        <w:tc>
          <w:tcPr>
            <w:tcW w:w="1017" w:type="pct"/>
          </w:tcPr>
          <w:p w14:paraId="65B34852" w14:textId="0BA689E9"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bCs/>
                <w:color w:val="000000" w:themeColor="text1"/>
              </w:rPr>
              <w:t>67.55</w:t>
            </w:r>
            <w:r w:rsidR="001A1ADC" w:rsidRPr="002D20E7">
              <w:rPr>
                <w:rFonts w:ascii="Book Antiqua" w:hAnsi="Book Antiqua"/>
                <w:color w:val="000000" w:themeColor="text1"/>
              </w:rPr>
              <w:t xml:space="preserve"> ± </w:t>
            </w:r>
            <w:r w:rsidRPr="002D20E7">
              <w:rPr>
                <w:rFonts w:ascii="Book Antiqua" w:hAnsi="Book Antiqua"/>
                <w:color w:val="000000" w:themeColor="text1"/>
              </w:rPr>
              <w:t>9.85</w:t>
            </w:r>
            <w:r w:rsidR="000138CF" w:rsidRPr="002D20E7">
              <w:rPr>
                <w:rFonts w:ascii="Book Antiqua" w:hAnsi="Book Antiqua"/>
                <w:bCs/>
                <w:color w:val="000000" w:themeColor="text1"/>
                <w:vertAlign w:val="superscript"/>
              </w:rPr>
              <w:t>a</w:t>
            </w:r>
          </w:p>
        </w:tc>
        <w:tc>
          <w:tcPr>
            <w:tcW w:w="1269" w:type="pct"/>
          </w:tcPr>
          <w:p w14:paraId="29EA5EE3" w14:textId="5BACD1D4"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0.791</w:t>
            </w:r>
          </w:p>
        </w:tc>
      </w:tr>
      <w:tr w:rsidR="00784B73" w:rsidRPr="002D20E7" w14:paraId="2E074F90" w14:textId="77777777" w:rsidTr="00431896">
        <w:trPr>
          <w:trHeight w:val="525"/>
        </w:trPr>
        <w:tc>
          <w:tcPr>
            <w:tcW w:w="763" w:type="pct"/>
          </w:tcPr>
          <w:p w14:paraId="3C9F71B0" w14:textId="7777777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T5</w:t>
            </w:r>
          </w:p>
        </w:tc>
        <w:tc>
          <w:tcPr>
            <w:tcW w:w="934" w:type="pct"/>
          </w:tcPr>
          <w:p w14:paraId="4BD92F19" w14:textId="5C0915D2"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75.80</w:t>
            </w:r>
            <w:r w:rsidR="001A1ADC" w:rsidRPr="002D20E7">
              <w:rPr>
                <w:rFonts w:ascii="Book Antiqua" w:hAnsi="Book Antiqua"/>
                <w:color w:val="000000" w:themeColor="text1"/>
              </w:rPr>
              <w:t xml:space="preserve"> ± </w:t>
            </w:r>
            <w:r w:rsidRPr="002D20E7">
              <w:rPr>
                <w:rFonts w:ascii="Book Antiqua" w:hAnsi="Book Antiqua"/>
                <w:color w:val="000000" w:themeColor="text1"/>
              </w:rPr>
              <w:t>9.32</w:t>
            </w:r>
          </w:p>
        </w:tc>
        <w:tc>
          <w:tcPr>
            <w:tcW w:w="1017" w:type="pct"/>
          </w:tcPr>
          <w:p w14:paraId="65F0BAD4" w14:textId="341646D7"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73.05</w:t>
            </w:r>
            <w:r w:rsidR="001A1ADC" w:rsidRPr="002D20E7">
              <w:rPr>
                <w:rFonts w:ascii="Book Antiqua" w:hAnsi="Book Antiqua"/>
                <w:color w:val="000000" w:themeColor="text1"/>
              </w:rPr>
              <w:t xml:space="preserve"> ± </w:t>
            </w:r>
            <w:r w:rsidRPr="002D20E7">
              <w:rPr>
                <w:rFonts w:ascii="Book Antiqua" w:hAnsi="Book Antiqua"/>
                <w:color w:val="000000" w:themeColor="text1"/>
              </w:rPr>
              <w:t>9.86</w:t>
            </w:r>
          </w:p>
        </w:tc>
        <w:tc>
          <w:tcPr>
            <w:tcW w:w="1017" w:type="pct"/>
          </w:tcPr>
          <w:p w14:paraId="5F3C54AB" w14:textId="37D78B69" w:rsidR="003A0D3F" w:rsidRPr="002D20E7" w:rsidRDefault="003A0D3F" w:rsidP="00784B73">
            <w:pPr>
              <w:adjustRightInd w:val="0"/>
              <w:snapToGrid w:val="0"/>
              <w:spacing w:line="360" w:lineRule="auto"/>
              <w:jc w:val="both"/>
              <w:rPr>
                <w:rFonts w:ascii="Book Antiqua" w:hAnsi="Book Antiqua"/>
                <w:bCs/>
                <w:color w:val="000000" w:themeColor="text1"/>
              </w:rPr>
            </w:pPr>
            <w:r w:rsidRPr="002D20E7">
              <w:rPr>
                <w:rFonts w:ascii="Book Antiqua" w:hAnsi="Book Antiqua"/>
                <w:color w:val="000000" w:themeColor="text1"/>
              </w:rPr>
              <w:t>72.90</w:t>
            </w:r>
            <w:r w:rsidR="001A1ADC" w:rsidRPr="002D20E7">
              <w:rPr>
                <w:rFonts w:ascii="Book Antiqua" w:hAnsi="Book Antiqua"/>
                <w:color w:val="000000" w:themeColor="text1"/>
              </w:rPr>
              <w:t xml:space="preserve"> ± </w:t>
            </w:r>
            <w:r w:rsidRPr="002D20E7">
              <w:rPr>
                <w:rFonts w:ascii="Book Antiqua" w:hAnsi="Book Antiqua"/>
                <w:color w:val="000000" w:themeColor="text1"/>
              </w:rPr>
              <w:t>6.20</w:t>
            </w:r>
          </w:p>
        </w:tc>
        <w:tc>
          <w:tcPr>
            <w:tcW w:w="1269" w:type="pct"/>
          </w:tcPr>
          <w:p w14:paraId="2889156A" w14:textId="77777777" w:rsidR="003A0D3F" w:rsidRPr="002D20E7" w:rsidRDefault="003A0D3F"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0.242</w:t>
            </w:r>
          </w:p>
        </w:tc>
      </w:tr>
    </w:tbl>
    <w:p w14:paraId="57CD75EE" w14:textId="14AB0DC5" w:rsidR="00274B85" w:rsidRPr="002D20E7" w:rsidRDefault="006D357F" w:rsidP="00784B73">
      <w:pPr>
        <w:adjustRightInd w:val="0"/>
        <w:snapToGrid w:val="0"/>
        <w:spacing w:line="360" w:lineRule="auto"/>
        <w:jc w:val="both"/>
        <w:rPr>
          <w:rFonts w:ascii="Book Antiqua" w:hAnsi="Book Antiqua"/>
          <w:bCs/>
          <w:color w:val="000000" w:themeColor="text1"/>
        </w:rPr>
      </w:pPr>
      <w:proofErr w:type="spellStart"/>
      <w:proofErr w:type="gramStart"/>
      <w:r w:rsidRPr="002D20E7">
        <w:rPr>
          <w:rFonts w:ascii="Book Antiqua" w:hAnsi="Book Antiqua"/>
          <w:color w:val="000000" w:themeColor="text1"/>
          <w:vertAlign w:val="superscript"/>
        </w:rPr>
        <w:t>a</w:t>
      </w:r>
      <w:r w:rsidR="006F0D22" w:rsidRPr="002D20E7">
        <w:rPr>
          <w:rFonts w:ascii="Book Antiqua" w:hAnsi="Book Antiqua"/>
          <w:i/>
          <w:iCs/>
          <w:color w:val="000000" w:themeColor="text1"/>
        </w:rPr>
        <w:t>P</w:t>
      </w:r>
      <w:proofErr w:type="spellEnd"/>
      <w:proofErr w:type="gramEnd"/>
      <w:r w:rsidR="006F0D22" w:rsidRPr="002D20E7">
        <w:rPr>
          <w:rFonts w:ascii="Book Antiqua" w:hAnsi="Book Antiqua"/>
          <w:color w:val="000000" w:themeColor="text1"/>
        </w:rPr>
        <w:t xml:space="preserve"> &lt;</w:t>
      </w:r>
      <w:r w:rsidRPr="002D20E7">
        <w:rPr>
          <w:rFonts w:ascii="Book Antiqua" w:hAnsi="Book Antiqua"/>
          <w:color w:val="000000" w:themeColor="text1"/>
        </w:rPr>
        <w:t xml:space="preserve"> </w:t>
      </w:r>
      <w:r w:rsidR="006F0D22" w:rsidRPr="002D20E7">
        <w:rPr>
          <w:rFonts w:ascii="Book Antiqua" w:hAnsi="Book Antiqua"/>
          <w:color w:val="000000" w:themeColor="text1"/>
        </w:rPr>
        <w:t xml:space="preserve">0.05 </w:t>
      </w:r>
      <w:r w:rsidRPr="002D20E7">
        <w:rPr>
          <w:rFonts w:ascii="Book Antiqua" w:hAnsi="Book Antiqua"/>
          <w:i/>
          <w:iCs/>
          <w:color w:val="000000" w:themeColor="text1"/>
        </w:rPr>
        <w:t>v</w:t>
      </w:r>
      <w:r w:rsidRPr="002D20E7">
        <w:rPr>
          <w:rFonts w:ascii="Book Antiqua" w:hAnsi="Book Antiqua"/>
          <w:i/>
          <w:iCs/>
          <w:color w:val="000000" w:themeColor="text1"/>
        </w:rPr>
        <w:t>s</w:t>
      </w:r>
      <w:r w:rsidR="006F0D22" w:rsidRPr="002D20E7">
        <w:rPr>
          <w:rFonts w:ascii="Book Antiqua" w:hAnsi="Book Antiqua"/>
          <w:color w:val="000000" w:themeColor="text1"/>
        </w:rPr>
        <w:t xml:space="preserve"> baseline</w:t>
      </w:r>
      <w:r w:rsidR="00F31B96">
        <w:rPr>
          <w:rFonts w:ascii="Book Antiqua" w:hAnsi="Book Antiqua"/>
          <w:color w:val="000000" w:themeColor="text1"/>
        </w:rPr>
        <w:t>;</w:t>
      </w:r>
      <w:r w:rsidR="00F31B96" w:rsidRPr="002D20E7">
        <w:rPr>
          <w:rFonts w:ascii="Book Antiqua" w:hAnsi="Book Antiqua"/>
          <w:color w:val="000000" w:themeColor="text1"/>
        </w:rPr>
        <w:t xml:space="preserve"> </w:t>
      </w:r>
      <w:proofErr w:type="spellStart"/>
      <w:r w:rsidRPr="002D20E7">
        <w:rPr>
          <w:rFonts w:ascii="Book Antiqua" w:hAnsi="Book Antiqua"/>
          <w:color w:val="000000" w:themeColor="text1"/>
          <w:vertAlign w:val="superscript"/>
        </w:rPr>
        <w:t>c</w:t>
      </w:r>
      <w:r w:rsidR="006F0D22" w:rsidRPr="002D20E7">
        <w:rPr>
          <w:rFonts w:ascii="Book Antiqua" w:hAnsi="Book Antiqua"/>
          <w:i/>
          <w:iCs/>
          <w:color w:val="000000" w:themeColor="text1"/>
        </w:rPr>
        <w:t>P</w:t>
      </w:r>
      <w:proofErr w:type="spellEnd"/>
      <w:r w:rsidRPr="002D20E7">
        <w:rPr>
          <w:rFonts w:ascii="Book Antiqua" w:hAnsi="Book Antiqua"/>
          <w:color w:val="000000" w:themeColor="text1"/>
        </w:rPr>
        <w:t xml:space="preserve"> </w:t>
      </w:r>
      <w:r w:rsidR="006F0D22" w:rsidRPr="002D20E7">
        <w:rPr>
          <w:rFonts w:ascii="Book Antiqua" w:hAnsi="Book Antiqua"/>
          <w:color w:val="000000" w:themeColor="text1"/>
        </w:rPr>
        <w:t>&lt;</w:t>
      </w:r>
      <w:r w:rsidRPr="002D20E7">
        <w:rPr>
          <w:rFonts w:ascii="Book Antiqua" w:hAnsi="Book Antiqua"/>
          <w:color w:val="000000" w:themeColor="text1"/>
        </w:rPr>
        <w:t xml:space="preserve"> </w:t>
      </w:r>
      <w:r w:rsidR="006F0D22" w:rsidRPr="002D20E7">
        <w:rPr>
          <w:rFonts w:ascii="Book Antiqua" w:hAnsi="Book Antiqua"/>
          <w:color w:val="000000" w:themeColor="text1"/>
        </w:rPr>
        <w:t xml:space="preserve">0.05 </w:t>
      </w:r>
      <w:r w:rsidRPr="002D20E7">
        <w:rPr>
          <w:rFonts w:ascii="Book Antiqua" w:hAnsi="Book Antiqua"/>
          <w:i/>
          <w:iCs/>
          <w:color w:val="000000" w:themeColor="text1"/>
        </w:rPr>
        <w:t>vs</w:t>
      </w:r>
      <w:r w:rsidRPr="002D20E7">
        <w:rPr>
          <w:rFonts w:ascii="Book Antiqua" w:hAnsi="Book Antiqua"/>
          <w:color w:val="000000" w:themeColor="text1"/>
        </w:rPr>
        <w:t xml:space="preserve"> </w:t>
      </w:r>
      <w:r w:rsidR="006F0D22" w:rsidRPr="002D20E7">
        <w:rPr>
          <w:rFonts w:ascii="Book Antiqua" w:hAnsi="Book Antiqua"/>
          <w:color w:val="000000" w:themeColor="text1"/>
        </w:rPr>
        <w:t>group C.</w:t>
      </w:r>
      <w:r w:rsidRPr="002D20E7">
        <w:rPr>
          <w:rFonts w:ascii="Book Antiqua" w:hAnsi="Book Antiqua"/>
          <w:color w:val="000000" w:themeColor="text1"/>
        </w:rPr>
        <w:t xml:space="preserve"> Variables </w:t>
      </w:r>
      <w:r w:rsidR="00F31B96">
        <w:rPr>
          <w:rFonts w:ascii="Book Antiqua" w:hAnsi="Book Antiqua"/>
          <w:color w:val="000000" w:themeColor="text1"/>
        </w:rPr>
        <w:t xml:space="preserve">are </w:t>
      </w:r>
      <w:r w:rsidRPr="002D20E7">
        <w:rPr>
          <w:rFonts w:ascii="Book Antiqua" w:hAnsi="Book Antiqua"/>
          <w:color w:val="000000" w:themeColor="text1"/>
        </w:rPr>
        <w:t xml:space="preserve">presented as </w:t>
      </w:r>
      <w:r w:rsidR="00F31B96">
        <w:rPr>
          <w:rFonts w:ascii="Book Antiqua" w:hAnsi="Book Antiqua"/>
          <w:color w:val="000000" w:themeColor="text1"/>
        </w:rPr>
        <w:t xml:space="preserve">the </w:t>
      </w:r>
      <w:r w:rsidRPr="002D20E7">
        <w:rPr>
          <w:rFonts w:ascii="Book Antiqua" w:hAnsi="Book Antiqua"/>
          <w:color w:val="000000" w:themeColor="text1"/>
        </w:rPr>
        <w:t>mean ± SD.</w:t>
      </w:r>
      <w:r w:rsidR="00DA4EE9" w:rsidRPr="002D20E7">
        <w:rPr>
          <w:rFonts w:ascii="Book Antiqua" w:hAnsi="Book Antiqua"/>
          <w:b/>
          <w:color w:val="000000" w:themeColor="text1"/>
        </w:rPr>
        <w:t xml:space="preserve"> </w:t>
      </w:r>
      <w:r w:rsidR="00DA4EE9" w:rsidRPr="002D20E7">
        <w:rPr>
          <w:rFonts w:ascii="Book Antiqua" w:hAnsi="Book Antiqua"/>
          <w:bCs/>
          <w:color w:val="000000" w:themeColor="text1"/>
        </w:rPr>
        <w:t>MBP:</w:t>
      </w:r>
      <w:r w:rsidR="00DA4EE9" w:rsidRPr="002D20E7">
        <w:rPr>
          <w:rFonts w:ascii="Book Antiqua" w:eastAsia="Book Antiqua" w:hAnsi="Book Antiqua" w:cs="Book Antiqua"/>
          <w:bCs/>
          <w:color w:val="000000" w:themeColor="text1"/>
        </w:rPr>
        <w:t xml:space="preserve"> Mean blood pressure;</w:t>
      </w:r>
      <w:r w:rsidR="00DA4EE9" w:rsidRPr="002D20E7">
        <w:rPr>
          <w:rFonts w:ascii="Book Antiqua" w:hAnsi="Book Antiqua"/>
          <w:bCs/>
          <w:color w:val="000000" w:themeColor="text1"/>
        </w:rPr>
        <w:t xml:space="preserve"> HR: </w:t>
      </w:r>
      <w:r w:rsidR="00DA4EE9" w:rsidRPr="002D20E7">
        <w:rPr>
          <w:rFonts w:ascii="Book Antiqua" w:eastAsia="Book Antiqua" w:hAnsi="Book Antiqua" w:cs="Book Antiqua"/>
          <w:bCs/>
          <w:color w:val="000000" w:themeColor="text1"/>
        </w:rPr>
        <w:t>Heart rate.</w:t>
      </w:r>
    </w:p>
    <w:p w14:paraId="245BFD4E" w14:textId="013BFFD5" w:rsidR="006F0D22" w:rsidRPr="002D20E7" w:rsidRDefault="00274B85" w:rsidP="00784B73">
      <w:pPr>
        <w:adjustRightInd w:val="0"/>
        <w:snapToGrid w:val="0"/>
        <w:spacing w:line="360" w:lineRule="auto"/>
        <w:jc w:val="both"/>
        <w:rPr>
          <w:rFonts w:ascii="Book Antiqua" w:hAnsi="Book Antiqua"/>
          <w:color w:val="000000" w:themeColor="text1"/>
        </w:rPr>
      </w:pPr>
      <w:r w:rsidRPr="002D20E7">
        <w:rPr>
          <w:rFonts w:ascii="Book Antiqua" w:hAnsi="Book Antiqua"/>
          <w:b/>
          <w:color w:val="000000" w:themeColor="text1"/>
        </w:rPr>
        <w:br w:type="page"/>
      </w:r>
      <w:r w:rsidR="006F0D22" w:rsidRPr="002D20E7">
        <w:rPr>
          <w:rFonts w:ascii="Book Antiqua" w:hAnsi="Book Antiqua"/>
          <w:b/>
          <w:color w:val="000000" w:themeColor="text1"/>
        </w:rPr>
        <w:lastRenderedPageBreak/>
        <w:t xml:space="preserve">Table 4 Adverse reactions after </w:t>
      </w:r>
      <w:r w:rsidR="003F661E" w:rsidRPr="002D20E7">
        <w:rPr>
          <w:rFonts w:ascii="Book Antiqua" w:hAnsi="Book Antiqua"/>
          <w:b/>
          <w:color w:val="000000" w:themeColor="text1"/>
        </w:rPr>
        <w:t>surg</w:t>
      </w:r>
      <w:bookmarkStart w:id="4" w:name="_GoBack"/>
      <w:r w:rsidR="003F661E" w:rsidRPr="002D20E7">
        <w:rPr>
          <w:rFonts w:ascii="Book Antiqua" w:hAnsi="Book Antiqua"/>
          <w:b/>
          <w:color w:val="000000" w:themeColor="text1"/>
        </w:rPr>
        <w:t xml:space="preserve">ery </w:t>
      </w:r>
      <w:r w:rsidR="006F0D22" w:rsidRPr="002D20E7">
        <w:rPr>
          <w:rFonts w:ascii="Book Antiqua" w:hAnsi="Book Antiqua"/>
          <w:b/>
          <w:color w:val="000000" w:themeColor="text1"/>
        </w:rPr>
        <w:t xml:space="preserve">in </w:t>
      </w:r>
      <w:r w:rsidR="00F31B96">
        <w:rPr>
          <w:rFonts w:ascii="Book Antiqua" w:hAnsi="Book Antiqua"/>
          <w:b/>
          <w:color w:val="000000" w:themeColor="text1"/>
        </w:rPr>
        <w:t>g</w:t>
      </w:r>
      <w:r w:rsidR="00F31B96" w:rsidRPr="002D20E7">
        <w:rPr>
          <w:rFonts w:ascii="Book Antiqua" w:hAnsi="Book Antiqua"/>
          <w:b/>
          <w:color w:val="000000" w:themeColor="text1"/>
        </w:rPr>
        <w:t>roup</w:t>
      </w:r>
      <w:r w:rsidR="00F31B96">
        <w:rPr>
          <w:rFonts w:ascii="Book Antiqua" w:hAnsi="Book Antiqua"/>
          <w:b/>
          <w:color w:val="000000" w:themeColor="text1"/>
        </w:rPr>
        <w:t>s</w:t>
      </w:r>
      <w:r w:rsidR="00F31B96" w:rsidRPr="002D20E7">
        <w:rPr>
          <w:rFonts w:ascii="Book Antiqua" w:hAnsi="Book Antiqua"/>
          <w:b/>
          <w:color w:val="000000" w:themeColor="text1"/>
        </w:rPr>
        <w:t xml:space="preserve"> </w:t>
      </w:r>
      <w:r w:rsidR="006F0D22" w:rsidRPr="002D20E7">
        <w:rPr>
          <w:rFonts w:ascii="Book Antiqua" w:hAnsi="Book Antiqua"/>
          <w:b/>
          <w:color w:val="000000" w:themeColor="text1"/>
        </w:rPr>
        <w:t>C, D1</w:t>
      </w:r>
      <w:r w:rsidR="00F31B96">
        <w:rPr>
          <w:rFonts w:ascii="Book Antiqua" w:hAnsi="Book Antiqua"/>
          <w:b/>
          <w:color w:val="000000" w:themeColor="text1"/>
        </w:rPr>
        <w:t>,</w:t>
      </w:r>
      <w:r w:rsidR="006F0D22" w:rsidRPr="002D20E7">
        <w:rPr>
          <w:rFonts w:ascii="Book Antiqua" w:hAnsi="Book Antiqua"/>
          <w:b/>
          <w:color w:val="000000" w:themeColor="text1"/>
        </w:rPr>
        <w:t xml:space="preserve"> and D2</w:t>
      </w:r>
      <w:r w:rsidR="00397D89" w:rsidRPr="002D20E7">
        <w:rPr>
          <w:rFonts w:ascii="Book Antiqua" w:hAnsi="Book Antiqua"/>
          <w:b/>
          <w:color w:val="000000" w:themeColor="text1"/>
        </w:rPr>
        <w:t xml:space="preserve">, </w:t>
      </w:r>
      <w:r w:rsidR="00397D89" w:rsidRPr="002D20E7">
        <w:rPr>
          <w:rFonts w:ascii="Book Antiqua" w:hAnsi="Book Antiqua"/>
          <w:b/>
          <w:i/>
          <w:iCs/>
          <w:color w:val="000000" w:themeColor="text1"/>
        </w:rPr>
        <w:t>n</w:t>
      </w:r>
      <w:r w:rsidR="00397D89" w:rsidRPr="002D20E7">
        <w:rPr>
          <w:rFonts w:ascii="Book Antiqua" w:hAnsi="Book Antiqua"/>
          <w:b/>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696"/>
        <w:gridCol w:w="1395"/>
        <w:gridCol w:w="1704"/>
        <w:gridCol w:w="1552"/>
        <w:gridCol w:w="1013"/>
      </w:tblGrid>
      <w:tr w:rsidR="00784B73" w:rsidRPr="002D20E7" w14:paraId="476CC822" w14:textId="77777777" w:rsidTr="004E3BC8">
        <w:trPr>
          <w:trHeight w:val="921"/>
        </w:trPr>
        <w:tc>
          <w:tcPr>
            <w:tcW w:w="1975" w:type="pct"/>
            <w:tcBorders>
              <w:top w:val="single" w:sz="4" w:space="0" w:color="auto"/>
              <w:bottom w:val="single" w:sz="4" w:space="0" w:color="auto"/>
            </w:tcBorders>
          </w:tcPr>
          <w:p w14:paraId="7811555A" w14:textId="77777777" w:rsidR="00397D89" w:rsidRPr="002D20E7" w:rsidRDefault="00397D89" w:rsidP="00784B73">
            <w:pPr>
              <w:adjustRightInd w:val="0"/>
              <w:snapToGrid w:val="0"/>
              <w:spacing w:line="360" w:lineRule="auto"/>
              <w:jc w:val="both"/>
              <w:rPr>
                <w:rFonts w:ascii="Book Antiqua" w:hAnsi="Book Antiqua"/>
                <w:b/>
                <w:color w:val="000000" w:themeColor="text1"/>
              </w:rPr>
            </w:pPr>
          </w:p>
        </w:tc>
        <w:tc>
          <w:tcPr>
            <w:tcW w:w="745" w:type="pct"/>
            <w:tcBorders>
              <w:top w:val="single" w:sz="4" w:space="0" w:color="auto"/>
              <w:bottom w:val="single" w:sz="4" w:space="0" w:color="auto"/>
            </w:tcBorders>
          </w:tcPr>
          <w:p w14:paraId="5BAA93B8" w14:textId="65BA649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 C (</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910" w:type="pct"/>
            <w:tcBorders>
              <w:top w:val="single" w:sz="4" w:space="0" w:color="auto"/>
              <w:bottom w:val="single" w:sz="4" w:space="0" w:color="auto"/>
            </w:tcBorders>
          </w:tcPr>
          <w:p w14:paraId="11FB9C94" w14:textId="18802794"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w:t>
            </w:r>
            <w:r w:rsidR="00D450AA">
              <w:rPr>
                <w:rFonts w:ascii="Book Antiqua" w:hAnsi="Book Antiqua"/>
                <w:b/>
                <w:color w:val="000000" w:themeColor="text1"/>
              </w:rPr>
              <w:t xml:space="preserve"> </w:t>
            </w:r>
            <w:r w:rsidRPr="002D20E7">
              <w:rPr>
                <w:rFonts w:ascii="Book Antiqua" w:hAnsi="Book Antiqua"/>
                <w:b/>
                <w:color w:val="000000" w:themeColor="text1"/>
              </w:rPr>
              <w:t>D1</w:t>
            </w:r>
            <w:r w:rsidRPr="002D20E7">
              <w:rPr>
                <w:rFonts w:ascii="Book Antiqua" w:hAnsi="Book Antiqua"/>
                <w:b/>
                <w:color w:val="000000" w:themeColor="text1"/>
                <w:lang w:eastAsia="zh-CN"/>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829" w:type="pct"/>
            <w:tcBorders>
              <w:top w:val="single" w:sz="4" w:space="0" w:color="auto"/>
              <w:bottom w:val="single" w:sz="4" w:space="0" w:color="auto"/>
            </w:tcBorders>
          </w:tcPr>
          <w:p w14:paraId="6B3A1A2A" w14:textId="077B17A2"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color w:val="000000" w:themeColor="text1"/>
              </w:rPr>
              <w:t>Group</w:t>
            </w:r>
            <w:r w:rsidR="00D450AA">
              <w:rPr>
                <w:rFonts w:ascii="Book Antiqua" w:hAnsi="Book Antiqua"/>
                <w:b/>
                <w:color w:val="000000" w:themeColor="text1"/>
              </w:rPr>
              <w:t xml:space="preserve"> </w:t>
            </w:r>
            <w:r w:rsidRPr="002D20E7">
              <w:rPr>
                <w:rFonts w:ascii="Book Antiqua" w:hAnsi="Book Antiqua"/>
                <w:b/>
                <w:color w:val="000000" w:themeColor="text1"/>
              </w:rPr>
              <w:t>D2</w:t>
            </w:r>
            <w:r w:rsidRPr="002D20E7">
              <w:rPr>
                <w:rFonts w:ascii="Book Antiqua" w:hAnsi="Book Antiqua"/>
                <w:b/>
                <w:color w:val="000000" w:themeColor="text1"/>
                <w:lang w:eastAsia="zh-CN"/>
              </w:rPr>
              <w:t xml:space="preserve"> </w:t>
            </w:r>
            <w:r w:rsidRPr="002D20E7">
              <w:rPr>
                <w:rFonts w:ascii="Book Antiqua" w:hAnsi="Book Antiqua"/>
                <w:b/>
                <w:color w:val="000000" w:themeColor="text1"/>
              </w:rPr>
              <w:t>(</w:t>
            </w:r>
            <w:r w:rsidRPr="002D20E7">
              <w:rPr>
                <w:rFonts w:ascii="Book Antiqua" w:hAnsi="Book Antiqua"/>
                <w:b/>
                <w:i/>
                <w:iCs/>
                <w:color w:val="000000" w:themeColor="text1"/>
              </w:rPr>
              <w:t>n</w:t>
            </w:r>
            <w:r w:rsidRPr="002D20E7">
              <w:rPr>
                <w:rFonts w:ascii="Book Antiqua" w:hAnsi="Book Antiqua"/>
                <w:b/>
                <w:color w:val="000000" w:themeColor="text1"/>
              </w:rPr>
              <w:t xml:space="preserve"> = 40)</w:t>
            </w:r>
          </w:p>
        </w:tc>
        <w:tc>
          <w:tcPr>
            <w:tcW w:w="541" w:type="pct"/>
            <w:tcBorders>
              <w:top w:val="single" w:sz="4" w:space="0" w:color="auto"/>
              <w:bottom w:val="single" w:sz="4" w:space="0" w:color="auto"/>
            </w:tcBorders>
          </w:tcPr>
          <w:p w14:paraId="2F0AABC7"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b/>
                <w:i/>
                <w:iCs/>
                <w:color w:val="000000" w:themeColor="text1"/>
              </w:rPr>
              <w:t>P</w:t>
            </w:r>
            <w:r w:rsidRPr="002D20E7">
              <w:rPr>
                <w:rFonts w:ascii="Book Antiqua" w:hAnsi="Book Antiqua"/>
                <w:b/>
                <w:color w:val="000000" w:themeColor="text1"/>
              </w:rPr>
              <w:t xml:space="preserve"> values</w:t>
            </w:r>
          </w:p>
        </w:tc>
      </w:tr>
      <w:tr w:rsidR="00784B73" w:rsidRPr="002D20E7" w14:paraId="5BFEBFA5" w14:textId="77777777" w:rsidTr="004E3BC8">
        <w:trPr>
          <w:trHeight w:val="463"/>
        </w:trPr>
        <w:tc>
          <w:tcPr>
            <w:tcW w:w="1975" w:type="pct"/>
            <w:tcBorders>
              <w:top w:val="single" w:sz="4" w:space="0" w:color="auto"/>
            </w:tcBorders>
          </w:tcPr>
          <w:p w14:paraId="3B193B27" w14:textId="101BA9C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Abdominal massage/</w:t>
            </w:r>
            <w:proofErr w:type="spellStart"/>
            <w:r w:rsidRPr="002D20E7">
              <w:rPr>
                <w:rFonts w:ascii="Book Antiqua" w:hAnsi="Book Antiqua"/>
                <w:color w:val="000000" w:themeColor="text1"/>
              </w:rPr>
              <w:t>simo</w:t>
            </w:r>
            <w:proofErr w:type="spellEnd"/>
            <w:r w:rsidRPr="002D20E7">
              <w:rPr>
                <w:rFonts w:ascii="Book Antiqua" w:hAnsi="Book Antiqua"/>
                <w:color w:val="000000" w:themeColor="text1"/>
              </w:rPr>
              <w:t xml:space="preserve"> soup</w:t>
            </w:r>
          </w:p>
        </w:tc>
        <w:tc>
          <w:tcPr>
            <w:tcW w:w="745" w:type="pct"/>
            <w:tcBorders>
              <w:top w:val="single" w:sz="4" w:space="0" w:color="auto"/>
            </w:tcBorders>
          </w:tcPr>
          <w:p w14:paraId="3277C143" w14:textId="296BB67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5 (12.5)</w:t>
            </w:r>
          </w:p>
        </w:tc>
        <w:tc>
          <w:tcPr>
            <w:tcW w:w="910" w:type="pct"/>
            <w:tcBorders>
              <w:top w:val="single" w:sz="4" w:space="0" w:color="auto"/>
            </w:tcBorders>
          </w:tcPr>
          <w:p w14:paraId="53A63F24" w14:textId="452FC031"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3 (7.5)</w:t>
            </w:r>
          </w:p>
        </w:tc>
        <w:tc>
          <w:tcPr>
            <w:tcW w:w="829" w:type="pct"/>
            <w:tcBorders>
              <w:top w:val="single" w:sz="4" w:space="0" w:color="auto"/>
            </w:tcBorders>
          </w:tcPr>
          <w:p w14:paraId="2D262C23" w14:textId="53ECE474"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2 (5)</w:t>
            </w:r>
          </w:p>
        </w:tc>
        <w:tc>
          <w:tcPr>
            <w:tcW w:w="541" w:type="pct"/>
            <w:tcBorders>
              <w:top w:val="single" w:sz="4" w:space="0" w:color="auto"/>
            </w:tcBorders>
          </w:tcPr>
          <w:p w14:paraId="4302C2FA" w14:textId="1EF5DE69"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0.466</w:t>
            </w:r>
          </w:p>
        </w:tc>
      </w:tr>
      <w:tr w:rsidR="00784B73" w:rsidRPr="002D20E7" w14:paraId="058D5587" w14:textId="77777777" w:rsidTr="004E3BC8">
        <w:trPr>
          <w:trHeight w:val="365"/>
        </w:trPr>
        <w:tc>
          <w:tcPr>
            <w:tcW w:w="1975" w:type="pct"/>
          </w:tcPr>
          <w:p w14:paraId="5BC53B9F" w14:textId="6B42C43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Intravenous nutrition</w:t>
            </w:r>
          </w:p>
        </w:tc>
        <w:tc>
          <w:tcPr>
            <w:tcW w:w="745" w:type="pct"/>
          </w:tcPr>
          <w:p w14:paraId="1B15D485" w14:textId="24436FF0"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2F86C530" w14:textId="6362179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6047983B" w14:textId="42050903"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35A7E873" w14:textId="2F7A16E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tr w:rsidR="00784B73" w:rsidRPr="002D20E7" w14:paraId="39365BC7" w14:textId="77777777" w:rsidTr="004E3BC8">
        <w:trPr>
          <w:trHeight w:val="645"/>
        </w:trPr>
        <w:tc>
          <w:tcPr>
            <w:tcW w:w="1975" w:type="pct"/>
          </w:tcPr>
          <w:p w14:paraId="6D6FA9E3" w14:textId="75D249DE" w:rsidR="00397D89" w:rsidRPr="002D20E7" w:rsidRDefault="00397D89" w:rsidP="00F31B96">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 xml:space="preserve">Nausea and </w:t>
            </w:r>
            <w:r w:rsidR="00F31B96">
              <w:rPr>
                <w:rFonts w:ascii="Book Antiqua" w:hAnsi="Book Antiqua"/>
                <w:color w:val="000000" w:themeColor="text1"/>
              </w:rPr>
              <w:t>v</w:t>
            </w:r>
            <w:r w:rsidR="00F31B96" w:rsidRPr="002D20E7">
              <w:rPr>
                <w:rFonts w:ascii="Book Antiqua" w:hAnsi="Book Antiqua"/>
                <w:color w:val="000000" w:themeColor="text1"/>
              </w:rPr>
              <w:t>omiting</w:t>
            </w:r>
          </w:p>
        </w:tc>
        <w:tc>
          <w:tcPr>
            <w:tcW w:w="745" w:type="pct"/>
          </w:tcPr>
          <w:p w14:paraId="66A2F521" w14:textId="4A29FDF6"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 (20)</w:t>
            </w:r>
          </w:p>
        </w:tc>
        <w:tc>
          <w:tcPr>
            <w:tcW w:w="910" w:type="pct"/>
          </w:tcPr>
          <w:p w14:paraId="14A2D8AB" w14:textId="6279529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7 (17.5)</w:t>
            </w:r>
          </w:p>
        </w:tc>
        <w:tc>
          <w:tcPr>
            <w:tcW w:w="829" w:type="pct"/>
          </w:tcPr>
          <w:p w14:paraId="465EDE41" w14:textId="56378DE2"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8 (20)</w:t>
            </w:r>
          </w:p>
        </w:tc>
        <w:tc>
          <w:tcPr>
            <w:tcW w:w="541" w:type="pct"/>
          </w:tcPr>
          <w:p w14:paraId="40813E0D"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0.948</w:t>
            </w:r>
          </w:p>
        </w:tc>
      </w:tr>
      <w:tr w:rsidR="00784B73" w:rsidRPr="002D20E7" w14:paraId="51E38871" w14:textId="77777777" w:rsidTr="004E3BC8">
        <w:trPr>
          <w:trHeight w:val="460"/>
        </w:trPr>
        <w:tc>
          <w:tcPr>
            <w:tcW w:w="1975" w:type="pct"/>
          </w:tcPr>
          <w:p w14:paraId="570AFA14"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color w:val="000000" w:themeColor="text1"/>
              </w:rPr>
              <w:t>Severe abdominal pain and distention</w:t>
            </w:r>
          </w:p>
        </w:tc>
        <w:tc>
          <w:tcPr>
            <w:tcW w:w="745" w:type="pct"/>
          </w:tcPr>
          <w:p w14:paraId="40F42B18" w14:textId="4800B3E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6(15)</w:t>
            </w:r>
          </w:p>
        </w:tc>
        <w:tc>
          <w:tcPr>
            <w:tcW w:w="910" w:type="pct"/>
          </w:tcPr>
          <w:p w14:paraId="7226166D" w14:textId="28085388"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5 (12.5)</w:t>
            </w:r>
          </w:p>
        </w:tc>
        <w:tc>
          <w:tcPr>
            <w:tcW w:w="829" w:type="pct"/>
          </w:tcPr>
          <w:p w14:paraId="3A374437" w14:textId="2C4AF01E"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4 (10)</w:t>
            </w:r>
          </w:p>
        </w:tc>
        <w:tc>
          <w:tcPr>
            <w:tcW w:w="541" w:type="pct"/>
          </w:tcPr>
          <w:p w14:paraId="7540CC1E"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0.796</w:t>
            </w:r>
          </w:p>
        </w:tc>
      </w:tr>
      <w:tr w:rsidR="00784B73" w:rsidRPr="002D20E7" w14:paraId="79635212" w14:textId="77777777" w:rsidTr="004E3BC8">
        <w:tc>
          <w:tcPr>
            <w:tcW w:w="1975" w:type="pct"/>
          </w:tcPr>
          <w:p w14:paraId="20F64679" w14:textId="77777777" w:rsidR="00397D89" w:rsidRPr="002D20E7" w:rsidRDefault="00397D89" w:rsidP="00784B73">
            <w:pPr>
              <w:adjustRightInd w:val="0"/>
              <w:snapToGrid w:val="0"/>
              <w:spacing w:line="360" w:lineRule="auto"/>
              <w:jc w:val="both"/>
              <w:rPr>
                <w:rFonts w:ascii="Book Antiqua" w:hAnsi="Book Antiqua"/>
                <w:b/>
                <w:color w:val="000000" w:themeColor="text1"/>
              </w:rPr>
            </w:pPr>
            <w:r w:rsidRPr="002D20E7">
              <w:rPr>
                <w:rFonts w:ascii="Book Antiqua" w:hAnsi="Book Antiqua"/>
                <w:color w:val="000000" w:themeColor="text1"/>
              </w:rPr>
              <w:t>Drowsiness</w:t>
            </w:r>
          </w:p>
        </w:tc>
        <w:tc>
          <w:tcPr>
            <w:tcW w:w="745" w:type="pct"/>
          </w:tcPr>
          <w:p w14:paraId="768C6466" w14:textId="5E02E0E9"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 (2.5)</w:t>
            </w:r>
          </w:p>
        </w:tc>
        <w:tc>
          <w:tcPr>
            <w:tcW w:w="910" w:type="pct"/>
          </w:tcPr>
          <w:p w14:paraId="02F48A74" w14:textId="1FE8260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2 (5)</w:t>
            </w:r>
          </w:p>
        </w:tc>
        <w:tc>
          <w:tcPr>
            <w:tcW w:w="829" w:type="pct"/>
          </w:tcPr>
          <w:p w14:paraId="7A703F1B" w14:textId="51EA80A5"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4 (10)</w:t>
            </w:r>
          </w:p>
        </w:tc>
        <w:tc>
          <w:tcPr>
            <w:tcW w:w="541" w:type="pct"/>
          </w:tcPr>
          <w:p w14:paraId="3F31ED24" w14:textId="777777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0.346</w:t>
            </w:r>
          </w:p>
        </w:tc>
      </w:tr>
      <w:tr w:rsidR="00784B73" w:rsidRPr="002D20E7" w14:paraId="242BB3D9" w14:textId="77777777" w:rsidTr="004E3BC8">
        <w:trPr>
          <w:trHeight w:val="387"/>
        </w:trPr>
        <w:tc>
          <w:tcPr>
            <w:tcW w:w="1975" w:type="pct"/>
          </w:tcPr>
          <w:p w14:paraId="129DCFEB" w14:textId="1F68D265" w:rsidR="00397D89" w:rsidRPr="002D20E7" w:rsidRDefault="00F31B96" w:rsidP="00784B73">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t>S</w:t>
            </w:r>
            <w:r w:rsidRPr="002D20E7">
              <w:rPr>
                <w:rFonts w:ascii="Book Antiqua" w:hAnsi="Book Antiqua"/>
                <w:color w:val="000000" w:themeColor="text1"/>
              </w:rPr>
              <w:t xml:space="preserve">erious </w:t>
            </w:r>
            <w:r w:rsidR="00397D89" w:rsidRPr="002D20E7">
              <w:rPr>
                <w:rFonts w:ascii="Book Antiqua" w:hAnsi="Book Antiqua"/>
                <w:color w:val="000000" w:themeColor="text1"/>
              </w:rPr>
              <w:t>respiratory depression</w:t>
            </w:r>
          </w:p>
        </w:tc>
        <w:tc>
          <w:tcPr>
            <w:tcW w:w="745" w:type="pct"/>
          </w:tcPr>
          <w:p w14:paraId="3206525A" w14:textId="2F7B40B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797E95E4" w14:textId="35ABEE7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7CC8F9BD" w14:textId="2C561A4D"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3C0B9A50" w14:textId="783314F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tr w:rsidR="00397D89" w:rsidRPr="00784B73" w14:paraId="5F8AB669" w14:textId="77777777" w:rsidTr="004E3BC8">
        <w:trPr>
          <w:trHeight w:val="468"/>
        </w:trPr>
        <w:tc>
          <w:tcPr>
            <w:tcW w:w="1975" w:type="pct"/>
          </w:tcPr>
          <w:p w14:paraId="13243A4D" w14:textId="5702AAAA"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 xml:space="preserve"> Delirium</w:t>
            </w:r>
          </w:p>
        </w:tc>
        <w:tc>
          <w:tcPr>
            <w:tcW w:w="745" w:type="pct"/>
          </w:tcPr>
          <w:p w14:paraId="187CFD9B" w14:textId="266F29F7"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910" w:type="pct"/>
          </w:tcPr>
          <w:p w14:paraId="0E19EEC4" w14:textId="0AB0214C"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829" w:type="pct"/>
          </w:tcPr>
          <w:p w14:paraId="13E9854F" w14:textId="7E3BC613" w:rsidR="00397D89" w:rsidRPr="002D20E7"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0 (0)</w:t>
            </w:r>
          </w:p>
        </w:tc>
        <w:tc>
          <w:tcPr>
            <w:tcW w:w="541" w:type="pct"/>
          </w:tcPr>
          <w:p w14:paraId="00ABF2B5" w14:textId="77777777" w:rsidR="00397D89" w:rsidRPr="00784B73" w:rsidRDefault="00397D89" w:rsidP="00784B73">
            <w:pPr>
              <w:adjustRightInd w:val="0"/>
              <w:snapToGrid w:val="0"/>
              <w:spacing w:line="360" w:lineRule="auto"/>
              <w:jc w:val="both"/>
              <w:rPr>
                <w:rFonts w:ascii="Book Antiqua" w:hAnsi="Book Antiqua"/>
                <w:color w:val="000000" w:themeColor="text1"/>
              </w:rPr>
            </w:pPr>
            <w:r w:rsidRPr="002D20E7">
              <w:rPr>
                <w:rFonts w:ascii="Book Antiqua" w:hAnsi="Book Antiqua"/>
                <w:color w:val="000000" w:themeColor="text1"/>
              </w:rPr>
              <w:t>1.000</w:t>
            </w:r>
          </w:p>
        </w:tc>
      </w:tr>
      <w:bookmarkEnd w:id="4"/>
    </w:tbl>
    <w:p w14:paraId="03E4EFC6" w14:textId="0FD7D54C" w:rsidR="009511AF" w:rsidRPr="00784B73" w:rsidRDefault="009511AF" w:rsidP="00784B73">
      <w:pPr>
        <w:adjustRightInd w:val="0"/>
        <w:snapToGrid w:val="0"/>
        <w:spacing w:line="360" w:lineRule="auto"/>
        <w:jc w:val="both"/>
        <w:rPr>
          <w:rFonts w:ascii="Book Antiqua" w:hAnsi="Book Antiqua"/>
          <w:color w:val="000000" w:themeColor="text1"/>
        </w:rPr>
      </w:pPr>
    </w:p>
    <w:sectPr w:rsidR="009511AF" w:rsidRPr="00784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96AE2" w14:textId="77777777" w:rsidR="00B21C79" w:rsidRDefault="00B21C79" w:rsidP="00657AD7">
      <w:r>
        <w:separator/>
      </w:r>
    </w:p>
  </w:endnote>
  <w:endnote w:type="continuationSeparator" w:id="0">
    <w:p w14:paraId="1117B6F6" w14:textId="77777777" w:rsidR="00B21C79" w:rsidRDefault="00B21C79" w:rsidP="006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97443"/>
      <w:docPartObj>
        <w:docPartGallery w:val="Page Numbers (Bottom of Page)"/>
        <w:docPartUnique/>
      </w:docPartObj>
    </w:sdtPr>
    <w:sdtEndPr/>
    <w:sdtContent>
      <w:sdt>
        <w:sdtPr>
          <w:id w:val="-1769616900"/>
          <w:docPartObj>
            <w:docPartGallery w:val="Page Numbers (Top of Page)"/>
            <w:docPartUnique/>
          </w:docPartObj>
        </w:sdtPr>
        <w:sdtEndPr/>
        <w:sdtContent>
          <w:p w14:paraId="1D461D17" w14:textId="3B6D8B7A" w:rsidR="00A7227E" w:rsidRDefault="00A7227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34D22">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34D22">
              <w:rPr>
                <w:b/>
                <w:bCs/>
                <w:noProof/>
              </w:rPr>
              <w:t>26</w:t>
            </w:r>
            <w:r>
              <w:rPr>
                <w:b/>
                <w:bCs/>
                <w:sz w:val="24"/>
                <w:szCs w:val="24"/>
              </w:rPr>
              <w:fldChar w:fldCharType="end"/>
            </w:r>
          </w:p>
        </w:sdtContent>
      </w:sdt>
    </w:sdtContent>
  </w:sdt>
  <w:p w14:paraId="594FE2A7" w14:textId="77777777" w:rsidR="00A7227E" w:rsidRDefault="00A722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3B56" w14:textId="77777777" w:rsidR="00B21C79" w:rsidRDefault="00B21C79" w:rsidP="00657AD7">
      <w:r>
        <w:separator/>
      </w:r>
    </w:p>
  </w:footnote>
  <w:footnote w:type="continuationSeparator" w:id="0">
    <w:p w14:paraId="116CD530" w14:textId="77777777" w:rsidR="00B21C79" w:rsidRDefault="00B21C79" w:rsidP="0065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E198C9E-CC5A-49A1-A9B4-15CEC5ADCAE5}"/>
    <w:docVar w:name="KY_MEDREF_VERSION" w:val="3"/>
  </w:docVars>
  <w:rsids>
    <w:rsidRoot w:val="00A77B3E"/>
    <w:rsid w:val="000138CF"/>
    <w:rsid w:val="000322E2"/>
    <w:rsid w:val="00050571"/>
    <w:rsid w:val="00073A06"/>
    <w:rsid w:val="00077BB0"/>
    <w:rsid w:val="0008654C"/>
    <w:rsid w:val="000A0410"/>
    <w:rsid w:val="001071FB"/>
    <w:rsid w:val="00141265"/>
    <w:rsid w:val="00166BCB"/>
    <w:rsid w:val="00173678"/>
    <w:rsid w:val="00186F2F"/>
    <w:rsid w:val="0019368D"/>
    <w:rsid w:val="001A1ADC"/>
    <w:rsid w:val="001A5A91"/>
    <w:rsid w:val="001B68AA"/>
    <w:rsid w:val="00213329"/>
    <w:rsid w:val="00231806"/>
    <w:rsid w:val="002476CF"/>
    <w:rsid w:val="00255229"/>
    <w:rsid w:val="00274B85"/>
    <w:rsid w:val="002A30C0"/>
    <w:rsid w:val="002B5DA7"/>
    <w:rsid w:val="002D20E7"/>
    <w:rsid w:val="002F2FAF"/>
    <w:rsid w:val="00336247"/>
    <w:rsid w:val="00387442"/>
    <w:rsid w:val="00393EA6"/>
    <w:rsid w:val="00397D89"/>
    <w:rsid w:val="003A0D3F"/>
    <w:rsid w:val="003F539F"/>
    <w:rsid w:val="003F661E"/>
    <w:rsid w:val="00431896"/>
    <w:rsid w:val="00432EEE"/>
    <w:rsid w:val="0044743A"/>
    <w:rsid w:val="00454DF5"/>
    <w:rsid w:val="004711E5"/>
    <w:rsid w:val="004A4F1D"/>
    <w:rsid w:val="004C3303"/>
    <w:rsid w:val="004E18FD"/>
    <w:rsid w:val="004E3BC8"/>
    <w:rsid w:val="00507ACB"/>
    <w:rsid w:val="0053132B"/>
    <w:rsid w:val="00531C7C"/>
    <w:rsid w:val="00544DDB"/>
    <w:rsid w:val="00595BF9"/>
    <w:rsid w:val="005D25B5"/>
    <w:rsid w:val="005F5937"/>
    <w:rsid w:val="005F6370"/>
    <w:rsid w:val="005F6EEF"/>
    <w:rsid w:val="0060696B"/>
    <w:rsid w:val="00610EB0"/>
    <w:rsid w:val="00636D15"/>
    <w:rsid w:val="00657AD7"/>
    <w:rsid w:val="006A5A5B"/>
    <w:rsid w:val="006D357F"/>
    <w:rsid w:val="006F058A"/>
    <w:rsid w:val="006F0D22"/>
    <w:rsid w:val="007106B4"/>
    <w:rsid w:val="00724BC2"/>
    <w:rsid w:val="00734D22"/>
    <w:rsid w:val="007460CD"/>
    <w:rsid w:val="0074788D"/>
    <w:rsid w:val="00776713"/>
    <w:rsid w:val="00784B73"/>
    <w:rsid w:val="007A621C"/>
    <w:rsid w:val="007B194E"/>
    <w:rsid w:val="007D0E8D"/>
    <w:rsid w:val="007E2805"/>
    <w:rsid w:val="007F3517"/>
    <w:rsid w:val="008059F3"/>
    <w:rsid w:val="00823268"/>
    <w:rsid w:val="0084386A"/>
    <w:rsid w:val="00844A4B"/>
    <w:rsid w:val="008473AB"/>
    <w:rsid w:val="008476E0"/>
    <w:rsid w:val="00850A15"/>
    <w:rsid w:val="008578B0"/>
    <w:rsid w:val="00872354"/>
    <w:rsid w:val="008A2E17"/>
    <w:rsid w:val="008D1933"/>
    <w:rsid w:val="008E595F"/>
    <w:rsid w:val="008F39B8"/>
    <w:rsid w:val="00942805"/>
    <w:rsid w:val="009511AF"/>
    <w:rsid w:val="009541C3"/>
    <w:rsid w:val="00954443"/>
    <w:rsid w:val="00960D66"/>
    <w:rsid w:val="00982B0E"/>
    <w:rsid w:val="009C1815"/>
    <w:rsid w:val="009C21C4"/>
    <w:rsid w:val="009E16DB"/>
    <w:rsid w:val="009E64B1"/>
    <w:rsid w:val="00A21B0A"/>
    <w:rsid w:val="00A262AD"/>
    <w:rsid w:val="00A7227E"/>
    <w:rsid w:val="00A77B3E"/>
    <w:rsid w:val="00AD3425"/>
    <w:rsid w:val="00B02128"/>
    <w:rsid w:val="00B21C79"/>
    <w:rsid w:val="00B67215"/>
    <w:rsid w:val="00B74D8E"/>
    <w:rsid w:val="00B8373A"/>
    <w:rsid w:val="00B96B2C"/>
    <w:rsid w:val="00BE56C8"/>
    <w:rsid w:val="00C508DB"/>
    <w:rsid w:val="00C6212F"/>
    <w:rsid w:val="00CA0325"/>
    <w:rsid w:val="00CA2A55"/>
    <w:rsid w:val="00CB1B10"/>
    <w:rsid w:val="00CC6982"/>
    <w:rsid w:val="00CF6F75"/>
    <w:rsid w:val="00D31771"/>
    <w:rsid w:val="00D450AA"/>
    <w:rsid w:val="00D45201"/>
    <w:rsid w:val="00D625B9"/>
    <w:rsid w:val="00D71762"/>
    <w:rsid w:val="00DA4EE9"/>
    <w:rsid w:val="00DD1DF5"/>
    <w:rsid w:val="00E04B3A"/>
    <w:rsid w:val="00E86D42"/>
    <w:rsid w:val="00E92E1A"/>
    <w:rsid w:val="00EB158F"/>
    <w:rsid w:val="00EF79AC"/>
    <w:rsid w:val="00F06299"/>
    <w:rsid w:val="00F10D75"/>
    <w:rsid w:val="00F13BAF"/>
    <w:rsid w:val="00F31B96"/>
    <w:rsid w:val="00F5297E"/>
    <w:rsid w:val="00F5770A"/>
    <w:rsid w:val="00FA150D"/>
    <w:rsid w:val="00FC3625"/>
    <w:rsid w:val="00FC4E14"/>
    <w:rsid w:val="00FE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240DB"/>
  <w15:docId w15:val="{06F3BB20-4147-4998-8F78-204976A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7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7AD7"/>
    <w:rPr>
      <w:sz w:val="18"/>
      <w:szCs w:val="18"/>
    </w:rPr>
  </w:style>
  <w:style w:type="paragraph" w:styleId="a4">
    <w:name w:val="footer"/>
    <w:basedOn w:val="a"/>
    <w:link w:val="Char0"/>
    <w:uiPriority w:val="99"/>
    <w:unhideWhenUsed/>
    <w:rsid w:val="00657AD7"/>
    <w:pPr>
      <w:tabs>
        <w:tab w:val="center" w:pos="4153"/>
        <w:tab w:val="right" w:pos="8306"/>
      </w:tabs>
      <w:snapToGrid w:val="0"/>
    </w:pPr>
    <w:rPr>
      <w:sz w:val="18"/>
      <w:szCs w:val="18"/>
    </w:rPr>
  </w:style>
  <w:style w:type="character" w:customStyle="1" w:styleId="Char0">
    <w:name w:val="页脚 Char"/>
    <w:basedOn w:val="a0"/>
    <w:link w:val="a4"/>
    <w:uiPriority w:val="99"/>
    <w:rsid w:val="00657AD7"/>
    <w:rPr>
      <w:sz w:val="18"/>
      <w:szCs w:val="18"/>
    </w:rPr>
  </w:style>
  <w:style w:type="paragraph" w:styleId="a5">
    <w:name w:val="Body Text"/>
    <w:basedOn w:val="a"/>
    <w:link w:val="Char1"/>
    <w:rsid w:val="00A21B0A"/>
    <w:pPr>
      <w:spacing w:line="480" w:lineRule="auto"/>
      <w:jc w:val="both"/>
    </w:pPr>
    <w:rPr>
      <w:rFonts w:eastAsia="宋体"/>
      <w:lang w:val="en-GB"/>
    </w:rPr>
  </w:style>
  <w:style w:type="character" w:customStyle="1" w:styleId="a6">
    <w:name w:val="正文文本 字符"/>
    <w:basedOn w:val="a0"/>
    <w:semiHidden/>
    <w:rsid w:val="00A21B0A"/>
    <w:rPr>
      <w:sz w:val="24"/>
      <w:szCs w:val="24"/>
    </w:rPr>
  </w:style>
  <w:style w:type="character" w:customStyle="1" w:styleId="Char1">
    <w:name w:val="正文文本 Char"/>
    <w:link w:val="a5"/>
    <w:rsid w:val="00A21B0A"/>
    <w:rPr>
      <w:rFonts w:eastAsia="宋体"/>
      <w:sz w:val="24"/>
      <w:szCs w:val="24"/>
      <w:lang w:val="en-GB"/>
    </w:rPr>
  </w:style>
  <w:style w:type="table" w:customStyle="1" w:styleId="61">
    <w:name w:val="清单表 6 彩色1"/>
    <w:basedOn w:val="a1"/>
    <w:uiPriority w:val="51"/>
    <w:qFormat/>
    <w:rsid w:val="006F0D22"/>
    <w:rPr>
      <w:rFonts w:ascii="Calibri" w:eastAsia="宋体" w:hAnsi="Calibri"/>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semiHidden/>
    <w:unhideWhenUsed/>
    <w:rsid w:val="001B68AA"/>
    <w:rPr>
      <w:sz w:val="21"/>
      <w:szCs w:val="21"/>
    </w:rPr>
  </w:style>
  <w:style w:type="paragraph" w:styleId="a8">
    <w:name w:val="annotation text"/>
    <w:basedOn w:val="a"/>
    <w:link w:val="Char2"/>
    <w:semiHidden/>
    <w:unhideWhenUsed/>
    <w:rsid w:val="001B68AA"/>
  </w:style>
  <w:style w:type="character" w:customStyle="1" w:styleId="Char2">
    <w:name w:val="批注文字 Char"/>
    <w:basedOn w:val="a0"/>
    <w:link w:val="a8"/>
    <w:semiHidden/>
    <w:rsid w:val="001B68AA"/>
    <w:rPr>
      <w:sz w:val="24"/>
      <w:szCs w:val="24"/>
    </w:rPr>
  </w:style>
  <w:style w:type="paragraph" w:styleId="a9">
    <w:name w:val="annotation subject"/>
    <w:basedOn w:val="a8"/>
    <w:next w:val="a8"/>
    <w:link w:val="Char3"/>
    <w:semiHidden/>
    <w:unhideWhenUsed/>
    <w:rsid w:val="001B68AA"/>
    <w:rPr>
      <w:b/>
      <w:bCs/>
    </w:rPr>
  </w:style>
  <w:style w:type="character" w:customStyle="1" w:styleId="Char3">
    <w:name w:val="批注主题 Char"/>
    <w:basedOn w:val="Char2"/>
    <w:link w:val="a9"/>
    <w:semiHidden/>
    <w:rsid w:val="001B68AA"/>
    <w:rPr>
      <w:b/>
      <w:bCs/>
      <w:sz w:val="24"/>
      <w:szCs w:val="24"/>
    </w:rPr>
  </w:style>
  <w:style w:type="paragraph" w:styleId="aa">
    <w:name w:val="Revision"/>
    <w:hidden/>
    <w:uiPriority w:val="99"/>
    <w:semiHidden/>
    <w:rsid w:val="002476CF"/>
    <w:rPr>
      <w:sz w:val="24"/>
      <w:szCs w:val="24"/>
    </w:rPr>
  </w:style>
  <w:style w:type="paragraph" w:styleId="ab">
    <w:name w:val="Balloon Text"/>
    <w:basedOn w:val="a"/>
    <w:link w:val="Char4"/>
    <w:rsid w:val="004A4F1D"/>
    <w:rPr>
      <w:sz w:val="18"/>
      <w:szCs w:val="18"/>
    </w:rPr>
  </w:style>
  <w:style w:type="character" w:customStyle="1" w:styleId="Char4">
    <w:name w:val="批注框文本 Char"/>
    <w:basedOn w:val="a0"/>
    <w:link w:val="ab"/>
    <w:rsid w:val="004A4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202011</dc:creator>
  <cp:lastModifiedBy>ibm</cp:lastModifiedBy>
  <cp:revision>3</cp:revision>
  <dcterms:created xsi:type="dcterms:W3CDTF">2021-08-02T03:12:00Z</dcterms:created>
  <dcterms:modified xsi:type="dcterms:W3CDTF">2021-08-02T03:17:00Z</dcterms:modified>
</cp:coreProperties>
</file>