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67C" w:rsidRDefault="00A71EF6">
      <w:pPr>
        <w:spacing w:line="360" w:lineRule="auto"/>
        <w:jc w:val="both"/>
        <w:rPr>
          <w:rFonts w:ascii="Book Antiqua" w:hAnsi="Book Antiqua"/>
        </w:rPr>
      </w:pPr>
      <w:bookmarkStart w:id="0" w:name="_GoBack"/>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66416</w:t>
      </w:r>
    </w:p>
    <w:p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i/>
          <w:color w:val="000000"/>
        </w:rPr>
        <w:t>Retrospective Study</w:t>
      </w:r>
    </w:p>
    <w:p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Hepatic perivascular epithelioid cell tumor: </w:t>
      </w:r>
      <w:proofErr w:type="spellStart"/>
      <w:r>
        <w:rPr>
          <w:rFonts w:ascii="Book Antiqua" w:eastAsia="Book Antiqua" w:hAnsi="Book Antiqua" w:cs="Book Antiqua"/>
          <w:b/>
          <w:color w:val="000000"/>
        </w:rPr>
        <w:t>Clinicopathological</w:t>
      </w:r>
      <w:proofErr w:type="spellEnd"/>
      <w:r>
        <w:rPr>
          <w:rFonts w:ascii="Book Antiqua" w:eastAsia="Book Antiqua" w:hAnsi="Book Antiqua" w:cs="Book Antiqua"/>
          <w:b/>
          <w:color w:val="000000"/>
        </w:rPr>
        <w:t xml:space="preserve"> analysis of 26 cases with emphasis on disease management and prognosis</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Zhang S</w:t>
      </w:r>
      <w:r>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w:t>
      </w:r>
      <w:r>
        <w:rPr>
          <w:rFonts w:ascii="Book Antiqua" w:eastAsia="Book Antiqua" w:hAnsi="Book Antiqua" w:cs="Book Antiqua" w:hint="eastAsia"/>
          <w:color w:val="000000"/>
        </w:rPr>
        <w:t>linicopathological</w:t>
      </w:r>
      <w:proofErr w:type="spellEnd"/>
      <w:r>
        <w:rPr>
          <w:rFonts w:ascii="Book Antiqua" w:eastAsia="Book Antiqua" w:hAnsi="Book Antiqua" w:cs="Book Antiqua" w:hint="eastAsia"/>
          <w:color w:val="000000"/>
        </w:rPr>
        <w:t xml:space="preserve"> features and </w:t>
      </w:r>
      <w:bookmarkStart w:id="1" w:name="OLE_LINK1"/>
      <w:r>
        <w:rPr>
          <w:rFonts w:ascii="Book Antiqua" w:eastAsia="Book Antiqua" w:hAnsi="Book Antiqua" w:cs="Book Antiqua" w:hint="eastAsia"/>
          <w:color w:val="000000"/>
        </w:rPr>
        <w:t>prognos</w:t>
      </w:r>
      <w:r>
        <w:rPr>
          <w:rFonts w:ascii="Book Antiqua" w:eastAsia="Book Antiqua" w:hAnsi="Book Antiqua" w:cs="Book Antiqua"/>
          <w:color w:val="000000"/>
        </w:rPr>
        <w:t>is</w:t>
      </w:r>
      <w:bookmarkEnd w:id="1"/>
      <w:r>
        <w:rPr>
          <w:rFonts w:ascii="Book Antiqua" w:eastAsia="Book Antiqua" w:hAnsi="Book Antiqua" w:cs="Book Antiqua" w:hint="eastAsia"/>
          <w:color w:val="000000"/>
        </w:rPr>
        <w:t xml:space="preserve"> </w:t>
      </w:r>
      <w:r>
        <w:rPr>
          <w:rFonts w:ascii="Book Antiqua" w:eastAsia="Book Antiqua" w:hAnsi="Book Antiqua" w:cs="Book Antiqua"/>
          <w:color w:val="000000"/>
        </w:rPr>
        <w:t>of h</w:t>
      </w:r>
      <w:r>
        <w:rPr>
          <w:rFonts w:ascii="Book Antiqua" w:eastAsia="Book Antiqua" w:hAnsi="Book Antiqua" w:cs="Book Antiqua" w:hint="eastAsia"/>
          <w:color w:val="000000"/>
        </w:rPr>
        <w:t>epatic</w:t>
      </w:r>
      <w:r>
        <w:rPr>
          <w:rFonts w:ascii="Book Antiqua" w:eastAsia="Book Antiqua" w:hAnsi="Book Antiqua" w:cs="Book Antiqua"/>
          <w:color w:val="000000"/>
        </w:rPr>
        <w:t xml:space="preserve"> </w:t>
      </w:r>
      <w:proofErr w:type="spellStart"/>
      <w:r>
        <w:rPr>
          <w:rFonts w:ascii="Book Antiqua" w:eastAsia="Book Antiqua" w:hAnsi="Book Antiqua" w:cs="Book Antiqua" w:hint="eastAsia"/>
          <w:color w:val="000000"/>
        </w:rPr>
        <w:t>PEComa</w:t>
      </w:r>
      <w:proofErr w:type="spellEnd"/>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color w:val="000000"/>
        </w:rPr>
        <w:t>Shan Zhang, Pan-Pan Yang, Yu-Chen Huang, Hong-Chun Chen, De-Li Chen, Wen-Tian Yan, Ning-Ning Yang, Yuan Li, Nan Li, Zhen-</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Feng</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Shan Zhang, </w:t>
      </w:r>
      <w:r>
        <w:rPr>
          <w:rFonts w:ascii="Book Antiqua" w:eastAsia="Book Antiqua" w:hAnsi="Book Antiqua" w:cs="Book Antiqua"/>
          <w:color w:val="000000"/>
        </w:rPr>
        <w:t>Department of Pathology, The Second People’s Hospital of Hefei, Hefei 230011, Anhui Province, China</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bCs/>
          <w:color w:val="000000"/>
        </w:rPr>
        <w:t>Pan-Pan Yang, Zhen-</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 Feng, </w:t>
      </w:r>
      <w:r>
        <w:rPr>
          <w:rFonts w:ascii="Book Antiqua" w:eastAsia="Book Antiqua" w:hAnsi="Book Antiqua" w:cs="Book Antiqua"/>
          <w:color w:val="000000"/>
        </w:rPr>
        <w:t>Department of Pathology, The Second Affiliated Hospital of Anhui Medical University, Hefei 230601, Anhui Province, China</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Yu-Chen Huang, Hong-Chun Chen, Wen-Tian Yan, Ning-Ning Yang, Nan Li, </w:t>
      </w:r>
      <w:r>
        <w:rPr>
          <w:rFonts w:ascii="Book Antiqua" w:eastAsia="Book Antiqua" w:hAnsi="Book Antiqua" w:cs="Book Antiqua"/>
          <w:color w:val="000000"/>
        </w:rPr>
        <w:t>Department of Pathology, The First Affiliated Hospital of Bengbu Medical College, Bengbu 233000, Anhui Province, China</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De-Li Chen, </w:t>
      </w:r>
      <w:r>
        <w:rPr>
          <w:rFonts w:ascii="Book Antiqua" w:eastAsia="Book Antiqua" w:hAnsi="Book Antiqua" w:cs="Book Antiqua"/>
          <w:color w:val="000000"/>
        </w:rPr>
        <w:t>Department of Gastrointestinal Surgery, The First Affiliated Hospital of Bengbu Medical College, Bengbu 233000, Anhui Province, China</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Yuan Li, </w:t>
      </w:r>
      <w:r>
        <w:rPr>
          <w:rFonts w:ascii="Book Antiqua" w:eastAsia="Book Antiqua" w:hAnsi="Book Antiqua" w:cs="Book Antiqua"/>
          <w:color w:val="000000"/>
        </w:rPr>
        <w:t>Department of Pathology, The First Affiliated Hospital of University of Science and Technology of China, Anhui Provincial Hospital, Hefei 230001, Anhui Province, China</w:t>
      </w:r>
    </w:p>
    <w:p w:rsidR="00E8667C" w:rsidRDefault="00E8667C">
      <w:pPr>
        <w:spacing w:line="360" w:lineRule="auto"/>
        <w:jc w:val="both"/>
        <w:rPr>
          <w:rFonts w:ascii="Book Antiqua" w:eastAsia="Book Antiqua" w:hAnsi="Book Antiqua" w:cs="Book Antiqua"/>
          <w:b/>
          <w:bCs/>
          <w:color w:val="000000"/>
        </w:rPr>
      </w:pPr>
    </w:p>
    <w:p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S and Feng ZZ designed the study; Zhang S and Yang PP performed the experiments; Li Y prepared the slices; Zhang S, Huang YC, Chen HC, Yan WT, and Yang NN collected and analyzed the data; Feng ZZ and Li N reviewed the histopathology and IHC results; Chen DL provided critical comments on the manuscript; Zhang S, Yang PP, and Feng ZZ wrote the manuscript; all authors read and approved the final manuscript.</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Supported by</w:t>
      </w:r>
      <w:r>
        <w:rPr>
          <w:rFonts w:ascii="Book Antiqua" w:eastAsia="Book Antiqua" w:hAnsi="Book Antiqua" w:cs="Book Antiqua"/>
          <w:color w:val="000000"/>
        </w:rPr>
        <w:t xml:space="preserve"> the Anhui Provincial Natural Science Foundation, No. 1908085MH275; Bengbu Medical College Key projects of Natural Science Foundation, No. BYKF1710; and </w:t>
      </w:r>
      <w:bookmarkStart w:id="2" w:name="OLE_LINK44"/>
      <w:r>
        <w:rPr>
          <w:rFonts w:ascii="Book Antiqua" w:eastAsia="Book Antiqua" w:hAnsi="Book Antiqua" w:cs="Book Antiqua"/>
          <w:color w:val="000000"/>
        </w:rPr>
        <w:t>Bengbu City-Bengbu Medical College Joint Science and Technology Project</w:t>
      </w:r>
      <w:bookmarkEnd w:id="2"/>
      <w:r>
        <w:rPr>
          <w:rFonts w:ascii="Book Antiqua" w:eastAsia="Book Antiqua" w:hAnsi="Book Antiqua" w:cs="Book Antiqua"/>
          <w:color w:val="000000"/>
        </w:rPr>
        <w:t>, No. BYLK201812.</w:t>
      </w:r>
    </w:p>
    <w:p w:rsidR="00E8667C" w:rsidRDefault="00E8667C">
      <w:pPr>
        <w:spacing w:line="360" w:lineRule="auto"/>
        <w:jc w:val="both"/>
        <w:rPr>
          <w:rFonts w:ascii="Book Antiqua" w:hAnsi="Book Antiqua"/>
          <w:lang w:eastAsia="zh-CN"/>
        </w:rPr>
      </w:pPr>
    </w:p>
    <w:p w:rsidR="00E8667C" w:rsidRDefault="00A71EF6">
      <w:pPr>
        <w:spacing w:line="360" w:lineRule="auto"/>
        <w:jc w:val="both"/>
        <w:rPr>
          <w:rFonts w:ascii="Book Antiqua" w:hAnsi="Book Antiqua"/>
        </w:rPr>
      </w:pPr>
      <w:r>
        <w:rPr>
          <w:rFonts w:ascii="Book Antiqua" w:eastAsia="Book Antiqua" w:hAnsi="Book Antiqua" w:cs="Book Antiqua"/>
          <w:b/>
          <w:bCs/>
          <w:color w:val="000000"/>
        </w:rPr>
        <w:t>Corresponding author: Zhen-</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 Feng, PhD, Professor, </w:t>
      </w:r>
      <w:r>
        <w:rPr>
          <w:rFonts w:ascii="Book Antiqua" w:eastAsia="Book Antiqua" w:hAnsi="Book Antiqua" w:cs="Book Antiqua"/>
          <w:color w:val="000000"/>
        </w:rPr>
        <w:t xml:space="preserve">Department of Pathology, The Second Affiliated Hospital of Anhui Medical University, No. 678 </w:t>
      </w:r>
      <w:proofErr w:type="spellStart"/>
      <w:r>
        <w:rPr>
          <w:rFonts w:ascii="Book Antiqua" w:eastAsia="Book Antiqua" w:hAnsi="Book Antiqua" w:cs="Book Antiqua"/>
          <w:color w:val="000000"/>
        </w:rPr>
        <w:t>Furong</w:t>
      </w:r>
      <w:proofErr w:type="spellEnd"/>
      <w:r>
        <w:rPr>
          <w:rFonts w:ascii="Book Antiqua" w:eastAsia="Book Antiqua" w:hAnsi="Book Antiqua" w:cs="Book Antiqua"/>
          <w:color w:val="000000"/>
        </w:rPr>
        <w:t xml:space="preserve"> Road, Hefei 230601, Anhui Province, China. fzz18297301626@163.com</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29, 2021</w:t>
      </w:r>
    </w:p>
    <w:p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29, 2021</w:t>
      </w:r>
    </w:p>
    <w:p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Accepted: </w:t>
      </w:r>
      <w:bookmarkStart w:id="3" w:name="OLE_LINK48"/>
      <w:bookmarkStart w:id="4" w:name="OLE_LINK33"/>
      <w:bookmarkStart w:id="5" w:name="OLE_LINK15"/>
      <w:r>
        <w:rPr>
          <w:rFonts w:ascii="Book Antiqua" w:eastAsia="宋体" w:hAnsi="Book Antiqua" w:hint="eastAsia"/>
          <w:color w:val="000000" w:themeColor="text1"/>
        </w:rPr>
        <w:t>Au</w:t>
      </w:r>
      <w:r>
        <w:rPr>
          <w:rFonts w:ascii="Book Antiqua" w:eastAsia="宋体" w:hAnsi="Book Antiqua"/>
          <w:color w:val="000000" w:themeColor="text1"/>
        </w:rPr>
        <w:t>gust 13, 2021</w:t>
      </w:r>
      <w:bookmarkEnd w:id="3"/>
      <w:bookmarkEnd w:id="4"/>
      <w:bookmarkEnd w:id="5"/>
    </w:p>
    <w:p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642BE0" w:rsidRPr="008303F2">
        <w:rPr>
          <w:rFonts w:ascii="Book Antiqua" w:eastAsia="Book Antiqua" w:hAnsi="Book Antiqua" w:cs="Book Antiqua"/>
          <w:bCs/>
          <w:color w:val="000000" w:themeColor="text1"/>
        </w:rPr>
        <w:t>September 21, 2021</w:t>
      </w:r>
    </w:p>
    <w:p w:rsidR="00E8667C" w:rsidRDefault="00E8667C">
      <w:pPr>
        <w:spacing w:line="360" w:lineRule="auto"/>
        <w:jc w:val="both"/>
        <w:rPr>
          <w:rFonts w:ascii="Book Antiqua" w:hAnsi="Book Antiqua"/>
        </w:rPr>
        <w:sectPr w:rsidR="00E8667C">
          <w:footerReference w:type="default" r:id="rId8"/>
          <w:pgSz w:w="12240" w:h="15840"/>
          <w:pgMar w:top="1440" w:right="1440" w:bottom="1440" w:left="1440" w:header="720" w:footer="720" w:gutter="0"/>
          <w:cols w:space="720"/>
          <w:docGrid w:linePitch="360"/>
        </w:sectPr>
      </w:pPr>
    </w:p>
    <w:p w:rsidR="00E8667C" w:rsidRDefault="00A71EF6">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E8667C" w:rsidRDefault="00A71EF6">
      <w:pPr>
        <w:spacing w:line="360" w:lineRule="auto"/>
        <w:jc w:val="both"/>
        <w:rPr>
          <w:rFonts w:ascii="Book Antiqua" w:hAnsi="Book Antiqua"/>
        </w:rPr>
      </w:pPr>
      <w:r>
        <w:rPr>
          <w:rFonts w:ascii="Book Antiqua" w:eastAsia="Book Antiqua" w:hAnsi="Book Antiqua" w:cs="Book Antiqua"/>
          <w:color w:val="000000"/>
        </w:rPr>
        <w:t>BACKGROUND</w:t>
      </w:r>
    </w:p>
    <w:p w:rsidR="00E8667C" w:rsidRDefault="00A71EF6">
      <w:pPr>
        <w:spacing w:line="360" w:lineRule="auto"/>
        <w:jc w:val="both"/>
        <w:rPr>
          <w:rFonts w:ascii="Book Antiqua" w:hAnsi="Book Antiqua"/>
        </w:rPr>
      </w:pPr>
      <w:r>
        <w:rPr>
          <w:rFonts w:ascii="Book Antiqua" w:eastAsia="Book Antiqua" w:hAnsi="Book Antiqua" w:cs="Book Antiqua"/>
          <w:color w:val="000000"/>
        </w:rPr>
        <w:t>Perivascular epithelioid cell tumor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is an uncommon tumor of mesenchymal origin. Cases of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in the liver are extremely rare.</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color w:val="000000"/>
        </w:rPr>
        <w:t>AIM</w:t>
      </w:r>
    </w:p>
    <w:p w:rsidR="00E8667C" w:rsidRDefault="00A71EF6">
      <w:pPr>
        <w:spacing w:line="360" w:lineRule="auto"/>
        <w:jc w:val="both"/>
        <w:rPr>
          <w:rFonts w:ascii="Book Antiqua" w:hAnsi="Book Antiqua"/>
        </w:rPr>
      </w:pPr>
      <w:proofErr w:type="gramStart"/>
      <w:r>
        <w:rPr>
          <w:rFonts w:ascii="Book Antiqua" w:eastAsia="Book Antiqua" w:hAnsi="Book Antiqua" w:cs="Book Antiqua"/>
          <w:color w:val="000000"/>
        </w:rPr>
        <w:t xml:space="preserve">To analyze 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and treatment of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and to evaluate the prognosis after different treatments.</w:t>
      </w:r>
      <w:proofErr w:type="gramEnd"/>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color w:val="000000"/>
        </w:rPr>
        <w:t>METHODS</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Clinical and pathological data of 26 patients with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were collected. All cases were analyzed by immunohistochemistry and clinical follow-up.</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color w:val="000000"/>
        </w:rPr>
        <w:t>RESULTS</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This study included 17 females and 9 males, with a median age of 50 years. Lesions were located in the left hepatic lobe in 13 cases, in the right lobe in 11, and in the caudate lobe in 2. The median tumor diameter was 6.5 cm. Light microscopy revealed that the tumor cells were mainly composed of epithelioid cells. The cytoplasm contained heterogeneous eosinophilic granules. There were thick-walled blood vessels, around which tumor cells were radially arranged.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analysis of pigment-derived and myogenic markers in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revealed that 25 cases were HMB45 (+), 23 were Melan-A (+), and 22 SMA (+). TFE3 and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were negative in all cases. All the fluorescence </w:t>
      </w:r>
      <w:r>
        <w:rPr>
          <w:rFonts w:ascii="Book Antiqua" w:eastAsia="Book Antiqua" w:hAnsi="Book Antiqua" w:cs="Book Antiqua"/>
          <w:i/>
          <w:color w:val="000000"/>
        </w:rPr>
        <w:t>in situ</w:t>
      </w:r>
      <w:r>
        <w:rPr>
          <w:rFonts w:ascii="Book Antiqua" w:eastAsia="Book Antiqua" w:hAnsi="Book Antiqua" w:cs="Book Antiqua"/>
          <w:color w:val="000000"/>
        </w:rPr>
        <w:t xml:space="preserve"> hybridization samples were negative for </w:t>
      </w:r>
      <w:r>
        <w:rPr>
          <w:rFonts w:ascii="Book Antiqua" w:eastAsia="Book Antiqua" w:hAnsi="Book Antiqua" w:cs="Book Antiqua"/>
          <w:i/>
          <w:color w:val="000000"/>
        </w:rPr>
        <w:t>TFE3</w:t>
      </w:r>
      <w:r>
        <w:rPr>
          <w:rFonts w:ascii="Book Antiqua" w:eastAsia="Book Antiqua" w:hAnsi="Book Antiqua" w:cs="Book Antiqua"/>
          <w:color w:val="000000"/>
        </w:rPr>
        <w:t xml:space="preserve"> gene break-apart probe. Tumor tissues were collected by extended hepatic lobe resection or simple hepatic tumor resection as the main treatments. Median follow-up was 62.5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None of the patients had metastasis or recurrence, and there were no deaths due to the disease.</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color w:val="000000"/>
        </w:rPr>
        <w:t>CONCLUSION</w:t>
      </w:r>
    </w:p>
    <w:p w:rsidR="00E8667C" w:rsidRDefault="00A71EF6">
      <w:pPr>
        <w:spacing w:line="360" w:lineRule="auto"/>
        <w:jc w:val="both"/>
        <w:rPr>
          <w:rFonts w:ascii="Book Antiqua" w:hAnsi="Book Antiqua"/>
        </w:rPr>
      </w:pPr>
      <w:r>
        <w:rPr>
          <w:rFonts w:ascii="Book Antiqua" w:eastAsia="Book Antiqua" w:hAnsi="Book Antiqua" w:cs="Book Antiqua"/>
          <w:color w:val="000000"/>
        </w:rPr>
        <w:lastRenderedPageBreak/>
        <w:t xml:space="preserve">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highly expresses melanin and smooth muscle markers, and generally exhibits an inert biological behavior. The prognosis after extended hepatic lobe resection and simple hepatic tumor resection is </w:t>
      </w:r>
      <w:proofErr w:type="spellStart"/>
      <w:r>
        <w:rPr>
          <w:rFonts w:ascii="Book Antiqua" w:eastAsia="Book Antiqua" w:hAnsi="Book Antiqua" w:cs="Book Antiqua"/>
          <w:color w:val="000000"/>
        </w:rPr>
        <w:t>semblable</w:t>
      </w:r>
      <w:proofErr w:type="spellEnd"/>
      <w:r>
        <w:rPr>
          <w:rFonts w:ascii="Book Antiqua" w:eastAsia="Book Antiqua" w:hAnsi="Book Antiqua" w:cs="Book Antiqua"/>
          <w:color w:val="000000"/>
        </w:rPr>
        <w:t>.</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Hepatic tumor; Perivascular epithelioid cells;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Immunohistochemistry; Treatment; Prognosis</w:t>
      </w:r>
    </w:p>
    <w:p w:rsidR="001E58FB" w:rsidRDefault="001E58FB" w:rsidP="001E58FB">
      <w:pPr>
        <w:spacing w:line="360" w:lineRule="auto"/>
        <w:rPr>
          <w:rFonts w:ascii="Book Antiqua" w:hAnsi="Book Antiqua" w:cs="Book Antiqua"/>
          <w:b/>
          <w:color w:val="000000"/>
        </w:rPr>
      </w:pPr>
    </w:p>
    <w:p w:rsidR="00E8667C" w:rsidRDefault="001E58FB" w:rsidP="001E58FB">
      <w:pPr>
        <w:spacing w:line="360" w:lineRule="auto"/>
        <w:jc w:val="both"/>
        <w:rPr>
          <w:rFonts w:ascii="Book Antiqua" w:hAnsi="Book Antiqua" w:cs="Book Antiqua" w:hint="eastAsi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w:t>
      </w:r>
    </w:p>
    <w:p w:rsidR="001E58FB" w:rsidRPr="001E58FB" w:rsidRDefault="001E58FB" w:rsidP="001E58FB">
      <w:pPr>
        <w:spacing w:line="360" w:lineRule="auto"/>
        <w:jc w:val="both"/>
        <w:rPr>
          <w:rFonts w:ascii="Book Antiqua" w:hAnsi="Book Antiqua" w:hint="eastAsia"/>
          <w:lang w:eastAsia="zh-CN"/>
        </w:rPr>
      </w:pPr>
    </w:p>
    <w:p w:rsidR="001E58FB" w:rsidRDefault="001E58FB" w:rsidP="00642BE0">
      <w:pPr>
        <w:spacing w:line="360" w:lineRule="auto"/>
        <w:jc w:val="both"/>
        <w:rPr>
          <w:rFonts w:ascii="Book Antiqua" w:hAnsi="Book Antiqua" w:cs="Book Antiqua" w:hint="eastAsia"/>
          <w:color w:val="000000"/>
          <w:lang w:eastAsia="zh-CN"/>
        </w:rPr>
      </w:pPr>
      <w:r w:rsidRPr="001E58FB">
        <w:rPr>
          <w:rFonts w:ascii="Book Antiqua" w:eastAsia="Book Antiqua" w:hAnsi="Book Antiqua" w:cs="Book Antiqua"/>
          <w:b/>
          <w:color w:val="000000"/>
        </w:rPr>
        <w:t>Citation:</w:t>
      </w:r>
      <w:r w:rsidRPr="001E58FB">
        <w:rPr>
          <w:rFonts w:ascii="Book Antiqua" w:eastAsia="Book Antiqua" w:hAnsi="Book Antiqua" w:cs="Book Antiqua"/>
          <w:color w:val="000000"/>
        </w:rPr>
        <w:t xml:space="preserve"> </w:t>
      </w:r>
      <w:r w:rsidR="00A71EF6">
        <w:rPr>
          <w:rFonts w:ascii="Book Antiqua" w:eastAsia="Book Antiqua" w:hAnsi="Book Antiqua" w:cs="Book Antiqua"/>
          <w:color w:val="000000"/>
        </w:rPr>
        <w:t xml:space="preserve">Zhang S, Yang PP, Huang YC, Chen HC, Chen DL, Yan WT, Yang NN, Li Y, Li N, Feng ZZ. Hepatic perivascular epithelioid cell tumor: </w:t>
      </w:r>
      <w:proofErr w:type="spellStart"/>
      <w:r w:rsidR="00A71EF6">
        <w:rPr>
          <w:rFonts w:ascii="Book Antiqua" w:eastAsia="Book Antiqua" w:hAnsi="Book Antiqua" w:cs="Book Antiqua"/>
          <w:color w:val="000000"/>
        </w:rPr>
        <w:t>Clinicopathological</w:t>
      </w:r>
      <w:proofErr w:type="spellEnd"/>
      <w:r w:rsidR="00A71EF6">
        <w:rPr>
          <w:rFonts w:ascii="Book Antiqua" w:eastAsia="Book Antiqua" w:hAnsi="Book Antiqua" w:cs="Book Antiqua"/>
          <w:color w:val="000000"/>
        </w:rPr>
        <w:t xml:space="preserve"> analysis of 26 cases with emphasis on disease management and prognosis. </w:t>
      </w:r>
      <w:r w:rsidR="00A71EF6">
        <w:rPr>
          <w:rFonts w:ascii="Book Antiqua" w:eastAsia="Book Antiqua" w:hAnsi="Book Antiqua" w:cs="Book Antiqua"/>
          <w:i/>
          <w:iCs/>
          <w:color w:val="000000"/>
        </w:rPr>
        <w:t xml:space="preserve">World J </w:t>
      </w:r>
      <w:proofErr w:type="spellStart"/>
      <w:r w:rsidR="00A71EF6">
        <w:rPr>
          <w:rFonts w:ascii="Book Antiqua" w:eastAsia="Book Antiqua" w:hAnsi="Book Antiqua" w:cs="Book Antiqua"/>
          <w:i/>
          <w:iCs/>
          <w:color w:val="000000"/>
        </w:rPr>
        <w:t>Gastroenterol</w:t>
      </w:r>
      <w:proofErr w:type="spellEnd"/>
      <w:r w:rsidR="00A71EF6">
        <w:rPr>
          <w:rFonts w:ascii="Book Antiqua" w:eastAsia="Book Antiqua" w:hAnsi="Book Antiqua" w:cs="Book Antiqua"/>
          <w:color w:val="000000"/>
        </w:rPr>
        <w:t xml:space="preserve"> 2021; </w:t>
      </w:r>
      <w:r w:rsidR="00642BE0" w:rsidRPr="00642BE0">
        <w:rPr>
          <w:rFonts w:ascii="Book Antiqua" w:eastAsia="Book Antiqua" w:hAnsi="Book Antiqua" w:cs="Book Antiqua"/>
          <w:color w:val="000000"/>
        </w:rPr>
        <w:t xml:space="preserve">27(35): </w:t>
      </w:r>
      <w:r>
        <w:rPr>
          <w:rFonts w:ascii="Book Antiqua" w:hAnsi="Book Antiqua" w:cs="Book Antiqua" w:hint="eastAsia"/>
          <w:color w:val="000000"/>
          <w:lang w:eastAsia="zh-CN"/>
        </w:rPr>
        <w:t>5967-5977</w:t>
      </w:r>
      <w:r w:rsidR="00642BE0" w:rsidRPr="00642BE0">
        <w:rPr>
          <w:rFonts w:ascii="Book Antiqua" w:eastAsia="Book Antiqua" w:hAnsi="Book Antiqua" w:cs="Book Antiqua"/>
          <w:color w:val="000000"/>
        </w:rPr>
        <w:t xml:space="preserve"> </w:t>
      </w:r>
    </w:p>
    <w:p w:rsidR="001E58FB" w:rsidRDefault="00642BE0" w:rsidP="00642BE0">
      <w:pPr>
        <w:spacing w:line="360" w:lineRule="auto"/>
        <w:jc w:val="both"/>
        <w:rPr>
          <w:rFonts w:ascii="Book Antiqua" w:hAnsi="Book Antiqua" w:cs="Book Antiqua" w:hint="eastAsia"/>
          <w:color w:val="000000"/>
          <w:lang w:eastAsia="zh-CN"/>
        </w:rPr>
      </w:pPr>
      <w:r w:rsidRPr="00642BE0">
        <w:rPr>
          <w:rFonts w:ascii="Book Antiqua" w:eastAsia="Book Antiqua" w:hAnsi="Book Antiqua" w:cs="Book Antiqua"/>
          <w:color w:val="000000"/>
        </w:rPr>
        <w:t xml:space="preserve">URL: </w:t>
      </w:r>
      <w:hyperlink r:id="rId9" w:history="1">
        <w:r w:rsidR="001E58FB" w:rsidRPr="000516A0">
          <w:rPr>
            <w:rStyle w:val="aa"/>
            <w:rFonts w:ascii="Book Antiqua" w:eastAsia="Book Antiqua" w:hAnsi="Book Antiqua" w:cs="Book Antiqua"/>
          </w:rPr>
          <w:t>https://www.wjgnet.com/1007-9327/full/v27/i35/</w:t>
        </w:r>
        <w:r w:rsidR="001E58FB" w:rsidRPr="000516A0">
          <w:rPr>
            <w:rStyle w:val="aa"/>
            <w:rFonts w:ascii="Book Antiqua" w:hAnsi="Book Antiqua" w:cs="Book Antiqua" w:hint="eastAsia"/>
            <w:lang w:eastAsia="zh-CN"/>
          </w:rPr>
          <w:t>5967</w:t>
        </w:r>
        <w:r w:rsidR="001E58FB" w:rsidRPr="000516A0">
          <w:rPr>
            <w:rStyle w:val="aa"/>
            <w:rFonts w:ascii="Book Antiqua" w:eastAsia="Book Antiqua" w:hAnsi="Book Antiqua" w:cs="Book Antiqua"/>
          </w:rPr>
          <w:t>.htm</w:t>
        </w:r>
      </w:hyperlink>
      <w:r w:rsidRPr="00642BE0">
        <w:rPr>
          <w:rFonts w:ascii="Book Antiqua" w:eastAsia="Book Antiqua" w:hAnsi="Book Antiqua" w:cs="Book Antiqua"/>
          <w:color w:val="000000"/>
        </w:rPr>
        <w:t xml:space="preserve"> </w:t>
      </w:r>
    </w:p>
    <w:p w:rsidR="00E8667C" w:rsidRPr="00642BE0" w:rsidRDefault="00642BE0" w:rsidP="00642BE0">
      <w:pPr>
        <w:spacing w:line="360" w:lineRule="auto"/>
        <w:jc w:val="both"/>
        <w:rPr>
          <w:rFonts w:ascii="Book Antiqua" w:eastAsia="Book Antiqua" w:hAnsi="Book Antiqua" w:cs="Book Antiqua"/>
          <w:color w:val="000000"/>
        </w:rPr>
      </w:pPr>
      <w:r w:rsidRPr="00642BE0">
        <w:rPr>
          <w:rFonts w:ascii="Book Antiqua" w:eastAsia="Book Antiqua" w:hAnsi="Book Antiqua" w:cs="Book Antiqua"/>
          <w:color w:val="000000"/>
        </w:rPr>
        <w:t xml:space="preserve">DOI: </w:t>
      </w:r>
      <w:hyperlink r:id="rId10" w:history="1">
        <w:r w:rsidR="001E58FB" w:rsidRPr="000516A0">
          <w:rPr>
            <w:rStyle w:val="aa"/>
            <w:rFonts w:ascii="Book Antiqua" w:eastAsia="Book Antiqua" w:hAnsi="Book Antiqua" w:cs="Book Antiqua"/>
          </w:rPr>
          <w:t>https://dx.doi.org/10.3748/wjg.v27.i35.</w:t>
        </w:r>
        <w:r w:rsidR="001E58FB" w:rsidRPr="000516A0">
          <w:rPr>
            <w:rStyle w:val="aa"/>
            <w:rFonts w:ascii="Book Antiqua" w:eastAsia="Book Antiqua" w:hAnsi="Book Antiqua" w:cs="Book Antiqua" w:hint="eastAsia"/>
          </w:rPr>
          <w:t>5967</w:t>
        </w:r>
      </w:hyperlink>
    </w:p>
    <w:p w:rsidR="00642BE0" w:rsidRPr="00642BE0" w:rsidRDefault="00642BE0" w:rsidP="00642BE0">
      <w:pPr>
        <w:spacing w:line="360" w:lineRule="auto"/>
        <w:jc w:val="both"/>
        <w:rPr>
          <w:rFonts w:ascii="Book Antiqua" w:hAnsi="Book Antiqua"/>
          <w:lang w:eastAsia="zh-CN"/>
        </w:rPr>
      </w:pPr>
    </w:p>
    <w:p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Hepatic perivascular epithelioid cell tumor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exhibits an inert biological behavior, and its diagnosis, treatment, and follow-up are challenging. Our study revealed that there was no difference in the prognosis between simple resection of liver tumor and extended resection of liver lobe. Optimal surgical resection currently is the best treatment option, and radiotherapy, chemotherapy, and immunotherapy may become more effective in future. The number of cases in the current retrospective study was limited by the rarity of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Therefore, further multicenter, larger-cohort studies are warranted to investigate 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and biological behavior of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w:t>
      </w:r>
    </w:p>
    <w:p w:rsidR="00E8667C" w:rsidRDefault="00E8667C">
      <w:pPr>
        <w:spacing w:line="360" w:lineRule="auto"/>
        <w:jc w:val="both"/>
        <w:rPr>
          <w:rFonts w:ascii="Book Antiqua" w:hAnsi="Book Antiqua"/>
        </w:rPr>
      </w:pPr>
    </w:p>
    <w:p w:rsidR="00E8667C" w:rsidRDefault="00E8667C">
      <w:pPr>
        <w:spacing w:line="360" w:lineRule="auto"/>
        <w:jc w:val="both"/>
        <w:rPr>
          <w:rFonts w:ascii="Book Antiqua" w:eastAsia="Book Antiqua" w:hAnsi="Book Antiqua" w:cs="Book Antiqua"/>
          <w:b/>
          <w:caps/>
          <w:color w:val="000000"/>
          <w:u w:val="single"/>
        </w:rPr>
        <w:sectPr w:rsidR="00E8667C">
          <w:pgSz w:w="12240" w:h="15840"/>
          <w:pgMar w:top="1440" w:right="1440" w:bottom="1440" w:left="1440" w:header="720" w:footer="720" w:gutter="0"/>
          <w:cols w:space="720"/>
          <w:docGrid w:linePitch="360"/>
        </w:sectPr>
      </w:pPr>
    </w:p>
    <w:p w:rsidR="00E8667C" w:rsidRDefault="00A71EF6">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Perivascular epithelioid cells were first described in 1992 by </w:t>
      </w:r>
      <w:proofErr w:type="spellStart"/>
      <w:r>
        <w:rPr>
          <w:rFonts w:ascii="Book Antiqua" w:eastAsia="Book Antiqua" w:hAnsi="Book Antiqua" w:cs="Book Antiqua"/>
          <w:color w:val="000000"/>
        </w:rPr>
        <w:t>Bonetti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2013, the World Health </w:t>
      </w:r>
      <w:proofErr w:type="gramStart"/>
      <w:r>
        <w:rPr>
          <w:rFonts w:ascii="Book Antiqua" w:eastAsia="Book Antiqua" w:hAnsi="Book Antiqua" w:cs="Book Antiqua"/>
          <w:color w:val="000000"/>
        </w:rPr>
        <w:t>Organization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defined perivascular epithelioid cell tumor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as “a mesenchymal tumor, which shows a local association with the vessel wall and usually expresses melanocyte markers and smooth muscle markers.” </w:t>
      </w:r>
      <w:proofErr w:type="spellStart"/>
      <w:r>
        <w:rPr>
          <w:rFonts w:ascii="Book Antiqua" w:eastAsia="Book Antiqua" w:hAnsi="Book Antiqua" w:cs="Book Antiqua"/>
          <w:color w:val="000000"/>
        </w:rPr>
        <w:t>Bonetti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were the first to propose the concept of a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family, which includes </w:t>
      </w:r>
      <w:proofErr w:type="spellStart"/>
      <w:r>
        <w:rPr>
          <w:rFonts w:ascii="Book Antiqua" w:eastAsia="Book Antiqua" w:hAnsi="Book Antiqua" w:cs="Book Antiqua"/>
          <w:color w:val="000000"/>
        </w:rPr>
        <w:t>angiomyolipoma</w:t>
      </w:r>
      <w:proofErr w:type="spellEnd"/>
      <w:r>
        <w:rPr>
          <w:rFonts w:ascii="Book Antiqua" w:eastAsia="Book Antiqua" w:hAnsi="Book Antiqua" w:cs="Book Antiqua"/>
          <w:color w:val="000000"/>
        </w:rPr>
        <w:t xml:space="preserve">, clear cell sugar tumor of the lung, </w:t>
      </w:r>
      <w:proofErr w:type="spellStart"/>
      <w:r>
        <w:rPr>
          <w:rFonts w:ascii="Book Antiqua" w:eastAsia="Book Antiqua" w:hAnsi="Book Antiqua" w:cs="Book Antiqua"/>
          <w:color w:val="000000"/>
        </w:rPr>
        <w:t>lymphangioleiomyomatosis</w:t>
      </w:r>
      <w:proofErr w:type="spellEnd"/>
      <w:r>
        <w:rPr>
          <w:rFonts w:ascii="Book Antiqua" w:eastAsia="Book Antiqua" w:hAnsi="Book Antiqua" w:cs="Book Antiqua"/>
          <w:color w:val="000000"/>
        </w:rPr>
        <w:t xml:space="preserve">, and a group of histologically and </w:t>
      </w:r>
      <w:proofErr w:type="spellStart"/>
      <w:r>
        <w:rPr>
          <w:rFonts w:ascii="Book Antiqua" w:eastAsia="Book Antiqua" w:hAnsi="Book Antiqua" w:cs="Book Antiqua"/>
          <w:color w:val="000000"/>
        </w:rPr>
        <w:t>immunophenotypically</w:t>
      </w:r>
      <w:proofErr w:type="spellEnd"/>
      <w:r>
        <w:rPr>
          <w:rFonts w:ascii="Book Antiqua" w:eastAsia="Book Antiqua" w:hAnsi="Book Antiqua" w:cs="Book Antiqua"/>
          <w:color w:val="000000"/>
        </w:rPr>
        <w:t xml:space="preserve"> similar tumors that include primary </w:t>
      </w:r>
      <w:proofErr w:type="spellStart"/>
      <w:r>
        <w:rPr>
          <w:rFonts w:ascii="Book Antiqua" w:eastAsia="Book Antiqua" w:hAnsi="Book Antiqua" w:cs="Book Antiqua"/>
          <w:color w:val="000000"/>
        </w:rPr>
        <w:t>extrapulmonary</w:t>
      </w:r>
      <w:proofErr w:type="spellEnd"/>
      <w:r>
        <w:rPr>
          <w:rFonts w:ascii="Book Antiqua" w:eastAsia="Book Antiqua" w:hAnsi="Book Antiqua" w:cs="Book Antiqua"/>
          <w:color w:val="000000"/>
        </w:rPr>
        <w:t xml:space="preserve"> sugar tumor, clear cell </w:t>
      </w:r>
      <w:proofErr w:type="spellStart"/>
      <w:r>
        <w:rPr>
          <w:rFonts w:ascii="Book Antiqua" w:eastAsia="Book Antiqua" w:hAnsi="Book Antiqua" w:cs="Book Antiqua"/>
          <w:color w:val="000000"/>
        </w:rPr>
        <w:t>myomelanocytic</w:t>
      </w:r>
      <w:proofErr w:type="spellEnd"/>
      <w:r>
        <w:rPr>
          <w:rFonts w:ascii="Book Antiqua" w:eastAsia="Book Antiqua" w:hAnsi="Book Antiqua" w:cs="Book Antiqua"/>
          <w:color w:val="000000"/>
        </w:rPr>
        <w:t xml:space="preserve"> tumor, and abdominopelvic sarcoma of perivascular epithelioid cells.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are mainly composed of eosinophilic and clear epithelioid cells, which are usually arranged in nests of different sizes associated with blood </w:t>
      </w:r>
      <w:proofErr w:type="gramStart"/>
      <w:r>
        <w:rPr>
          <w:rFonts w:ascii="Book Antiqua" w:eastAsia="Book Antiqua" w:hAnsi="Book Antiqua" w:cs="Book Antiqua"/>
          <w:color w:val="000000"/>
        </w:rPr>
        <w:t>vessels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The diagnosis of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relies on its pathological features, including epithelioid cellular shapes with ample clear to eosinophilic cytoplasm, and in some cases, arrangement around thick-walled blood vessels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phenotypes, including melanocyte and smooth muscle </w:t>
      </w:r>
      <w:proofErr w:type="gramStart"/>
      <w:r>
        <w:rPr>
          <w:rFonts w:ascii="Book Antiqua" w:eastAsia="Book Antiqua" w:hAnsi="Book Antiqua" w:cs="Book Antiqua"/>
          <w:color w:val="000000"/>
        </w:rPr>
        <w:t>markers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1,4,5]</w:t>
      </w:r>
      <w:r>
        <w:rPr>
          <w:rFonts w:ascii="Book Antiqua" w:eastAsia="Book Antiqua" w:hAnsi="Book Antiqua" w:cs="Book Antiqua"/>
          <w:color w:val="000000"/>
        </w:rPr>
        <w:t xml:space="preserve">. Cases of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in the liver are extremely </w:t>
      </w:r>
      <w:proofErr w:type="gramStart"/>
      <w:r>
        <w:rPr>
          <w:rFonts w:ascii="Book Antiqua" w:eastAsia="Book Antiqua" w:hAnsi="Book Antiqua" w:cs="Book Antiqua"/>
          <w:color w:val="000000"/>
        </w:rPr>
        <w:t>rare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and surgical resection currently is the most effective therapeutic strategy to cure patients or prolong the survival period. In this study, the clinical and pathological features,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phenotypes, and information on treatment modalities of 26 cases of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were collected, and the effects of different surgical methods on prognosis were evaluated to provide information for the guidance of clinical treatment.</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Patient selection</w:t>
      </w:r>
    </w:p>
    <w:p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study included 17 women and 9 men who were diagnosed with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for the first time. Tumor tissue samples were collected at the time of diagnosis between January 2010 and December 2018 at the First Affiliated Hospital of Bengbu Medical College (Anhui Province, China). None of the patients received preoperative radio- or chemo-therapy. Sixteen patients underwent extended hepatic lobe resection, eight </w:t>
      </w:r>
      <w:r>
        <w:rPr>
          <w:rFonts w:ascii="Book Antiqua" w:eastAsia="Book Antiqua" w:hAnsi="Book Antiqua" w:cs="Book Antiqua"/>
          <w:color w:val="000000"/>
        </w:rPr>
        <w:lastRenderedPageBreak/>
        <w:t xml:space="preserve">underwent simple hepatic tumor resection, and two received the oral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inhibitor </w:t>
      </w:r>
      <w:proofErr w:type="spellStart"/>
      <w:r>
        <w:rPr>
          <w:rFonts w:ascii="Book Antiqua" w:eastAsia="Book Antiqua" w:hAnsi="Book Antiqua" w:cs="Book Antiqua"/>
          <w:color w:val="000000"/>
        </w:rPr>
        <w:t>sirolimus</w:t>
      </w:r>
      <w:proofErr w:type="spellEnd"/>
      <w:r>
        <w:rPr>
          <w:rFonts w:ascii="Book Antiqua" w:eastAsia="Book Antiqua" w:hAnsi="Book Antiqua" w:cs="Book Antiqua"/>
          <w:color w:val="000000"/>
        </w:rPr>
        <w:t>. None of the 26 patients had metastasis or recurrence, and there were no deaths due to the disease. Only two patients with extended liver lobectomy had a poor prognosis (one had postoperative pain in the liver area, and the other was diagnosed with liver cancer 2 years after surgery). Informed consent was obtained from all patients. The study protocol was approved by the ethics committees of the hospitals partaking in this study.</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eastAsia="Book Antiqua" w:hAnsi="Book Antiqua" w:cs="Book Antiqua"/>
          <w:b/>
          <w:bCs/>
          <w:i/>
          <w:iCs/>
          <w:color w:val="000000"/>
        </w:rPr>
      </w:pPr>
      <w:proofErr w:type="spellStart"/>
      <w:r>
        <w:rPr>
          <w:rFonts w:ascii="Book Antiqua" w:eastAsia="Book Antiqua" w:hAnsi="Book Antiqua" w:cs="Book Antiqua"/>
          <w:b/>
          <w:bCs/>
          <w:i/>
          <w:iCs/>
          <w:color w:val="000000"/>
        </w:rPr>
        <w:t>Imageological</w:t>
      </w:r>
      <w:proofErr w:type="spellEnd"/>
      <w:r>
        <w:rPr>
          <w:rFonts w:ascii="Book Antiqua" w:eastAsia="Book Antiqua" w:hAnsi="Book Antiqua" w:cs="Book Antiqua"/>
          <w:b/>
          <w:bCs/>
          <w:i/>
          <w:iCs/>
          <w:color w:val="000000"/>
        </w:rPr>
        <w:t xml:space="preserve"> examination</w:t>
      </w:r>
    </w:p>
    <w:p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Imaging data of all patients were collected and reviewed by two experienced physicians who analyzed the imaging characteristics of the patients.</w:t>
      </w:r>
    </w:p>
    <w:p w:rsidR="00E8667C" w:rsidRDefault="00E8667C">
      <w:pPr>
        <w:spacing w:line="360" w:lineRule="auto"/>
        <w:jc w:val="both"/>
        <w:rPr>
          <w:rFonts w:ascii="Book Antiqua" w:hAnsi="Book Antiqua"/>
          <w:b/>
          <w:bCs/>
          <w:i/>
          <w:iCs/>
        </w:rPr>
      </w:pPr>
    </w:p>
    <w:p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 xml:space="preserve">Histological observation and </w:t>
      </w:r>
      <w:proofErr w:type="spellStart"/>
      <w:r>
        <w:rPr>
          <w:rFonts w:ascii="Book Antiqua" w:eastAsia="Book Antiqua" w:hAnsi="Book Antiqua" w:cs="Book Antiqua"/>
          <w:b/>
          <w:bCs/>
          <w:i/>
          <w:iCs/>
          <w:color w:val="000000"/>
        </w:rPr>
        <w:t>immunohistochemical</w:t>
      </w:r>
      <w:proofErr w:type="spellEnd"/>
      <w:r>
        <w:rPr>
          <w:rFonts w:ascii="Book Antiqua" w:eastAsia="Book Antiqua" w:hAnsi="Book Antiqua" w:cs="Book Antiqua"/>
          <w:b/>
          <w:bCs/>
          <w:i/>
          <w:iCs/>
          <w:color w:val="000000"/>
        </w:rPr>
        <w:t xml:space="preserve"> analysis</w:t>
      </w:r>
    </w:p>
    <w:p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Two experienced pathologists reviewed hematoxylin and eosin-stained sections of each tissue sample, marked the representative regions of tissue blocks, and assessed the following histological features: Tumor boundary (infiltration), tumor cell structure (trabecular and nested), tumor cell type (epithelial and fusiform), cytological features (cytoplasm and nucleus), nuclear features (atypical and pleomorphic), presence of pleomorphic tumor cells, and tumor necrosis.</w:t>
      </w:r>
    </w:p>
    <w:p w:rsidR="00E8667C" w:rsidRDefault="00A71EF6">
      <w:pPr>
        <w:spacing w:line="360" w:lineRule="auto"/>
        <w:ind w:firstLineChars="100" w:firstLine="240"/>
        <w:jc w:val="both"/>
        <w:rPr>
          <w:rFonts w:ascii="Book Antiqua" w:eastAsia="Book Antiqua" w:hAnsi="Book Antiqua" w:cs="Book Antiqua"/>
          <w:color w:val="000000"/>
        </w:rPr>
      </w:pP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was conducted on 4-μm-thick serial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tissue sections using the standard </w:t>
      </w:r>
      <w:proofErr w:type="spellStart"/>
      <w:r>
        <w:rPr>
          <w:rFonts w:ascii="Book Antiqua" w:eastAsia="Book Antiqua" w:hAnsi="Book Antiqua" w:cs="Book Antiqua"/>
          <w:color w:val="000000"/>
        </w:rPr>
        <w:t>ElivisionTM</w:t>
      </w:r>
      <w:proofErr w:type="spellEnd"/>
      <w:r>
        <w:rPr>
          <w:rFonts w:ascii="Book Antiqua" w:eastAsia="Book Antiqua" w:hAnsi="Book Antiqua" w:cs="Book Antiqua"/>
          <w:color w:val="000000"/>
        </w:rPr>
        <w:t xml:space="preserve"> Plus/HRP detection system (Fuzhou </w:t>
      </w:r>
      <w:proofErr w:type="spellStart"/>
      <w:r>
        <w:rPr>
          <w:rFonts w:ascii="Book Antiqua" w:eastAsia="Book Antiqua" w:hAnsi="Book Antiqua" w:cs="Book Antiqua"/>
          <w:color w:val="000000"/>
        </w:rPr>
        <w:t>Maixin</w:t>
      </w:r>
      <w:proofErr w:type="spellEnd"/>
      <w:r>
        <w:rPr>
          <w:rFonts w:ascii="Book Antiqua" w:eastAsia="Book Antiqua" w:hAnsi="Book Antiqua" w:cs="Book Antiqua"/>
          <w:color w:val="000000"/>
        </w:rPr>
        <w:t xml:space="preserve"> Biotechnology, Fuzhou, China) and DAB substrate, generating a brown color. The antibodies, clones, dilutions, and pretreatment conditions used, as well as the positively stained sites, are listed in Table 1. Serial sections were incubated in parallel with rabbit IgG instead of the primary antibody as a negative control. Immunoreactivity was graded according to the percentage of positive tumor cells (0, negative; 1+, 1%-5%; 2+, 6%-25%; 3+, 26%-50%; 4+, 51%-100%), and tumor cell immunoreactivity was also semi-qualitatively graded: Weak, heterogeneous, or strong</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For calculation of IHC totals, a </w:t>
      </w:r>
      <w:r>
        <w:rPr>
          <w:rFonts w:ascii="Book Antiqua" w:eastAsia="Book Antiqua" w:hAnsi="Book Antiqua" w:cs="Book Antiqua"/>
          <w:color w:val="000000"/>
        </w:rPr>
        <w:lastRenderedPageBreak/>
        <w:t xml:space="preserve">score of 1+ with weak, heterogeneous, or strong staining was considered positive for all antibodies except TFE3. A minimum of 3+ was required for TFE3 </w:t>
      </w:r>
      <w:proofErr w:type="spellStart"/>
      <w:proofErr w:type="gramStart"/>
      <w:r>
        <w:rPr>
          <w:rFonts w:ascii="Book Antiqua" w:eastAsia="Book Antiqua" w:hAnsi="Book Antiqua" w:cs="Book Antiqua"/>
          <w:color w:val="000000"/>
        </w:rPr>
        <w:t>immunopositivity</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Fluorescence in situ hybridization</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FISH was performed on paraffin-embedded tissue sections with a thickness of 4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and labeled with a </w:t>
      </w:r>
      <w:r>
        <w:rPr>
          <w:rFonts w:ascii="Book Antiqua" w:eastAsia="Book Antiqua" w:hAnsi="Book Antiqua" w:cs="Book Antiqua"/>
          <w:i/>
          <w:color w:val="000000"/>
        </w:rPr>
        <w:t>TFE3</w:t>
      </w:r>
      <w:r>
        <w:rPr>
          <w:rFonts w:ascii="Book Antiqua" w:eastAsia="Book Antiqua" w:hAnsi="Book Antiqua" w:cs="Book Antiqua"/>
          <w:color w:val="000000"/>
        </w:rPr>
        <w:t xml:space="preserve"> gene break-apart probe (Guangzhou </w:t>
      </w:r>
      <w:proofErr w:type="spellStart"/>
      <w:r>
        <w:rPr>
          <w:rFonts w:ascii="Book Antiqua" w:eastAsia="Book Antiqua" w:hAnsi="Book Antiqua" w:cs="Book Antiqua"/>
          <w:color w:val="000000"/>
        </w:rPr>
        <w:t>Anbiping</w:t>
      </w:r>
      <w:proofErr w:type="spellEnd"/>
      <w:r>
        <w:rPr>
          <w:rFonts w:ascii="Book Antiqua" w:eastAsia="Book Antiqua" w:hAnsi="Book Antiqua" w:cs="Book Antiqua"/>
          <w:color w:val="000000"/>
        </w:rPr>
        <w:t xml:space="preserve"> Medical, Guangzhou, Guangdong Province, </w:t>
      </w:r>
      <w:proofErr w:type="gramStart"/>
      <w:r>
        <w:rPr>
          <w:rFonts w:ascii="Book Antiqua" w:eastAsia="Book Antiqua" w:hAnsi="Book Antiqua" w:cs="Book Antiqua"/>
          <w:color w:val="000000"/>
        </w:rPr>
        <w:t>China</w:t>
      </w:r>
      <w:proofErr w:type="gramEnd"/>
      <w:r>
        <w:rPr>
          <w:rFonts w:ascii="Book Antiqua" w:eastAsia="Book Antiqua" w:hAnsi="Book Antiqua" w:cs="Book Antiqua"/>
          <w:color w:val="000000"/>
        </w:rPr>
        <w:t xml:space="preserve">). For probe preparation, </w:t>
      </w:r>
      <w:r>
        <w:rPr>
          <w:rFonts w:ascii="Book Antiqua" w:eastAsia="Book Antiqua" w:hAnsi="Book Antiqua" w:cs="Book Antiqua"/>
          <w:i/>
          <w:color w:val="000000"/>
        </w:rPr>
        <w:t>TFE3</w:t>
      </w:r>
      <w:r>
        <w:rPr>
          <w:rFonts w:ascii="Book Antiqua" w:eastAsia="Book Antiqua" w:hAnsi="Book Antiqua" w:cs="Book Antiqua"/>
          <w:color w:val="000000"/>
        </w:rPr>
        <w:t xml:space="preserve"> gene was labeled with green fluorescence on the centromere side and red fluorescence on the telomere side. FISH interpretation criteria are as follows: </w:t>
      </w:r>
      <w:r w:rsidR="006221E7">
        <w:rPr>
          <w:rFonts w:ascii="Book Antiqua" w:eastAsia="Book Antiqua" w:hAnsi="Book Antiqua" w:cs="Book Antiqua"/>
          <w:color w:val="000000"/>
        </w:rPr>
        <w:t xml:space="preserve">The positive pattern for </w:t>
      </w:r>
      <w:r w:rsidRPr="006221E7">
        <w:rPr>
          <w:rFonts w:ascii="Book Antiqua" w:eastAsia="Book Antiqua" w:hAnsi="Book Antiqua" w:cs="Book Antiqua"/>
          <w:i/>
          <w:color w:val="000000"/>
        </w:rPr>
        <w:t>TFE3</w:t>
      </w:r>
      <w:r>
        <w:rPr>
          <w:rFonts w:ascii="Book Antiqua" w:eastAsia="Book Antiqua" w:hAnsi="Book Antiqua" w:cs="Book Antiqua"/>
          <w:color w:val="000000"/>
        </w:rPr>
        <w:t xml:space="preserve"> translocation</w:t>
      </w:r>
      <w:r w:rsidR="006221E7">
        <w:rPr>
          <w:rFonts w:ascii="Book Antiqua" w:eastAsia="Book Antiqua" w:hAnsi="Book Antiqua" w:cs="Book Antiqua"/>
          <w:color w:val="000000"/>
        </w:rPr>
        <w:t xml:space="preserve"> </w:t>
      </w:r>
      <w:r>
        <w:rPr>
          <w:rFonts w:ascii="Book Antiqua" w:eastAsia="Book Antiqua" w:hAnsi="Book Antiqua" w:cs="Book Antiqua"/>
          <w:color w:val="000000"/>
        </w:rPr>
        <w:t>should be 1 red, 1 green</w:t>
      </w:r>
      <w:r w:rsidR="006221E7">
        <w:rPr>
          <w:rFonts w:ascii="Book Antiqua" w:eastAsia="Book Antiqua" w:hAnsi="Book Antiqua" w:cs="Book Antiqua"/>
          <w:color w:val="000000"/>
        </w:rPr>
        <w:t>,</w:t>
      </w:r>
      <w:r>
        <w:rPr>
          <w:rFonts w:ascii="Book Antiqua" w:eastAsia="Book Antiqua" w:hAnsi="Book Antiqua" w:cs="Book Antiqua"/>
          <w:color w:val="000000"/>
        </w:rPr>
        <w:t xml:space="preserve"> and 1 fusion (yellow) signal</w:t>
      </w:r>
      <w:r w:rsidR="006221E7">
        <w:rPr>
          <w:rFonts w:ascii="Book Antiqua" w:eastAsia="Book Antiqua" w:hAnsi="Book Antiqua" w:cs="Book Antiqua"/>
          <w:color w:val="000000"/>
        </w:rPr>
        <w:t xml:space="preserve"> in females</w:t>
      </w:r>
      <w:r>
        <w:rPr>
          <w:rFonts w:ascii="Book Antiqua" w:eastAsia="Book Antiqua" w:hAnsi="Book Antiqua" w:cs="Book Antiqua"/>
          <w:color w:val="000000"/>
        </w:rPr>
        <w:t xml:space="preserve">, </w:t>
      </w:r>
      <w:r w:rsidR="006221E7">
        <w:rPr>
          <w:rFonts w:ascii="Book Antiqua" w:eastAsia="Book Antiqua" w:hAnsi="Book Antiqua" w:cs="Book Antiqua"/>
          <w:color w:val="000000"/>
        </w:rPr>
        <w:t xml:space="preserve">and </w:t>
      </w:r>
      <w:r>
        <w:rPr>
          <w:rFonts w:ascii="Book Antiqua" w:eastAsia="Book Antiqua" w:hAnsi="Book Antiqua" w:cs="Book Antiqua"/>
          <w:color w:val="000000"/>
        </w:rPr>
        <w:t>1 red</w:t>
      </w:r>
      <w:r w:rsidR="006221E7">
        <w:rPr>
          <w:rFonts w:ascii="Book Antiqua" w:eastAsia="Book Antiqua" w:hAnsi="Book Antiqua" w:cs="Book Antiqua"/>
          <w:color w:val="000000"/>
        </w:rPr>
        <w:t xml:space="preserve">, </w:t>
      </w:r>
      <w:r>
        <w:rPr>
          <w:rFonts w:ascii="Book Antiqua" w:eastAsia="Book Antiqua" w:hAnsi="Book Antiqua" w:cs="Book Antiqua"/>
          <w:color w:val="000000"/>
        </w:rPr>
        <w:t>1 green</w:t>
      </w:r>
      <w:r w:rsidR="006221E7">
        <w:rPr>
          <w:rFonts w:ascii="Book Antiqua" w:eastAsia="Book Antiqua" w:hAnsi="Book Antiqua" w:cs="Book Antiqua"/>
          <w:color w:val="000000"/>
        </w:rPr>
        <w:t xml:space="preserve">, </w:t>
      </w:r>
      <w:r>
        <w:rPr>
          <w:rFonts w:ascii="Book Antiqua" w:eastAsia="Book Antiqua" w:hAnsi="Book Antiqua" w:cs="Book Antiqua"/>
          <w:color w:val="000000"/>
        </w:rPr>
        <w:t xml:space="preserve">and 1 negative signal </w:t>
      </w:r>
      <w:r w:rsidR="006221E7">
        <w:rPr>
          <w:rFonts w:ascii="Book Antiqua" w:eastAsia="Book Antiqua" w:hAnsi="Book Antiqua" w:cs="Book Antiqua"/>
          <w:color w:val="000000"/>
        </w:rPr>
        <w:t>in males;</w:t>
      </w:r>
      <w:r>
        <w:rPr>
          <w:rFonts w:ascii="Book Antiqua" w:eastAsia="Book Antiqua" w:hAnsi="Book Antiqua" w:cs="Book Antiqua"/>
          <w:color w:val="000000"/>
        </w:rPr>
        <w:t xml:space="preserve"> </w:t>
      </w:r>
      <w:r w:rsidR="006221E7">
        <w:rPr>
          <w:rFonts w:ascii="Book Antiqua" w:eastAsia="Book Antiqua" w:hAnsi="Book Antiqua" w:cs="Book Antiqua"/>
          <w:color w:val="000000"/>
        </w:rPr>
        <w:t>the pattern for intact</w:t>
      </w:r>
      <w:r>
        <w:rPr>
          <w:rFonts w:ascii="Book Antiqua" w:eastAsia="Book Antiqua" w:hAnsi="Book Antiqua" w:cs="Book Antiqua"/>
          <w:color w:val="000000"/>
        </w:rPr>
        <w:t xml:space="preserve"> </w:t>
      </w:r>
      <w:r w:rsidRPr="002B4A6B">
        <w:rPr>
          <w:rFonts w:ascii="Book Antiqua" w:eastAsia="Book Antiqua" w:hAnsi="Book Antiqua" w:cs="Book Antiqua"/>
          <w:i/>
          <w:color w:val="000000"/>
        </w:rPr>
        <w:t>TFE3</w:t>
      </w:r>
      <w:r>
        <w:rPr>
          <w:rFonts w:ascii="Book Antiqua" w:eastAsia="Book Antiqua" w:hAnsi="Book Antiqua" w:cs="Book Antiqua"/>
          <w:color w:val="000000"/>
        </w:rPr>
        <w:t xml:space="preserve"> </w:t>
      </w:r>
      <w:r w:rsidR="006221E7">
        <w:rPr>
          <w:rFonts w:ascii="Book Antiqua" w:eastAsia="Book Antiqua" w:hAnsi="Book Antiqua" w:cs="Book Antiqua"/>
          <w:color w:val="000000"/>
        </w:rPr>
        <w:t>alleles</w:t>
      </w:r>
      <w:r>
        <w:rPr>
          <w:rFonts w:ascii="Book Antiqua" w:eastAsia="Book Antiqua" w:hAnsi="Book Antiqua" w:cs="Book Antiqua"/>
          <w:color w:val="000000"/>
        </w:rPr>
        <w:t xml:space="preserve"> should be 2 fusion (yellow) signal</w:t>
      </w:r>
      <w:r w:rsidR="006221E7">
        <w:rPr>
          <w:rFonts w:ascii="Book Antiqua" w:eastAsia="Book Antiqua" w:hAnsi="Book Antiqua" w:cs="Book Antiqua"/>
          <w:color w:val="000000"/>
        </w:rPr>
        <w:t>s in females</w:t>
      </w:r>
      <w:r>
        <w:rPr>
          <w:rFonts w:ascii="Book Antiqua" w:eastAsia="Book Antiqua" w:hAnsi="Book Antiqua" w:cs="Book Antiqua"/>
          <w:color w:val="000000"/>
        </w:rPr>
        <w:t xml:space="preserve"> and 1 fusion (yellow) signal</w:t>
      </w:r>
      <w:r w:rsidR="006221E7">
        <w:rPr>
          <w:rFonts w:ascii="Book Antiqua" w:eastAsia="Book Antiqua" w:hAnsi="Book Antiqua" w:cs="Book Antiqua"/>
          <w:color w:val="000000"/>
        </w:rPr>
        <w:t xml:space="preserve"> in males</w:t>
      </w:r>
      <w:r>
        <w:rPr>
          <w:rFonts w:ascii="Book Antiqua" w:eastAsia="Book Antiqua" w:hAnsi="Book Antiqua" w:cs="Book Antiqua"/>
          <w:color w:val="000000"/>
        </w:rPr>
        <w:t>. When the distance between the red and green signals exceeds 1 fusion signal size, it is interpreted as a red-green signal separation. A case was scored as positive if at least 10% of 100 scored nuclei showed a split signal pattern.</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caps/>
          <w:color w:val="000000"/>
          <w:u w:val="single"/>
        </w:rPr>
        <w:t>RESULTS</w:t>
      </w:r>
    </w:p>
    <w:p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Clinical features</w:t>
      </w:r>
    </w:p>
    <w:p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clinical and pathological data for all 26 cases are summarized in Table 2. We enrolled 26 patients, including 17 females and 9 males. The median patient age was 50 years (range, 26–77 years). Of the 26 patients, 23 had liver-occupying lesions, 2 had hepatic hemangioma, and 1 had hepatic hamartoma. Six patients had a history of liver disease (cysts, hamartoma, or hemangioma). The most common site of tumors was the left hepatic lobe. Sixteen patients underwent extended hepatic lobe resection, eight underwent simple hepatic tumor resection, and two were treated only with the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inhibitor </w:t>
      </w:r>
      <w:proofErr w:type="spellStart"/>
      <w:r>
        <w:rPr>
          <w:rFonts w:ascii="Book Antiqua" w:eastAsia="Book Antiqua" w:hAnsi="Book Antiqua" w:cs="Book Antiqua"/>
          <w:color w:val="000000"/>
        </w:rPr>
        <w:t>sirolimus</w:t>
      </w:r>
      <w:proofErr w:type="spellEnd"/>
      <w:r>
        <w:rPr>
          <w:rFonts w:ascii="Book Antiqua" w:eastAsia="Book Antiqua" w:hAnsi="Book Antiqua" w:cs="Book Antiqua"/>
          <w:color w:val="000000"/>
        </w:rPr>
        <w:t xml:space="preserve"> (both patients were treated for 8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The clinical symptoms of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were non-specific. Most patients were admitted to one of our hospitals because of space-occupying lesions in the liver during medical examination, nausea, vomiting, loss of appetite, or weight loss. During physical examination, the abdomen </w:t>
      </w:r>
      <w:r>
        <w:rPr>
          <w:rFonts w:ascii="Book Antiqua" w:eastAsia="Book Antiqua" w:hAnsi="Book Antiqua" w:cs="Book Antiqua"/>
          <w:color w:val="000000"/>
        </w:rPr>
        <w:lastRenderedPageBreak/>
        <w:t>was soft, with no tenderness or rebound tenderness, occasional contact with the ribs at the liver margin, and no pain in the liver area. Some patients experienced compression pain under the ribs and xiphoid, or in the right abdomen when the tumor involved the caudate lobe, or in the right kidney.</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Imaging findings</w:t>
      </w:r>
    </w:p>
    <w:p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B-ultrasound usually revealed strong echoes in the liver, the boundary was clear, and the internal echo was uneven, suggesting that the liver had substantial space-occupying lesions (data not shown). Plain computed tomography (CT) scans commonly revealed an irregular soft tissue density (Figure 1A). Enhanced scanning in the arterial phase revealed obvious enhancement of the mass edge and of central heterogeneity (Figure 1B). Portal vein scanning revealed a low mass density (Figure 1C). Magnetic resonance imaging (MRI) revealed a solid cystic space in the liver, and tumors had clear boundaries and uneven internal signal (data not shown).</w:t>
      </w:r>
    </w:p>
    <w:p w:rsidR="00E8667C" w:rsidRDefault="00E8667C">
      <w:pPr>
        <w:spacing w:line="360" w:lineRule="auto"/>
        <w:jc w:val="both"/>
        <w:rPr>
          <w:rFonts w:ascii="Book Antiqua" w:eastAsia="Book Antiqua" w:hAnsi="Book Antiqua" w:cs="Book Antiqua"/>
          <w:color w:val="000000"/>
        </w:rPr>
      </w:pPr>
    </w:p>
    <w:p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Macroscopic features</w:t>
      </w:r>
    </w:p>
    <w:p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median tumor diameter was 6.5 cm (range, 0.5-13.0 cm).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tumors were located in the liver parenchyma and were round or oval. The surface was smooth and occasionally highlighted the surface of the liver. The boundary was clear and appeared to be enveloped. Tumors did not invade the surrounding tissue. The cut surface was solid and grayish yellow, had a slightly hard texture, and showed loose necrotic tissue in the center. The liver tissue surrounding the tumor was normal, and the lymph nodes in the hilar region were not swollen. Focal hemorrhage and necrosis were seen in two cases.</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Microscopic features</w:t>
      </w:r>
    </w:p>
    <w:p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Microscopically, the tumor cells were clearly distinct from normal liver cells, and were largely composed of proliferating epithelioid cells and spindle cells, nested in trabeculae or lamellae. In most cases, the tumor cell nest was surrounded by capillaries. </w:t>
      </w:r>
      <w:r>
        <w:rPr>
          <w:rFonts w:ascii="Book Antiqua" w:eastAsia="Book Antiqua" w:hAnsi="Book Antiqua" w:cs="Book Antiqua"/>
          <w:color w:val="000000"/>
        </w:rPr>
        <w:lastRenderedPageBreak/>
        <w:t xml:space="preserve">Tumor cells were arranged radially around the thick-walled blood vessels (Figure 2A). Tumor cells were polygonal and cytoplasm was translucent, with heterogeneous eosinophilic particles; tumor nuclei were round or oval, nucleoli were obvious, chromatin was sparse, part of the cells were heteromorphic, and mitotic figures were not common. Collagen fibers were observed in the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and were generally feathery, and a few fibers were accompanied by hemorrhage and necrosis (Figure 2B).</w:t>
      </w:r>
    </w:p>
    <w:p w:rsidR="00E8667C" w:rsidRDefault="00A71EF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Immunohistochemistry findings are summarized in Table 3. Of the 26 cases, 25 were HMB45 (+), usually with multifocal or diffuse distribution and occasionally, with scattered distribution (Figure 2C), 23 were Melan-A (+) (Figure 2D), 22 were SMA (+) (Figure 2E), </w:t>
      </w:r>
      <w:proofErr w:type="gramStart"/>
      <w:r>
        <w:rPr>
          <w:rFonts w:ascii="Book Antiqua" w:eastAsia="Book Antiqua" w:hAnsi="Book Antiqua" w:cs="Book Antiqua"/>
          <w:color w:val="000000"/>
        </w:rPr>
        <w:t>20  were</w:t>
      </w:r>
      <w:proofErr w:type="gramEnd"/>
      <w:r>
        <w:rPr>
          <w:rFonts w:ascii="Book Antiqua" w:eastAsia="Book Antiqua" w:hAnsi="Book Antiqua" w:cs="Book Antiqua"/>
          <w:color w:val="000000"/>
        </w:rPr>
        <w:t xml:space="preserve"> VIM (+), and 12 were S-100 (+). Only three cases showed focal staining (1%-5%) for TFE3. All tumors were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 (Figure 2F). The positive rate for Ki-67 was &lt; 10%. All cases expressed at least one smooth muscle or melanocyte marker.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FISH showed that no abnormal </w:t>
      </w:r>
      <w:r>
        <w:rPr>
          <w:rFonts w:ascii="Book Antiqua" w:eastAsia="Book Antiqua" w:hAnsi="Book Antiqua" w:cs="Book Antiqua"/>
          <w:i/>
          <w:color w:val="000000"/>
        </w:rPr>
        <w:t>TFE3</w:t>
      </w:r>
      <w:r>
        <w:rPr>
          <w:rFonts w:ascii="Book Antiqua" w:eastAsia="Book Antiqua" w:hAnsi="Book Antiqua" w:cs="Book Antiqua"/>
          <w:color w:val="000000"/>
        </w:rPr>
        <w:t xml:space="preserve"> separation signal was found in 26 cases of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(Figure 3).</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Treatment and follow-up</w:t>
      </w:r>
    </w:p>
    <w:p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Sixteen patients underwent extended hepatic lobe resection, eight underwent simple hepatic tumor resection, and two were treated with the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inhibitor </w:t>
      </w:r>
      <w:proofErr w:type="spellStart"/>
      <w:r>
        <w:rPr>
          <w:rFonts w:ascii="Book Antiqua" w:eastAsia="Book Antiqua" w:hAnsi="Book Antiqua" w:cs="Book Antiqua"/>
          <w:color w:val="000000"/>
        </w:rPr>
        <w:t>sirolimus</w:t>
      </w:r>
      <w:proofErr w:type="spellEnd"/>
      <w:r>
        <w:rPr>
          <w:rFonts w:ascii="Book Antiqua" w:eastAsia="Book Antiqua" w:hAnsi="Book Antiqua" w:cs="Book Antiqua"/>
          <w:color w:val="000000"/>
        </w:rPr>
        <w:t xml:space="preserve">. During a follow-up period of 25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to 99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none of the 26 patients had metastasis or recurrence, and there were no deaths due to the disease. Only two patients with extended liver lobectomy had a poor prognosis (one had postoperative pain in the liver area, and the other was diagnosed with liver cancer 2 years after surgery). There was no difference in patient prognosis between the two surgical treatment methods, and long-term follow-up indicated that the patients went into remission.</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is a rare mesenchymal tumor derived from </w:t>
      </w:r>
      <w:proofErr w:type="spellStart"/>
      <w:r>
        <w:rPr>
          <w:rFonts w:ascii="Book Antiqua" w:eastAsia="Book Antiqua" w:hAnsi="Book Antiqua" w:cs="Book Antiqua"/>
          <w:color w:val="000000"/>
        </w:rPr>
        <w:t>pericytes</w:t>
      </w:r>
      <w:proofErr w:type="spellEnd"/>
      <w:r>
        <w:rPr>
          <w:rFonts w:ascii="Book Antiqua" w:eastAsia="Book Antiqua" w:hAnsi="Book Antiqua" w:cs="Book Antiqua"/>
          <w:color w:val="000000"/>
        </w:rPr>
        <w:t xml:space="preserve">. Ultrasound, CT, and MRI are commonly used for preoperative diagnosis of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On contrast-enhanced CT,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is characterized by vascular proliferation and arteriovenous </w:t>
      </w:r>
      <w:proofErr w:type="gramStart"/>
      <w:r>
        <w:rPr>
          <w:rFonts w:ascii="Book Antiqua" w:eastAsia="Book Antiqua" w:hAnsi="Book Antiqua" w:cs="Book Antiqua"/>
          <w:color w:val="000000"/>
        </w:rPr>
        <w:lastRenderedPageBreak/>
        <w:t>connections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5,9,10]</w:t>
      </w:r>
      <w:r>
        <w:rPr>
          <w:rFonts w:ascii="Book Antiqua" w:eastAsia="Book Antiqua" w:hAnsi="Book Antiqua" w:cs="Book Antiqua"/>
          <w:color w:val="000000"/>
        </w:rPr>
        <w:t xml:space="preserve">. MRI scans have revealed significant enhancement in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in the arterial phase, but not in the portal venous and delayed </w:t>
      </w:r>
      <w:proofErr w:type="gramStart"/>
      <w:r>
        <w:rPr>
          <w:rFonts w:ascii="Book Antiqua" w:eastAsia="Book Antiqua" w:hAnsi="Book Antiqua" w:cs="Book Antiqua"/>
          <w:color w:val="000000"/>
        </w:rPr>
        <w:t>phases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Contrast-enhanced ultrasonography is another commonly used diagnostic method, in which the contrast agent characteristically reaches the tumor rapidly and drains the arterial blood rapidly to the </w:t>
      </w:r>
      <w:proofErr w:type="gramStart"/>
      <w:r>
        <w:rPr>
          <w:rFonts w:ascii="Book Antiqua" w:eastAsia="Book Antiqua" w:hAnsi="Book Antiqua" w:cs="Book Antiqua"/>
          <w:color w:val="000000"/>
        </w:rPr>
        <w:t>vein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However, due to the different proportions of smooth muscle cells, adipose tissue, blood vessels, and rare tumors, the accuracy of preoperative diagnosis is currently low. In our study, only one patient was diagnosed with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before undergoing surgery.</w:t>
      </w:r>
    </w:p>
    <w:p w:rsidR="00E8667C" w:rsidRDefault="00A71EF6">
      <w:pPr>
        <w:spacing w:line="360" w:lineRule="auto"/>
        <w:ind w:firstLineChars="100" w:firstLine="240"/>
        <w:jc w:val="both"/>
        <w:rPr>
          <w:rFonts w:ascii="Book Antiqua" w:eastAsia="Book Antiqua" w:hAnsi="Book Antiqua" w:cs="Book Antiqua"/>
          <w:color w:val="000000"/>
        </w:rPr>
      </w:pPr>
      <w:proofErr w:type="spellStart"/>
      <w:r>
        <w:rPr>
          <w:rFonts w:ascii="Book Antiqua" w:eastAsia="Book Antiqua" w:hAnsi="Book Antiqua" w:cs="Book Antiqua"/>
          <w:color w:val="000000"/>
        </w:rPr>
        <w:t>Martignoni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defined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as a tumor that is composed mainly of epithelioid cells and is closely associated with dilated blood vessels and contains eosinophils, but not fat cells or disordered blood vessels. The final diagnosis of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currently depends on pathological features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analysis.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is mainly composed of proliferating epithelioid cells and spindle cells. The tumor cells are polygonal, have translucent cytoplasm, and contain eosinophilic particles, and thick-walled blood vessels are visible in the tumors. Epithelioid cells are arranged radially around thick-walled blood vessels. Feather-like collagen fibers are visible. Nearly all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have specific immunological characteristics, with melanocyte markers (</w:t>
      </w:r>
      <w:r>
        <w:rPr>
          <w:rFonts w:ascii="Book Antiqua" w:eastAsia="Book Antiqua" w:hAnsi="Book Antiqua" w:cs="Book Antiqua"/>
          <w:i/>
          <w:iCs/>
          <w:color w:val="000000"/>
        </w:rPr>
        <w:t>e.g</w:t>
      </w:r>
      <w:r>
        <w:rPr>
          <w:rFonts w:ascii="Book Antiqua" w:eastAsia="Book Antiqua" w:hAnsi="Book Antiqua" w:cs="Book Antiqua"/>
          <w:color w:val="000000"/>
        </w:rPr>
        <w:t xml:space="preserve">., HMB-45 and/or </w:t>
      </w:r>
      <w:proofErr w:type="spellStart"/>
      <w:r>
        <w:rPr>
          <w:rFonts w:ascii="Book Antiqua" w:eastAsia="Book Antiqua" w:hAnsi="Book Antiqua" w:cs="Book Antiqua"/>
          <w:color w:val="000000"/>
        </w:rPr>
        <w:t>melan</w:t>
      </w:r>
      <w:proofErr w:type="spellEnd"/>
      <w:r>
        <w:rPr>
          <w:rFonts w:ascii="Book Antiqua" w:eastAsia="Book Antiqua" w:hAnsi="Book Antiqua" w:cs="Book Antiqua"/>
          <w:color w:val="000000"/>
        </w:rPr>
        <w:t>-A) and smooth muscle markers (</w:t>
      </w:r>
      <w:r>
        <w:rPr>
          <w:rFonts w:ascii="Book Antiqua" w:eastAsia="Book Antiqua" w:hAnsi="Book Antiqua" w:cs="Book Antiqua"/>
          <w:i/>
          <w:iCs/>
          <w:color w:val="000000"/>
        </w:rPr>
        <w:t>e.g.</w:t>
      </w:r>
      <w:r>
        <w:rPr>
          <w:rFonts w:ascii="Book Antiqua" w:eastAsia="Book Antiqua" w:hAnsi="Book Antiqua" w:cs="Book Antiqua"/>
          <w:color w:val="000000"/>
        </w:rPr>
        <w:t xml:space="preserve">, SMA) being strongly </w:t>
      </w:r>
      <w:proofErr w:type="gramStart"/>
      <w:r>
        <w:rPr>
          <w:rFonts w:ascii="Book Antiqua" w:eastAsia="Book Antiqua" w:hAnsi="Book Antiqua" w:cs="Book Antiqua"/>
          <w:color w:val="000000"/>
        </w:rPr>
        <w:t>expressed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11,13]</w:t>
      </w:r>
      <w:r>
        <w:rPr>
          <w:rFonts w:ascii="Book Antiqua" w:eastAsia="Book Antiqua" w:hAnsi="Book Antiqua" w:cs="Book Antiqua"/>
          <w:color w:val="000000"/>
        </w:rPr>
        <w:t xml:space="preserve">, whereas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hepatocyte-specific antigen, and TFE3 are generally negative. In this study, 25 cases were HMB-45 (+), 17 were SMA (+), and only 3 showed focal staining (1%-5%) for TFE3.</w:t>
      </w:r>
    </w:p>
    <w:p w:rsidR="00E8667C" w:rsidRDefault="00A71EF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TFE3 is a member of the </w:t>
      </w:r>
      <w:proofErr w:type="spellStart"/>
      <w:r>
        <w:rPr>
          <w:rFonts w:ascii="Book Antiqua" w:eastAsia="Book Antiqua" w:hAnsi="Book Antiqua" w:cs="Book Antiqua"/>
          <w:color w:val="000000"/>
        </w:rPr>
        <w:t>MiTF</w:t>
      </w:r>
      <w:proofErr w:type="spellEnd"/>
      <w:r>
        <w:rPr>
          <w:rFonts w:ascii="Book Antiqua" w:eastAsia="Book Antiqua" w:hAnsi="Book Antiqua" w:cs="Book Antiqua"/>
          <w:color w:val="000000"/>
        </w:rPr>
        <w:t xml:space="preserve"> family of transcription factors. A recent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showed that </w:t>
      </w:r>
      <w:r>
        <w:rPr>
          <w:rFonts w:ascii="Book Antiqua" w:eastAsia="Book Antiqua" w:hAnsi="Book Antiqua" w:cs="Book Antiqua"/>
          <w:i/>
          <w:color w:val="000000"/>
        </w:rPr>
        <w:t>TFE3</w:t>
      </w:r>
      <w:r>
        <w:rPr>
          <w:rFonts w:ascii="Book Antiqua" w:eastAsia="Book Antiqua" w:hAnsi="Book Antiqua" w:cs="Book Antiqua"/>
          <w:color w:val="000000"/>
        </w:rPr>
        <w:t xml:space="preserve"> gene rearrangements occur in approximately 14% of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Similar to other </w:t>
      </w:r>
      <w:r>
        <w:rPr>
          <w:rFonts w:ascii="Book Antiqua" w:eastAsia="Book Antiqua" w:hAnsi="Book Antiqua" w:cs="Book Antiqua"/>
          <w:i/>
          <w:color w:val="000000"/>
        </w:rPr>
        <w:t>TFE3</w:t>
      </w:r>
      <w:r>
        <w:rPr>
          <w:rFonts w:ascii="Book Antiqua" w:eastAsia="Book Antiqua" w:hAnsi="Book Antiqua" w:cs="Book Antiqua"/>
          <w:color w:val="000000"/>
        </w:rPr>
        <w:t xml:space="preserve"> translocation-associated tumors, TFE3 (+)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usually exhibits an acinar structure and epithelioid cell morphology, shows aggressive biological behavior, and has a poor prognosis. </w:t>
      </w:r>
      <w:r>
        <w:rPr>
          <w:rFonts w:ascii="Book Antiqua" w:eastAsia="Book Antiqua" w:hAnsi="Book Antiqua" w:cs="Book Antiqua"/>
          <w:i/>
          <w:color w:val="000000"/>
        </w:rPr>
        <w:t>PSF-TFE3</w:t>
      </w:r>
      <w:r>
        <w:rPr>
          <w:rFonts w:ascii="Book Antiqua" w:eastAsia="Book Antiqua" w:hAnsi="Book Antiqua" w:cs="Book Antiqua"/>
          <w:color w:val="000000"/>
        </w:rPr>
        <w:t xml:space="preserve"> gene fusion has been detected in gastrointestinal tract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but fusion partners in other cases remain </w:t>
      </w:r>
      <w:proofErr w:type="gramStart"/>
      <w:r>
        <w:rPr>
          <w:rFonts w:ascii="Book Antiqua" w:eastAsia="Book Antiqua" w:hAnsi="Book Antiqua" w:cs="Book Antiqua"/>
          <w:color w:val="000000"/>
        </w:rPr>
        <w:t>unknown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this study, TFE3 expression was weak and detected in only three patients with small tumors and typical morphological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images, and was associated with a low </w:t>
      </w:r>
      <w:r>
        <w:rPr>
          <w:rFonts w:ascii="Book Antiqua" w:eastAsia="Book Antiqua" w:hAnsi="Book Antiqua" w:cs="Book Antiqua"/>
          <w:color w:val="000000"/>
        </w:rPr>
        <w:lastRenderedPageBreak/>
        <w:t xml:space="preserve">malignancy and good prognosis. Moreover, no break-apart of the </w:t>
      </w:r>
      <w:r>
        <w:rPr>
          <w:rFonts w:ascii="Book Antiqua" w:eastAsia="Book Antiqua" w:hAnsi="Book Antiqua" w:cs="Book Antiqua"/>
          <w:i/>
          <w:color w:val="000000"/>
        </w:rPr>
        <w:t>TFE3</w:t>
      </w:r>
      <w:r>
        <w:rPr>
          <w:rFonts w:ascii="Book Antiqua" w:eastAsia="Book Antiqua" w:hAnsi="Book Antiqua" w:cs="Book Antiqua"/>
          <w:color w:val="000000"/>
        </w:rPr>
        <w:t xml:space="preserve"> gene was detected by FISH method. Whether there is a </w:t>
      </w:r>
      <w:r>
        <w:rPr>
          <w:rFonts w:ascii="Book Antiqua" w:eastAsia="Book Antiqua" w:hAnsi="Book Antiqua" w:cs="Book Antiqua"/>
          <w:i/>
          <w:color w:val="000000"/>
        </w:rPr>
        <w:t>TFE3</w:t>
      </w:r>
      <w:r>
        <w:rPr>
          <w:rFonts w:ascii="Book Antiqua" w:eastAsia="Book Antiqua" w:hAnsi="Book Antiqua" w:cs="Book Antiqua"/>
          <w:color w:val="000000"/>
        </w:rPr>
        <w:t xml:space="preserve"> fusion gene still needs to be confirmed by subsequent studies. This suggests that liver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may be less malignant than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in other organs.</w:t>
      </w:r>
    </w:p>
    <w:p w:rsidR="00E8667C" w:rsidRDefault="00A71EF6">
      <w:pPr>
        <w:spacing w:line="360" w:lineRule="auto"/>
        <w:ind w:firstLineChars="100" w:firstLine="240"/>
        <w:jc w:val="both"/>
        <w:rPr>
          <w:rFonts w:ascii="Book Antiqua" w:eastAsia="Book Antiqua" w:hAnsi="Book Antiqua" w:cs="Book Antiqua"/>
          <w:color w:val="000000"/>
        </w:rPr>
      </w:pP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are mainly benign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that usually do not recur after surgical resection; however, some are malignant, and their biological behavior has not been fully elucidated. In 2005, </w:t>
      </w:r>
      <w:proofErr w:type="spellStart"/>
      <w:r>
        <w:rPr>
          <w:rFonts w:ascii="Book Antiqua" w:eastAsia="Book Antiqua" w:hAnsi="Book Antiqua" w:cs="Book Antiqua"/>
          <w:color w:val="000000"/>
        </w:rPr>
        <w:t>Folpe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reviewed 26 cases of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of soft tissue and gynecological origin, and suggested to classify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into benign, uncertain malignant potential, and malignant. Further, the authors proposed seven evaluation criteria for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malignancies: (1) Tumor size &gt; 5 cm; (2) </w:t>
      </w:r>
      <w:r w:rsidR="00F827C2">
        <w:rPr>
          <w:rFonts w:ascii="Book Antiqua" w:hAnsi="Book Antiqua" w:cs="Book Antiqua" w:hint="eastAsia"/>
          <w:color w:val="000000"/>
          <w:lang w:eastAsia="zh-CN"/>
        </w:rPr>
        <w:t>I</w:t>
      </w:r>
      <w:r>
        <w:rPr>
          <w:rFonts w:ascii="Book Antiqua" w:eastAsia="Book Antiqua" w:hAnsi="Book Antiqua" w:cs="Book Antiqua"/>
          <w:color w:val="000000"/>
        </w:rPr>
        <w:t xml:space="preserve">nfiltration and growth into surrounding normal tissue; (3) </w:t>
      </w:r>
      <w:r w:rsidR="00F827C2">
        <w:rPr>
          <w:rFonts w:ascii="Book Antiqua" w:hAnsi="Book Antiqua" w:cs="Book Antiqua" w:hint="eastAsia"/>
          <w:color w:val="000000"/>
          <w:lang w:eastAsia="zh-CN"/>
        </w:rPr>
        <w:t>H</w:t>
      </w:r>
      <w:r>
        <w:rPr>
          <w:rFonts w:ascii="Book Antiqua" w:eastAsia="Book Antiqua" w:hAnsi="Book Antiqua" w:cs="Book Antiqua"/>
          <w:color w:val="000000"/>
        </w:rPr>
        <w:t xml:space="preserve">igh nuclear grade; (4) </w:t>
      </w:r>
      <w:r w:rsidR="00F827C2">
        <w:rPr>
          <w:rFonts w:ascii="Book Antiqua" w:hAnsi="Book Antiqua" w:cs="Book Antiqua" w:hint="eastAsia"/>
          <w:color w:val="000000"/>
          <w:lang w:eastAsia="zh-CN"/>
        </w:rPr>
        <w:t>E</w:t>
      </w:r>
      <w:r>
        <w:rPr>
          <w:rFonts w:ascii="Book Antiqua" w:eastAsia="Book Antiqua" w:hAnsi="Book Antiqua" w:cs="Book Antiqua"/>
          <w:color w:val="000000"/>
        </w:rPr>
        <w:t xml:space="preserve">xcessive cells; (5) </w:t>
      </w:r>
      <w:r w:rsidR="00F827C2">
        <w:rPr>
          <w:rFonts w:ascii="Book Antiqua" w:hAnsi="Book Antiqua" w:cs="Book Antiqua" w:hint="eastAsia"/>
          <w:color w:val="000000"/>
          <w:lang w:eastAsia="zh-CN"/>
        </w:rPr>
        <w:t>M</w:t>
      </w:r>
      <w:r>
        <w:rPr>
          <w:rFonts w:ascii="Book Antiqua" w:eastAsia="Book Antiqua" w:hAnsi="Book Antiqua" w:cs="Book Antiqua"/>
          <w:color w:val="000000"/>
        </w:rPr>
        <w:t xml:space="preserve">itotic figures in &gt; 1/50 high-power fields; (6) </w:t>
      </w:r>
      <w:r w:rsidR="00F827C2">
        <w:rPr>
          <w:rFonts w:ascii="Book Antiqua" w:hAnsi="Book Antiqua" w:cs="Book Antiqua" w:hint="eastAsia"/>
          <w:color w:val="000000"/>
          <w:lang w:eastAsia="zh-CN"/>
        </w:rPr>
        <w:t>C</w:t>
      </w:r>
      <w:r>
        <w:rPr>
          <w:rFonts w:ascii="Book Antiqua" w:eastAsia="Book Antiqua" w:hAnsi="Book Antiqua" w:cs="Book Antiqua"/>
          <w:color w:val="000000"/>
        </w:rPr>
        <w:t xml:space="preserve">oagulative necrosis of tumor; and (7) </w:t>
      </w:r>
      <w:r w:rsidR="00F827C2">
        <w:rPr>
          <w:rFonts w:ascii="Book Antiqua" w:hAnsi="Book Antiqua" w:cs="Book Antiqua" w:hint="eastAsia"/>
          <w:color w:val="000000"/>
          <w:lang w:eastAsia="zh-CN"/>
        </w:rPr>
        <w:t>V</w:t>
      </w:r>
      <w:r>
        <w:rPr>
          <w:rFonts w:ascii="Book Antiqua" w:eastAsia="Book Antiqua" w:hAnsi="Book Antiqua" w:cs="Book Antiqua"/>
          <w:color w:val="000000"/>
        </w:rPr>
        <w:t xml:space="preserve">ascular invasion.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with two or more of these features are considered to be malignant, and tumors with only nuclear polymorphism, multinucleated giant cells, or tumors &gt; 5 cm in size are considered to have malignant </w:t>
      </w:r>
      <w:proofErr w:type="gramStart"/>
      <w:r>
        <w:rPr>
          <w:rFonts w:ascii="Book Antiqua" w:eastAsia="Book Antiqua" w:hAnsi="Book Antiqua" w:cs="Book Antiqua"/>
          <w:color w:val="000000"/>
        </w:rPr>
        <w:t>potential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rsidR="00E8667C" w:rsidRDefault="00A71EF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Because of the rare disease types and the scarcity of cases, treatment plans for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can only be developed based on statistical analysis of a small number of cases. Surgical resection currently is the main means of treating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In clinical practice, surgical methods are usually selected based on the tumor size and on whether the tumor is benign or malignant. Larger and malignant tumors are removed by extended hepatic lobe resection, whereas simple hepatic tumor resection is used for smaller or benign tumors. In this study, the 26 cases showed clinical and biological manifestations of inertness, and no morphological criteria for malignant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Sixteen patients underwent extended hepatic lobe resection, eight underwent simple hepatic tumor resection, and two received </w:t>
      </w:r>
      <w:proofErr w:type="spellStart"/>
      <w:r>
        <w:rPr>
          <w:rFonts w:ascii="Book Antiqua" w:eastAsia="Book Antiqua" w:hAnsi="Book Antiqua" w:cs="Book Antiqua"/>
          <w:color w:val="000000"/>
        </w:rPr>
        <w:t>sirolimus</w:t>
      </w:r>
      <w:proofErr w:type="spellEnd"/>
      <w:r>
        <w:rPr>
          <w:rFonts w:ascii="Book Antiqua" w:eastAsia="Book Antiqua" w:hAnsi="Book Antiqua" w:cs="Book Antiqua"/>
          <w:color w:val="000000"/>
        </w:rPr>
        <w:t xml:space="preserve">. The survival rate of the patients treated with the three different modalities was good, and there was no significant difference among the treatments. Hepatic pain complications were reported only in a few cases with extended lobe resection. It has been reported that when the tumor diameter is less 5 cm, resection can be suspended or regular follow-up </w:t>
      </w:r>
      <w:proofErr w:type="gramStart"/>
      <w:r>
        <w:rPr>
          <w:rFonts w:ascii="Book Antiqua" w:eastAsia="Book Antiqua" w:hAnsi="Book Antiqua" w:cs="Book Antiqua"/>
          <w:color w:val="000000"/>
        </w:rPr>
        <w:t>suffices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w:t>
      </w:r>
    </w:p>
    <w:p w:rsidR="00E8667C" w:rsidRDefault="00A71EF6">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Current data do not support that chemo- or radio-therapy improves the survival time in patients with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however, </w:t>
      </w:r>
      <w:proofErr w:type="spellStart"/>
      <w:r>
        <w:rPr>
          <w:rFonts w:ascii="Book Antiqua" w:eastAsia="Book Antiqua" w:hAnsi="Book Antiqua" w:cs="Book Antiqua"/>
          <w:color w:val="000000"/>
        </w:rPr>
        <w:t>sirolimus</w:t>
      </w:r>
      <w:proofErr w:type="spellEnd"/>
      <w:r>
        <w:rPr>
          <w:rFonts w:ascii="Book Antiqua" w:eastAsia="Book Antiqua" w:hAnsi="Book Antiqua" w:cs="Book Antiqua"/>
          <w:color w:val="000000"/>
        </w:rPr>
        <w:t xml:space="preserve"> is expected to improve outcomes either when used alone or in combination with other treatments</w:t>
      </w:r>
      <w:r>
        <w:rPr>
          <w:rFonts w:ascii="Book Antiqua" w:eastAsia="Book Antiqua" w:hAnsi="Book Antiqua" w:cs="Book Antiqua"/>
          <w:color w:val="000000"/>
          <w:vertAlign w:val="superscript"/>
        </w:rPr>
        <w:t>[4,10,19,20]</w:t>
      </w:r>
      <w:r>
        <w:rPr>
          <w:rFonts w:ascii="Book Antiqua" w:eastAsia="Book Antiqua" w:hAnsi="Book Antiqua" w:cs="Book Antiqua"/>
          <w:color w:val="000000"/>
        </w:rPr>
        <w:t xml:space="preserve">. A 31-year-old woman with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showed a significant reduction in tumor volume after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with </w:t>
      </w:r>
      <w:proofErr w:type="spellStart"/>
      <w:proofErr w:type="gramStart"/>
      <w:r>
        <w:rPr>
          <w:rFonts w:ascii="Book Antiqua" w:eastAsia="Book Antiqua" w:hAnsi="Book Antiqua" w:cs="Book Antiqua"/>
          <w:color w:val="000000"/>
        </w:rPr>
        <w:t>sirolimus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After subsequent surgical resection, there were no complications and the prognosis was favorable. This suggests that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has a better prognosis when surgery is combined with </w:t>
      </w:r>
      <w:proofErr w:type="gramStart"/>
      <w:r>
        <w:rPr>
          <w:rFonts w:ascii="Book Antiqua" w:eastAsia="Book Antiqua" w:hAnsi="Book Antiqua" w:cs="Book Antiqua"/>
          <w:color w:val="000000"/>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13,14]</w:t>
      </w:r>
      <w:r>
        <w:rPr>
          <w:rFonts w:ascii="Book Antiqua" w:eastAsia="Book Antiqua" w:hAnsi="Book Antiqua" w:cs="Book Antiqua"/>
          <w:color w:val="000000"/>
        </w:rPr>
        <w:t xml:space="preserve">. In addition, Wagner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treated three patients with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sirolimus</w:t>
      </w:r>
      <w:proofErr w:type="spellEnd"/>
      <w:r>
        <w:rPr>
          <w:rFonts w:ascii="Book Antiqua" w:eastAsia="Book Antiqua" w:hAnsi="Book Antiqua" w:cs="Book Antiqua"/>
          <w:color w:val="000000"/>
        </w:rPr>
        <w:t xml:space="preserve"> and found that the tumors responded to the drug, suggesting that </w:t>
      </w:r>
      <w:proofErr w:type="spellStart"/>
      <w:r>
        <w:rPr>
          <w:rFonts w:ascii="Book Antiqua" w:eastAsia="Book Antiqua" w:hAnsi="Book Antiqua" w:cs="Book Antiqua"/>
          <w:color w:val="000000"/>
        </w:rPr>
        <w:t>sirolimus</w:t>
      </w:r>
      <w:proofErr w:type="spellEnd"/>
      <w:r>
        <w:rPr>
          <w:rFonts w:ascii="Book Antiqua" w:eastAsia="Book Antiqua" w:hAnsi="Book Antiqua" w:cs="Book Antiqua"/>
          <w:color w:val="000000"/>
        </w:rPr>
        <w:t xml:space="preserve"> can be used alone or in combination to treat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Italiano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reported similar efficacy in a number of cases. However, large-scale clinical trials are needed. Numerous previous studies and this study showed that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displays an inert biological behavior. However, due to the heterogeneous nature of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the existing diagnostic criteria cannot accurately determine the nature of this tumor, which has led to overtreatment in some cases. In addition, because the nature of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is not entirely clear, there is no standard treatment, and it is difficult to develop an optimal treatment plan. Therefore, clinical observation and follow-up of more </w:t>
      </w:r>
      <w:proofErr w:type="gramStart"/>
      <w:r>
        <w:rPr>
          <w:rFonts w:ascii="Book Antiqua" w:eastAsia="Book Antiqua" w:hAnsi="Book Antiqua" w:cs="Book Antiqua"/>
          <w:color w:val="000000"/>
        </w:rPr>
        <w:t>cases,</w:t>
      </w:r>
      <w:proofErr w:type="gramEnd"/>
      <w:r>
        <w:rPr>
          <w:rFonts w:ascii="Book Antiqua" w:eastAsia="Book Antiqua" w:hAnsi="Book Antiqua" w:cs="Book Antiqua"/>
          <w:color w:val="000000"/>
        </w:rPr>
        <w:t xml:space="preserve"> and the establishment of a clinical online registration system for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are needed to provide clinical data for future exploration of the differentiation and distribution of the disease and the development of more accurate diagnostic criteria.</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is a rare mesenchymal tumor that exhibits an inert biological behavior, and its diagnosis, treatment, and follow-up are challenging. Our study of 26 cases of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revealed that there was no difference in the prognosis between simple resection of liver tumor and extended resection of liver lobe. Optimal surgical resection currently is the best treatment option, and radiotherapy, chemotherapy, and immunotherapy may become more effective in </w:t>
      </w:r>
      <w:proofErr w:type="gramStart"/>
      <w:r>
        <w:rPr>
          <w:rFonts w:ascii="Book Antiqua" w:eastAsia="Book Antiqua" w:hAnsi="Book Antiqua" w:cs="Book Antiqua"/>
          <w:color w:val="000000"/>
        </w:rPr>
        <w:t>future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The number of cases in the current retrospective study was limited by the rarity of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Therefore, </w:t>
      </w:r>
      <w:r>
        <w:rPr>
          <w:rFonts w:ascii="Book Antiqua" w:eastAsia="Book Antiqua" w:hAnsi="Book Antiqua" w:cs="Book Antiqua"/>
          <w:color w:val="000000"/>
        </w:rPr>
        <w:lastRenderedPageBreak/>
        <w:t xml:space="preserve">further multicenter, larger-cohort studies are warranted to investigate 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and biological behavior of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rsidR="00E8667C" w:rsidRDefault="00A71EF6">
      <w:pPr>
        <w:spacing w:line="360" w:lineRule="auto"/>
        <w:jc w:val="both"/>
        <w:rPr>
          <w:rFonts w:ascii="Book Antiqua" w:hAnsi="Book Antiqua"/>
        </w:rPr>
      </w:pPr>
      <w:r>
        <w:rPr>
          <w:rFonts w:ascii="Book Antiqua" w:eastAsia="Book Antiqua" w:hAnsi="Book Antiqua" w:cs="Book Antiqua"/>
          <w:b/>
          <w:i/>
          <w:color w:val="000000"/>
        </w:rPr>
        <w:t>Research background</w:t>
      </w:r>
    </w:p>
    <w:p w:rsidR="00E8667C" w:rsidRDefault="00A71EF6">
      <w:pPr>
        <w:spacing w:line="360" w:lineRule="auto"/>
        <w:jc w:val="both"/>
        <w:rPr>
          <w:rFonts w:ascii="Book Antiqua" w:hAnsi="Book Antiqua"/>
        </w:rPr>
      </w:pPr>
      <w:r>
        <w:rPr>
          <w:rFonts w:ascii="Book Antiqua" w:eastAsia="Book Antiqua" w:hAnsi="Book Antiqua" w:cs="Book Antiqua"/>
          <w:color w:val="000000"/>
        </w:rPr>
        <w:t>Perivascular epithelioid cell tumor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is an uncommon tumor of mesenchymal origin. Cases of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in the liver are extremely rare.</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i/>
          <w:color w:val="000000"/>
        </w:rPr>
        <w:t>Research motivation</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Cases of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in the liver are extremely rare, and surgical resection currently is the most effective therapeutic strategy to cure patients or prolong the survival period. In this study, the clinical and pathological features,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phenotypes, and information on treatment modalities of 26 cases of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were collected, and the effects of different surgical methods on prognosis were evaluated to provide information for the guidance of clinical treatment.</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i/>
          <w:color w:val="000000"/>
        </w:rPr>
        <w:t>Research objectives</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We aimed to analyze 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and treatment of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and to evaluate the prognosis after different treatments.</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i/>
          <w:color w:val="000000"/>
        </w:rPr>
        <w:t>Research methods</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Clinical and pathological data of 26 patients with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were collected. All cases were analyzed by immunohistochemistry and clinical follow-up. </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i/>
          <w:color w:val="000000"/>
        </w:rPr>
        <w:t>Research results</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This study included 17 females and 9 males, with a median age of 50 years. Lesions were located in the left hepatic lobe in 13 cases, in the right lobe in 11, and in the caudate lobe in 2. The median tumor diameter was 6.5 cm. Light microscopy revealed that the tumor cells were mainly composed of epithelioid cells. The cytoplasm </w:t>
      </w:r>
      <w:r>
        <w:rPr>
          <w:rFonts w:ascii="Book Antiqua" w:eastAsia="Book Antiqua" w:hAnsi="Book Antiqua" w:cs="Book Antiqua"/>
          <w:color w:val="000000"/>
        </w:rPr>
        <w:lastRenderedPageBreak/>
        <w:t xml:space="preserve">contained heterogeneous eosinophilic granules. There were thick-walled blood vessels, around which tumor cells were radially arranged.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analysis of pigment-derived and myogenic markers in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tumors revealed that 25 cases were HMB45 (+), 23 were Melan-A (+), and 22 SMA (+). TFE3 and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were negative in all cases. All the FISH samples were negative for </w:t>
      </w:r>
      <w:r>
        <w:rPr>
          <w:rFonts w:ascii="Book Antiqua" w:eastAsia="Book Antiqua" w:hAnsi="Book Antiqua" w:cs="Book Antiqua"/>
          <w:i/>
          <w:color w:val="000000"/>
        </w:rPr>
        <w:t>TFE3</w:t>
      </w:r>
      <w:r>
        <w:rPr>
          <w:rFonts w:ascii="Book Antiqua" w:eastAsia="Book Antiqua" w:hAnsi="Book Antiqua" w:cs="Book Antiqua"/>
          <w:color w:val="000000"/>
        </w:rPr>
        <w:t xml:space="preserve"> gene break-apart probe. Tumor tissues were collected by extended hepatic lobe resection or simple hepatic tumor resection as the main treatments. Median follow-up was 62.5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None of the patients had metastasis or recurrence, and there were no deaths due to the disease.</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i/>
          <w:color w:val="000000"/>
        </w:rPr>
        <w:t>Research conclusions</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is a rare mesenchymal tumor that exhibits an inert biological behavior, and its diagnosis, treatment, and follow-up are challenging. Our study of 26 cases of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revealed that there was no difference in the prognosis between simple resection of liver tumor and extended resection of liver lobe. Optimal surgical resection currently is the best treatment option, and radiotherapy, chemotherapy, and immunotherapy may become more effective in future. </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i/>
          <w:color w:val="000000"/>
        </w:rPr>
        <w:t>Research perspectives</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The number of cases in the current retrospective study was limited by the rarity of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Therefore, further multicenter, larger-cohort studies are warranted to investigate 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features and biological behavior of hepatic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color w:val="000000"/>
        </w:rPr>
        <w:t>REFERENCES</w:t>
      </w:r>
    </w:p>
    <w:p w:rsidR="00E8667C" w:rsidRDefault="00A71EF6">
      <w:pPr>
        <w:spacing w:line="360" w:lineRule="auto"/>
        <w:jc w:val="both"/>
        <w:rPr>
          <w:rFonts w:ascii="Book Antiqua" w:hAnsi="Book Antiqua"/>
        </w:rPr>
      </w:pPr>
      <w:bookmarkStart w:id="6" w:name="OLE_LINK43"/>
      <w:proofErr w:type="gramStart"/>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Bonetti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Pea M, </w:t>
      </w:r>
      <w:proofErr w:type="spellStart"/>
      <w:r>
        <w:rPr>
          <w:rFonts w:ascii="Book Antiqua" w:eastAsia="Book Antiqua" w:hAnsi="Book Antiqua" w:cs="Book Antiqua"/>
          <w:color w:val="000000"/>
        </w:rPr>
        <w:t>Martignoni</w:t>
      </w:r>
      <w:proofErr w:type="spellEnd"/>
      <w:r>
        <w:rPr>
          <w:rFonts w:ascii="Book Antiqua" w:eastAsia="Book Antiqua" w:hAnsi="Book Antiqua" w:cs="Book Antiqua"/>
          <w:color w:val="000000"/>
        </w:rPr>
        <w:t xml:space="preserve"> G, Zamboni G. PEC and sugar.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16</w:t>
      </w:r>
      <w:r>
        <w:rPr>
          <w:rFonts w:ascii="Book Antiqua" w:eastAsia="Book Antiqua" w:hAnsi="Book Antiqua" w:cs="Book Antiqua"/>
          <w:color w:val="000000"/>
        </w:rPr>
        <w:t>: 307-308 [PMID: 1599021 DOI: 10.1097/00000478-199203000-00013]</w:t>
      </w:r>
    </w:p>
    <w:p w:rsidR="00E8667C" w:rsidRDefault="00A71EF6">
      <w:pPr>
        <w:spacing w:line="360" w:lineRule="auto"/>
        <w:jc w:val="both"/>
        <w:rPr>
          <w:rFonts w:ascii="Book Antiqua" w:hAnsi="Book Antiqua"/>
        </w:rPr>
      </w:pPr>
      <w:proofErr w:type="gramStart"/>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Abhirup</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Kaushal K, </w:t>
      </w:r>
      <w:proofErr w:type="spellStart"/>
      <w:r>
        <w:rPr>
          <w:rFonts w:ascii="Book Antiqua" w:eastAsia="Book Antiqua" w:hAnsi="Book Antiqua" w:cs="Book Antiqua"/>
          <w:color w:val="000000"/>
        </w:rPr>
        <w:t>Sanket</w:t>
      </w:r>
      <w:proofErr w:type="spellEnd"/>
      <w:r>
        <w:rPr>
          <w:rFonts w:ascii="Book Antiqua" w:eastAsia="Book Antiqua" w:hAnsi="Book Antiqua" w:cs="Book Antiqua"/>
          <w:color w:val="000000"/>
        </w:rPr>
        <w:t xml:space="preserve"> M, Ganesh N. Malignant hepatic perivascular epithelioid cell tumor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 Case report and a brief review.</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Egypt Natl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Inst</w:t>
      </w:r>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239-242 [PMID: 26071321 DOI: 10.1016/j.jnci.2015.05.004]</w:t>
      </w:r>
    </w:p>
    <w:p w:rsidR="00E8667C" w:rsidRDefault="00A71EF6">
      <w:pPr>
        <w:spacing w:line="360" w:lineRule="auto"/>
        <w:jc w:val="both"/>
        <w:rPr>
          <w:rFonts w:ascii="Book Antiqua" w:hAnsi="Book Antiqua"/>
        </w:rPr>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Hornick</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Fletcher CD.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what do we know so far?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48</w:t>
      </w:r>
      <w:r>
        <w:rPr>
          <w:rFonts w:ascii="Book Antiqua" w:eastAsia="Book Antiqua" w:hAnsi="Book Antiqua" w:cs="Book Antiqua"/>
          <w:color w:val="000000"/>
        </w:rPr>
        <w:t>: 75-82 [PMID: 16359539 DOI: 10.1111/j.1365-2559.2005.02316.x]</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Parfitt JR</w:t>
      </w:r>
      <w:r>
        <w:rPr>
          <w:rFonts w:ascii="Book Antiqua" w:eastAsia="Book Antiqua" w:hAnsi="Book Antiqua" w:cs="Book Antiqua"/>
          <w:color w:val="000000"/>
        </w:rPr>
        <w:t xml:space="preserve">, Bella AJ, Izawa JI, </w:t>
      </w:r>
      <w:proofErr w:type="spellStart"/>
      <w:r>
        <w:rPr>
          <w:rFonts w:ascii="Book Antiqua" w:eastAsia="Book Antiqua" w:hAnsi="Book Antiqua" w:cs="Book Antiqua"/>
          <w:color w:val="000000"/>
        </w:rPr>
        <w:t>Wehrli</w:t>
      </w:r>
      <w:proofErr w:type="spellEnd"/>
      <w:r>
        <w:rPr>
          <w:rFonts w:ascii="Book Antiqua" w:eastAsia="Book Antiqua" w:hAnsi="Book Antiqua" w:cs="Book Antiqua"/>
          <w:color w:val="000000"/>
        </w:rPr>
        <w:t xml:space="preserve"> BM. Malignant neoplasm of perivascular epithelioid cells of the liver.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130</w:t>
      </w:r>
      <w:r>
        <w:rPr>
          <w:rFonts w:ascii="Book Antiqua" w:eastAsia="Book Antiqua" w:hAnsi="Book Antiqua" w:cs="Book Antiqua"/>
          <w:color w:val="000000"/>
        </w:rPr>
        <w:t>: 1219-1222 [PMID: 16879028 DOI: 10.5858/2006-130-1219-MNOPEC]</w:t>
      </w:r>
    </w:p>
    <w:p w:rsidR="00E8667C" w:rsidRDefault="00A71EF6">
      <w:pPr>
        <w:spacing w:line="360" w:lineRule="auto"/>
        <w:jc w:val="both"/>
        <w:rPr>
          <w:rFonts w:ascii="Book Antiqua" w:hAnsi="Book Antiqua"/>
        </w:rPr>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Fang SH</w:t>
      </w:r>
      <w:r>
        <w:rPr>
          <w:rFonts w:ascii="Book Antiqua" w:eastAsia="Book Antiqua" w:hAnsi="Book Antiqua" w:cs="Book Antiqua"/>
          <w:color w:val="000000"/>
        </w:rPr>
        <w:t xml:space="preserve">, Zhou LN,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M, Hu JB.</w:t>
      </w:r>
      <w:proofErr w:type="gramEnd"/>
      <w:r>
        <w:rPr>
          <w:rFonts w:ascii="Book Antiqua" w:eastAsia="Book Antiqua" w:hAnsi="Book Antiqua" w:cs="Book Antiqua"/>
          <w:color w:val="000000"/>
        </w:rPr>
        <w:t xml:space="preserve"> Perivascular epithelioid cell tumor of the liver: a report of two cases and review of the literature.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5537-5539 [PMID: 17907305 DOI: 10.3748/wjg.v13.i41.5537]</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Strzelczyk</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Durczynski</w:t>
      </w:r>
      <w:proofErr w:type="spellEnd"/>
      <w:r>
        <w:rPr>
          <w:rFonts w:ascii="Book Antiqua" w:eastAsia="Book Antiqua" w:hAnsi="Book Antiqua" w:cs="Book Antiqua"/>
          <w:color w:val="000000"/>
        </w:rPr>
        <w:t xml:space="preserve"> A, Szymanski D, </w:t>
      </w:r>
      <w:proofErr w:type="spellStart"/>
      <w:r>
        <w:rPr>
          <w:rFonts w:ascii="Book Antiqua" w:eastAsia="Book Antiqua" w:hAnsi="Book Antiqua" w:cs="Book Antiqua"/>
          <w:color w:val="000000"/>
        </w:rPr>
        <w:t>Jablkowski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Dworniak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Sporny</w:t>
      </w:r>
      <w:proofErr w:type="spellEnd"/>
      <w:r>
        <w:rPr>
          <w:rFonts w:ascii="Book Antiqua" w:eastAsia="Book Antiqua" w:hAnsi="Book Antiqua" w:cs="Book Antiqua"/>
          <w:color w:val="000000"/>
        </w:rPr>
        <w:t xml:space="preserve"> S. Primary perivascular epithelioid cell tumor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of the liver: report of a case.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Today</w:t>
      </w:r>
      <w:r>
        <w:rPr>
          <w:rFonts w:ascii="Book Antiqua" w:eastAsia="Book Antiqua" w:hAnsi="Book Antiqua" w:cs="Book Antiqua"/>
          <w:color w:val="000000"/>
        </w:rPr>
        <w:t xml:space="preserve"> 2009; </w:t>
      </w:r>
      <w:r>
        <w:rPr>
          <w:rFonts w:ascii="Book Antiqua" w:eastAsia="Book Antiqua" w:hAnsi="Book Antiqua" w:cs="Book Antiqua"/>
          <w:b/>
          <w:bCs/>
          <w:color w:val="000000"/>
        </w:rPr>
        <w:t>39</w:t>
      </w:r>
      <w:r>
        <w:rPr>
          <w:rFonts w:ascii="Book Antiqua" w:eastAsia="Book Antiqua" w:hAnsi="Book Antiqua" w:cs="Book Antiqua"/>
          <w:color w:val="000000"/>
        </w:rPr>
        <w:t>: 916-921 [PMID: 19784736 DOI: 10.1007/s00595-009-3945-5]</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Schoolmeester</w:t>
      </w:r>
      <w:proofErr w:type="spellEnd"/>
      <w:r>
        <w:rPr>
          <w:rFonts w:ascii="Book Antiqua" w:eastAsia="Book Antiqua" w:hAnsi="Book Antiqua" w:cs="Book Antiqua"/>
          <w:b/>
          <w:bCs/>
          <w:color w:val="000000"/>
        </w:rPr>
        <w:t xml:space="preserve"> JK</w:t>
      </w:r>
      <w:r>
        <w:rPr>
          <w:rFonts w:ascii="Book Antiqua" w:eastAsia="Book Antiqua" w:hAnsi="Book Antiqua" w:cs="Book Antiqua"/>
          <w:color w:val="000000"/>
        </w:rPr>
        <w:t xml:space="preserve">, Dao LN, </w:t>
      </w:r>
      <w:proofErr w:type="spellStart"/>
      <w:r>
        <w:rPr>
          <w:rFonts w:ascii="Book Antiqua" w:eastAsia="Book Antiqua" w:hAnsi="Book Antiqua" w:cs="Book Antiqua"/>
          <w:color w:val="000000"/>
        </w:rPr>
        <w:t>Sukov</w:t>
      </w:r>
      <w:proofErr w:type="spellEnd"/>
      <w:r>
        <w:rPr>
          <w:rFonts w:ascii="Book Antiqua" w:eastAsia="Book Antiqua" w:hAnsi="Book Antiqua" w:cs="Book Antiqua"/>
          <w:color w:val="000000"/>
        </w:rPr>
        <w:t xml:space="preserve"> WR, Wang L, Park KJ, </w:t>
      </w:r>
      <w:proofErr w:type="spellStart"/>
      <w:r>
        <w:rPr>
          <w:rFonts w:ascii="Book Antiqua" w:eastAsia="Book Antiqua" w:hAnsi="Book Antiqua" w:cs="Book Antiqua"/>
          <w:color w:val="000000"/>
        </w:rPr>
        <w:t>Murali</w:t>
      </w:r>
      <w:proofErr w:type="spellEnd"/>
      <w:r>
        <w:rPr>
          <w:rFonts w:ascii="Book Antiqua" w:eastAsia="Book Antiqua" w:hAnsi="Book Antiqua" w:cs="Book Antiqua"/>
          <w:color w:val="000000"/>
        </w:rPr>
        <w:t xml:space="preserve"> R, Hameed MR, </w:t>
      </w:r>
      <w:proofErr w:type="spellStart"/>
      <w:r>
        <w:rPr>
          <w:rFonts w:ascii="Book Antiqua" w:eastAsia="Book Antiqua" w:hAnsi="Book Antiqua" w:cs="Book Antiqua"/>
          <w:color w:val="000000"/>
        </w:rPr>
        <w:t>Soslow</w:t>
      </w:r>
      <w:proofErr w:type="spellEnd"/>
      <w:r>
        <w:rPr>
          <w:rFonts w:ascii="Book Antiqua" w:eastAsia="Book Antiqua" w:hAnsi="Book Antiqua" w:cs="Book Antiqua"/>
          <w:color w:val="000000"/>
        </w:rPr>
        <w:t xml:space="preserve"> RA. TFE3 translocation-associated perivascular epithelioid cell neoplasm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of the gynecologic tract: morphology, </w:t>
      </w:r>
      <w:proofErr w:type="spellStart"/>
      <w:r>
        <w:rPr>
          <w:rFonts w:ascii="Book Antiqua" w:eastAsia="Book Antiqua" w:hAnsi="Book Antiqua" w:cs="Book Antiqua"/>
          <w:color w:val="000000"/>
        </w:rPr>
        <w:t>immunophenotype</w:t>
      </w:r>
      <w:proofErr w:type="spellEnd"/>
      <w:r>
        <w:rPr>
          <w:rFonts w:ascii="Book Antiqua" w:eastAsia="Book Antiqua" w:hAnsi="Book Antiqua" w:cs="Book Antiqua"/>
          <w:color w:val="000000"/>
        </w:rPr>
        <w:t xml:space="preserve">, differential diagnosis.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394-404 [PMID: 25517951 DOI: 10.1097/PAS.0000000000000349]</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Schoolmeester</w:t>
      </w:r>
      <w:proofErr w:type="spellEnd"/>
      <w:r>
        <w:rPr>
          <w:rFonts w:ascii="Book Antiqua" w:eastAsia="Book Antiqua" w:hAnsi="Book Antiqua" w:cs="Book Antiqua"/>
          <w:b/>
          <w:bCs/>
          <w:color w:val="000000"/>
        </w:rPr>
        <w:t xml:space="preserve"> JK</w:t>
      </w:r>
      <w:r>
        <w:rPr>
          <w:rFonts w:ascii="Book Antiqua" w:eastAsia="Book Antiqua" w:hAnsi="Book Antiqua" w:cs="Book Antiqua"/>
          <w:color w:val="000000"/>
        </w:rPr>
        <w:t xml:space="preserve">, Howitt BE, Hirsch MS, Dal </w:t>
      </w:r>
      <w:proofErr w:type="spellStart"/>
      <w:r>
        <w:rPr>
          <w:rFonts w:ascii="Book Antiqua" w:eastAsia="Book Antiqua" w:hAnsi="Book Antiqua" w:cs="Book Antiqua"/>
          <w:color w:val="000000"/>
        </w:rPr>
        <w:t>Cin</w:t>
      </w:r>
      <w:proofErr w:type="spellEnd"/>
      <w:r>
        <w:rPr>
          <w:rFonts w:ascii="Book Antiqua" w:eastAsia="Book Antiqua" w:hAnsi="Book Antiqua" w:cs="Book Antiqua"/>
          <w:color w:val="000000"/>
        </w:rPr>
        <w:t xml:space="preserve"> P, Quade BJ, </w:t>
      </w:r>
      <w:proofErr w:type="spellStart"/>
      <w:r>
        <w:rPr>
          <w:rFonts w:ascii="Book Antiqua" w:eastAsia="Book Antiqua" w:hAnsi="Book Antiqua" w:cs="Book Antiqua"/>
          <w:color w:val="000000"/>
        </w:rPr>
        <w:t>Nucci</w:t>
      </w:r>
      <w:proofErr w:type="spellEnd"/>
      <w:r>
        <w:rPr>
          <w:rFonts w:ascii="Book Antiqua" w:eastAsia="Book Antiqua" w:hAnsi="Book Antiqua" w:cs="Book Antiqua"/>
          <w:color w:val="000000"/>
        </w:rPr>
        <w:t xml:space="preserve"> MR. Perivascular epithelioid cell neoplasm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of the gynecologic tract: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characterization of 16 cases.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176-188 [PMID: 24418852 DOI: 10.1097/PAS.0000000000000133]</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Högemann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Flemming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Kreipe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Galanski</w:t>
      </w:r>
      <w:proofErr w:type="spellEnd"/>
      <w:r>
        <w:rPr>
          <w:rFonts w:ascii="Book Antiqua" w:eastAsia="Book Antiqua" w:hAnsi="Book Antiqua" w:cs="Book Antiqua"/>
          <w:color w:val="000000"/>
        </w:rPr>
        <w:t xml:space="preserve"> M. Correlation of MRI and CT findings with histopathology in hepatic </w:t>
      </w:r>
      <w:proofErr w:type="spellStart"/>
      <w:r>
        <w:rPr>
          <w:rFonts w:ascii="Book Antiqua" w:eastAsia="Book Antiqua" w:hAnsi="Book Antiqua" w:cs="Book Antiqua"/>
          <w:color w:val="000000"/>
        </w:rPr>
        <w:t>angiomyolipoma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11</w:t>
      </w:r>
      <w:r>
        <w:rPr>
          <w:rFonts w:ascii="Book Antiqua" w:eastAsia="Book Antiqua" w:hAnsi="Book Antiqua" w:cs="Book Antiqua"/>
          <w:color w:val="000000"/>
        </w:rPr>
        <w:t>: 1389-1395 [PMID: 11519547 DOI: 10.1007/s003300000750]</w:t>
      </w:r>
    </w:p>
    <w:p w:rsidR="00E8667C" w:rsidRDefault="00A71EF6">
      <w:pPr>
        <w:spacing w:line="360" w:lineRule="auto"/>
        <w:jc w:val="both"/>
        <w:rPr>
          <w:rFonts w:ascii="Book Antiqua" w:hAnsi="Book Antiqua"/>
        </w:rPr>
      </w:pPr>
      <w:proofErr w:type="gramStart"/>
      <w:r>
        <w:rPr>
          <w:rFonts w:ascii="Book Antiqua" w:eastAsia="Book Antiqua" w:hAnsi="Book Antiqua" w:cs="Book Antiqua"/>
          <w:color w:val="000000"/>
        </w:rPr>
        <w:t xml:space="preserve">10 </w:t>
      </w:r>
      <w:r>
        <w:rPr>
          <w:rFonts w:ascii="Book Antiqua" w:eastAsia="Book Antiqua" w:hAnsi="Book Antiqua" w:cs="Book Antiqua"/>
          <w:b/>
          <w:bCs/>
          <w:color w:val="000000"/>
        </w:rPr>
        <w:t>Tan Y</w:t>
      </w:r>
      <w:r>
        <w:rPr>
          <w:rFonts w:ascii="Book Antiqua" w:eastAsia="Book Antiqua" w:hAnsi="Book Antiqua" w:cs="Book Antiqua"/>
          <w:color w:val="000000"/>
        </w:rPr>
        <w:t>, Xiao EH.</w:t>
      </w:r>
      <w:proofErr w:type="gramEnd"/>
      <w:r>
        <w:rPr>
          <w:rFonts w:ascii="Book Antiqua" w:eastAsia="Book Antiqua" w:hAnsi="Book Antiqua" w:cs="Book Antiqua"/>
          <w:color w:val="000000"/>
        </w:rPr>
        <w:t xml:space="preserve"> Hepatic perivascular epithelioid cell tumor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dynamic CT, MRI, ultrasonography, and pathologic features--analysis of 7 cases and review of the literature.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781-787 [PMID: 22278345 DOI: 10.1007/s00261-012-9850-1]</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Akitake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Kimura H, </w:t>
      </w:r>
      <w:proofErr w:type="spellStart"/>
      <w:r>
        <w:rPr>
          <w:rFonts w:ascii="Book Antiqua" w:eastAsia="Book Antiqua" w:hAnsi="Book Antiqua" w:cs="Book Antiqua"/>
          <w:color w:val="000000"/>
        </w:rPr>
        <w:t>Sekoguchi</w:t>
      </w:r>
      <w:proofErr w:type="spellEnd"/>
      <w:r>
        <w:rPr>
          <w:rFonts w:ascii="Book Antiqua" w:eastAsia="Book Antiqua" w:hAnsi="Book Antiqua" w:cs="Book Antiqua"/>
          <w:color w:val="000000"/>
        </w:rPr>
        <w:t xml:space="preserve"> S, Nakamura H, Seno H, Chiba T, Fujimoto S. Perivascular epithelioid cell tumor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of the liver diagnosed by contrast-</w:t>
      </w:r>
      <w:r>
        <w:rPr>
          <w:rFonts w:ascii="Book Antiqua" w:eastAsia="Book Antiqua" w:hAnsi="Book Antiqua" w:cs="Book Antiqua"/>
          <w:color w:val="000000"/>
        </w:rPr>
        <w:lastRenderedPageBreak/>
        <w:t xml:space="preserve">enhanced ultrasonography.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48</w:t>
      </w:r>
      <w:r>
        <w:rPr>
          <w:rFonts w:ascii="Book Antiqua" w:eastAsia="Book Antiqua" w:hAnsi="Book Antiqua" w:cs="Book Antiqua"/>
          <w:color w:val="000000"/>
        </w:rPr>
        <w:t>: 2083-2086 [PMID: 20009396 DOI: 10.2169/internalmedicine.48.2133]</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Martignoni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Pea M, </w:t>
      </w:r>
      <w:proofErr w:type="spellStart"/>
      <w:r>
        <w:rPr>
          <w:rFonts w:ascii="Book Antiqua" w:eastAsia="Book Antiqua" w:hAnsi="Book Antiqua" w:cs="Book Antiqua"/>
          <w:color w:val="000000"/>
        </w:rPr>
        <w:t>Reghellin</w:t>
      </w:r>
      <w:proofErr w:type="spellEnd"/>
      <w:r>
        <w:rPr>
          <w:rFonts w:ascii="Book Antiqua" w:eastAsia="Book Antiqua" w:hAnsi="Book Antiqua" w:cs="Book Antiqua"/>
          <w:color w:val="000000"/>
        </w:rPr>
        <w:t xml:space="preserve"> D, Zamboni G, </w:t>
      </w:r>
      <w:proofErr w:type="spellStart"/>
      <w:r>
        <w:rPr>
          <w:rFonts w:ascii="Book Antiqua" w:eastAsia="Book Antiqua" w:hAnsi="Book Antiqua" w:cs="Book Antiqua"/>
          <w:color w:val="000000"/>
        </w:rPr>
        <w:t>Bonetti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the past, the present and the future.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2008; </w:t>
      </w:r>
      <w:r>
        <w:rPr>
          <w:rFonts w:ascii="Book Antiqua" w:eastAsia="Book Antiqua" w:hAnsi="Book Antiqua" w:cs="Book Antiqua"/>
          <w:b/>
          <w:bCs/>
          <w:color w:val="000000"/>
        </w:rPr>
        <w:t>452</w:t>
      </w:r>
      <w:r>
        <w:rPr>
          <w:rFonts w:ascii="Book Antiqua" w:eastAsia="Book Antiqua" w:hAnsi="Book Antiqua" w:cs="Book Antiqua"/>
          <w:color w:val="000000"/>
        </w:rPr>
        <w:t>: 119-132 [PMID: 18080139 DOI: 10.1007/s00428-007-0509-1]</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Bergamo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Maruzzo</w:t>
      </w:r>
      <w:proofErr w:type="spellEnd"/>
      <w:r>
        <w:rPr>
          <w:rFonts w:ascii="Book Antiqua" w:eastAsia="Book Antiqua" w:hAnsi="Book Antiqua" w:cs="Book Antiqua"/>
          <w:color w:val="000000"/>
        </w:rPr>
        <w:t xml:space="preserve"> M, Basso U, </w:t>
      </w:r>
      <w:proofErr w:type="spellStart"/>
      <w:r>
        <w:rPr>
          <w:rFonts w:ascii="Book Antiqua" w:eastAsia="Book Antiqua" w:hAnsi="Book Antiqua" w:cs="Book Antiqua"/>
          <w:color w:val="000000"/>
        </w:rPr>
        <w:t>Montesco</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Zagonel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Gringeri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Cillo</w:t>
      </w:r>
      <w:proofErr w:type="spellEnd"/>
      <w:r>
        <w:rPr>
          <w:rFonts w:ascii="Book Antiqua" w:eastAsia="Book Antiqua" w:hAnsi="Book Antiqua" w:cs="Book Antiqua"/>
          <w:color w:val="000000"/>
        </w:rPr>
        <w:t xml:space="preserve"> U. Neoadjuvant </w:t>
      </w:r>
      <w:proofErr w:type="spellStart"/>
      <w:r>
        <w:rPr>
          <w:rFonts w:ascii="Book Antiqua" w:eastAsia="Book Antiqua" w:hAnsi="Book Antiqua" w:cs="Book Antiqua"/>
          <w:color w:val="000000"/>
        </w:rPr>
        <w:t>sirolimus</w:t>
      </w:r>
      <w:proofErr w:type="spellEnd"/>
      <w:r>
        <w:rPr>
          <w:rFonts w:ascii="Book Antiqua" w:eastAsia="Book Antiqua" w:hAnsi="Book Antiqua" w:cs="Book Antiqua"/>
          <w:color w:val="000000"/>
        </w:rPr>
        <w:t xml:space="preserve"> for a large hepatic perivascular epithelioid cell tumor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46 [PMID: 24575738 DOI: 10.1186/1477-7819-12-46]</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Argani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Aulmann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Illei</w:t>
      </w:r>
      <w:proofErr w:type="spellEnd"/>
      <w:r>
        <w:rPr>
          <w:rFonts w:ascii="Book Antiqua" w:eastAsia="Book Antiqua" w:hAnsi="Book Antiqua" w:cs="Book Antiqua"/>
          <w:color w:val="000000"/>
        </w:rPr>
        <w:t xml:space="preserve"> PB, </w:t>
      </w:r>
      <w:proofErr w:type="spellStart"/>
      <w:r>
        <w:rPr>
          <w:rFonts w:ascii="Book Antiqua" w:eastAsia="Book Antiqua" w:hAnsi="Book Antiqua" w:cs="Book Antiqua"/>
          <w:color w:val="000000"/>
        </w:rPr>
        <w:t>Netto</w:t>
      </w:r>
      <w:proofErr w:type="spellEnd"/>
      <w:r>
        <w:rPr>
          <w:rFonts w:ascii="Book Antiqua" w:eastAsia="Book Antiqua" w:hAnsi="Book Antiqua" w:cs="Book Antiqua"/>
          <w:color w:val="000000"/>
        </w:rPr>
        <w:t xml:space="preserve"> GJ, Ro J, Cho HY, </w:t>
      </w:r>
      <w:proofErr w:type="spellStart"/>
      <w:r>
        <w:rPr>
          <w:rFonts w:ascii="Book Antiqua" w:eastAsia="Book Antiqua" w:hAnsi="Book Antiqua" w:cs="Book Antiqua"/>
          <w:color w:val="000000"/>
        </w:rPr>
        <w:t>Dogan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Ladanyi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Martignoni</w:t>
      </w:r>
      <w:proofErr w:type="spellEnd"/>
      <w:r>
        <w:rPr>
          <w:rFonts w:ascii="Book Antiqua" w:eastAsia="Book Antiqua" w:hAnsi="Book Antiqua" w:cs="Book Antiqua"/>
          <w:color w:val="000000"/>
        </w:rPr>
        <w:t xml:space="preserve"> G, Goldblum JR, Weiss SW. A distinctive subset of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harbors TFE3 gene fusions.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1395-1406 [PMID: 20871214 DOI: 10.1097/PAS.0b013e3181f17ac0]</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Tanaka M</w:t>
      </w:r>
      <w:r>
        <w:rPr>
          <w:rFonts w:ascii="Book Antiqua" w:eastAsia="Book Antiqua" w:hAnsi="Book Antiqua" w:cs="Book Antiqua"/>
          <w:color w:val="000000"/>
        </w:rPr>
        <w:t xml:space="preserve">, Kato K, </w:t>
      </w:r>
      <w:proofErr w:type="spellStart"/>
      <w:r>
        <w:rPr>
          <w:rFonts w:ascii="Book Antiqua" w:eastAsia="Book Antiqua" w:hAnsi="Book Antiqua" w:cs="Book Antiqua"/>
          <w:color w:val="000000"/>
        </w:rPr>
        <w:t>Gomi</w:t>
      </w:r>
      <w:proofErr w:type="spellEnd"/>
      <w:r>
        <w:rPr>
          <w:rFonts w:ascii="Book Antiqua" w:eastAsia="Book Antiqua" w:hAnsi="Book Antiqua" w:cs="Book Antiqua"/>
          <w:color w:val="000000"/>
        </w:rPr>
        <w:t xml:space="preserve"> K, Matsumoto M, Kudo H, </w:t>
      </w:r>
      <w:proofErr w:type="spellStart"/>
      <w:r>
        <w:rPr>
          <w:rFonts w:ascii="Book Antiqua" w:eastAsia="Book Antiqua" w:hAnsi="Book Antiqua" w:cs="Book Antiqua"/>
          <w:color w:val="000000"/>
        </w:rPr>
        <w:t>Shinkai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Ohama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Kigasawa</w:t>
      </w:r>
      <w:proofErr w:type="spellEnd"/>
      <w:r>
        <w:rPr>
          <w:rFonts w:ascii="Book Antiqua" w:eastAsia="Book Antiqua" w:hAnsi="Book Antiqua" w:cs="Book Antiqua"/>
          <w:color w:val="000000"/>
        </w:rPr>
        <w:t xml:space="preserve"> H, Tanaka Y. Perivascular epithelioid cell tumor with SFPQ/PSF-TFE3 gene fusion in a patient with advanced neuroblastoma.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33</w:t>
      </w:r>
      <w:r>
        <w:rPr>
          <w:rFonts w:ascii="Book Antiqua" w:eastAsia="Book Antiqua" w:hAnsi="Book Antiqua" w:cs="Book Antiqua"/>
          <w:color w:val="000000"/>
        </w:rPr>
        <w:t>: 1416-1420 [PMID: 19606011 DOI: 10.1097/PAS.0b013e3181a9cd6c]</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Selvaggi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Risio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Claudi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Cianci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Angelucci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Pulcini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D'Aulerio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Legnini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Cotellese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Innocenti</w:t>
      </w:r>
      <w:proofErr w:type="spellEnd"/>
      <w:r>
        <w:rPr>
          <w:rFonts w:ascii="Book Antiqua" w:eastAsia="Book Antiqua" w:hAnsi="Book Antiqua" w:cs="Book Antiqua"/>
          <w:color w:val="000000"/>
        </w:rPr>
        <w:t xml:space="preserve"> P. Malignant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a case report with emphasis on clinical and morphological criteria.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3 [PMID: 21272348 DOI: 10.1186/1471-2482-11-3]</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Folpe</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Mentzel</w:t>
      </w:r>
      <w:proofErr w:type="spellEnd"/>
      <w:r>
        <w:rPr>
          <w:rFonts w:ascii="Book Antiqua" w:eastAsia="Book Antiqua" w:hAnsi="Book Antiqua" w:cs="Book Antiqua"/>
          <w:color w:val="000000"/>
        </w:rPr>
        <w:t xml:space="preserve"> T, Lehr HA, Fisher C, </w:t>
      </w:r>
      <w:proofErr w:type="spellStart"/>
      <w:r>
        <w:rPr>
          <w:rFonts w:ascii="Book Antiqua" w:eastAsia="Book Antiqua" w:hAnsi="Book Antiqua" w:cs="Book Antiqua"/>
          <w:color w:val="000000"/>
        </w:rPr>
        <w:t>Balzer</w:t>
      </w:r>
      <w:proofErr w:type="spellEnd"/>
      <w:r>
        <w:rPr>
          <w:rFonts w:ascii="Book Antiqua" w:eastAsia="Book Antiqua" w:hAnsi="Book Antiqua" w:cs="Book Antiqua"/>
          <w:color w:val="000000"/>
        </w:rPr>
        <w:t xml:space="preserve"> BL, Weiss SW. Perivascular epithelioid cell neoplasms of soft tissue and gynecologic origin: a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study of 26 cases and review of the literature.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1558-1575 [PMID: 16327428 DOI: 10.1097/01.pas.0000173232.22117.37]</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Tang D</w:t>
      </w:r>
      <w:r>
        <w:rPr>
          <w:rFonts w:ascii="Book Antiqua" w:eastAsia="Book Antiqua" w:hAnsi="Book Antiqua" w:cs="Book Antiqua"/>
          <w:color w:val="000000"/>
        </w:rPr>
        <w:t xml:space="preserve">, Wang J, Tian Y, Li Q, Yan H, Wang B, </w:t>
      </w:r>
      <w:proofErr w:type="spellStart"/>
      <w:proofErr w:type="gramStart"/>
      <w:r>
        <w:rPr>
          <w:rFonts w:ascii="Book Antiqua" w:eastAsia="Book Antiqua" w:hAnsi="Book Antiqua" w:cs="Book Antiqua"/>
          <w:color w:val="000000"/>
        </w:rPr>
        <w:t>Xiong</w:t>
      </w:r>
      <w:proofErr w:type="spellEnd"/>
      <w:proofErr w:type="gramEnd"/>
      <w:r>
        <w:rPr>
          <w:rFonts w:ascii="Book Antiqua" w:eastAsia="Book Antiqua" w:hAnsi="Book Antiqua" w:cs="Book Antiqua"/>
          <w:color w:val="000000"/>
        </w:rPr>
        <w:t xml:space="preserve"> L, Li Q. Hepatic perivascular epithelioid cell tumor: Case report and brief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e5572 [PMID: 28002331 DOI: 10.1097/MD.0000000000005572]</w:t>
      </w:r>
    </w:p>
    <w:p w:rsidR="00E8667C" w:rsidRDefault="00A71EF6">
      <w:pPr>
        <w:spacing w:line="360" w:lineRule="auto"/>
        <w:jc w:val="both"/>
        <w:rPr>
          <w:rFonts w:ascii="Book Antiqua" w:hAnsi="Book Antiqua"/>
        </w:rPr>
      </w:pPr>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Khaja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Carilli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Baidas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Sriharan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Norford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A Perivascular Epithelioid Cell Tumor in the Liver-A Case Report and Review of the Literature. </w:t>
      </w:r>
      <w:r>
        <w:rPr>
          <w:rFonts w:ascii="Book Antiqua" w:eastAsia="Book Antiqua" w:hAnsi="Book Antiqua" w:cs="Book Antiqua"/>
          <w:i/>
          <w:iCs/>
          <w:color w:val="000000"/>
        </w:rPr>
        <w:t>Case Rep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904126 [PMID: 24489554 DOI: 10.1155/2013/904126]</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Bleeker</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Quevedo</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Folpe</w:t>
      </w:r>
      <w:proofErr w:type="spellEnd"/>
      <w:r>
        <w:rPr>
          <w:rFonts w:ascii="Book Antiqua" w:eastAsia="Book Antiqua" w:hAnsi="Book Antiqua" w:cs="Book Antiqua"/>
          <w:color w:val="000000"/>
        </w:rPr>
        <w:t xml:space="preserve"> AL. "Malignant" perivascular epithelioid cell neoplasm: risk stratification and treatment strategies. </w:t>
      </w:r>
      <w:r>
        <w:rPr>
          <w:rFonts w:ascii="Book Antiqua" w:eastAsia="Book Antiqua" w:hAnsi="Book Antiqua" w:cs="Book Antiqua"/>
          <w:i/>
          <w:iCs/>
          <w:color w:val="000000"/>
        </w:rPr>
        <w:t>Sarcoma</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541626 [PMID: 22619565 DOI: 10.1155/2012/541626]</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Wagner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Malinowska-Kolodziej</w:t>
      </w:r>
      <w:proofErr w:type="spellEnd"/>
      <w:r>
        <w:rPr>
          <w:rFonts w:ascii="Book Antiqua" w:eastAsia="Book Antiqua" w:hAnsi="Book Antiqua" w:cs="Book Antiqua"/>
          <w:color w:val="000000"/>
        </w:rPr>
        <w:t xml:space="preserve"> I, Morgan JA, Qin W, Fletcher CD, Vena N, </w:t>
      </w:r>
      <w:proofErr w:type="spellStart"/>
      <w:r>
        <w:rPr>
          <w:rFonts w:ascii="Book Antiqua" w:eastAsia="Book Antiqua" w:hAnsi="Book Antiqua" w:cs="Book Antiqua"/>
          <w:color w:val="000000"/>
        </w:rPr>
        <w:t>Ligon</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Antonescu</w:t>
      </w:r>
      <w:proofErr w:type="spellEnd"/>
      <w:r>
        <w:rPr>
          <w:rFonts w:ascii="Book Antiqua" w:eastAsia="Book Antiqua" w:hAnsi="Book Antiqua" w:cs="Book Antiqua"/>
          <w:color w:val="000000"/>
        </w:rPr>
        <w:t xml:space="preserve"> CR, </w:t>
      </w:r>
      <w:proofErr w:type="spellStart"/>
      <w:r>
        <w:rPr>
          <w:rFonts w:ascii="Book Antiqua" w:eastAsia="Book Antiqua" w:hAnsi="Book Antiqua" w:cs="Book Antiqua"/>
          <w:color w:val="000000"/>
        </w:rPr>
        <w:t>Ramaiya</w:t>
      </w:r>
      <w:proofErr w:type="spellEnd"/>
      <w:r>
        <w:rPr>
          <w:rFonts w:ascii="Book Antiqua" w:eastAsia="Book Antiqua" w:hAnsi="Book Antiqua" w:cs="Book Antiqua"/>
          <w:color w:val="000000"/>
        </w:rPr>
        <w:t xml:space="preserve"> NH, Demetri GD, Kwiatkowski DJ, Maki RG. Clinical activity of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inhibition with </w:t>
      </w:r>
      <w:proofErr w:type="spellStart"/>
      <w:r>
        <w:rPr>
          <w:rFonts w:ascii="Book Antiqua" w:eastAsia="Book Antiqua" w:hAnsi="Book Antiqua" w:cs="Book Antiqua"/>
          <w:color w:val="000000"/>
        </w:rPr>
        <w:t>sirolimus</w:t>
      </w:r>
      <w:proofErr w:type="spellEnd"/>
      <w:r>
        <w:rPr>
          <w:rFonts w:ascii="Book Antiqua" w:eastAsia="Book Antiqua" w:hAnsi="Book Antiqua" w:cs="Book Antiqua"/>
          <w:color w:val="000000"/>
        </w:rPr>
        <w:t xml:space="preserve"> in malignant perivascular epithelioid cell tumors: targeting the pathogenic activation of mTORC1 in tumors.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835-840 [PMID: 20048174 DOI: 10.1200/JCO.2009.25.2981]</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Italiano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Delcambre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Hostein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Cazeau</w:t>
      </w:r>
      <w:proofErr w:type="spellEnd"/>
      <w:r>
        <w:rPr>
          <w:rFonts w:ascii="Book Antiqua" w:eastAsia="Book Antiqua" w:hAnsi="Book Antiqua" w:cs="Book Antiqua"/>
          <w:color w:val="000000"/>
        </w:rPr>
        <w:t xml:space="preserve"> AL, Marty M, Avril A, </w:t>
      </w:r>
      <w:proofErr w:type="spellStart"/>
      <w:r>
        <w:rPr>
          <w:rFonts w:ascii="Book Antiqua" w:eastAsia="Book Antiqua" w:hAnsi="Book Antiqua" w:cs="Book Antiqua"/>
          <w:color w:val="000000"/>
        </w:rPr>
        <w:t>Coindre</w:t>
      </w:r>
      <w:proofErr w:type="spellEnd"/>
      <w:r>
        <w:rPr>
          <w:rFonts w:ascii="Book Antiqua" w:eastAsia="Book Antiqua" w:hAnsi="Book Antiqua" w:cs="Book Antiqua"/>
          <w:color w:val="000000"/>
        </w:rPr>
        <w:t xml:space="preserve"> JM, Bui B. Treatment with the </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inhibitor </w:t>
      </w:r>
      <w:proofErr w:type="spellStart"/>
      <w:r>
        <w:rPr>
          <w:rFonts w:ascii="Book Antiqua" w:eastAsia="Book Antiqua" w:hAnsi="Book Antiqua" w:cs="Book Antiqua"/>
          <w:color w:val="000000"/>
        </w:rPr>
        <w:t>temsirolimus</w:t>
      </w:r>
      <w:proofErr w:type="spellEnd"/>
      <w:r>
        <w:rPr>
          <w:rFonts w:ascii="Book Antiqua" w:eastAsia="Book Antiqua" w:hAnsi="Book Antiqua" w:cs="Book Antiqua"/>
          <w:color w:val="000000"/>
        </w:rPr>
        <w:t xml:space="preserve"> in patients with malignant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21</w:t>
      </w:r>
      <w:r>
        <w:rPr>
          <w:rFonts w:ascii="Book Antiqua" w:eastAsia="Book Antiqua" w:hAnsi="Book Antiqua" w:cs="Book Antiqua"/>
          <w:color w:val="000000"/>
        </w:rPr>
        <w:t>: 1135-1137 [PMID: 20215136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/mdq044]</w:t>
      </w:r>
    </w:p>
    <w:bookmarkEnd w:id="6"/>
    <w:p w:rsidR="00E8667C" w:rsidRDefault="00E8667C">
      <w:pPr>
        <w:spacing w:line="360" w:lineRule="auto"/>
        <w:jc w:val="both"/>
        <w:rPr>
          <w:rFonts w:ascii="Book Antiqua" w:hAnsi="Book Antiqua"/>
        </w:rPr>
        <w:sectPr w:rsidR="00E8667C">
          <w:pgSz w:w="12240" w:h="15840"/>
          <w:pgMar w:top="1440" w:right="1440" w:bottom="1440" w:left="1440" w:header="720" w:footer="720" w:gutter="0"/>
          <w:cols w:space="720"/>
          <w:docGrid w:linePitch="360"/>
        </w:sectPr>
      </w:pPr>
    </w:p>
    <w:p w:rsidR="00E8667C" w:rsidRDefault="00A71EF6">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Ethics and Research Committees of the First Affiliated Hospital of Bengbu Medical College (Anhui Province, China).</w:t>
      </w:r>
    </w:p>
    <w:p w:rsidR="00E8667C" w:rsidRDefault="00E8667C">
      <w:pPr>
        <w:spacing w:line="360" w:lineRule="auto"/>
        <w:jc w:val="both"/>
        <w:rPr>
          <w:rFonts w:ascii="Book Antiqua" w:hAnsi="Book Antiqua"/>
        </w:rPr>
      </w:pPr>
    </w:p>
    <w:p w:rsidR="00E8667C" w:rsidRDefault="00A71EF6">
      <w:pPr>
        <w:adjustRightInd w:val="0"/>
        <w:snapToGrid w:val="0"/>
        <w:spacing w:line="360" w:lineRule="auto"/>
        <w:rPr>
          <w:rFonts w:ascii="Book Antiqua" w:hAnsi="Book Antiqua"/>
          <w:b/>
        </w:rPr>
      </w:pPr>
      <w:r>
        <w:rPr>
          <w:rFonts w:ascii="Book Antiqua" w:hAnsi="Book Antiqua"/>
          <w:b/>
        </w:rPr>
        <w:t>Informed consent statement</w:t>
      </w:r>
      <w:r>
        <w:rPr>
          <w:rFonts w:ascii="Book Antiqua" w:hAnsi="Book Antiqua"/>
          <w:b/>
          <w:iCs/>
          <w:color w:val="000000"/>
        </w:rPr>
        <w:t xml:space="preserve">: </w:t>
      </w:r>
      <w:r>
        <w:rPr>
          <w:rFonts w:ascii="Book Antiqua" w:eastAsia="Book Antiqua" w:hAnsi="Book Antiqua" w:cs="Book Antiqua"/>
          <w:color w:val="000000"/>
        </w:rPr>
        <w:t>Informed written consent was obtained from all the patients.</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conflicts of interest for this manuscript.</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29, 2021</w:t>
      </w:r>
    </w:p>
    <w:p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28, 2021</w:t>
      </w:r>
    </w:p>
    <w:p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642BE0">
        <w:rPr>
          <w:rFonts w:ascii="Book Antiqua" w:eastAsia="宋体" w:hAnsi="Book Antiqua" w:hint="eastAsia"/>
          <w:color w:val="000000" w:themeColor="text1"/>
        </w:rPr>
        <w:t>Au</w:t>
      </w:r>
      <w:r w:rsidR="00642BE0">
        <w:rPr>
          <w:rFonts w:ascii="Book Antiqua" w:eastAsia="宋体" w:hAnsi="Book Antiqua"/>
          <w:color w:val="000000" w:themeColor="text1"/>
        </w:rPr>
        <w:t>gust 13, 2021</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rsidR="00E8667C" w:rsidRDefault="00A71EF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E8667C" w:rsidRDefault="00A71EF6">
      <w:pPr>
        <w:spacing w:line="360" w:lineRule="auto"/>
        <w:jc w:val="both"/>
        <w:rPr>
          <w:rFonts w:ascii="Book Antiqua" w:hAnsi="Book Antiqua"/>
        </w:rPr>
      </w:pPr>
      <w:r>
        <w:rPr>
          <w:rFonts w:ascii="Book Antiqua" w:eastAsia="Book Antiqua" w:hAnsi="Book Antiqua" w:cs="Book Antiqua"/>
          <w:b/>
          <w:color w:val="000000"/>
        </w:rPr>
        <w:lastRenderedPageBreak/>
        <w:t>Peer-review report’s scientific quality classification</w:t>
      </w:r>
    </w:p>
    <w:p w:rsidR="00E8667C" w:rsidRDefault="00A71EF6">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rsidR="00E8667C" w:rsidRDefault="00A71EF6">
      <w:pPr>
        <w:spacing w:line="360" w:lineRule="auto"/>
        <w:jc w:val="both"/>
        <w:rPr>
          <w:rFonts w:ascii="Book Antiqua" w:hAnsi="Book Antiqua"/>
        </w:rPr>
      </w:pPr>
      <w:r>
        <w:rPr>
          <w:rFonts w:ascii="Book Antiqua" w:eastAsia="Book Antiqua" w:hAnsi="Book Antiqua" w:cs="Book Antiqua"/>
          <w:color w:val="000000"/>
        </w:rPr>
        <w:t>Grade B (Very good): B</w:t>
      </w:r>
    </w:p>
    <w:p w:rsidR="00E8667C" w:rsidRDefault="00A71EF6">
      <w:pPr>
        <w:spacing w:line="360" w:lineRule="auto"/>
        <w:jc w:val="both"/>
        <w:rPr>
          <w:rFonts w:ascii="Book Antiqua" w:hAnsi="Book Antiqua"/>
        </w:rPr>
      </w:pPr>
      <w:r>
        <w:rPr>
          <w:rFonts w:ascii="Book Antiqua" w:eastAsia="Book Antiqua" w:hAnsi="Book Antiqua" w:cs="Book Antiqua"/>
          <w:color w:val="000000"/>
        </w:rPr>
        <w:t>Grade C (Good): 0</w:t>
      </w:r>
    </w:p>
    <w:p w:rsidR="00E8667C" w:rsidRDefault="00A71EF6">
      <w:pPr>
        <w:spacing w:line="360" w:lineRule="auto"/>
        <w:jc w:val="both"/>
        <w:rPr>
          <w:rFonts w:ascii="Book Antiqua" w:hAnsi="Book Antiqua"/>
        </w:rPr>
      </w:pPr>
      <w:r>
        <w:rPr>
          <w:rFonts w:ascii="Book Antiqua" w:eastAsia="Book Antiqua" w:hAnsi="Book Antiqua" w:cs="Book Antiqua"/>
          <w:color w:val="000000"/>
        </w:rPr>
        <w:t>Grade D (Fair): 0</w:t>
      </w:r>
    </w:p>
    <w:p w:rsidR="00E8667C" w:rsidRDefault="00A71EF6">
      <w:pPr>
        <w:spacing w:line="360" w:lineRule="auto"/>
        <w:jc w:val="both"/>
        <w:rPr>
          <w:rFonts w:ascii="Book Antiqua" w:hAnsi="Book Antiqua"/>
        </w:rPr>
      </w:pPr>
      <w:r>
        <w:rPr>
          <w:rFonts w:ascii="Book Antiqua" w:eastAsia="Book Antiqua" w:hAnsi="Book Antiqua" w:cs="Book Antiqua"/>
          <w:color w:val="000000"/>
        </w:rPr>
        <w:t>Grade E (Poor): 0</w:t>
      </w:r>
    </w:p>
    <w:p w:rsidR="00E8667C" w:rsidRDefault="00E8667C">
      <w:pPr>
        <w:spacing w:line="360" w:lineRule="auto"/>
        <w:jc w:val="both"/>
        <w:rPr>
          <w:rFonts w:ascii="Book Antiqua" w:hAnsi="Book Antiqua"/>
        </w:rPr>
      </w:pPr>
    </w:p>
    <w:p w:rsidR="00E8667C" w:rsidRDefault="00A71EF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Yasukawa K</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642BE0" w:rsidRPr="00642BE0">
        <w:rPr>
          <w:rFonts w:ascii="Book Antiqua" w:eastAsia="Book Antiqua" w:hAnsi="Book Antiqua" w:cs="Book Antiqua"/>
          <w:color w:val="000000"/>
        </w:rPr>
        <w:t>Xing YX</w:t>
      </w:r>
    </w:p>
    <w:p w:rsidR="00E8667C" w:rsidRDefault="00E8667C">
      <w:pPr>
        <w:spacing w:line="360" w:lineRule="auto"/>
        <w:jc w:val="both"/>
        <w:rPr>
          <w:rFonts w:ascii="Book Antiqua" w:eastAsia="Book Antiqua" w:hAnsi="Book Antiqua" w:cs="Book Antiqua"/>
          <w:b/>
          <w:color w:val="000000"/>
        </w:rPr>
      </w:pPr>
    </w:p>
    <w:p w:rsidR="00E8667C" w:rsidRDefault="00E8667C">
      <w:pPr>
        <w:spacing w:line="360" w:lineRule="auto"/>
        <w:jc w:val="both"/>
        <w:rPr>
          <w:rFonts w:ascii="Book Antiqua" w:eastAsia="Book Antiqua" w:hAnsi="Book Antiqua" w:cs="Book Antiqua"/>
          <w:b/>
          <w:color w:val="000000"/>
        </w:rPr>
        <w:sectPr w:rsidR="00E8667C">
          <w:pgSz w:w="12240" w:h="15840"/>
          <w:pgMar w:top="1440" w:right="1440" w:bottom="1440" w:left="1440" w:header="720" w:footer="720" w:gutter="0"/>
          <w:cols w:space="720"/>
          <w:docGrid w:linePitch="360"/>
        </w:sectPr>
      </w:pPr>
    </w:p>
    <w:p w:rsidR="00464720" w:rsidRPr="00464720" w:rsidRDefault="0046472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E8667C" w:rsidRDefault="00A71EF6">
      <w:pPr>
        <w:spacing w:line="360" w:lineRule="auto"/>
        <w:jc w:val="both"/>
        <w:rPr>
          <w:rFonts w:ascii="Book Antiqua" w:eastAsia="Book Antiqua" w:hAnsi="Book Antiqua" w:cs="Book Antiqua"/>
          <w:b/>
          <w:color w:val="000000"/>
        </w:rPr>
      </w:pPr>
      <w:r>
        <w:rPr>
          <w:noProof/>
          <w:lang w:eastAsia="zh-CN"/>
        </w:rPr>
        <w:drawing>
          <wp:inline distT="0" distB="0" distL="0" distR="0">
            <wp:extent cx="5943600" cy="15405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943600" cy="1540510"/>
                    </a:xfrm>
                    <a:prstGeom prst="rect">
                      <a:avLst/>
                    </a:prstGeom>
                  </pic:spPr>
                </pic:pic>
              </a:graphicData>
            </a:graphic>
          </wp:inline>
        </w:drawing>
      </w:r>
    </w:p>
    <w:p w:rsidR="00E8667C" w:rsidRDefault="00A71EF6">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1 </w:t>
      </w:r>
      <w:r>
        <w:rPr>
          <w:rFonts w:ascii="Book Antiqua" w:eastAsia="Book Antiqua" w:hAnsi="Book Antiqua" w:cs="Book Antiqua"/>
          <w:b/>
          <w:color w:val="000000"/>
        </w:rPr>
        <w:t xml:space="preserve">Computed tomography scans of the right hepatic lobe of a 72-year-old male patient with </w:t>
      </w:r>
      <w:proofErr w:type="spellStart"/>
      <w:r>
        <w:rPr>
          <w:rFonts w:ascii="Book Antiqua" w:eastAsia="Book Antiqua" w:hAnsi="Book Antiqua" w:cs="Book Antiqua"/>
          <w:b/>
          <w:color w:val="000000"/>
        </w:rPr>
        <w:t>PEComa</w:t>
      </w:r>
      <w:proofErr w:type="spellEnd"/>
      <w:r>
        <w:rPr>
          <w:rFonts w:ascii="Book Antiqua" w:eastAsia="Book Antiqua" w:hAnsi="Book Antiqua" w:cs="Book Antiqua"/>
          <w:b/>
          <w:color w:val="000000"/>
        </w:rPr>
        <w:t xml:space="preserve"> (patient 10). </w:t>
      </w:r>
      <w:r>
        <w:rPr>
          <w:rFonts w:ascii="Book Antiqua" w:eastAsia="Book Antiqua" w:hAnsi="Book Antiqua" w:cs="Book Antiqua"/>
          <w:bCs/>
          <w:color w:val="000000"/>
        </w:rPr>
        <w:t>A: Plain computed tomography scan showing an irregular soft tissue density shadow; B: Enhanced scan showing obvious enhancement of the mass margin and of central heterogeneity in the arterial phase; C: Portal vein scan showing a low mass density.</w:t>
      </w:r>
    </w:p>
    <w:p w:rsidR="00E8667C" w:rsidRDefault="00E8667C">
      <w:pPr>
        <w:spacing w:line="360" w:lineRule="auto"/>
        <w:jc w:val="both"/>
        <w:rPr>
          <w:rFonts w:ascii="Book Antiqua" w:eastAsia="Book Antiqua" w:hAnsi="Book Antiqua" w:cs="Book Antiqua"/>
          <w:b/>
          <w:color w:val="000000"/>
        </w:rPr>
        <w:sectPr w:rsidR="00E8667C">
          <w:pgSz w:w="12240" w:h="15840"/>
          <w:pgMar w:top="1440" w:right="1440" w:bottom="1440" w:left="1440" w:header="720" w:footer="720" w:gutter="0"/>
          <w:cols w:space="720"/>
          <w:docGrid w:linePitch="360"/>
        </w:sectPr>
      </w:pPr>
    </w:p>
    <w:p w:rsidR="00E8667C" w:rsidRDefault="00A71EF6">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extent cx="3696335" cy="41351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696850" cy="4135582"/>
                    </a:xfrm>
                    <a:prstGeom prst="rect">
                      <a:avLst/>
                    </a:prstGeom>
                  </pic:spPr>
                </pic:pic>
              </a:graphicData>
            </a:graphic>
          </wp:inline>
        </w:drawing>
      </w:r>
    </w:p>
    <w:p w:rsidR="00E8667C" w:rsidRDefault="00A71EF6">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 xml:space="preserve">Figure 2 Morphologic appearance of hepatic </w:t>
      </w:r>
      <w:proofErr w:type="spellStart"/>
      <w:r>
        <w:rPr>
          <w:rFonts w:ascii="Book Antiqua" w:eastAsia="Book Antiqua" w:hAnsi="Book Antiqua" w:cs="Book Antiqua"/>
          <w:b/>
          <w:bCs/>
          <w:color w:val="000000"/>
        </w:rPr>
        <w:t>PEComa</w:t>
      </w:r>
      <w:proofErr w:type="spellEnd"/>
      <w:r>
        <w:rPr>
          <w:rFonts w:ascii="Book Antiqua" w:eastAsia="Book Antiqua" w:hAnsi="Book Antiqua" w:cs="Book Antiqua"/>
          <w:b/>
          <w:bCs/>
          <w:color w:val="000000"/>
        </w:rPr>
        <w:t xml:space="preserve">. </w:t>
      </w:r>
      <w:r>
        <w:rPr>
          <w:rFonts w:ascii="Book Antiqua" w:eastAsia="Book Antiqua" w:hAnsi="Book Antiqua" w:cs="Book Antiqua"/>
          <w:bCs/>
          <w:color w:val="000000"/>
        </w:rPr>
        <w:t xml:space="preserve">A: Tumor cells consists of proliferating epithelioid cells nested in trabeculae or lamellae and radially arranged around thick-walled vessels (HE, magnification: 100 ×); B: Tumor cells are polygonal, have translucent cytoplasm, and contain uneven eosinophilic granules. Nuclei are round or oval, with a clear nucleolus and sparse chromatin. Interstitial collagen fibers are feathery (HE, magnification, 400 ×); C: Immunoreactivity for HMB45 was detected in the cytoplasm of tumor cells in contrast to normal liver cells, which were negative for this marker (magnification, 100 ×); D: Increased expression of Melan-A was observed in both the cytoplasm and nuclei of carcinoma cells, whereas normal cells displayed lower expression of this marker (magnification, 100 ×); E: Vimentin was detected in the cytoplasm of tumor cells (magnification, 100 ×), whereas normal tissues were negative for this marker (magnification, 100 ×); F: </w:t>
      </w:r>
      <w:proofErr w:type="spellStart"/>
      <w:r>
        <w:rPr>
          <w:rFonts w:ascii="Book Antiqua" w:eastAsia="Book Antiqua" w:hAnsi="Book Antiqua" w:cs="Book Antiqua"/>
          <w:bCs/>
          <w:color w:val="000000"/>
        </w:rPr>
        <w:t>Desmin</w:t>
      </w:r>
      <w:proofErr w:type="spellEnd"/>
      <w:r>
        <w:rPr>
          <w:rFonts w:ascii="Book Antiqua" w:eastAsia="Book Antiqua" w:hAnsi="Book Antiqua" w:cs="Book Antiqua"/>
          <w:bCs/>
          <w:color w:val="000000"/>
        </w:rPr>
        <w:t xml:space="preserve"> immunoreactivity was not detected in tumor cells and normal tissues (magnification, 400 ×). </w:t>
      </w:r>
      <w:proofErr w:type="spellStart"/>
      <w:r>
        <w:rPr>
          <w:rFonts w:ascii="Book Antiqua" w:eastAsia="Book Antiqua" w:hAnsi="Book Antiqua" w:cs="Book Antiqua"/>
          <w:bCs/>
          <w:color w:val="000000"/>
        </w:rPr>
        <w:t>Elivision</w:t>
      </w:r>
      <w:r>
        <w:rPr>
          <w:rFonts w:ascii="Book Antiqua" w:eastAsia="Book Antiqua" w:hAnsi="Book Antiqua" w:cs="Book Antiqua"/>
          <w:bCs/>
          <w:color w:val="000000"/>
          <w:vertAlign w:val="superscript"/>
        </w:rPr>
        <w:t>TM</w:t>
      </w:r>
      <w:proofErr w:type="spellEnd"/>
      <w:r>
        <w:rPr>
          <w:rFonts w:ascii="Book Antiqua" w:eastAsia="Book Antiqua" w:hAnsi="Book Antiqua" w:cs="Book Antiqua"/>
          <w:bCs/>
          <w:color w:val="000000"/>
        </w:rPr>
        <w:t xml:space="preserve"> Plus/HRP was used.</w:t>
      </w:r>
    </w:p>
    <w:p w:rsidR="00E8667C" w:rsidRDefault="00E8667C">
      <w:pPr>
        <w:spacing w:line="360" w:lineRule="auto"/>
        <w:jc w:val="both"/>
        <w:rPr>
          <w:rFonts w:ascii="Book Antiqua" w:eastAsia="Book Antiqua" w:hAnsi="Book Antiqua" w:cs="Book Antiqua"/>
          <w:b/>
          <w:color w:val="000000"/>
        </w:rPr>
        <w:sectPr w:rsidR="00E8667C">
          <w:pgSz w:w="12240" w:h="15840"/>
          <w:pgMar w:top="1440" w:right="1440" w:bottom="1440" w:left="1440" w:header="720" w:footer="720" w:gutter="0"/>
          <w:cols w:space="720"/>
          <w:docGrid w:linePitch="360"/>
        </w:sectPr>
      </w:pPr>
    </w:p>
    <w:p w:rsidR="00E8667C" w:rsidRDefault="00A71EF6">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extent cx="5920740" cy="3345180"/>
            <wp:effectExtent l="0" t="0" r="381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921253" cy="3345470"/>
                    </a:xfrm>
                    <a:prstGeom prst="rect">
                      <a:avLst/>
                    </a:prstGeom>
                  </pic:spPr>
                </pic:pic>
              </a:graphicData>
            </a:graphic>
          </wp:inline>
        </w:drawing>
      </w:r>
    </w:p>
    <w:p w:rsidR="00E8667C" w:rsidRDefault="00A71E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FISH detection of </w:t>
      </w:r>
      <w:r>
        <w:rPr>
          <w:rFonts w:ascii="Book Antiqua" w:eastAsia="Book Antiqua" w:hAnsi="Book Antiqua" w:cs="Book Antiqua"/>
          <w:b/>
          <w:bCs/>
          <w:i/>
          <w:color w:val="000000"/>
        </w:rPr>
        <w:t>TFE3</w:t>
      </w:r>
      <w:r>
        <w:rPr>
          <w:rFonts w:ascii="Book Antiqua" w:eastAsia="Book Antiqua" w:hAnsi="Book Antiqua" w:cs="Book Antiqua"/>
          <w:b/>
          <w:bCs/>
          <w:color w:val="000000"/>
        </w:rPr>
        <w:t xml:space="preserve"> gene break-apart in hepatic </w:t>
      </w:r>
      <w:proofErr w:type="spellStart"/>
      <w:r>
        <w:rPr>
          <w:rFonts w:ascii="Book Antiqua" w:eastAsia="Book Antiqua" w:hAnsi="Book Antiqua" w:cs="Book Antiqua"/>
          <w:b/>
          <w:bCs/>
          <w:color w:val="000000"/>
        </w:rPr>
        <w:t>PEComa</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Most of the tumor cells show fused (yellow) signals, and the distance between the red and green signals is less than 1 fusion signal. For each sample, 100 cells were counted. Only less than 10% of tumor cells showed break-apart signals (magnification, 1000 ×). </w:t>
      </w:r>
    </w:p>
    <w:p w:rsidR="00E8667C" w:rsidRDefault="00E8667C">
      <w:pPr>
        <w:spacing w:line="360" w:lineRule="auto"/>
        <w:jc w:val="both"/>
        <w:rPr>
          <w:rFonts w:ascii="Book Antiqua" w:eastAsia="Book Antiqua" w:hAnsi="Book Antiqua" w:cs="Book Antiqua"/>
          <w:b/>
          <w:color w:val="000000"/>
        </w:rPr>
        <w:sectPr w:rsidR="00E8667C">
          <w:pgSz w:w="12240" w:h="15840"/>
          <w:pgMar w:top="1440" w:right="1440" w:bottom="1440" w:left="1440" w:header="720" w:footer="720" w:gutter="0"/>
          <w:cols w:space="720"/>
          <w:docGrid w:linePitch="360"/>
        </w:sectPr>
      </w:pPr>
    </w:p>
    <w:p w:rsidR="00E8667C" w:rsidRDefault="00A71EF6">
      <w:pPr>
        <w:spacing w:line="360" w:lineRule="auto"/>
        <w:rPr>
          <w:rFonts w:ascii="Book Antiqua" w:eastAsia="宋体" w:hAnsi="Book Antiqua" w:cs="Arial"/>
        </w:rPr>
      </w:pPr>
      <w:r>
        <w:rPr>
          <w:rFonts w:ascii="Book Antiqua" w:eastAsia="宋体" w:hAnsi="Book Antiqua" w:cs="Arial"/>
          <w:b/>
          <w:bCs/>
        </w:rPr>
        <w:lastRenderedPageBreak/>
        <w:t>Table 1 Antibodies used in this study</w:t>
      </w:r>
    </w:p>
    <w:tbl>
      <w:tblPr>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309"/>
        <w:gridCol w:w="1218"/>
        <w:gridCol w:w="2753"/>
        <w:gridCol w:w="2160"/>
      </w:tblGrid>
      <w:tr w:rsidR="00E8667C">
        <w:tc>
          <w:tcPr>
            <w:tcW w:w="1550" w:type="dxa"/>
            <w:tcBorders>
              <w:left w:val="nil"/>
              <w:bottom w:val="single" w:sz="4" w:space="0" w:color="auto"/>
              <w:right w:val="nil"/>
            </w:tcBorders>
          </w:tcPr>
          <w:p w:rsidR="00E8667C" w:rsidRDefault="00A71EF6">
            <w:pPr>
              <w:spacing w:line="360" w:lineRule="auto"/>
              <w:rPr>
                <w:rFonts w:ascii="Book Antiqua" w:eastAsia="Times New Roman" w:hAnsi="Book Antiqua" w:cs="Arial"/>
                <w:b/>
                <w:bCs/>
              </w:rPr>
            </w:pPr>
            <w:r>
              <w:rPr>
                <w:rFonts w:ascii="Book Antiqua" w:eastAsia="Times New Roman" w:hAnsi="Book Antiqua" w:cs="Arial"/>
                <w:b/>
                <w:bCs/>
                <w:color w:val="000000"/>
              </w:rPr>
              <w:t>Antigen</w:t>
            </w:r>
          </w:p>
        </w:tc>
        <w:tc>
          <w:tcPr>
            <w:tcW w:w="1309" w:type="dxa"/>
            <w:tcBorders>
              <w:left w:val="nil"/>
              <w:bottom w:val="single" w:sz="4" w:space="0" w:color="auto"/>
              <w:right w:val="nil"/>
            </w:tcBorders>
          </w:tcPr>
          <w:p w:rsidR="00E8667C" w:rsidRDefault="00A71EF6">
            <w:pPr>
              <w:spacing w:line="360" w:lineRule="auto"/>
              <w:rPr>
                <w:rFonts w:ascii="Book Antiqua" w:eastAsia="宋体" w:hAnsi="Book Antiqua" w:cs="Arial"/>
                <w:b/>
                <w:bCs/>
              </w:rPr>
            </w:pPr>
            <w:r>
              <w:rPr>
                <w:rFonts w:ascii="Book Antiqua" w:eastAsia="宋体" w:hAnsi="Book Antiqua" w:cs="Arial"/>
                <w:b/>
                <w:bCs/>
              </w:rPr>
              <w:t>Clone</w:t>
            </w:r>
          </w:p>
        </w:tc>
        <w:tc>
          <w:tcPr>
            <w:tcW w:w="1218" w:type="dxa"/>
            <w:tcBorders>
              <w:left w:val="nil"/>
              <w:bottom w:val="single" w:sz="4" w:space="0" w:color="auto"/>
              <w:right w:val="nil"/>
            </w:tcBorders>
          </w:tcPr>
          <w:p w:rsidR="00E8667C" w:rsidRDefault="00A71EF6">
            <w:pPr>
              <w:spacing w:line="360" w:lineRule="auto"/>
              <w:rPr>
                <w:rFonts w:ascii="Book Antiqua" w:eastAsia="宋体" w:hAnsi="Book Antiqua" w:cs="Arial"/>
                <w:b/>
                <w:bCs/>
              </w:rPr>
            </w:pPr>
            <w:r>
              <w:rPr>
                <w:rFonts w:ascii="Book Antiqua" w:eastAsia="宋体" w:hAnsi="Book Antiqua" w:cs="Arial"/>
                <w:b/>
                <w:bCs/>
              </w:rPr>
              <w:t>Dilution</w:t>
            </w:r>
          </w:p>
        </w:tc>
        <w:tc>
          <w:tcPr>
            <w:tcW w:w="2753" w:type="dxa"/>
            <w:tcBorders>
              <w:left w:val="nil"/>
              <w:bottom w:val="single" w:sz="4" w:space="0" w:color="auto"/>
              <w:right w:val="nil"/>
            </w:tcBorders>
          </w:tcPr>
          <w:p w:rsidR="00E8667C" w:rsidRDefault="00A71EF6">
            <w:pPr>
              <w:spacing w:line="360" w:lineRule="auto"/>
              <w:rPr>
                <w:rFonts w:ascii="Book Antiqua" w:eastAsia="宋体" w:hAnsi="Book Antiqua" w:cs="Arial"/>
                <w:b/>
                <w:bCs/>
              </w:rPr>
            </w:pPr>
            <w:r>
              <w:rPr>
                <w:rFonts w:ascii="Book Antiqua" w:eastAsia="宋体" w:hAnsi="Book Antiqua" w:cs="Arial"/>
                <w:b/>
                <w:bCs/>
              </w:rPr>
              <w:t>Antigen retrieval</w:t>
            </w:r>
          </w:p>
        </w:tc>
        <w:tc>
          <w:tcPr>
            <w:tcW w:w="2160" w:type="dxa"/>
            <w:tcBorders>
              <w:left w:val="nil"/>
              <w:bottom w:val="single" w:sz="4" w:space="0" w:color="auto"/>
              <w:right w:val="nil"/>
            </w:tcBorders>
          </w:tcPr>
          <w:p w:rsidR="00E8667C" w:rsidRDefault="00A71EF6">
            <w:pPr>
              <w:spacing w:line="360" w:lineRule="auto"/>
              <w:rPr>
                <w:rFonts w:ascii="Book Antiqua" w:eastAsia="宋体" w:hAnsi="Book Antiqua" w:cs="Arial"/>
                <w:b/>
                <w:bCs/>
              </w:rPr>
            </w:pPr>
            <w:r>
              <w:rPr>
                <w:rFonts w:ascii="Book Antiqua" w:eastAsia="宋体" w:hAnsi="Book Antiqua" w:cs="Arial"/>
                <w:b/>
                <w:bCs/>
              </w:rPr>
              <w:t>Localization</w:t>
            </w:r>
          </w:p>
        </w:tc>
      </w:tr>
      <w:tr w:rsidR="00E8667C">
        <w:tc>
          <w:tcPr>
            <w:tcW w:w="1550" w:type="dxa"/>
            <w:tcBorders>
              <w:top w:val="single" w:sz="4" w:space="0" w:color="auto"/>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HMB-45</w:t>
            </w:r>
          </w:p>
        </w:tc>
        <w:tc>
          <w:tcPr>
            <w:tcW w:w="1309" w:type="dxa"/>
            <w:tcBorders>
              <w:top w:val="single" w:sz="4" w:space="0" w:color="auto"/>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HMB-45</w:t>
            </w:r>
          </w:p>
        </w:tc>
        <w:tc>
          <w:tcPr>
            <w:tcW w:w="1218" w:type="dxa"/>
            <w:tcBorders>
              <w:top w:val="single" w:sz="4" w:space="0" w:color="auto"/>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1:400</w:t>
            </w:r>
          </w:p>
        </w:tc>
        <w:tc>
          <w:tcPr>
            <w:tcW w:w="2753" w:type="dxa"/>
            <w:tcBorders>
              <w:top w:val="single" w:sz="4" w:space="0" w:color="auto"/>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None</w:t>
            </w:r>
          </w:p>
        </w:tc>
        <w:tc>
          <w:tcPr>
            <w:tcW w:w="2160" w:type="dxa"/>
            <w:tcBorders>
              <w:top w:val="single" w:sz="4" w:space="0" w:color="auto"/>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Cytoplasm</w:t>
            </w:r>
          </w:p>
        </w:tc>
      </w:tr>
      <w:tr w:rsidR="00E8667C">
        <w:tc>
          <w:tcPr>
            <w:tcW w:w="1550"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Melan-A</w:t>
            </w:r>
          </w:p>
        </w:tc>
        <w:tc>
          <w:tcPr>
            <w:tcW w:w="1309"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A103</w:t>
            </w:r>
          </w:p>
        </w:tc>
        <w:tc>
          <w:tcPr>
            <w:tcW w:w="1218"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1:200</w:t>
            </w:r>
          </w:p>
        </w:tc>
        <w:tc>
          <w:tcPr>
            <w:tcW w:w="2753"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Citrate buffer pressure cook</w:t>
            </w:r>
          </w:p>
        </w:tc>
        <w:tc>
          <w:tcPr>
            <w:tcW w:w="2160"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Cytoplasm</w:t>
            </w:r>
          </w:p>
        </w:tc>
      </w:tr>
      <w:tr w:rsidR="00E8667C">
        <w:tc>
          <w:tcPr>
            <w:tcW w:w="1550"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SMA</w:t>
            </w:r>
          </w:p>
        </w:tc>
        <w:tc>
          <w:tcPr>
            <w:tcW w:w="1309"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1A4</w:t>
            </w:r>
          </w:p>
        </w:tc>
        <w:tc>
          <w:tcPr>
            <w:tcW w:w="1218"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1:20000</w:t>
            </w:r>
          </w:p>
        </w:tc>
        <w:tc>
          <w:tcPr>
            <w:tcW w:w="2753"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None</w:t>
            </w:r>
          </w:p>
        </w:tc>
        <w:tc>
          <w:tcPr>
            <w:tcW w:w="2160"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Cytoplasm</w:t>
            </w:r>
          </w:p>
        </w:tc>
      </w:tr>
      <w:tr w:rsidR="00E8667C">
        <w:tc>
          <w:tcPr>
            <w:tcW w:w="1550" w:type="dxa"/>
            <w:tcBorders>
              <w:top w:val="nil"/>
              <w:left w:val="nil"/>
              <w:bottom w:val="nil"/>
              <w:right w:val="nil"/>
            </w:tcBorders>
          </w:tcPr>
          <w:p w:rsidR="00E8667C" w:rsidRDefault="00A71EF6">
            <w:pPr>
              <w:spacing w:line="360" w:lineRule="auto"/>
              <w:rPr>
                <w:rFonts w:ascii="Book Antiqua" w:eastAsia="宋体" w:hAnsi="Book Antiqua" w:cs="Arial"/>
              </w:rPr>
            </w:pPr>
            <w:proofErr w:type="spellStart"/>
            <w:r>
              <w:rPr>
                <w:rFonts w:ascii="Book Antiqua" w:eastAsia="宋体" w:hAnsi="Book Antiqua" w:cs="Arial"/>
              </w:rPr>
              <w:t>Desmin</w:t>
            </w:r>
            <w:proofErr w:type="spellEnd"/>
          </w:p>
        </w:tc>
        <w:tc>
          <w:tcPr>
            <w:tcW w:w="1309"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D33</w:t>
            </w:r>
          </w:p>
        </w:tc>
        <w:tc>
          <w:tcPr>
            <w:tcW w:w="1218"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1:500</w:t>
            </w:r>
          </w:p>
        </w:tc>
        <w:tc>
          <w:tcPr>
            <w:tcW w:w="2753"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None</w:t>
            </w:r>
          </w:p>
        </w:tc>
        <w:tc>
          <w:tcPr>
            <w:tcW w:w="2160"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Cytoplasm</w:t>
            </w:r>
          </w:p>
        </w:tc>
      </w:tr>
      <w:tr w:rsidR="00E8667C">
        <w:tc>
          <w:tcPr>
            <w:tcW w:w="1550" w:type="dxa"/>
            <w:tcBorders>
              <w:top w:val="nil"/>
              <w:left w:val="nil"/>
              <w:bottom w:val="nil"/>
              <w:right w:val="nil"/>
            </w:tcBorders>
          </w:tcPr>
          <w:p w:rsidR="00E8667C" w:rsidRDefault="00A71EF6">
            <w:pPr>
              <w:spacing w:line="360" w:lineRule="auto"/>
              <w:rPr>
                <w:rFonts w:ascii="Book Antiqua" w:eastAsia="Times New Roman" w:hAnsi="Book Antiqua" w:cs="Arial"/>
              </w:rPr>
            </w:pPr>
            <w:r>
              <w:rPr>
                <w:rFonts w:ascii="Book Antiqua" w:eastAsia="Times New Roman" w:hAnsi="Book Antiqua" w:cs="Arial"/>
                <w:color w:val="000000"/>
              </w:rPr>
              <w:t>S100 protein</w:t>
            </w:r>
          </w:p>
        </w:tc>
        <w:tc>
          <w:tcPr>
            <w:tcW w:w="1309"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Polyclonal</w:t>
            </w:r>
          </w:p>
        </w:tc>
        <w:tc>
          <w:tcPr>
            <w:tcW w:w="1218"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1:4000</w:t>
            </w:r>
          </w:p>
        </w:tc>
        <w:tc>
          <w:tcPr>
            <w:tcW w:w="2753"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Citrate buffer pressure cook</w:t>
            </w:r>
          </w:p>
        </w:tc>
        <w:tc>
          <w:tcPr>
            <w:tcW w:w="2160"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Cytoplasm/nucleus</w:t>
            </w:r>
          </w:p>
        </w:tc>
      </w:tr>
      <w:tr w:rsidR="00E8667C">
        <w:tc>
          <w:tcPr>
            <w:tcW w:w="1550"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Hepatocyte</w:t>
            </w:r>
          </w:p>
        </w:tc>
        <w:tc>
          <w:tcPr>
            <w:tcW w:w="1309"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OCH1E5</w:t>
            </w:r>
          </w:p>
        </w:tc>
        <w:tc>
          <w:tcPr>
            <w:tcW w:w="1218"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1:1000</w:t>
            </w:r>
          </w:p>
        </w:tc>
        <w:tc>
          <w:tcPr>
            <w:tcW w:w="2753"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Citrate buffer pressure cook</w:t>
            </w:r>
          </w:p>
        </w:tc>
        <w:tc>
          <w:tcPr>
            <w:tcW w:w="2160"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Cytoplasm</w:t>
            </w:r>
          </w:p>
        </w:tc>
      </w:tr>
      <w:tr w:rsidR="00E8667C">
        <w:tc>
          <w:tcPr>
            <w:tcW w:w="1550"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Vimentin</w:t>
            </w:r>
          </w:p>
        </w:tc>
        <w:tc>
          <w:tcPr>
            <w:tcW w:w="1309"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V9</w:t>
            </w:r>
          </w:p>
        </w:tc>
        <w:tc>
          <w:tcPr>
            <w:tcW w:w="1218"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1:200</w:t>
            </w:r>
          </w:p>
        </w:tc>
        <w:tc>
          <w:tcPr>
            <w:tcW w:w="2753"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Citrate buffer pressure cook</w:t>
            </w:r>
          </w:p>
        </w:tc>
        <w:tc>
          <w:tcPr>
            <w:tcW w:w="2160"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Cytoplasm</w:t>
            </w:r>
          </w:p>
        </w:tc>
      </w:tr>
      <w:tr w:rsidR="00E8667C">
        <w:tc>
          <w:tcPr>
            <w:tcW w:w="1550"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CD34</w:t>
            </w:r>
          </w:p>
        </w:tc>
        <w:tc>
          <w:tcPr>
            <w:tcW w:w="1309" w:type="dxa"/>
            <w:tcBorders>
              <w:top w:val="nil"/>
              <w:left w:val="nil"/>
              <w:bottom w:val="nil"/>
              <w:right w:val="nil"/>
            </w:tcBorders>
          </w:tcPr>
          <w:p w:rsidR="00E8667C" w:rsidRDefault="00A71EF6">
            <w:pPr>
              <w:spacing w:line="360" w:lineRule="auto"/>
              <w:rPr>
                <w:rFonts w:ascii="Book Antiqua" w:eastAsia="宋体" w:hAnsi="Book Antiqua" w:cs="Arial"/>
              </w:rPr>
            </w:pPr>
            <w:proofErr w:type="spellStart"/>
            <w:r>
              <w:rPr>
                <w:rFonts w:ascii="Book Antiqua" w:eastAsia="宋体" w:hAnsi="Book Antiqua" w:cs="Arial"/>
              </w:rPr>
              <w:t>QBEnd</w:t>
            </w:r>
            <w:proofErr w:type="spellEnd"/>
            <w:r>
              <w:rPr>
                <w:rFonts w:ascii="Book Antiqua" w:eastAsia="宋体" w:hAnsi="Book Antiqua" w:cs="Arial"/>
              </w:rPr>
              <w:t>/10</w:t>
            </w:r>
          </w:p>
        </w:tc>
        <w:tc>
          <w:tcPr>
            <w:tcW w:w="1218"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1:500</w:t>
            </w:r>
          </w:p>
        </w:tc>
        <w:tc>
          <w:tcPr>
            <w:tcW w:w="2753"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Citrate buffer pressure cook</w:t>
            </w:r>
          </w:p>
        </w:tc>
        <w:tc>
          <w:tcPr>
            <w:tcW w:w="2160"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Cell membrane</w:t>
            </w:r>
          </w:p>
        </w:tc>
      </w:tr>
      <w:tr w:rsidR="00E8667C">
        <w:tc>
          <w:tcPr>
            <w:tcW w:w="1550"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TFE-3</w:t>
            </w:r>
          </w:p>
        </w:tc>
        <w:tc>
          <w:tcPr>
            <w:tcW w:w="1309"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MRQ-0663</w:t>
            </w:r>
          </w:p>
        </w:tc>
        <w:tc>
          <w:tcPr>
            <w:tcW w:w="1218"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1:500</w:t>
            </w:r>
          </w:p>
        </w:tc>
        <w:tc>
          <w:tcPr>
            <w:tcW w:w="2753"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ETDA buffer pressure cook</w:t>
            </w:r>
          </w:p>
        </w:tc>
        <w:tc>
          <w:tcPr>
            <w:tcW w:w="2160"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Nucleus</w:t>
            </w:r>
          </w:p>
        </w:tc>
      </w:tr>
      <w:tr w:rsidR="00E8667C">
        <w:tc>
          <w:tcPr>
            <w:tcW w:w="1550" w:type="dxa"/>
            <w:tcBorders>
              <w:top w:val="nil"/>
              <w:left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Ki-67</w:t>
            </w:r>
          </w:p>
        </w:tc>
        <w:tc>
          <w:tcPr>
            <w:tcW w:w="1309" w:type="dxa"/>
            <w:tcBorders>
              <w:top w:val="nil"/>
              <w:left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MX006</w:t>
            </w:r>
          </w:p>
        </w:tc>
        <w:tc>
          <w:tcPr>
            <w:tcW w:w="1218" w:type="dxa"/>
            <w:tcBorders>
              <w:top w:val="nil"/>
              <w:left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1:200</w:t>
            </w:r>
          </w:p>
        </w:tc>
        <w:tc>
          <w:tcPr>
            <w:tcW w:w="2753" w:type="dxa"/>
            <w:tcBorders>
              <w:top w:val="nil"/>
              <w:left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Citrate buffer pressure cook</w:t>
            </w:r>
          </w:p>
        </w:tc>
        <w:tc>
          <w:tcPr>
            <w:tcW w:w="2160" w:type="dxa"/>
            <w:tcBorders>
              <w:top w:val="nil"/>
              <w:left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Nucleus</w:t>
            </w:r>
          </w:p>
        </w:tc>
      </w:tr>
    </w:tbl>
    <w:p w:rsidR="00E8667C" w:rsidRDefault="00E8667C">
      <w:pPr>
        <w:spacing w:line="360" w:lineRule="auto"/>
        <w:rPr>
          <w:rFonts w:ascii="Book Antiqua" w:eastAsia="宋体" w:hAnsi="Book Antiqua"/>
          <w:b/>
          <w:bCs/>
        </w:rPr>
      </w:pPr>
    </w:p>
    <w:p w:rsidR="00E8667C" w:rsidRDefault="00E8667C">
      <w:pPr>
        <w:spacing w:line="360" w:lineRule="auto"/>
        <w:rPr>
          <w:rFonts w:ascii="Book Antiqua" w:eastAsia="宋体" w:hAnsi="Book Antiqua" w:cs="Arial"/>
          <w:b/>
          <w:bCs/>
        </w:rPr>
        <w:sectPr w:rsidR="00E8667C">
          <w:pgSz w:w="12240" w:h="15840"/>
          <w:pgMar w:top="1440" w:right="1440" w:bottom="1440" w:left="1440" w:header="720" w:footer="720" w:gutter="0"/>
          <w:cols w:space="720"/>
          <w:docGrid w:linePitch="360"/>
        </w:sectPr>
      </w:pPr>
    </w:p>
    <w:p w:rsidR="00E8667C" w:rsidRDefault="00A71EF6">
      <w:pPr>
        <w:spacing w:line="360" w:lineRule="auto"/>
        <w:rPr>
          <w:rFonts w:ascii="Book Antiqua" w:eastAsia="宋体" w:hAnsi="Book Antiqua" w:cs="Arial"/>
          <w:b/>
          <w:bCs/>
        </w:rPr>
      </w:pPr>
      <w:r>
        <w:rPr>
          <w:rFonts w:ascii="Book Antiqua" w:eastAsia="宋体" w:hAnsi="Book Antiqua" w:cs="Arial"/>
          <w:b/>
          <w:bCs/>
        </w:rPr>
        <w:lastRenderedPageBreak/>
        <w:t xml:space="preserve">Table 2 </w:t>
      </w:r>
      <w:proofErr w:type="spellStart"/>
      <w:r>
        <w:rPr>
          <w:rFonts w:ascii="Book Antiqua" w:eastAsia="宋体" w:hAnsi="Book Antiqua" w:cs="Arial"/>
          <w:b/>
          <w:bCs/>
        </w:rPr>
        <w:t>Clinicopathological</w:t>
      </w:r>
      <w:proofErr w:type="spellEnd"/>
      <w:r>
        <w:rPr>
          <w:rFonts w:ascii="Book Antiqua" w:eastAsia="宋体" w:hAnsi="Book Antiqua" w:cs="Arial"/>
          <w:b/>
          <w:bCs/>
        </w:rPr>
        <w:t xml:space="preserve"> features of the 26 cases of hepatic </w:t>
      </w:r>
      <w:proofErr w:type="spellStart"/>
      <w:r>
        <w:rPr>
          <w:rFonts w:ascii="Book Antiqua" w:eastAsia="宋体" w:hAnsi="Book Antiqua" w:cs="Arial"/>
          <w:b/>
          <w:bCs/>
        </w:rPr>
        <w:t>PEComa</w:t>
      </w:r>
      <w:proofErr w:type="spellEnd"/>
    </w:p>
    <w:tbl>
      <w:tblPr>
        <w:tblW w:w="5000" w:type="pct"/>
        <w:tblLook w:val="04A0" w:firstRow="1" w:lastRow="0" w:firstColumn="1" w:lastColumn="0" w:noHBand="0" w:noVBand="1"/>
      </w:tblPr>
      <w:tblGrid>
        <w:gridCol w:w="698"/>
        <w:gridCol w:w="1249"/>
        <w:gridCol w:w="1373"/>
        <w:gridCol w:w="1349"/>
        <w:gridCol w:w="2477"/>
        <w:gridCol w:w="3252"/>
        <w:gridCol w:w="2778"/>
      </w:tblGrid>
      <w:tr w:rsidR="00E8667C">
        <w:trPr>
          <w:trHeight w:val="324"/>
        </w:trPr>
        <w:tc>
          <w:tcPr>
            <w:tcW w:w="265" w:type="pct"/>
            <w:tcBorders>
              <w:top w:val="single" w:sz="4" w:space="0" w:color="auto"/>
              <w:right w:val="nil"/>
            </w:tcBorders>
          </w:tcPr>
          <w:p w:rsidR="00E8667C" w:rsidRDefault="00A71EF6">
            <w:pPr>
              <w:spacing w:line="360" w:lineRule="auto"/>
              <w:rPr>
                <w:rFonts w:ascii="Book Antiqua" w:eastAsia="宋体" w:hAnsi="Book Antiqua" w:cs="Arial"/>
                <w:b/>
                <w:bCs/>
              </w:rPr>
            </w:pPr>
            <w:r>
              <w:rPr>
                <w:rFonts w:ascii="Book Antiqua" w:eastAsia="宋体" w:hAnsi="Book Antiqua" w:cs="Arial"/>
                <w:b/>
                <w:bCs/>
              </w:rPr>
              <w:t>No.</w:t>
            </w:r>
          </w:p>
        </w:tc>
        <w:tc>
          <w:tcPr>
            <w:tcW w:w="474" w:type="pct"/>
            <w:tcBorders>
              <w:top w:val="single" w:sz="4" w:space="0" w:color="auto"/>
              <w:left w:val="nil"/>
              <w:right w:val="nil"/>
            </w:tcBorders>
          </w:tcPr>
          <w:p w:rsidR="00E8667C" w:rsidRDefault="00A71EF6">
            <w:pPr>
              <w:spacing w:line="360" w:lineRule="auto"/>
              <w:rPr>
                <w:rFonts w:ascii="Book Antiqua" w:eastAsia="宋体" w:hAnsi="Book Antiqua" w:cs="Arial"/>
                <w:b/>
                <w:bCs/>
              </w:rPr>
            </w:pPr>
            <w:r>
              <w:rPr>
                <w:rFonts w:ascii="Book Antiqua" w:eastAsia="宋体" w:hAnsi="Book Antiqua" w:cs="Arial"/>
                <w:b/>
                <w:bCs/>
              </w:rPr>
              <w:t>Sex/age (</w:t>
            </w:r>
            <w:proofErr w:type="spellStart"/>
            <w:r>
              <w:rPr>
                <w:rFonts w:ascii="Book Antiqua" w:eastAsia="宋体" w:hAnsi="Book Antiqua" w:cs="Arial"/>
                <w:b/>
                <w:bCs/>
              </w:rPr>
              <w:t>yr</w:t>
            </w:r>
            <w:proofErr w:type="spellEnd"/>
            <w:r>
              <w:rPr>
                <w:rFonts w:ascii="Book Antiqua" w:eastAsia="宋体" w:hAnsi="Book Antiqua" w:cs="Arial"/>
                <w:b/>
                <w:bCs/>
              </w:rPr>
              <w:t>)</w:t>
            </w:r>
          </w:p>
        </w:tc>
        <w:tc>
          <w:tcPr>
            <w:tcW w:w="521" w:type="pct"/>
            <w:tcBorders>
              <w:top w:val="single" w:sz="4" w:space="0" w:color="auto"/>
              <w:left w:val="nil"/>
              <w:right w:val="nil"/>
            </w:tcBorders>
          </w:tcPr>
          <w:p w:rsidR="00E8667C" w:rsidRDefault="00A71EF6">
            <w:pPr>
              <w:spacing w:line="360" w:lineRule="auto"/>
              <w:rPr>
                <w:rFonts w:ascii="Book Antiqua" w:eastAsia="宋体" w:hAnsi="Book Antiqua" w:cs="Arial"/>
                <w:b/>
                <w:bCs/>
              </w:rPr>
            </w:pPr>
            <w:r>
              <w:rPr>
                <w:rFonts w:ascii="Book Antiqua" w:eastAsia="宋体" w:hAnsi="Book Antiqua" w:cs="Arial"/>
                <w:b/>
                <w:bCs/>
              </w:rPr>
              <w:t>Tumor location</w:t>
            </w:r>
          </w:p>
        </w:tc>
        <w:tc>
          <w:tcPr>
            <w:tcW w:w="512" w:type="pct"/>
            <w:tcBorders>
              <w:top w:val="single" w:sz="4" w:space="0" w:color="auto"/>
              <w:left w:val="nil"/>
              <w:right w:val="nil"/>
            </w:tcBorders>
          </w:tcPr>
          <w:p w:rsidR="00E8667C" w:rsidRDefault="00A71EF6">
            <w:pPr>
              <w:spacing w:line="360" w:lineRule="auto"/>
              <w:rPr>
                <w:rFonts w:ascii="Book Antiqua" w:eastAsia="宋体" w:hAnsi="Book Antiqua" w:cs="Arial"/>
                <w:b/>
                <w:bCs/>
              </w:rPr>
            </w:pPr>
            <w:r>
              <w:rPr>
                <w:rFonts w:ascii="Book Antiqua" w:eastAsia="宋体" w:hAnsi="Book Antiqua" w:cs="Arial"/>
                <w:b/>
                <w:bCs/>
              </w:rPr>
              <w:t>Tumor size (cm)</w:t>
            </w:r>
          </w:p>
        </w:tc>
        <w:tc>
          <w:tcPr>
            <w:tcW w:w="940" w:type="pct"/>
            <w:tcBorders>
              <w:top w:val="single" w:sz="4" w:space="0" w:color="auto"/>
              <w:left w:val="nil"/>
              <w:right w:val="nil"/>
            </w:tcBorders>
          </w:tcPr>
          <w:p w:rsidR="00E8667C" w:rsidRDefault="00A71EF6">
            <w:pPr>
              <w:spacing w:line="360" w:lineRule="auto"/>
              <w:rPr>
                <w:rFonts w:ascii="Book Antiqua" w:eastAsia="宋体" w:hAnsi="Book Antiqua" w:cs="Arial"/>
                <w:b/>
                <w:bCs/>
              </w:rPr>
            </w:pPr>
            <w:r>
              <w:rPr>
                <w:rFonts w:ascii="Book Antiqua" w:eastAsia="宋体" w:hAnsi="Book Antiqua" w:cs="Arial"/>
                <w:b/>
                <w:bCs/>
              </w:rPr>
              <w:t>First diagnosis</w:t>
            </w:r>
          </w:p>
        </w:tc>
        <w:tc>
          <w:tcPr>
            <w:tcW w:w="1234" w:type="pct"/>
            <w:tcBorders>
              <w:top w:val="single" w:sz="4" w:space="0" w:color="auto"/>
              <w:left w:val="nil"/>
              <w:right w:val="nil"/>
            </w:tcBorders>
          </w:tcPr>
          <w:p w:rsidR="00E8667C" w:rsidRDefault="00A71EF6">
            <w:pPr>
              <w:spacing w:line="360" w:lineRule="auto"/>
              <w:rPr>
                <w:rFonts w:ascii="Book Antiqua" w:eastAsia="宋体" w:hAnsi="Book Antiqua" w:cs="Arial"/>
                <w:b/>
                <w:bCs/>
              </w:rPr>
            </w:pPr>
            <w:r>
              <w:rPr>
                <w:rFonts w:ascii="Book Antiqua" w:eastAsia="宋体" w:hAnsi="Book Antiqua" w:cs="Arial"/>
                <w:b/>
                <w:bCs/>
              </w:rPr>
              <w:t>Treatment</w:t>
            </w:r>
          </w:p>
        </w:tc>
        <w:tc>
          <w:tcPr>
            <w:tcW w:w="1054" w:type="pct"/>
            <w:tcBorders>
              <w:top w:val="single" w:sz="4" w:space="0" w:color="auto"/>
              <w:left w:val="nil"/>
            </w:tcBorders>
          </w:tcPr>
          <w:p w:rsidR="00E8667C" w:rsidRDefault="00A71EF6">
            <w:pPr>
              <w:spacing w:line="360" w:lineRule="auto"/>
              <w:rPr>
                <w:rFonts w:ascii="Book Antiqua" w:eastAsia="宋体" w:hAnsi="Book Antiqua" w:cs="Arial"/>
                <w:b/>
                <w:bCs/>
              </w:rPr>
            </w:pPr>
            <w:r>
              <w:rPr>
                <w:rFonts w:ascii="Book Antiqua" w:eastAsia="宋体" w:hAnsi="Book Antiqua" w:cs="Arial"/>
                <w:b/>
                <w:bCs/>
              </w:rPr>
              <w:t>Follow-up (</w:t>
            </w:r>
            <w:proofErr w:type="spellStart"/>
            <w:r>
              <w:rPr>
                <w:rFonts w:ascii="Book Antiqua" w:eastAsia="宋体" w:hAnsi="Book Antiqua" w:cs="Arial"/>
                <w:b/>
                <w:bCs/>
              </w:rPr>
              <w:t>mo</w:t>
            </w:r>
            <w:proofErr w:type="spellEnd"/>
            <w:r>
              <w:rPr>
                <w:rFonts w:ascii="Book Antiqua" w:eastAsia="宋体" w:hAnsi="Book Antiqua" w:cs="Arial"/>
                <w:b/>
                <w:bCs/>
              </w:rPr>
              <w:t>) and prognosis</w:t>
            </w:r>
          </w:p>
        </w:tc>
      </w:tr>
      <w:tr w:rsidR="00E8667C">
        <w:tc>
          <w:tcPr>
            <w:tcW w:w="265" w:type="pct"/>
            <w:tcBorders>
              <w:top w:val="single" w:sz="4" w:space="0" w:color="auto"/>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1</w:t>
            </w:r>
          </w:p>
        </w:tc>
        <w:tc>
          <w:tcPr>
            <w:tcW w:w="474" w:type="pct"/>
            <w:tcBorders>
              <w:top w:val="single" w:sz="4" w:space="0" w:color="auto"/>
              <w:left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F/40</w:t>
            </w:r>
          </w:p>
        </w:tc>
        <w:tc>
          <w:tcPr>
            <w:tcW w:w="521" w:type="pct"/>
            <w:tcBorders>
              <w:top w:val="single" w:sz="4" w:space="0" w:color="auto"/>
              <w:left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Borders>
              <w:top w:val="single" w:sz="4" w:space="0" w:color="auto"/>
              <w:left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2.5</w:t>
            </w:r>
          </w:p>
        </w:tc>
        <w:tc>
          <w:tcPr>
            <w:tcW w:w="940" w:type="pct"/>
            <w:tcBorders>
              <w:top w:val="single" w:sz="4" w:space="0" w:color="auto"/>
              <w:left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Borders>
              <w:top w:val="single" w:sz="4" w:space="0" w:color="auto"/>
              <w:left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Left hepatic tumor simple resection</w:t>
            </w:r>
          </w:p>
        </w:tc>
        <w:tc>
          <w:tcPr>
            <w:tcW w:w="1054" w:type="pct"/>
            <w:tcBorders>
              <w:top w:val="single" w:sz="4" w:space="0" w:color="auto"/>
              <w:left w:val="nil"/>
            </w:tcBorders>
          </w:tcPr>
          <w:p w:rsidR="00E8667C" w:rsidRDefault="00A71EF6">
            <w:pPr>
              <w:spacing w:line="360" w:lineRule="auto"/>
              <w:rPr>
                <w:rFonts w:ascii="Book Antiqua" w:eastAsia="宋体" w:hAnsi="Book Antiqua" w:cs="Arial"/>
              </w:rPr>
            </w:pPr>
            <w:r>
              <w:rPr>
                <w:rFonts w:ascii="Book Antiqua" w:eastAsia="宋体" w:hAnsi="Book Antiqua" w:cs="Arial"/>
              </w:rPr>
              <w:t>91,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2</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M/57</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7.5</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Pr>
          <w:p w:rsidR="00E8667C" w:rsidRDefault="00A71EF6">
            <w:pPr>
              <w:spacing w:line="360" w:lineRule="auto"/>
              <w:rPr>
                <w:rFonts w:ascii="Book Antiqua" w:eastAsia="宋体" w:hAnsi="Book Antiqua" w:cs="Arial"/>
              </w:rPr>
            </w:pPr>
            <w:r>
              <w:rPr>
                <w:rFonts w:ascii="Book Antiqua" w:eastAsia="宋体" w:hAnsi="Book Antiqua" w:cs="Arial"/>
              </w:rPr>
              <w:t>Left hepatic tumor simple resection</w:t>
            </w:r>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t>80,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3</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F/58</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8.5</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Pr>
          <w:p w:rsidR="00E8667C" w:rsidRDefault="00A71EF6">
            <w:pPr>
              <w:spacing w:line="360" w:lineRule="auto"/>
              <w:rPr>
                <w:rFonts w:ascii="Book Antiqua" w:eastAsia="宋体" w:hAnsi="Book Antiqua" w:cs="Arial"/>
              </w:rPr>
            </w:pPr>
            <w:r>
              <w:rPr>
                <w:rFonts w:ascii="Book Antiqua" w:eastAsia="宋体" w:hAnsi="Book Antiqua" w:cs="Arial"/>
              </w:rPr>
              <w:t>Left hepatic tumor simple resection</w:t>
            </w:r>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t>79,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4</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F/48</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8.0</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Pr>
          <w:p w:rsidR="00E8667C" w:rsidRDefault="00A71EF6">
            <w:pPr>
              <w:spacing w:line="360" w:lineRule="auto"/>
              <w:rPr>
                <w:rFonts w:ascii="Book Antiqua" w:eastAsia="宋体" w:hAnsi="Book Antiqua" w:cs="Arial"/>
              </w:rPr>
            </w:pPr>
            <w:r>
              <w:rPr>
                <w:rFonts w:ascii="Book Antiqua" w:eastAsia="宋体" w:hAnsi="Book Antiqua" w:cs="Arial"/>
              </w:rPr>
              <w:t>Right hepatic tumor simple resection</w:t>
            </w:r>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t>69,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5</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F/64</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7.0</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Pr>
          <w:p w:rsidR="00E8667C" w:rsidRDefault="00A71EF6">
            <w:pPr>
              <w:spacing w:line="360" w:lineRule="auto"/>
              <w:rPr>
                <w:rFonts w:ascii="Book Antiqua" w:eastAsia="宋体" w:hAnsi="Book Antiqua" w:cs="Arial"/>
              </w:rPr>
            </w:pPr>
            <w:r>
              <w:rPr>
                <w:rFonts w:ascii="Book Antiqua" w:eastAsia="宋体" w:hAnsi="Book Antiqua" w:cs="Arial"/>
              </w:rPr>
              <w:t>Right hepatic tumor simple resection</w:t>
            </w:r>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t>66,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6</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M/72</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8.0</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Pr>
          <w:p w:rsidR="00E8667C" w:rsidRDefault="00A71EF6">
            <w:pPr>
              <w:spacing w:line="360" w:lineRule="auto"/>
              <w:rPr>
                <w:rFonts w:ascii="Book Antiqua" w:eastAsia="宋体" w:hAnsi="Book Antiqua" w:cs="Arial"/>
              </w:rPr>
            </w:pPr>
            <w:r>
              <w:rPr>
                <w:rFonts w:ascii="Book Antiqua" w:eastAsia="宋体" w:hAnsi="Book Antiqua" w:cs="Arial"/>
              </w:rPr>
              <w:t>Right hepatic tumor simple resection</w:t>
            </w:r>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t>59,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7</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F/26</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3.0</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Right hepatic hamartoma</w:t>
            </w:r>
          </w:p>
        </w:tc>
        <w:tc>
          <w:tcPr>
            <w:tcW w:w="1234" w:type="pct"/>
          </w:tcPr>
          <w:p w:rsidR="00E8667C" w:rsidRDefault="00A71EF6">
            <w:pPr>
              <w:spacing w:line="360" w:lineRule="auto"/>
              <w:rPr>
                <w:rFonts w:ascii="Book Antiqua" w:eastAsia="宋体" w:hAnsi="Book Antiqua" w:cs="Arial"/>
              </w:rPr>
            </w:pPr>
            <w:r>
              <w:rPr>
                <w:rFonts w:ascii="Book Antiqua" w:eastAsia="宋体" w:hAnsi="Book Antiqua" w:cs="Arial"/>
              </w:rPr>
              <w:t>Extended hepatic lobe resection</w:t>
            </w:r>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t>55,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8</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M/47</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6.5</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Pr>
          <w:p w:rsidR="00E8667C" w:rsidRDefault="00A71EF6">
            <w:pPr>
              <w:spacing w:line="360" w:lineRule="auto"/>
              <w:rPr>
                <w:rFonts w:ascii="Book Antiqua" w:eastAsia="宋体" w:hAnsi="Book Antiqua" w:cs="Arial"/>
              </w:rPr>
            </w:pPr>
            <w:proofErr w:type="spellStart"/>
            <w:r>
              <w:rPr>
                <w:rFonts w:ascii="Book Antiqua" w:eastAsia="宋体" w:hAnsi="Book Antiqua" w:cs="Arial"/>
              </w:rPr>
              <w:t>mTOR</w:t>
            </w:r>
            <w:proofErr w:type="spellEnd"/>
            <w:r>
              <w:rPr>
                <w:rFonts w:ascii="Book Antiqua" w:eastAsia="宋体" w:hAnsi="Book Antiqua" w:cs="Arial"/>
              </w:rPr>
              <w:t xml:space="preserve"> inhibitor-</w:t>
            </w:r>
            <w:proofErr w:type="spellStart"/>
            <w:r>
              <w:rPr>
                <w:rFonts w:ascii="Book Antiqua" w:eastAsia="宋体" w:hAnsi="Book Antiqua" w:cs="Arial"/>
              </w:rPr>
              <w:t>sirolimus</w:t>
            </w:r>
            <w:proofErr w:type="spellEnd"/>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t>51,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9</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F/47</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5.5</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Left lobe occupying</w:t>
            </w:r>
            <w:r>
              <w:t xml:space="preserve"> </w:t>
            </w:r>
            <w:r>
              <w:rPr>
                <w:rFonts w:ascii="Book Antiqua" w:eastAsia="宋体" w:hAnsi="Book Antiqua" w:cs="Arial"/>
              </w:rPr>
              <w:lastRenderedPageBreak/>
              <w:t>lesion</w:t>
            </w:r>
          </w:p>
        </w:tc>
        <w:tc>
          <w:tcPr>
            <w:tcW w:w="1234" w:type="pct"/>
          </w:tcPr>
          <w:p w:rsidR="00E8667C" w:rsidRDefault="00A71EF6">
            <w:pPr>
              <w:spacing w:line="360" w:lineRule="auto"/>
              <w:rPr>
                <w:rFonts w:ascii="Book Antiqua" w:eastAsia="宋体" w:hAnsi="Book Antiqua" w:cs="Arial"/>
              </w:rPr>
            </w:pPr>
            <w:r>
              <w:rPr>
                <w:rFonts w:ascii="Book Antiqua" w:eastAsia="宋体" w:hAnsi="Book Antiqua" w:cs="Arial"/>
              </w:rPr>
              <w:lastRenderedPageBreak/>
              <w:t xml:space="preserve"> Extended hepatic lobe </w:t>
            </w:r>
            <w:r>
              <w:rPr>
                <w:rFonts w:ascii="Book Antiqua" w:eastAsia="宋体" w:hAnsi="Book Antiqua" w:cs="Arial"/>
              </w:rPr>
              <w:lastRenderedPageBreak/>
              <w:t>resection</w:t>
            </w:r>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lastRenderedPageBreak/>
              <w:t>25,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lastRenderedPageBreak/>
              <w:t>10</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M/72</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8.0</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Pr>
          <w:p w:rsidR="00E8667C" w:rsidRDefault="00A71EF6">
            <w:pPr>
              <w:spacing w:line="360" w:lineRule="auto"/>
              <w:rPr>
                <w:rFonts w:ascii="Book Antiqua" w:eastAsia="宋体" w:hAnsi="Book Antiqua" w:cs="Arial"/>
              </w:rPr>
            </w:pPr>
            <w:r>
              <w:rPr>
                <w:rFonts w:ascii="Book Antiqua" w:eastAsia="宋体" w:hAnsi="Book Antiqua" w:cs="Arial"/>
              </w:rPr>
              <w:t>Extended right hepatic lobe resection</w:t>
            </w:r>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t>57,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11</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F/56</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8.0</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Pr>
          <w:p w:rsidR="00E8667C" w:rsidRDefault="00A71EF6">
            <w:pPr>
              <w:spacing w:line="360" w:lineRule="auto"/>
              <w:rPr>
                <w:rFonts w:ascii="Book Antiqua" w:eastAsia="宋体" w:hAnsi="Book Antiqua" w:cs="Arial"/>
              </w:rPr>
            </w:pPr>
            <w:proofErr w:type="spellStart"/>
            <w:r>
              <w:rPr>
                <w:rFonts w:ascii="Book Antiqua" w:eastAsia="宋体" w:hAnsi="Book Antiqua" w:cs="Arial"/>
              </w:rPr>
              <w:t>mTOR</w:t>
            </w:r>
            <w:proofErr w:type="spellEnd"/>
            <w:r>
              <w:rPr>
                <w:rFonts w:ascii="Book Antiqua" w:eastAsia="宋体" w:hAnsi="Book Antiqua" w:cs="Arial"/>
              </w:rPr>
              <w:t xml:space="preserve"> inhibitor-</w:t>
            </w:r>
            <w:proofErr w:type="spellStart"/>
            <w:r>
              <w:rPr>
                <w:rFonts w:ascii="Book Antiqua" w:eastAsia="宋体" w:hAnsi="Book Antiqua" w:cs="Arial"/>
              </w:rPr>
              <w:t>sirolimus</w:t>
            </w:r>
            <w:proofErr w:type="spellEnd"/>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t>32,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12</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F/54</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13.0</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Pr>
          <w:p w:rsidR="00E8667C" w:rsidRDefault="00A71EF6">
            <w:pPr>
              <w:spacing w:line="360" w:lineRule="auto"/>
              <w:rPr>
                <w:rFonts w:ascii="Book Antiqua" w:eastAsia="宋体" w:hAnsi="Book Antiqua" w:cs="Arial"/>
              </w:rPr>
            </w:pPr>
            <w:r>
              <w:rPr>
                <w:rFonts w:ascii="Book Antiqua" w:eastAsia="宋体" w:hAnsi="Book Antiqua" w:cs="Arial"/>
              </w:rPr>
              <w:t>Extended left hepatic lobe resection</w:t>
            </w:r>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t>99,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13</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F/41</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Caudate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8.0</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Caudate lobe occupying lesion</w:t>
            </w:r>
          </w:p>
        </w:tc>
        <w:tc>
          <w:tcPr>
            <w:tcW w:w="1234" w:type="pct"/>
          </w:tcPr>
          <w:p w:rsidR="00E8667C" w:rsidRDefault="00A71EF6">
            <w:pPr>
              <w:spacing w:line="360" w:lineRule="auto"/>
              <w:rPr>
                <w:rFonts w:ascii="Book Antiqua" w:eastAsia="宋体" w:hAnsi="Book Antiqua" w:cs="Arial"/>
              </w:rPr>
            </w:pPr>
            <w:r>
              <w:rPr>
                <w:rFonts w:ascii="Book Antiqua" w:eastAsia="宋体" w:hAnsi="Book Antiqua" w:cs="Arial"/>
              </w:rPr>
              <w:t>Caudate hepatic tumor simple resection</w:t>
            </w:r>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t>98,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14</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F/46</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2.0</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Pr>
          <w:p w:rsidR="00E8667C" w:rsidRDefault="00A71EF6">
            <w:pPr>
              <w:spacing w:line="360" w:lineRule="auto"/>
              <w:rPr>
                <w:rFonts w:ascii="Book Antiqua" w:eastAsia="宋体" w:hAnsi="Book Antiqua" w:cs="Arial"/>
              </w:rPr>
            </w:pPr>
            <w:r>
              <w:rPr>
                <w:rFonts w:ascii="Book Antiqua" w:eastAsia="宋体" w:hAnsi="Book Antiqua" w:cs="Arial"/>
              </w:rPr>
              <w:t>Extended left hepatic lobe resection</w:t>
            </w:r>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t>99,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15</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F/54</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8.0</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Right hepatic hemangioma</w:t>
            </w:r>
          </w:p>
        </w:tc>
        <w:tc>
          <w:tcPr>
            <w:tcW w:w="1234" w:type="pct"/>
          </w:tcPr>
          <w:p w:rsidR="00E8667C" w:rsidRDefault="00A71EF6">
            <w:pPr>
              <w:spacing w:line="360" w:lineRule="auto"/>
              <w:rPr>
                <w:rFonts w:ascii="Book Antiqua" w:eastAsia="宋体" w:hAnsi="Book Antiqua" w:cs="Arial"/>
              </w:rPr>
            </w:pPr>
            <w:r>
              <w:rPr>
                <w:rFonts w:ascii="Book Antiqua" w:eastAsia="宋体" w:hAnsi="Book Antiqua" w:cs="Arial"/>
              </w:rPr>
              <w:t xml:space="preserve">Extended </w:t>
            </w:r>
            <w:proofErr w:type="spellStart"/>
            <w:r>
              <w:rPr>
                <w:rFonts w:ascii="Book Antiqua" w:eastAsia="宋体" w:hAnsi="Book Antiqua" w:cs="Arial"/>
              </w:rPr>
              <w:t>Rright</w:t>
            </w:r>
            <w:proofErr w:type="spellEnd"/>
            <w:r>
              <w:rPr>
                <w:rFonts w:ascii="Book Antiqua" w:eastAsia="宋体" w:hAnsi="Book Antiqua" w:cs="Arial"/>
              </w:rPr>
              <w:t xml:space="preserve"> hepatic lobe resection</w:t>
            </w:r>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t>84,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16</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F/41</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Caudate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6.0</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Caudate lobe occupying lesion</w:t>
            </w:r>
          </w:p>
        </w:tc>
        <w:tc>
          <w:tcPr>
            <w:tcW w:w="1234" w:type="pct"/>
          </w:tcPr>
          <w:p w:rsidR="00E8667C" w:rsidRDefault="00A71EF6">
            <w:pPr>
              <w:spacing w:line="360" w:lineRule="auto"/>
              <w:rPr>
                <w:rFonts w:ascii="Book Antiqua" w:eastAsia="宋体" w:hAnsi="Book Antiqua" w:cs="Arial"/>
              </w:rPr>
            </w:pPr>
            <w:r>
              <w:rPr>
                <w:rFonts w:ascii="Book Antiqua" w:eastAsia="宋体" w:hAnsi="Book Antiqua" w:cs="Arial"/>
              </w:rPr>
              <w:t>Extended caudate hepatic lobe resection</w:t>
            </w:r>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t>87,</w:t>
            </w:r>
            <w:r>
              <w:rPr>
                <w:rFonts w:ascii="Book Antiqua" w:eastAsia="宋体" w:hAnsi="Book Antiqua" w:cs="Arial" w:hint="eastAsia"/>
                <w:lang w:eastAsia="zh-CN"/>
              </w:rPr>
              <w:t xml:space="preserve"> </w:t>
            </w:r>
            <w:r>
              <w:rPr>
                <w:rFonts w:ascii="Book Antiqua" w:eastAsia="宋体" w:hAnsi="Book Antiqua" w:cs="Arial"/>
              </w:rPr>
              <w:t>hepatic pain often occurs after discharge</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17</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M/45</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0.5</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Right hepatic hemangioma</w:t>
            </w:r>
          </w:p>
        </w:tc>
        <w:tc>
          <w:tcPr>
            <w:tcW w:w="1234" w:type="pct"/>
          </w:tcPr>
          <w:p w:rsidR="00E8667C" w:rsidRDefault="00A71EF6">
            <w:pPr>
              <w:spacing w:line="360" w:lineRule="auto"/>
              <w:rPr>
                <w:rFonts w:ascii="Book Antiqua" w:eastAsia="宋体" w:hAnsi="Book Antiqua" w:cs="Arial"/>
              </w:rPr>
            </w:pPr>
            <w:r>
              <w:rPr>
                <w:rFonts w:ascii="Book Antiqua" w:eastAsia="宋体" w:hAnsi="Book Antiqua" w:cs="Arial"/>
              </w:rPr>
              <w:t>Extended hepatic lobe resection</w:t>
            </w:r>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t>85,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18</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F/66</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5.5</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Pr>
          <w:p w:rsidR="00E8667C" w:rsidRDefault="00A71EF6">
            <w:pPr>
              <w:spacing w:line="360" w:lineRule="auto"/>
              <w:rPr>
                <w:rFonts w:ascii="Book Antiqua" w:eastAsia="宋体" w:hAnsi="Book Antiqua" w:cs="Arial"/>
              </w:rPr>
            </w:pPr>
            <w:r>
              <w:rPr>
                <w:rFonts w:ascii="Book Antiqua" w:eastAsia="宋体" w:hAnsi="Book Antiqua" w:cs="Arial"/>
              </w:rPr>
              <w:t>Extended hepatic lobe resection</w:t>
            </w:r>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t>59, favorable prognosis</w:t>
            </w:r>
          </w:p>
        </w:tc>
      </w:tr>
      <w:tr w:rsidR="00E8667C">
        <w:tc>
          <w:tcPr>
            <w:tcW w:w="265" w:type="pct"/>
          </w:tcPr>
          <w:p w:rsidR="00E8667C" w:rsidRDefault="00A71EF6">
            <w:pPr>
              <w:spacing w:line="360" w:lineRule="auto"/>
              <w:rPr>
                <w:rFonts w:ascii="Book Antiqua" w:eastAsia="宋体" w:hAnsi="Book Antiqua" w:cs="Arial"/>
              </w:rPr>
            </w:pPr>
            <w:r>
              <w:rPr>
                <w:rFonts w:ascii="Book Antiqua" w:eastAsia="宋体" w:hAnsi="Book Antiqua" w:cs="Arial"/>
              </w:rPr>
              <w:t>19</w:t>
            </w:r>
          </w:p>
        </w:tc>
        <w:tc>
          <w:tcPr>
            <w:tcW w:w="474" w:type="pct"/>
          </w:tcPr>
          <w:p w:rsidR="00E8667C" w:rsidRDefault="00A71EF6">
            <w:pPr>
              <w:spacing w:line="360" w:lineRule="auto"/>
              <w:rPr>
                <w:rFonts w:ascii="Book Antiqua" w:eastAsia="宋体" w:hAnsi="Book Antiqua" w:cs="Arial"/>
              </w:rPr>
            </w:pPr>
            <w:r>
              <w:rPr>
                <w:rFonts w:ascii="Book Antiqua" w:eastAsia="宋体" w:hAnsi="Book Antiqua" w:cs="Arial"/>
              </w:rPr>
              <w:t>F/43</w:t>
            </w:r>
          </w:p>
        </w:tc>
        <w:tc>
          <w:tcPr>
            <w:tcW w:w="521" w:type="pct"/>
          </w:tcPr>
          <w:p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Pr>
          <w:p w:rsidR="00E8667C" w:rsidRDefault="00A71EF6">
            <w:pPr>
              <w:spacing w:line="360" w:lineRule="auto"/>
              <w:rPr>
                <w:rFonts w:ascii="Book Antiqua" w:eastAsia="宋体" w:hAnsi="Book Antiqua" w:cs="Arial"/>
              </w:rPr>
            </w:pPr>
            <w:r>
              <w:rPr>
                <w:rFonts w:ascii="Book Antiqua" w:eastAsia="宋体" w:hAnsi="Book Antiqua" w:cs="Arial"/>
              </w:rPr>
              <w:t>2.8</w:t>
            </w:r>
          </w:p>
        </w:tc>
        <w:tc>
          <w:tcPr>
            <w:tcW w:w="940" w:type="pct"/>
          </w:tcPr>
          <w:p w:rsidR="00E8667C" w:rsidRDefault="00A71EF6">
            <w:pPr>
              <w:spacing w:line="360" w:lineRule="auto"/>
              <w:rPr>
                <w:rFonts w:ascii="Book Antiqua" w:eastAsia="宋体" w:hAnsi="Book Antiqua" w:cs="Arial"/>
              </w:rPr>
            </w:pPr>
            <w:r>
              <w:rPr>
                <w:rFonts w:ascii="Book Antiqua" w:eastAsia="宋体" w:hAnsi="Book Antiqua" w:cs="Arial"/>
              </w:rPr>
              <w:t xml:space="preserve">Right lobe occupying </w:t>
            </w:r>
            <w:r>
              <w:rPr>
                <w:rFonts w:ascii="Book Antiqua" w:eastAsia="宋体" w:hAnsi="Book Antiqua" w:cs="Arial"/>
              </w:rPr>
              <w:lastRenderedPageBreak/>
              <w:t>lesion</w:t>
            </w:r>
          </w:p>
        </w:tc>
        <w:tc>
          <w:tcPr>
            <w:tcW w:w="1234" w:type="pct"/>
          </w:tcPr>
          <w:p w:rsidR="00E8667C" w:rsidRDefault="00A71EF6">
            <w:pPr>
              <w:spacing w:line="360" w:lineRule="auto"/>
              <w:rPr>
                <w:rFonts w:ascii="Book Antiqua" w:eastAsia="宋体" w:hAnsi="Book Antiqua" w:cs="Arial"/>
              </w:rPr>
            </w:pPr>
            <w:r>
              <w:rPr>
                <w:rFonts w:ascii="Book Antiqua" w:eastAsia="宋体" w:hAnsi="Book Antiqua" w:cs="Arial"/>
              </w:rPr>
              <w:lastRenderedPageBreak/>
              <w:t xml:space="preserve">Extended hepatic lobe </w:t>
            </w:r>
            <w:r>
              <w:rPr>
                <w:rFonts w:ascii="Book Antiqua" w:eastAsia="宋体" w:hAnsi="Book Antiqua" w:cs="Arial"/>
              </w:rPr>
              <w:lastRenderedPageBreak/>
              <w:t>resection</w:t>
            </w:r>
          </w:p>
        </w:tc>
        <w:tc>
          <w:tcPr>
            <w:tcW w:w="1054" w:type="pct"/>
          </w:tcPr>
          <w:p w:rsidR="00E8667C" w:rsidRDefault="00A71EF6">
            <w:pPr>
              <w:spacing w:line="360" w:lineRule="auto"/>
              <w:rPr>
                <w:rFonts w:ascii="Book Antiqua" w:eastAsia="宋体" w:hAnsi="Book Antiqua" w:cs="Arial"/>
              </w:rPr>
            </w:pPr>
            <w:r>
              <w:rPr>
                <w:rFonts w:ascii="Book Antiqua" w:eastAsia="宋体" w:hAnsi="Book Antiqua" w:cs="Arial"/>
              </w:rPr>
              <w:lastRenderedPageBreak/>
              <w:t>47, favorable prognosis</w:t>
            </w:r>
          </w:p>
        </w:tc>
      </w:tr>
      <w:tr w:rsidR="00E8667C">
        <w:tc>
          <w:tcPr>
            <w:tcW w:w="265"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lastRenderedPageBreak/>
              <w:t>20</w:t>
            </w:r>
          </w:p>
        </w:tc>
        <w:tc>
          <w:tcPr>
            <w:tcW w:w="47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F/41</w:t>
            </w:r>
          </w:p>
        </w:tc>
        <w:tc>
          <w:tcPr>
            <w:tcW w:w="521"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5.0</w:t>
            </w:r>
          </w:p>
        </w:tc>
        <w:tc>
          <w:tcPr>
            <w:tcW w:w="940"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Extended hepatic lobe resection</w:t>
            </w:r>
          </w:p>
        </w:tc>
        <w:tc>
          <w:tcPr>
            <w:tcW w:w="105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49,</w:t>
            </w:r>
            <w:r>
              <w:rPr>
                <w:rFonts w:ascii="Book Antiqua" w:eastAsia="宋体" w:hAnsi="Book Antiqua" w:cs="Arial" w:hint="eastAsia"/>
                <w:lang w:eastAsia="zh-CN"/>
              </w:rPr>
              <w:t xml:space="preserve"> </w:t>
            </w:r>
            <w:r>
              <w:rPr>
                <w:rFonts w:ascii="Book Antiqua" w:eastAsia="宋体" w:hAnsi="Book Antiqua" w:cs="Arial"/>
              </w:rPr>
              <w:t>reoperation for liver cancer in 2017</w:t>
            </w:r>
          </w:p>
        </w:tc>
      </w:tr>
      <w:tr w:rsidR="00E8667C">
        <w:tc>
          <w:tcPr>
            <w:tcW w:w="265"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21</w:t>
            </w:r>
          </w:p>
        </w:tc>
        <w:tc>
          <w:tcPr>
            <w:tcW w:w="47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M/52</w:t>
            </w:r>
          </w:p>
        </w:tc>
        <w:tc>
          <w:tcPr>
            <w:tcW w:w="521"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7.5</w:t>
            </w:r>
          </w:p>
        </w:tc>
        <w:tc>
          <w:tcPr>
            <w:tcW w:w="940"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Left hepatic tumor simple resection</w:t>
            </w:r>
          </w:p>
        </w:tc>
        <w:tc>
          <w:tcPr>
            <w:tcW w:w="105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48, favorable prognosis</w:t>
            </w:r>
          </w:p>
        </w:tc>
      </w:tr>
      <w:tr w:rsidR="00E8667C">
        <w:tc>
          <w:tcPr>
            <w:tcW w:w="265"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22</w:t>
            </w:r>
          </w:p>
        </w:tc>
        <w:tc>
          <w:tcPr>
            <w:tcW w:w="47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F/48</w:t>
            </w:r>
          </w:p>
        </w:tc>
        <w:tc>
          <w:tcPr>
            <w:tcW w:w="521"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Right lobe</w:t>
            </w:r>
          </w:p>
        </w:tc>
        <w:tc>
          <w:tcPr>
            <w:tcW w:w="512"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9.5</w:t>
            </w:r>
          </w:p>
        </w:tc>
        <w:tc>
          <w:tcPr>
            <w:tcW w:w="940"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Right lobe occupying lesion</w:t>
            </w:r>
          </w:p>
        </w:tc>
        <w:tc>
          <w:tcPr>
            <w:tcW w:w="123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Extended right hepatic lobe resection</w:t>
            </w:r>
          </w:p>
        </w:tc>
        <w:tc>
          <w:tcPr>
            <w:tcW w:w="105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71, favorable prognosis</w:t>
            </w:r>
          </w:p>
        </w:tc>
      </w:tr>
      <w:tr w:rsidR="00E8667C">
        <w:tc>
          <w:tcPr>
            <w:tcW w:w="265"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23</w:t>
            </w:r>
          </w:p>
        </w:tc>
        <w:tc>
          <w:tcPr>
            <w:tcW w:w="47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M/58</w:t>
            </w:r>
          </w:p>
        </w:tc>
        <w:tc>
          <w:tcPr>
            <w:tcW w:w="521"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4.0</w:t>
            </w:r>
          </w:p>
        </w:tc>
        <w:tc>
          <w:tcPr>
            <w:tcW w:w="940"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Left hepatic tumor simple resection</w:t>
            </w:r>
          </w:p>
        </w:tc>
        <w:tc>
          <w:tcPr>
            <w:tcW w:w="105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70, favorable prognosis</w:t>
            </w:r>
          </w:p>
        </w:tc>
      </w:tr>
      <w:tr w:rsidR="00E8667C">
        <w:tc>
          <w:tcPr>
            <w:tcW w:w="265"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24</w:t>
            </w:r>
          </w:p>
        </w:tc>
        <w:tc>
          <w:tcPr>
            <w:tcW w:w="47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M/77</w:t>
            </w:r>
          </w:p>
        </w:tc>
        <w:tc>
          <w:tcPr>
            <w:tcW w:w="521"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4.0</w:t>
            </w:r>
          </w:p>
        </w:tc>
        <w:tc>
          <w:tcPr>
            <w:tcW w:w="940"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Extended left hepatic lobe resection</w:t>
            </w:r>
          </w:p>
        </w:tc>
        <w:tc>
          <w:tcPr>
            <w:tcW w:w="105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47, favorable prognosis</w:t>
            </w:r>
          </w:p>
        </w:tc>
      </w:tr>
      <w:tr w:rsidR="00E8667C">
        <w:tc>
          <w:tcPr>
            <w:tcW w:w="265"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25</w:t>
            </w:r>
          </w:p>
        </w:tc>
        <w:tc>
          <w:tcPr>
            <w:tcW w:w="47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M/62</w:t>
            </w:r>
          </w:p>
        </w:tc>
        <w:tc>
          <w:tcPr>
            <w:tcW w:w="521"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6.5</w:t>
            </w:r>
          </w:p>
        </w:tc>
        <w:tc>
          <w:tcPr>
            <w:tcW w:w="940"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Extended left hepatic lobe resection</w:t>
            </w:r>
          </w:p>
        </w:tc>
        <w:tc>
          <w:tcPr>
            <w:tcW w:w="1054" w:type="pct"/>
            <w:tcBorders>
              <w:top w:val="nil"/>
              <w:bottom w:val="nil"/>
            </w:tcBorders>
          </w:tcPr>
          <w:p w:rsidR="00E8667C" w:rsidRDefault="00A71EF6">
            <w:pPr>
              <w:spacing w:line="360" w:lineRule="auto"/>
              <w:rPr>
                <w:rFonts w:ascii="Book Antiqua" w:eastAsia="宋体" w:hAnsi="Book Antiqua" w:cs="Arial"/>
              </w:rPr>
            </w:pPr>
            <w:r>
              <w:rPr>
                <w:rFonts w:ascii="Book Antiqua" w:eastAsia="宋体" w:hAnsi="Book Antiqua" w:cs="Arial"/>
              </w:rPr>
              <w:t>36, favorable prognosis</w:t>
            </w:r>
          </w:p>
        </w:tc>
      </w:tr>
      <w:tr w:rsidR="00E8667C">
        <w:tc>
          <w:tcPr>
            <w:tcW w:w="265" w:type="pct"/>
            <w:tcBorders>
              <w:top w:val="nil"/>
              <w:bottom w:val="single" w:sz="4" w:space="0" w:color="auto"/>
            </w:tcBorders>
          </w:tcPr>
          <w:p w:rsidR="00E8667C" w:rsidRDefault="00A71EF6">
            <w:pPr>
              <w:spacing w:line="360" w:lineRule="auto"/>
              <w:rPr>
                <w:rFonts w:ascii="Book Antiqua" w:eastAsia="宋体" w:hAnsi="Book Antiqua" w:cs="Arial"/>
              </w:rPr>
            </w:pPr>
            <w:r>
              <w:rPr>
                <w:rFonts w:ascii="Book Antiqua" w:eastAsia="宋体" w:hAnsi="Book Antiqua" w:cs="Arial"/>
              </w:rPr>
              <w:t>26</w:t>
            </w:r>
          </w:p>
        </w:tc>
        <w:tc>
          <w:tcPr>
            <w:tcW w:w="474" w:type="pct"/>
            <w:tcBorders>
              <w:top w:val="nil"/>
              <w:bottom w:val="single" w:sz="4" w:space="0" w:color="auto"/>
            </w:tcBorders>
          </w:tcPr>
          <w:p w:rsidR="00E8667C" w:rsidRDefault="00A71EF6">
            <w:pPr>
              <w:spacing w:line="360" w:lineRule="auto"/>
              <w:rPr>
                <w:rFonts w:ascii="Book Antiqua" w:eastAsia="宋体" w:hAnsi="Book Antiqua" w:cs="Arial"/>
              </w:rPr>
            </w:pPr>
            <w:r>
              <w:rPr>
                <w:rFonts w:ascii="Book Antiqua" w:eastAsia="宋体" w:hAnsi="Book Antiqua" w:cs="Arial"/>
              </w:rPr>
              <w:t>F/45</w:t>
            </w:r>
          </w:p>
        </w:tc>
        <w:tc>
          <w:tcPr>
            <w:tcW w:w="521" w:type="pct"/>
            <w:tcBorders>
              <w:top w:val="nil"/>
              <w:bottom w:val="single" w:sz="4" w:space="0" w:color="auto"/>
            </w:tcBorders>
          </w:tcPr>
          <w:p w:rsidR="00E8667C" w:rsidRDefault="00A71EF6">
            <w:pPr>
              <w:spacing w:line="360" w:lineRule="auto"/>
              <w:rPr>
                <w:rFonts w:ascii="Book Antiqua" w:eastAsia="宋体" w:hAnsi="Book Antiqua" w:cs="Arial"/>
              </w:rPr>
            </w:pPr>
            <w:r>
              <w:rPr>
                <w:rFonts w:ascii="Book Antiqua" w:eastAsia="宋体" w:hAnsi="Book Antiqua" w:cs="Arial"/>
              </w:rPr>
              <w:t>Left lobe</w:t>
            </w:r>
          </w:p>
        </w:tc>
        <w:tc>
          <w:tcPr>
            <w:tcW w:w="512" w:type="pct"/>
            <w:tcBorders>
              <w:top w:val="nil"/>
              <w:bottom w:val="single" w:sz="4" w:space="0" w:color="auto"/>
            </w:tcBorders>
          </w:tcPr>
          <w:p w:rsidR="00E8667C" w:rsidRDefault="00A71EF6">
            <w:pPr>
              <w:spacing w:line="360" w:lineRule="auto"/>
              <w:rPr>
                <w:rFonts w:ascii="Book Antiqua" w:eastAsia="宋体" w:hAnsi="Book Antiqua" w:cs="Arial"/>
              </w:rPr>
            </w:pPr>
            <w:r>
              <w:rPr>
                <w:rFonts w:ascii="Book Antiqua" w:eastAsia="宋体" w:hAnsi="Book Antiqua" w:cs="Arial"/>
              </w:rPr>
              <w:t>3.0</w:t>
            </w:r>
          </w:p>
        </w:tc>
        <w:tc>
          <w:tcPr>
            <w:tcW w:w="940" w:type="pct"/>
            <w:tcBorders>
              <w:top w:val="nil"/>
              <w:bottom w:val="single" w:sz="4" w:space="0" w:color="auto"/>
            </w:tcBorders>
          </w:tcPr>
          <w:p w:rsidR="00E8667C" w:rsidRDefault="00A71EF6">
            <w:pPr>
              <w:spacing w:line="360" w:lineRule="auto"/>
              <w:rPr>
                <w:rFonts w:ascii="Book Antiqua" w:eastAsia="宋体" w:hAnsi="Book Antiqua" w:cs="Arial"/>
              </w:rPr>
            </w:pPr>
            <w:r>
              <w:rPr>
                <w:rFonts w:ascii="Book Antiqua" w:eastAsia="宋体" w:hAnsi="Book Antiqua" w:cs="Arial"/>
              </w:rPr>
              <w:t>Left lobe occupying lesion</w:t>
            </w:r>
          </w:p>
        </w:tc>
        <w:tc>
          <w:tcPr>
            <w:tcW w:w="1234" w:type="pct"/>
            <w:tcBorders>
              <w:top w:val="nil"/>
              <w:bottom w:val="single" w:sz="4" w:space="0" w:color="auto"/>
            </w:tcBorders>
          </w:tcPr>
          <w:p w:rsidR="00E8667C" w:rsidRDefault="00A71EF6">
            <w:pPr>
              <w:spacing w:line="360" w:lineRule="auto"/>
              <w:rPr>
                <w:rFonts w:ascii="Book Antiqua" w:eastAsia="宋体" w:hAnsi="Book Antiqua" w:cs="Arial"/>
              </w:rPr>
            </w:pPr>
            <w:r>
              <w:rPr>
                <w:rFonts w:ascii="Book Antiqua" w:eastAsia="宋体" w:hAnsi="Book Antiqua" w:cs="Arial"/>
              </w:rPr>
              <w:t>Extended left hepatic lobe resection</w:t>
            </w:r>
          </w:p>
        </w:tc>
        <w:tc>
          <w:tcPr>
            <w:tcW w:w="1054" w:type="pct"/>
            <w:tcBorders>
              <w:top w:val="nil"/>
              <w:bottom w:val="single" w:sz="4" w:space="0" w:color="auto"/>
            </w:tcBorders>
          </w:tcPr>
          <w:p w:rsidR="00E8667C" w:rsidRDefault="00A71EF6">
            <w:pPr>
              <w:spacing w:line="360" w:lineRule="auto"/>
              <w:rPr>
                <w:rFonts w:ascii="Book Antiqua" w:eastAsia="宋体" w:hAnsi="Book Antiqua" w:cs="Arial"/>
              </w:rPr>
            </w:pPr>
            <w:r>
              <w:rPr>
                <w:rFonts w:ascii="Book Antiqua" w:eastAsia="宋体" w:hAnsi="Book Antiqua" w:cs="Arial"/>
              </w:rPr>
              <w:t>35, favorable prognosis</w:t>
            </w:r>
          </w:p>
        </w:tc>
      </w:tr>
    </w:tbl>
    <w:p w:rsidR="00E8667C" w:rsidRDefault="00E8667C">
      <w:pPr>
        <w:spacing w:line="360" w:lineRule="auto"/>
        <w:rPr>
          <w:rFonts w:ascii="Book Antiqua" w:eastAsia="宋体" w:hAnsi="Book Antiqua" w:cs="Arial"/>
          <w:b/>
          <w:bCs/>
        </w:rPr>
      </w:pPr>
    </w:p>
    <w:p w:rsidR="00E8667C" w:rsidRDefault="00E8667C">
      <w:pPr>
        <w:spacing w:line="360" w:lineRule="auto"/>
        <w:rPr>
          <w:rFonts w:ascii="Book Antiqua" w:eastAsia="宋体" w:hAnsi="Book Antiqua" w:cs="Arial"/>
          <w:b/>
          <w:bCs/>
        </w:rPr>
      </w:pPr>
    </w:p>
    <w:p w:rsidR="00E8667C" w:rsidRDefault="00E8667C">
      <w:pPr>
        <w:spacing w:line="360" w:lineRule="auto"/>
        <w:rPr>
          <w:rFonts w:ascii="Book Antiqua" w:eastAsia="宋体" w:hAnsi="Book Antiqua" w:cs="Arial"/>
          <w:b/>
          <w:bCs/>
        </w:rPr>
        <w:sectPr w:rsidR="00E8667C">
          <w:pgSz w:w="15840" w:h="12240" w:orient="landscape"/>
          <w:pgMar w:top="1440" w:right="1440" w:bottom="1440" w:left="1440" w:header="720" w:footer="720" w:gutter="0"/>
          <w:cols w:space="720"/>
          <w:docGrid w:linePitch="360"/>
        </w:sectPr>
      </w:pPr>
    </w:p>
    <w:p w:rsidR="00E8667C" w:rsidRDefault="00A71EF6">
      <w:pPr>
        <w:spacing w:line="360" w:lineRule="auto"/>
        <w:rPr>
          <w:rFonts w:ascii="Book Antiqua" w:eastAsia="宋体" w:hAnsi="Book Antiqua" w:cs="Arial"/>
        </w:rPr>
      </w:pPr>
      <w:r>
        <w:rPr>
          <w:rFonts w:ascii="Book Antiqua" w:eastAsia="宋体" w:hAnsi="Book Antiqua" w:cs="Arial"/>
          <w:b/>
          <w:bCs/>
        </w:rPr>
        <w:lastRenderedPageBreak/>
        <w:t xml:space="preserve">Table 3 </w:t>
      </w:r>
      <w:proofErr w:type="spellStart"/>
      <w:r>
        <w:rPr>
          <w:rFonts w:ascii="Book Antiqua" w:eastAsia="宋体" w:hAnsi="Book Antiqua" w:cs="Arial"/>
          <w:b/>
          <w:bCs/>
        </w:rPr>
        <w:t>Immunohistochemical</w:t>
      </w:r>
      <w:proofErr w:type="spellEnd"/>
      <w:r>
        <w:rPr>
          <w:rFonts w:ascii="Book Antiqua" w:eastAsia="宋体" w:hAnsi="Book Antiqua" w:cs="Arial"/>
          <w:b/>
          <w:bCs/>
        </w:rPr>
        <w:t xml:space="preserve"> features of the 26 cases of hepatic </w:t>
      </w:r>
      <w:proofErr w:type="spellStart"/>
      <w:r>
        <w:rPr>
          <w:rFonts w:ascii="Book Antiqua" w:eastAsia="宋体" w:hAnsi="Book Antiqua" w:cs="Arial"/>
          <w:b/>
          <w:bCs/>
        </w:rPr>
        <w:t>PEComa</w:t>
      </w:r>
      <w:proofErr w:type="spellEnd"/>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2989"/>
        <w:gridCol w:w="2346"/>
      </w:tblGrid>
      <w:tr w:rsidR="00E8667C">
        <w:tc>
          <w:tcPr>
            <w:tcW w:w="1543" w:type="dxa"/>
            <w:tcBorders>
              <w:left w:val="nil"/>
              <w:right w:val="nil"/>
            </w:tcBorders>
          </w:tcPr>
          <w:p w:rsidR="00E8667C" w:rsidRDefault="00A71EF6">
            <w:pPr>
              <w:spacing w:line="360" w:lineRule="auto"/>
              <w:rPr>
                <w:rFonts w:ascii="Book Antiqua" w:eastAsia="Times New Roman" w:hAnsi="Book Antiqua" w:cs="Arial"/>
                <w:b/>
                <w:bCs/>
                <w:color w:val="000000"/>
              </w:rPr>
            </w:pPr>
            <w:r>
              <w:rPr>
                <w:rFonts w:ascii="Book Antiqua" w:eastAsia="Times New Roman" w:hAnsi="Book Antiqua" w:cs="Arial"/>
                <w:b/>
                <w:bCs/>
                <w:color w:val="000000"/>
              </w:rPr>
              <w:t>Target protein</w:t>
            </w:r>
          </w:p>
        </w:tc>
        <w:tc>
          <w:tcPr>
            <w:tcW w:w="2989" w:type="dxa"/>
            <w:tcBorders>
              <w:left w:val="nil"/>
              <w:right w:val="nil"/>
            </w:tcBorders>
          </w:tcPr>
          <w:p w:rsidR="00E8667C" w:rsidRDefault="00A71EF6">
            <w:pPr>
              <w:spacing w:line="360" w:lineRule="auto"/>
              <w:rPr>
                <w:rFonts w:ascii="Book Antiqua" w:eastAsia="Times New Roman" w:hAnsi="Book Antiqua" w:cs="Arial"/>
                <w:b/>
                <w:bCs/>
                <w:color w:val="000000"/>
              </w:rPr>
            </w:pPr>
            <w:r>
              <w:rPr>
                <w:rFonts w:ascii="Book Antiqua" w:eastAsia="Times New Roman" w:hAnsi="Book Antiqua" w:cs="Arial"/>
                <w:b/>
                <w:bCs/>
                <w:color w:val="000000"/>
              </w:rPr>
              <w:t>Positive cases (</w:t>
            </w:r>
            <w:r>
              <w:rPr>
                <w:rFonts w:ascii="Book Antiqua" w:eastAsia="Times New Roman" w:hAnsi="Book Antiqua" w:cs="Arial"/>
                <w:b/>
                <w:bCs/>
                <w:i/>
                <w:iCs/>
                <w:color w:val="000000"/>
              </w:rPr>
              <w:t>n</w:t>
            </w:r>
            <w:r>
              <w:rPr>
                <w:rFonts w:ascii="Book Antiqua" w:eastAsia="Times New Roman" w:hAnsi="Book Antiqua" w:cs="Arial"/>
                <w:b/>
                <w:bCs/>
                <w:color w:val="000000"/>
              </w:rPr>
              <w:t>)/total</w:t>
            </w:r>
          </w:p>
        </w:tc>
        <w:tc>
          <w:tcPr>
            <w:tcW w:w="2346" w:type="dxa"/>
            <w:tcBorders>
              <w:left w:val="nil"/>
              <w:right w:val="nil"/>
            </w:tcBorders>
          </w:tcPr>
          <w:p w:rsidR="00E8667C" w:rsidRDefault="00A71EF6">
            <w:pPr>
              <w:spacing w:line="360" w:lineRule="auto"/>
              <w:rPr>
                <w:rFonts w:ascii="Book Antiqua" w:eastAsia="Times New Roman" w:hAnsi="Book Antiqua" w:cs="Arial"/>
                <w:b/>
                <w:bCs/>
                <w:color w:val="000000"/>
              </w:rPr>
            </w:pPr>
            <w:r>
              <w:rPr>
                <w:rFonts w:ascii="Book Antiqua" w:eastAsia="Times New Roman" w:hAnsi="Book Antiqua" w:cs="Arial"/>
                <w:b/>
                <w:bCs/>
                <w:color w:val="000000"/>
              </w:rPr>
              <w:t>% Positive</w:t>
            </w:r>
          </w:p>
        </w:tc>
      </w:tr>
      <w:tr w:rsidR="00E8667C">
        <w:tc>
          <w:tcPr>
            <w:tcW w:w="1543" w:type="dxa"/>
            <w:tcBorders>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HMB45</w:t>
            </w:r>
          </w:p>
        </w:tc>
        <w:tc>
          <w:tcPr>
            <w:tcW w:w="2989" w:type="dxa"/>
            <w:tcBorders>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25/26</w:t>
            </w:r>
          </w:p>
        </w:tc>
        <w:tc>
          <w:tcPr>
            <w:tcW w:w="2346" w:type="dxa"/>
            <w:tcBorders>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96.2</w:t>
            </w:r>
          </w:p>
        </w:tc>
      </w:tr>
      <w:tr w:rsidR="00E8667C">
        <w:tc>
          <w:tcPr>
            <w:tcW w:w="1543"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Melan-A</w:t>
            </w:r>
          </w:p>
        </w:tc>
        <w:tc>
          <w:tcPr>
            <w:tcW w:w="2989"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23/26</w:t>
            </w:r>
          </w:p>
        </w:tc>
        <w:tc>
          <w:tcPr>
            <w:tcW w:w="2346"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88.5</w:t>
            </w:r>
          </w:p>
        </w:tc>
      </w:tr>
      <w:tr w:rsidR="00E8667C">
        <w:tc>
          <w:tcPr>
            <w:tcW w:w="1543"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SMA</w:t>
            </w:r>
          </w:p>
        </w:tc>
        <w:tc>
          <w:tcPr>
            <w:tcW w:w="2989"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22/26</w:t>
            </w:r>
          </w:p>
        </w:tc>
        <w:tc>
          <w:tcPr>
            <w:tcW w:w="2346"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83.6</w:t>
            </w:r>
          </w:p>
        </w:tc>
      </w:tr>
      <w:tr w:rsidR="00E8667C">
        <w:tc>
          <w:tcPr>
            <w:tcW w:w="1543" w:type="dxa"/>
            <w:tcBorders>
              <w:top w:val="nil"/>
              <w:left w:val="nil"/>
              <w:bottom w:val="nil"/>
              <w:right w:val="nil"/>
            </w:tcBorders>
          </w:tcPr>
          <w:p w:rsidR="00E8667C" w:rsidRDefault="00A71EF6">
            <w:pPr>
              <w:spacing w:line="360" w:lineRule="auto"/>
              <w:rPr>
                <w:rFonts w:ascii="Book Antiqua" w:eastAsia="宋体" w:hAnsi="Book Antiqua" w:cs="Arial"/>
              </w:rPr>
            </w:pPr>
            <w:proofErr w:type="spellStart"/>
            <w:r>
              <w:rPr>
                <w:rFonts w:ascii="Book Antiqua" w:eastAsia="宋体" w:hAnsi="Book Antiqua" w:cs="Arial"/>
              </w:rPr>
              <w:t>Desmin</w:t>
            </w:r>
            <w:proofErr w:type="spellEnd"/>
          </w:p>
        </w:tc>
        <w:tc>
          <w:tcPr>
            <w:tcW w:w="2989"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1/26*</w:t>
            </w:r>
          </w:p>
        </w:tc>
        <w:tc>
          <w:tcPr>
            <w:tcW w:w="2346"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3.8</w:t>
            </w:r>
          </w:p>
        </w:tc>
      </w:tr>
      <w:tr w:rsidR="00E8667C">
        <w:tc>
          <w:tcPr>
            <w:tcW w:w="1543"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S100</w:t>
            </w:r>
          </w:p>
        </w:tc>
        <w:tc>
          <w:tcPr>
            <w:tcW w:w="2989"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14/26</w:t>
            </w:r>
          </w:p>
        </w:tc>
        <w:tc>
          <w:tcPr>
            <w:tcW w:w="2346"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53.8</w:t>
            </w:r>
          </w:p>
        </w:tc>
      </w:tr>
      <w:tr w:rsidR="00E8667C">
        <w:tc>
          <w:tcPr>
            <w:tcW w:w="1543"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Hepatocyte</w:t>
            </w:r>
          </w:p>
        </w:tc>
        <w:tc>
          <w:tcPr>
            <w:tcW w:w="2989"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9/26</w:t>
            </w:r>
          </w:p>
        </w:tc>
        <w:tc>
          <w:tcPr>
            <w:tcW w:w="2346"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34.6</w:t>
            </w:r>
          </w:p>
        </w:tc>
      </w:tr>
      <w:tr w:rsidR="00E8667C">
        <w:tc>
          <w:tcPr>
            <w:tcW w:w="1543"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Vimentin</w:t>
            </w:r>
          </w:p>
        </w:tc>
        <w:tc>
          <w:tcPr>
            <w:tcW w:w="2989"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20/26</w:t>
            </w:r>
          </w:p>
        </w:tc>
        <w:tc>
          <w:tcPr>
            <w:tcW w:w="2346"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76.9</w:t>
            </w:r>
          </w:p>
        </w:tc>
      </w:tr>
      <w:tr w:rsidR="00E8667C">
        <w:tc>
          <w:tcPr>
            <w:tcW w:w="1543"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CD34</w:t>
            </w:r>
          </w:p>
        </w:tc>
        <w:tc>
          <w:tcPr>
            <w:tcW w:w="2989"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18/26</w:t>
            </w:r>
          </w:p>
        </w:tc>
        <w:tc>
          <w:tcPr>
            <w:tcW w:w="2346"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69.2</w:t>
            </w:r>
          </w:p>
        </w:tc>
      </w:tr>
      <w:tr w:rsidR="00E8667C">
        <w:tc>
          <w:tcPr>
            <w:tcW w:w="1543"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TFE3</w:t>
            </w:r>
          </w:p>
        </w:tc>
        <w:tc>
          <w:tcPr>
            <w:tcW w:w="2989"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0/26</w:t>
            </w:r>
          </w:p>
        </w:tc>
        <w:tc>
          <w:tcPr>
            <w:tcW w:w="2346" w:type="dxa"/>
            <w:tcBorders>
              <w:top w:val="nil"/>
              <w:left w:val="nil"/>
              <w:bottom w:val="nil"/>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0</w:t>
            </w:r>
          </w:p>
        </w:tc>
      </w:tr>
      <w:tr w:rsidR="00E8667C">
        <w:tc>
          <w:tcPr>
            <w:tcW w:w="1543" w:type="dxa"/>
            <w:tcBorders>
              <w:top w:val="nil"/>
              <w:left w:val="nil"/>
              <w:bottom w:val="single" w:sz="4" w:space="0" w:color="auto"/>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Ki-67 (&gt; 10%)</w:t>
            </w:r>
          </w:p>
        </w:tc>
        <w:tc>
          <w:tcPr>
            <w:tcW w:w="2989" w:type="dxa"/>
            <w:tcBorders>
              <w:top w:val="nil"/>
              <w:left w:val="nil"/>
              <w:bottom w:val="single" w:sz="4" w:space="0" w:color="auto"/>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1/26</w:t>
            </w:r>
          </w:p>
        </w:tc>
        <w:tc>
          <w:tcPr>
            <w:tcW w:w="2346" w:type="dxa"/>
            <w:tcBorders>
              <w:top w:val="nil"/>
              <w:left w:val="nil"/>
              <w:bottom w:val="single" w:sz="4" w:space="0" w:color="auto"/>
              <w:right w:val="nil"/>
            </w:tcBorders>
          </w:tcPr>
          <w:p w:rsidR="00E8667C" w:rsidRDefault="00A71EF6">
            <w:pPr>
              <w:spacing w:line="360" w:lineRule="auto"/>
              <w:rPr>
                <w:rFonts w:ascii="Book Antiqua" w:eastAsia="宋体" w:hAnsi="Book Antiqua" w:cs="Arial"/>
              </w:rPr>
            </w:pPr>
            <w:r>
              <w:rPr>
                <w:rFonts w:ascii="Book Antiqua" w:eastAsia="宋体" w:hAnsi="Book Antiqua" w:cs="Arial"/>
              </w:rPr>
              <w:t>3.8</w:t>
            </w:r>
          </w:p>
        </w:tc>
      </w:tr>
    </w:tbl>
    <w:p w:rsidR="00E8667C" w:rsidRDefault="00A71EF6">
      <w:pPr>
        <w:spacing w:line="360" w:lineRule="auto"/>
        <w:rPr>
          <w:rFonts w:ascii="Book Antiqua" w:eastAsia="宋体" w:hAnsi="Book Antiqua" w:cs="Arial"/>
        </w:rPr>
      </w:pPr>
      <w:r>
        <w:rPr>
          <w:rFonts w:ascii="Book Antiqua" w:eastAsia="宋体" w:hAnsi="Book Antiqua" w:cs="Arial"/>
        </w:rPr>
        <w:t>Weakly positive (1%-5%), only scattered cells.</w:t>
      </w:r>
    </w:p>
    <w:p w:rsidR="00E8667C" w:rsidRDefault="00E8667C">
      <w:pPr>
        <w:spacing w:line="360" w:lineRule="auto"/>
        <w:jc w:val="both"/>
        <w:rPr>
          <w:rFonts w:ascii="Book Antiqua" w:eastAsia="Book Antiqua" w:hAnsi="Book Antiqua" w:cs="Book Antiqua"/>
          <w:b/>
          <w:color w:val="000000"/>
        </w:rPr>
      </w:pPr>
    </w:p>
    <w:p w:rsidR="001E58FB" w:rsidRDefault="001E58FB">
      <w:pPr>
        <w:spacing w:line="360" w:lineRule="auto"/>
        <w:jc w:val="both"/>
        <w:rPr>
          <w:rFonts w:ascii="Book Antiqua" w:hAnsi="Book Antiqua"/>
        </w:rPr>
      </w:pPr>
    </w:p>
    <w:p w:rsidR="001E58FB" w:rsidRDefault="001E58FB">
      <w:pPr>
        <w:rPr>
          <w:rFonts w:ascii="Book Antiqua" w:hAnsi="Book Antiqua"/>
        </w:rPr>
      </w:pPr>
      <w:r>
        <w:rPr>
          <w:rFonts w:ascii="Book Antiqua" w:hAnsi="Book Antiqua"/>
        </w:rPr>
        <w:br w:type="page"/>
      </w:r>
    </w:p>
    <w:p w:rsidR="001E58FB" w:rsidRDefault="001E58FB" w:rsidP="001E58FB">
      <w:pPr>
        <w:jc w:val="center"/>
        <w:rPr>
          <w:rFonts w:ascii="Book Antiqua" w:hAnsi="Book Antiqua"/>
        </w:rPr>
      </w:pPr>
    </w:p>
    <w:p w:rsidR="001E58FB" w:rsidRDefault="001E58FB" w:rsidP="001E58FB">
      <w:pPr>
        <w:jc w:val="center"/>
        <w:rPr>
          <w:rFonts w:ascii="Book Antiqua" w:hAnsi="Book Antiqua"/>
        </w:rPr>
      </w:pPr>
    </w:p>
    <w:p w:rsidR="001E58FB" w:rsidRDefault="001E58FB" w:rsidP="001E58FB">
      <w:pPr>
        <w:jc w:val="center"/>
        <w:rPr>
          <w:rFonts w:ascii="Book Antiqua" w:hAnsi="Book Antiqua"/>
        </w:rPr>
      </w:pPr>
    </w:p>
    <w:p w:rsidR="001E58FB" w:rsidRDefault="001E58FB" w:rsidP="001E58FB">
      <w:pPr>
        <w:jc w:val="center"/>
        <w:rPr>
          <w:rFonts w:ascii="Book Antiqua" w:hAnsi="Book Antiqua"/>
        </w:rPr>
      </w:pPr>
    </w:p>
    <w:p w:rsidR="001E58FB" w:rsidRDefault="001E58FB" w:rsidP="001E58FB">
      <w:pPr>
        <w:jc w:val="center"/>
        <w:rPr>
          <w:rFonts w:ascii="Book Antiqua" w:hAnsi="Book Antiqua"/>
        </w:rPr>
      </w:pPr>
    </w:p>
    <w:p w:rsidR="001E58FB" w:rsidRDefault="001E58FB" w:rsidP="001E58FB">
      <w:pPr>
        <w:jc w:val="center"/>
        <w:rPr>
          <w:rFonts w:ascii="Book Antiqua" w:hAnsi="Book Antiqua"/>
        </w:rPr>
      </w:pPr>
      <w:r>
        <w:rPr>
          <w:rFonts w:ascii="Book Antiqua" w:hAnsi="Book Antiqua"/>
          <w:noProof/>
        </w:rPr>
        <w:drawing>
          <wp:inline distT="0" distB="0" distL="0" distR="0" wp14:anchorId="694E3175" wp14:editId="77CC4A2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1E58FB" w:rsidRDefault="001E58FB" w:rsidP="001E58FB">
      <w:pPr>
        <w:jc w:val="center"/>
        <w:rPr>
          <w:rFonts w:ascii="Book Antiqua" w:hAnsi="Book Antiqua"/>
        </w:rPr>
      </w:pPr>
    </w:p>
    <w:p w:rsidR="001E58FB" w:rsidRPr="00763D22" w:rsidRDefault="001E58FB" w:rsidP="001E58F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1E58FB" w:rsidRPr="00763D22" w:rsidRDefault="001E58FB" w:rsidP="001E58F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1E58FB" w:rsidRPr="00763D22" w:rsidRDefault="001E58FB" w:rsidP="001E58F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1E58FB" w:rsidRPr="00763D22" w:rsidRDefault="001E58FB" w:rsidP="001E58F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1E58FB" w:rsidRPr="00763D22" w:rsidRDefault="001E58FB" w:rsidP="001E58F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1E58FB" w:rsidRPr="00763D22" w:rsidRDefault="001E58FB" w:rsidP="001E58FB">
      <w:pPr>
        <w:jc w:val="center"/>
        <w:rPr>
          <w:rFonts w:ascii="Book Antiqua" w:hAnsi="Book Antiqua"/>
        </w:rPr>
      </w:pPr>
      <w:r w:rsidRPr="00763D22">
        <w:rPr>
          <w:rFonts w:ascii="Book Antiqua" w:eastAsia="TimesNewRomanPSMT" w:hAnsi="Book Antiqua" w:cs="Garamond"/>
          <w:color w:val="D56400"/>
          <w:sz w:val="28"/>
          <w:szCs w:val="28"/>
        </w:rPr>
        <w:t>https://www.wjgnet.com</w:t>
      </w:r>
    </w:p>
    <w:p w:rsidR="001E58FB" w:rsidRDefault="001E58FB" w:rsidP="001E58FB">
      <w:pPr>
        <w:jc w:val="center"/>
        <w:rPr>
          <w:rFonts w:ascii="Book Antiqua" w:hAnsi="Book Antiqua"/>
        </w:rPr>
      </w:pPr>
    </w:p>
    <w:p w:rsidR="001E58FB" w:rsidRDefault="001E58FB" w:rsidP="001E58FB">
      <w:pPr>
        <w:jc w:val="center"/>
        <w:rPr>
          <w:rFonts w:ascii="Book Antiqua" w:hAnsi="Book Antiqua"/>
        </w:rPr>
      </w:pPr>
    </w:p>
    <w:p w:rsidR="001E58FB" w:rsidRDefault="001E58FB" w:rsidP="001E58FB">
      <w:pPr>
        <w:jc w:val="center"/>
        <w:rPr>
          <w:rFonts w:ascii="Book Antiqua" w:hAnsi="Book Antiqua"/>
        </w:rPr>
      </w:pPr>
    </w:p>
    <w:p w:rsidR="001E58FB" w:rsidRDefault="001E58FB" w:rsidP="001E58FB">
      <w:pPr>
        <w:jc w:val="center"/>
        <w:rPr>
          <w:rFonts w:ascii="Book Antiqua" w:hAnsi="Book Antiqua"/>
        </w:rPr>
      </w:pPr>
      <w:r>
        <w:rPr>
          <w:rFonts w:ascii="Book Antiqua" w:hAnsi="Book Antiqua"/>
          <w:noProof/>
        </w:rPr>
        <w:drawing>
          <wp:inline distT="0" distB="0" distL="0" distR="0" wp14:anchorId="7345F855" wp14:editId="5E54D53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1E58FB" w:rsidRDefault="001E58FB" w:rsidP="001E58FB">
      <w:pPr>
        <w:jc w:val="center"/>
        <w:rPr>
          <w:rFonts w:ascii="Book Antiqua" w:hAnsi="Book Antiqua"/>
        </w:rPr>
      </w:pPr>
    </w:p>
    <w:p w:rsidR="001E58FB" w:rsidRDefault="001E58FB" w:rsidP="001E58FB">
      <w:pPr>
        <w:jc w:val="center"/>
        <w:rPr>
          <w:rFonts w:ascii="Book Antiqua" w:hAnsi="Book Antiqua"/>
        </w:rPr>
      </w:pPr>
    </w:p>
    <w:p w:rsidR="001E58FB" w:rsidRDefault="001E58FB" w:rsidP="001E58FB">
      <w:pPr>
        <w:jc w:val="center"/>
        <w:rPr>
          <w:rFonts w:ascii="Book Antiqua" w:hAnsi="Book Antiqua"/>
        </w:rPr>
      </w:pPr>
    </w:p>
    <w:p w:rsidR="001E58FB" w:rsidRDefault="001E58FB" w:rsidP="001E58FB">
      <w:pPr>
        <w:jc w:val="center"/>
        <w:rPr>
          <w:rFonts w:ascii="Book Antiqua" w:hAnsi="Book Antiqua"/>
        </w:rPr>
      </w:pPr>
    </w:p>
    <w:p w:rsidR="001E58FB" w:rsidRDefault="001E58FB" w:rsidP="001E58FB">
      <w:pPr>
        <w:jc w:val="center"/>
        <w:rPr>
          <w:rFonts w:ascii="Book Antiqua" w:hAnsi="Book Antiqua"/>
        </w:rPr>
      </w:pPr>
    </w:p>
    <w:p w:rsidR="001E58FB" w:rsidRDefault="001E58FB" w:rsidP="001E58FB">
      <w:pPr>
        <w:jc w:val="center"/>
        <w:rPr>
          <w:rFonts w:ascii="Book Antiqua" w:hAnsi="Book Antiqua"/>
        </w:rPr>
      </w:pPr>
    </w:p>
    <w:p w:rsidR="001E58FB" w:rsidRDefault="001E58FB" w:rsidP="001E58FB">
      <w:pPr>
        <w:jc w:val="center"/>
        <w:rPr>
          <w:rFonts w:ascii="Book Antiqua" w:hAnsi="Book Antiqua"/>
        </w:rPr>
      </w:pPr>
    </w:p>
    <w:p w:rsidR="001E58FB" w:rsidRDefault="001E58FB" w:rsidP="001E58FB">
      <w:pPr>
        <w:jc w:val="center"/>
        <w:rPr>
          <w:rFonts w:ascii="Book Antiqua" w:hAnsi="Book Antiqua"/>
        </w:rPr>
      </w:pPr>
    </w:p>
    <w:p w:rsidR="001E58FB" w:rsidRDefault="001E58FB" w:rsidP="001E58FB">
      <w:pPr>
        <w:jc w:val="center"/>
        <w:rPr>
          <w:rFonts w:ascii="Book Antiqua" w:hAnsi="Book Antiqua"/>
        </w:rPr>
      </w:pPr>
    </w:p>
    <w:p w:rsidR="001E58FB" w:rsidRPr="00763D22" w:rsidRDefault="001E58FB" w:rsidP="001E58FB">
      <w:pPr>
        <w:jc w:val="right"/>
        <w:rPr>
          <w:rFonts w:ascii="Book Antiqua" w:hAnsi="Book Antiqua"/>
          <w:color w:val="000000" w:themeColor="text1"/>
        </w:rPr>
      </w:pPr>
    </w:p>
    <w:p w:rsidR="001E58FB" w:rsidRPr="00763D22" w:rsidRDefault="001E58FB" w:rsidP="001E58F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bookmarkEnd w:id="0"/>
    <w:p w:rsidR="001E58FB" w:rsidRPr="00372DDB" w:rsidRDefault="001E58FB" w:rsidP="001E58FB">
      <w:pPr>
        <w:spacing w:line="360" w:lineRule="auto"/>
        <w:jc w:val="both"/>
        <w:rPr>
          <w:lang w:eastAsia="zh-CN"/>
        </w:rPr>
      </w:pPr>
    </w:p>
    <w:sectPr w:rsidR="001E58FB" w:rsidRPr="00372D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F13" w:rsidRDefault="00FE3F13">
      <w:r>
        <w:separator/>
      </w:r>
    </w:p>
  </w:endnote>
  <w:endnote w:type="continuationSeparator" w:id="0">
    <w:p w:rsidR="00FE3F13" w:rsidRDefault="00FE3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EF6" w:rsidRDefault="00A71EF6">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1E58FB">
      <w:rPr>
        <w:rFonts w:ascii="Book Antiqua" w:hAnsi="Book Antiqua"/>
        <w:noProof/>
        <w:sz w:val="24"/>
        <w:szCs w:val="24"/>
      </w:rPr>
      <w:t>28</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1E58FB">
      <w:rPr>
        <w:rFonts w:ascii="Book Antiqua" w:hAnsi="Book Antiqua"/>
        <w:noProof/>
        <w:sz w:val="24"/>
        <w:szCs w:val="24"/>
      </w:rPr>
      <w:t>28</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F13" w:rsidRDefault="00FE3F13">
      <w:r>
        <w:separator/>
      </w:r>
    </w:p>
  </w:footnote>
  <w:footnote w:type="continuationSeparator" w:id="0">
    <w:p w:rsidR="00FE3F13" w:rsidRDefault="00FE3F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D44"/>
    <w:rsid w:val="00005982"/>
    <w:rsid w:val="00012A52"/>
    <w:rsid w:val="00045F74"/>
    <w:rsid w:val="00054E79"/>
    <w:rsid w:val="00061750"/>
    <w:rsid w:val="000618B3"/>
    <w:rsid w:val="00097823"/>
    <w:rsid w:val="000A6D7C"/>
    <w:rsid w:val="000B3E70"/>
    <w:rsid w:val="000E1B2C"/>
    <w:rsid w:val="000E4BDA"/>
    <w:rsid w:val="000E60B6"/>
    <w:rsid w:val="00111D3F"/>
    <w:rsid w:val="0012104E"/>
    <w:rsid w:val="00125F93"/>
    <w:rsid w:val="00140805"/>
    <w:rsid w:val="0014135E"/>
    <w:rsid w:val="00141F7E"/>
    <w:rsid w:val="0017220E"/>
    <w:rsid w:val="00173384"/>
    <w:rsid w:val="00175B3B"/>
    <w:rsid w:val="001973EA"/>
    <w:rsid w:val="001B14E9"/>
    <w:rsid w:val="001B384A"/>
    <w:rsid w:val="001B3896"/>
    <w:rsid w:val="001B7F28"/>
    <w:rsid w:val="001C7A6C"/>
    <w:rsid w:val="001E0D9A"/>
    <w:rsid w:val="001E58FB"/>
    <w:rsid w:val="001F3076"/>
    <w:rsid w:val="001F4EDC"/>
    <w:rsid w:val="00200FAC"/>
    <w:rsid w:val="0020501B"/>
    <w:rsid w:val="00222A76"/>
    <w:rsid w:val="00245D59"/>
    <w:rsid w:val="00257FD0"/>
    <w:rsid w:val="00263C46"/>
    <w:rsid w:val="00264C1E"/>
    <w:rsid w:val="00266377"/>
    <w:rsid w:val="00267455"/>
    <w:rsid w:val="0028001F"/>
    <w:rsid w:val="00280925"/>
    <w:rsid w:val="00292C58"/>
    <w:rsid w:val="002B3FE7"/>
    <w:rsid w:val="002B4A6B"/>
    <w:rsid w:val="002E7363"/>
    <w:rsid w:val="002F675C"/>
    <w:rsid w:val="00304749"/>
    <w:rsid w:val="00313F96"/>
    <w:rsid w:val="003150B0"/>
    <w:rsid w:val="00320AF2"/>
    <w:rsid w:val="003278C2"/>
    <w:rsid w:val="00331471"/>
    <w:rsid w:val="00335A72"/>
    <w:rsid w:val="003511D0"/>
    <w:rsid w:val="00353B8E"/>
    <w:rsid w:val="00360390"/>
    <w:rsid w:val="00361FAF"/>
    <w:rsid w:val="0036341C"/>
    <w:rsid w:val="00365483"/>
    <w:rsid w:val="00367335"/>
    <w:rsid w:val="003A03D5"/>
    <w:rsid w:val="003A0AF0"/>
    <w:rsid w:val="003B2270"/>
    <w:rsid w:val="003B5232"/>
    <w:rsid w:val="004167D6"/>
    <w:rsid w:val="00416820"/>
    <w:rsid w:val="00421EF2"/>
    <w:rsid w:val="00452019"/>
    <w:rsid w:val="00453D0E"/>
    <w:rsid w:val="00456154"/>
    <w:rsid w:val="004616E0"/>
    <w:rsid w:val="0046171D"/>
    <w:rsid w:val="00464720"/>
    <w:rsid w:val="0048395B"/>
    <w:rsid w:val="004A5C2E"/>
    <w:rsid w:val="004B506B"/>
    <w:rsid w:val="004C4BB1"/>
    <w:rsid w:val="004E1C8A"/>
    <w:rsid w:val="004F1C2D"/>
    <w:rsid w:val="004F7375"/>
    <w:rsid w:val="00523531"/>
    <w:rsid w:val="00525C63"/>
    <w:rsid w:val="005334CA"/>
    <w:rsid w:val="005407A7"/>
    <w:rsid w:val="005667A2"/>
    <w:rsid w:val="00577F74"/>
    <w:rsid w:val="00580EF1"/>
    <w:rsid w:val="005A31F9"/>
    <w:rsid w:val="005B218E"/>
    <w:rsid w:val="005C26B8"/>
    <w:rsid w:val="005C652D"/>
    <w:rsid w:val="005D7E22"/>
    <w:rsid w:val="005E3340"/>
    <w:rsid w:val="005E51FF"/>
    <w:rsid w:val="005F38E6"/>
    <w:rsid w:val="00602ED4"/>
    <w:rsid w:val="006221E7"/>
    <w:rsid w:val="006230C1"/>
    <w:rsid w:val="006407E8"/>
    <w:rsid w:val="00642BE0"/>
    <w:rsid w:val="00650951"/>
    <w:rsid w:val="006752C5"/>
    <w:rsid w:val="00686403"/>
    <w:rsid w:val="006A18A9"/>
    <w:rsid w:val="006A3958"/>
    <w:rsid w:val="006B3284"/>
    <w:rsid w:val="006F26F5"/>
    <w:rsid w:val="006F3243"/>
    <w:rsid w:val="00753681"/>
    <w:rsid w:val="00784FEA"/>
    <w:rsid w:val="00785CC8"/>
    <w:rsid w:val="00791033"/>
    <w:rsid w:val="00792749"/>
    <w:rsid w:val="007A12B3"/>
    <w:rsid w:val="007A7287"/>
    <w:rsid w:val="007C2235"/>
    <w:rsid w:val="007D2211"/>
    <w:rsid w:val="007D3507"/>
    <w:rsid w:val="007E59A4"/>
    <w:rsid w:val="007E755B"/>
    <w:rsid w:val="007F5242"/>
    <w:rsid w:val="00800771"/>
    <w:rsid w:val="0080775A"/>
    <w:rsid w:val="00830C9D"/>
    <w:rsid w:val="00851D5A"/>
    <w:rsid w:val="008603DA"/>
    <w:rsid w:val="00860847"/>
    <w:rsid w:val="008920B2"/>
    <w:rsid w:val="008967EC"/>
    <w:rsid w:val="008A06EE"/>
    <w:rsid w:val="008B662F"/>
    <w:rsid w:val="008C68B1"/>
    <w:rsid w:val="008D0151"/>
    <w:rsid w:val="008D111D"/>
    <w:rsid w:val="008E292D"/>
    <w:rsid w:val="008F659E"/>
    <w:rsid w:val="00917864"/>
    <w:rsid w:val="0093504F"/>
    <w:rsid w:val="009530C4"/>
    <w:rsid w:val="009560D0"/>
    <w:rsid w:val="009718CA"/>
    <w:rsid w:val="009A1608"/>
    <w:rsid w:val="009E3ECE"/>
    <w:rsid w:val="009E69FF"/>
    <w:rsid w:val="009F2E3F"/>
    <w:rsid w:val="00A02815"/>
    <w:rsid w:val="00A07E4A"/>
    <w:rsid w:val="00A15F27"/>
    <w:rsid w:val="00A2654C"/>
    <w:rsid w:val="00A31DD2"/>
    <w:rsid w:val="00A36452"/>
    <w:rsid w:val="00A64792"/>
    <w:rsid w:val="00A65FA3"/>
    <w:rsid w:val="00A71EF6"/>
    <w:rsid w:val="00A72EAC"/>
    <w:rsid w:val="00A74C84"/>
    <w:rsid w:val="00A77730"/>
    <w:rsid w:val="00A77B3E"/>
    <w:rsid w:val="00A805CB"/>
    <w:rsid w:val="00A81AA4"/>
    <w:rsid w:val="00A9000E"/>
    <w:rsid w:val="00AB3499"/>
    <w:rsid w:val="00AB3CE3"/>
    <w:rsid w:val="00AF3F58"/>
    <w:rsid w:val="00B06CBE"/>
    <w:rsid w:val="00B105DC"/>
    <w:rsid w:val="00B326FE"/>
    <w:rsid w:val="00B44B7E"/>
    <w:rsid w:val="00B71006"/>
    <w:rsid w:val="00B7614F"/>
    <w:rsid w:val="00B76E1E"/>
    <w:rsid w:val="00B81EF3"/>
    <w:rsid w:val="00B848BB"/>
    <w:rsid w:val="00BA2A24"/>
    <w:rsid w:val="00BB2647"/>
    <w:rsid w:val="00BB6178"/>
    <w:rsid w:val="00BB66D2"/>
    <w:rsid w:val="00BE6880"/>
    <w:rsid w:val="00BF0922"/>
    <w:rsid w:val="00C14681"/>
    <w:rsid w:val="00C2745B"/>
    <w:rsid w:val="00C43AA6"/>
    <w:rsid w:val="00C60DD5"/>
    <w:rsid w:val="00C62601"/>
    <w:rsid w:val="00C629FF"/>
    <w:rsid w:val="00C7022E"/>
    <w:rsid w:val="00C91338"/>
    <w:rsid w:val="00CA2A55"/>
    <w:rsid w:val="00CA598A"/>
    <w:rsid w:val="00CC1F6D"/>
    <w:rsid w:val="00CC26C4"/>
    <w:rsid w:val="00CE574A"/>
    <w:rsid w:val="00CF71F3"/>
    <w:rsid w:val="00D05B36"/>
    <w:rsid w:val="00D17A1C"/>
    <w:rsid w:val="00D21BBC"/>
    <w:rsid w:val="00D2286E"/>
    <w:rsid w:val="00D3320C"/>
    <w:rsid w:val="00D4792E"/>
    <w:rsid w:val="00D72DFC"/>
    <w:rsid w:val="00D74744"/>
    <w:rsid w:val="00D752A8"/>
    <w:rsid w:val="00D85685"/>
    <w:rsid w:val="00E00831"/>
    <w:rsid w:val="00E62BED"/>
    <w:rsid w:val="00E631EA"/>
    <w:rsid w:val="00E679D8"/>
    <w:rsid w:val="00E7103F"/>
    <w:rsid w:val="00E8667C"/>
    <w:rsid w:val="00E875E9"/>
    <w:rsid w:val="00E909A4"/>
    <w:rsid w:val="00EB3698"/>
    <w:rsid w:val="00EB3A3B"/>
    <w:rsid w:val="00EF34DD"/>
    <w:rsid w:val="00F0000B"/>
    <w:rsid w:val="00F31199"/>
    <w:rsid w:val="00F31CDF"/>
    <w:rsid w:val="00F50159"/>
    <w:rsid w:val="00F570AD"/>
    <w:rsid w:val="00F66939"/>
    <w:rsid w:val="00F72766"/>
    <w:rsid w:val="00F73794"/>
    <w:rsid w:val="00F827C2"/>
    <w:rsid w:val="00F82DBB"/>
    <w:rsid w:val="00F87333"/>
    <w:rsid w:val="00F90C39"/>
    <w:rsid w:val="00F930A4"/>
    <w:rsid w:val="00FA390D"/>
    <w:rsid w:val="00FA68C7"/>
    <w:rsid w:val="00FB49EE"/>
    <w:rsid w:val="00FC33B7"/>
    <w:rsid w:val="00FD12AD"/>
    <w:rsid w:val="00FE3F13"/>
    <w:rsid w:val="00FF4031"/>
    <w:rsid w:val="00FF625E"/>
    <w:rsid w:val="15167B91"/>
    <w:rsid w:val="1A281FB0"/>
    <w:rsid w:val="24A10E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rPr>
      <w:b/>
      <w:bCs/>
    </w:rPr>
  </w:style>
  <w:style w:type="character" w:styleId="a9">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8"/>
    <w:semiHidden/>
    <w:rPr>
      <w:b/>
      <w:bCs/>
      <w:sz w:val="24"/>
      <w:szCs w:val="24"/>
    </w:rPr>
  </w:style>
  <w:style w:type="paragraph" w:customStyle="1" w:styleId="1">
    <w:name w:val="修订1"/>
    <w:hidden/>
    <w:uiPriority w:val="99"/>
    <w:semiHidden/>
    <w:rPr>
      <w:rFonts w:eastAsiaTheme="minorEastAsia"/>
      <w:sz w:val="24"/>
      <w:szCs w:val="24"/>
      <w:lang w:eastAsia="en-US"/>
    </w:rPr>
  </w:style>
  <w:style w:type="character" w:customStyle="1" w:styleId="Char0">
    <w:name w:val="批注框文本 Char"/>
    <w:basedOn w:val="a0"/>
    <w:link w:val="a4"/>
    <w:rPr>
      <w:rFonts w:eastAsiaTheme="minorEastAsia"/>
      <w:sz w:val="18"/>
      <w:szCs w:val="18"/>
      <w:lang w:eastAsia="en-US"/>
    </w:rPr>
  </w:style>
  <w:style w:type="character" w:styleId="aa">
    <w:name w:val="Hyperlink"/>
    <w:basedOn w:val="a0"/>
    <w:unhideWhenUsed/>
    <w:rsid w:val="00642B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rPr>
      <w:b/>
      <w:bCs/>
    </w:rPr>
  </w:style>
  <w:style w:type="character" w:styleId="a9">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8"/>
    <w:semiHidden/>
    <w:rPr>
      <w:b/>
      <w:bCs/>
      <w:sz w:val="24"/>
      <w:szCs w:val="24"/>
    </w:rPr>
  </w:style>
  <w:style w:type="paragraph" w:customStyle="1" w:styleId="1">
    <w:name w:val="修订1"/>
    <w:hidden/>
    <w:uiPriority w:val="99"/>
    <w:semiHidden/>
    <w:rPr>
      <w:rFonts w:eastAsiaTheme="minorEastAsia"/>
      <w:sz w:val="24"/>
      <w:szCs w:val="24"/>
      <w:lang w:eastAsia="en-US"/>
    </w:rPr>
  </w:style>
  <w:style w:type="character" w:customStyle="1" w:styleId="Char0">
    <w:name w:val="批注框文本 Char"/>
    <w:basedOn w:val="a0"/>
    <w:link w:val="a4"/>
    <w:rPr>
      <w:rFonts w:eastAsiaTheme="minorEastAsia"/>
      <w:sz w:val="18"/>
      <w:szCs w:val="18"/>
      <w:lang w:eastAsia="en-US"/>
    </w:rPr>
  </w:style>
  <w:style w:type="character" w:styleId="aa">
    <w:name w:val="Hyperlink"/>
    <w:basedOn w:val="a0"/>
    <w:unhideWhenUsed/>
    <w:rsid w:val="00642B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dx.doi.org/10.3748/wjg.v27.i35.5967" TargetMode="External"/><Relationship Id="rId4" Type="http://schemas.openxmlformats.org/officeDocument/2006/relationships/settings" Target="settings.xml"/><Relationship Id="rId9" Type="http://schemas.openxmlformats.org/officeDocument/2006/relationships/hyperlink" Target="https://www.wjgnet.com/1007-9327/full/v27/i35/5967.ht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28</Pages>
  <Words>5750</Words>
  <Characters>32779</Characters>
  <Application>Microsoft Office Word</Application>
  <DocSecurity>0</DocSecurity>
  <Lines>273</Lines>
  <Paragraphs>76</Paragraphs>
  <ScaleCrop>false</ScaleCrop>
  <Company/>
  <LinksUpToDate>false</LinksUpToDate>
  <CharactersWithSpaces>38453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邢燕霞</cp:lastModifiedBy>
  <cp:revision>8</cp:revision>
  <dcterms:created xsi:type="dcterms:W3CDTF">2021-08-19T23:53:00Z</dcterms:created>
  <dcterms:modified xsi:type="dcterms:W3CDTF">2021-09-13T16:22:00Z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C2373A593391457AB6D3CC18EED7D0AE</vt:lpwstr>
  </property>
</Properties>
</file>