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6563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 xml:space="preserve">Name of Journal: </w:t>
      </w:r>
      <w:r w:rsidRPr="00AD1F42">
        <w:rPr>
          <w:rFonts w:ascii="Book Antiqua" w:eastAsia="Book Antiqua" w:hAnsi="Book Antiqua" w:cs="Book Antiqua"/>
          <w:i/>
          <w:color w:val="000000" w:themeColor="text1"/>
        </w:rPr>
        <w:t>World Journal of Clinical Cases</w:t>
      </w:r>
    </w:p>
    <w:p w14:paraId="2295F7F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 xml:space="preserve">Manuscript NO: </w:t>
      </w:r>
      <w:r w:rsidRPr="00AD1F42">
        <w:rPr>
          <w:rFonts w:ascii="Book Antiqua" w:eastAsia="Book Antiqua" w:hAnsi="Book Antiqua" w:cs="Book Antiqua"/>
          <w:color w:val="000000" w:themeColor="text1"/>
        </w:rPr>
        <w:t>66429</w:t>
      </w:r>
    </w:p>
    <w:p w14:paraId="6E556D0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 xml:space="preserve">Manuscript Type: </w:t>
      </w:r>
      <w:r w:rsidRPr="00AD1F42">
        <w:rPr>
          <w:rFonts w:ascii="Book Antiqua" w:eastAsia="Book Antiqua" w:hAnsi="Book Antiqua" w:cs="Book Antiqua"/>
          <w:color w:val="000000" w:themeColor="text1"/>
        </w:rPr>
        <w:t>ORIGINAL ARTICLE</w:t>
      </w:r>
    </w:p>
    <w:p w14:paraId="5E43AFC1" w14:textId="77777777" w:rsidR="00856118" w:rsidRPr="00AD1F42" w:rsidRDefault="00856118">
      <w:pPr>
        <w:adjustRightInd w:val="0"/>
        <w:snapToGrid w:val="0"/>
        <w:spacing w:line="360" w:lineRule="auto"/>
        <w:jc w:val="both"/>
        <w:rPr>
          <w:rFonts w:ascii="Book Antiqua" w:hAnsi="Book Antiqua"/>
          <w:color w:val="000000" w:themeColor="text1"/>
        </w:rPr>
      </w:pPr>
    </w:p>
    <w:p w14:paraId="65BA6AA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i/>
          <w:color w:val="000000" w:themeColor="text1"/>
        </w:rPr>
        <w:t>Retrospective Study</w:t>
      </w:r>
    </w:p>
    <w:p w14:paraId="3B99BBC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Incidence, prognosis, and risk factors of sepsis-induced cardiomyopathy</w:t>
      </w:r>
    </w:p>
    <w:p w14:paraId="13C626A7" w14:textId="77777777" w:rsidR="00856118" w:rsidRPr="00AD1F42" w:rsidRDefault="00856118">
      <w:pPr>
        <w:adjustRightInd w:val="0"/>
        <w:snapToGrid w:val="0"/>
        <w:spacing w:line="360" w:lineRule="auto"/>
        <w:jc w:val="both"/>
        <w:rPr>
          <w:rFonts w:ascii="Book Antiqua" w:hAnsi="Book Antiqua"/>
          <w:color w:val="000000" w:themeColor="text1"/>
        </w:rPr>
      </w:pPr>
    </w:p>
    <w:p w14:paraId="33C5883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Liang YW </w:t>
      </w:r>
      <w:r w:rsidRPr="00AD1F42">
        <w:rPr>
          <w:rFonts w:ascii="Book Antiqua" w:eastAsia="Book Antiqua" w:hAnsi="Book Antiqua" w:cs="Book Antiqua"/>
          <w:i/>
          <w:iCs/>
          <w:color w:val="000000" w:themeColor="text1"/>
        </w:rPr>
        <w:t>et al</w:t>
      </w:r>
      <w:r w:rsidRPr="00AD1F42">
        <w:rPr>
          <w:rFonts w:ascii="Book Antiqua" w:eastAsia="Book Antiqua" w:hAnsi="Book Antiqua" w:cs="Book Antiqua"/>
          <w:color w:val="000000" w:themeColor="text1"/>
        </w:rPr>
        <w:t>. Clinical characteristics of sepsis-induced cardiomyopathy</w:t>
      </w:r>
    </w:p>
    <w:p w14:paraId="3C07A4FC" w14:textId="77777777" w:rsidR="00856118" w:rsidRPr="00AD1F42" w:rsidRDefault="00856118">
      <w:pPr>
        <w:adjustRightInd w:val="0"/>
        <w:snapToGrid w:val="0"/>
        <w:spacing w:line="360" w:lineRule="auto"/>
        <w:jc w:val="both"/>
        <w:rPr>
          <w:rFonts w:ascii="Book Antiqua" w:hAnsi="Book Antiqua"/>
          <w:color w:val="000000" w:themeColor="text1"/>
        </w:rPr>
      </w:pPr>
    </w:p>
    <w:p w14:paraId="0C512CD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Yan-Wen Liang, You-Feng Zhu, Rui Zhang, Min Zhang, Xiao-Ling Ye, Jian-Rui Wei</w:t>
      </w:r>
    </w:p>
    <w:p w14:paraId="21311C87" w14:textId="77777777" w:rsidR="00856118" w:rsidRPr="00AD1F42" w:rsidRDefault="00856118">
      <w:pPr>
        <w:adjustRightInd w:val="0"/>
        <w:snapToGrid w:val="0"/>
        <w:spacing w:line="360" w:lineRule="auto"/>
        <w:jc w:val="both"/>
        <w:rPr>
          <w:rFonts w:ascii="Book Antiqua" w:hAnsi="Book Antiqua"/>
          <w:color w:val="000000" w:themeColor="text1"/>
          <w:lang w:eastAsia="zh-CN"/>
        </w:rPr>
      </w:pPr>
    </w:p>
    <w:p w14:paraId="74202F4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Yan-Wen Liang, You-Feng Zhu, Rui Zhang, Xiao-Ling Ye, </w:t>
      </w:r>
      <w:r w:rsidRPr="00AD1F42">
        <w:rPr>
          <w:rFonts w:ascii="Book Antiqua" w:eastAsia="Book Antiqua" w:hAnsi="Book Antiqua" w:cs="Book Antiqua"/>
          <w:color w:val="000000" w:themeColor="text1"/>
        </w:rPr>
        <w:t>Department of Intensive Care Unit, Guangzhou Red Cross Hospital, Guangzhou 510220, Guangdong Province, China</w:t>
      </w:r>
    </w:p>
    <w:p w14:paraId="11C26E2B" w14:textId="77777777" w:rsidR="00856118" w:rsidRPr="00AD1F42" w:rsidRDefault="00856118">
      <w:pPr>
        <w:adjustRightInd w:val="0"/>
        <w:snapToGrid w:val="0"/>
        <w:spacing w:line="360" w:lineRule="auto"/>
        <w:jc w:val="both"/>
        <w:rPr>
          <w:rFonts w:ascii="Book Antiqua" w:hAnsi="Book Antiqua"/>
          <w:color w:val="000000" w:themeColor="text1"/>
        </w:rPr>
      </w:pPr>
    </w:p>
    <w:p w14:paraId="6B09241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Min Zhang, </w:t>
      </w:r>
      <w:r w:rsidRPr="00AD1F42">
        <w:rPr>
          <w:rFonts w:ascii="Book Antiqua" w:eastAsia="Book Antiqua" w:hAnsi="Book Antiqua" w:cs="Book Antiqua"/>
          <w:color w:val="000000" w:themeColor="text1"/>
        </w:rPr>
        <w:t>Department of Geriatrics, The Affiliated Hospital of Qingdao University, Qingdao 270000, Shandong Province, China</w:t>
      </w:r>
    </w:p>
    <w:p w14:paraId="58BA503C" w14:textId="77777777" w:rsidR="00856118" w:rsidRPr="00AD1F42" w:rsidRDefault="00856118">
      <w:pPr>
        <w:adjustRightInd w:val="0"/>
        <w:snapToGrid w:val="0"/>
        <w:spacing w:line="360" w:lineRule="auto"/>
        <w:jc w:val="both"/>
        <w:rPr>
          <w:rFonts w:ascii="Book Antiqua" w:hAnsi="Book Antiqua"/>
          <w:color w:val="000000" w:themeColor="text1"/>
        </w:rPr>
      </w:pPr>
    </w:p>
    <w:p w14:paraId="7EA4EB8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Jian-Rui Wei, </w:t>
      </w:r>
      <w:r w:rsidRPr="00AD1F42">
        <w:rPr>
          <w:rFonts w:ascii="Book Antiqua" w:eastAsia="Book Antiqua" w:hAnsi="Book Antiqua" w:cs="Book Antiqua"/>
          <w:color w:val="000000" w:themeColor="text1"/>
        </w:rPr>
        <w:t>Guangzhou Women and Children’s Medical Center, Guangzhou 510000, Guangdong Province, China</w:t>
      </w:r>
    </w:p>
    <w:p w14:paraId="17ECA32A" w14:textId="77777777" w:rsidR="00856118" w:rsidRPr="00AD1F42" w:rsidRDefault="00856118">
      <w:pPr>
        <w:adjustRightInd w:val="0"/>
        <w:snapToGrid w:val="0"/>
        <w:spacing w:line="360" w:lineRule="auto"/>
        <w:jc w:val="both"/>
        <w:rPr>
          <w:rFonts w:ascii="Book Antiqua" w:hAnsi="Book Antiqua"/>
          <w:color w:val="000000" w:themeColor="text1"/>
        </w:rPr>
      </w:pPr>
    </w:p>
    <w:p w14:paraId="6C3C455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Author contributions: </w:t>
      </w:r>
      <w:r w:rsidRPr="00AD1F42">
        <w:rPr>
          <w:rFonts w:ascii="Book Antiqua" w:eastAsia="Book Antiqua" w:hAnsi="Book Antiqua" w:cs="Book Antiqua"/>
          <w:color w:val="000000" w:themeColor="text1"/>
        </w:rPr>
        <w:t>All authors contributed to the study conception and design; Liang YW and Zhu YF contributed equally to this work and should be regarded as co-first authors; Liang YW, Zhu YF, and Zhang R performed the research; Ye XL and Zhang M collected and analyzed the data; Zhu YF, Zhang R, and Wei JR wrote the manuscript; and all authors approved the final manuscript.</w:t>
      </w:r>
    </w:p>
    <w:p w14:paraId="5F3C2411" w14:textId="77777777" w:rsidR="00856118" w:rsidRPr="00AD1F42" w:rsidRDefault="00856118">
      <w:pPr>
        <w:adjustRightInd w:val="0"/>
        <w:snapToGrid w:val="0"/>
        <w:spacing w:line="360" w:lineRule="auto"/>
        <w:jc w:val="both"/>
        <w:rPr>
          <w:rFonts w:ascii="Book Antiqua" w:hAnsi="Book Antiqua"/>
          <w:color w:val="000000" w:themeColor="text1"/>
        </w:rPr>
      </w:pPr>
    </w:p>
    <w:p w14:paraId="214092E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Supported by </w:t>
      </w:r>
      <w:r w:rsidRPr="00AD1F42">
        <w:rPr>
          <w:rFonts w:ascii="Book Antiqua" w:eastAsia="Book Antiqua" w:hAnsi="Book Antiqua" w:cs="Book Antiqua"/>
          <w:color w:val="000000" w:themeColor="text1"/>
        </w:rPr>
        <w:t>Science and Technology Program of Guangzhou Science, Technology, and Innovation Commission, No. 201904010258.</w:t>
      </w:r>
    </w:p>
    <w:p w14:paraId="45501230" w14:textId="77777777" w:rsidR="00856118" w:rsidRPr="00AD1F42" w:rsidRDefault="00856118">
      <w:pPr>
        <w:adjustRightInd w:val="0"/>
        <w:snapToGrid w:val="0"/>
        <w:spacing w:line="360" w:lineRule="auto"/>
        <w:jc w:val="both"/>
        <w:rPr>
          <w:rFonts w:ascii="Book Antiqua" w:hAnsi="Book Antiqua"/>
          <w:color w:val="000000" w:themeColor="text1"/>
        </w:rPr>
      </w:pPr>
    </w:p>
    <w:p w14:paraId="2BD6A1B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Corresponding author: You-Feng Zhu, MD, PhD, Chief Doctor, Chief Physician, </w:t>
      </w:r>
      <w:r w:rsidRPr="00AD1F42">
        <w:rPr>
          <w:rFonts w:ascii="Book Antiqua" w:eastAsia="Book Antiqua" w:hAnsi="Book Antiqua" w:cs="Book Antiqua"/>
          <w:color w:val="000000" w:themeColor="text1"/>
        </w:rPr>
        <w:t xml:space="preserve">Department of Intensive Care Unit, Guangzhou Red Cross Hospital, No. 396 </w:t>
      </w:r>
      <w:proofErr w:type="spellStart"/>
      <w:r w:rsidRPr="00AD1F42">
        <w:rPr>
          <w:rFonts w:ascii="Book Antiqua" w:eastAsia="Book Antiqua" w:hAnsi="Book Antiqua" w:cs="Book Antiqua"/>
          <w:color w:val="000000" w:themeColor="text1"/>
        </w:rPr>
        <w:t>Tongfuzhong</w:t>
      </w:r>
      <w:proofErr w:type="spellEnd"/>
      <w:r w:rsidRPr="00AD1F42">
        <w:rPr>
          <w:rFonts w:ascii="Book Antiqua" w:eastAsia="Book Antiqua" w:hAnsi="Book Antiqua" w:cs="Book Antiqua"/>
          <w:color w:val="000000" w:themeColor="text1"/>
        </w:rPr>
        <w:t xml:space="preserve"> Road, Guangzhou 510220, Guangdong Province, China. zhuyoufeng@</w:t>
      </w:r>
      <w:r w:rsidRPr="00AD1F42">
        <w:rPr>
          <w:rFonts w:ascii="Book Antiqua" w:eastAsia="宋体" w:hAnsi="Book Antiqua" w:cs="Book Antiqua" w:hint="eastAsia"/>
          <w:color w:val="000000" w:themeColor="text1"/>
          <w:lang w:eastAsia="zh-CN"/>
        </w:rPr>
        <w:t>ext.</w:t>
      </w:r>
      <w:r w:rsidRPr="00AD1F42">
        <w:rPr>
          <w:rFonts w:ascii="Book Antiqua" w:eastAsia="Book Antiqua" w:hAnsi="Book Antiqua" w:cs="Book Antiqua"/>
          <w:color w:val="000000" w:themeColor="text1"/>
        </w:rPr>
        <w:t>jnu.edu.cn</w:t>
      </w:r>
    </w:p>
    <w:p w14:paraId="6406C0FF" w14:textId="77777777" w:rsidR="00856118" w:rsidRPr="00AD1F42" w:rsidRDefault="00856118">
      <w:pPr>
        <w:adjustRightInd w:val="0"/>
        <w:snapToGrid w:val="0"/>
        <w:spacing w:line="360" w:lineRule="auto"/>
        <w:jc w:val="both"/>
        <w:rPr>
          <w:rFonts w:ascii="Book Antiqua" w:hAnsi="Book Antiqua"/>
          <w:color w:val="000000" w:themeColor="text1"/>
        </w:rPr>
      </w:pPr>
    </w:p>
    <w:p w14:paraId="7226D67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Received: </w:t>
      </w:r>
      <w:r w:rsidRPr="00AD1F42">
        <w:rPr>
          <w:rFonts w:ascii="Book Antiqua" w:eastAsia="Book Antiqua" w:hAnsi="Book Antiqua" w:cs="Book Antiqua"/>
          <w:color w:val="000000" w:themeColor="text1"/>
        </w:rPr>
        <w:t>March 27, 2021</w:t>
      </w:r>
    </w:p>
    <w:p w14:paraId="56FE9FA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Revised: </w:t>
      </w:r>
      <w:r w:rsidRPr="00AD1F42">
        <w:rPr>
          <w:rFonts w:ascii="Book Antiqua" w:eastAsia="Book Antiqua" w:hAnsi="Book Antiqua" w:cs="Book Antiqua"/>
          <w:color w:val="000000" w:themeColor="text1"/>
        </w:rPr>
        <w:t>May 20, 2021</w:t>
      </w:r>
    </w:p>
    <w:p w14:paraId="013F661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Accepted: </w:t>
      </w:r>
      <w:bookmarkStart w:id="0" w:name="OLE_LINK33"/>
      <w:bookmarkStart w:id="1" w:name="OLE_LINK15"/>
      <w:bookmarkStart w:id="2" w:name="OLE_LINK48"/>
      <w:r w:rsidRPr="00AD1F42">
        <w:rPr>
          <w:rFonts w:ascii="Book Antiqua" w:eastAsia="宋体" w:hAnsi="Book Antiqua" w:hint="eastAsia"/>
          <w:color w:val="000000" w:themeColor="text1"/>
        </w:rPr>
        <w:t>S</w:t>
      </w:r>
      <w:r w:rsidRPr="00AD1F42">
        <w:rPr>
          <w:rFonts w:ascii="Book Antiqua" w:eastAsia="宋体" w:hAnsi="Book Antiqua" w:hint="eastAsia"/>
          <w:color w:val="000000" w:themeColor="text1"/>
          <w:lang w:eastAsia="zh-CN"/>
        </w:rPr>
        <w:t>e</w:t>
      </w:r>
      <w:r w:rsidRPr="00AD1F42">
        <w:rPr>
          <w:rFonts w:ascii="Book Antiqua" w:eastAsia="宋体" w:hAnsi="Book Antiqua"/>
          <w:color w:val="000000" w:themeColor="text1"/>
        </w:rPr>
        <w:t>ptember 2, 2021</w:t>
      </w:r>
      <w:bookmarkEnd w:id="0"/>
      <w:bookmarkEnd w:id="1"/>
      <w:bookmarkEnd w:id="2"/>
    </w:p>
    <w:p w14:paraId="783B6DF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Published online:</w:t>
      </w:r>
      <w:r w:rsidRPr="00AD1F42">
        <w:rPr>
          <w:rFonts w:ascii="Book Antiqua" w:eastAsia="Book Antiqua" w:hAnsi="Book Antiqua" w:cs="Book Antiqua"/>
          <w:color w:val="000000" w:themeColor="text1"/>
        </w:rPr>
        <w:t xml:space="preserve"> November 6, 2021</w:t>
      </w:r>
    </w:p>
    <w:p w14:paraId="1AF5B99B" w14:textId="77777777" w:rsidR="00856118" w:rsidRPr="00AD1F42" w:rsidRDefault="00856118">
      <w:pPr>
        <w:adjustRightInd w:val="0"/>
        <w:snapToGrid w:val="0"/>
        <w:spacing w:line="360" w:lineRule="auto"/>
        <w:jc w:val="both"/>
        <w:rPr>
          <w:rFonts w:ascii="Book Antiqua" w:eastAsia="Book Antiqua" w:hAnsi="Book Antiqua" w:cs="Book Antiqua"/>
          <w:b/>
          <w:color w:val="000000" w:themeColor="text1"/>
        </w:rPr>
      </w:pPr>
    </w:p>
    <w:p w14:paraId="5FDE227C" w14:textId="77777777" w:rsidR="00856118" w:rsidRPr="00AD1F42" w:rsidRDefault="00856118">
      <w:pPr>
        <w:adjustRightInd w:val="0"/>
        <w:snapToGrid w:val="0"/>
        <w:spacing w:line="360" w:lineRule="auto"/>
        <w:jc w:val="both"/>
        <w:rPr>
          <w:rFonts w:ascii="Book Antiqua" w:eastAsia="Book Antiqua" w:hAnsi="Book Antiqua" w:cs="Book Antiqua"/>
          <w:b/>
          <w:color w:val="000000" w:themeColor="text1"/>
        </w:rPr>
      </w:pPr>
    </w:p>
    <w:p w14:paraId="67DDCB3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Abstract</w:t>
      </w:r>
    </w:p>
    <w:p w14:paraId="42C99A2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BACKGROUND</w:t>
      </w:r>
    </w:p>
    <w:p w14:paraId="4B2AB0B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At present, large-scale studies on the clinical characteristics of sepsis-induced cardiomyopathy (SIC) are lacking. </w:t>
      </w:r>
    </w:p>
    <w:p w14:paraId="3FCA3652" w14:textId="77777777" w:rsidR="00856118" w:rsidRPr="00AD1F42" w:rsidRDefault="00856118">
      <w:pPr>
        <w:adjustRightInd w:val="0"/>
        <w:snapToGrid w:val="0"/>
        <w:spacing w:line="360" w:lineRule="auto"/>
        <w:jc w:val="both"/>
        <w:rPr>
          <w:rFonts w:ascii="Book Antiqua" w:hAnsi="Book Antiqua"/>
          <w:color w:val="000000" w:themeColor="text1"/>
        </w:rPr>
      </w:pPr>
    </w:p>
    <w:p w14:paraId="4B92B97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AIM</w:t>
      </w:r>
    </w:p>
    <w:p w14:paraId="56E1BD4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To investigate the clinical characteristics of SIC.</w:t>
      </w:r>
    </w:p>
    <w:p w14:paraId="2D265B34" w14:textId="77777777" w:rsidR="00856118" w:rsidRPr="00AD1F42" w:rsidRDefault="00856118">
      <w:pPr>
        <w:adjustRightInd w:val="0"/>
        <w:snapToGrid w:val="0"/>
        <w:spacing w:line="360" w:lineRule="auto"/>
        <w:jc w:val="both"/>
        <w:rPr>
          <w:rFonts w:ascii="Book Antiqua" w:hAnsi="Book Antiqua"/>
          <w:color w:val="000000" w:themeColor="text1"/>
        </w:rPr>
      </w:pPr>
    </w:p>
    <w:p w14:paraId="3385A5A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METHODS</w:t>
      </w:r>
    </w:p>
    <w:p w14:paraId="293076E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Based on the analysis of the MIMIC-III public database, we performed a large-scale retrospective study involving sepsis patients who were admitted to the intensive care unit (ICU) and had no concomitant cardiac disease. We used propensity score matching analysis and multivariate logistic regression to ensure the robustness of the results. The primary outcome was hospital mortality, and the secondary outcomes included the number of patients who received mechanical ventilation or renal replacement therapy during their hospital stay, the number of patients administered with vasopressors, the length of ICU stay, and the length of hospital stay.</w:t>
      </w:r>
    </w:p>
    <w:p w14:paraId="434EF641" w14:textId="77777777" w:rsidR="00856118" w:rsidRPr="00AD1F42" w:rsidRDefault="00856118">
      <w:pPr>
        <w:adjustRightInd w:val="0"/>
        <w:snapToGrid w:val="0"/>
        <w:spacing w:line="360" w:lineRule="auto"/>
        <w:jc w:val="both"/>
        <w:rPr>
          <w:rFonts w:ascii="Book Antiqua" w:hAnsi="Book Antiqua"/>
          <w:color w:val="000000" w:themeColor="text1"/>
        </w:rPr>
      </w:pPr>
    </w:p>
    <w:p w14:paraId="4749F02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RESULTS</w:t>
      </w:r>
    </w:p>
    <w:p w14:paraId="7A8E1DF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In the present study, after screening 38605 patients, 3530 patients with sepsis were included. A total of 997 patients met the SIC diagnostic criteria, and the incidence of SIC was 28.20% (95% confidence interval [CI]: 26.80%-29.70%). Compared to patients in the non-SIC group, patients in the SIC group were of older age and had a higher Simplified Acute Physiology Score (SAPS)-I score, SAPS-II score, and </w:t>
      </w:r>
      <w:proofErr w:type="spellStart"/>
      <w:r w:rsidRPr="00AD1F42">
        <w:rPr>
          <w:rFonts w:ascii="Book Antiqua" w:eastAsia="Book Antiqua" w:hAnsi="Book Antiqua" w:cs="Book Antiqua"/>
          <w:color w:val="000000" w:themeColor="text1"/>
        </w:rPr>
        <w:t>Elixhauser</w:t>
      </w:r>
      <w:proofErr w:type="spellEnd"/>
      <w:r w:rsidRPr="00AD1F42">
        <w:rPr>
          <w:rFonts w:ascii="Book Antiqua" w:eastAsia="Book Antiqua" w:hAnsi="Book Antiqua" w:cs="Book Antiqua"/>
          <w:color w:val="000000" w:themeColor="text1"/>
        </w:rPr>
        <w:t xml:space="preserve"> comorbidity index (ECI). A total of 367 (36.8%) of 997 patients in the SIC group and 818 (32.3%) of 2533 </w:t>
      </w:r>
      <w:proofErr w:type="gramStart"/>
      <w:r w:rsidRPr="00AD1F42">
        <w:rPr>
          <w:rFonts w:ascii="Book Antiqua" w:eastAsia="Book Antiqua" w:hAnsi="Book Antiqua" w:cs="Book Antiqua"/>
          <w:color w:val="000000" w:themeColor="text1"/>
        </w:rPr>
        <w:t>patients  in</w:t>
      </w:r>
      <w:proofErr w:type="gramEnd"/>
      <w:r w:rsidRPr="00AD1F42">
        <w:rPr>
          <w:rFonts w:ascii="Book Antiqua" w:eastAsia="Book Antiqua" w:hAnsi="Book Antiqua" w:cs="Book Antiqua"/>
          <w:color w:val="000000" w:themeColor="text1"/>
        </w:rPr>
        <w:t xml:space="preserve"> the non-SIC group died in the hospital, which resulted in a significant between-group difference (odds ratios = 1.22, 95%CI: 1.05-1.42;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0.011). For the secondary outcomes, more patients in the SIC group received mechanical ventilation and vasopressors. Multivariate logistic regression analysis showed that age, male sex, ECI, hemoglobin level, diabetes, and mechanical ventilation use on the first day of ICU admission were risk factors for SIC.</w:t>
      </w:r>
    </w:p>
    <w:p w14:paraId="39218AB7" w14:textId="77777777" w:rsidR="00856118" w:rsidRPr="00AD1F42" w:rsidRDefault="00856118">
      <w:pPr>
        <w:adjustRightInd w:val="0"/>
        <w:snapToGrid w:val="0"/>
        <w:spacing w:line="360" w:lineRule="auto"/>
        <w:jc w:val="both"/>
        <w:rPr>
          <w:rFonts w:ascii="Book Antiqua" w:hAnsi="Book Antiqua"/>
          <w:color w:val="000000" w:themeColor="text1"/>
        </w:rPr>
      </w:pPr>
    </w:p>
    <w:p w14:paraId="56D368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CONCLUSION</w:t>
      </w:r>
    </w:p>
    <w:p w14:paraId="076162F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Compared with non-SIC patients, hospital mortality is higher in SIC patients.</w:t>
      </w:r>
    </w:p>
    <w:p w14:paraId="3E1DA6D2" w14:textId="77777777" w:rsidR="00856118" w:rsidRPr="00AD1F42" w:rsidRDefault="00856118">
      <w:pPr>
        <w:adjustRightInd w:val="0"/>
        <w:snapToGrid w:val="0"/>
        <w:spacing w:line="360" w:lineRule="auto"/>
        <w:jc w:val="both"/>
        <w:rPr>
          <w:rFonts w:ascii="Book Antiqua" w:hAnsi="Book Antiqua"/>
          <w:color w:val="000000" w:themeColor="text1"/>
        </w:rPr>
      </w:pPr>
    </w:p>
    <w:p w14:paraId="1295960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Key Words: </w:t>
      </w:r>
      <w:r w:rsidRPr="00AD1F42">
        <w:rPr>
          <w:rFonts w:ascii="Book Antiqua" w:eastAsia="Book Antiqua" w:hAnsi="Book Antiqua" w:cs="Book Antiqua"/>
          <w:color w:val="000000" w:themeColor="text1"/>
        </w:rPr>
        <w:t>Sepsis-induced cardiomyopathy; Sepsis; Septic shock; Incidence; Hospital mortality; MIMIC-III</w:t>
      </w:r>
    </w:p>
    <w:p w14:paraId="103B885A" w14:textId="77777777" w:rsidR="00AD1F42" w:rsidRPr="00AD1F42" w:rsidRDefault="00AD1F42" w:rsidP="00AD1F42">
      <w:pPr>
        <w:spacing w:line="360" w:lineRule="auto"/>
        <w:rPr>
          <w:rFonts w:ascii="Book Antiqua" w:hAnsi="Book Antiqua" w:cs="Book Antiqua"/>
          <w:b/>
          <w:color w:val="000000"/>
        </w:rPr>
      </w:pPr>
    </w:p>
    <w:p w14:paraId="56EA9B2B" w14:textId="77777777" w:rsidR="00AD1F42" w:rsidRPr="00AD1F42" w:rsidRDefault="00AD1F42" w:rsidP="00AD1F42">
      <w:pPr>
        <w:spacing w:line="360" w:lineRule="auto"/>
        <w:rPr>
          <w:rFonts w:ascii="Book Antiqua" w:eastAsia="Book Antiqua" w:hAnsi="Book Antiqua" w:cs="Book Antiqua"/>
          <w:color w:val="000000"/>
        </w:rPr>
      </w:pPr>
      <w:proofErr w:type="gramStart"/>
      <w:r w:rsidRPr="00AD1F42">
        <w:rPr>
          <w:rFonts w:ascii="Book Antiqua" w:eastAsia="Book Antiqua" w:hAnsi="Book Antiqua" w:cs="Book Antiqua"/>
          <w:b/>
          <w:color w:val="000000"/>
        </w:rPr>
        <w:t>©The</w:t>
      </w:r>
      <w:r w:rsidRPr="00AD1F42">
        <w:rPr>
          <w:rFonts w:ascii="Book Antiqua" w:eastAsia="Book Antiqua" w:hAnsi="Book Antiqua" w:cs="Book Antiqua"/>
          <w:color w:val="000000"/>
        </w:rPr>
        <w:t xml:space="preserve"> </w:t>
      </w:r>
      <w:r w:rsidRPr="00AD1F42">
        <w:rPr>
          <w:rFonts w:ascii="Book Antiqua" w:eastAsia="Book Antiqua" w:hAnsi="Book Antiqua" w:cs="Book Antiqua"/>
          <w:b/>
          <w:color w:val="000000"/>
        </w:rPr>
        <w:t>Author(s) 2021.</w:t>
      </w:r>
      <w:proofErr w:type="gramEnd"/>
      <w:r w:rsidRPr="00AD1F42">
        <w:rPr>
          <w:rFonts w:ascii="Book Antiqua" w:eastAsia="Book Antiqua" w:hAnsi="Book Antiqua" w:cs="Book Antiqua"/>
          <w:b/>
          <w:color w:val="000000"/>
        </w:rPr>
        <w:t xml:space="preserve"> </w:t>
      </w:r>
      <w:proofErr w:type="gramStart"/>
      <w:r w:rsidRPr="00AD1F42">
        <w:rPr>
          <w:rFonts w:ascii="Book Antiqua" w:eastAsia="Book Antiqua" w:hAnsi="Book Antiqua" w:cs="Book Antiqua"/>
          <w:color w:val="000000"/>
        </w:rPr>
        <w:t xml:space="preserve">Published by </w:t>
      </w:r>
      <w:proofErr w:type="spellStart"/>
      <w:r w:rsidRPr="00AD1F42">
        <w:rPr>
          <w:rFonts w:ascii="Book Antiqua" w:eastAsia="Book Antiqua" w:hAnsi="Book Antiqua" w:cs="Book Antiqua"/>
          <w:color w:val="000000"/>
        </w:rPr>
        <w:t>Baishideng</w:t>
      </w:r>
      <w:proofErr w:type="spellEnd"/>
      <w:r w:rsidRPr="00AD1F42">
        <w:rPr>
          <w:rFonts w:ascii="Book Antiqua" w:eastAsia="Book Antiqua" w:hAnsi="Book Antiqua" w:cs="Book Antiqua"/>
          <w:color w:val="000000"/>
        </w:rPr>
        <w:t xml:space="preserve"> Publishing Group Inc.</w:t>
      </w:r>
      <w:proofErr w:type="gramEnd"/>
      <w:r w:rsidRPr="00AD1F42">
        <w:rPr>
          <w:rFonts w:ascii="Book Antiqua" w:eastAsia="Book Antiqua" w:hAnsi="Book Antiqua" w:cs="Book Antiqua"/>
          <w:color w:val="000000"/>
        </w:rPr>
        <w:t xml:space="preserve"> All rights reserved. </w:t>
      </w:r>
    </w:p>
    <w:p w14:paraId="0FA8D51F" w14:textId="77777777" w:rsidR="00856118" w:rsidRPr="00AD1F42" w:rsidRDefault="00856118">
      <w:pPr>
        <w:adjustRightInd w:val="0"/>
        <w:snapToGrid w:val="0"/>
        <w:spacing w:line="360" w:lineRule="auto"/>
        <w:jc w:val="both"/>
        <w:rPr>
          <w:rFonts w:ascii="Book Antiqua" w:hAnsi="Book Antiqua"/>
          <w:color w:val="000000" w:themeColor="text1"/>
        </w:rPr>
      </w:pPr>
    </w:p>
    <w:p w14:paraId="397157B7" w14:textId="17C63A26" w:rsidR="00AD1F42" w:rsidRPr="00AD1F42" w:rsidRDefault="00AD1F42">
      <w:pPr>
        <w:adjustRightInd w:val="0"/>
        <w:snapToGrid w:val="0"/>
        <w:spacing w:line="360" w:lineRule="auto"/>
        <w:jc w:val="both"/>
        <w:rPr>
          <w:rFonts w:ascii="Book Antiqua" w:hAnsi="Book Antiqua" w:cs="Book Antiqua" w:hint="eastAsia"/>
          <w:color w:val="000000" w:themeColor="text1"/>
          <w:lang w:eastAsia="zh-CN"/>
        </w:rPr>
      </w:pPr>
      <w:r w:rsidRPr="00AD1F42">
        <w:rPr>
          <w:rFonts w:ascii="Book Antiqua" w:eastAsia="Book Antiqua" w:hAnsi="Book Antiqua" w:cs="Book Antiqua"/>
          <w:b/>
          <w:color w:val="000000"/>
        </w:rPr>
        <w:t>Citation:</w:t>
      </w:r>
      <w:r w:rsidRPr="00AD1F42">
        <w:rPr>
          <w:rFonts w:ascii="Book Antiqua" w:eastAsia="Book Antiqua" w:hAnsi="Book Antiqua" w:cs="Book Antiqua"/>
          <w:color w:val="000000"/>
        </w:rPr>
        <w:t xml:space="preserve"> </w:t>
      </w:r>
      <w:r w:rsidR="00FA4B52" w:rsidRPr="00AD1F42">
        <w:rPr>
          <w:rFonts w:ascii="Book Antiqua" w:eastAsia="Book Antiqua" w:hAnsi="Book Antiqua" w:cs="Book Antiqua"/>
          <w:color w:val="000000" w:themeColor="text1"/>
        </w:rPr>
        <w:t xml:space="preserve">Liang YW, Zhu YF, Zhang R, Zhang M, Ye XL, Wei JR. Incidence, prognosis, and risk factors of sepsis-induced cardiomyopathy. </w:t>
      </w:r>
      <w:r w:rsidR="00FA4B52" w:rsidRPr="00AD1F42">
        <w:rPr>
          <w:rFonts w:ascii="Book Antiqua" w:eastAsia="Book Antiqua" w:hAnsi="Book Antiqua" w:cs="Book Antiqua"/>
          <w:i/>
          <w:iCs/>
          <w:color w:val="000000" w:themeColor="text1"/>
        </w:rPr>
        <w:t>World J Clin Cases</w:t>
      </w:r>
      <w:r w:rsidR="00FA4B52" w:rsidRPr="00AD1F42">
        <w:rPr>
          <w:rFonts w:ascii="Book Antiqua" w:eastAsia="Book Antiqua" w:hAnsi="Book Antiqua" w:cs="Book Antiqua"/>
          <w:color w:val="000000" w:themeColor="text1"/>
        </w:rPr>
        <w:t xml:space="preserve"> 2021; 9(31): </w:t>
      </w:r>
      <w:r w:rsidR="00D26DC1" w:rsidRPr="00AD1F42">
        <w:rPr>
          <w:rFonts w:ascii="Book Antiqua" w:hAnsi="Book Antiqua" w:cs="Book Antiqua" w:hint="eastAsia"/>
          <w:color w:val="000000" w:themeColor="text1"/>
          <w:lang w:eastAsia="zh-CN"/>
        </w:rPr>
        <w:t>9452-</w:t>
      </w:r>
      <w:proofErr w:type="gramStart"/>
      <w:r w:rsidRPr="00AD1F42">
        <w:rPr>
          <w:rFonts w:ascii="Book Antiqua" w:hAnsi="Book Antiqua" w:cs="Book Antiqua" w:hint="eastAsia"/>
          <w:color w:val="000000" w:themeColor="text1"/>
          <w:lang w:eastAsia="zh-CN"/>
        </w:rPr>
        <w:t>9468</w:t>
      </w:r>
      <w:r w:rsidR="00FA4B52" w:rsidRPr="00AD1F42">
        <w:rPr>
          <w:rFonts w:ascii="Book Antiqua" w:eastAsia="Book Antiqua" w:hAnsi="Book Antiqua" w:cs="Book Antiqua"/>
          <w:color w:val="000000" w:themeColor="text1"/>
        </w:rPr>
        <w:t xml:space="preserve">  URL</w:t>
      </w:r>
      <w:proofErr w:type="gramEnd"/>
      <w:r w:rsidR="00FA4B52" w:rsidRPr="00AD1F42">
        <w:rPr>
          <w:rFonts w:ascii="Book Antiqua" w:eastAsia="Book Antiqua" w:hAnsi="Book Antiqua" w:cs="Book Antiqua"/>
          <w:color w:val="000000" w:themeColor="text1"/>
        </w:rPr>
        <w:t>: https://www.wjgnet.com/2307-8960/full/v9/i31/</w:t>
      </w:r>
      <w:r w:rsidRPr="00AD1F42">
        <w:rPr>
          <w:rFonts w:ascii="Book Antiqua" w:hAnsi="Book Antiqua" w:cs="Book Antiqua" w:hint="eastAsia"/>
          <w:color w:val="000000" w:themeColor="text1"/>
          <w:lang w:eastAsia="zh-CN"/>
        </w:rPr>
        <w:t>9452</w:t>
      </w:r>
      <w:r w:rsidR="00FA4B52" w:rsidRPr="00AD1F42">
        <w:rPr>
          <w:rFonts w:ascii="Book Antiqua" w:eastAsia="Book Antiqua" w:hAnsi="Book Antiqua" w:cs="Book Antiqua"/>
          <w:color w:val="000000" w:themeColor="text1"/>
        </w:rPr>
        <w:t xml:space="preserve">.htm  </w:t>
      </w:r>
    </w:p>
    <w:p w14:paraId="5B04CC8B" w14:textId="4C3ECCF0"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DOI: https://dx.doi.org/10.12998/wjcc.v9.i31.</w:t>
      </w:r>
      <w:r w:rsidR="00AD1F42" w:rsidRPr="00AD1F42">
        <w:rPr>
          <w:rFonts w:ascii="Book Antiqua" w:hAnsi="Book Antiqua" w:cs="Book Antiqua" w:hint="eastAsia"/>
          <w:color w:val="000000" w:themeColor="text1"/>
          <w:lang w:eastAsia="zh-CN"/>
        </w:rPr>
        <w:t>9452</w:t>
      </w:r>
    </w:p>
    <w:p w14:paraId="6227D8DF" w14:textId="77777777" w:rsidR="00856118" w:rsidRPr="00AD1F42" w:rsidRDefault="00856118">
      <w:pPr>
        <w:adjustRightInd w:val="0"/>
        <w:snapToGrid w:val="0"/>
        <w:spacing w:line="360" w:lineRule="auto"/>
        <w:jc w:val="both"/>
        <w:rPr>
          <w:rFonts w:ascii="Book Antiqua" w:hAnsi="Book Antiqua"/>
          <w:color w:val="000000" w:themeColor="text1"/>
        </w:rPr>
      </w:pPr>
    </w:p>
    <w:p w14:paraId="2DB7BDD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lastRenderedPageBreak/>
        <w:t xml:space="preserve">Core Tip: </w:t>
      </w:r>
      <w:r w:rsidRPr="00AD1F42">
        <w:rPr>
          <w:rFonts w:ascii="Book Antiqua" w:eastAsia="Book Antiqua" w:hAnsi="Book Antiqua" w:cs="Book Antiqua"/>
          <w:color w:val="000000" w:themeColor="text1"/>
        </w:rPr>
        <w:t>We performed a large-scale, retrospective study to investigate the clinical characteristics of sepsis-induced cardiomyopathy (SIC). Our study showed that the incidence of SIC was 28.20% (95% confidence interval: 26.80%-29.70%). Hospital mortality was higher in SIC patients than in non-SIC patients.</w:t>
      </w:r>
    </w:p>
    <w:p w14:paraId="7CFA272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br w:type="page"/>
      </w:r>
      <w:r w:rsidRPr="00AD1F42">
        <w:rPr>
          <w:rFonts w:ascii="Book Antiqua" w:eastAsia="Book Antiqua" w:hAnsi="Book Antiqua" w:cs="Book Antiqua"/>
          <w:b/>
          <w:caps/>
          <w:color w:val="000000" w:themeColor="text1"/>
          <w:u w:val="single"/>
        </w:rPr>
        <w:lastRenderedPageBreak/>
        <w:t>INTRODUCTION</w:t>
      </w:r>
    </w:p>
    <w:p w14:paraId="23BE26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Sepsis-induced cardiomyopathy (SIC) is a complication of sepsis and septic shock that was first described by Parker </w:t>
      </w:r>
      <w:r w:rsidRPr="00AD1F42">
        <w:rPr>
          <w:rFonts w:ascii="Book Antiqua" w:eastAsia="Book Antiqua" w:hAnsi="Book Antiqua" w:cs="Book Antiqua"/>
          <w:i/>
          <w:iCs/>
          <w:color w:val="000000" w:themeColor="text1"/>
        </w:rPr>
        <w:t xml:space="preserve">et </w:t>
      </w:r>
      <w:proofErr w:type="gramStart"/>
      <w:r w:rsidRPr="00AD1F42">
        <w:rPr>
          <w:rFonts w:ascii="Book Antiqua" w:eastAsia="Book Antiqua" w:hAnsi="Book Antiqua" w:cs="Book Antiqua"/>
          <w:i/>
          <w:iCs/>
          <w:color w:val="000000" w:themeColor="text1"/>
        </w:rPr>
        <w:t>al</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1,2]</w:t>
      </w:r>
      <w:r w:rsidRPr="00AD1F42">
        <w:rPr>
          <w:rFonts w:ascii="Book Antiqua" w:eastAsia="Book Antiqua" w:hAnsi="Book Antiqua" w:cs="Book Antiqua"/>
          <w:color w:val="000000" w:themeColor="text1"/>
        </w:rPr>
        <w:t xml:space="preserve"> in 1984. SIC is characterized by reduced left ventricular ejection fraction (LVEF) and the reduced LVEF could be reversed within 7-10 d in survivors; however, these reversions were less significant in those who </w:t>
      </w:r>
      <w:proofErr w:type="gramStart"/>
      <w:r w:rsidRPr="00AD1F42">
        <w:rPr>
          <w:rFonts w:ascii="Book Antiqua" w:eastAsia="Book Antiqua" w:hAnsi="Book Antiqua" w:cs="Book Antiqua"/>
          <w:color w:val="000000" w:themeColor="text1"/>
        </w:rPr>
        <w:t>died</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1,3,4]</w:t>
      </w:r>
      <w:r w:rsidRPr="00AD1F42">
        <w:rPr>
          <w:rFonts w:ascii="Book Antiqua" w:eastAsia="Book Antiqua" w:hAnsi="Book Antiqua" w:cs="Book Antiqua"/>
          <w:color w:val="000000" w:themeColor="text1"/>
        </w:rPr>
        <w:t>. The pathologic mechanism of SIC is still unclear, although it is speculated to be related to myocardial inhibitors released by the pathogens and the host, as well as global ischemia after septic distributive shock</w:t>
      </w:r>
      <w:r w:rsidRPr="00AD1F42">
        <w:rPr>
          <w:rFonts w:ascii="Book Antiqua" w:eastAsia="Book Antiqua" w:hAnsi="Book Antiqua" w:cs="Book Antiqua"/>
          <w:color w:val="000000" w:themeColor="text1"/>
          <w:vertAlign w:val="superscript"/>
        </w:rPr>
        <w:t>[5-12]</w:t>
      </w:r>
      <w:r w:rsidRPr="00AD1F42">
        <w:rPr>
          <w:rFonts w:ascii="Book Antiqua" w:eastAsia="Book Antiqua" w:hAnsi="Book Antiqua" w:cs="Book Antiqua"/>
          <w:color w:val="000000" w:themeColor="text1"/>
        </w:rPr>
        <w:t>.</w:t>
      </w:r>
    </w:p>
    <w:p w14:paraId="50DC4EA5"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At present, large-scale studies on the clinical characteristics, such as the incidence, prognosis, and risk factors of SIC, are lacking. A few small studies have been performed to investigate the incidence, risk factors, and mortality of SIC, although these studies demonstrated conflicting results, with the incidence of SIC varying from 13.8%-64%</w:t>
      </w:r>
      <w:r w:rsidRPr="00AD1F42">
        <w:rPr>
          <w:rFonts w:ascii="Book Antiqua" w:eastAsia="Book Antiqua" w:hAnsi="Book Antiqua" w:cs="Book Antiqua"/>
          <w:color w:val="000000" w:themeColor="text1"/>
          <w:vertAlign w:val="superscript"/>
        </w:rPr>
        <w:t>[13-20]</w:t>
      </w:r>
      <w:r w:rsidRPr="00AD1F42">
        <w:rPr>
          <w:rFonts w:ascii="Book Antiqua" w:eastAsia="Book Antiqua" w:hAnsi="Book Antiqua" w:cs="Book Antiqua"/>
          <w:color w:val="000000" w:themeColor="text1"/>
        </w:rPr>
        <w:t xml:space="preserve">. One retrospective cohort study involving 210 adult patients with sepsis or septic shock reported that SIC developed in 13.8% of sepsis </w:t>
      </w:r>
      <w:proofErr w:type="gramStart"/>
      <w:r w:rsidRPr="00AD1F42">
        <w:rPr>
          <w:rFonts w:ascii="Book Antiqua" w:eastAsia="Book Antiqua" w:hAnsi="Book Antiqua" w:cs="Book Antiqua"/>
          <w:color w:val="000000" w:themeColor="text1"/>
        </w:rPr>
        <w:t>patients</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14]</w:t>
      </w:r>
      <w:r w:rsidRPr="00AD1F42">
        <w:rPr>
          <w:rFonts w:ascii="Book Antiqua" w:eastAsia="Book Antiqua" w:hAnsi="Book Antiqua" w:cs="Book Antiqua"/>
          <w:color w:val="000000" w:themeColor="text1"/>
        </w:rPr>
        <w:t>. Another study screened 67 sepsis patients who had no previous cardiac disease and survived more than 48 h after admission to the intensive care unit (ICU); the results showed that the incidence of SIC within 60 h of ICU admission was 60</w:t>
      </w:r>
      <w:proofErr w:type="gramStart"/>
      <w:r w:rsidRPr="00AD1F42">
        <w:rPr>
          <w:rFonts w:ascii="Book Antiqua" w:eastAsia="Book Antiqua" w:hAnsi="Book Antiqua" w:cs="Book Antiqua"/>
          <w:color w:val="000000" w:themeColor="text1"/>
        </w:rPr>
        <w:t>%</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17]</w:t>
      </w:r>
      <w:r w:rsidRPr="00AD1F42">
        <w:rPr>
          <w:rFonts w:ascii="Book Antiqua" w:eastAsia="Book Antiqua" w:hAnsi="Book Antiqua" w:cs="Book Antiqua"/>
          <w:color w:val="000000" w:themeColor="text1"/>
        </w:rPr>
        <w:t>. Furthermore, the mortality of patients with SIC varied greatly among the studies, ranging from 24.1%-90</w:t>
      </w:r>
      <w:proofErr w:type="gramStart"/>
      <w:r w:rsidRPr="00AD1F42">
        <w:rPr>
          <w:rFonts w:ascii="Book Antiqua" w:eastAsia="Book Antiqua" w:hAnsi="Book Antiqua" w:cs="Book Antiqua"/>
          <w:color w:val="000000" w:themeColor="text1"/>
        </w:rPr>
        <w:t>%</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13-20]</w:t>
      </w:r>
      <w:r w:rsidRPr="00AD1F42">
        <w:rPr>
          <w:rFonts w:ascii="Book Antiqua" w:eastAsia="Book Antiqua" w:hAnsi="Book Antiqua" w:cs="Book Antiqua"/>
          <w:color w:val="000000" w:themeColor="text1"/>
        </w:rPr>
        <w:t>. To further investigate the clinical characteristics of SIC, we performed a large-scale, retrospective study.</w:t>
      </w:r>
    </w:p>
    <w:p w14:paraId="2EC1E237" w14:textId="77777777" w:rsidR="00856118" w:rsidRPr="00AD1F42" w:rsidRDefault="00856118">
      <w:pPr>
        <w:adjustRightInd w:val="0"/>
        <w:snapToGrid w:val="0"/>
        <w:spacing w:line="360" w:lineRule="auto"/>
        <w:jc w:val="both"/>
        <w:rPr>
          <w:rFonts w:ascii="Book Antiqua" w:hAnsi="Book Antiqua"/>
          <w:color w:val="000000" w:themeColor="text1"/>
        </w:rPr>
      </w:pPr>
    </w:p>
    <w:p w14:paraId="5F101C6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aps/>
          <w:color w:val="000000" w:themeColor="text1"/>
          <w:u w:val="single"/>
        </w:rPr>
        <w:t>MATERIALS AND METHODS</w:t>
      </w:r>
    </w:p>
    <w:p w14:paraId="081DFBF4" w14:textId="77777777" w:rsidR="00856118" w:rsidRPr="00AD1F42" w:rsidRDefault="00FA4B52">
      <w:pPr>
        <w:adjustRightInd w:val="0"/>
        <w:snapToGrid w:val="0"/>
        <w:spacing w:line="360" w:lineRule="auto"/>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 xml:space="preserve">This study was performed in accordance with the Strengthening the Reporting of Observational Studies in Epidemiology </w:t>
      </w:r>
      <w:proofErr w:type="gramStart"/>
      <w:r w:rsidRPr="00AD1F42">
        <w:rPr>
          <w:rFonts w:ascii="Book Antiqua" w:eastAsia="Book Antiqua" w:hAnsi="Book Antiqua" w:cs="Book Antiqua"/>
          <w:color w:val="000000" w:themeColor="text1"/>
        </w:rPr>
        <w:t>statement</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21]</w:t>
      </w:r>
      <w:r w:rsidRPr="00AD1F42">
        <w:rPr>
          <w:rFonts w:ascii="Book Antiqua" w:eastAsia="Book Antiqua" w:hAnsi="Book Antiqua" w:cs="Book Antiqua"/>
          <w:color w:val="000000" w:themeColor="text1"/>
        </w:rPr>
        <w:t>. This was a single-center, retrospective study based on the third edition of the MIMIC-III database, which was developed and maintained by the Laboratory for Computational Physiology at MIT</w:t>
      </w:r>
      <w:r w:rsidRPr="00AD1F42">
        <w:rPr>
          <w:rFonts w:ascii="Book Antiqua" w:eastAsia="Book Antiqua" w:hAnsi="Book Antiqua" w:cs="Book Antiqua"/>
          <w:color w:val="000000" w:themeColor="text1"/>
          <w:vertAlign w:val="superscript"/>
        </w:rPr>
        <w:t>[22,23]</w:t>
      </w:r>
      <w:r w:rsidRPr="00AD1F42">
        <w:rPr>
          <w:rFonts w:ascii="Book Antiqua" w:eastAsia="Book Antiqua" w:hAnsi="Book Antiqua" w:cs="Book Antiqua"/>
          <w:color w:val="000000" w:themeColor="text1"/>
        </w:rPr>
        <w:t xml:space="preserve">. The MIMIC-III database is a single-center database including longitudinal data on 38605 patients who were admitted to the ICU of Beth Israel Deaconess Medical Center from 2002 to 2011 for a total of 53423 distinct admissions. This study was approved by the </w:t>
      </w:r>
      <w:r w:rsidRPr="00AD1F42">
        <w:rPr>
          <w:rFonts w:ascii="Book Antiqua" w:eastAsia="Book Antiqua" w:hAnsi="Book Antiqua" w:cs="Book Antiqua"/>
          <w:color w:val="000000" w:themeColor="text1"/>
        </w:rPr>
        <w:lastRenderedPageBreak/>
        <w:t>ethics committee of Guangzhou Red Cross Hospital (Approval No. AF/SC-107/02.0). As the present study was based on the analysis of MIMIC-III public database, informed consent form was waived.</w:t>
      </w:r>
    </w:p>
    <w:p w14:paraId="01576808" w14:textId="77777777" w:rsidR="00856118" w:rsidRPr="00AD1F42" w:rsidRDefault="00856118">
      <w:pPr>
        <w:adjustRightInd w:val="0"/>
        <w:snapToGrid w:val="0"/>
        <w:spacing w:line="360" w:lineRule="auto"/>
        <w:jc w:val="both"/>
        <w:rPr>
          <w:rFonts w:ascii="Book Antiqua" w:hAnsi="Book Antiqua"/>
          <w:color w:val="000000" w:themeColor="text1"/>
        </w:rPr>
      </w:pPr>
    </w:p>
    <w:p w14:paraId="113EAAB7"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Patients</w:t>
      </w:r>
    </w:p>
    <w:p w14:paraId="2C27DD9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We screened the discharge diagnosis of patients in MIMIC-III database by ICD-9 and ICD-10 codes. Adult patients (age ≥ 18 years) who had a discharge diagnosis of sepsis, severe sepsis, or septic shock and were admitted to the ICU of Beth Israel Deaconess Medical Center from 2002 to 2011 in the MIMIC-III database were screened for inclusion.</w:t>
      </w:r>
    </w:p>
    <w:p w14:paraId="106D98AE" w14:textId="77777777" w:rsidR="00856118" w:rsidRPr="00AD1F42" w:rsidRDefault="00FA4B52">
      <w:pPr>
        <w:adjustRightInd w:val="0"/>
        <w:snapToGrid w:val="0"/>
        <w:spacing w:line="360" w:lineRule="auto"/>
        <w:ind w:firstLineChars="100" w:firstLine="240"/>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To exclude the effects of concomitant cardiac disease on cardiac function, in the present study, patients who had a discharge diagnosis of any other cardiac disease, such as acute coronary syndrome, chronic heart dysfunction, severe valvular heart disease, severe cardiac arrhythmia, ischemic heart disease, hypertensive heart disease, congenital heart disease, rheumatic heart disease, myocarditis, infective endocarditis, any other cardiomyopathy (such as hypertrophic cardiomyopathy, dilated cardiomyopathy, restrictive cardiomyopathy, ischemic cardiomyopathy, and stress-induced cardiomyopathy), echocardiographic manifestation of intracardiac thrombus, mass, vegetation, pulmonary hypertension, or echocardiographic evidence of severe basal septal hypertrophy with an outflow gradient, were under age 18, had severe hypoxemia, were pregnant, or had no echocardiography examination were excluded.</w:t>
      </w:r>
    </w:p>
    <w:p w14:paraId="578715BA" w14:textId="77777777" w:rsidR="00856118" w:rsidRPr="00AD1F42" w:rsidRDefault="00856118">
      <w:pPr>
        <w:adjustRightInd w:val="0"/>
        <w:snapToGrid w:val="0"/>
        <w:spacing w:line="360" w:lineRule="auto"/>
        <w:jc w:val="both"/>
        <w:rPr>
          <w:rFonts w:ascii="Book Antiqua" w:hAnsi="Book Antiqua"/>
          <w:color w:val="000000" w:themeColor="text1"/>
        </w:rPr>
      </w:pPr>
    </w:p>
    <w:p w14:paraId="74595FD7"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SIC diagnosis</w:t>
      </w:r>
    </w:p>
    <w:p w14:paraId="23BEA6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The definitions and diagnostic criteria for sepsis, severe sepsis, and septic shock were unchanged between 2002 and 2011, according to the Surviving Sepsis Campaign </w:t>
      </w:r>
      <w:proofErr w:type="gramStart"/>
      <w:r w:rsidRPr="00AD1F42">
        <w:rPr>
          <w:rFonts w:ascii="Book Antiqua" w:eastAsia="Book Antiqua" w:hAnsi="Book Antiqua" w:cs="Book Antiqua"/>
          <w:color w:val="000000" w:themeColor="text1"/>
        </w:rPr>
        <w:t>Guidelines</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24-26]</w:t>
      </w:r>
      <w:r w:rsidRPr="00AD1F42">
        <w:rPr>
          <w:rFonts w:ascii="Book Antiqua" w:eastAsia="Book Antiqua" w:hAnsi="Book Antiqua" w:cs="Book Antiqua"/>
          <w:color w:val="000000" w:themeColor="text1"/>
        </w:rPr>
        <w:t>.</w:t>
      </w:r>
    </w:p>
    <w:p w14:paraId="64029B73" w14:textId="77777777" w:rsidR="00856118" w:rsidRPr="00AD1F42" w:rsidRDefault="00FA4B52">
      <w:pPr>
        <w:adjustRightInd w:val="0"/>
        <w:snapToGrid w:val="0"/>
        <w:spacing w:line="360" w:lineRule="auto"/>
        <w:ind w:firstLineChars="100" w:firstLine="240"/>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Due to the lack of a gold standard and unified consensus for the diagnosis of SIC at present, referring to the inclusion standard of previous studies</w:t>
      </w:r>
      <w:r w:rsidRPr="00AD1F42">
        <w:rPr>
          <w:rFonts w:ascii="Book Antiqua" w:eastAsia="Book Antiqua" w:hAnsi="Book Antiqua" w:cs="Book Antiqua"/>
          <w:color w:val="000000" w:themeColor="text1"/>
          <w:vertAlign w:val="superscript"/>
        </w:rPr>
        <w:t xml:space="preserve">[13-20] </w:t>
      </w:r>
      <w:r w:rsidRPr="00AD1F42">
        <w:rPr>
          <w:rFonts w:ascii="Book Antiqua" w:eastAsia="Book Antiqua" w:hAnsi="Book Antiqua" w:cs="Book Antiqua"/>
          <w:color w:val="000000" w:themeColor="text1"/>
        </w:rPr>
        <w:t>and</w:t>
      </w:r>
      <w:r w:rsidRPr="00AD1F42">
        <w:rPr>
          <w:rFonts w:ascii="Book Antiqua" w:eastAsia="Book Antiqua" w:hAnsi="Book Antiqua" w:cs="Book Antiqua"/>
          <w:color w:val="000000" w:themeColor="text1"/>
          <w:vertAlign w:val="superscript"/>
        </w:rPr>
        <w:t xml:space="preserve"> </w:t>
      </w:r>
      <w:r w:rsidRPr="00AD1F42">
        <w:rPr>
          <w:rFonts w:ascii="Book Antiqua" w:eastAsia="Book Antiqua" w:hAnsi="Book Antiqua" w:cs="Book Antiqua"/>
          <w:color w:val="000000" w:themeColor="text1"/>
        </w:rPr>
        <w:t>international cardiac failure guidelines</w:t>
      </w:r>
      <w:r w:rsidRPr="00AD1F42">
        <w:rPr>
          <w:rFonts w:ascii="Book Antiqua" w:eastAsia="Book Antiqua" w:hAnsi="Book Antiqua" w:cs="Book Antiqua"/>
          <w:color w:val="000000" w:themeColor="text1"/>
          <w:vertAlign w:val="superscript"/>
        </w:rPr>
        <w:t>[27-29]</w:t>
      </w:r>
      <w:r w:rsidRPr="00AD1F42">
        <w:rPr>
          <w:rFonts w:ascii="Book Antiqua" w:eastAsia="Book Antiqua" w:hAnsi="Book Antiqua" w:cs="Book Antiqua"/>
          <w:color w:val="000000" w:themeColor="text1"/>
        </w:rPr>
        <w:t xml:space="preserve">, the diagnostic criteria for SIC used in the present study were as follows: (1) The admission and discharge diagnoses including sepsis, severe </w:t>
      </w:r>
      <w:r w:rsidRPr="00AD1F42">
        <w:rPr>
          <w:rFonts w:ascii="Book Antiqua" w:eastAsia="Book Antiqua" w:hAnsi="Book Antiqua" w:cs="Book Antiqua"/>
          <w:color w:val="000000" w:themeColor="text1"/>
        </w:rPr>
        <w:lastRenderedPageBreak/>
        <w:t>sepsis or septic shock</w:t>
      </w:r>
      <w:r w:rsidRPr="00AD1F42">
        <w:rPr>
          <w:rFonts w:ascii="Book Antiqua" w:eastAsia="Book Antiqua" w:hAnsi="Book Antiqua" w:cs="Book Antiqua"/>
          <w:color w:val="000000" w:themeColor="text1"/>
          <w:vertAlign w:val="superscript"/>
        </w:rPr>
        <w:t>[24-26]</w:t>
      </w:r>
      <w:r w:rsidRPr="00AD1F42">
        <w:rPr>
          <w:rFonts w:ascii="Book Antiqua" w:eastAsia="Book Antiqua" w:hAnsi="Book Antiqua" w:cs="Book Antiqua"/>
          <w:color w:val="000000" w:themeColor="text1"/>
        </w:rPr>
        <w:t xml:space="preserve">; (2) Existing left ventricular systolic dysfunction with a LVEF </w:t>
      </w:r>
      <w:r w:rsidRPr="00AD1F42">
        <w:rPr>
          <w:rFonts w:ascii="Book Antiqua" w:hAnsi="Book Antiqua" w:cs="Book Antiqua"/>
          <w:color w:val="000000" w:themeColor="text1"/>
          <w:lang w:eastAsia="zh-CN"/>
        </w:rPr>
        <w:t xml:space="preserve">&lt; </w:t>
      </w:r>
      <w:r w:rsidRPr="00AD1F42">
        <w:rPr>
          <w:rFonts w:ascii="Book Antiqua" w:eastAsia="Book Antiqua" w:hAnsi="Book Antiqua" w:cs="Book Antiqua"/>
          <w:color w:val="000000" w:themeColor="text1"/>
        </w:rPr>
        <w:t>50% or patients with no LVEF value reported but were reported in the echocardiography data as having global left ventricular hypokinesis or global left ventricular systolic dysfunction, considered to be due to sepsis; and (3) No concomitant cardiac disease by screening the discharge diagnosis of patients in the MIMIC-III database by ICD-9 and ICD-10 codes.</w:t>
      </w:r>
    </w:p>
    <w:p w14:paraId="53128968" w14:textId="77777777" w:rsidR="00856118" w:rsidRPr="00AD1F42" w:rsidRDefault="00856118">
      <w:pPr>
        <w:adjustRightInd w:val="0"/>
        <w:snapToGrid w:val="0"/>
        <w:spacing w:line="360" w:lineRule="auto"/>
        <w:jc w:val="both"/>
        <w:rPr>
          <w:rFonts w:ascii="Book Antiqua" w:hAnsi="Book Antiqua"/>
          <w:color w:val="000000" w:themeColor="text1"/>
        </w:rPr>
      </w:pPr>
    </w:p>
    <w:p w14:paraId="092E3393"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Data collection</w:t>
      </w:r>
    </w:p>
    <w:p w14:paraId="4C7D4B3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The following demographic data and admission information were collected: Age, gender, weight, height, body surface area (BSA), body mass index (BMI), systolic blood pressure (SBP), diastolic blood pressure (DBP), mean arterial pressure (MAP), heart rate, respiratory rate, temperature, Simplified Acute Physiology Score-I (SAPS-I), SAPS-II, Sequential Organ Failure Assessment (SOFA), </w:t>
      </w:r>
      <w:proofErr w:type="spellStart"/>
      <w:r w:rsidRPr="00AD1F42">
        <w:rPr>
          <w:rFonts w:ascii="Book Antiqua" w:eastAsia="Book Antiqua" w:hAnsi="Book Antiqua" w:cs="Book Antiqua"/>
          <w:color w:val="000000" w:themeColor="text1"/>
        </w:rPr>
        <w:t>Elixhauser</w:t>
      </w:r>
      <w:proofErr w:type="spellEnd"/>
      <w:r w:rsidRPr="00AD1F42">
        <w:rPr>
          <w:rFonts w:ascii="Book Antiqua" w:eastAsia="Book Antiqua" w:hAnsi="Book Antiqua" w:cs="Book Antiqua"/>
          <w:color w:val="000000" w:themeColor="text1"/>
        </w:rPr>
        <w:t xml:space="preserve"> comorbidity index (ECI), admission type (emergency or elective), and sepsis type (sepsis, severe sepsis, or septic shock). </w:t>
      </w:r>
    </w:p>
    <w:p w14:paraId="7DBC763E"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Additionally, data regarding the use of mechanical ventilation (MV) or renal replacement therapy (RRT) within the first day of ICU admission were collected.</w:t>
      </w:r>
    </w:p>
    <w:p w14:paraId="421117DE" w14:textId="77777777" w:rsidR="00856118" w:rsidRPr="00AD1F42" w:rsidRDefault="00FA4B52">
      <w:pPr>
        <w:adjustRightInd w:val="0"/>
        <w:snapToGrid w:val="0"/>
        <w:spacing w:line="360" w:lineRule="auto"/>
        <w:ind w:firstLineChars="100" w:firstLine="240"/>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Microbiology events were recorded and the following laboratory results were also collected: White blood cell (WBC) count, hemoglobin, blood platelet count (PLT), serum potassium, serum sodium, serum chloride, serum bicarbonate, pH, partial pressure of carbon dioxide, partial pressure of oxygen, and lactate value. The maximum levels of blood creatinine, blood urea nitrogen (BUN), cardiac troponin T, creatinine kinase (CK), and creatine kinase-MB (CK-MB) during hospital stay were also collected.</w:t>
      </w:r>
    </w:p>
    <w:p w14:paraId="24CD767E" w14:textId="77777777" w:rsidR="00856118" w:rsidRPr="00AD1F42" w:rsidRDefault="00856118">
      <w:pPr>
        <w:adjustRightInd w:val="0"/>
        <w:snapToGrid w:val="0"/>
        <w:spacing w:line="360" w:lineRule="auto"/>
        <w:jc w:val="both"/>
        <w:rPr>
          <w:rFonts w:ascii="Book Antiqua" w:hAnsi="Book Antiqua"/>
          <w:color w:val="000000" w:themeColor="text1"/>
        </w:rPr>
      </w:pPr>
    </w:p>
    <w:p w14:paraId="79478740"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Comorbidities</w:t>
      </w:r>
    </w:p>
    <w:p w14:paraId="481CAD64" w14:textId="77777777" w:rsidR="00856118" w:rsidRPr="00AD1F42" w:rsidRDefault="00FA4B52">
      <w:pPr>
        <w:adjustRightInd w:val="0"/>
        <w:snapToGrid w:val="0"/>
        <w:spacing w:line="360" w:lineRule="auto"/>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 xml:space="preserve">We recorded the chronic comorbidities of our study cohort. The MIMIC-III database contains over 15693 different diagnoses classified by ICD 9 and ICD 10 codes. For describing chronic diseases more concisely, we used </w:t>
      </w:r>
      <w:proofErr w:type="spellStart"/>
      <w:r w:rsidRPr="00AD1F42">
        <w:rPr>
          <w:rFonts w:ascii="Book Antiqua" w:eastAsia="Book Antiqua" w:hAnsi="Book Antiqua" w:cs="Book Antiqua"/>
          <w:color w:val="000000" w:themeColor="text1"/>
        </w:rPr>
        <w:t>Elixhauser’s</w:t>
      </w:r>
      <w:proofErr w:type="spellEnd"/>
      <w:r w:rsidRPr="00AD1F42">
        <w:rPr>
          <w:rFonts w:ascii="Book Antiqua" w:eastAsia="Book Antiqua" w:hAnsi="Book Antiqua" w:cs="Book Antiqua"/>
          <w:color w:val="000000" w:themeColor="text1"/>
        </w:rPr>
        <w:t xml:space="preserve"> comorbidity </w:t>
      </w:r>
      <w:proofErr w:type="gramStart"/>
      <w:r w:rsidRPr="00AD1F42">
        <w:rPr>
          <w:rFonts w:ascii="Book Antiqua" w:eastAsia="Book Antiqua" w:hAnsi="Book Antiqua" w:cs="Book Antiqua"/>
          <w:color w:val="000000" w:themeColor="text1"/>
        </w:rPr>
        <w:t>classification</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30]</w:t>
      </w:r>
      <w:r w:rsidRPr="00AD1F42">
        <w:rPr>
          <w:rFonts w:ascii="Book Antiqua" w:eastAsia="Book Antiqua" w:hAnsi="Book Antiqua" w:cs="Book Antiqua"/>
          <w:color w:val="000000" w:themeColor="text1"/>
        </w:rPr>
        <w:t xml:space="preserve"> according to an algorithm provided by the authors of the MIMIC-III </w:t>
      </w:r>
      <w:r w:rsidRPr="00AD1F42">
        <w:rPr>
          <w:rFonts w:ascii="Book Antiqua" w:eastAsia="Book Antiqua" w:hAnsi="Book Antiqua" w:cs="Book Antiqua"/>
          <w:color w:val="000000" w:themeColor="text1"/>
        </w:rPr>
        <w:lastRenderedPageBreak/>
        <w:t>database</w:t>
      </w:r>
      <w:r w:rsidRPr="00AD1F42">
        <w:rPr>
          <w:rFonts w:ascii="Book Antiqua" w:eastAsia="Book Antiqua" w:hAnsi="Book Antiqua" w:cs="Book Antiqua"/>
          <w:color w:val="000000" w:themeColor="text1"/>
          <w:vertAlign w:val="superscript"/>
        </w:rPr>
        <w:t>[31]</w:t>
      </w:r>
      <w:r w:rsidRPr="00AD1F42">
        <w:rPr>
          <w:rFonts w:ascii="Book Antiqua" w:eastAsia="Book Antiqua" w:hAnsi="Book Antiqua" w:cs="Book Antiqua"/>
          <w:color w:val="000000" w:themeColor="text1"/>
        </w:rPr>
        <w:t xml:space="preserve">. Chronic diseases can effectively be reflected by the </w:t>
      </w:r>
      <w:proofErr w:type="spellStart"/>
      <w:r w:rsidRPr="00AD1F42">
        <w:rPr>
          <w:rFonts w:ascii="Book Antiqua" w:eastAsia="Book Antiqua" w:hAnsi="Book Antiqua" w:cs="Book Antiqua"/>
          <w:color w:val="000000" w:themeColor="text1"/>
        </w:rPr>
        <w:t>Elixhauser</w:t>
      </w:r>
      <w:proofErr w:type="spellEnd"/>
      <w:r w:rsidRPr="00AD1F42">
        <w:rPr>
          <w:rFonts w:ascii="Book Antiqua" w:eastAsia="Book Antiqua" w:hAnsi="Book Antiqua" w:cs="Book Antiqua"/>
          <w:color w:val="000000" w:themeColor="text1"/>
        </w:rPr>
        <w:t xml:space="preserve"> comorbidity classification, and they have been validated for both ICD-9 and ICD-10 </w:t>
      </w:r>
      <w:proofErr w:type="gramStart"/>
      <w:r w:rsidRPr="00AD1F42">
        <w:rPr>
          <w:rFonts w:ascii="Book Antiqua" w:eastAsia="Book Antiqua" w:hAnsi="Book Antiqua" w:cs="Book Antiqua"/>
          <w:color w:val="000000" w:themeColor="text1"/>
        </w:rPr>
        <w:t>codes</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32]</w:t>
      </w:r>
      <w:r w:rsidRPr="00AD1F42">
        <w:rPr>
          <w:rFonts w:ascii="Book Antiqua" w:eastAsia="Book Antiqua" w:hAnsi="Book Antiqua" w:cs="Book Antiqua"/>
          <w:color w:val="000000" w:themeColor="text1"/>
        </w:rPr>
        <w:t>.</w:t>
      </w:r>
    </w:p>
    <w:p w14:paraId="0F34BB02" w14:textId="77777777" w:rsidR="00856118" w:rsidRPr="00AD1F42" w:rsidRDefault="00856118">
      <w:pPr>
        <w:adjustRightInd w:val="0"/>
        <w:snapToGrid w:val="0"/>
        <w:spacing w:line="360" w:lineRule="auto"/>
        <w:jc w:val="both"/>
        <w:rPr>
          <w:rFonts w:ascii="Book Antiqua" w:hAnsi="Book Antiqua"/>
          <w:color w:val="000000" w:themeColor="text1"/>
        </w:rPr>
      </w:pPr>
    </w:p>
    <w:p w14:paraId="74F701DB"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Primary and secondary outcomes</w:t>
      </w:r>
    </w:p>
    <w:p w14:paraId="430F2F5C" w14:textId="77777777" w:rsidR="00856118" w:rsidRPr="00AD1F42" w:rsidRDefault="00FA4B52">
      <w:pPr>
        <w:adjustRightInd w:val="0"/>
        <w:snapToGrid w:val="0"/>
        <w:spacing w:line="360" w:lineRule="auto"/>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The primary outcomes were SIC incidence rate and hospital mortality rate, and the secondary outcomes included the number of patients who received MV or RRT during their hospital stay, the number of patients administered vasopressors (including norepinephrine, dopamine, epinephrine, and vasopressin), the length of ICU stay, and the length of hospital stay.</w:t>
      </w:r>
    </w:p>
    <w:p w14:paraId="3898BF8E" w14:textId="77777777" w:rsidR="00856118" w:rsidRPr="00AD1F42" w:rsidRDefault="00856118">
      <w:pPr>
        <w:adjustRightInd w:val="0"/>
        <w:snapToGrid w:val="0"/>
        <w:spacing w:line="360" w:lineRule="auto"/>
        <w:jc w:val="both"/>
        <w:rPr>
          <w:rFonts w:ascii="Book Antiqua" w:hAnsi="Book Antiqua"/>
          <w:color w:val="000000" w:themeColor="text1"/>
        </w:rPr>
      </w:pPr>
    </w:p>
    <w:p w14:paraId="56F969F9"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Statistical analysis</w:t>
      </w:r>
    </w:p>
    <w:p w14:paraId="396368E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The details of the data screening strategies used are shown in the Supplementary File. Other source codes for our analyses, which were provided by the authors of the MIMIC-III database, can be found at </w:t>
      </w:r>
      <w:proofErr w:type="gramStart"/>
      <w:r w:rsidRPr="00AD1F42">
        <w:rPr>
          <w:rFonts w:ascii="Book Antiqua" w:eastAsia="Book Antiqua" w:hAnsi="Book Antiqua" w:cs="Book Antiqua"/>
          <w:color w:val="000000" w:themeColor="text1"/>
        </w:rPr>
        <w:t>GitHub</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31,33]</w:t>
      </w:r>
      <w:r w:rsidRPr="00AD1F42">
        <w:rPr>
          <w:rFonts w:ascii="Book Antiqua" w:eastAsia="Book Antiqua" w:hAnsi="Book Antiqua" w:cs="Book Antiqua"/>
          <w:color w:val="000000" w:themeColor="text1"/>
        </w:rPr>
        <w:t xml:space="preserve">. Categorical variables including demographic data, admission information, and interventions are shown as frequencies, and continuous variables including vital signs and laboratory parameters are presented as the mean ± SD or median with interquartile range (25%, 75%). We used the analysis of variance or non-parametric tests to analyze continuous variables as appropriate. Categorical variables were analyzed using Pearson’s </w:t>
      </w:r>
      <w:r w:rsidRPr="00AD1F42">
        <w:rPr>
          <w:rFonts w:ascii="Book Antiqua" w:eastAsia="Book Antiqua" w:hAnsi="Book Antiqua" w:cs="Book Antiqua"/>
          <w:i/>
          <w:iCs/>
          <w:color w:val="000000" w:themeColor="text1"/>
        </w:rPr>
        <w:t>χ</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xml:space="preserve"> test or Fisher’s exact test.</w:t>
      </w:r>
    </w:p>
    <w:p w14:paraId="35BCFC0D"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We used binary multivariate logistic regression analysis (method: forward, LR) to analyze the risk factors for SIC. Variables with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values &lt; 0.10 between groups, or if the variables could complicate the relationships of outcomes in biology, or if the variables were previously considered to be potential confounders were included in the logistic regression analysis model. The risk factors selected by multivariate logistic regression analysis are expressed as odds ratios (ORs) and 95% confidence intervals [CIs].</w:t>
      </w:r>
    </w:p>
    <w:p w14:paraId="2E1E6227" w14:textId="77777777" w:rsidR="00856118" w:rsidRPr="00AD1F42" w:rsidRDefault="00FA4B52">
      <w:pPr>
        <w:adjustRightInd w:val="0"/>
        <w:snapToGrid w:val="0"/>
        <w:spacing w:line="360" w:lineRule="auto"/>
        <w:ind w:firstLineChars="100" w:firstLine="240"/>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 xml:space="preserve">As some variables are missing a moderate amount of data, a complete case analysis in multivariable logistic regression analysis will exclude any patient with a single missing datapoint which will lead to a significant selection bias. Hence, multiple imputation </w:t>
      </w:r>
      <w:r w:rsidRPr="00AD1F42">
        <w:rPr>
          <w:rFonts w:ascii="Book Antiqua" w:eastAsia="Book Antiqua" w:hAnsi="Book Antiqua" w:cs="Book Antiqua"/>
          <w:color w:val="000000" w:themeColor="text1"/>
        </w:rPr>
        <w:lastRenderedPageBreak/>
        <w:t>strategies are used to overcome this deficit in the multivariate logistic regression analysis.</w:t>
      </w:r>
    </w:p>
    <w:p w14:paraId="5EA84D6E" w14:textId="77777777" w:rsidR="00856118" w:rsidRPr="00AD1F42" w:rsidRDefault="00856118">
      <w:pPr>
        <w:adjustRightInd w:val="0"/>
        <w:snapToGrid w:val="0"/>
        <w:spacing w:line="360" w:lineRule="auto"/>
        <w:jc w:val="both"/>
        <w:rPr>
          <w:rFonts w:ascii="Book Antiqua" w:hAnsi="Book Antiqua"/>
          <w:color w:val="000000" w:themeColor="text1"/>
        </w:rPr>
      </w:pPr>
    </w:p>
    <w:p w14:paraId="79AF57F0"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Sensitivity analysis</w:t>
      </w:r>
    </w:p>
    <w:p w14:paraId="56CD905E" w14:textId="77777777" w:rsidR="00856118" w:rsidRPr="00AD1F42" w:rsidRDefault="00FA4B52">
      <w:pPr>
        <w:adjustRightInd w:val="0"/>
        <w:snapToGrid w:val="0"/>
        <w:spacing w:line="360" w:lineRule="auto"/>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For the primary outcome of hospital mortality, in order to ensure the robustness of our results, we used the propensity score matching (PSM) method to adjust and balance the influence of confounding factors between groups. Variables that may be related to the incidence of SIC were included. Each SIC patient was matched with a non-SIC patient at a proportion of 1:1 with the closest propensity score. The matching tolerance was 0.02.</w:t>
      </w:r>
    </w:p>
    <w:p w14:paraId="27283B7E" w14:textId="77777777" w:rsidR="00856118" w:rsidRPr="00AD1F42" w:rsidRDefault="00856118">
      <w:pPr>
        <w:adjustRightInd w:val="0"/>
        <w:snapToGrid w:val="0"/>
        <w:spacing w:line="360" w:lineRule="auto"/>
        <w:jc w:val="both"/>
        <w:rPr>
          <w:rFonts w:ascii="Book Antiqua" w:hAnsi="Book Antiqua"/>
          <w:color w:val="000000" w:themeColor="text1"/>
        </w:rPr>
      </w:pPr>
    </w:p>
    <w:p w14:paraId="4D7F2657"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Subgroup analysis</w:t>
      </w:r>
    </w:p>
    <w:p w14:paraId="21EEC21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We also performed subgroup analyses to further investigate whether the primary outcome with regards to hospital mortality differed among the subgroups. The subgroups included age (&lt; 60 years; ≥ 60 years), BMI (≥ 28 kg/m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&lt; 28 kg/m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gender, SOFA score (≥ 2 points; &lt; 2 points), SBP (≥ 90 mmHg; &lt; 90 mmHg), MAP (&lt; 65 mmHg; ≥ 65 mmHg), and use of MV or RRT in the first day of ICU admission.</w:t>
      </w:r>
    </w:p>
    <w:p w14:paraId="5F985760"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We used PostgreSQL 10.0 software (University of California, Berkeley, California, USA) and </w:t>
      </w:r>
      <w:proofErr w:type="spellStart"/>
      <w:r w:rsidRPr="00AD1F42">
        <w:rPr>
          <w:rFonts w:ascii="Book Antiqua" w:eastAsia="Book Antiqua" w:hAnsi="Book Antiqua" w:cs="Book Antiqua"/>
          <w:color w:val="000000" w:themeColor="text1"/>
        </w:rPr>
        <w:t>Navicat</w:t>
      </w:r>
      <w:proofErr w:type="spellEnd"/>
      <w:r w:rsidRPr="00AD1F42">
        <w:rPr>
          <w:rFonts w:ascii="Book Antiqua" w:eastAsia="Book Antiqua" w:hAnsi="Book Antiqua" w:cs="Book Antiqua"/>
          <w:color w:val="000000" w:themeColor="text1"/>
        </w:rPr>
        <w:t xml:space="preserve"> premium 12.0 software (</w:t>
      </w:r>
      <w:proofErr w:type="spellStart"/>
      <w:r w:rsidRPr="00AD1F42">
        <w:rPr>
          <w:rFonts w:ascii="Book Antiqua" w:eastAsia="Book Antiqua" w:hAnsi="Book Antiqua" w:cs="Book Antiqua"/>
          <w:color w:val="000000" w:themeColor="text1"/>
        </w:rPr>
        <w:t>premiumSoft</w:t>
      </w:r>
      <w:proofErr w:type="spellEnd"/>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Cybertech</w:t>
      </w:r>
      <w:proofErr w:type="spellEnd"/>
      <w:r w:rsidRPr="00AD1F42">
        <w:rPr>
          <w:rFonts w:ascii="Book Antiqua" w:eastAsia="Book Antiqua" w:hAnsi="Book Antiqua" w:cs="Book Antiqua"/>
          <w:color w:val="000000" w:themeColor="text1"/>
        </w:rPr>
        <w:t xml:space="preserve"> Ltd, Kowloon, Hong Kong, China) for database management and data retrieval and screening; SPSS 23.0 software (IBM Corp., Armonk, NY, United States) was used for statistical analyses.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0.05 was considered to indicate statistical significance.</w:t>
      </w:r>
    </w:p>
    <w:p w14:paraId="725CDD1B" w14:textId="77777777" w:rsidR="00856118" w:rsidRPr="00AD1F42" w:rsidRDefault="00856118">
      <w:pPr>
        <w:adjustRightInd w:val="0"/>
        <w:snapToGrid w:val="0"/>
        <w:spacing w:line="360" w:lineRule="auto"/>
        <w:jc w:val="both"/>
        <w:rPr>
          <w:rFonts w:ascii="Book Antiqua" w:hAnsi="Book Antiqua"/>
          <w:color w:val="000000" w:themeColor="text1"/>
        </w:rPr>
      </w:pPr>
    </w:p>
    <w:p w14:paraId="6F9B4FD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aps/>
          <w:color w:val="000000" w:themeColor="text1"/>
          <w:u w:val="single"/>
        </w:rPr>
        <w:t>RESULTS</w:t>
      </w:r>
    </w:p>
    <w:p w14:paraId="3452CED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Initially, 38605 patients in the MIMIC-III database were screened for eligibility, and 6011 records were included. After removing duplicate records or readmissions to the ICU, 3622 sepsis patients were left. We further screened the echocardiography reports, and 92 patients were removed due to too much missing data, being difficult to assess left ventricle systolic function, severe valvular disease, severe cardiac arrhythmia, or pulmonary hypertension. Ultimately, 3530 patients were included in the present study </w:t>
      </w:r>
      <w:r w:rsidRPr="00AD1F42">
        <w:rPr>
          <w:rFonts w:ascii="Book Antiqua" w:eastAsia="Book Antiqua" w:hAnsi="Book Antiqua" w:cs="Book Antiqua"/>
          <w:color w:val="000000" w:themeColor="text1"/>
        </w:rPr>
        <w:lastRenderedPageBreak/>
        <w:t>(Figure 1). According to the presence or absence of SIC, the patients were divided into an SIC group or a non-SIC group. In total, there were 997 patients in the SIC group and 2533 patients in the non-SIC group. The SIC incidence rate was 28.20% (95%CI: 26.80%-29.70%). Of the included patients, 3044 were reported with the explicit LVEF value, 484 in the SIC group with no explicit LVEF value were reported with global left ventricular hypokinesis, or global left ventricular systolic dysfunction, and 2 in the non-SIC group were reported with normal cardiac index.</w:t>
      </w:r>
    </w:p>
    <w:p w14:paraId="67D5B896"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The clinical characteristics and laboratory results of the included patients are shown in Table 1. There were more male patients in the SIC group compared with those in the non-SIC group (634/997 patients, 63.6%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1383/2533 patients, 54.6%,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Compared to patients in the non-SIC group, patients in the SIC group had a significant older age (68.42 ± 15.21 years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64.46 ± 15.39 years,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higher SAPS-I score (21.40 ± 5.36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20.90 ± 5.47,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0.013), SAPS-II score (46.57 ± 14.86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44.09 ± 15.43,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ECI score (15.30 ± 8.73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13.76 ± 8.97,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lower SBP (108.20 ± 14.05 mmHg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111.42 ± 14.89 mmHg,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Patients in both groups had similar BSA (1.86 ± 0.45 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1.88 ± 0.45 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0.224) and BMI (28.85 ± 13.46 kg/m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29.24 ± 8.77 kg/m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0.345), temperature (36.84 ± 0.79</w:t>
      </w:r>
      <w:r w:rsidRPr="00AD1F42">
        <w:rPr>
          <w:rFonts w:ascii="宋体" w:eastAsia="宋体" w:hAnsi="宋体" w:cs="宋体" w:hint="eastAsia"/>
          <w:color w:val="000000" w:themeColor="text1"/>
        </w:rPr>
        <w:t>℃</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36.88 ± 0.77</w:t>
      </w:r>
      <w:r w:rsidRPr="00AD1F42">
        <w:rPr>
          <w:rFonts w:ascii="宋体" w:eastAsia="宋体" w:hAnsi="宋体" w:cs="宋体" w:hint="eastAsia"/>
          <w:color w:val="000000" w:themeColor="text1"/>
        </w:rPr>
        <w:t>℃</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0.267), MAP (72.61 ± 10.15 mmHg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73.20 ± 10.22 mmHg,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0.130), and SOFA score (7.02 ± 3.71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6.89 ± 3.88,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0.342) (Table 1).</w:t>
      </w:r>
    </w:p>
    <w:p w14:paraId="0D175253"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There were no significant differences between two groups with regard to RRT use (249/2533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120/997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0.054) and MV use (1232/2533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516/997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0.095) in the first day of ICU admission. The culture positive rates of microbiology samples were similar between the two groups (1387/2533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560/997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0.448) (Table 1). </w:t>
      </w:r>
    </w:p>
    <w:p w14:paraId="52BDE8FB" w14:textId="77777777" w:rsidR="00856118" w:rsidRPr="00AD1F42" w:rsidRDefault="00FA4B52">
      <w:pPr>
        <w:adjustRightInd w:val="0"/>
        <w:snapToGrid w:val="0"/>
        <w:spacing w:line="360" w:lineRule="auto"/>
        <w:ind w:firstLineChars="100" w:firstLine="240"/>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 xml:space="preserve">Compared with the non-SIC group, there were more severe sepsis patients (567/997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1315/2533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0.003), and more emergency admission to ICU patients in the SIC group (960/997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2396/2533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0.036) (Table 1). In terms of comorbidities, patients in the SIC group had more renal failure (324/997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614/2533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diabetes (424/997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809/2533 </w:t>
      </w:r>
      <w:r w:rsidRPr="00AD1F42">
        <w:rPr>
          <w:rFonts w:ascii="Book Antiqua" w:eastAsia="Book Antiqua" w:hAnsi="Book Antiqua" w:cs="Book Antiqua"/>
          <w:color w:val="000000" w:themeColor="text1"/>
        </w:rPr>
        <w:lastRenderedPageBreak/>
        <w:t xml:space="preserve">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less liver failure (960/997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2396/2533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compared with non-SIC patients.</w:t>
      </w:r>
    </w:p>
    <w:p w14:paraId="5A9FD32D" w14:textId="77777777" w:rsidR="00856118" w:rsidRPr="00AD1F42" w:rsidRDefault="00856118">
      <w:pPr>
        <w:adjustRightInd w:val="0"/>
        <w:snapToGrid w:val="0"/>
        <w:spacing w:line="360" w:lineRule="auto"/>
        <w:ind w:firstLineChars="100" w:firstLine="240"/>
        <w:jc w:val="both"/>
        <w:rPr>
          <w:rFonts w:ascii="Book Antiqua" w:hAnsi="Book Antiqua"/>
          <w:color w:val="000000" w:themeColor="text1"/>
        </w:rPr>
      </w:pPr>
    </w:p>
    <w:p w14:paraId="40755810"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Laboratory tests results</w:t>
      </w:r>
    </w:p>
    <w:p w14:paraId="70C03B2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Patients in the SIC group had similar WBC count (15.93 ± 9.65 × 10</w:t>
      </w:r>
      <w:r w:rsidRPr="00AD1F42">
        <w:rPr>
          <w:rFonts w:ascii="Book Antiqua" w:eastAsia="Book Antiqua" w:hAnsi="Book Antiqua" w:cs="Book Antiqua"/>
          <w:color w:val="000000" w:themeColor="text1"/>
          <w:vertAlign w:val="superscript"/>
        </w:rPr>
        <w:t>9</w:t>
      </w:r>
      <w:r w:rsidRPr="00AD1F42">
        <w:rPr>
          <w:rFonts w:ascii="Book Antiqua" w:eastAsia="Book Antiqua" w:hAnsi="Book Antiqua" w:cs="Book Antiqua"/>
          <w:color w:val="000000" w:themeColor="text1"/>
        </w:rPr>
        <w:t xml:space="preserve">/L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16.50 ± 12.92 × 10</w:t>
      </w:r>
      <w:r w:rsidRPr="00AD1F42">
        <w:rPr>
          <w:rFonts w:ascii="Book Antiqua" w:eastAsia="Book Antiqua" w:hAnsi="Book Antiqua" w:cs="Book Antiqua"/>
          <w:color w:val="000000" w:themeColor="text1"/>
          <w:vertAlign w:val="superscript"/>
        </w:rPr>
        <w:t>9</w:t>
      </w:r>
      <w:r w:rsidRPr="00AD1F42">
        <w:rPr>
          <w:rFonts w:ascii="Book Antiqua" w:eastAsia="Book Antiqua" w:hAnsi="Book Antiqua" w:cs="Book Antiqua"/>
          <w:color w:val="000000" w:themeColor="text1"/>
        </w:rPr>
        <w:t xml:space="preserve">/L,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0.206) and PLT count (199.63 ± 124.20 × 10</w:t>
      </w:r>
      <w:r w:rsidRPr="00AD1F42">
        <w:rPr>
          <w:rFonts w:ascii="Book Antiqua" w:eastAsia="Book Antiqua" w:hAnsi="Book Antiqua" w:cs="Book Antiqua"/>
          <w:color w:val="000000" w:themeColor="text1"/>
          <w:vertAlign w:val="superscript"/>
        </w:rPr>
        <w:t>9</w:t>
      </w:r>
      <w:r w:rsidRPr="00AD1F42">
        <w:rPr>
          <w:rFonts w:ascii="Book Antiqua" w:eastAsia="Book Antiqua" w:hAnsi="Book Antiqua" w:cs="Book Antiqua"/>
          <w:color w:val="000000" w:themeColor="text1"/>
        </w:rPr>
        <w:t xml:space="preserve">/L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195.01 ± 137.10 × 10</w:t>
      </w:r>
      <w:r w:rsidRPr="00AD1F42">
        <w:rPr>
          <w:rFonts w:ascii="Book Antiqua" w:eastAsia="Book Antiqua" w:hAnsi="Book Antiqua" w:cs="Book Antiqua"/>
          <w:color w:val="000000" w:themeColor="text1"/>
          <w:vertAlign w:val="superscript"/>
        </w:rPr>
        <w:t>9</w:t>
      </w:r>
      <w:r w:rsidRPr="00AD1F42">
        <w:rPr>
          <w:rFonts w:ascii="Book Antiqua" w:eastAsia="Book Antiqua" w:hAnsi="Book Antiqua" w:cs="Book Antiqua"/>
          <w:color w:val="000000" w:themeColor="text1"/>
        </w:rPr>
        <w:t xml:space="preserve">/L,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0.356), but a higher hemoglobin level (9.57 ± 1.81 g/dL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9.37 ± 1.88 g/dL,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0.004) compared with those in the non-SIC group. There were no significant differences with regard to the serum sodium level, potassium level, and chloride level (Table 1).</w:t>
      </w:r>
    </w:p>
    <w:p w14:paraId="19AAED44"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Compared with patients in the non-SIC group, patients in the SIC group had a higher creatine level (2.38 ± 2.02 mg/dL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2.21 ± 2.08 mg/dL,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0.023), BUN level (43.79 ± 27.74 mg/dL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39.02 ± 27.97 mg/dL,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lactate level (3.59 ± 3.16 mmol/L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3.30 ± 2.77 mmol/L,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blood glucose level (146.09 ± 51.54 mg/dL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140.88 ± 46.90 mg/dL,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0.023) (Table 1).</w:t>
      </w:r>
    </w:p>
    <w:p w14:paraId="4D5CFAEE" w14:textId="77777777" w:rsidR="00856118" w:rsidRPr="00AD1F42" w:rsidRDefault="00FA4B52">
      <w:pPr>
        <w:adjustRightInd w:val="0"/>
        <w:snapToGrid w:val="0"/>
        <w:spacing w:line="360" w:lineRule="auto"/>
        <w:ind w:firstLineChars="100" w:firstLine="240"/>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There were no significant differences with regard to CK, CK-MB, and troponin T levels between the two groups. However, there were a large number of missing values for CK, CK-MB, and troponin T (Table 1). The results should be interpreted with great caution.</w:t>
      </w:r>
    </w:p>
    <w:p w14:paraId="03136344" w14:textId="77777777" w:rsidR="00856118" w:rsidRPr="00AD1F42" w:rsidRDefault="00856118">
      <w:pPr>
        <w:adjustRightInd w:val="0"/>
        <w:snapToGrid w:val="0"/>
        <w:spacing w:line="360" w:lineRule="auto"/>
        <w:ind w:firstLineChars="100" w:firstLine="240"/>
        <w:jc w:val="both"/>
        <w:rPr>
          <w:rFonts w:ascii="Book Antiqua" w:hAnsi="Book Antiqua"/>
          <w:color w:val="000000" w:themeColor="text1"/>
        </w:rPr>
      </w:pPr>
    </w:p>
    <w:p w14:paraId="19D3E346"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Primary outcome and PSM analysis</w:t>
      </w:r>
    </w:p>
    <w:p w14:paraId="70C2B76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For the primary outcome of hospital mortality, 367 (36.8%) of 997 patients in the SIC group and 818 (32.3%) of 2533 patients in the non-SIC group died in the hospital, which resulted in a significant between-group difference (OR = 1.22, 95%CI: 1.05-1.42;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0.011) (Table 2).</w:t>
      </w:r>
    </w:p>
    <w:p w14:paraId="79035D2F" w14:textId="77777777" w:rsidR="00856118" w:rsidRPr="00AD1F42" w:rsidRDefault="00FA4B52">
      <w:pPr>
        <w:adjustRightInd w:val="0"/>
        <w:snapToGrid w:val="0"/>
        <w:spacing w:line="360" w:lineRule="auto"/>
        <w:ind w:firstLineChars="100" w:firstLine="240"/>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 xml:space="preserve">In order to test the robustness of the primary outcomes, PSM analysis was performed. The variables included in PSM are as follows: Age, gender, height, weight, BSA, BMI, SBP, MAP, SOFA score, SAPS-I score, SAPS-II score, ECI, sepsis type, admission type, diabetes, renal failure, liver failure, hemoglobin, BUN, creatine, and lactate. When the baseline demographic data and clinical characteristics were adjusted, results were </w:t>
      </w:r>
      <w:r w:rsidRPr="00AD1F42">
        <w:rPr>
          <w:rFonts w:ascii="Book Antiqua" w:eastAsia="Book Antiqua" w:hAnsi="Book Antiqua" w:cs="Book Antiqua"/>
          <w:color w:val="000000" w:themeColor="text1"/>
        </w:rPr>
        <w:lastRenderedPageBreak/>
        <w:t xml:space="preserve">consistent with the overall findings. The propensity score matched hospital mortality rates for the SIC group and non-SIC group were 35.4% (286/809 patients) </w:t>
      </w:r>
      <w:r w:rsidRPr="00AD1F42">
        <w:rPr>
          <w:rFonts w:ascii="Book Antiqua" w:eastAsia="Book Antiqua" w:hAnsi="Book Antiqua" w:cs="Book Antiqua"/>
          <w:i/>
          <w:color w:val="000000" w:themeColor="text1"/>
        </w:rPr>
        <w:t>vs</w:t>
      </w:r>
      <w:r w:rsidRPr="00AD1F42">
        <w:rPr>
          <w:rFonts w:ascii="Book Antiqua" w:eastAsia="Book Antiqua" w:hAnsi="Book Antiqua" w:cs="Book Antiqua"/>
          <w:color w:val="000000" w:themeColor="text1"/>
        </w:rPr>
        <w:t xml:space="preserve"> 30.0% (243/809 patients). The adjusted OR was 1.27 (95%CI: 1.03-1.57,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0.023) (Table 2).</w:t>
      </w:r>
    </w:p>
    <w:p w14:paraId="111AC1B3" w14:textId="77777777" w:rsidR="00856118" w:rsidRPr="00AD1F42" w:rsidRDefault="00856118">
      <w:pPr>
        <w:adjustRightInd w:val="0"/>
        <w:snapToGrid w:val="0"/>
        <w:spacing w:line="360" w:lineRule="auto"/>
        <w:jc w:val="both"/>
        <w:rPr>
          <w:rFonts w:ascii="Book Antiqua" w:hAnsi="Book Antiqua"/>
          <w:color w:val="000000" w:themeColor="text1"/>
        </w:rPr>
      </w:pPr>
    </w:p>
    <w:p w14:paraId="4A85999D"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Subgroup analyses for primary outcomes</w:t>
      </w:r>
    </w:p>
    <w:p w14:paraId="0262EE9C" w14:textId="77777777" w:rsidR="00856118" w:rsidRPr="00AD1F42" w:rsidRDefault="00FA4B52">
      <w:pPr>
        <w:adjustRightInd w:val="0"/>
        <w:snapToGrid w:val="0"/>
        <w:spacing w:line="360" w:lineRule="auto"/>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Subgroup analyses with regard to hospital mortality according to gender, age (≥ 60 years, &lt; 60 years), BMI (≥ 28 kg/m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&lt; 28 kg/m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SOFA score (≥ 2 points, &lt; 2 points), SBP (≥ 90 mmHg, &lt; 90 mmHg), MAP (≥ 65 mmHg, &lt; 65 mmHg), and MV and RRT use in the first day of ICU admission revealed that the patients in the SIC group with a BMI ≥ 28 kg/m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xml:space="preserve">, or SOFA score ≥ 2 points, SBP ≥ 90 mmHg, MAP ≥ 65 mmHg, no RRT use in the first day of ICU admission, or female gender had a higher risk of hospital death. However, there are no significant interactions between subgroups, and further studies are needed with respect to these aspects (Figure 2). </w:t>
      </w:r>
    </w:p>
    <w:p w14:paraId="28689098" w14:textId="77777777" w:rsidR="00856118" w:rsidRPr="00AD1F42" w:rsidRDefault="00856118">
      <w:pPr>
        <w:adjustRightInd w:val="0"/>
        <w:snapToGrid w:val="0"/>
        <w:spacing w:line="360" w:lineRule="auto"/>
        <w:jc w:val="both"/>
        <w:rPr>
          <w:rFonts w:ascii="Book Antiqua" w:hAnsi="Book Antiqua"/>
          <w:color w:val="000000" w:themeColor="text1"/>
        </w:rPr>
      </w:pPr>
    </w:p>
    <w:p w14:paraId="4E7FDA5B"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Secondary outcomes</w:t>
      </w:r>
    </w:p>
    <w:p w14:paraId="19E8BC5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Before PSM, more patients in the SIC group received MV (619/997patients </w:t>
      </w:r>
      <w:r w:rsidRPr="00AD1F42">
        <w:rPr>
          <w:rFonts w:ascii="Book Antiqua" w:eastAsia="Book Antiqua" w:hAnsi="Book Antiqua" w:cs="Book Antiqua"/>
          <w:i/>
          <w:color w:val="000000" w:themeColor="text1"/>
        </w:rPr>
        <w:t>vs</w:t>
      </w:r>
      <w:r w:rsidRPr="00AD1F42">
        <w:rPr>
          <w:rFonts w:ascii="Book Antiqua" w:eastAsia="Book Antiqua" w:hAnsi="Book Antiqua" w:cs="Book Antiqua"/>
          <w:color w:val="000000" w:themeColor="text1"/>
        </w:rPr>
        <w:t xml:space="preserve"> 1478/2533 patients; OR = 1.17, 95%CI: 1.01-1.36;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0.042) compared with patients in the non-SIC group. Furthermore, the proportion of each commonly used vasoactive medication in the SIC group was significantly higher than that in the non-SIC group, including norepinephrine (589/997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1276/2533 patients, OR = 1.42, 95%CI: 1.23-1.65; </w:t>
      </w:r>
      <w:r w:rsidRPr="00AD1F42">
        <w:rPr>
          <w:rFonts w:ascii="Book Antiqua" w:eastAsia="Book Antiqua" w:hAnsi="Book Antiqua" w:cs="Book Antiqua"/>
          <w:i/>
          <w:iCs/>
          <w:color w:val="000000" w:themeColor="text1"/>
        </w:rPr>
        <w:t xml:space="preserve">P </w:t>
      </w:r>
      <w:r w:rsidRPr="00AD1F42">
        <w:rPr>
          <w:rFonts w:ascii="Book Antiqua" w:eastAsia="Book Antiqua" w:hAnsi="Book Antiqua" w:cs="Book Antiqua"/>
          <w:color w:val="000000" w:themeColor="text1"/>
        </w:rPr>
        <w:t xml:space="preserve">&lt; 0.001), dopamine (188/997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279/2533 patients, OR = 1.88, 95%CI: 1.54-2.30;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epinephrine (62/997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63/2533 patients, OR = 2.59, 95%CI: 1.81-3.70;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vasopressin (258/997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508/2533 patients, OR = 1.39, 95%CI: 1.17-1.65;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No significant differences were observed between the two groups for the use of RRT and length of ICU stay (Table 2).</w:t>
      </w:r>
    </w:p>
    <w:p w14:paraId="108D0815"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It is interesting that the length of hospital stay was shorter in SIC group patients compared with those in the non-SIC group (21.45 ± 20.84 d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24.83 ± 26.05 d,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This may be due to the fact that non-survivors died earlier in the SIC group compared to the non-SIC group (20.61 ± 21.75 d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27.19 ± 30.29 d,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(Table 2). </w:t>
      </w:r>
    </w:p>
    <w:p w14:paraId="0D7BB7E4"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lastRenderedPageBreak/>
        <w:t>These results were consistent after PSM analysis except for vasopressin use.</w:t>
      </w:r>
    </w:p>
    <w:p w14:paraId="5E4A6A63" w14:textId="77777777" w:rsidR="00856118" w:rsidRPr="00AD1F42" w:rsidRDefault="00856118">
      <w:pPr>
        <w:adjustRightInd w:val="0"/>
        <w:snapToGrid w:val="0"/>
        <w:spacing w:line="360" w:lineRule="auto"/>
        <w:jc w:val="both"/>
        <w:rPr>
          <w:rFonts w:ascii="Book Antiqua" w:eastAsia="Book Antiqua" w:hAnsi="Book Antiqua" w:cs="Book Antiqua"/>
          <w:b/>
          <w:bCs/>
          <w:color w:val="000000" w:themeColor="text1"/>
        </w:rPr>
      </w:pPr>
    </w:p>
    <w:p w14:paraId="67E03985"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Survivors and non-survivors in SIC group</w:t>
      </w:r>
    </w:p>
    <w:p w14:paraId="200B903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We also analyzed the clinical characteristics between survivors and non-survivors in the SIC group. The results showed that both groups differed in many aspects (Table 3). Compared with the surviving group, the non-surviving group of SIC patients were older (70.42 ± 13.97 years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67.26 ± 15.80 years,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0.002), had a lower temperature (36.74 ± 0.88</w:t>
      </w:r>
      <w:r w:rsidRPr="00AD1F42">
        <w:rPr>
          <w:rFonts w:ascii="宋体" w:eastAsia="宋体" w:hAnsi="宋体" w:cs="宋体" w:hint="eastAsia"/>
          <w:color w:val="000000" w:themeColor="text1"/>
        </w:rPr>
        <w:t>℃</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36.90 ± 0.73</w:t>
      </w:r>
      <w:r w:rsidRPr="00AD1F42">
        <w:rPr>
          <w:rFonts w:ascii="宋体" w:eastAsia="宋体" w:hAnsi="宋体" w:cs="宋体" w:hint="eastAsia"/>
          <w:color w:val="000000" w:themeColor="text1"/>
        </w:rPr>
        <w:t>℃</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0.002), SpO</w:t>
      </w:r>
      <w:r w:rsidRPr="00AD1F42">
        <w:rPr>
          <w:rFonts w:ascii="Book Antiqua" w:eastAsia="Book Antiqua" w:hAnsi="Book Antiqua" w:cs="Book Antiqua"/>
          <w:color w:val="000000" w:themeColor="text1"/>
          <w:vertAlign w:val="subscript"/>
        </w:rPr>
        <w:t xml:space="preserve">2 </w:t>
      </w:r>
      <w:r w:rsidRPr="00AD1F42">
        <w:rPr>
          <w:rFonts w:ascii="Book Antiqua" w:eastAsia="Book Antiqua" w:hAnsi="Book Antiqua" w:cs="Book Antiqua"/>
          <w:color w:val="000000" w:themeColor="text1"/>
        </w:rPr>
        <w:t xml:space="preserve">(96.43 ± 3.60%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97.19 ± 2.40%,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SBP (105.59 ± 14.34 mmHg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109.72 ± 13.65 mmHg,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DBP (56.53 ± 10.70 mmHg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58.36 ± 9.67 mmHg,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0.006), and MAP (71.41 ± 10.91 mmHg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73.32 ± 9.62 mmHg,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0.005), had a higher SOFA score (8.29 ± 3.91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6.28 ± 3.38,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SAPS-I score (23.19 ± 5.66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20.37 ± 4.89,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SAPS-II score (52.87 ± 14.94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42.90 ± 13.54,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ECI score (16.92 ± 8.93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14.36 ± 8.47, </w:t>
      </w:r>
      <w:r w:rsidRPr="00AD1F42">
        <w:rPr>
          <w:rFonts w:ascii="Book Antiqua" w:eastAsia="Book Antiqua" w:hAnsi="Book Antiqua" w:cs="Book Antiqua"/>
          <w:i/>
          <w:iCs/>
          <w:color w:val="000000" w:themeColor="text1"/>
        </w:rPr>
        <w:t xml:space="preserve">P </w:t>
      </w:r>
      <w:r w:rsidRPr="00AD1F42">
        <w:rPr>
          <w:rFonts w:ascii="Book Antiqua" w:eastAsia="Book Antiqua" w:hAnsi="Book Antiqua" w:cs="Book Antiqua"/>
          <w:color w:val="000000" w:themeColor="text1"/>
        </w:rPr>
        <w:t xml:space="preserve">&lt; 0.001). Additionally, compared to survivors in the SIC group, a higher proportion of non-surviving SIC patients received MV in the first day of ICU admission (220/367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296/630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the non-surviving group of SIC patients had more comorbidities of renal failure (135/367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189/630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coagulopathy (145/367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172/630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 lower platelet count (174.26 ± 113.66×10</w:t>
      </w:r>
      <w:r w:rsidRPr="00AD1F42">
        <w:rPr>
          <w:rFonts w:ascii="Book Antiqua" w:eastAsia="Book Antiqua" w:hAnsi="Book Antiqua" w:cs="Book Antiqua"/>
          <w:color w:val="000000" w:themeColor="text1"/>
          <w:vertAlign w:val="superscript"/>
        </w:rPr>
        <w:t>9</w:t>
      </w:r>
      <w:r w:rsidRPr="00AD1F42">
        <w:rPr>
          <w:rFonts w:ascii="Book Antiqua" w:eastAsia="Book Antiqua" w:hAnsi="Book Antiqua" w:cs="Book Antiqua"/>
          <w:color w:val="000000" w:themeColor="text1"/>
        </w:rPr>
        <w:t xml:space="preserve">/L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214.36 ± 127.73×10</w:t>
      </w:r>
      <w:r w:rsidRPr="00AD1F42">
        <w:rPr>
          <w:rFonts w:ascii="Book Antiqua" w:eastAsia="Book Antiqua" w:hAnsi="Book Antiqua" w:cs="Book Antiqua"/>
          <w:color w:val="000000" w:themeColor="text1"/>
          <w:vertAlign w:val="superscript"/>
        </w:rPr>
        <w:t>9</w:t>
      </w:r>
      <w:r w:rsidRPr="00AD1F42">
        <w:rPr>
          <w:rFonts w:ascii="Book Antiqua" w:eastAsia="Book Antiqua" w:hAnsi="Book Antiqua" w:cs="Book Antiqua"/>
          <w:color w:val="000000" w:themeColor="text1"/>
        </w:rPr>
        <w:t xml:space="preserve">/L,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0.000) and albumin level (2.69 ± 0.61 g/dL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2.83 ± 0.58 g/dL,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0.004), and a higher creatine level (2.63 ± 2.13 mg/dL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2.23 ± 1.94 mg/dL,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0.003), BUN level (51.24 ± 31.80 mg/dL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39.46 ± 24.07 mg/dL,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lactate level (4.62 ± 4.19 mmol/L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2.98 ± 2.12 mmol/L,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bilirubin level (2.34 ± 4.10 mg/dL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1.49 ± 3.16 mg/dL,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0.002) (Table 3).</w:t>
      </w:r>
    </w:p>
    <w:p w14:paraId="76A7585A" w14:textId="77777777" w:rsidR="00856118" w:rsidRPr="00AD1F42" w:rsidRDefault="00FA4B52">
      <w:pPr>
        <w:adjustRightInd w:val="0"/>
        <w:snapToGrid w:val="0"/>
        <w:spacing w:line="360" w:lineRule="auto"/>
        <w:ind w:firstLineChars="200" w:firstLine="480"/>
        <w:jc w:val="both"/>
        <w:rPr>
          <w:rFonts w:ascii="Book Antiqua" w:eastAsia="Book Antiqua" w:hAnsi="Book Antiqua" w:cs="Book Antiqua"/>
          <w:color w:val="000000" w:themeColor="text1"/>
        </w:rPr>
      </w:pPr>
      <w:r w:rsidRPr="00AD1F42">
        <w:rPr>
          <w:rFonts w:ascii="Book Antiqua" w:eastAsia="Book Antiqua" w:hAnsi="Book Antiqua" w:cs="Book Antiqua"/>
          <w:color w:val="000000" w:themeColor="text1"/>
        </w:rPr>
        <w:t xml:space="preserve">With regard to outcomes, compared with the survivor group, a higher proportion of patients in the non-survivor group received MV (276/367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343/630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RRT (72/367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44/630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during hospital stay. Furthermore, the proportion of each commonly used vasoactive medication in the non-survivor group was significantly higher than that in the survivor group, including norepinephrine (267/367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322/630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w:t>
      </w:r>
      <w:r w:rsidRPr="00AD1F42">
        <w:rPr>
          <w:rFonts w:ascii="Book Antiqua" w:eastAsia="Book Antiqua" w:hAnsi="Book Antiqua" w:cs="Book Antiqua"/>
          <w:color w:val="000000" w:themeColor="text1"/>
        </w:rPr>
        <w:lastRenderedPageBreak/>
        <w:t xml:space="preserve">dopamine (94/367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94/630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epinephrine (35/367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27/630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0.001), and vasopressin (163/367 patients </w:t>
      </w:r>
      <w:r w:rsidRPr="00AD1F42">
        <w:rPr>
          <w:rFonts w:ascii="Book Antiqua" w:eastAsia="Book Antiqua" w:hAnsi="Book Antiqua" w:cs="Book Antiqua"/>
          <w:i/>
          <w:iCs/>
          <w:color w:val="000000" w:themeColor="text1"/>
        </w:rPr>
        <w:t>vs</w:t>
      </w:r>
      <w:r w:rsidRPr="00AD1F42">
        <w:rPr>
          <w:rFonts w:ascii="Book Antiqua" w:eastAsia="Book Antiqua" w:hAnsi="Book Antiqua" w:cs="Book Antiqua"/>
          <w:color w:val="000000" w:themeColor="text1"/>
        </w:rPr>
        <w:t xml:space="preserve"> 95/630 patients,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No significant differences were observed between the two groups for the length of ICU stay and hospital stay (Table 3).</w:t>
      </w:r>
    </w:p>
    <w:p w14:paraId="0CF56983" w14:textId="77777777" w:rsidR="00856118" w:rsidRPr="00AD1F42" w:rsidRDefault="00856118">
      <w:pPr>
        <w:adjustRightInd w:val="0"/>
        <w:snapToGrid w:val="0"/>
        <w:spacing w:line="360" w:lineRule="auto"/>
        <w:jc w:val="both"/>
        <w:rPr>
          <w:rFonts w:ascii="Book Antiqua" w:hAnsi="Book Antiqua"/>
          <w:color w:val="000000" w:themeColor="text1"/>
        </w:rPr>
      </w:pPr>
    </w:p>
    <w:p w14:paraId="3DDD80F6" w14:textId="77777777" w:rsidR="00856118" w:rsidRPr="00AD1F42" w:rsidRDefault="00FA4B52">
      <w:pPr>
        <w:adjustRightInd w:val="0"/>
        <w:snapToGrid w:val="0"/>
        <w:spacing w:line="360" w:lineRule="auto"/>
        <w:jc w:val="both"/>
        <w:rPr>
          <w:rFonts w:ascii="Book Antiqua" w:hAnsi="Book Antiqua"/>
          <w:i/>
          <w:iCs/>
          <w:color w:val="000000" w:themeColor="text1"/>
        </w:rPr>
      </w:pPr>
      <w:r w:rsidRPr="00AD1F42">
        <w:rPr>
          <w:rFonts w:ascii="Book Antiqua" w:eastAsia="Book Antiqua" w:hAnsi="Book Antiqua" w:cs="Book Antiqua"/>
          <w:b/>
          <w:bCs/>
          <w:i/>
          <w:iCs/>
          <w:color w:val="000000" w:themeColor="text1"/>
        </w:rPr>
        <w:t>Multivariate logistic regression analysis</w:t>
      </w:r>
    </w:p>
    <w:p w14:paraId="75A923F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The multivariate logistic regression analysis showed that age (OR </w:t>
      </w:r>
      <w:r w:rsidRPr="00AD1F42">
        <w:rPr>
          <w:rFonts w:ascii="Book Antiqua" w:hAnsi="Book Antiqua" w:cs="Book Antiqua"/>
          <w:color w:val="000000" w:themeColor="text1"/>
          <w:lang w:eastAsia="zh-CN"/>
        </w:rPr>
        <w:t>=</w:t>
      </w:r>
      <w:r w:rsidRPr="00AD1F42">
        <w:rPr>
          <w:rFonts w:ascii="Book Antiqua" w:eastAsia="Book Antiqua" w:hAnsi="Book Antiqua" w:cs="Book Antiqua"/>
          <w:color w:val="000000" w:themeColor="text1"/>
        </w:rPr>
        <w:t xml:space="preserve"> 1.012, 95%CI</w:t>
      </w:r>
      <w:r w:rsidRPr="00AD1F42">
        <w:rPr>
          <w:rFonts w:ascii="Book Antiqua" w:eastAsia="宋体" w:hAnsi="Book Antiqua" w:cs="宋体"/>
          <w:color w:val="000000" w:themeColor="text1"/>
          <w:lang w:eastAsia="zh-CN"/>
        </w:rPr>
        <w:t>:</w:t>
      </w:r>
      <w:r w:rsidRPr="00AD1F42">
        <w:rPr>
          <w:rFonts w:ascii="Book Antiqua" w:eastAsia="Book Antiqua" w:hAnsi="Book Antiqua" w:cs="Book Antiqua"/>
          <w:color w:val="000000" w:themeColor="text1"/>
        </w:rPr>
        <w:t xml:space="preserve"> 1.006-1.017;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male gender (OR = 1.498, 95%CI: 1.264-1.776;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ECI (OR = 1.036, 95%CI: 1.025-1.046;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hemoglobin (OR = 1.067, 95%CI: 1.020-1.116;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0.005), MV use in the first day of ICU admission (OR = 1.003, 95%CI: 1.000-1.006;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0.041), and diabetes (OR = 1.538, 95%CI: 1.298-1.823;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were risk factors for SIC (Table 4). SBP (OR = 0.983, 95%CI: 0.977-0.989;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liver failure (OR = 0.340, 95%CI: 0.251-0.459;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were protective factors for SIC (Table 4).</w:t>
      </w:r>
    </w:p>
    <w:p w14:paraId="74D4FF29"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Furthermore, the multivariate logistic regression analysis showed that lactate level (OR = 1.107, 95%CI: 1.038-1.180;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0.002), SAPS-II score (OR = 1.035, 95%CI: 1.021-1.049;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sepsis type (OR = 1.386, 95%CI: 1.066-1.801;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0.015), and BUN (OR = 1.009, 95%CI: 1.003-1.015;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 0.006) were risk factors for hospital death of SIC patients (Table 5). SBP (OR = 0.986, 95%CI: 0.973-1.000;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and platelet level (OR = 0.998, 95%CI: 0.997-1.000; </w:t>
      </w:r>
      <w:r w:rsidRPr="00AD1F42">
        <w:rPr>
          <w:rFonts w:ascii="Book Antiqua" w:eastAsia="Book Antiqua" w:hAnsi="Book Antiqua" w:cs="Book Antiqua"/>
          <w:i/>
          <w:iCs/>
          <w:color w:val="000000" w:themeColor="text1"/>
        </w:rPr>
        <w:t>P</w:t>
      </w:r>
      <w:r w:rsidRPr="00AD1F42">
        <w:rPr>
          <w:rFonts w:ascii="Book Antiqua" w:eastAsia="Book Antiqua" w:hAnsi="Book Antiqua" w:cs="Book Antiqua"/>
          <w:color w:val="000000" w:themeColor="text1"/>
        </w:rPr>
        <w:t xml:space="preserve"> &lt; 0.001) were protective factors for hospital death of SIC patients (Table 5).</w:t>
      </w:r>
    </w:p>
    <w:p w14:paraId="2A4DB8AA" w14:textId="77777777" w:rsidR="00856118" w:rsidRPr="00AD1F42" w:rsidRDefault="00856118">
      <w:pPr>
        <w:adjustRightInd w:val="0"/>
        <w:snapToGrid w:val="0"/>
        <w:spacing w:line="360" w:lineRule="auto"/>
        <w:jc w:val="both"/>
        <w:rPr>
          <w:rFonts w:ascii="Book Antiqua" w:hAnsi="Book Antiqua"/>
          <w:color w:val="000000" w:themeColor="text1"/>
        </w:rPr>
      </w:pPr>
    </w:p>
    <w:p w14:paraId="02B2137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aps/>
          <w:color w:val="000000" w:themeColor="text1"/>
          <w:u w:val="single"/>
        </w:rPr>
        <w:t>DISCUSSION</w:t>
      </w:r>
    </w:p>
    <w:p w14:paraId="04A1C7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A total of 3530 patients with sepsis who met the inclusion criteria were included in the present study. Among them, 997 patients met the SIC diagnostic criteria. The incidence of SIC was 28.20% (95%CI: 26.80%-29.70%). We searched the PubMed, EMBASE, and Web of Science databases, and the current epidemiological studies of SIC are mainly small </w:t>
      </w:r>
      <w:proofErr w:type="gramStart"/>
      <w:r w:rsidRPr="00AD1F42">
        <w:rPr>
          <w:rFonts w:ascii="Book Antiqua" w:eastAsia="Book Antiqua" w:hAnsi="Book Antiqua" w:cs="Book Antiqua"/>
          <w:color w:val="000000" w:themeColor="text1"/>
        </w:rPr>
        <w:t>studies</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13-20]</w:t>
      </w:r>
      <w:r w:rsidRPr="00AD1F42">
        <w:rPr>
          <w:rFonts w:ascii="Book Antiqua" w:eastAsia="Book Antiqua" w:hAnsi="Book Antiqua" w:cs="Book Antiqua"/>
          <w:color w:val="000000" w:themeColor="text1"/>
        </w:rPr>
        <w:t>; large-scale studies are still lacking. To the best of our knowledge, the current study is the largest scale research with regard to the clinical characteristics of SIC.</w:t>
      </w:r>
    </w:p>
    <w:p w14:paraId="4D7E8C36"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lastRenderedPageBreak/>
        <w:t xml:space="preserve">Prior to this study, reports on the incidence of SIC varied greatly. Jardin and colleagues studied 90 patients with sepsis (aged 55 ± 18 years), 60% of whom had Gram-positive bacteremia, and monitored cardiac systolic and diastolic function by transthoracic echocardiography (TTE). Their results showed that 51% of patients had cardiac function </w:t>
      </w:r>
      <w:proofErr w:type="gramStart"/>
      <w:r w:rsidRPr="00AD1F42">
        <w:rPr>
          <w:rFonts w:ascii="Book Antiqua" w:eastAsia="Book Antiqua" w:hAnsi="Book Antiqua" w:cs="Book Antiqua"/>
          <w:color w:val="000000" w:themeColor="text1"/>
        </w:rPr>
        <w:t>depression</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37]</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Narváez</w:t>
      </w:r>
      <w:proofErr w:type="spellEnd"/>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i/>
          <w:iCs/>
          <w:color w:val="000000" w:themeColor="text1"/>
        </w:rPr>
        <w:t xml:space="preserve">et </w:t>
      </w:r>
      <w:proofErr w:type="gramStart"/>
      <w:r w:rsidRPr="00AD1F42">
        <w:rPr>
          <w:rFonts w:ascii="Book Antiqua" w:eastAsia="Book Antiqua" w:hAnsi="Book Antiqua" w:cs="Book Antiqua"/>
          <w:i/>
          <w:iCs/>
          <w:color w:val="000000" w:themeColor="text1"/>
        </w:rPr>
        <w:t>al</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13]</w:t>
      </w:r>
      <w:r w:rsidRPr="00AD1F42">
        <w:rPr>
          <w:rFonts w:ascii="Book Antiqua" w:eastAsia="Book Antiqua" w:hAnsi="Book Antiqua" w:cs="Book Antiqua"/>
          <w:color w:val="000000" w:themeColor="text1"/>
        </w:rPr>
        <w:t xml:space="preserve"> screened 57 patients with sepsis or septic shock who were admitted to the ICU from May 2014 to October 2015; of these, 13 patients met the diagnostic criteria for SIC, and the incidence of SIC was 22.8%. Sato </w:t>
      </w:r>
      <w:r w:rsidRPr="00AD1F42">
        <w:rPr>
          <w:rFonts w:ascii="Book Antiqua" w:eastAsia="Book Antiqua" w:hAnsi="Book Antiqua" w:cs="Book Antiqua"/>
          <w:i/>
          <w:iCs/>
          <w:color w:val="000000" w:themeColor="text1"/>
        </w:rPr>
        <w:t xml:space="preserve">et </w:t>
      </w:r>
      <w:proofErr w:type="gramStart"/>
      <w:r w:rsidRPr="00AD1F42">
        <w:rPr>
          <w:rFonts w:ascii="Book Antiqua" w:eastAsia="Book Antiqua" w:hAnsi="Book Antiqua" w:cs="Book Antiqua"/>
          <w:i/>
          <w:iCs/>
          <w:color w:val="000000" w:themeColor="text1"/>
        </w:rPr>
        <w:t>al</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14]</w:t>
      </w:r>
      <w:r w:rsidRPr="00AD1F42">
        <w:rPr>
          <w:rFonts w:ascii="Book Antiqua" w:eastAsia="Book Antiqua" w:hAnsi="Book Antiqua" w:cs="Book Antiqua"/>
          <w:color w:val="000000" w:themeColor="text1"/>
        </w:rPr>
        <w:t xml:space="preserve"> screened 210 patients with sepsis or septic shock who were admitted to the ICU in Japan; a total of 29 of those patients had SIC, with an incidence of SIC of 13.8%. </w:t>
      </w:r>
      <w:proofErr w:type="spellStart"/>
      <w:r w:rsidRPr="00AD1F42">
        <w:rPr>
          <w:rFonts w:ascii="Book Antiqua" w:eastAsia="Book Antiqua" w:hAnsi="Book Antiqua" w:cs="Book Antiqua"/>
          <w:color w:val="000000" w:themeColor="text1"/>
        </w:rPr>
        <w:t>Vieillard</w:t>
      </w:r>
      <w:proofErr w:type="spellEnd"/>
      <w:r w:rsidRPr="00AD1F42">
        <w:rPr>
          <w:rFonts w:ascii="Book Antiqua" w:eastAsia="Book Antiqua" w:hAnsi="Book Antiqua" w:cs="Book Antiqua"/>
          <w:color w:val="000000" w:themeColor="text1"/>
        </w:rPr>
        <w:t xml:space="preserve">-Baron </w:t>
      </w:r>
      <w:r w:rsidRPr="00AD1F42">
        <w:rPr>
          <w:rFonts w:ascii="Book Antiqua" w:eastAsia="Book Antiqua" w:hAnsi="Book Antiqua" w:cs="Book Antiqua"/>
          <w:i/>
          <w:iCs/>
          <w:color w:val="000000" w:themeColor="text1"/>
        </w:rPr>
        <w:t>et al</w:t>
      </w:r>
      <w:r w:rsidRPr="00AD1F42">
        <w:rPr>
          <w:rFonts w:ascii="Book Antiqua" w:eastAsia="Book Antiqua" w:hAnsi="Book Antiqua" w:cs="Book Antiqua"/>
          <w:color w:val="000000" w:themeColor="text1"/>
          <w:vertAlign w:val="superscript"/>
        </w:rPr>
        <w:t>[17]</w:t>
      </w:r>
      <w:r w:rsidRPr="00AD1F42">
        <w:rPr>
          <w:rFonts w:ascii="Book Antiqua" w:eastAsia="Book Antiqua" w:hAnsi="Book Antiqua" w:cs="Book Antiqua"/>
          <w:color w:val="000000" w:themeColor="text1"/>
        </w:rPr>
        <w:t xml:space="preserve"> screened 67 sepsis patients who had no previous cardiac disease and survived more than 48 h after being admitted to the ICU, and the results showed that the incidence of SIC was 60%. Other studies have reported an SIC incidence between 24%-40</w:t>
      </w:r>
      <w:proofErr w:type="gramStart"/>
      <w:r w:rsidRPr="00AD1F42">
        <w:rPr>
          <w:rFonts w:ascii="Book Antiqua" w:eastAsia="Book Antiqua" w:hAnsi="Book Antiqua" w:cs="Book Antiqua"/>
          <w:color w:val="000000" w:themeColor="text1"/>
        </w:rPr>
        <w:t>%</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15,16,18,19]</w:t>
      </w:r>
      <w:r w:rsidRPr="00AD1F42">
        <w:rPr>
          <w:rFonts w:ascii="Book Antiqua" w:eastAsia="Book Antiqua" w:hAnsi="Book Antiqua" w:cs="Book Antiqua"/>
          <w:color w:val="000000" w:themeColor="text1"/>
        </w:rPr>
        <w:t>. Our study showed that the incidence of SIC was 28.20% (95%CI: 26.80%-29.70%), which was in the middle of the range reported in previous studies. We considered that the reasons for the varied SIC incidences reported among the different studies were related to the following factors: First, there is still no gold standard or unified consensus for the diagnosis of SIC. The diagnostic criteria for SIC in various studies were mainly based on the exclusion of previous cardiac diseases combined with cardiac ultrasound indicators, especially LVEF. However, the LVEF cut-off value for diagnosing SIC varied among studies. Some studies used LVEF &lt; 45% as the diagnostic criterion, and some other studies used LVEF &lt; 50</w:t>
      </w:r>
      <w:proofErr w:type="gramStart"/>
      <w:r w:rsidRPr="00AD1F42">
        <w:rPr>
          <w:rFonts w:ascii="Book Antiqua" w:eastAsia="Book Antiqua" w:hAnsi="Book Antiqua" w:cs="Book Antiqua"/>
          <w:color w:val="000000" w:themeColor="text1"/>
        </w:rPr>
        <w:t>%</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13-16,18-20]</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Vieillard</w:t>
      </w:r>
      <w:proofErr w:type="spellEnd"/>
      <w:r w:rsidRPr="00AD1F42">
        <w:rPr>
          <w:rFonts w:ascii="Book Antiqua" w:eastAsia="Book Antiqua" w:hAnsi="Book Antiqua" w:cs="Book Antiqua"/>
          <w:color w:val="000000" w:themeColor="text1"/>
        </w:rPr>
        <w:t xml:space="preserve">-Baron </w:t>
      </w:r>
      <w:r w:rsidRPr="00AD1F42">
        <w:rPr>
          <w:rFonts w:ascii="Book Antiqua" w:eastAsia="Book Antiqua" w:hAnsi="Book Antiqua" w:cs="Book Antiqua"/>
          <w:i/>
          <w:iCs/>
          <w:color w:val="000000" w:themeColor="text1"/>
        </w:rPr>
        <w:t xml:space="preserve">et </w:t>
      </w:r>
      <w:proofErr w:type="gramStart"/>
      <w:r w:rsidRPr="00AD1F42">
        <w:rPr>
          <w:rFonts w:ascii="Book Antiqua" w:eastAsia="Book Antiqua" w:hAnsi="Book Antiqua" w:cs="Book Antiqua"/>
          <w:i/>
          <w:iCs/>
          <w:color w:val="000000" w:themeColor="text1"/>
        </w:rPr>
        <w:t>al</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17]</w:t>
      </w:r>
      <w:r w:rsidRPr="00AD1F42">
        <w:rPr>
          <w:rFonts w:ascii="Book Antiqua" w:eastAsia="Book Antiqua" w:hAnsi="Book Antiqua" w:cs="Book Antiqua"/>
          <w:color w:val="000000" w:themeColor="text1"/>
        </w:rPr>
        <w:t xml:space="preserve"> used LVEF &lt; 40% and cardiac index &lt; 3 L/min/m</w:t>
      </w:r>
      <w:r w:rsidRPr="00AD1F42">
        <w:rPr>
          <w:rFonts w:ascii="Book Antiqua" w:eastAsia="Book Antiqua" w:hAnsi="Book Antiqua" w:cs="Book Antiqua"/>
          <w:color w:val="000000" w:themeColor="text1"/>
          <w:vertAlign w:val="superscript"/>
        </w:rPr>
        <w:t>2</w:t>
      </w:r>
      <w:r w:rsidRPr="00AD1F42">
        <w:rPr>
          <w:rFonts w:ascii="Book Antiqua" w:eastAsia="Book Antiqua" w:hAnsi="Book Antiqua" w:cs="Book Antiqua"/>
          <w:color w:val="000000" w:themeColor="text1"/>
        </w:rPr>
        <w:t xml:space="preserve"> as diagnostic criteria. The above different diagnostic criteria might affect the epidemiological results of SIC. The criteria used in our research were based on previous studies and international cardiac failure </w:t>
      </w:r>
      <w:proofErr w:type="gramStart"/>
      <w:r w:rsidRPr="00AD1F42">
        <w:rPr>
          <w:rFonts w:ascii="Book Antiqua" w:eastAsia="Book Antiqua" w:hAnsi="Book Antiqua" w:cs="Book Antiqua"/>
          <w:color w:val="000000" w:themeColor="text1"/>
        </w:rPr>
        <w:t>guidelines</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27-29]</w:t>
      </w:r>
      <w:r w:rsidRPr="00AD1F42">
        <w:rPr>
          <w:rFonts w:ascii="Book Antiqua" w:eastAsia="Book Antiqua" w:hAnsi="Book Antiqua" w:cs="Book Antiqua"/>
          <w:color w:val="000000" w:themeColor="text1"/>
        </w:rPr>
        <w:t xml:space="preserve">; the cut-off value of LVEF for diagnosing SIC in our study was &lt; 50%. Second, since left ventricular diastolic dysfunction and right ventricular dysfunction (isolated or concurrent) are common in elderly and critically ill </w:t>
      </w:r>
      <w:proofErr w:type="gramStart"/>
      <w:r w:rsidRPr="00AD1F42">
        <w:rPr>
          <w:rFonts w:ascii="Book Antiqua" w:eastAsia="Book Antiqua" w:hAnsi="Book Antiqua" w:cs="Book Antiqua"/>
          <w:color w:val="000000" w:themeColor="text1"/>
        </w:rPr>
        <w:t>patients</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38,39]</w:t>
      </w:r>
      <w:r w:rsidRPr="00AD1F42">
        <w:rPr>
          <w:rFonts w:ascii="Book Antiqua" w:eastAsia="Book Antiqua" w:hAnsi="Book Antiqua" w:cs="Book Antiqua"/>
          <w:color w:val="000000" w:themeColor="text1"/>
        </w:rPr>
        <w:t xml:space="preserve">, it is difficult to directly attribute the above ventricular dysfunctions to sepsis. Therefore, the definition of SIC in our study was restricted to systolic </w:t>
      </w:r>
      <w:r w:rsidRPr="00AD1F42">
        <w:rPr>
          <w:rFonts w:ascii="Book Antiqua" w:eastAsia="Book Antiqua" w:hAnsi="Book Antiqua" w:cs="Book Antiqua"/>
          <w:color w:val="000000" w:themeColor="text1"/>
        </w:rPr>
        <w:lastRenderedPageBreak/>
        <w:t>dysfunction of the LV, which may explain why the incidence of SIC in our study is lower than that in some previous studies. Third, our study was a large sample study based on analysis of the MIMIC-III database, which included information on all patients who entered Beth Israel Deaconess Medical Center between 2002 and 2011, and we rigorously excluded patients with concomitant cardiac disease. As a result of the more rigorous inclusion and exclusion criteria, the research results were more reliable in our study.</w:t>
      </w:r>
    </w:p>
    <w:p w14:paraId="0AD5D34B"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In terms of secondary outcomes, our study showed that more patients in the SIC group than in the non-SIC group received MV and vasopressor therapy. The results were consistent with those after PSM. Sato </w:t>
      </w:r>
      <w:r w:rsidRPr="00AD1F42">
        <w:rPr>
          <w:rFonts w:ascii="Book Antiqua" w:eastAsia="Book Antiqua" w:hAnsi="Book Antiqua" w:cs="Book Antiqua"/>
          <w:i/>
          <w:iCs/>
          <w:color w:val="000000" w:themeColor="text1"/>
        </w:rPr>
        <w:t xml:space="preserve">et </w:t>
      </w:r>
      <w:proofErr w:type="gramStart"/>
      <w:r w:rsidRPr="00AD1F42">
        <w:rPr>
          <w:rFonts w:ascii="Book Antiqua" w:eastAsia="Book Antiqua" w:hAnsi="Book Antiqua" w:cs="Book Antiqua"/>
          <w:i/>
          <w:iCs/>
          <w:color w:val="000000" w:themeColor="text1"/>
        </w:rPr>
        <w:t>al</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14]</w:t>
      </w:r>
      <w:r w:rsidRPr="00AD1F42">
        <w:rPr>
          <w:rFonts w:ascii="Book Antiqua" w:eastAsia="Book Antiqua" w:hAnsi="Book Antiqua" w:cs="Book Antiqua"/>
          <w:color w:val="000000" w:themeColor="text1"/>
        </w:rPr>
        <w:t xml:space="preserve"> also reported that more patients in the SIC group received norepinephrine and vasopressin. In the study by Pulido </w:t>
      </w:r>
      <w:r w:rsidRPr="00AD1F42">
        <w:rPr>
          <w:rFonts w:ascii="Book Antiqua" w:eastAsia="Book Antiqua" w:hAnsi="Book Antiqua" w:cs="Book Antiqua"/>
          <w:i/>
          <w:iCs/>
          <w:color w:val="000000" w:themeColor="text1"/>
        </w:rPr>
        <w:t xml:space="preserve">et </w:t>
      </w:r>
      <w:proofErr w:type="gramStart"/>
      <w:r w:rsidRPr="00AD1F42">
        <w:rPr>
          <w:rFonts w:ascii="Book Antiqua" w:eastAsia="Book Antiqua" w:hAnsi="Book Antiqua" w:cs="Book Antiqua"/>
          <w:i/>
          <w:iCs/>
          <w:color w:val="000000" w:themeColor="text1"/>
        </w:rPr>
        <w:t>al</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18]</w:t>
      </w:r>
      <w:r w:rsidRPr="00AD1F42">
        <w:rPr>
          <w:rFonts w:ascii="Book Antiqua" w:eastAsia="Book Antiqua" w:hAnsi="Book Antiqua" w:cs="Book Antiqua"/>
          <w:color w:val="000000" w:themeColor="text1"/>
        </w:rPr>
        <w:t>, more patients in the SIC group received norepinephrine. Our results were consistent with those of previous studies.</w:t>
      </w:r>
    </w:p>
    <w:p w14:paraId="4817AD14"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We further studied the risk factors for SIC and the multivariate logistic regression analysis revealed that age, male, ECI, hemoglobin level, diabetes and MV use in the first day of ICU admission were risk factors for SIC (Table 4). Sato </w:t>
      </w:r>
      <w:r w:rsidRPr="00AD1F42">
        <w:rPr>
          <w:rFonts w:ascii="Book Antiqua" w:eastAsia="Book Antiqua" w:hAnsi="Book Antiqua" w:cs="Book Antiqua"/>
          <w:i/>
          <w:iCs/>
          <w:color w:val="000000" w:themeColor="text1"/>
        </w:rPr>
        <w:t xml:space="preserve">et </w:t>
      </w:r>
      <w:proofErr w:type="gramStart"/>
      <w:r w:rsidRPr="00AD1F42">
        <w:rPr>
          <w:rFonts w:ascii="Book Antiqua" w:eastAsia="Book Antiqua" w:hAnsi="Book Antiqua" w:cs="Book Antiqua"/>
          <w:i/>
          <w:iCs/>
          <w:color w:val="000000" w:themeColor="text1"/>
        </w:rPr>
        <w:t>al</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14]</w:t>
      </w:r>
      <w:r w:rsidRPr="00AD1F42">
        <w:rPr>
          <w:rFonts w:ascii="Book Antiqua" w:eastAsia="Book Antiqua" w:hAnsi="Book Antiqua" w:cs="Book Antiqua"/>
          <w:color w:val="000000" w:themeColor="text1"/>
        </w:rPr>
        <w:t xml:space="preserve"> reported that gender and age were risk factors for SIC, which was consistent with our findings. However, due to the limitation of the sample size, Sato </w:t>
      </w:r>
      <w:r w:rsidRPr="00AD1F42">
        <w:rPr>
          <w:rFonts w:ascii="Book Antiqua" w:eastAsia="Book Antiqua" w:hAnsi="Book Antiqua" w:cs="Book Antiqua"/>
          <w:i/>
          <w:iCs/>
          <w:color w:val="000000" w:themeColor="text1"/>
        </w:rPr>
        <w:t xml:space="preserve">et </w:t>
      </w:r>
      <w:proofErr w:type="gramStart"/>
      <w:r w:rsidRPr="00AD1F42">
        <w:rPr>
          <w:rFonts w:ascii="Book Antiqua" w:eastAsia="Book Antiqua" w:hAnsi="Book Antiqua" w:cs="Book Antiqua"/>
          <w:i/>
          <w:iCs/>
          <w:color w:val="000000" w:themeColor="text1"/>
        </w:rPr>
        <w:t>al</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14]</w:t>
      </w:r>
      <w:r w:rsidRPr="00AD1F42">
        <w:rPr>
          <w:rFonts w:ascii="Book Antiqua" w:eastAsia="Book Antiqua" w:hAnsi="Book Antiqua" w:cs="Book Antiqua"/>
          <w:color w:val="000000" w:themeColor="text1"/>
        </w:rPr>
        <w:t xml:space="preserve"> obtained few risk factors through logistic regression analysis. Based on the large sample size compared with previous studies, the risk factors for SIC in our study were more comprehensive.</w:t>
      </w:r>
    </w:p>
    <w:p w14:paraId="4F57A105"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Some previous studies showed that the mechanism of SIC was related to chemical mediators, such as endotoxins and </w:t>
      </w:r>
      <w:proofErr w:type="gramStart"/>
      <w:r w:rsidRPr="00AD1F42">
        <w:rPr>
          <w:rFonts w:ascii="Book Antiqua" w:eastAsia="Book Antiqua" w:hAnsi="Book Antiqua" w:cs="Book Antiqua"/>
          <w:color w:val="000000" w:themeColor="text1"/>
        </w:rPr>
        <w:t>cytokines</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1,43]</w:t>
      </w:r>
      <w:r w:rsidRPr="00AD1F42">
        <w:rPr>
          <w:rFonts w:ascii="Book Antiqua" w:eastAsia="Book Antiqua" w:hAnsi="Book Antiqua" w:cs="Book Antiqua"/>
          <w:color w:val="000000" w:themeColor="text1"/>
        </w:rPr>
        <w:t xml:space="preserve">. Interestingly, we found that liver failure might be a protective factor against SIC. Estrogen has an inhibitory effect on </w:t>
      </w:r>
      <w:proofErr w:type="gramStart"/>
      <w:r w:rsidRPr="00AD1F42">
        <w:rPr>
          <w:rFonts w:ascii="Book Antiqua" w:eastAsia="Book Antiqua" w:hAnsi="Book Antiqua" w:cs="Book Antiqua"/>
          <w:color w:val="000000" w:themeColor="text1"/>
        </w:rPr>
        <w:t>cytokines</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44]</w:t>
      </w:r>
      <w:r w:rsidRPr="00AD1F42">
        <w:rPr>
          <w:rFonts w:ascii="Book Antiqua" w:eastAsia="Book Antiqua" w:hAnsi="Book Antiqua" w:cs="Book Antiqua"/>
          <w:color w:val="000000" w:themeColor="text1"/>
        </w:rPr>
        <w:t>,</w:t>
      </w:r>
      <w:r w:rsidRPr="00AD1F42">
        <w:rPr>
          <w:rFonts w:ascii="Book Antiqua" w:eastAsia="Book Antiqua" w:hAnsi="Book Antiqua" w:cs="Book Antiqua"/>
          <w:color w:val="000000" w:themeColor="text1"/>
          <w:vertAlign w:val="superscript"/>
        </w:rPr>
        <w:t xml:space="preserve"> </w:t>
      </w:r>
      <w:r w:rsidRPr="00AD1F42">
        <w:rPr>
          <w:rFonts w:ascii="Book Antiqua" w:eastAsia="Book Antiqua" w:hAnsi="Book Antiqua" w:cs="Book Antiqua"/>
          <w:color w:val="000000" w:themeColor="text1"/>
        </w:rPr>
        <w:t>and the level of estrogen is usually high in liver failure. Further studies are warranted to determine the role of estrogen and liver failure in the pathogenesis of SIC.</w:t>
      </w:r>
    </w:p>
    <w:p w14:paraId="6FC924F7" w14:textId="77777777" w:rsidR="00856118" w:rsidRPr="00AD1F42" w:rsidRDefault="00FA4B52">
      <w:pPr>
        <w:adjustRightInd w:val="0"/>
        <w:snapToGrid w:val="0"/>
        <w:spacing w:line="360" w:lineRule="auto"/>
        <w:ind w:firstLineChars="100" w:firstLine="240"/>
        <w:jc w:val="both"/>
        <w:rPr>
          <w:rFonts w:ascii="Book Antiqua" w:hAnsi="Book Antiqua"/>
          <w:color w:val="000000" w:themeColor="text1"/>
        </w:rPr>
      </w:pPr>
      <w:r w:rsidRPr="00AD1F42">
        <w:rPr>
          <w:rFonts w:ascii="Book Antiqua" w:eastAsia="Book Antiqua" w:hAnsi="Book Antiqua" w:cs="Book Antiqua"/>
          <w:color w:val="000000" w:themeColor="text1"/>
        </w:rPr>
        <w:t xml:space="preserve">There were some limitations in our study that should also be noted. First, this study was based on analysis of the MIMIC-III database, making this be a single-center retrospective study. Due to the nature of the research, there was unavoidable risk of bias. To decrease the influences of bias, our study adjusted for the baseline </w:t>
      </w:r>
      <w:r w:rsidRPr="00AD1F42">
        <w:rPr>
          <w:rFonts w:ascii="Book Antiqua" w:eastAsia="Book Antiqua" w:hAnsi="Book Antiqua" w:cs="Book Antiqua"/>
          <w:color w:val="000000" w:themeColor="text1"/>
        </w:rPr>
        <w:lastRenderedPageBreak/>
        <w:t xml:space="preserve">characteristics between the SIC and non-SIC groups using PSM method, and we further studied the primary outcomes through multiple subgroup analyses. Ultimately, the results were still consistent, which demonstrated that our results were reliable. Second, due to the lack of widely accepted diagnostic criteria for SIC, the cut-off values of LVEF used among studies varied </w:t>
      </w:r>
      <w:proofErr w:type="gramStart"/>
      <w:r w:rsidRPr="00AD1F42">
        <w:rPr>
          <w:rFonts w:ascii="Book Antiqua" w:eastAsia="Book Antiqua" w:hAnsi="Book Antiqua" w:cs="Book Antiqua"/>
          <w:color w:val="000000" w:themeColor="text1"/>
        </w:rPr>
        <w:t>widely</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13-20]</w:t>
      </w:r>
      <w:r w:rsidRPr="00AD1F42">
        <w:rPr>
          <w:rFonts w:ascii="Book Antiqua" w:eastAsia="Book Antiqua" w:hAnsi="Book Antiqua" w:cs="Book Antiqua"/>
          <w:color w:val="000000" w:themeColor="text1"/>
        </w:rPr>
        <w:t xml:space="preserve">. Therefore, inconsistent SIC diagnostic criteria may influence the comparability of results between different studies. Third, the diagnosis of SIC in our study was mainly dependent on TTE. However, TTE is subjective and dependent on the operator’s technique and level of experience, and the interpretation of the results may vary among operators, which might partly influence our results. Recently, researchers reported that using two-dimensional speckle tracking echocardiography to evaluate patients’ cardiac function is more </w:t>
      </w:r>
      <w:proofErr w:type="gramStart"/>
      <w:r w:rsidRPr="00AD1F42">
        <w:rPr>
          <w:rFonts w:ascii="Book Antiqua" w:eastAsia="Book Antiqua" w:hAnsi="Book Antiqua" w:cs="Book Antiqua"/>
          <w:color w:val="000000" w:themeColor="text1"/>
        </w:rPr>
        <w:t>sensitive</w:t>
      </w:r>
      <w:r w:rsidRPr="00AD1F42">
        <w:rPr>
          <w:rFonts w:ascii="Book Antiqua" w:eastAsia="Book Antiqua" w:hAnsi="Book Antiqua" w:cs="Book Antiqua"/>
          <w:color w:val="000000" w:themeColor="text1"/>
          <w:vertAlign w:val="superscript"/>
        </w:rPr>
        <w:t>[</w:t>
      </w:r>
      <w:proofErr w:type="gramEnd"/>
      <w:r w:rsidRPr="00AD1F42">
        <w:rPr>
          <w:rFonts w:ascii="Book Antiqua" w:eastAsia="Book Antiqua" w:hAnsi="Book Antiqua" w:cs="Book Antiqua"/>
          <w:color w:val="000000" w:themeColor="text1"/>
          <w:vertAlign w:val="superscript"/>
        </w:rPr>
        <w:t>45]</w:t>
      </w:r>
      <w:r w:rsidRPr="00AD1F42">
        <w:rPr>
          <w:rFonts w:ascii="Book Antiqua" w:eastAsia="Book Antiqua" w:hAnsi="Book Antiqua" w:cs="Book Antiqua"/>
          <w:color w:val="000000" w:themeColor="text1"/>
        </w:rPr>
        <w:t>. Therefore, future studies using more sensitive ultrasound techniques may increase the ability to evaluate cardiac function and improve the sensitivity of SIC diagnosis.</w:t>
      </w:r>
    </w:p>
    <w:p w14:paraId="129C0401" w14:textId="77777777" w:rsidR="00856118" w:rsidRPr="00AD1F42" w:rsidRDefault="00856118">
      <w:pPr>
        <w:adjustRightInd w:val="0"/>
        <w:snapToGrid w:val="0"/>
        <w:spacing w:line="360" w:lineRule="auto"/>
        <w:jc w:val="both"/>
        <w:rPr>
          <w:rFonts w:ascii="Book Antiqua" w:hAnsi="Book Antiqua"/>
          <w:color w:val="000000" w:themeColor="text1"/>
        </w:rPr>
      </w:pPr>
    </w:p>
    <w:p w14:paraId="06525FF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aps/>
          <w:color w:val="000000" w:themeColor="text1"/>
          <w:u w:val="single"/>
        </w:rPr>
        <w:t>CONCLUSION</w:t>
      </w:r>
    </w:p>
    <w:p w14:paraId="2138A37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Our study showed that the incidence of SIC in patients with sepsis is 28.20% (95%CI: 26.80%-29.70%). Hospital mortality is higher in the SIC patients compared with the non-SIC patients.</w:t>
      </w:r>
    </w:p>
    <w:p w14:paraId="14E47F3A" w14:textId="77777777" w:rsidR="00856118" w:rsidRPr="00AD1F42" w:rsidRDefault="00856118">
      <w:pPr>
        <w:adjustRightInd w:val="0"/>
        <w:snapToGrid w:val="0"/>
        <w:spacing w:line="360" w:lineRule="auto"/>
        <w:jc w:val="both"/>
        <w:rPr>
          <w:rFonts w:ascii="Book Antiqua" w:hAnsi="Book Antiqua"/>
          <w:color w:val="000000" w:themeColor="text1"/>
        </w:rPr>
      </w:pPr>
    </w:p>
    <w:p w14:paraId="1CF189D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aps/>
          <w:color w:val="000000" w:themeColor="text1"/>
          <w:u w:val="single"/>
        </w:rPr>
        <w:t>ARTICLE HIGHLIGHTS</w:t>
      </w:r>
    </w:p>
    <w:p w14:paraId="7942F38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i/>
          <w:color w:val="000000" w:themeColor="text1"/>
        </w:rPr>
        <w:t>Research background</w:t>
      </w:r>
    </w:p>
    <w:p w14:paraId="1885286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Sepsis-induced cardiomyopathy (SIC) is a complication of sepsis and septic shock. The current epidemiological studies of SIC are mainly small ones.</w:t>
      </w:r>
    </w:p>
    <w:p w14:paraId="476BF79F" w14:textId="77777777" w:rsidR="00856118" w:rsidRPr="00AD1F42" w:rsidRDefault="00856118">
      <w:pPr>
        <w:adjustRightInd w:val="0"/>
        <w:snapToGrid w:val="0"/>
        <w:spacing w:line="360" w:lineRule="auto"/>
        <w:jc w:val="both"/>
        <w:rPr>
          <w:rFonts w:ascii="Book Antiqua" w:hAnsi="Book Antiqua"/>
          <w:color w:val="000000" w:themeColor="text1"/>
        </w:rPr>
      </w:pPr>
    </w:p>
    <w:p w14:paraId="1407607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i/>
          <w:color w:val="000000" w:themeColor="text1"/>
        </w:rPr>
        <w:t>Research motivation</w:t>
      </w:r>
    </w:p>
    <w:p w14:paraId="7A0B5BB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At present, large-scale studies on the clinical characteristics of SIC, such as the incidence, prognosis, and risk factors, are lacking. The present study was intended to investigate these characteristics.</w:t>
      </w:r>
    </w:p>
    <w:p w14:paraId="20CA49B5" w14:textId="77777777" w:rsidR="00856118" w:rsidRPr="00AD1F42" w:rsidRDefault="00856118">
      <w:pPr>
        <w:adjustRightInd w:val="0"/>
        <w:snapToGrid w:val="0"/>
        <w:spacing w:line="360" w:lineRule="auto"/>
        <w:jc w:val="both"/>
        <w:rPr>
          <w:rFonts w:ascii="Book Antiqua" w:hAnsi="Book Antiqua"/>
          <w:color w:val="000000" w:themeColor="text1"/>
        </w:rPr>
      </w:pPr>
    </w:p>
    <w:p w14:paraId="0B7A708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i/>
          <w:color w:val="000000" w:themeColor="text1"/>
        </w:rPr>
        <w:lastRenderedPageBreak/>
        <w:t>Research objectives</w:t>
      </w:r>
    </w:p>
    <w:p w14:paraId="733AF73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This study aimed to evaluate the SIC incidence rate and hospital mortality rate, as well as mechanical ventilation or renal replacement therapy use during hospital stay, the use of vasopressors (including norepinephrine, dopamine, epinephrine, and vasopressin), the length of intensive care unit (ICU) stay, and the length of hospital stay.</w:t>
      </w:r>
    </w:p>
    <w:p w14:paraId="382A66C6" w14:textId="77777777" w:rsidR="00856118" w:rsidRPr="00AD1F42" w:rsidRDefault="00856118">
      <w:pPr>
        <w:adjustRightInd w:val="0"/>
        <w:snapToGrid w:val="0"/>
        <w:spacing w:line="360" w:lineRule="auto"/>
        <w:jc w:val="both"/>
        <w:rPr>
          <w:rFonts w:ascii="Book Antiqua" w:hAnsi="Book Antiqua"/>
          <w:color w:val="000000" w:themeColor="text1"/>
        </w:rPr>
      </w:pPr>
    </w:p>
    <w:p w14:paraId="4DB58E8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i/>
          <w:color w:val="000000" w:themeColor="text1"/>
        </w:rPr>
        <w:t>Research methods</w:t>
      </w:r>
    </w:p>
    <w:p w14:paraId="4929874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Based on the analysis of the MIMIC-III public database, we performed a large-scale retrospective study involving sepsis patients who were admitted to the ICU and had no concomitant cardiac disease. We used propensity score matching analysis and multivariate logistic regression to ensure the robustness of the results.</w:t>
      </w:r>
    </w:p>
    <w:p w14:paraId="59380F34" w14:textId="77777777" w:rsidR="00856118" w:rsidRPr="00AD1F42" w:rsidRDefault="00856118">
      <w:pPr>
        <w:adjustRightInd w:val="0"/>
        <w:snapToGrid w:val="0"/>
        <w:spacing w:line="360" w:lineRule="auto"/>
        <w:jc w:val="both"/>
        <w:rPr>
          <w:rFonts w:ascii="Book Antiqua" w:hAnsi="Book Antiqua"/>
          <w:color w:val="000000" w:themeColor="text1"/>
        </w:rPr>
      </w:pPr>
    </w:p>
    <w:p w14:paraId="56AC184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i/>
          <w:color w:val="000000" w:themeColor="text1"/>
        </w:rPr>
        <w:t>Research results</w:t>
      </w:r>
    </w:p>
    <w:p w14:paraId="232B51B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In the present study, we included 3530 sepsis patients. The incidence of SIC was 28.20% (95% confidence interval: 26.80%-29.70%). Compared to patients in the non-SIC group, patients in the SIC group had a significantly older age and higher SAPS-I score, SAPS-II score, and </w:t>
      </w:r>
      <w:proofErr w:type="spellStart"/>
      <w:r w:rsidRPr="00AD1F42">
        <w:rPr>
          <w:rFonts w:ascii="Book Antiqua" w:eastAsia="Book Antiqua" w:hAnsi="Book Antiqua" w:cs="Book Antiqua"/>
          <w:color w:val="000000" w:themeColor="text1"/>
        </w:rPr>
        <w:t>Elixhauser</w:t>
      </w:r>
      <w:proofErr w:type="spellEnd"/>
      <w:r w:rsidRPr="00AD1F42">
        <w:rPr>
          <w:rFonts w:ascii="Book Antiqua" w:eastAsia="Book Antiqua" w:hAnsi="Book Antiqua" w:cs="Book Antiqua"/>
          <w:color w:val="000000" w:themeColor="text1"/>
        </w:rPr>
        <w:t xml:space="preserve"> comorbidity index (ECI). Hospital mortality was higher in the SIC group than in the non-SIC group. For the secondary outcomes, more patients in the SIC group received mechanical ventilation and vasopressors. Multivariate logistic regression analysis showed that age, male sex, ECI, hemoglobin level, diabetes, and mechanical ventilation use on the first day of ICU admission were risk factors for SIC.</w:t>
      </w:r>
    </w:p>
    <w:p w14:paraId="4FEA22EF" w14:textId="77777777" w:rsidR="00856118" w:rsidRPr="00AD1F42" w:rsidRDefault="00856118">
      <w:pPr>
        <w:adjustRightInd w:val="0"/>
        <w:snapToGrid w:val="0"/>
        <w:spacing w:line="360" w:lineRule="auto"/>
        <w:jc w:val="both"/>
        <w:rPr>
          <w:rFonts w:ascii="Book Antiqua" w:hAnsi="Book Antiqua"/>
          <w:color w:val="000000" w:themeColor="text1"/>
        </w:rPr>
      </w:pPr>
    </w:p>
    <w:p w14:paraId="644AFBA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i/>
          <w:color w:val="000000" w:themeColor="text1"/>
        </w:rPr>
        <w:t>Research conclusions</w:t>
      </w:r>
    </w:p>
    <w:p w14:paraId="2BA5CEF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Our study showed that the incidence of SIC in patients with sepsis is 28.20%. Hospital mortality is higher in the SIC patients than in the non-SIC patients.</w:t>
      </w:r>
    </w:p>
    <w:p w14:paraId="13011579" w14:textId="77777777" w:rsidR="00856118" w:rsidRPr="00AD1F42" w:rsidRDefault="00856118">
      <w:pPr>
        <w:adjustRightInd w:val="0"/>
        <w:snapToGrid w:val="0"/>
        <w:spacing w:line="360" w:lineRule="auto"/>
        <w:jc w:val="both"/>
        <w:rPr>
          <w:rFonts w:ascii="Book Antiqua" w:hAnsi="Book Antiqua"/>
          <w:color w:val="000000" w:themeColor="text1"/>
        </w:rPr>
      </w:pPr>
    </w:p>
    <w:p w14:paraId="2BA18A9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i/>
          <w:color w:val="000000" w:themeColor="text1"/>
        </w:rPr>
        <w:t>Research perspectives</w:t>
      </w:r>
    </w:p>
    <w:p w14:paraId="6F4E8F3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The current study is the largest-scale study with regard to the clinical characteristics of SIC. The incidence of SIC is high. The hospital mortality is higher in the SIC group than </w:t>
      </w:r>
      <w:r w:rsidRPr="00AD1F42">
        <w:rPr>
          <w:rFonts w:ascii="Book Antiqua" w:eastAsia="Book Antiqua" w:hAnsi="Book Antiqua" w:cs="Book Antiqua"/>
          <w:color w:val="000000" w:themeColor="text1"/>
        </w:rPr>
        <w:lastRenderedPageBreak/>
        <w:t>in the non-SIC group. Clinicians should pay more attention to these patients. Further multicenter large scale studies with regard to SIC are needed.</w:t>
      </w:r>
    </w:p>
    <w:p w14:paraId="33D8C19E" w14:textId="77777777" w:rsidR="00856118" w:rsidRPr="00AD1F42" w:rsidRDefault="00856118">
      <w:pPr>
        <w:adjustRightInd w:val="0"/>
        <w:snapToGrid w:val="0"/>
        <w:spacing w:line="360" w:lineRule="auto"/>
        <w:jc w:val="both"/>
        <w:rPr>
          <w:rFonts w:ascii="Book Antiqua" w:hAnsi="Book Antiqua"/>
          <w:color w:val="000000" w:themeColor="text1"/>
        </w:rPr>
      </w:pPr>
    </w:p>
    <w:p w14:paraId="1D888A7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aps/>
          <w:color w:val="000000" w:themeColor="text1"/>
          <w:u w:val="single"/>
        </w:rPr>
        <w:t>ACKNOWLEDGEMENTS</w:t>
      </w:r>
    </w:p>
    <w:p w14:paraId="1A34B65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We acknowledge all staff who helped us in performing this study and we particularly acknowledge Professor Shao-Heng Zhang who provided advice in data analysis.</w:t>
      </w:r>
    </w:p>
    <w:p w14:paraId="73433F61" w14:textId="77777777" w:rsidR="00856118" w:rsidRPr="00AD1F42" w:rsidRDefault="00856118">
      <w:pPr>
        <w:adjustRightInd w:val="0"/>
        <w:snapToGrid w:val="0"/>
        <w:spacing w:line="360" w:lineRule="auto"/>
        <w:jc w:val="both"/>
        <w:rPr>
          <w:rFonts w:ascii="Book Antiqua" w:hAnsi="Book Antiqua"/>
          <w:color w:val="000000" w:themeColor="text1"/>
        </w:rPr>
      </w:pPr>
    </w:p>
    <w:p w14:paraId="75E3530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REFERENCES</w:t>
      </w:r>
    </w:p>
    <w:p w14:paraId="2CF58891" w14:textId="77777777" w:rsidR="00856118" w:rsidRPr="00AD1F42" w:rsidRDefault="00FA4B52">
      <w:pPr>
        <w:adjustRightInd w:val="0"/>
        <w:snapToGrid w:val="0"/>
        <w:spacing w:line="360" w:lineRule="auto"/>
        <w:jc w:val="both"/>
        <w:rPr>
          <w:rFonts w:ascii="Book Antiqua" w:hAnsi="Book Antiqua"/>
          <w:color w:val="000000" w:themeColor="text1"/>
        </w:rPr>
      </w:pPr>
      <w:bookmarkStart w:id="3" w:name="OLE_LINK1"/>
      <w:r w:rsidRPr="00AD1F42">
        <w:rPr>
          <w:rFonts w:ascii="Book Antiqua" w:eastAsia="Book Antiqua" w:hAnsi="Book Antiqua" w:cs="Book Antiqua"/>
          <w:color w:val="000000" w:themeColor="text1"/>
        </w:rPr>
        <w:t xml:space="preserve">1 </w:t>
      </w:r>
      <w:r w:rsidRPr="00AD1F42">
        <w:rPr>
          <w:rFonts w:ascii="Book Antiqua" w:eastAsia="Book Antiqua" w:hAnsi="Book Antiqua" w:cs="Book Antiqua"/>
          <w:b/>
          <w:bCs/>
          <w:color w:val="000000" w:themeColor="text1"/>
        </w:rPr>
        <w:t>Sato R</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Nasu</w:t>
      </w:r>
      <w:proofErr w:type="spellEnd"/>
      <w:r w:rsidRPr="00AD1F42">
        <w:rPr>
          <w:rFonts w:ascii="Book Antiqua" w:eastAsia="Book Antiqua" w:hAnsi="Book Antiqua" w:cs="Book Antiqua"/>
          <w:color w:val="000000" w:themeColor="text1"/>
        </w:rPr>
        <w:t xml:space="preserve"> M. A review of sepsis-induced cardiomyopathy. </w:t>
      </w:r>
      <w:r w:rsidRPr="00AD1F42">
        <w:rPr>
          <w:rFonts w:ascii="Book Antiqua" w:eastAsia="Book Antiqua" w:hAnsi="Book Antiqua" w:cs="Book Antiqua"/>
          <w:i/>
          <w:iCs/>
          <w:color w:val="000000" w:themeColor="text1"/>
        </w:rPr>
        <w:t>J Intensive Care</w:t>
      </w:r>
      <w:r w:rsidRPr="00AD1F42">
        <w:rPr>
          <w:rFonts w:ascii="Book Antiqua" w:eastAsia="Book Antiqua" w:hAnsi="Book Antiqua" w:cs="Book Antiqua"/>
          <w:color w:val="000000" w:themeColor="text1"/>
        </w:rPr>
        <w:t xml:space="preserve"> 2015; </w:t>
      </w:r>
      <w:r w:rsidRPr="00AD1F42">
        <w:rPr>
          <w:rFonts w:ascii="Book Antiqua" w:eastAsia="Book Antiqua" w:hAnsi="Book Antiqua" w:cs="Book Antiqua"/>
          <w:b/>
          <w:bCs/>
          <w:color w:val="000000" w:themeColor="text1"/>
        </w:rPr>
        <w:t>3</w:t>
      </w:r>
      <w:r w:rsidRPr="00AD1F42">
        <w:rPr>
          <w:rFonts w:ascii="Book Antiqua" w:eastAsia="Book Antiqua" w:hAnsi="Book Antiqua" w:cs="Book Antiqua"/>
          <w:color w:val="000000" w:themeColor="text1"/>
        </w:rPr>
        <w:t>: 48 [PMID: 26566443 DOI: 10.1186/s40560-015-0112-5]</w:t>
      </w:r>
    </w:p>
    <w:p w14:paraId="6284E5B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 </w:t>
      </w:r>
      <w:r w:rsidRPr="00AD1F42">
        <w:rPr>
          <w:rFonts w:ascii="Book Antiqua" w:eastAsia="Book Antiqua" w:hAnsi="Book Antiqua" w:cs="Book Antiqua"/>
          <w:b/>
          <w:bCs/>
          <w:color w:val="000000" w:themeColor="text1"/>
        </w:rPr>
        <w:t>Parker MM</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Shelhamer</w:t>
      </w:r>
      <w:proofErr w:type="spellEnd"/>
      <w:r w:rsidRPr="00AD1F42">
        <w:rPr>
          <w:rFonts w:ascii="Book Antiqua" w:eastAsia="Book Antiqua" w:hAnsi="Book Antiqua" w:cs="Book Antiqua"/>
          <w:color w:val="000000" w:themeColor="text1"/>
        </w:rPr>
        <w:t xml:space="preserve"> JH, Bacharach SL, Green MV, </w:t>
      </w:r>
      <w:proofErr w:type="spellStart"/>
      <w:r w:rsidRPr="00AD1F42">
        <w:rPr>
          <w:rFonts w:ascii="Book Antiqua" w:eastAsia="Book Antiqua" w:hAnsi="Book Antiqua" w:cs="Book Antiqua"/>
          <w:color w:val="000000" w:themeColor="text1"/>
        </w:rPr>
        <w:t>Natanson</w:t>
      </w:r>
      <w:proofErr w:type="spellEnd"/>
      <w:r w:rsidRPr="00AD1F42">
        <w:rPr>
          <w:rFonts w:ascii="Book Antiqua" w:eastAsia="Book Antiqua" w:hAnsi="Book Antiqua" w:cs="Book Antiqua"/>
          <w:color w:val="000000" w:themeColor="text1"/>
        </w:rPr>
        <w:t xml:space="preserve"> C, Frederick TM, </w:t>
      </w:r>
      <w:proofErr w:type="spellStart"/>
      <w:r w:rsidRPr="00AD1F42">
        <w:rPr>
          <w:rFonts w:ascii="Book Antiqua" w:eastAsia="Book Antiqua" w:hAnsi="Book Antiqua" w:cs="Book Antiqua"/>
          <w:color w:val="000000" w:themeColor="text1"/>
        </w:rPr>
        <w:t>Damske</w:t>
      </w:r>
      <w:proofErr w:type="spellEnd"/>
      <w:r w:rsidRPr="00AD1F42">
        <w:rPr>
          <w:rFonts w:ascii="Book Antiqua" w:eastAsia="Book Antiqua" w:hAnsi="Book Antiqua" w:cs="Book Antiqua"/>
          <w:color w:val="000000" w:themeColor="text1"/>
        </w:rPr>
        <w:t xml:space="preserve"> BA, </w:t>
      </w:r>
      <w:proofErr w:type="spellStart"/>
      <w:r w:rsidRPr="00AD1F42">
        <w:rPr>
          <w:rFonts w:ascii="Book Antiqua" w:eastAsia="Book Antiqua" w:hAnsi="Book Antiqua" w:cs="Book Antiqua"/>
          <w:color w:val="000000" w:themeColor="text1"/>
        </w:rPr>
        <w:t>Parrillo</w:t>
      </w:r>
      <w:proofErr w:type="spellEnd"/>
      <w:r w:rsidRPr="00AD1F42">
        <w:rPr>
          <w:rFonts w:ascii="Book Antiqua" w:eastAsia="Book Antiqua" w:hAnsi="Book Antiqua" w:cs="Book Antiqua"/>
          <w:color w:val="000000" w:themeColor="text1"/>
        </w:rPr>
        <w:t xml:space="preserve"> JE. Profound but reversible myocardial depression in patients with septic shock. </w:t>
      </w:r>
      <w:r w:rsidRPr="00AD1F42">
        <w:rPr>
          <w:rFonts w:ascii="Book Antiqua" w:eastAsia="Book Antiqua" w:hAnsi="Book Antiqua" w:cs="Book Antiqua"/>
          <w:i/>
          <w:iCs/>
          <w:color w:val="000000" w:themeColor="text1"/>
        </w:rPr>
        <w:t>Ann Intern Med</w:t>
      </w:r>
      <w:r w:rsidRPr="00AD1F42">
        <w:rPr>
          <w:rFonts w:ascii="Book Antiqua" w:eastAsia="Book Antiqua" w:hAnsi="Book Antiqua" w:cs="Book Antiqua"/>
          <w:color w:val="000000" w:themeColor="text1"/>
        </w:rPr>
        <w:t xml:space="preserve"> 1984; </w:t>
      </w:r>
      <w:r w:rsidRPr="00AD1F42">
        <w:rPr>
          <w:rFonts w:ascii="Book Antiqua" w:eastAsia="Book Antiqua" w:hAnsi="Book Antiqua" w:cs="Book Antiqua"/>
          <w:b/>
          <w:bCs/>
          <w:color w:val="000000" w:themeColor="text1"/>
        </w:rPr>
        <w:t>100</w:t>
      </w:r>
      <w:r w:rsidRPr="00AD1F42">
        <w:rPr>
          <w:rFonts w:ascii="Book Antiqua" w:eastAsia="Book Antiqua" w:hAnsi="Book Antiqua" w:cs="Book Antiqua"/>
          <w:color w:val="000000" w:themeColor="text1"/>
        </w:rPr>
        <w:t>: 483-490 [PMID: 6703540 DOI: 10.7326/0003-4819-100-4-483]</w:t>
      </w:r>
    </w:p>
    <w:p w14:paraId="1F6E4CF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 </w:t>
      </w:r>
      <w:r w:rsidRPr="00AD1F42">
        <w:rPr>
          <w:rFonts w:ascii="Book Antiqua" w:eastAsia="Book Antiqua" w:hAnsi="Book Antiqua" w:cs="Book Antiqua"/>
          <w:b/>
          <w:bCs/>
          <w:color w:val="000000" w:themeColor="text1"/>
        </w:rPr>
        <w:t>Huang SJ</w:t>
      </w:r>
      <w:r w:rsidRPr="00AD1F42">
        <w:rPr>
          <w:rFonts w:ascii="Book Antiqua" w:eastAsia="Book Antiqua" w:hAnsi="Book Antiqua" w:cs="Book Antiqua"/>
          <w:color w:val="000000" w:themeColor="text1"/>
        </w:rPr>
        <w:t xml:space="preserve">, Nalos M, McLean AS. Is early ventricular dysfunction or dilatation associated with lower mortality rate in adult severe sepsis and septic shock? A meta-analysis. </w:t>
      </w:r>
      <w:r w:rsidRPr="00AD1F42">
        <w:rPr>
          <w:rFonts w:ascii="Book Antiqua" w:eastAsia="Book Antiqua" w:hAnsi="Book Antiqua" w:cs="Book Antiqua"/>
          <w:i/>
          <w:iCs/>
          <w:color w:val="000000" w:themeColor="text1"/>
        </w:rPr>
        <w:t>Crit Care</w:t>
      </w:r>
      <w:r w:rsidRPr="00AD1F42">
        <w:rPr>
          <w:rFonts w:ascii="Book Antiqua" w:eastAsia="Book Antiqua" w:hAnsi="Book Antiqua" w:cs="Book Antiqua"/>
          <w:color w:val="000000" w:themeColor="text1"/>
        </w:rPr>
        <w:t xml:space="preserve"> 2013; </w:t>
      </w:r>
      <w:r w:rsidRPr="00AD1F42">
        <w:rPr>
          <w:rFonts w:ascii="Book Antiqua" w:eastAsia="Book Antiqua" w:hAnsi="Book Antiqua" w:cs="Book Antiqua"/>
          <w:b/>
          <w:bCs/>
          <w:color w:val="000000" w:themeColor="text1"/>
        </w:rPr>
        <w:t>17</w:t>
      </w:r>
      <w:r w:rsidRPr="00AD1F42">
        <w:rPr>
          <w:rFonts w:ascii="Book Antiqua" w:eastAsia="Book Antiqua" w:hAnsi="Book Antiqua" w:cs="Book Antiqua"/>
          <w:color w:val="000000" w:themeColor="text1"/>
        </w:rPr>
        <w:t>: R96 [PMID: 23706109 DOI: 10.1186/cc12741]</w:t>
      </w:r>
    </w:p>
    <w:p w14:paraId="658A85C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4 </w:t>
      </w:r>
      <w:r w:rsidRPr="00AD1F42">
        <w:rPr>
          <w:rFonts w:ascii="Book Antiqua" w:eastAsia="Book Antiqua" w:hAnsi="Book Antiqua" w:cs="Book Antiqua"/>
          <w:b/>
          <w:bCs/>
          <w:color w:val="000000" w:themeColor="text1"/>
        </w:rPr>
        <w:t>Flynn A</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Chokkalingam</w:t>
      </w:r>
      <w:proofErr w:type="spellEnd"/>
      <w:r w:rsidRPr="00AD1F42">
        <w:rPr>
          <w:rFonts w:ascii="Book Antiqua" w:eastAsia="Book Antiqua" w:hAnsi="Book Antiqua" w:cs="Book Antiqua"/>
          <w:color w:val="000000" w:themeColor="text1"/>
        </w:rPr>
        <w:t xml:space="preserve"> Mani B, Mather PJ. Sepsis-induced cardiomyopathy: a review of pathophysiologic mechanisms. </w:t>
      </w:r>
      <w:r w:rsidRPr="00AD1F42">
        <w:rPr>
          <w:rFonts w:ascii="Book Antiqua" w:eastAsia="Book Antiqua" w:hAnsi="Book Antiqua" w:cs="Book Antiqua"/>
          <w:i/>
          <w:iCs/>
          <w:color w:val="000000" w:themeColor="text1"/>
        </w:rPr>
        <w:t>Heart Fail Rev</w:t>
      </w:r>
      <w:r w:rsidRPr="00AD1F42">
        <w:rPr>
          <w:rFonts w:ascii="Book Antiqua" w:eastAsia="Book Antiqua" w:hAnsi="Book Antiqua" w:cs="Book Antiqua"/>
          <w:color w:val="000000" w:themeColor="text1"/>
        </w:rPr>
        <w:t xml:space="preserve"> 2010; </w:t>
      </w:r>
      <w:r w:rsidRPr="00AD1F42">
        <w:rPr>
          <w:rFonts w:ascii="Book Antiqua" w:eastAsia="Book Antiqua" w:hAnsi="Book Antiqua" w:cs="Book Antiqua"/>
          <w:b/>
          <w:bCs/>
          <w:color w:val="000000" w:themeColor="text1"/>
        </w:rPr>
        <w:t>15</w:t>
      </w:r>
      <w:r w:rsidRPr="00AD1F42">
        <w:rPr>
          <w:rFonts w:ascii="Book Antiqua" w:eastAsia="Book Antiqua" w:hAnsi="Book Antiqua" w:cs="Book Antiqua"/>
          <w:color w:val="000000" w:themeColor="text1"/>
        </w:rPr>
        <w:t>: 605-611 [PMID: 20571889 DOI: 10.1007/s10741-010-9176-4]</w:t>
      </w:r>
    </w:p>
    <w:p w14:paraId="0E3A0C8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5 </w:t>
      </w:r>
      <w:proofErr w:type="spellStart"/>
      <w:r w:rsidRPr="00AD1F42">
        <w:rPr>
          <w:rFonts w:ascii="Book Antiqua" w:eastAsia="Book Antiqua" w:hAnsi="Book Antiqua" w:cs="Book Antiqua"/>
          <w:b/>
          <w:bCs/>
          <w:color w:val="000000" w:themeColor="text1"/>
        </w:rPr>
        <w:t>Rudiger</w:t>
      </w:r>
      <w:proofErr w:type="spellEnd"/>
      <w:r w:rsidRPr="00AD1F42">
        <w:rPr>
          <w:rFonts w:ascii="Book Antiqua" w:eastAsia="Book Antiqua" w:hAnsi="Book Antiqua" w:cs="Book Antiqua"/>
          <w:b/>
          <w:bCs/>
          <w:color w:val="000000" w:themeColor="text1"/>
        </w:rPr>
        <w:t xml:space="preserve"> A</w:t>
      </w:r>
      <w:r w:rsidRPr="00AD1F42">
        <w:rPr>
          <w:rFonts w:ascii="Book Antiqua" w:eastAsia="Book Antiqua" w:hAnsi="Book Antiqua" w:cs="Book Antiqua"/>
          <w:color w:val="000000" w:themeColor="text1"/>
        </w:rPr>
        <w:t xml:space="preserve">, Singer M. Mechanisms of sepsis-induced cardiac dysfunction. </w:t>
      </w:r>
      <w:r w:rsidRPr="00AD1F42">
        <w:rPr>
          <w:rFonts w:ascii="Book Antiqua" w:eastAsia="Book Antiqua" w:hAnsi="Book Antiqua" w:cs="Book Antiqua"/>
          <w:i/>
          <w:iCs/>
          <w:color w:val="000000" w:themeColor="text1"/>
        </w:rPr>
        <w:t>Crit Care Med</w:t>
      </w:r>
      <w:r w:rsidRPr="00AD1F42">
        <w:rPr>
          <w:rFonts w:ascii="Book Antiqua" w:eastAsia="Book Antiqua" w:hAnsi="Book Antiqua" w:cs="Book Antiqua"/>
          <w:color w:val="000000" w:themeColor="text1"/>
        </w:rPr>
        <w:t xml:space="preserve"> 2007; </w:t>
      </w:r>
      <w:r w:rsidRPr="00AD1F42">
        <w:rPr>
          <w:rFonts w:ascii="Book Antiqua" w:eastAsia="Book Antiqua" w:hAnsi="Book Antiqua" w:cs="Book Antiqua"/>
          <w:b/>
          <w:bCs/>
          <w:color w:val="000000" w:themeColor="text1"/>
        </w:rPr>
        <w:t>35</w:t>
      </w:r>
      <w:r w:rsidRPr="00AD1F42">
        <w:rPr>
          <w:rFonts w:ascii="Book Antiqua" w:eastAsia="Book Antiqua" w:hAnsi="Book Antiqua" w:cs="Book Antiqua"/>
          <w:color w:val="000000" w:themeColor="text1"/>
        </w:rPr>
        <w:t>: 1599-1608 [PMID: 17452940 DOI: 10.1097/01.CCM.0000266683.64081.02]</w:t>
      </w:r>
    </w:p>
    <w:p w14:paraId="63FFD24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6 </w:t>
      </w:r>
      <w:proofErr w:type="spellStart"/>
      <w:r w:rsidRPr="00AD1F42">
        <w:rPr>
          <w:rFonts w:ascii="Book Antiqua" w:eastAsia="Book Antiqua" w:hAnsi="Book Antiqua" w:cs="Book Antiqua"/>
          <w:b/>
          <w:bCs/>
          <w:color w:val="000000" w:themeColor="text1"/>
        </w:rPr>
        <w:t>Stanzani</w:t>
      </w:r>
      <w:proofErr w:type="spellEnd"/>
      <w:r w:rsidRPr="00AD1F42">
        <w:rPr>
          <w:rFonts w:ascii="Book Antiqua" w:eastAsia="Book Antiqua" w:hAnsi="Book Antiqua" w:cs="Book Antiqua"/>
          <w:b/>
          <w:bCs/>
          <w:color w:val="000000" w:themeColor="text1"/>
        </w:rPr>
        <w:t xml:space="preserve"> G</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Duchen</w:t>
      </w:r>
      <w:proofErr w:type="spellEnd"/>
      <w:r w:rsidRPr="00AD1F42">
        <w:rPr>
          <w:rFonts w:ascii="Book Antiqua" w:eastAsia="Book Antiqua" w:hAnsi="Book Antiqua" w:cs="Book Antiqua"/>
          <w:color w:val="000000" w:themeColor="text1"/>
        </w:rPr>
        <w:t xml:space="preserve"> MR, Singer M. The role of mitochondria in sepsis-induced cardiomyopathy. </w:t>
      </w:r>
      <w:proofErr w:type="spellStart"/>
      <w:r w:rsidRPr="00AD1F42">
        <w:rPr>
          <w:rFonts w:ascii="Book Antiqua" w:eastAsia="Book Antiqua" w:hAnsi="Book Antiqua" w:cs="Book Antiqua"/>
          <w:i/>
          <w:iCs/>
          <w:color w:val="000000" w:themeColor="text1"/>
        </w:rPr>
        <w:t>Biochim</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Biophys</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Acta</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Mol</w:t>
      </w:r>
      <w:proofErr w:type="spellEnd"/>
      <w:r w:rsidRPr="00AD1F42">
        <w:rPr>
          <w:rFonts w:ascii="Book Antiqua" w:eastAsia="Book Antiqua" w:hAnsi="Book Antiqua" w:cs="Book Antiqua"/>
          <w:i/>
          <w:iCs/>
          <w:color w:val="000000" w:themeColor="text1"/>
        </w:rPr>
        <w:t xml:space="preserve"> Basis Dis</w:t>
      </w:r>
      <w:r w:rsidRPr="00AD1F42">
        <w:rPr>
          <w:rFonts w:ascii="Book Antiqua" w:eastAsia="Book Antiqua" w:hAnsi="Book Antiqua" w:cs="Book Antiqua"/>
          <w:color w:val="000000" w:themeColor="text1"/>
        </w:rPr>
        <w:t xml:space="preserve"> 2019; </w:t>
      </w:r>
      <w:r w:rsidRPr="00AD1F42">
        <w:rPr>
          <w:rFonts w:ascii="Book Antiqua" w:eastAsia="Book Antiqua" w:hAnsi="Book Antiqua" w:cs="Book Antiqua"/>
          <w:b/>
          <w:bCs/>
          <w:color w:val="000000" w:themeColor="text1"/>
        </w:rPr>
        <w:t>1865</w:t>
      </w:r>
      <w:r w:rsidRPr="00AD1F42">
        <w:rPr>
          <w:rFonts w:ascii="Book Antiqua" w:eastAsia="Book Antiqua" w:hAnsi="Book Antiqua" w:cs="Book Antiqua"/>
          <w:color w:val="000000" w:themeColor="text1"/>
        </w:rPr>
        <w:t>: 759-773 [PMID: 30342158 DOI: 10.1016/j.bbadis.2018.10.011]</w:t>
      </w:r>
    </w:p>
    <w:p w14:paraId="683337A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7 </w:t>
      </w:r>
      <w:proofErr w:type="spellStart"/>
      <w:r w:rsidRPr="00AD1F42">
        <w:rPr>
          <w:rFonts w:ascii="Book Antiqua" w:eastAsia="Book Antiqua" w:hAnsi="Book Antiqua" w:cs="Book Antiqua"/>
          <w:b/>
          <w:bCs/>
          <w:color w:val="000000" w:themeColor="text1"/>
        </w:rPr>
        <w:t>Nabzdyk</w:t>
      </w:r>
      <w:proofErr w:type="spellEnd"/>
      <w:r w:rsidRPr="00AD1F42">
        <w:rPr>
          <w:rFonts w:ascii="Book Antiqua" w:eastAsia="Book Antiqua" w:hAnsi="Book Antiqua" w:cs="Book Antiqua"/>
          <w:b/>
          <w:bCs/>
          <w:color w:val="000000" w:themeColor="text1"/>
        </w:rPr>
        <w:t xml:space="preserve"> CS</w:t>
      </w:r>
      <w:r w:rsidRPr="00AD1F42">
        <w:rPr>
          <w:rFonts w:ascii="Book Antiqua" w:eastAsia="Book Antiqua" w:hAnsi="Book Antiqua" w:cs="Book Antiqua"/>
          <w:color w:val="000000" w:themeColor="text1"/>
        </w:rPr>
        <w:t xml:space="preserve">, Couture EJ, Shelton K, </w:t>
      </w:r>
      <w:proofErr w:type="spellStart"/>
      <w:r w:rsidRPr="00AD1F42">
        <w:rPr>
          <w:rFonts w:ascii="Book Antiqua" w:eastAsia="Book Antiqua" w:hAnsi="Book Antiqua" w:cs="Book Antiqua"/>
          <w:color w:val="000000" w:themeColor="text1"/>
        </w:rPr>
        <w:t>Cudemus</w:t>
      </w:r>
      <w:proofErr w:type="spellEnd"/>
      <w:r w:rsidRPr="00AD1F42">
        <w:rPr>
          <w:rFonts w:ascii="Book Antiqua" w:eastAsia="Book Antiqua" w:hAnsi="Book Antiqua" w:cs="Book Antiqua"/>
          <w:color w:val="000000" w:themeColor="text1"/>
        </w:rPr>
        <w:t xml:space="preserve"> G, Bittner EA. Sepsis induced cardiomyopathy: Pathophysiology and use of mechanical circulatory support for refractory shock. </w:t>
      </w:r>
      <w:r w:rsidRPr="00AD1F42">
        <w:rPr>
          <w:rFonts w:ascii="Book Antiqua" w:eastAsia="Book Antiqua" w:hAnsi="Book Antiqua" w:cs="Book Antiqua"/>
          <w:i/>
          <w:iCs/>
          <w:color w:val="000000" w:themeColor="text1"/>
        </w:rPr>
        <w:t>J Crit Care</w:t>
      </w:r>
      <w:r w:rsidRPr="00AD1F42">
        <w:rPr>
          <w:rFonts w:ascii="Book Antiqua" w:eastAsia="Book Antiqua" w:hAnsi="Book Antiqua" w:cs="Book Antiqua"/>
          <w:color w:val="000000" w:themeColor="text1"/>
        </w:rPr>
        <w:t xml:space="preserve"> 2019; </w:t>
      </w:r>
      <w:r w:rsidRPr="00AD1F42">
        <w:rPr>
          <w:rFonts w:ascii="Book Antiqua" w:eastAsia="Book Antiqua" w:hAnsi="Book Antiqua" w:cs="Book Antiqua"/>
          <w:b/>
          <w:bCs/>
          <w:color w:val="000000" w:themeColor="text1"/>
        </w:rPr>
        <w:t>54</w:t>
      </w:r>
      <w:r w:rsidRPr="00AD1F42">
        <w:rPr>
          <w:rFonts w:ascii="Book Antiqua" w:eastAsia="Book Antiqua" w:hAnsi="Book Antiqua" w:cs="Book Antiqua"/>
          <w:color w:val="000000" w:themeColor="text1"/>
        </w:rPr>
        <w:t>: 228-234 [PMID: 31630071 DOI: 10.1016/j.jcrc.2019.09.001]</w:t>
      </w:r>
    </w:p>
    <w:p w14:paraId="0FEAC22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lastRenderedPageBreak/>
        <w:t xml:space="preserve">8 </w:t>
      </w:r>
      <w:r w:rsidRPr="00AD1F42">
        <w:rPr>
          <w:rFonts w:ascii="Book Antiqua" w:eastAsia="Book Antiqua" w:hAnsi="Book Antiqua" w:cs="Book Antiqua"/>
          <w:b/>
          <w:bCs/>
          <w:color w:val="000000" w:themeColor="text1"/>
        </w:rPr>
        <w:t>Wilson RL</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Selvaraju</w:t>
      </w:r>
      <w:proofErr w:type="spellEnd"/>
      <w:r w:rsidRPr="00AD1F42">
        <w:rPr>
          <w:rFonts w:ascii="Book Antiqua" w:eastAsia="Book Antiqua" w:hAnsi="Book Antiqua" w:cs="Book Antiqua"/>
          <w:color w:val="000000" w:themeColor="text1"/>
        </w:rPr>
        <w:t xml:space="preserve"> V, </w:t>
      </w:r>
      <w:proofErr w:type="spellStart"/>
      <w:r w:rsidRPr="00AD1F42">
        <w:rPr>
          <w:rFonts w:ascii="Book Antiqua" w:eastAsia="Book Antiqua" w:hAnsi="Book Antiqua" w:cs="Book Antiqua"/>
          <w:color w:val="000000" w:themeColor="text1"/>
        </w:rPr>
        <w:t>Lakshmanan</w:t>
      </w:r>
      <w:proofErr w:type="spellEnd"/>
      <w:r w:rsidRPr="00AD1F42">
        <w:rPr>
          <w:rFonts w:ascii="Book Antiqua" w:eastAsia="Book Antiqua" w:hAnsi="Book Antiqua" w:cs="Book Antiqua"/>
          <w:color w:val="000000" w:themeColor="text1"/>
        </w:rPr>
        <w:t xml:space="preserve"> R, </w:t>
      </w:r>
      <w:proofErr w:type="spellStart"/>
      <w:r w:rsidRPr="00AD1F42">
        <w:rPr>
          <w:rFonts w:ascii="Book Antiqua" w:eastAsia="Book Antiqua" w:hAnsi="Book Antiqua" w:cs="Book Antiqua"/>
          <w:color w:val="000000" w:themeColor="text1"/>
        </w:rPr>
        <w:t>Thirunavukkarasu</w:t>
      </w:r>
      <w:proofErr w:type="spellEnd"/>
      <w:r w:rsidRPr="00AD1F42">
        <w:rPr>
          <w:rFonts w:ascii="Book Antiqua" w:eastAsia="Book Antiqua" w:hAnsi="Book Antiqua" w:cs="Book Antiqua"/>
          <w:color w:val="000000" w:themeColor="text1"/>
        </w:rPr>
        <w:t xml:space="preserve"> M, Campbell J, McFadden DW, </w:t>
      </w:r>
      <w:proofErr w:type="spellStart"/>
      <w:r w:rsidRPr="00AD1F42">
        <w:rPr>
          <w:rFonts w:ascii="Book Antiqua" w:eastAsia="Book Antiqua" w:hAnsi="Book Antiqua" w:cs="Book Antiqua"/>
          <w:color w:val="000000" w:themeColor="text1"/>
        </w:rPr>
        <w:t>Maulik</w:t>
      </w:r>
      <w:proofErr w:type="spellEnd"/>
      <w:r w:rsidRPr="00AD1F42">
        <w:rPr>
          <w:rFonts w:ascii="Book Antiqua" w:eastAsia="Book Antiqua" w:hAnsi="Book Antiqua" w:cs="Book Antiqua"/>
          <w:color w:val="000000" w:themeColor="text1"/>
        </w:rPr>
        <w:t xml:space="preserve"> N. Thioredoxin-1 attenuates sepsis-induced cardiomyopathy after cecal ligation and puncture in mice. </w:t>
      </w:r>
      <w:r w:rsidRPr="00AD1F42">
        <w:rPr>
          <w:rFonts w:ascii="Book Antiqua" w:eastAsia="Book Antiqua" w:hAnsi="Book Antiqua" w:cs="Book Antiqua"/>
          <w:i/>
          <w:iCs/>
          <w:color w:val="000000" w:themeColor="text1"/>
        </w:rPr>
        <w:t>J Surg Res</w:t>
      </w:r>
      <w:r w:rsidRPr="00AD1F42">
        <w:rPr>
          <w:rFonts w:ascii="Book Antiqua" w:eastAsia="Book Antiqua" w:hAnsi="Book Antiqua" w:cs="Book Antiqua"/>
          <w:color w:val="000000" w:themeColor="text1"/>
        </w:rPr>
        <w:t xml:space="preserve"> 2017; </w:t>
      </w:r>
      <w:r w:rsidRPr="00AD1F42">
        <w:rPr>
          <w:rFonts w:ascii="Book Antiqua" w:eastAsia="Book Antiqua" w:hAnsi="Book Antiqua" w:cs="Book Antiqua"/>
          <w:b/>
          <w:bCs/>
          <w:color w:val="000000" w:themeColor="text1"/>
        </w:rPr>
        <w:t>220</w:t>
      </w:r>
      <w:r w:rsidRPr="00AD1F42">
        <w:rPr>
          <w:rFonts w:ascii="Book Antiqua" w:eastAsia="Book Antiqua" w:hAnsi="Book Antiqua" w:cs="Book Antiqua"/>
          <w:color w:val="000000" w:themeColor="text1"/>
        </w:rPr>
        <w:t>: 68-78 [PMID: 29180214 DOI: 10.1016/j.jss.2017.06.062]</w:t>
      </w:r>
    </w:p>
    <w:p w14:paraId="3C28479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9 </w:t>
      </w:r>
      <w:proofErr w:type="spellStart"/>
      <w:r w:rsidRPr="00AD1F42">
        <w:rPr>
          <w:rFonts w:ascii="Book Antiqua" w:eastAsia="Book Antiqua" w:hAnsi="Book Antiqua" w:cs="Book Antiqua"/>
          <w:b/>
          <w:bCs/>
          <w:color w:val="000000" w:themeColor="text1"/>
        </w:rPr>
        <w:t>Hobai</w:t>
      </w:r>
      <w:proofErr w:type="spellEnd"/>
      <w:r w:rsidRPr="00AD1F42">
        <w:rPr>
          <w:rFonts w:ascii="Book Antiqua" w:eastAsia="Book Antiqua" w:hAnsi="Book Antiqua" w:cs="Book Antiqua"/>
          <w:b/>
          <w:bCs/>
          <w:color w:val="000000" w:themeColor="text1"/>
        </w:rPr>
        <w:t xml:space="preserve"> IA</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Edgecomb</w:t>
      </w:r>
      <w:proofErr w:type="spellEnd"/>
      <w:r w:rsidRPr="00AD1F42">
        <w:rPr>
          <w:rFonts w:ascii="Book Antiqua" w:eastAsia="Book Antiqua" w:hAnsi="Book Antiqua" w:cs="Book Antiqua"/>
          <w:color w:val="000000" w:themeColor="text1"/>
        </w:rPr>
        <w:t xml:space="preserve"> J, </w:t>
      </w:r>
      <w:proofErr w:type="spellStart"/>
      <w:r w:rsidRPr="00AD1F42">
        <w:rPr>
          <w:rFonts w:ascii="Book Antiqua" w:eastAsia="Book Antiqua" w:hAnsi="Book Antiqua" w:cs="Book Antiqua"/>
          <w:color w:val="000000" w:themeColor="text1"/>
        </w:rPr>
        <w:t>LaBarge</w:t>
      </w:r>
      <w:proofErr w:type="spellEnd"/>
      <w:r w:rsidRPr="00AD1F42">
        <w:rPr>
          <w:rFonts w:ascii="Book Antiqua" w:eastAsia="Book Antiqua" w:hAnsi="Book Antiqua" w:cs="Book Antiqua"/>
          <w:color w:val="000000" w:themeColor="text1"/>
        </w:rPr>
        <w:t xml:space="preserve"> K, </w:t>
      </w:r>
      <w:proofErr w:type="spellStart"/>
      <w:r w:rsidRPr="00AD1F42">
        <w:rPr>
          <w:rFonts w:ascii="Book Antiqua" w:eastAsia="Book Antiqua" w:hAnsi="Book Antiqua" w:cs="Book Antiqua"/>
          <w:color w:val="000000" w:themeColor="text1"/>
        </w:rPr>
        <w:t>Colucci</w:t>
      </w:r>
      <w:proofErr w:type="spellEnd"/>
      <w:r w:rsidRPr="00AD1F42">
        <w:rPr>
          <w:rFonts w:ascii="Book Antiqua" w:eastAsia="Book Antiqua" w:hAnsi="Book Antiqua" w:cs="Book Antiqua"/>
          <w:color w:val="000000" w:themeColor="text1"/>
        </w:rPr>
        <w:t xml:space="preserve"> WS. Dysregulation of intracellular calcium transporters in animal models of sepsis-induced cardiomyopathy. </w:t>
      </w:r>
      <w:r w:rsidRPr="00AD1F42">
        <w:rPr>
          <w:rFonts w:ascii="Book Antiqua" w:eastAsia="Book Antiqua" w:hAnsi="Book Antiqua" w:cs="Book Antiqua"/>
          <w:i/>
          <w:iCs/>
          <w:color w:val="000000" w:themeColor="text1"/>
        </w:rPr>
        <w:t>Shock</w:t>
      </w:r>
      <w:r w:rsidRPr="00AD1F42">
        <w:rPr>
          <w:rFonts w:ascii="Book Antiqua" w:eastAsia="Book Antiqua" w:hAnsi="Book Antiqua" w:cs="Book Antiqua"/>
          <w:color w:val="000000" w:themeColor="text1"/>
        </w:rPr>
        <w:t xml:space="preserve"> 2015; </w:t>
      </w:r>
      <w:r w:rsidRPr="00AD1F42">
        <w:rPr>
          <w:rFonts w:ascii="Book Antiqua" w:eastAsia="Book Antiqua" w:hAnsi="Book Antiqua" w:cs="Book Antiqua"/>
          <w:b/>
          <w:bCs/>
          <w:color w:val="000000" w:themeColor="text1"/>
        </w:rPr>
        <w:t>43</w:t>
      </w:r>
      <w:r w:rsidRPr="00AD1F42">
        <w:rPr>
          <w:rFonts w:ascii="Book Antiqua" w:eastAsia="Book Antiqua" w:hAnsi="Book Antiqua" w:cs="Book Antiqua"/>
          <w:color w:val="000000" w:themeColor="text1"/>
        </w:rPr>
        <w:t>: 3-15 [PMID: 25186837 DOI: 10.1097/SHK.0000000000000261]</w:t>
      </w:r>
    </w:p>
    <w:p w14:paraId="705010E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10 </w:t>
      </w:r>
      <w:proofErr w:type="spellStart"/>
      <w:r w:rsidRPr="00AD1F42">
        <w:rPr>
          <w:rFonts w:ascii="Book Antiqua" w:eastAsia="Book Antiqua" w:hAnsi="Book Antiqua" w:cs="Book Antiqua"/>
          <w:b/>
          <w:bCs/>
          <w:color w:val="000000" w:themeColor="text1"/>
        </w:rPr>
        <w:t>Tsolaki</w:t>
      </w:r>
      <w:proofErr w:type="spellEnd"/>
      <w:r w:rsidRPr="00AD1F42">
        <w:rPr>
          <w:rFonts w:ascii="Book Antiqua" w:eastAsia="Book Antiqua" w:hAnsi="Book Antiqua" w:cs="Book Antiqua"/>
          <w:b/>
          <w:bCs/>
          <w:color w:val="000000" w:themeColor="text1"/>
        </w:rPr>
        <w:t xml:space="preserve"> V</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Makris</w:t>
      </w:r>
      <w:proofErr w:type="spellEnd"/>
      <w:r w:rsidRPr="00AD1F42">
        <w:rPr>
          <w:rFonts w:ascii="Book Antiqua" w:eastAsia="Book Antiqua" w:hAnsi="Book Antiqua" w:cs="Book Antiqua"/>
          <w:color w:val="000000" w:themeColor="text1"/>
        </w:rPr>
        <w:t xml:space="preserve"> D, </w:t>
      </w:r>
      <w:proofErr w:type="spellStart"/>
      <w:r w:rsidRPr="00AD1F42">
        <w:rPr>
          <w:rFonts w:ascii="Book Antiqua" w:eastAsia="Book Antiqua" w:hAnsi="Book Antiqua" w:cs="Book Antiqua"/>
          <w:color w:val="000000" w:themeColor="text1"/>
        </w:rPr>
        <w:t>Mantzarlis</w:t>
      </w:r>
      <w:proofErr w:type="spellEnd"/>
      <w:r w:rsidRPr="00AD1F42">
        <w:rPr>
          <w:rFonts w:ascii="Book Antiqua" w:eastAsia="Book Antiqua" w:hAnsi="Book Antiqua" w:cs="Book Antiqua"/>
          <w:color w:val="000000" w:themeColor="text1"/>
        </w:rPr>
        <w:t xml:space="preserve"> K, </w:t>
      </w:r>
      <w:proofErr w:type="spellStart"/>
      <w:r w:rsidRPr="00AD1F42">
        <w:rPr>
          <w:rFonts w:ascii="Book Antiqua" w:eastAsia="Book Antiqua" w:hAnsi="Book Antiqua" w:cs="Book Antiqua"/>
          <w:color w:val="000000" w:themeColor="text1"/>
        </w:rPr>
        <w:t>Zakynthinos</w:t>
      </w:r>
      <w:proofErr w:type="spellEnd"/>
      <w:r w:rsidRPr="00AD1F42">
        <w:rPr>
          <w:rFonts w:ascii="Book Antiqua" w:eastAsia="Book Antiqua" w:hAnsi="Book Antiqua" w:cs="Book Antiqua"/>
          <w:color w:val="000000" w:themeColor="text1"/>
        </w:rPr>
        <w:t xml:space="preserve"> E. Sepsis-Induced Cardiomyopathy: Oxidative Implications in the Initiation and Resolution of the Damage. </w:t>
      </w:r>
      <w:proofErr w:type="spellStart"/>
      <w:r w:rsidRPr="00AD1F42">
        <w:rPr>
          <w:rFonts w:ascii="Book Antiqua" w:eastAsia="Book Antiqua" w:hAnsi="Book Antiqua" w:cs="Book Antiqua"/>
          <w:i/>
          <w:iCs/>
          <w:color w:val="000000" w:themeColor="text1"/>
        </w:rPr>
        <w:t>Oxid</w:t>
      </w:r>
      <w:proofErr w:type="spellEnd"/>
      <w:r w:rsidRPr="00AD1F42">
        <w:rPr>
          <w:rFonts w:ascii="Book Antiqua" w:eastAsia="Book Antiqua" w:hAnsi="Book Antiqua" w:cs="Book Antiqua"/>
          <w:i/>
          <w:iCs/>
          <w:color w:val="000000" w:themeColor="text1"/>
        </w:rPr>
        <w:t xml:space="preserve"> Med Cell </w:t>
      </w:r>
      <w:proofErr w:type="spellStart"/>
      <w:r w:rsidRPr="00AD1F42">
        <w:rPr>
          <w:rFonts w:ascii="Book Antiqua" w:eastAsia="Book Antiqua" w:hAnsi="Book Antiqua" w:cs="Book Antiqua"/>
          <w:i/>
          <w:iCs/>
          <w:color w:val="000000" w:themeColor="text1"/>
        </w:rPr>
        <w:t>Longev</w:t>
      </w:r>
      <w:proofErr w:type="spellEnd"/>
      <w:r w:rsidRPr="00AD1F42">
        <w:rPr>
          <w:rFonts w:ascii="Book Antiqua" w:eastAsia="Book Antiqua" w:hAnsi="Book Antiqua" w:cs="Book Antiqua"/>
          <w:color w:val="000000" w:themeColor="text1"/>
        </w:rPr>
        <w:t xml:space="preserve"> 2017; </w:t>
      </w:r>
      <w:r w:rsidRPr="00AD1F42">
        <w:rPr>
          <w:rFonts w:ascii="Book Antiqua" w:eastAsia="Book Antiqua" w:hAnsi="Book Antiqua" w:cs="Book Antiqua"/>
          <w:b/>
          <w:bCs/>
          <w:color w:val="000000" w:themeColor="text1"/>
        </w:rPr>
        <w:t>2017</w:t>
      </w:r>
      <w:r w:rsidRPr="00AD1F42">
        <w:rPr>
          <w:rFonts w:ascii="Book Antiqua" w:eastAsia="Book Antiqua" w:hAnsi="Book Antiqua" w:cs="Book Antiqua"/>
          <w:color w:val="000000" w:themeColor="text1"/>
        </w:rPr>
        <w:t>: 7393525 [PMID: 29057035 DOI: 10.1155/2017/7393525]</w:t>
      </w:r>
    </w:p>
    <w:p w14:paraId="4AA5309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11 </w:t>
      </w:r>
      <w:r w:rsidRPr="00AD1F42">
        <w:rPr>
          <w:rFonts w:ascii="Book Antiqua" w:eastAsia="Book Antiqua" w:hAnsi="Book Antiqua" w:cs="Book Antiqua"/>
          <w:b/>
          <w:bCs/>
          <w:color w:val="000000" w:themeColor="text1"/>
        </w:rPr>
        <w:t>Waqar F</w:t>
      </w:r>
      <w:r w:rsidRPr="00AD1F42">
        <w:rPr>
          <w:rFonts w:ascii="Book Antiqua" w:eastAsia="Book Antiqua" w:hAnsi="Book Antiqua" w:cs="Book Antiqua"/>
          <w:color w:val="000000" w:themeColor="text1"/>
        </w:rPr>
        <w:t xml:space="preserve">, Jamali HK, Gerson MC. Role of I-123 MIBG in sepsis-induced cardiomyopathy. </w:t>
      </w:r>
      <w:r w:rsidRPr="00AD1F42">
        <w:rPr>
          <w:rFonts w:ascii="Book Antiqua" w:eastAsia="Book Antiqua" w:hAnsi="Book Antiqua" w:cs="Book Antiqua"/>
          <w:i/>
          <w:iCs/>
          <w:color w:val="000000" w:themeColor="text1"/>
        </w:rPr>
        <w:t xml:space="preserve">J </w:t>
      </w:r>
      <w:proofErr w:type="spellStart"/>
      <w:r w:rsidRPr="00AD1F42">
        <w:rPr>
          <w:rFonts w:ascii="Book Antiqua" w:eastAsia="Book Antiqua" w:hAnsi="Book Antiqua" w:cs="Book Antiqua"/>
          <w:i/>
          <w:iCs/>
          <w:color w:val="000000" w:themeColor="text1"/>
        </w:rPr>
        <w:t>Nucl</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Cardiol</w:t>
      </w:r>
      <w:proofErr w:type="spellEnd"/>
      <w:r w:rsidRPr="00AD1F42">
        <w:rPr>
          <w:rFonts w:ascii="Book Antiqua" w:eastAsia="Book Antiqua" w:hAnsi="Book Antiqua" w:cs="Book Antiqua"/>
          <w:color w:val="000000" w:themeColor="text1"/>
        </w:rPr>
        <w:t xml:space="preserve"> 2018; </w:t>
      </w:r>
      <w:r w:rsidRPr="00AD1F42">
        <w:rPr>
          <w:rFonts w:ascii="Book Antiqua" w:eastAsia="Book Antiqua" w:hAnsi="Book Antiqua" w:cs="Book Antiqua"/>
          <w:b/>
          <w:bCs/>
          <w:color w:val="000000" w:themeColor="text1"/>
        </w:rPr>
        <w:t>25</w:t>
      </w:r>
      <w:r w:rsidRPr="00AD1F42">
        <w:rPr>
          <w:rFonts w:ascii="Book Antiqua" w:eastAsia="Book Antiqua" w:hAnsi="Book Antiqua" w:cs="Book Antiqua"/>
          <w:color w:val="000000" w:themeColor="text1"/>
        </w:rPr>
        <w:t>: 492-495 [PMID: 27638742 DOI: 10.1007/s12350-016-0659-0]</w:t>
      </w:r>
    </w:p>
    <w:p w14:paraId="3E46774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12 </w:t>
      </w:r>
      <w:r w:rsidRPr="00AD1F42">
        <w:rPr>
          <w:rFonts w:ascii="Book Antiqua" w:eastAsia="Book Antiqua" w:hAnsi="Book Antiqua" w:cs="Book Antiqua"/>
          <w:b/>
          <w:bCs/>
          <w:color w:val="000000" w:themeColor="text1"/>
        </w:rPr>
        <w:t>Liu YC</w:t>
      </w:r>
      <w:r w:rsidRPr="00AD1F42">
        <w:rPr>
          <w:rFonts w:ascii="Book Antiqua" w:eastAsia="Book Antiqua" w:hAnsi="Book Antiqua" w:cs="Book Antiqua"/>
          <w:color w:val="000000" w:themeColor="text1"/>
        </w:rPr>
        <w:t xml:space="preserve">, Yu MM, Shou ST, Chai YF. Sepsis-Induced Cardiomyopathy: Mechanisms and Treatments. </w:t>
      </w:r>
      <w:r w:rsidRPr="00AD1F42">
        <w:rPr>
          <w:rFonts w:ascii="Book Antiqua" w:eastAsia="Book Antiqua" w:hAnsi="Book Antiqua" w:cs="Book Antiqua"/>
          <w:i/>
          <w:iCs/>
          <w:color w:val="000000" w:themeColor="text1"/>
        </w:rPr>
        <w:t>Front Immunol</w:t>
      </w:r>
      <w:r w:rsidRPr="00AD1F42">
        <w:rPr>
          <w:rFonts w:ascii="Book Antiqua" w:eastAsia="Book Antiqua" w:hAnsi="Book Antiqua" w:cs="Book Antiqua"/>
          <w:color w:val="000000" w:themeColor="text1"/>
        </w:rPr>
        <w:t xml:space="preserve"> 2017; </w:t>
      </w:r>
      <w:r w:rsidRPr="00AD1F42">
        <w:rPr>
          <w:rFonts w:ascii="Book Antiqua" w:eastAsia="Book Antiqua" w:hAnsi="Book Antiqua" w:cs="Book Antiqua"/>
          <w:b/>
          <w:bCs/>
          <w:color w:val="000000" w:themeColor="text1"/>
        </w:rPr>
        <w:t>8</w:t>
      </w:r>
      <w:r w:rsidRPr="00AD1F42">
        <w:rPr>
          <w:rFonts w:ascii="Book Antiqua" w:eastAsia="Book Antiqua" w:hAnsi="Book Antiqua" w:cs="Book Antiqua"/>
          <w:color w:val="000000" w:themeColor="text1"/>
        </w:rPr>
        <w:t>: 1021 [PMID: 28970829 DOI: 10.3389/fimmu.2017.01021]</w:t>
      </w:r>
    </w:p>
    <w:p w14:paraId="305A0DB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13 </w:t>
      </w:r>
      <w:proofErr w:type="spellStart"/>
      <w:r w:rsidRPr="00AD1F42">
        <w:rPr>
          <w:rFonts w:ascii="Book Antiqua" w:eastAsia="Book Antiqua" w:hAnsi="Book Antiqua" w:cs="Book Antiqua"/>
          <w:b/>
          <w:bCs/>
          <w:color w:val="000000" w:themeColor="text1"/>
        </w:rPr>
        <w:t>Narváez</w:t>
      </w:r>
      <w:proofErr w:type="spellEnd"/>
      <w:r w:rsidRPr="00AD1F42">
        <w:rPr>
          <w:rFonts w:ascii="Book Antiqua" w:eastAsia="Book Antiqua" w:hAnsi="Book Antiqua" w:cs="Book Antiqua"/>
          <w:b/>
          <w:bCs/>
          <w:color w:val="000000" w:themeColor="text1"/>
        </w:rPr>
        <w:t xml:space="preserve"> I</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Canabal</w:t>
      </w:r>
      <w:proofErr w:type="spellEnd"/>
      <w:r w:rsidRPr="00AD1F42">
        <w:rPr>
          <w:rFonts w:ascii="Book Antiqua" w:eastAsia="Book Antiqua" w:hAnsi="Book Antiqua" w:cs="Book Antiqua"/>
          <w:color w:val="000000" w:themeColor="text1"/>
        </w:rPr>
        <w:t xml:space="preserve"> A, Martín C, Sánchez M, Moron A, </w:t>
      </w:r>
      <w:proofErr w:type="spellStart"/>
      <w:r w:rsidRPr="00AD1F42">
        <w:rPr>
          <w:rFonts w:ascii="Book Antiqua" w:eastAsia="Book Antiqua" w:hAnsi="Book Antiqua" w:cs="Book Antiqua"/>
          <w:color w:val="000000" w:themeColor="text1"/>
        </w:rPr>
        <w:t>Alcalá</w:t>
      </w:r>
      <w:proofErr w:type="spellEnd"/>
      <w:r w:rsidRPr="00AD1F42">
        <w:rPr>
          <w:rFonts w:ascii="Book Antiqua" w:eastAsia="Book Antiqua" w:hAnsi="Book Antiqua" w:cs="Book Antiqua"/>
          <w:color w:val="000000" w:themeColor="text1"/>
        </w:rPr>
        <w:t xml:space="preserve"> J, </w:t>
      </w:r>
      <w:proofErr w:type="spellStart"/>
      <w:r w:rsidRPr="00AD1F42">
        <w:rPr>
          <w:rFonts w:ascii="Book Antiqua" w:eastAsia="Book Antiqua" w:hAnsi="Book Antiqua" w:cs="Book Antiqua"/>
          <w:color w:val="000000" w:themeColor="text1"/>
        </w:rPr>
        <w:t>Giacoman</w:t>
      </w:r>
      <w:proofErr w:type="spellEnd"/>
      <w:r w:rsidRPr="00AD1F42">
        <w:rPr>
          <w:rFonts w:ascii="Book Antiqua" w:eastAsia="Book Antiqua" w:hAnsi="Book Antiqua" w:cs="Book Antiqua"/>
          <w:color w:val="000000" w:themeColor="text1"/>
        </w:rPr>
        <w:t xml:space="preserve"> S, </w:t>
      </w:r>
      <w:proofErr w:type="spellStart"/>
      <w:r w:rsidRPr="00AD1F42">
        <w:rPr>
          <w:rFonts w:ascii="Book Antiqua" w:eastAsia="Book Antiqua" w:hAnsi="Book Antiqua" w:cs="Book Antiqua"/>
          <w:color w:val="000000" w:themeColor="text1"/>
        </w:rPr>
        <w:t>Magro</w:t>
      </w:r>
      <w:proofErr w:type="spellEnd"/>
      <w:r w:rsidRPr="00AD1F42">
        <w:rPr>
          <w:rFonts w:ascii="Book Antiqua" w:eastAsia="Book Antiqua" w:hAnsi="Book Antiqua" w:cs="Book Antiqua"/>
          <w:color w:val="000000" w:themeColor="text1"/>
        </w:rPr>
        <w:t xml:space="preserve"> M. Incidence and evolution of sepsis-induced cardiomyopathy in a cohort of patients with sepsis and septic shock. </w:t>
      </w:r>
      <w:r w:rsidRPr="00AD1F42">
        <w:rPr>
          <w:rFonts w:ascii="Book Antiqua" w:eastAsia="Book Antiqua" w:hAnsi="Book Antiqua" w:cs="Book Antiqua"/>
          <w:i/>
          <w:iCs/>
          <w:color w:val="000000" w:themeColor="text1"/>
        </w:rPr>
        <w:t xml:space="preserve">Med </w:t>
      </w:r>
      <w:proofErr w:type="spellStart"/>
      <w:r w:rsidRPr="00AD1F42">
        <w:rPr>
          <w:rFonts w:ascii="Book Antiqua" w:eastAsia="Book Antiqua" w:hAnsi="Book Antiqua" w:cs="Book Antiqua"/>
          <w:i/>
          <w:iCs/>
          <w:color w:val="000000" w:themeColor="text1"/>
        </w:rPr>
        <w:t>Intensiva</w:t>
      </w:r>
      <w:proofErr w:type="spellEnd"/>
      <w:r w:rsidRPr="00AD1F42">
        <w:rPr>
          <w:rFonts w:ascii="Book Antiqua" w:eastAsia="Book Antiqua" w:hAnsi="Book Antiqua" w:cs="Book Antiqua"/>
          <w:color w:val="000000" w:themeColor="text1"/>
        </w:rPr>
        <w:t xml:space="preserve"> 2018; </w:t>
      </w:r>
      <w:r w:rsidRPr="00AD1F42">
        <w:rPr>
          <w:rFonts w:ascii="Book Antiqua" w:eastAsia="Book Antiqua" w:hAnsi="Book Antiqua" w:cs="Book Antiqua"/>
          <w:b/>
          <w:bCs/>
          <w:color w:val="000000" w:themeColor="text1"/>
        </w:rPr>
        <w:t>42</w:t>
      </w:r>
      <w:r w:rsidRPr="00AD1F42">
        <w:rPr>
          <w:rFonts w:ascii="Book Antiqua" w:eastAsia="Book Antiqua" w:hAnsi="Book Antiqua" w:cs="Book Antiqua"/>
          <w:color w:val="000000" w:themeColor="text1"/>
        </w:rPr>
        <w:t>: 283-291 [PMID: 29100618 DOI: 10.1016/j.medin.2017.08.008]</w:t>
      </w:r>
    </w:p>
    <w:p w14:paraId="09CD378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14 </w:t>
      </w:r>
      <w:r w:rsidRPr="00AD1F42">
        <w:rPr>
          <w:rFonts w:ascii="Book Antiqua" w:eastAsia="Book Antiqua" w:hAnsi="Book Antiqua" w:cs="Book Antiqua"/>
          <w:b/>
          <w:bCs/>
          <w:color w:val="000000" w:themeColor="text1"/>
        </w:rPr>
        <w:t>Sato R</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Kuriyama</w:t>
      </w:r>
      <w:proofErr w:type="spellEnd"/>
      <w:r w:rsidRPr="00AD1F42">
        <w:rPr>
          <w:rFonts w:ascii="Book Antiqua" w:eastAsia="Book Antiqua" w:hAnsi="Book Antiqua" w:cs="Book Antiqua"/>
          <w:color w:val="000000" w:themeColor="text1"/>
        </w:rPr>
        <w:t xml:space="preserve"> A, Takada T, </w:t>
      </w:r>
      <w:proofErr w:type="spellStart"/>
      <w:r w:rsidRPr="00AD1F42">
        <w:rPr>
          <w:rFonts w:ascii="Book Antiqua" w:eastAsia="Book Antiqua" w:hAnsi="Book Antiqua" w:cs="Book Antiqua"/>
          <w:color w:val="000000" w:themeColor="text1"/>
        </w:rPr>
        <w:t>Nasu</w:t>
      </w:r>
      <w:proofErr w:type="spellEnd"/>
      <w:r w:rsidRPr="00AD1F42">
        <w:rPr>
          <w:rFonts w:ascii="Book Antiqua" w:eastAsia="Book Antiqua" w:hAnsi="Book Antiqua" w:cs="Book Antiqua"/>
          <w:color w:val="000000" w:themeColor="text1"/>
        </w:rPr>
        <w:t xml:space="preserve"> M, </w:t>
      </w:r>
      <w:proofErr w:type="spellStart"/>
      <w:r w:rsidRPr="00AD1F42">
        <w:rPr>
          <w:rFonts w:ascii="Book Antiqua" w:eastAsia="Book Antiqua" w:hAnsi="Book Antiqua" w:cs="Book Antiqua"/>
          <w:color w:val="000000" w:themeColor="text1"/>
        </w:rPr>
        <w:t>Luthe</w:t>
      </w:r>
      <w:proofErr w:type="spellEnd"/>
      <w:r w:rsidRPr="00AD1F42">
        <w:rPr>
          <w:rFonts w:ascii="Book Antiqua" w:eastAsia="Book Antiqua" w:hAnsi="Book Antiqua" w:cs="Book Antiqua"/>
          <w:color w:val="000000" w:themeColor="text1"/>
        </w:rPr>
        <w:t xml:space="preserve"> SK. Prevalence and risk factors of sepsis-induced cardiomyopathy: A retrospective cohort study. </w:t>
      </w:r>
      <w:r w:rsidRPr="00AD1F42">
        <w:rPr>
          <w:rFonts w:ascii="Book Antiqua" w:eastAsia="Book Antiqua" w:hAnsi="Book Antiqua" w:cs="Book Antiqua"/>
          <w:i/>
          <w:iCs/>
          <w:color w:val="000000" w:themeColor="text1"/>
        </w:rPr>
        <w:t>Medicine (Baltimore)</w:t>
      </w:r>
      <w:r w:rsidRPr="00AD1F42">
        <w:rPr>
          <w:rFonts w:ascii="Book Antiqua" w:eastAsia="Book Antiqua" w:hAnsi="Book Antiqua" w:cs="Book Antiqua"/>
          <w:color w:val="000000" w:themeColor="text1"/>
        </w:rPr>
        <w:t xml:space="preserve"> 2016; </w:t>
      </w:r>
      <w:r w:rsidRPr="00AD1F42">
        <w:rPr>
          <w:rFonts w:ascii="Book Antiqua" w:eastAsia="Book Antiqua" w:hAnsi="Book Antiqua" w:cs="Book Antiqua"/>
          <w:b/>
          <w:bCs/>
          <w:color w:val="000000" w:themeColor="text1"/>
        </w:rPr>
        <w:t>95</w:t>
      </w:r>
      <w:r w:rsidRPr="00AD1F42">
        <w:rPr>
          <w:rFonts w:ascii="Book Antiqua" w:eastAsia="Book Antiqua" w:hAnsi="Book Antiqua" w:cs="Book Antiqua"/>
          <w:color w:val="000000" w:themeColor="text1"/>
        </w:rPr>
        <w:t>: e5031 [PMID: 27684877 DOI: 10.1097/MD.0000000000005031]</w:t>
      </w:r>
    </w:p>
    <w:p w14:paraId="20D79D7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15 </w:t>
      </w:r>
      <w:r w:rsidRPr="00AD1F42">
        <w:rPr>
          <w:rFonts w:ascii="Book Antiqua" w:eastAsia="Book Antiqua" w:hAnsi="Book Antiqua" w:cs="Book Antiqua"/>
          <w:b/>
          <w:bCs/>
          <w:color w:val="000000" w:themeColor="text1"/>
        </w:rPr>
        <w:t>Morelli A</w:t>
      </w:r>
      <w:r w:rsidRPr="00AD1F42">
        <w:rPr>
          <w:rFonts w:ascii="Book Antiqua" w:eastAsia="Book Antiqua" w:hAnsi="Book Antiqua" w:cs="Book Antiqua"/>
          <w:color w:val="000000" w:themeColor="text1"/>
        </w:rPr>
        <w:t xml:space="preserve">, De Castro S, </w:t>
      </w:r>
      <w:proofErr w:type="spellStart"/>
      <w:r w:rsidRPr="00AD1F42">
        <w:rPr>
          <w:rFonts w:ascii="Book Antiqua" w:eastAsia="Book Antiqua" w:hAnsi="Book Antiqua" w:cs="Book Antiqua"/>
          <w:color w:val="000000" w:themeColor="text1"/>
        </w:rPr>
        <w:t>Teboul</w:t>
      </w:r>
      <w:proofErr w:type="spellEnd"/>
      <w:r w:rsidRPr="00AD1F42">
        <w:rPr>
          <w:rFonts w:ascii="Book Antiqua" w:eastAsia="Book Antiqua" w:hAnsi="Book Antiqua" w:cs="Book Antiqua"/>
          <w:color w:val="000000" w:themeColor="text1"/>
        </w:rPr>
        <w:t xml:space="preserve"> JL, Singer M, Rocco M, Conti G, De Luca L, Di </w:t>
      </w:r>
      <w:proofErr w:type="spellStart"/>
      <w:r w:rsidRPr="00AD1F42">
        <w:rPr>
          <w:rFonts w:ascii="Book Antiqua" w:eastAsia="Book Antiqua" w:hAnsi="Book Antiqua" w:cs="Book Antiqua"/>
          <w:color w:val="000000" w:themeColor="text1"/>
        </w:rPr>
        <w:t>Angelantonio</w:t>
      </w:r>
      <w:proofErr w:type="spellEnd"/>
      <w:r w:rsidRPr="00AD1F42">
        <w:rPr>
          <w:rFonts w:ascii="Book Antiqua" w:eastAsia="Book Antiqua" w:hAnsi="Book Antiqua" w:cs="Book Antiqua"/>
          <w:color w:val="000000" w:themeColor="text1"/>
        </w:rPr>
        <w:t xml:space="preserve"> E, </w:t>
      </w:r>
      <w:proofErr w:type="spellStart"/>
      <w:r w:rsidRPr="00AD1F42">
        <w:rPr>
          <w:rFonts w:ascii="Book Antiqua" w:eastAsia="Book Antiqua" w:hAnsi="Book Antiqua" w:cs="Book Antiqua"/>
          <w:color w:val="000000" w:themeColor="text1"/>
        </w:rPr>
        <w:t>Orecchioni</w:t>
      </w:r>
      <w:proofErr w:type="spellEnd"/>
      <w:r w:rsidRPr="00AD1F42">
        <w:rPr>
          <w:rFonts w:ascii="Book Antiqua" w:eastAsia="Book Antiqua" w:hAnsi="Book Antiqua" w:cs="Book Antiqua"/>
          <w:color w:val="000000" w:themeColor="text1"/>
        </w:rPr>
        <w:t xml:space="preserve"> A, Pandian NG, </w:t>
      </w:r>
      <w:proofErr w:type="spellStart"/>
      <w:r w:rsidRPr="00AD1F42">
        <w:rPr>
          <w:rFonts w:ascii="Book Antiqua" w:eastAsia="Book Antiqua" w:hAnsi="Book Antiqua" w:cs="Book Antiqua"/>
          <w:color w:val="000000" w:themeColor="text1"/>
        </w:rPr>
        <w:t>Pietropaoli</w:t>
      </w:r>
      <w:proofErr w:type="spellEnd"/>
      <w:r w:rsidRPr="00AD1F42">
        <w:rPr>
          <w:rFonts w:ascii="Book Antiqua" w:eastAsia="Book Antiqua" w:hAnsi="Book Antiqua" w:cs="Book Antiqua"/>
          <w:color w:val="000000" w:themeColor="text1"/>
        </w:rPr>
        <w:t xml:space="preserve"> P. Effects of </w:t>
      </w:r>
      <w:proofErr w:type="spellStart"/>
      <w:r w:rsidRPr="00AD1F42">
        <w:rPr>
          <w:rFonts w:ascii="Book Antiqua" w:eastAsia="Book Antiqua" w:hAnsi="Book Antiqua" w:cs="Book Antiqua"/>
          <w:color w:val="000000" w:themeColor="text1"/>
        </w:rPr>
        <w:t>levosimendan</w:t>
      </w:r>
      <w:proofErr w:type="spellEnd"/>
      <w:r w:rsidRPr="00AD1F42">
        <w:rPr>
          <w:rFonts w:ascii="Book Antiqua" w:eastAsia="Book Antiqua" w:hAnsi="Book Antiqua" w:cs="Book Antiqua"/>
          <w:color w:val="000000" w:themeColor="text1"/>
        </w:rPr>
        <w:t xml:space="preserve"> on systemic and regional hemodynamics in septic myocardial depression. </w:t>
      </w:r>
      <w:r w:rsidRPr="00AD1F42">
        <w:rPr>
          <w:rFonts w:ascii="Book Antiqua" w:eastAsia="Book Antiqua" w:hAnsi="Book Antiqua" w:cs="Book Antiqua"/>
          <w:i/>
          <w:iCs/>
          <w:color w:val="000000" w:themeColor="text1"/>
        </w:rPr>
        <w:t>Intensive Care Med</w:t>
      </w:r>
      <w:r w:rsidRPr="00AD1F42">
        <w:rPr>
          <w:rFonts w:ascii="Book Antiqua" w:eastAsia="Book Antiqua" w:hAnsi="Book Antiqua" w:cs="Book Antiqua"/>
          <w:color w:val="000000" w:themeColor="text1"/>
        </w:rPr>
        <w:t xml:space="preserve"> 2005; </w:t>
      </w:r>
      <w:r w:rsidRPr="00AD1F42">
        <w:rPr>
          <w:rFonts w:ascii="Book Antiqua" w:eastAsia="Book Antiqua" w:hAnsi="Book Antiqua" w:cs="Book Antiqua"/>
          <w:b/>
          <w:bCs/>
          <w:color w:val="000000" w:themeColor="text1"/>
        </w:rPr>
        <w:t>31</w:t>
      </w:r>
      <w:r w:rsidRPr="00AD1F42">
        <w:rPr>
          <w:rFonts w:ascii="Book Antiqua" w:eastAsia="Book Antiqua" w:hAnsi="Book Antiqua" w:cs="Book Antiqua"/>
          <w:color w:val="000000" w:themeColor="text1"/>
        </w:rPr>
        <w:t>: 638-644 [PMID: 15812624 DOI: 10.1007/s00134-005-2619-z]</w:t>
      </w:r>
    </w:p>
    <w:p w14:paraId="0AC0C84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16 </w:t>
      </w:r>
      <w:proofErr w:type="spellStart"/>
      <w:r w:rsidRPr="00AD1F42">
        <w:rPr>
          <w:rFonts w:ascii="Book Antiqua" w:eastAsia="Book Antiqua" w:hAnsi="Book Antiqua" w:cs="Book Antiqua"/>
          <w:b/>
          <w:bCs/>
          <w:color w:val="000000" w:themeColor="text1"/>
        </w:rPr>
        <w:t>Charpentier</w:t>
      </w:r>
      <w:proofErr w:type="spellEnd"/>
      <w:r w:rsidRPr="00AD1F42">
        <w:rPr>
          <w:rFonts w:ascii="Book Antiqua" w:eastAsia="Book Antiqua" w:hAnsi="Book Antiqua" w:cs="Book Antiqua"/>
          <w:b/>
          <w:bCs/>
          <w:color w:val="000000" w:themeColor="text1"/>
        </w:rPr>
        <w:t xml:space="preserve"> J</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Luyt</w:t>
      </w:r>
      <w:proofErr w:type="spellEnd"/>
      <w:r w:rsidRPr="00AD1F42">
        <w:rPr>
          <w:rFonts w:ascii="Book Antiqua" w:eastAsia="Book Antiqua" w:hAnsi="Book Antiqua" w:cs="Book Antiqua"/>
          <w:color w:val="000000" w:themeColor="text1"/>
        </w:rPr>
        <w:t xml:space="preserve"> CE, </w:t>
      </w:r>
      <w:proofErr w:type="spellStart"/>
      <w:r w:rsidRPr="00AD1F42">
        <w:rPr>
          <w:rFonts w:ascii="Book Antiqua" w:eastAsia="Book Antiqua" w:hAnsi="Book Antiqua" w:cs="Book Antiqua"/>
          <w:color w:val="000000" w:themeColor="text1"/>
        </w:rPr>
        <w:t>Fulla</w:t>
      </w:r>
      <w:proofErr w:type="spellEnd"/>
      <w:r w:rsidRPr="00AD1F42">
        <w:rPr>
          <w:rFonts w:ascii="Book Antiqua" w:eastAsia="Book Antiqua" w:hAnsi="Book Antiqua" w:cs="Book Antiqua"/>
          <w:color w:val="000000" w:themeColor="text1"/>
        </w:rPr>
        <w:t xml:space="preserve"> Y, </w:t>
      </w:r>
      <w:proofErr w:type="spellStart"/>
      <w:r w:rsidRPr="00AD1F42">
        <w:rPr>
          <w:rFonts w:ascii="Book Antiqua" w:eastAsia="Book Antiqua" w:hAnsi="Book Antiqua" w:cs="Book Antiqua"/>
          <w:color w:val="000000" w:themeColor="text1"/>
        </w:rPr>
        <w:t>Vinsonneau</w:t>
      </w:r>
      <w:proofErr w:type="spellEnd"/>
      <w:r w:rsidRPr="00AD1F42">
        <w:rPr>
          <w:rFonts w:ascii="Book Antiqua" w:eastAsia="Book Antiqua" w:hAnsi="Book Antiqua" w:cs="Book Antiqua"/>
          <w:color w:val="000000" w:themeColor="text1"/>
        </w:rPr>
        <w:t xml:space="preserve"> C, </w:t>
      </w:r>
      <w:proofErr w:type="spellStart"/>
      <w:r w:rsidRPr="00AD1F42">
        <w:rPr>
          <w:rFonts w:ascii="Book Antiqua" w:eastAsia="Book Antiqua" w:hAnsi="Book Antiqua" w:cs="Book Antiqua"/>
          <w:color w:val="000000" w:themeColor="text1"/>
        </w:rPr>
        <w:t>Cariou</w:t>
      </w:r>
      <w:proofErr w:type="spellEnd"/>
      <w:r w:rsidRPr="00AD1F42">
        <w:rPr>
          <w:rFonts w:ascii="Book Antiqua" w:eastAsia="Book Antiqua" w:hAnsi="Book Antiqua" w:cs="Book Antiqua"/>
          <w:color w:val="000000" w:themeColor="text1"/>
        </w:rPr>
        <w:t xml:space="preserve"> A, Grabar S, </w:t>
      </w:r>
      <w:proofErr w:type="spellStart"/>
      <w:r w:rsidRPr="00AD1F42">
        <w:rPr>
          <w:rFonts w:ascii="Book Antiqua" w:eastAsia="Book Antiqua" w:hAnsi="Book Antiqua" w:cs="Book Antiqua"/>
          <w:color w:val="000000" w:themeColor="text1"/>
        </w:rPr>
        <w:t>Dhainaut</w:t>
      </w:r>
      <w:proofErr w:type="spellEnd"/>
      <w:r w:rsidRPr="00AD1F42">
        <w:rPr>
          <w:rFonts w:ascii="Book Antiqua" w:eastAsia="Book Antiqua" w:hAnsi="Book Antiqua" w:cs="Book Antiqua"/>
          <w:color w:val="000000" w:themeColor="text1"/>
        </w:rPr>
        <w:t xml:space="preserve"> JF, Mira JP, </w:t>
      </w:r>
      <w:proofErr w:type="spellStart"/>
      <w:r w:rsidRPr="00AD1F42">
        <w:rPr>
          <w:rFonts w:ascii="Book Antiqua" w:eastAsia="Book Antiqua" w:hAnsi="Book Antiqua" w:cs="Book Antiqua"/>
          <w:color w:val="000000" w:themeColor="text1"/>
        </w:rPr>
        <w:t>Chiche</w:t>
      </w:r>
      <w:proofErr w:type="spellEnd"/>
      <w:r w:rsidRPr="00AD1F42">
        <w:rPr>
          <w:rFonts w:ascii="Book Antiqua" w:eastAsia="Book Antiqua" w:hAnsi="Book Antiqua" w:cs="Book Antiqua"/>
          <w:color w:val="000000" w:themeColor="text1"/>
        </w:rPr>
        <w:t xml:space="preserve"> JD. Brain natriuretic peptide: A marker of myocardial dysfunction and </w:t>
      </w:r>
      <w:r w:rsidRPr="00AD1F42">
        <w:rPr>
          <w:rFonts w:ascii="Book Antiqua" w:eastAsia="Book Antiqua" w:hAnsi="Book Antiqua" w:cs="Book Antiqua"/>
          <w:color w:val="000000" w:themeColor="text1"/>
        </w:rPr>
        <w:lastRenderedPageBreak/>
        <w:t xml:space="preserve">prognosis during severe sepsis. </w:t>
      </w:r>
      <w:r w:rsidRPr="00AD1F42">
        <w:rPr>
          <w:rFonts w:ascii="Book Antiqua" w:eastAsia="Book Antiqua" w:hAnsi="Book Antiqua" w:cs="Book Antiqua"/>
          <w:i/>
          <w:iCs/>
          <w:color w:val="000000" w:themeColor="text1"/>
        </w:rPr>
        <w:t>Crit Care Med</w:t>
      </w:r>
      <w:r w:rsidRPr="00AD1F42">
        <w:rPr>
          <w:rFonts w:ascii="Book Antiqua" w:eastAsia="Book Antiqua" w:hAnsi="Book Antiqua" w:cs="Book Antiqua"/>
          <w:color w:val="000000" w:themeColor="text1"/>
        </w:rPr>
        <w:t xml:space="preserve"> 2004; </w:t>
      </w:r>
      <w:r w:rsidRPr="00AD1F42">
        <w:rPr>
          <w:rFonts w:ascii="Book Antiqua" w:eastAsia="Book Antiqua" w:hAnsi="Book Antiqua" w:cs="Book Antiqua"/>
          <w:b/>
          <w:bCs/>
          <w:color w:val="000000" w:themeColor="text1"/>
        </w:rPr>
        <w:t>32</w:t>
      </w:r>
      <w:r w:rsidRPr="00AD1F42">
        <w:rPr>
          <w:rFonts w:ascii="Book Antiqua" w:eastAsia="Book Antiqua" w:hAnsi="Book Antiqua" w:cs="Book Antiqua"/>
          <w:color w:val="000000" w:themeColor="text1"/>
        </w:rPr>
        <w:t>: 660-665 [PMID: 15090944 DOI: 10.1097/01.ccm.0000114827.93410.d8]</w:t>
      </w:r>
    </w:p>
    <w:p w14:paraId="20CF404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17 </w:t>
      </w:r>
      <w:proofErr w:type="spellStart"/>
      <w:r w:rsidRPr="00AD1F42">
        <w:rPr>
          <w:rFonts w:ascii="Book Antiqua" w:eastAsia="Book Antiqua" w:hAnsi="Book Antiqua" w:cs="Book Antiqua"/>
          <w:b/>
          <w:bCs/>
          <w:color w:val="000000" w:themeColor="text1"/>
        </w:rPr>
        <w:t>Vieillard</w:t>
      </w:r>
      <w:proofErr w:type="spellEnd"/>
      <w:r w:rsidRPr="00AD1F42">
        <w:rPr>
          <w:rFonts w:ascii="Book Antiqua" w:eastAsia="Book Antiqua" w:hAnsi="Book Antiqua" w:cs="Book Antiqua"/>
          <w:b/>
          <w:bCs/>
          <w:color w:val="000000" w:themeColor="text1"/>
        </w:rPr>
        <w:t>-Baron A</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Caille</w:t>
      </w:r>
      <w:proofErr w:type="spellEnd"/>
      <w:r w:rsidRPr="00AD1F42">
        <w:rPr>
          <w:rFonts w:ascii="Book Antiqua" w:eastAsia="Book Antiqua" w:hAnsi="Book Antiqua" w:cs="Book Antiqua"/>
          <w:color w:val="000000" w:themeColor="text1"/>
        </w:rPr>
        <w:t xml:space="preserve"> V, </w:t>
      </w:r>
      <w:proofErr w:type="spellStart"/>
      <w:r w:rsidRPr="00AD1F42">
        <w:rPr>
          <w:rFonts w:ascii="Book Antiqua" w:eastAsia="Book Antiqua" w:hAnsi="Book Antiqua" w:cs="Book Antiqua"/>
          <w:color w:val="000000" w:themeColor="text1"/>
        </w:rPr>
        <w:t>Charron</w:t>
      </w:r>
      <w:proofErr w:type="spellEnd"/>
      <w:r w:rsidRPr="00AD1F42">
        <w:rPr>
          <w:rFonts w:ascii="Book Antiqua" w:eastAsia="Book Antiqua" w:hAnsi="Book Antiqua" w:cs="Book Antiqua"/>
          <w:color w:val="000000" w:themeColor="text1"/>
        </w:rPr>
        <w:t xml:space="preserve"> C, </w:t>
      </w:r>
      <w:proofErr w:type="spellStart"/>
      <w:r w:rsidRPr="00AD1F42">
        <w:rPr>
          <w:rFonts w:ascii="Book Antiqua" w:eastAsia="Book Antiqua" w:hAnsi="Book Antiqua" w:cs="Book Antiqua"/>
          <w:color w:val="000000" w:themeColor="text1"/>
        </w:rPr>
        <w:t>Belliard</w:t>
      </w:r>
      <w:proofErr w:type="spellEnd"/>
      <w:r w:rsidRPr="00AD1F42">
        <w:rPr>
          <w:rFonts w:ascii="Book Antiqua" w:eastAsia="Book Antiqua" w:hAnsi="Book Antiqua" w:cs="Book Antiqua"/>
          <w:color w:val="000000" w:themeColor="text1"/>
        </w:rPr>
        <w:t xml:space="preserve"> G, Page B, Jardin F. Actual incidence of global left ventricular hypokinesia in adult septic shock. </w:t>
      </w:r>
      <w:r w:rsidRPr="00AD1F42">
        <w:rPr>
          <w:rFonts w:ascii="Book Antiqua" w:eastAsia="Book Antiqua" w:hAnsi="Book Antiqua" w:cs="Book Antiqua"/>
          <w:i/>
          <w:iCs/>
          <w:color w:val="000000" w:themeColor="text1"/>
        </w:rPr>
        <w:t>Crit Care Med</w:t>
      </w:r>
      <w:r w:rsidRPr="00AD1F42">
        <w:rPr>
          <w:rFonts w:ascii="Book Antiqua" w:eastAsia="Book Antiqua" w:hAnsi="Book Antiqua" w:cs="Book Antiqua"/>
          <w:color w:val="000000" w:themeColor="text1"/>
        </w:rPr>
        <w:t xml:space="preserve"> 2008; </w:t>
      </w:r>
      <w:r w:rsidRPr="00AD1F42">
        <w:rPr>
          <w:rFonts w:ascii="Book Antiqua" w:eastAsia="Book Antiqua" w:hAnsi="Book Antiqua" w:cs="Book Antiqua"/>
          <w:b/>
          <w:bCs/>
          <w:color w:val="000000" w:themeColor="text1"/>
        </w:rPr>
        <w:t>36</w:t>
      </w:r>
      <w:r w:rsidRPr="00AD1F42">
        <w:rPr>
          <w:rFonts w:ascii="Book Antiqua" w:eastAsia="Book Antiqua" w:hAnsi="Book Antiqua" w:cs="Book Antiqua"/>
          <w:color w:val="000000" w:themeColor="text1"/>
        </w:rPr>
        <w:t>: 1701-1706 [PMID: 18496368 DOI: 10.1097/CCM.0b013e318174db05]</w:t>
      </w:r>
    </w:p>
    <w:p w14:paraId="49E1B56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18 </w:t>
      </w:r>
      <w:r w:rsidRPr="00AD1F42">
        <w:rPr>
          <w:rFonts w:ascii="Book Antiqua" w:eastAsia="Book Antiqua" w:hAnsi="Book Antiqua" w:cs="Book Antiqua"/>
          <w:b/>
          <w:bCs/>
          <w:color w:val="000000" w:themeColor="text1"/>
        </w:rPr>
        <w:t>Pulido JN</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Afessa</w:t>
      </w:r>
      <w:proofErr w:type="spellEnd"/>
      <w:r w:rsidRPr="00AD1F42">
        <w:rPr>
          <w:rFonts w:ascii="Book Antiqua" w:eastAsia="Book Antiqua" w:hAnsi="Book Antiqua" w:cs="Book Antiqua"/>
          <w:color w:val="000000" w:themeColor="text1"/>
        </w:rPr>
        <w:t xml:space="preserve"> B, Masaki M, Yuasa T, Gillespie S, </w:t>
      </w:r>
      <w:proofErr w:type="spellStart"/>
      <w:r w:rsidRPr="00AD1F42">
        <w:rPr>
          <w:rFonts w:ascii="Book Antiqua" w:eastAsia="Book Antiqua" w:hAnsi="Book Antiqua" w:cs="Book Antiqua"/>
          <w:color w:val="000000" w:themeColor="text1"/>
        </w:rPr>
        <w:t>Herasevich</w:t>
      </w:r>
      <w:proofErr w:type="spellEnd"/>
      <w:r w:rsidRPr="00AD1F42">
        <w:rPr>
          <w:rFonts w:ascii="Book Antiqua" w:eastAsia="Book Antiqua" w:hAnsi="Book Antiqua" w:cs="Book Antiqua"/>
          <w:color w:val="000000" w:themeColor="text1"/>
        </w:rPr>
        <w:t xml:space="preserve"> V, Brown DR, Oh JK. Clinical spectrum, frequency, and significance of myocardial dysfunction in severe sepsis and septic shock. </w:t>
      </w:r>
      <w:r w:rsidRPr="00AD1F42">
        <w:rPr>
          <w:rFonts w:ascii="Book Antiqua" w:eastAsia="Book Antiqua" w:hAnsi="Book Antiqua" w:cs="Book Antiqua"/>
          <w:i/>
          <w:iCs/>
          <w:color w:val="000000" w:themeColor="text1"/>
        </w:rPr>
        <w:t>Mayo Clin Proc</w:t>
      </w:r>
      <w:r w:rsidRPr="00AD1F42">
        <w:rPr>
          <w:rFonts w:ascii="Book Antiqua" w:eastAsia="Book Antiqua" w:hAnsi="Book Antiqua" w:cs="Book Antiqua"/>
          <w:color w:val="000000" w:themeColor="text1"/>
        </w:rPr>
        <w:t xml:space="preserve"> 2012; </w:t>
      </w:r>
      <w:r w:rsidRPr="00AD1F42">
        <w:rPr>
          <w:rFonts w:ascii="Book Antiqua" w:eastAsia="Book Antiqua" w:hAnsi="Book Antiqua" w:cs="Book Antiqua"/>
          <w:b/>
          <w:bCs/>
          <w:color w:val="000000" w:themeColor="text1"/>
        </w:rPr>
        <w:t>87</w:t>
      </w:r>
      <w:r w:rsidRPr="00AD1F42">
        <w:rPr>
          <w:rFonts w:ascii="Book Antiqua" w:eastAsia="Book Antiqua" w:hAnsi="Book Antiqua" w:cs="Book Antiqua"/>
          <w:color w:val="000000" w:themeColor="text1"/>
        </w:rPr>
        <w:t>: 620-628 [PMID: 22683055 DOI: 10.1016/j.mayocp.2012.01.018]</w:t>
      </w:r>
    </w:p>
    <w:p w14:paraId="72F88FB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19 </w:t>
      </w:r>
      <w:proofErr w:type="spellStart"/>
      <w:r w:rsidRPr="00AD1F42">
        <w:rPr>
          <w:rFonts w:ascii="Book Antiqua" w:eastAsia="Book Antiqua" w:hAnsi="Book Antiqua" w:cs="Book Antiqua"/>
          <w:b/>
          <w:bCs/>
          <w:color w:val="000000" w:themeColor="text1"/>
        </w:rPr>
        <w:t>Arméstar</w:t>
      </w:r>
      <w:proofErr w:type="spellEnd"/>
      <w:r w:rsidRPr="00AD1F42">
        <w:rPr>
          <w:rFonts w:ascii="Book Antiqua" w:eastAsia="Book Antiqua" w:hAnsi="Book Antiqua" w:cs="Book Antiqua"/>
          <w:b/>
          <w:bCs/>
          <w:color w:val="000000" w:themeColor="text1"/>
        </w:rPr>
        <w:t xml:space="preserve"> F</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Mesalles</w:t>
      </w:r>
      <w:proofErr w:type="spellEnd"/>
      <w:r w:rsidRPr="00AD1F42">
        <w:rPr>
          <w:rFonts w:ascii="Book Antiqua" w:eastAsia="Book Antiqua" w:hAnsi="Book Antiqua" w:cs="Book Antiqua"/>
          <w:color w:val="000000" w:themeColor="text1"/>
        </w:rPr>
        <w:t xml:space="preserve"> E, </w:t>
      </w:r>
      <w:proofErr w:type="spellStart"/>
      <w:r w:rsidRPr="00AD1F42">
        <w:rPr>
          <w:rFonts w:ascii="Book Antiqua" w:eastAsia="Book Antiqua" w:hAnsi="Book Antiqua" w:cs="Book Antiqua"/>
          <w:color w:val="000000" w:themeColor="text1"/>
        </w:rPr>
        <w:t>López-Ayerbe</w:t>
      </w:r>
      <w:proofErr w:type="spellEnd"/>
      <w:r w:rsidRPr="00AD1F42">
        <w:rPr>
          <w:rFonts w:ascii="Book Antiqua" w:eastAsia="Book Antiqua" w:hAnsi="Book Antiqua" w:cs="Book Antiqua"/>
          <w:color w:val="000000" w:themeColor="text1"/>
        </w:rPr>
        <w:t xml:space="preserve"> J, Roca J. [Moderate-severe myocardial depression during septic shock: a pilot study]. </w:t>
      </w:r>
      <w:r w:rsidRPr="00AD1F42">
        <w:rPr>
          <w:rFonts w:ascii="Book Antiqua" w:eastAsia="Book Antiqua" w:hAnsi="Book Antiqua" w:cs="Book Antiqua"/>
          <w:i/>
          <w:iCs/>
          <w:color w:val="000000" w:themeColor="text1"/>
        </w:rPr>
        <w:t xml:space="preserve">Med </w:t>
      </w:r>
      <w:proofErr w:type="spellStart"/>
      <w:r w:rsidRPr="00AD1F42">
        <w:rPr>
          <w:rFonts w:ascii="Book Antiqua" w:eastAsia="Book Antiqua" w:hAnsi="Book Antiqua" w:cs="Book Antiqua"/>
          <w:i/>
          <w:iCs/>
          <w:color w:val="000000" w:themeColor="text1"/>
        </w:rPr>
        <w:t>Intensiva</w:t>
      </w:r>
      <w:proofErr w:type="spellEnd"/>
      <w:r w:rsidRPr="00AD1F42">
        <w:rPr>
          <w:rFonts w:ascii="Book Antiqua" w:eastAsia="Book Antiqua" w:hAnsi="Book Antiqua" w:cs="Book Antiqua"/>
          <w:color w:val="000000" w:themeColor="text1"/>
        </w:rPr>
        <w:t xml:space="preserve"> 2012; </w:t>
      </w:r>
      <w:r w:rsidRPr="00AD1F42">
        <w:rPr>
          <w:rFonts w:ascii="Book Antiqua" w:eastAsia="Book Antiqua" w:hAnsi="Book Antiqua" w:cs="Book Antiqua"/>
          <w:b/>
          <w:bCs/>
          <w:color w:val="000000" w:themeColor="text1"/>
        </w:rPr>
        <w:t>36</w:t>
      </w:r>
      <w:r w:rsidRPr="00AD1F42">
        <w:rPr>
          <w:rFonts w:ascii="Book Antiqua" w:eastAsia="Book Antiqua" w:hAnsi="Book Antiqua" w:cs="Book Antiqua"/>
          <w:color w:val="000000" w:themeColor="text1"/>
        </w:rPr>
        <w:t>: 445-446 [PMID: 22188778 DOI: 10.1016/j.medin.2011.10.012]</w:t>
      </w:r>
    </w:p>
    <w:p w14:paraId="44AF8B1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20 </w:t>
      </w:r>
      <w:proofErr w:type="spellStart"/>
      <w:r w:rsidRPr="00AD1F42">
        <w:rPr>
          <w:rFonts w:ascii="Book Antiqua" w:eastAsia="Book Antiqua" w:hAnsi="Book Antiqua" w:cs="Book Antiqua"/>
          <w:b/>
          <w:bCs/>
          <w:color w:val="000000" w:themeColor="text1"/>
        </w:rPr>
        <w:t>L'Heureux</w:t>
      </w:r>
      <w:proofErr w:type="spellEnd"/>
      <w:r w:rsidRPr="00AD1F42">
        <w:rPr>
          <w:rFonts w:ascii="Book Antiqua" w:eastAsia="Book Antiqua" w:hAnsi="Book Antiqua" w:cs="Book Antiqua"/>
          <w:b/>
          <w:bCs/>
          <w:color w:val="000000" w:themeColor="text1"/>
        </w:rPr>
        <w:t xml:space="preserve"> M</w:t>
      </w:r>
      <w:r w:rsidRPr="00AD1F42">
        <w:rPr>
          <w:rFonts w:ascii="Book Antiqua" w:eastAsia="Book Antiqua" w:hAnsi="Book Antiqua" w:cs="Book Antiqua"/>
          <w:color w:val="000000" w:themeColor="text1"/>
        </w:rPr>
        <w:t xml:space="preserve">, Sternberg M, Brath L, </w:t>
      </w:r>
      <w:proofErr w:type="spellStart"/>
      <w:r w:rsidRPr="00AD1F42">
        <w:rPr>
          <w:rFonts w:ascii="Book Antiqua" w:eastAsia="Book Antiqua" w:hAnsi="Book Antiqua" w:cs="Book Antiqua"/>
          <w:color w:val="000000" w:themeColor="text1"/>
        </w:rPr>
        <w:t>Turlington</w:t>
      </w:r>
      <w:proofErr w:type="spellEnd"/>
      <w:r w:rsidRPr="00AD1F42">
        <w:rPr>
          <w:rFonts w:ascii="Book Antiqua" w:eastAsia="Book Antiqua" w:hAnsi="Book Antiqua" w:cs="Book Antiqua"/>
          <w:color w:val="000000" w:themeColor="text1"/>
        </w:rPr>
        <w:t xml:space="preserve"> J, </w:t>
      </w:r>
      <w:proofErr w:type="spellStart"/>
      <w:r w:rsidRPr="00AD1F42">
        <w:rPr>
          <w:rFonts w:ascii="Book Antiqua" w:eastAsia="Book Antiqua" w:hAnsi="Book Antiqua" w:cs="Book Antiqua"/>
          <w:color w:val="000000" w:themeColor="text1"/>
        </w:rPr>
        <w:t>Kashiouris</w:t>
      </w:r>
      <w:proofErr w:type="spellEnd"/>
      <w:r w:rsidRPr="00AD1F42">
        <w:rPr>
          <w:rFonts w:ascii="Book Antiqua" w:eastAsia="Book Antiqua" w:hAnsi="Book Antiqua" w:cs="Book Antiqua"/>
          <w:color w:val="000000" w:themeColor="text1"/>
        </w:rPr>
        <w:t xml:space="preserve"> MG. Sepsis-Induced Cardiomyopathy: a Comprehensive Review. </w:t>
      </w:r>
      <w:proofErr w:type="spellStart"/>
      <w:r w:rsidRPr="00AD1F42">
        <w:rPr>
          <w:rFonts w:ascii="Book Antiqua" w:eastAsia="Book Antiqua" w:hAnsi="Book Antiqua" w:cs="Book Antiqua"/>
          <w:i/>
          <w:iCs/>
          <w:color w:val="000000" w:themeColor="text1"/>
        </w:rPr>
        <w:t>Curr</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Cardiol</w:t>
      </w:r>
      <w:proofErr w:type="spellEnd"/>
      <w:r w:rsidRPr="00AD1F42">
        <w:rPr>
          <w:rFonts w:ascii="Book Antiqua" w:eastAsia="Book Antiqua" w:hAnsi="Book Antiqua" w:cs="Book Antiqua"/>
          <w:i/>
          <w:iCs/>
          <w:color w:val="000000" w:themeColor="text1"/>
        </w:rPr>
        <w:t xml:space="preserve"> Rep</w:t>
      </w:r>
      <w:r w:rsidRPr="00AD1F42">
        <w:rPr>
          <w:rFonts w:ascii="Book Antiqua" w:eastAsia="Book Antiqua" w:hAnsi="Book Antiqua" w:cs="Book Antiqua"/>
          <w:color w:val="000000" w:themeColor="text1"/>
        </w:rPr>
        <w:t xml:space="preserve"> 2020; </w:t>
      </w:r>
      <w:r w:rsidRPr="00AD1F42">
        <w:rPr>
          <w:rFonts w:ascii="Book Antiqua" w:eastAsia="Book Antiqua" w:hAnsi="Book Antiqua" w:cs="Book Antiqua"/>
          <w:b/>
          <w:bCs/>
          <w:color w:val="000000" w:themeColor="text1"/>
        </w:rPr>
        <w:t>22</w:t>
      </w:r>
      <w:r w:rsidRPr="00AD1F42">
        <w:rPr>
          <w:rFonts w:ascii="Book Antiqua" w:eastAsia="Book Antiqua" w:hAnsi="Book Antiqua" w:cs="Book Antiqua"/>
          <w:color w:val="000000" w:themeColor="text1"/>
        </w:rPr>
        <w:t>: 35 [PMID: 32377972 DOI: 10.1007/s11886-020-01277-2]</w:t>
      </w:r>
    </w:p>
    <w:p w14:paraId="1D78098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21 </w:t>
      </w:r>
      <w:r w:rsidRPr="00AD1F42">
        <w:rPr>
          <w:rFonts w:ascii="Book Antiqua" w:eastAsia="Book Antiqua" w:hAnsi="Book Antiqua" w:cs="Book Antiqua"/>
          <w:b/>
          <w:bCs/>
          <w:color w:val="000000" w:themeColor="text1"/>
        </w:rPr>
        <w:t>von Elm E</w:t>
      </w:r>
      <w:r w:rsidRPr="00AD1F42">
        <w:rPr>
          <w:rFonts w:ascii="Book Antiqua" w:eastAsia="Book Antiqua" w:hAnsi="Book Antiqua" w:cs="Book Antiqua"/>
          <w:color w:val="000000" w:themeColor="text1"/>
        </w:rPr>
        <w:t xml:space="preserve">, Altman DG, Egger M, </w:t>
      </w:r>
      <w:proofErr w:type="spellStart"/>
      <w:r w:rsidRPr="00AD1F42">
        <w:rPr>
          <w:rFonts w:ascii="Book Antiqua" w:eastAsia="Book Antiqua" w:hAnsi="Book Antiqua" w:cs="Book Antiqua"/>
          <w:color w:val="000000" w:themeColor="text1"/>
        </w:rPr>
        <w:t>Pocock</w:t>
      </w:r>
      <w:proofErr w:type="spellEnd"/>
      <w:r w:rsidRPr="00AD1F42">
        <w:rPr>
          <w:rFonts w:ascii="Book Antiqua" w:eastAsia="Book Antiqua" w:hAnsi="Book Antiqua" w:cs="Book Antiqua"/>
          <w:color w:val="000000" w:themeColor="text1"/>
        </w:rPr>
        <w:t xml:space="preserve"> SJ, </w:t>
      </w:r>
      <w:proofErr w:type="spellStart"/>
      <w:r w:rsidRPr="00AD1F42">
        <w:rPr>
          <w:rFonts w:ascii="Book Antiqua" w:eastAsia="Book Antiqua" w:hAnsi="Book Antiqua" w:cs="Book Antiqua"/>
          <w:color w:val="000000" w:themeColor="text1"/>
        </w:rPr>
        <w:t>Gøtzsche</w:t>
      </w:r>
      <w:proofErr w:type="spellEnd"/>
      <w:r w:rsidRPr="00AD1F42">
        <w:rPr>
          <w:rFonts w:ascii="Book Antiqua" w:eastAsia="Book Antiqua" w:hAnsi="Book Antiqua" w:cs="Book Antiqua"/>
          <w:color w:val="000000" w:themeColor="text1"/>
        </w:rPr>
        <w:t xml:space="preserve"> PC, </w:t>
      </w:r>
      <w:proofErr w:type="spellStart"/>
      <w:r w:rsidRPr="00AD1F42">
        <w:rPr>
          <w:rFonts w:ascii="Book Antiqua" w:eastAsia="Book Antiqua" w:hAnsi="Book Antiqua" w:cs="Book Antiqua"/>
          <w:color w:val="000000" w:themeColor="text1"/>
        </w:rPr>
        <w:t>Vandenbroucke</w:t>
      </w:r>
      <w:proofErr w:type="spellEnd"/>
      <w:r w:rsidRPr="00AD1F42">
        <w:rPr>
          <w:rFonts w:ascii="Book Antiqua" w:eastAsia="Book Antiqua" w:hAnsi="Book Antiqua" w:cs="Book Antiqua"/>
          <w:color w:val="000000" w:themeColor="text1"/>
        </w:rPr>
        <w:t xml:space="preserve"> JP; STROBE Initiative. The Strengthening the Reporting of Observational Studies in Epidemiology (STROBE) statement: guidelines for reporting observational studies. </w:t>
      </w:r>
      <w:proofErr w:type="spellStart"/>
      <w:r w:rsidRPr="00AD1F42">
        <w:rPr>
          <w:rFonts w:ascii="Book Antiqua" w:eastAsia="Book Antiqua" w:hAnsi="Book Antiqua" w:cs="Book Antiqua"/>
          <w:i/>
          <w:iCs/>
          <w:color w:val="000000" w:themeColor="text1"/>
        </w:rPr>
        <w:t>PLoS</w:t>
      </w:r>
      <w:proofErr w:type="spellEnd"/>
      <w:r w:rsidRPr="00AD1F42">
        <w:rPr>
          <w:rFonts w:ascii="Book Antiqua" w:eastAsia="Book Antiqua" w:hAnsi="Book Antiqua" w:cs="Book Antiqua"/>
          <w:i/>
          <w:iCs/>
          <w:color w:val="000000" w:themeColor="text1"/>
        </w:rPr>
        <w:t xml:space="preserve"> Med</w:t>
      </w:r>
      <w:r w:rsidRPr="00AD1F42">
        <w:rPr>
          <w:rFonts w:ascii="Book Antiqua" w:eastAsia="Book Antiqua" w:hAnsi="Book Antiqua" w:cs="Book Antiqua"/>
          <w:color w:val="000000" w:themeColor="text1"/>
        </w:rPr>
        <w:t xml:space="preserve"> 2007; </w:t>
      </w:r>
      <w:r w:rsidRPr="00AD1F42">
        <w:rPr>
          <w:rFonts w:ascii="Book Antiqua" w:eastAsia="Book Antiqua" w:hAnsi="Book Antiqua" w:cs="Book Antiqua"/>
          <w:b/>
          <w:bCs/>
          <w:color w:val="000000" w:themeColor="text1"/>
        </w:rPr>
        <w:t>4</w:t>
      </w:r>
      <w:r w:rsidRPr="00AD1F42">
        <w:rPr>
          <w:rFonts w:ascii="Book Antiqua" w:eastAsia="Book Antiqua" w:hAnsi="Book Antiqua" w:cs="Book Antiqua"/>
          <w:color w:val="000000" w:themeColor="text1"/>
        </w:rPr>
        <w:t>: e296 [PMID: 17941714 DOI: 10.1371/journal.pmed.0040296]</w:t>
      </w:r>
    </w:p>
    <w:p w14:paraId="2112A33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22 </w:t>
      </w:r>
      <w:r w:rsidRPr="00AD1F42">
        <w:rPr>
          <w:rFonts w:ascii="Book Antiqua" w:eastAsia="Book Antiqua" w:hAnsi="Book Antiqua" w:cs="Book Antiqua"/>
          <w:b/>
          <w:bCs/>
          <w:color w:val="000000" w:themeColor="text1"/>
        </w:rPr>
        <w:t>Johnson AE</w:t>
      </w:r>
      <w:r w:rsidRPr="00AD1F42">
        <w:rPr>
          <w:rFonts w:ascii="Book Antiqua" w:eastAsia="Book Antiqua" w:hAnsi="Book Antiqua" w:cs="Book Antiqua"/>
          <w:color w:val="000000" w:themeColor="text1"/>
        </w:rPr>
        <w:t xml:space="preserve">, Pollard TJ, Shen L, Lehman LW, Feng M, </w:t>
      </w:r>
      <w:proofErr w:type="spellStart"/>
      <w:r w:rsidRPr="00AD1F42">
        <w:rPr>
          <w:rFonts w:ascii="Book Antiqua" w:eastAsia="Book Antiqua" w:hAnsi="Book Antiqua" w:cs="Book Antiqua"/>
          <w:color w:val="000000" w:themeColor="text1"/>
        </w:rPr>
        <w:t>Ghassemi</w:t>
      </w:r>
      <w:proofErr w:type="spellEnd"/>
      <w:r w:rsidRPr="00AD1F42">
        <w:rPr>
          <w:rFonts w:ascii="Book Antiqua" w:eastAsia="Book Antiqua" w:hAnsi="Book Antiqua" w:cs="Book Antiqua"/>
          <w:color w:val="000000" w:themeColor="text1"/>
        </w:rPr>
        <w:t xml:space="preserve"> M, Moody B, </w:t>
      </w:r>
      <w:proofErr w:type="spellStart"/>
      <w:r w:rsidRPr="00AD1F42">
        <w:rPr>
          <w:rFonts w:ascii="Book Antiqua" w:eastAsia="Book Antiqua" w:hAnsi="Book Antiqua" w:cs="Book Antiqua"/>
          <w:color w:val="000000" w:themeColor="text1"/>
        </w:rPr>
        <w:t>Szolovits</w:t>
      </w:r>
      <w:proofErr w:type="spellEnd"/>
      <w:r w:rsidRPr="00AD1F42">
        <w:rPr>
          <w:rFonts w:ascii="Book Antiqua" w:eastAsia="Book Antiqua" w:hAnsi="Book Antiqua" w:cs="Book Antiqua"/>
          <w:color w:val="000000" w:themeColor="text1"/>
        </w:rPr>
        <w:t xml:space="preserve"> P, </w:t>
      </w:r>
      <w:proofErr w:type="spellStart"/>
      <w:r w:rsidRPr="00AD1F42">
        <w:rPr>
          <w:rFonts w:ascii="Book Antiqua" w:eastAsia="Book Antiqua" w:hAnsi="Book Antiqua" w:cs="Book Antiqua"/>
          <w:color w:val="000000" w:themeColor="text1"/>
        </w:rPr>
        <w:t>Celi</w:t>
      </w:r>
      <w:proofErr w:type="spellEnd"/>
      <w:r w:rsidRPr="00AD1F42">
        <w:rPr>
          <w:rFonts w:ascii="Book Antiqua" w:eastAsia="Book Antiqua" w:hAnsi="Book Antiqua" w:cs="Book Antiqua"/>
          <w:color w:val="000000" w:themeColor="text1"/>
        </w:rPr>
        <w:t xml:space="preserve"> LA, Mark RG. MIMIC-III, a freely accessible critical care database. </w:t>
      </w:r>
      <w:r w:rsidRPr="00AD1F42">
        <w:rPr>
          <w:rFonts w:ascii="Book Antiqua" w:eastAsia="Book Antiqua" w:hAnsi="Book Antiqua" w:cs="Book Antiqua"/>
          <w:i/>
          <w:iCs/>
          <w:color w:val="000000" w:themeColor="text1"/>
        </w:rPr>
        <w:t>Sci Data</w:t>
      </w:r>
      <w:r w:rsidRPr="00AD1F42">
        <w:rPr>
          <w:rFonts w:ascii="Book Antiqua" w:eastAsia="Book Antiqua" w:hAnsi="Book Antiqua" w:cs="Book Antiqua"/>
          <w:color w:val="000000" w:themeColor="text1"/>
        </w:rPr>
        <w:t xml:space="preserve"> 2016; </w:t>
      </w:r>
      <w:r w:rsidRPr="00AD1F42">
        <w:rPr>
          <w:rFonts w:ascii="Book Antiqua" w:eastAsia="Book Antiqua" w:hAnsi="Book Antiqua" w:cs="Book Antiqua"/>
          <w:b/>
          <w:bCs/>
          <w:color w:val="000000" w:themeColor="text1"/>
        </w:rPr>
        <w:t>3</w:t>
      </w:r>
      <w:r w:rsidRPr="00AD1F42">
        <w:rPr>
          <w:rFonts w:ascii="Book Antiqua" w:eastAsia="Book Antiqua" w:hAnsi="Book Antiqua" w:cs="Book Antiqua"/>
          <w:color w:val="000000" w:themeColor="text1"/>
        </w:rPr>
        <w:t>: 160035 [PMID: 27219127 DOI: 10.1038/sdata.2016.35]</w:t>
      </w:r>
    </w:p>
    <w:p w14:paraId="630D262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23 </w:t>
      </w:r>
      <w:r w:rsidRPr="00AD1F42">
        <w:rPr>
          <w:rFonts w:ascii="Book Antiqua" w:eastAsia="Book Antiqua" w:hAnsi="Book Antiqua" w:cs="Book Antiqua"/>
          <w:b/>
          <w:bCs/>
          <w:color w:val="000000" w:themeColor="text1"/>
        </w:rPr>
        <w:t>Goldberger AL</w:t>
      </w:r>
      <w:r w:rsidRPr="00AD1F42">
        <w:rPr>
          <w:rFonts w:ascii="Book Antiqua" w:eastAsia="Book Antiqua" w:hAnsi="Book Antiqua" w:cs="Book Antiqua"/>
          <w:color w:val="000000" w:themeColor="text1"/>
        </w:rPr>
        <w:t xml:space="preserve">, Amaral LA, Glass L, </w:t>
      </w:r>
      <w:proofErr w:type="spellStart"/>
      <w:r w:rsidRPr="00AD1F42">
        <w:rPr>
          <w:rFonts w:ascii="Book Antiqua" w:eastAsia="Book Antiqua" w:hAnsi="Book Antiqua" w:cs="Book Antiqua"/>
          <w:color w:val="000000" w:themeColor="text1"/>
        </w:rPr>
        <w:t>Hausdorff</w:t>
      </w:r>
      <w:proofErr w:type="spellEnd"/>
      <w:r w:rsidRPr="00AD1F42">
        <w:rPr>
          <w:rFonts w:ascii="Book Antiqua" w:eastAsia="Book Antiqua" w:hAnsi="Book Antiqua" w:cs="Book Antiqua"/>
          <w:color w:val="000000" w:themeColor="text1"/>
        </w:rPr>
        <w:t xml:space="preserve"> JM, Ivanov PC, Mark RG, </w:t>
      </w:r>
      <w:proofErr w:type="spellStart"/>
      <w:r w:rsidRPr="00AD1F42">
        <w:rPr>
          <w:rFonts w:ascii="Book Antiqua" w:eastAsia="Book Antiqua" w:hAnsi="Book Antiqua" w:cs="Book Antiqua"/>
          <w:color w:val="000000" w:themeColor="text1"/>
        </w:rPr>
        <w:t>Mietus</w:t>
      </w:r>
      <w:proofErr w:type="spellEnd"/>
      <w:r w:rsidRPr="00AD1F42">
        <w:rPr>
          <w:rFonts w:ascii="Book Antiqua" w:eastAsia="Book Antiqua" w:hAnsi="Book Antiqua" w:cs="Book Antiqua"/>
          <w:color w:val="000000" w:themeColor="text1"/>
        </w:rPr>
        <w:t xml:space="preserve"> JE, Moody GB, Peng CK, Stanley HE. </w:t>
      </w:r>
      <w:proofErr w:type="spellStart"/>
      <w:r w:rsidRPr="00AD1F42">
        <w:rPr>
          <w:rFonts w:ascii="Book Antiqua" w:eastAsia="Book Antiqua" w:hAnsi="Book Antiqua" w:cs="Book Antiqua"/>
          <w:color w:val="000000" w:themeColor="text1"/>
        </w:rPr>
        <w:t>PhysioBank</w:t>
      </w:r>
      <w:proofErr w:type="spellEnd"/>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PhysioToolkit</w:t>
      </w:r>
      <w:proofErr w:type="spellEnd"/>
      <w:r w:rsidRPr="00AD1F42">
        <w:rPr>
          <w:rFonts w:ascii="Book Antiqua" w:eastAsia="Book Antiqua" w:hAnsi="Book Antiqua" w:cs="Book Antiqua"/>
          <w:color w:val="000000" w:themeColor="text1"/>
        </w:rPr>
        <w:t xml:space="preserve">, and </w:t>
      </w:r>
      <w:proofErr w:type="spellStart"/>
      <w:r w:rsidRPr="00AD1F42">
        <w:rPr>
          <w:rFonts w:ascii="Book Antiqua" w:eastAsia="Book Antiqua" w:hAnsi="Book Antiqua" w:cs="Book Antiqua"/>
          <w:color w:val="000000" w:themeColor="text1"/>
        </w:rPr>
        <w:t>PhysioNet</w:t>
      </w:r>
      <w:proofErr w:type="spellEnd"/>
      <w:r w:rsidRPr="00AD1F42">
        <w:rPr>
          <w:rFonts w:ascii="Book Antiqua" w:eastAsia="Book Antiqua" w:hAnsi="Book Antiqua" w:cs="Book Antiqua"/>
          <w:color w:val="000000" w:themeColor="text1"/>
        </w:rPr>
        <w:t xml:space="preserve">: components of a new research resource for complex physiologic signals. </w:t>
      </w:r>
      <w:r w:rsidRPr="00AD1F42">
        <w:rPr>
          <w:rFonts w:ascii="Book Antiqua" w:eastAsia="Book Antiqua" w:hAnsi="Book Antiqua" w:cs="Book Antiqua"/>
          <w:i/>
          <w:iCs/>
          <w:color w:val="000000" w:themeColor="text1"/>
        </w:rPr>
        <w:t>Circulation</w:t>
      </w:r>
      <w:r w:rsidRPr="00AD1F42">
        <w:rPr>
          <w:rFonts w:ascii="Book Antiqua" w:eastAsia="Book Antiqua" w:hAnsi="Book Antiqua" w:cs="Book Antiqua"/>
          <w:color w:val="000000" w:themeColor="text1"/>
        </w:rPr>
        <w:t xml:space="preserve"> 2000; </w:t>
      </w:r>
      <w:r w:rsidRPr="00AD1F42">
        <w:rPr>
          <w:rFonts w:ascii="Book Antiqua" w:eastAsia="Book Antiqua" w:hAnsi="Book Antiqua" w:cs="Book Antiqua"/>
          <w:b/>
          <w:bCs/>
          <w:color w:val="000000" w:themeColor="text1"/>
        </w:rPr>
        <w:t>101</w:t>
      </w:r>
      <w:r w:rsidRPr="00AD1F42">
        <w:rPr>
          <w:rFonts w:ascii="Book Antiqua" w:eastAsia="Book Antiqua" w:hAnsi="Book Antiqua" w:cs="Book Antiqua"/>
          <w:color w:val="000000" w:themeColor="text1"/>
        </w:rPr>
        <w:t>: E215-E220 [PMID: 10851218 DOI: 10.1161/01.cir.101.23.e215]</w:t>
      </w:r>
    </w:p>
    <w:p w14:paraId="0A7DEC4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24 </w:t>
      </w:r>
      <w:r w:rsidRPr="00AD1F42">
        <w:rPr>
          <w:rFonts w:ascii="Book Antiqua" w:eastAsia="Book Antiqua" w:hAnsi="Book Antiqua" w:cs="Book Antiqua"/>
          <w:b/>
          <w:bCs/>
          <w:color w:val="000000" w:themeColor="text1"/>
        </w:rPr>
        <w:t>Dellinger RP</w:t>
      </w:r>
      <w:r w:rsidRPr="00AD1F42">
        <w:rPr>
          <w:rFonts w:ascii="Book Antiqua" w:eastAsia="Book Antiqua" w:hAnsi="Book Antiqua" w:cs="Book Antiqua"/>
          <w:color w:val="000000" w:themeColor="text1"/>
        </w:rPr>
        <w:t xml:space="preserve">, Levy MM, Rhodes A, </w:t>
      </w:r>
      <w:proofErr w:type="spellStart"/>
      <w:r w:rsidRPr="00AD1F42">
        <w:rPr>
          <w:rFonts w:ascii="Book Antiqua" w:eastAsia="Book Antiqua" w:hAnsi="Book Antiqua" w:cs="Book Antiqua"/>
          <w:color w:val="000000" w:themeColor="text1"/>
        </w:rPr>
        <w:t>Annane</w:t>
      </w:r>
      <w:proofErr w:type="spellEnd"/>
      <w:r w:rsidRPr="00AD1F42">
        <w:rPr>
          <w:rFonts w:ascii="Book Antiqua" w:eastAsia="Book Antiqua" w:hAnsi="Book Antiqua" w:cs="Book Antiqua"/>
          <w:color w:val="000000" w:themeColor="text1"/>
        </w:rPr>
        <w:t xml:space="preserve"> D, </w:t>
      </w:r>
      <w:proofErr w:type="spellStart"/>
      <w:r w:rsidRPr="00AD1F42">
        <w:rPr>
          <w:rFonts w:ascii="Book Antiqua" w:eastAsia="Book Antiqua" w:hAnsi="Book Antiqua" w:cs="Book Antiqua"/>
          <w:color w:val="000000" w:themeColor="text1"/>
        </w:rPr>
        <w:t>Gerlach</w:t>
      </w:r>
      <w:proofErr w:type="spellEnd"/>
      <w:r w:rsidRPr="00AD1F42">
        <w:rPr>
          <w:rFonts w:ascii="Book Antiqua" w:eastAsia="Book Antiqua" w:hAnsi="Book Antiqua" w:cs="Book Antiqua"/>
          <w:color w:val="000000" w:themeColor="text1"/>
        </w:rPr>
        <w:t xml:space="preserve"> H, Opal SM, </w:t>
      </w:r>
      <w:proofErr w:type="spellStart"/>
      <w:r w:rsidRPr="00AD1F42">
        <w:rPr>
          <w:rFonts w:ascii="Book Antiqua" w:eastAsia="Book Antiqua" w:hAnsi="Book Antiqua" w:cs="Book Antiqua"/>
          <w:color w:val="000000" w:themeColor="text1"/>
        </w:rPr>
        <w:t>Sevransky</w:t>
      </w:r>
      <w:proofErr w:type="spellEnd"/>
      <w:r w:rsidRPr="00AD1F42">
        <w:rPr>
          <w:rFonts w:ascii="Book Antiqua" w:eastAsia="Book Antiqua" w:hAnsi="Book Antiqua" w:cs="Book Antiqua"/>
          <w:color w:val="000000" w:themeColor="text1"/>
        </w:rPr>
        <w:t xml:space="preserve"> JE, Sprung CL, Douglas IS, </w:t>
      </w:r>
      <w:proofErr w:type="spellStart"/>
      <w:r w:rsidRPr="00AD1F42">
        <w:rPr>
          <w:rFonts w:ascii="Book Antiqua" w:eastAsia="Book Antiqua" w:hAnsi="Book Antiqua" w:cs="Book Antiqua"/>
          <w:color w:val="000000" w:themeColor="text1"/>
        </w:rPr>
        <w:t>Jaeschke</w:t>
      </w:r>
      <w:proofErr w:type="spellEnd"/>
      <w:r w:rsidRPr="00AD1F42">
        <w:rPr>
          <w:rFonts w:ascii="Book Antiqua" w:eastAsia="Book Antiqua" w:hAnsi="Book Antiqua" w:cs="Book Antiqua"/>
          <w:color w:val="000000" w:themeColor="text1"/>
        </w:rPr>
        <w:t xml:space="preserve"> R, Osborn TM, Nunnally ME, Townsend SR, Reinhart K, </w:t>
      </w:r>
      <w:proofErr w:type="spellStart"/>
      <w:r w:rsidRPr="00AD1F42">
        <w:rPr>
          <w:rFonts w:ascii="Book Antiqua" w:eastAsia="Book Antiqua" w:hAnsi="Book Antiqua" w:cs="Book Antiqua"/>
          <w:color w:val="000000" w:themeColor="text1"/>
        </w:rPr>
        <w:t>Kleinpell</w:t>
      </w:r>
      <w:proofErr w:type="spellEnd"/>
      <w:r w:rsidRPr="00AD1F42">
        <w:rPr>
          <w:rFonts w:ascii="Book Antiqua" w:eastAsia="Book Antiqua" w:hAnsi="Book Antiqua" w:cs="Book Antiqua"/>
          <w:color w:val="000000" w:themeColor="text1"/>
        </w:rPr>
        <w:t xml:space="preserve"> RM, Angus DC, </w:t>
      </w:r>
      <w:proofErr w:type="spellStart"/>
      <w:r w:rsidRPr="00AD1F42">
        <w:rPr>
          <w:rFonts w:ascii="Book Antiqua" w:eastAsia="Book Antiqua" w:hAnsi="Book Antiqua" w:cs="Book Antiqua"/>
          <w:color w:val="000000" w:themeColor="text1"/>
        </w:rPr>
        <w:t>Deutschman</w:t>
      </w:r>
      <w:proofErr w:type="spellEnd"/>
      <w:r w:rsidRPr="00AD1F42">
        <w:rPr>
          <w:rFonts w:ascii="Book Antiqua" w:eastAsia="Book Antiqua" w:hAnsi="Book Antiqua" w:cs="Book Antiqua"/>
          <w:color w:val="000000" w:themeColor="text1"/>
        </w:rPr>
        <w:t xml:space="preserve"> CS, Machado FR, </w:t>
      </w:r>
      <w:proofErr w:type="spellStart"/>
      <w:r w:rsidRPr="00AD1F42">
        <w:rPr>
          <w:rFonts w:ascii="Book Antiqua" w:eastAsia="Book Antiqua" w:hAnsi="Book Antiqua" w:cs="Book Antiqua"/>
          <w:color w:val="000000" w:themeColor="text1"/>
        </w:rPr>
        <w:t>Rubenfeld</w:t>
      </w:r>
      <w:proofErr w:type="spellEnd"/>
      <w:r w:rsidRPr="00AD1F42">
        <w:rPr>
          <w:rFonts w:ascii="Book Antiqua" w:eastAsia="Book Antiqua" w:hAnsi="Book Antiqua" w:cs="Book Antiqua"/>
          <w:color w:val="000000" w:themeColor="text1"/>
        </w:rPr>
        <w:t xml:space="preserve"> GD, Webb SA, </w:t>
      </w:r>
      <w:r w:rsidRPr="00AD1F42">
        <w:rPr>
          <w:rFonts w:ascii="Book Antiqua" w:eastAsia="Book Antiqua" w:hAnsi="Book Antiqua" w:cs="Book Antiqua"/>
          <w:color w:val="000000" w:themeColor="text1"/>
        </w:rPr>
        <w:lastRenderedPageBreak/>
        <w:t xml:space="preserve">Beale RJ, Vincent JL, Moreno R; Surviving Sepsis Campaign Guidelines Committee including the Pediatric Subgroup. Surviving sepsis campaign: international guidelines for management of severe sepsis and septic shock: 2012. </w:t>
      </w:r>
      <w:r w:rsidRPr="00AD1F42">
        <w:rPr>
          <w:rFonts w:ascii="Book Antiqua" w:eastAsia="Book Antiqua" w:hAnsi="Book Antiqua" w:cs="Book Antiqua"/>
          <w:i/>
          <w:iCs/>
          <w:color w:val="000000" w:themeColor="text1"/>
        </w:rPr>
        <w:t>Crit Care Med</w:t>
      </w:r>
      <w:r w:rsidRPr="00AD1F42">
        <w:rPr>
          <w:rFonts w:ascii="Book Antiqua" w:eastAsia="Book Antiqua" w:hAnsi="Book Antiqua" w:cs="Book Antiqua"/>
          <w:color w:val="000000" w:themeColor="text1"/>
        </w:rPr>
        <w:t xml:space="preserve"> 2013; </w:t>
      </w:r>
      <w:r w:rsidRPr="00AD1F42">
        <w:rPr>
          <w:rFonts w:ascii="Book Antiqua" w:eastAsia="Book Antiqua" w:hAnsi="Book Antiqua" w:cs="Book Antiqua"/>
          <w:b/>
          <w:bCs/>
          <w:color w:val="000000" w:themeColor="text1"/>
        </w:rPr>
        <w:t>41</w:t>
      </w:r>
      <w:r w:rsidRPr="00AD1F42">
        <w:rPr>
          <w:rFonts w:ascii="Book Antiqua" w:eastAsia="Book Antiqua" w:hAnsi="Book Antiqua" w:cs="Book Antiqua"/>
          <w:color w:val="000000" w:themeColor="text1"/>
        </w:rPr>
        <w:t>: 580-637 [PMID: 23353941 DOI: 10.1097/CCM.0b013e31827e83af]</w:t>
      </w:r>
    </w:p>
    <w:p w14:paraId="1BDE438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25 </w:t>
      </w:r>
      <w:r w:rsidRPr="00AD1F42">
        <w:rPr>
          <w:rFonts w:ascii="Book Antiqua" w:eastAsia="Book Antiqua" w:hAnsi="Book Antiqua" w:cs="Book Antiqua"/>
          <w:b/>
          <w:bCs/>
          <w:color w:val="000000" w:themeColor="text1"/>
        </w:rPr>
        <w:t>Rhodes A</w:t>
      </w:r>
      <w:r w:rsidRPr="00AD1F42">
        <w:rPr>
          <w:rFonts w:ascii="Book Antiqua" w:eastAsia="Book Antiqua" w:hAnsi="Book Antiqua" w:cs="Book Antiqua"/>
          <w:color w:val="000000" w:themeColor="text1"/>
        </w:rPr>
        <w:t xml:space="preserve">, Evans LE, </w:t>
      </w:r>
      <w:proofErr w:type="spellStart"/>
      <w:r w:rsidRPr="00AD1F42">
        <w:rPr>
          <w:rFonts w:ascii="Book Antiqua" w:eastAsia="Book Antiqua" w:hAnsi="Book Antiqua" w:cs="Book Antiqua"/>
          <w:color w:val="000000" w:themeColor="text1"/>
        </w:rPr>
        <w:t>Alhazzani</w:t>
      </w:r>
      <w:proofErr w:type="spellEnd"/>
      <w:r w:rsidRPr="00AD1F42">
        <w:rPr>
          <w:rFonts w:ascii="Book Antiqua" w:eastAsia="Book Antiqua" w:hAnsi="Book Antiqua" w:cs="Book Antiqua"/>
          <w:color w:val="000000" w:themeColor="text1"/>
        </w:rPr>
        <w:t xml:space="preserve"> W, Levy MM, Antonelli M, Ferrer R, Kumar A, </w:t>
      </w:r>
      <w:proofErr w:type="spellStart"/>
      <w:r w:rsidRPr="00AD1F42">
        <w:rPr>
          <w:rFonts w:ascii="Book Antiqua" w:eastAsia="Book Antiqua" w:hAnsi="Book Antiqua" w:cs="Book Antiqua"/>
          <w:color w:val="000000" w:themeColor="text1"/>
        </w:rPr>
        <w:t>Sevransky</w:t>
      </w:r>
      <w:proofErr w:type="spellEnd"/>
      <w:r w:rsidRPr="00AD1F42">
        <w:rPr>
          <w:rFonts w:ascii="Book Antiqua" w:eastAsia="Book Antiqua" w:hAnsi="Book Antiqua" w:cs="Book Antiqua"/>
          <w:color w:val="000000" w:themeColor="text1"/>
        </w:rPr>
        <w:t xml:space="preserve"> JE, Sprung CL, </w:t>
      </w:r>
      <w:proofErr w:type="spellStart"/>
      <w:r w:rsidRPr="00AD1F42">
        <w:rPr>
          <w:rFonts w:ascii="Book Antiqua" w:eastAsia="Book Antiqua" w:hAnsi="Book Antiqua" w:cs="Book Antiqua"/>
          <w:color w:val="000000" w:themeColor="text1"/>
        </w:rPr>
        <w:t>Nunnally</w:t>
      </w:r>
      <w:proofErr w:type="spellEnd"/>
      <w:r w:rsidRPr="00AD1F42">
        <w:rPr>
          <w:rFonts w:ascii="Book Antiqua" w:eastAsia="Book Antiqua" w:hAnsi="Book Antiqua" w:cs="Book Antiqua"/>
          <w:color w:val="000000" w:themeColor="text1"/>
        </w:rPr>
        <w:t xml:space="preserve"> ME, </w:t>
      </w:r>
      <w:proofErr w:type="spellStart"/>
      <w:r w:rsidRPr="00AD1F42">
        <w:rPr>
          <w:rFonts w:ascii="Book Antiqua" w:eastAsia="Book Antiqua" w:hAnsi="Book Antiqua" w:cs="Book Antiqua"/>
          <w:color w:val="000000" w:themeColor="text1"/>
        </w:rPr>
        <w:t>Rochwerg</w:t>
      </w:r>
      <w:proofErr w:type="spellEnd"/>
      <w:r w:rsidRPr="00AD1F42">
        <w:rPr>
          <w:rFonts w:ascii="Book Antiqua" w:eastAsia="Book Antiqua" w:hAnsi="Book Antiqua" w:cs="Book Antiqua"/>
          <w:color w:val="000000" w:themeColor="text1"/>
        </w:rPr>
        <w:t xml:space="preserve"> B, </w:t>
      </w:r>
      <w:proofErr w:type="spellStart"/>
      <w:r w:rsidRPr="00AD1F42">
        <w:rPr>
          <w:rFonts w:ascii="Book Antiqua" w:eastAsia="Book Antiqua" w:hAnsi="Book Antiqua" w:cs="Book Antiqua"/>
          <w:color w:val="000000" w:themeColor="text1"/>
        </w:rPr>
        <w:t>Rubenfeld</w:t>
      </w:r>
      <w:proofErr w:type="spellEnd"/>
      <w:r w:rsidRPr="00AD1F42">
        <w:rPr>
          <w:rFonts w:ascii="Book Antiqua" w:eastAsia="Book Antiqua" w:hAnsi="Book Antiqua" w:cs="Book Antiqua"/>
          <w:color w:val="000000" w:themeColor="text1"/>
        </w:rPr>
        <w:t xml:space="preserve"> GD, Angus DC, </w:t>
      </w:r>
      <w:proofErr w:type="spellStart"/>
      <w:r w:rsidRPr="00AD1F42">
        <w:rPr>
          <w:rFonts w:ascii="Book Antiqua" w:eastAsia="Book Antiqua" w:hAnsi="Book Antiqua" w:cs="Book Antiqua"/>
          <w:color w:val="000000" w:themeColor="text1"/>
        </w:rPr>
        <w:t>Annane</w:t>
      </w:r>
      <w:proofErr w:type="spellEnd"/>
      <w:r w:rsidRPr="00AD1F42">
        <w:rPr>
          <w:rFonts w:ascii="Book Antiqua" w:eastAsia="Book Antiqua" w:hAnsi="Book Antiqua" w:cs="Book Antiqua"/>
          <w:color w:val="000000" w:themeColor="text1"/>
        </w:rPr>
        <w:t xml:space="preserve"> D, Beale RJ, </w:t>
      </w:r>
      <w:proofErr w:type="spellStart"/>
      <w:r w:rsidRPr="00AD1F42">
        <w:rPr>
          <w:rFonts w:ascii="Book Antiqua" w:eastAsia="Book Antiqua" w:hAnsi="Book Antiqua" w:cs="Book Antiqua"/>
          <w:color w:val="000000" w:themeColor="text1"/>
        </w:rPr>
        <w:t>Bellinghan</w:t>
      </w:r>
      <w:proofErr w:type="spellEnd"/>
      <w:r w:rsidRPr="00AD1F42">
        <w:rPr>
          <w:rFonts w:ascii="Book Antiqua" w:eastAsia="Book Antiqua" w:hAnsi="Book Antiqua" w:cs="Book Antiqua"/>
          <w:color w:val="000000" w:themeColor="text1"/>
        </w:rPr>
        <w:t xml:space="preserve"> GJ, Bernard GR, </w:t>
      </w:r>
      <w:proofErr w:type="spellStart"/>
      <w:r w:rsidRPr="00AD1F42">
        <w:rPr>
          <w:rFonts w:ascii="Book Antiqua" w:eastAsia="Book Antiqua" w:hAnsi="Book Antiqua" w:cs="Book Antiqua"/>
          <w:color w:val="000000" w:themeColor="text1"/>
        </w:rPr>
        <w:t>Chiche</w:t>
      </w:r>
      <w:proofErr w:type="spellEnd"/>
      <w:r w:rsidRPr="00AD1F42">
        <w:rPr>
          <w:rFonts w:ascii="Book Antiqua" w:eastAsia="Book Antiqua" w:hAnsi="Book Antiqua" w:cs="Book Antiqua"/>
          <w:color w:val="000000" w:themeColor="text1"/>
        </w:rPr>
        <w:t xml:space="preserve"> JD, </w:t>
      </w:r>
      <w:proofErr w:type="spellStart"/>
      <w:r w:rsidRPr="00AD1F42">
        <w:rPr>
          <w:rFonts w:ascii="Book Antiqua" w:eastAsia="Book Antiqua" w:hAnsi="Book Antiqua" w:cs="Book Antiqua"/>
          <w:color w:val="000000" w:themeColor="text1"/>
        </w:rPr>
        <w:t>Coopersmith</w:t>
      </w:r>
      <w:proofErr w:type="spellEnd"/>
      <w:r w:rsidRPr="00AD1F42">
        <w:rPr>
          <w:rFonts w:ascii="Book Antiqua" w:eastAsia="Book Antiqua" w:hAnsi="Book Antiqua" w:cs="Book Antiqua"/>
          <w:color w:val="000000" w:themeColor="text1"/>
        </w:rPr>
        <w:t xml:space="preserve"> C, De Backer DP, French CJ, </w:t>
      </w:r>
      <w:proofErr w:type="spellStart"/>
      <w:r w:rsidRPr="00AD1F42">
        <w:rPr>
          <w:rFonts w:ascii="Book Antiqua" w:eastAsia="Book Antiqua" w:hAnsi="Book Antiqua" w:cs="Book Antiqua"/>
          <w:color w:val="000000" w:themeColor="text1"/>
        </w:rPr>
        <w:t>Fujishima</w:t>
      </w:r>
      <w:proofErr w:type="spellEnd"/>
      <w:r w:rsidRPr="00AD1F42">
        <w:rPr>
          <w:rFonts w:ascii="Book Antiqua" w:eastAsia="Book Antiqua" w:hAnsi="Book Antiqua" w:cs="Book Antiqua"/>
          <w:color w:val="000000" w:themeColor="text1"/>
        </w:rPr>
        <w:t xml:space="preserve"> S, </w:t>
      </w:r>
      <w:proofErr w:type="spellStart"/>
      <w:r w:rsidRPr="00AD1F42">
        <w:rPr>
          <w:rFonts w:ascii="Book Antiqua" w:eastAsia="Book Antiqua" w:hAnsi="Book Antiqua" w:cs="Book Antiqua"/>
          <w:color w:val="000000" w:themeColor="text1"/>
        </w:rPr>
        <w:t>Gerlach</w:t>
      </w:r>
      <w:proofErr w:type="spellEnd"/>
      <w:r w:rsidRPr="00AD1F42">
        <w:rPr>
          <w:rFonts w:ascii="Book Antiqua" w:eastAsia="Book Antiqua" w:hAnsi="Book Antiqua" w:cs="Book Antiqua"/>
          <w:color w:val="000000" w:themeColor="text1"/>
        </w:rPr>
        <w:t xml:space="preserve"> H, Hidalgo JL, </w:t>
      </w:r>
      <w:proofErr w:type="spellStart"/>
      <w:r w:rsidRPr="00AD1F42">
        <w:rPr>
          <w:rFonts w:ascii="Book Antiqua" w:eastAsia="Book Antiqua" w:hAnsi="Book Antiqua" w:cs="Book Antiqua"/>
          <w:color w:val="000000" w:themeColor="text1"/>
        </w:rPr>
        <w:t>Hollenberg</w:t>
      </w:r>
      <w:proofErr w:type="spellEnd"/>
      <w:r w:rsidRPr="00AD1F42">
        <w:rPr>
          <w:rFonts w:ascii="Book Antiqua" w:eastAsia="Book Antiqua" w:hAnsi="Book Antiqua" w:cs="Book Antiqua"/>
          <w:color w:val="000000" w:themeColor="text1"/>
        </w:rPr>
        <w:t xml:space="preserve"> SM, Jones AE, </w:t>
      </w:r>
      <w:proofErr w:type="spellStart"/>
      <w:r w:rsidRPr="00AD1F42">
        <w:rPr>
          <w:rFonts w:ascii="Book Antiqua" w:eastAsia="Book Antiqua" w:hAnsi="Book Antiqua" w:cs="Book Antiqua"/>
          <w:color w:val="000000" w:themeColor="text1"/>
        </w:rPr>
        <w:t>Karnad</w:t>
      </w:r>
      <w:proofErr w:type="spellEnd"/>
      <w:r w:rsidRPr="00AD1F42">
        <w:rPr>
          <w:rFonts w:ascii="Book Antiqua" w:eastAsia="Book Antiqua" w:hAnsi="Book Antiqua" w:cs="Book Antiqua"/>
          <w:color w:val="000000" w:themeColor="text1"/>
        </w:rPr>
        <w:t xml:space="preserve"> DR, </w:t>
      </w:r>
      <w:proofErr w:type="spellStart"/>
      <w:r w:rsidRPr="00AD1F42">
        <w:rPr>
          <w:rFonts w:ascii="Book Antiqua" w:eastAsia="Book Antiqua" w:hAnsi="Book Antiqua" w:cs="Book Antiqua"/>
          <w:color w:val="000000" w:themeColor="text1"/>
        </w:rPr>
        <w:t>Kleinpell</w:t>
      </w:r>
      <w:proofErr w:type="spellEnd"/>
      <w:r w:rsidRPr="00AD1F42">
        <w:rPr>
          <w:rFonts w:ascii="Book Antiqua" w:eastAsia="Book Antiqua" w:hAnsi="Book Antiqua" w:cs="Book Antiqua"/>
          <w:color w:val="000000" w:themeColor="text1"/>
        </w:rPr>
        <w:t xml:space="preserve"> RM, </w:t>
      </w:r>
      <w:proofErr w:type="spellStart"/>
      <w:r w:rsidRPr="00AD1F42">
        <w:rPr>
          <w:rFonts w:ascii="Book Antiqua" w:eastAsia="Book Antiqua" w:hAnsi="Book Antiqua" w:cs="Book Antiqua"/>
          <w:color w:val="000000" w:themeColor="text1"/>
        </w:rPr>
        <w:t>Koh</w:t>
      </w:r>
      <w:proofErr w:type="spellEnd"/>
      <w:r w:rsidRPr="00AD1F42">
        <w:rPr>
          <w:rFonts w:ascii="Book Antiqua" w:eastAsia="Book Antiqua" w:hAnsi="Book Antiqua" w:cs="Book Antiqua"/>
          <w:color w:val="000000" w:themeColor="text1"/>
        </w:rPr>
        <w:t xml:space="preserve"> Y, </w:t>
      </w:r>
      <w:proofErr w:type="spellStart"/>
      <w:r w:rsidRPr="00AD1F42">
        <w:rPr>
          <w:rFonts w:ascii="Book Antiqua" w:eastAsia="Book Antiqua" w:hAnsi="Book Antiqua" w:cs="Book Antiqua"/>
          <w:color w:val="000000" w:themeColor="text1"/>
        </w:rPr>
        <w:t>Lisboa</w:t>
      </w:r>
      <w:proofErr w:type="spellEnd"/>
      <w:r w:rsidRPr="00AD1F42">
        <w:rPr>
          <w:rFonts w:ascii="Book Antiqua" w:eastAsia="Book Antiqua" w:hAnsi="Book Antiqua" w:cs="Book Antiqua"/>
          <w:color w:val="000000" w:themeColor="text1"/>
        </w:rPr>
        <w:t xml:space="preserve"> TC, Machado FR, Marini JJ, Marshall JC, </w:t>
      </w:r>
      <w:proofErr w:type="spellStart"/>
      <w:r w:rsidRPr="00AD1F42">
        <w:rPr>
          <w:rFonts w:ascii="Book Antiqua" w:eastAsia="Book Antiqua" w:hAnsi="Book Antiqua" w:cs="Book Antiqua"/>
          <w:color w:val="000000" w:themeColor="text1"/>
        </w:rPr>
        <w:t>Mazuski</w:t>
      </w:r>
      <w:proofErr w:type="spellEnd"/>
      <w:r w:rsidRPr="00AD1F42">
        <w:rPr>
          <w:rFonts w:ascii="Book Antiqua" w:eastAsia="Book Antiqua" w:hAnsi="Book Antiqua" w:cs="Book Antiqua"/>
          <w:color w:val="000000" w:themeColor="text1"/>
        </w:rPr>
        <w:t xml:space="preserve"> JE, McIntyre LA, McLean AS, Mehta S, Moreno RP, </w:t>
      </w:r>
      <w:proofErr w:type="spellStart"/>
      <w:r w:rsidRPr="00AD1F42">
        <w:rPr>
          <w:rFonts w:ascii="Book Antiqua" w:eastAsia="Book Antiqua" w:hAnsi="Book Antiqua" w:cs="Book Antiqua"/>
          <w:color w:val="000000" w:themeColor="text1"/>
        </w:rPr>
        <w:t>Myburgh</w:t>
      </w:r>
      <w:proofErr w:type="spellEnd"/>
      <w:r w:rsidRPr="00AD1F42">
        <w:rPr>
          <w:rFonts w:ascii="Book Antiqua" w:eastAsia="Book Antiqua" w:hAnsi="Book Antiqua" w:cs="Book Antiqua"/>
          <w:color w:val="000000" w:themeColor="text1"/>
        </w:rPr>
        <w:t xml:space="preserve"> J, </w:t>
      </w:r>
      <w:proofErr w:type="spellStart"/>
      <w:r w:rsidRPr="00AD1F42">
        <w:rPr>
          <w:rFonts w:ascii="Book Antiqua" w:eastAsia="Book Antiqua" w:hAnsi="Book Antiqua" w:cs="Book Antiqua"/>
          <w:color w:val="000000" w:themeColor="text1"/>
        </w:rPr>
        <w:t>Navalesi</w:t>
      </w:r>
      <w:proofErr w:type="spellEnd"/>
      <w:r w:rsidRPr="00AD1F42">
        <w:rPr>
          <w:rFonts w:ascii="Book Antiqua" w:eastAsia="Book Antiqua" w:hAnsi="Book Antiqua" w:cs="Book Antiqua"/>
          <w:color w:val="000000" w:themeColor="text1"/>
        </w:rPr>
        <w:t xml:space="preserve"> P, Nishida O, Osborn TM, </w:t>
      </w:r>
      <w:proofErr w:type="spellStart"/>
      <w:r w:rsidRPr="00AD1F42">
        <w:rPr>
          <w:rFonts w:ascii="Book Antiqua" w:eastAsia="Book Antiqua" w:hAnsi="Book Antiqua" w:cs="Book Antiqua"/>
          <w:color w:val="000000" w:themeColor="text1"/>
        </w:rPr>
        <w:t>Perner</w:t>
      </w:r>
      <w:proofErr w:type="spellEnd"/>
      <w:r w:rsidRPr="00AD1F42">
        <w:rPr>
          <w:rFonts w:ascii="Book Antiqua" w:eastAsia="Book Antiqua" w:hAnsi="Book Antiqua" w:cs="Book Antiqua"/>
          <w:color w:val="000000" w:themeColor="text1"/>
        </w:rPr>
        <w:t xml:space="preserve"> A, Plunkett CM, Ranieri M, Schorr CA, Seckel MA, Seymour CW, Shieh L, Shukri KA, Simpson SQ, Singer M, Thompson BT, Townsend SR, Van der Poll T, Vincent JL, </w:t>
      </w:r>
      <w:proofErr w:type="spellStart"/>
      <w:r w:rsidRPr="00AD1F42">
        <w:rPr>
          <w:rFonts w:ascii="Book Antiqua" w:eastAsia="Book Antiqua" w:hAnsi="Book Antiqua" w:cs="Book Antiqua"/>
          <w:color w:val="000000" w:themeColor="text1"/>
        </w:rPr>
        <w:t>Wiersinga</w:t>
      </w:r>
      <w:proofErr w:type="spellEnd"/>
      <w:r w:rsidRPr="00AD1F42">
        <w:rPr>
          <w:rFonts w:ascii="Book Antiqua" w:eastAsia="Book Antiqua" w:hAnsi="Book Antiqua" w:cs="Book Antiqua"/>
          <w:color w:val="000000" w:themeColor="text1"/>
        </w:rPr>
        <w:t xml:space="preserve"> WJ, Zimmerman JL, Dellinger RP. Surviving Sepsis Campaign: International Guidelines for Management of Sepsis and Septic Shock: 2016. </w:t>
      </w:r>
      <w:r w:rsidRPr="00AD1F42">
        <w:rPr>
          <w:rFonts w:ascii="Book Antiqua" w:eastAsia="Book Antiqua" w:hAnsi="Book Antiqua" w:cs="Book Antiqua"/>
          <w:i/>
          <w:iCs/>
          <w:color w:val="000000" w:themeColor="text1"/>
        </w:rPr>
        <w:t>Crit Care Med</w:t>
      </w:r>
      <w:r w:rsidRPr="00AD1F42">
        <w:rPr>
          <w:rFonts w:ascii="Book Antiqua" w:eastAsia="Book Antiqua" w:hAnsi="Book Antiqua" w:cs="Book Antiqua"/>
          <w:color w:val="000000" w:themeColor="text1"/>
        </w:rPr>
        <w:t xml:space="preserve"> 2017; </w:t>
      </w:r>
      <w:r w:rsidRPr="00AD1F42">
        <w:rPr>
          <w:rFonts w:ascii="Book Antiqua" w:eastAsia="Book Antiqua" w:hAnsi="Book Antiqua" w:cs="Book Antiqua"/>
          <w:b/>
          <w:bCs/>
          <w:color w:val="000000" w:themeColor="text1"/>
        </w:rPr>
        <w:t>45</w:t>
      </w:r>
      <w:r w:rsidRPr="00AD1F42">
        <w:rPr>
          <w:rFonts w:ascii="Book Antiqua" w:eastAsia="Book Antiqua" w:hAnsi="Book Antiqua" w:cs="Book Antiqua"/>
          <w:color w:val="000000" w:themeColor="text1"/>
        </w:rPr>
        <w:t>: 486-552 [PMID: 28098591 DOI: 10.1097/CCM.0000000000002255]</w:t>
      </w:r>
    </w:p>
    <w:p w14:paraId="38D13C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26 </w:t>
      </w:r>
      <w:r w:rsidRPr="00AD1F42">
        <w:rPr>
          <w:rFonts w:ascii="Book Antiqua" w:eastAsia="Book Antiqua" w:hAnsi="Book Antiqua" w:cs="Book Antiqua"/>
          <w:b/>
          <w:bCs/>
          <w:color w:val="000000" w:themeColor="text1"/>
        </w:rPr>
        <w:t>Singer M</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Deutschman</w:t>
      </w:r>
      <w:proofErr w:type="spellEnd"/>
      <w:r w:rsidRPr="00AD1F42">
        <w:rPr>
          <w:rFonts w:ascii="Book Antiqua" w:eastAsia="Book Antiqua" w:hAnsi="Book Antiqua" w:cs="Book Antiqua"/>
          <w:color w:val="000000" w:themeColor="text1"/>
        </w:rPr>
        <w:t xml:space="preserve"> CS, Seymour CW, Shankar-Hari M, </w:t>
      </w:r>
      <w:proofErr w:type="spellStart"/>
      <w:r w:rsidRPr="00AD1F42">
        <w:rPr>
          <w:rFonts w:ascii="Book Antiqua" w:eastAsia="Book Antiqua" w:hAnsi="Book Antiqua" w:cs="Book Antiqua"/>
          <w:color w:val="000000" w:themeColor="text1"/>
        </w:rPr>
        <w:t>Annane</w:t>
      </w:r>
      <w:proofErr w:type="spellEnd"/>
      <w:r w:rsidRPr="00AD1F42">
        <w:rPr>
          <w:rFonts w:ascii="Book Antiqua" w:eastAsia="Book Antiqua" w:hAnsi="Book Antiqua" w:cs="Book Antiqua"/>
          <w:color w:val="000000" w:themeColor="text1"/>
        </w:rPr>
        <w:t xml:space="preserve"> D, Bauer M, </w:t>
      </w:r>
      <w:proofErr w:type="spellStart"/>
      <w:r w:rsidRPr="00AD1F42">
        <w:rPr>
          <w:rFonts w:ascii="Book Antiqua" w:eastAsia="Book Antiqua" w:hAnsi="Book Antiqua" w:cs="Book Antiqua"/>
          <w:color w:val="000000" w:themeColor="text1"/>
        </w:rPr>
        <w:t>Bellomo</w:t>
      </w:r>
      <w:proofErr w:type="spellEnd"/>
      <w:r w:rsidRPr="00AD1F42">
        <w:rPr>
          <w:rFonts w:ascii="Book Antiqua" w:eastAsia="Book Antiqua" w:hAnsi="Book Antiqua" w:cs="Book Antiqua"/>
          <w:color w:val="000000" w:themeColor="text1"/>
        </w:rPr>
        <w:t xml:space="preserve"> R, Bernard GR, </w:t>
      </w:r>
      <w:proofErr w:type="spellStart"/>
      <w:r w:rsidRPr="00AD1F42">
        <w:rPr>
          <w:rFonts w:ascii="Book Antiqua" w:eastAsia="Book Antiqua" w:hAnsi="Book Antiqua" w:cs="Book Antiqua"/>
          <w:color w:val="000000" w:themeColor="text1"/>
        </w:rPr>
        <w:t>Chiche</w:t>
      </w:r>
      <w:proofErr w:type="spellEnd"/>
      <w:r w:rsidRPr="00AD1F42">
        <w:rPr>
          <w:rFonts w:ascii="Book Antiqua" w:eastAsia="Book Antiqua" w:hAnsi="Book Antiqua" w:cs="Book Antiqua"/>
          <w:color w:val="000000" w:themeColor="text1"/>
        </w:rPr>
        <w:t xml:space="preserve"> JD, </w:t>
      </w:r>
      <w:proofErr w:type="spellStart"/>
      <w:r w:rsidRPr="00AD1F42">
        <w:rPr>
          <w:rFonts w:ascii="Book Antiqua" w:eastAsia="Book Antiqua" w:hAnsi="Book Antiqua" w:cs="Book Antiqua"/>
          <w:color w:val="000000" w:themeColor="text1"/>
        </w:rPr>
        <w:t>Coopersmith</w:t>
      </w:r>
      <w:proofErr w:type="spellEnd"/>
      <w:r w:rsidRPr="00AD1F42">
        <w:rPr>
          <w:rFonts w:ascii="Book Antiqua" w:eastAsia="Book Antiqua" w:hAnsi="Book Antiqua" w:cs="Book Antiqua"/>
          <w:color w:val="000000" w:themeColor="text1"/>
        </w:rPr>
        <w:t xml:space="preserve"> CM, Hotchkiss RS, Levy MM, Marshall JC, Martin GS, Opal SM, </w:t>
      </w:r>
      <w:proofErr w:type="spellStart"/>
      <w:r w:rsidRPr="00AD1F42">
        <w:rPr>
          <w:rFonts w:ascii="Book Antiqua" w:eastAsia="Book Antiqua" w:hAnsi="Book Antiqua" w:cs="Book Antiqua"/>
          <w:color w:val="000000" w:themeColor="text1"/>
        </w:rPr>
        <w:t>Rubenfeld</w:t>
      </w:r>
      <w:proofErr w:type="spellEnd"/>
      <w:r w:rsidRPr="00AD1F42">
        <w:rPr>
          <w:rFonts w:ascii="Book Antiqua" w:eastAsia="Book Antiqua" w:hAnsi="Book Antiqua" w:cs="Book Antiqua"/>
          <w:color w:val="000000" w:themeColor="text1"/>
        </w:rPr>
        <w:t xml:space="preserve"> GD, van der Poll T, Vincent JL, Angus DC. The Third International Consensus Definitions for Sepsis and Septic Shock (Sepsis-3). </w:t>
      </w:r>
      <w:r w:rsidRPr="00AD1F42">
        <w:rPr>
          <w:rFonts w:ascii="Book Antiqua" w:eastAsia="Book Antiqua" w:hAnsi="Book Antiqua" w:cs="Book Antiqua"/>
          <w:i/>
          <w:iCs/>
          <w:color w:val="000000" w:themeColor="text1"/>
        </w:rPr>
        <w:t>JAMA</w:t>
      </w:r>
      <w:r w:rsidRPr="00AD1F42">
        <w:rPr>
          <w:rFonts w:ascii="Book Antiqua" w:eastAsia="Book Antiqua" w:hAnsi="Book Antiqua" w:cs="Book Antiqua"/>
          <w:color w:val="000000" w:themeColor="text1"/>
        </w:rPr>
        <w:t xml:space="preserve"> 2016; </w:t>
      </w:r>
      <w:r w:rsidRPr="00AD1F42">
        <w:rPr>
          <w:rFonts w:ascii="Book Antiqua" w:eastAsia="Book Antiqua" w:hAnsi="Book Antiqua" w:cs="Book Antiqua"/>
          <w:b/>
          <w:bCs/>
          <w:color w:val="000000" w:themeColor="text1"/>
        </w:rPr>
        <w:t>315</w:t>
      </w:r>
      <w:r w:rsidRPr="00AD1F42">
        <w:rPr>
          <w:rFonts w:ascii="Book Antiqua" w:eastAsia="Book Antiqua" w:hAnsi="Book Antiqua" w:cs="Book Antiqua"/>
          <w:color w:val="000000" w:themeColor="text1"/>
        </w:rPr>
        <w:t>: 801-810 [PMID: 26903338 DOI: 10.1001/jama.2016.0287]</w:t>
      </w:r>
    </w:p>
    <w:p w14:paraId="4E0900A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27 </w:t>
      </w:r>
      <w:proofErr w:type="spellStart"/>
      <w:r w:rsidRPr="00AD1F42">
        <w:rPr>
          <w:rFonts w:ascii="Book Antiqua" w:eastAsia="Book Antiqua" w:hAnsi="Book Antiqua" w:cs="Book Antiqua"/>
          <w:b/>
          <w:bCs/>
          <w:color w:val="000000" w:themeColor="text1"/>
        </w:rPr>
        <w:t>Ponikowski</w:t>
      </w:r>
      <w:proofErr w:type="spellEnd"/>
      <w:r w:rsidRPr="00AD1F42">
        <w:rPr>
          <w:rFonts w:ascii="Book Antiqua" w:eastAsia="Book Antiqua" w:hAnsi="Book Antiqua" w:cs="Book Antiqua"/>
          <w:b/>
          <w:bCs/>
          <w:color w:val="000000" w:themeColor="text1"/>
        </w:rPr>
        <w:t xml:space="preserve"> P</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Voors</w:t>
      </w:r>
      <w:proofErr w:type="spellEnd"/>
      <w:r w:rsidRPr="00AD1F42">
        <w:rPr>
          <w:rFonts w:ascii="Book Antiqua" w:eastAsia="Book Antiqua" w:hAnsi="Book Antiqua" w:cs="Book Antiqua"/>
          <w:color w:val="000000" w:themeColor="text1"/>
        </w:rPr>
        <w:t xml:space="preserve"> AA, Anker SD, Bueno H, Cleland JGF, Coats AJS, Falk V, González-</w:t>
      </w:r>
      <w:proofErr w:type="spellStart"/>
      <w:r w:rsidRPr="00AD1F42">
        <w:rPr>
          <w:rFonts w:ascii="Book Antiqua" w:eastAsia="Book Antiqua" w:hAnsi="Book Antiqua" w:cs="Book Antiqua"/>
          <w:color w:val="000000" w:themeColor="text1"/>
        </w:rPr>
        <w:t>Juanatey</w:t>
      </w:r>
      <w:proofErr w:type="spellEnd"/>
      <w:r w:rsidRPr="00AD1F42">
        <w:rPr>
          <w:rFonts w:ascii="Book Antiqua" w:eastAsia="Book Antiqua" w:hAnsi="Book Antiqua" w:cs="Book Antiqua"/>
          <w:color w:val="000000" w:themeColor="text1"/>
        </w:rPr>
        <w:t xml:space="preserve"> JR, </w:t>
      </w:r>
      <w:proofErr w:type="spellStart"/>
      <w:r w:rsidRPr="00AD1F42">
        <w:rPr>
          <w:rFonts w:ascii="Book Antiqua" w:eastAsia="Book Antiqua" w:hAnsi="Book Antiqua" w:cs="Book Antiqua"/>
          <w:color w:val="000000" w:themeColor="text1"/>
        </w:rPr>
        <w:t>Harjola</w:t>
      </w:r>
      <w:proofErr w:type="spellEnd"/>
      <w:r w:rsidRPr="00AD1F42">
        <w:rPr>
          <w:rFonts w:ascii="Book Antiqua" w:eastAsia="Book Antiqua" w:hAnsi="Book Antiqua" w:cs="Book Antiqua"/>
          <w:color w:val="000000" w:themeColor="text1"/>
        </w:rPr>
        <w:t xml:space="preserve"> VP, </w:t>
      </w:r>
      <w:proofErr w:type="spellStart"/>
      <w:r w:rsidRPr="00AD1F42">
        <w:rPr>
          <w:rFonts w:ascii="Book Antiqua" w:eastAsia="Book Antiqua" w:hAnsi="Book Antiqua" w:cs="Book Antiqua"/>
          <w:color w:val="000000" w:themeColor="text1"/>
        </w:rPr>
        <w:t>Jankowska</w:t>
      </w:r>
      <w:proofErr w:type="spellEnd"/>
      <w:r w:rsidRPr="00AD1F42">
        <w:rPr>
          <w:rFonts w:ascii="Book Antiqua" w:eastAsia="Book Antiqua" w:hAnsi="Book Antiqua" w:cs="Book Antiqua"/>
          <w:color w:val="000000" w:themeColor="text1"/>
        </w:rPr>
        <w:t xml:space="preserve"> EA, Jessup M, Linde C, </w:t>
      </w:r>
      <w:proofErr w:type="spellStart"/>
      <w:r w:rsidRPr="00AD1F42">
        <w:rPr>
          <w:rFonts w:ascii="Book Antiqua" w:eastAsia="Book Antiqua" w:hAnsi="Book Antiqua" w:cs="Book Antiqua"/>
          <w:color w:val="000000" w:themeColor="text1"/>
        </w:rPr>
        <w:t>Nihoyannopoulos</w:t>
      </w:r>
      <w:proofErr w:type="spellEnd"/>
      <w:r w:rsidRPr="00AD1F42">
        <w:rPr>
          <w:rFonts w:ascii="Book Antiqua" w:eastAsia="Book Antiqua" w:hAnsi="Book Antiqua" w:cs="Book Antiqua"/>
          <w:color w:val="000000" w:themeColor="text1"/>
        </w:rPr>
        <w:t xml:space="preserve"> P, </w:t>
      </w:r>
      <w:proofErr w:type="spellStart"/>
      <w:r w:rsidRPr="00AD1F42">
        <w:rPr>
          <w:rFonts w:ascii="Book Antiqua" w:eastAsia="Book Antiqua" w:hAnsi="Book Antiqua" w:cs="Book Antiqua"/>
          <w:color w:val="000000" w:themeColor="text1"/>
        </w:rPr>
        <w:t>Parissis</w:t>
      </w:r>
      <w:proofErr w:type="spellEnd"/>
      <w:r w:rsidRPr="00AD1F42">
        <w:rPr>
          <w:rFonts w:ascii="Book Antiqua" w:eastAsia="Book Antiqua" w:hAnsi="Book Antiqua" w:cs="Book Antiqua"/>
          <w:color w:val="000000" w:themeColor="text1"/>
        </w:rPr>
        <w:t xml:space="preserve"> JT, </w:t>
      </w:r>
      <w:proofErr w:type="spellStart"/>
      <w:r w:rsidRPr="00AD1F42">
        <w:rPr>
          <w:rFonts w:ascii="Book Antiqua" w:eastAsia="Book Antiqua" w:hAnsi="Book Antiqua" w:cs="Book Antiqua"/>
          <w:color w:val="000000" w:themeColor="text1"/>
        </w:rPr>
        <w:t>Pieske</w:t>
      </w:r>
      <w:proofErr w:type="spellEnd"/>
      <w:r w:rsidRPr="00AD1F42">
        <w:rPr>
          <w:rFonts w:ascii="Book Antiqua" w:eastAsia="Book Antiqua" w:hAnsi="Book Antiqua" w:cs="Book Antiqua"/>
          <w:color w:val="000000" w:themeColor="text1"/>
        </w:rPr>
        <w:t xml:space="preserve"> B, Riley JP, </w:t>
      </w:r>
      <w:proofErr w:type="spellStart"/>
      <w:r w:rsidRPr="00AD1F42">
        <w:rPr>
          <w:rFonts w:ascii="Book Antiqua" w:eastAsia="Book Antiqua" w:hAnsi="Book Antiqua" w:cs="Book Antiqua"/>
          <w:color w:val="000000" w:themeColor="text1"/>
        </w:rPr>
        <w:t>Rosano</w:t>
      </w:r>
      <w:proofErr w:type="spellEnd"/>
      <w:r w:rsidRPr="00AD1F42">
        <w:rPr>
          <w:rFonts w:ascii="Book Antiqua" w:eastAsia="Book Antiqua" w:hAnsi="Book Antiqua" w:cs="Book Antiqua"/>
          <w:color w:val="000000" w:themeColor="text1"/>
        </w:rPr>
        <w:t xml:space="preserve"> GMC, </w:t>
      </w:r>
      <w:proofErr w:type="spellStart"/>
      <w:r w:rsidRPr="00AD1F42">
        <w:rPr>
          <w:rFonts w:ascii="Book Antiqua" w:eastAsia="Book Antiqua" w:hAnsi="Book Antiqua" w:cs="Book Antiqua"/>
          <w:color w:val="000000" w:themeColor="text1"/>
        </w:rPr>
        <w:t>Ruilope</w:t>
      </w:r>
      <w:proofErr w:type="spellEnd"/>
      <w:r w:rsidRPr="00AD1F42">
        <w:rPr>
          <w:rFonts w:ascii="Book Antiqua" w:eastAsia="Book Antiqua" w:hAnsi="Book Antiqua" w:cs="Book Antiqua"/>
          <w:color w:val="000000" w:themeColor="text1"/>
        </w:rPr>
        <w:t xml:space="preserve"> LM, </w:t>
      </w:r>
      <w:proofErr w:type="spellStart"/>
      <w:r w:rsidRPr="00AD1F42">
        <w:rPr>
          <w:rFonts w:ascii="Book Antiqua" w:eastAsia="Book Antiqua" w:hAnsi="Book Antiqua" w:cs="Book Antiqua"/>
          <w:color w:val="000000" w:themeColor="text1"/>
        </w:rPr>
        <w:t>Ruschitzka</w:t>
      </w:r>
      <w:proofErr w:type="spellEnd"/>
      <w:r w:rsidRPr="00AD1F42">
        <w:rPr>
          <w:rFonts w:ascii="Book Antiqua" w:eastAsia="Book Antiqua" w:hAnsi="Book Antiqua" w:cs="Book Antiqua"/>
          <w:color w:val="000000" w:themeColor="text1"/>
        </w:rPr>
        <w:t xml:space="preserve"> F, Rutten FH, van der Meer P; ESC Scientific Document Group.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r w:rsidRPr="00AD1F42">
        <w:rPr>
          <w:rFonts w:ascii="Book Antiqua" w:eastAsia="Book Antiqua" w:hAnsi="Book Antiqua" w:cs="Book Antiqua"/>
          <w:i/>
          <w:iCs/>
          <w:color w:val="000000" w:themeColor="text1"/>
        </w:rPr>
        <w:t>Eur Heart J</w:t>
      </w:r>
      <w:r w:rsidRPr="00AD1F42">
        <w:rPr>
          <w:rFonts w:ascii="Book Antiqua" w:eastAsia="Book Antiqua" w:hAnsi="Book Antiqua" w:cs="Book Antiqua"/>
          <w:color w:val="000000" w:themeColor="text1"/>
        </w:rPr>
        <w:t xml:space="preserve"> 2016; </w:t>
      </w:r>
      <w:r w:rsidRPr="00AD1F42">
        <w:rPr>
          <w:rFonts w:ascii="Book Antiqua" w:eastAsia="Book Antiqua" w:hAnsi="Book Antiqua" w:cs="Book Antiqua"/>
          <w:b/>
          <w:bCs/>
          <w:color w:val="000000" w:themeColor="text1"/>
        </w:rPr>
        <w:t>37</w:t>
      </w:r>
      <w:r w:rsidRPr="00AD1F42">
        <w:rPr>
          <w:rFonts w:ascii="Book Antiqua" w:eastAsia="Book Antiqua" w:hAnsi="Book Antiqua" w:cs="Book Antiqua"/>
          <w:color w:val="000000" w:themeColor="text1"/>
        </w:rPr>
        <w:t>: 2129-2200 [PMID: 27206819 DOI: 10.1093/</w:t>
      </w:r>
      <w:proofErr w:type="spellStart"/>
      <w:r w:rsidRPr="00AD1F42">
        <w:rPr>
          <w:rFonts w:ascii="Book Antiqua" w:eastAsia="Book Antiqua" w:hAnsi="Book Antiqua" w:cs="Book Antiqua"/>
          <w:color w:val="000000" w:themeColor="text1"/>
        </w:rPr>
        <w:t>eurheartj</w:t>
      </w:r>
      <w:proofErr w:type="spellEnd"/>
      <w:r w:rsidRPr="00AD1F42">
        <w:rPr>
          <w:rFonts w:ascii="Book Antiqua" w:eastAsia="Book Antiqua" w:hAnsi="Book Antiqua" w:cs="Book Antiqua"/>
          <w:color w:val="000000" w:themeColor="text1"/>
        </w:rPr>
        <w:t>/ehw128]</w:t>
      </w:r>
    </w:p>
    <w:p w14:paraId="4A6A468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lastRenderedPageBreak/>
        <w:t xml:space="preserve">28 </w:t>
      </w:r>
      <w:r w:rsidRPr="00AD1F42">
        <w:rPr>
          <w:rFonts w:ascii="Book Antiqua" w:eastAsia="Book Antiqua" w:hAnsi="Book Antiqua" w:cs="Book Antiqua"/>
          <w:b/>
          <w:bCs/>
          <w:color w:val="000000" w:themeColor="text1"/>
        </w:rPr>
        <w:t>Yancy CW</w:t>
      </w:r>
      <w:r w:rsidRPr="00AD1F42">
        <w:rPr>
          <w:rFonts w:ascii="Book Antiqua" w:eastAsia="Book Antiqua" w:hAnsi="Book Antiqua" w:cs="Book Antiqua"/>
          <w:color w:val="000000" w:themeColor="text1"/>
        </w:rPr>
        <w:t xml:space="preserve">, Jessup M, Bozkurt B, Butler J, Casey DE Jr, </w:t>
      </w:r>
      <w:proofErr w:type="spellStart"/>
      <w:r w:rsidRPr="00AD1F42">
        <w:rPr>
          <w:rFonts w:ascii="Book Antiqua" w:eastAsia="Book Antiqua" w:hAnsi="Book Antiqua" w:cs="Book Antiqua"/>
          <w:color w:val="000000" w:themeColor="text1"/>
        </w:rPr>
        <w:t>Drazner</w:t>
      </w:r>
      <w:proofErr w:type="spellEnd"/>
      <w:r w:rsidRPr="00AD1F42">
        <w:rPr>
          <w:rFonts w:ascii="Book Antiqua" w:eastAsia="Book Antiqua" w:hAnsi="Book Antiqua" w:cs="Book Antiqua"/>
          <w:color w:val="000000" w:themeColor="text1"/>
        </w:rPr>
        <w:t xml:space="preserve"> MH, </w:t>
      </w:r>
      <w:proofErr w:type="spellStart"/>
      <w:r w:rsidRPr="00AD1F42">
        <w:rPr>
          <w:rFonts w:ascii="Book Antiqua" w:eastAsia="Book Antiqua" w:hAnsi="Book Antiqua" w:cs="Book Antiqua"/>
          <w:color w:val="000000" w:themeColor="text1"/>
        </w:rPr>
        <w:t>Fonarow</w:t>
      </w:r>
      <w:proofErr w:type="spellEnd"/>
      <w:r w:rsidRPr="00AD1F42">
        <w:rPr>
          <w:rFonts w:ascii="Book Antiqua" w:eastAsia="Book Antiqua" w:hAnsi="Book Antiqua" w:cs="Book Antiqua"/>
          <w:color w:val="000000" w:themeColor="text1"/>
        </w:rPr>
        <w:t xml:space="preserve"> GC, Geraci SA, </w:t>
      </w:r>
      <w:proofErr w:type="spellStart"/>
      <w:r w:rsidRPr="00AD1F42">
        <w:rPr>
          <w:rFonts w:ascii="Book Antiqua" w:eastAsia="Book Antiqua" w:hAnsi="Book Antiqua" w:cs="Book Antiqua"/>
          <w:color w:val="000000" w:themeColor="text1"/>
        </w:rPr>
        <w:t>Horwich</w:t>
      </w:r>
      <w:proofErr w:type="spellEnd"/>
      <w:r w:rsidRPr="00AD1F42">
        <w:rPr>
          <w:rFonts w:ascii="Book Antiqua" w:eastAsia="Book Antiqua" w:hAnsi="Book Antiqua" w:cs="Book Antiqua"/>
          <w:color w:val="000000" w:themeColor="text1"/>
        </w:rPr>
        <w:t xml:space="preserve"> T, </w:t>
      </w:r>
      <w:proofErr w:type="spellStart"/>
      <w:r w:rsidRPr="00AD1F42">
        <w:rPr>
          <w:rFonts w:ascii="Book Antiqua" w:eastAsia="Book Antiqua" w:hAnsi="Book Antiqua" w:cs="Book Antiqua"/>
          <w:color w:val="000000" w:themeColor="text1"/>
        </w:rPr>
        <w:t>Januzzi</w:t>
      </w:r>
      <w:proofErr w:type="spellEnd"/>
      <w:r w:rsidRPr="00AD1F42">
        <w:rPr>
          <w:rFonts w:ascii="Book Antiqua" w:eastAsia="Book Antiqua" w:hAnsi="Book Antiqua" w:cs="Book Antiqua"/>
          <w:color w:val="000000" w:themeColor="text1"/>
        </w:rPr>
        <w:t xml:space="preserve"> JL, Johnson MR, Kasper EK, Levy WC, </w:t>
      </w:r>
      <w:proofErr w:type="spellStart"/>
      <w:r w:rsidRPr="00AD1F42">
        <w:rPr>
          <w:rFonts w:ascii="Book Antiqua" w:eastAsia="Book Antiqua" w:hAnsi="Book Antiqua" w:cs="Book Antiqua"/>
          <w:color w:val="000000" w:themeColor="text1"/>
        </w:rPr>
        <w:t>Masoudi</w:t>
      </w:r>
      <w:proofErr w:type="spellEnd"/>
      <w:r w:rsidRPr="00AD1F42">
        <w:rPr>
          <w:rFonts w:ascii="Book Antiqua" w:eastAsia="Book Antiqua" w:hAnsi="Book Antiqua" w:cs="Book Antiqua"/>
          <w:color w:val="000000" w:themeColor="text1"/>
        </w:rPr>
        <w:t xml:space="preserve"> FA, McBride PE, McMurray JJ, Mitchell JE, Peterson PN, Riegel B, Sam F, Stevenson LW, Tang WH, Tsai EJ, </w:t>
      </w:r>
      <w:proofErr w:type="spellStart"/>
      <w:r w:rsidRPr="00AD1F42">
        <w:rPr>
          <w:rFonts w:ascii="Book Antiqua" w:eastAsia="Book Antiqua" w:hAnsi="Book Antiqua" w:cs="Book Antiqua"/>
          <w:color w:val="000000" w:themeColor="text1"/>
        </w:rPr>
        <w:t>Wilkoff</w:t>
      </w:r>
      <w:proofErr w:type="spellEnd"/>
      <w:r w:rsidRPr="00AD1F42">
        <w:rPr>
          <w:rFonts w:ascii="Book Antiqua" w:eastAsia="Book Antiqua" w:hAnsi="Book Antiqua" w:cs="Book Antiqua"/>
          <w:color w:val="000000" w:themeColor="text1"/>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AD1F42">
        <w:rPr>
          <w:rFonts w:ascii="Book Antiqua" w:eastAsia="Book Antiqua" w:hAnsi="Book Antiqua" w:cs="Book Antiqua"/>
          <w:i/>
          <w:iCs/>
          <w:color w:val="000000" w:themeColor="text1"/>
        </w:rPr>
        <w:t xml:space="preserve">J Am </w:t>
      </w:r>
      <w:proofErr w:type="spellStart"/>
      <w:r w:rsidRPr="00AD1F42">
        <w:rPr>
          <w:rFonts w:ascii="Book Antiqua" w:eastAsia="Book Antiqua" w:hAnsi="Book Antiqua" w:cs="Book Antiqua"/>
          <w:i/>
          <w:iCs/>
          <w:color w:val="000000" w:themeColor="text1"/>
        </w:rPr>
        <w:t>Coll</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Cardiol</w:t>
      </w:r>
      <w:proofErr w:type="spellEnd"/>
      <w:r w:rsidRPr="00AD1F42">
        <w:rPr>
          <w:rFonts w:ascii="Book Antiqua" w:eastAsia="Book Antiqua" w:hAnsi="Book Antiqua" w:cs="Book Antiqua"/>
          <w:color w:val="000000" w:themeColor="text1"/>
        </w:rPr>
        <w:t xml:space="preserve"> 2013; </w:t>
      </w:r>
      <w:r w:rsidRPr="00AD1F42">
        <w:rPr>
          <w:rFonts w:ascii="Book Antiqua" w:eastAsia="Book Antiqua" w:hAnsi="Book Antiqua" w:cs="Book Antiqua"/>
          <w:b/>
          <w:bCs/>
          <w:color w:val="000000" w:themeColor="text1"/>
        </w:rPr>
        <w:t>62</w:t>
      </w:r>
      <w:r w:rsidRPr="00AD1F42">
        <w:rPr>
          <w:rFonts w:ascii="Book Antiqua" w:eastAsia="Book Antiqua" w:hAnsi="Book Antiqua" w:cs="Book Antiqua"/>
          <w:color w:val="000000" w:themeColor="text1"/>
        </w:rPr>
        <w:t>: e147-e239 [PMID: 23747642 DOI: 10.1016/j.jacc.2013.05.019]</w:t>
      </w:r>
    </w:p>
    <w:p w14:paraId="6A2096A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29 </w:t>
      </w:r>
      <w:r w:rsidRPr="00AD1F42">
        <w:rPr>
          <w:rFonts w:ascii="Book Antiqua" w:eastAsia="Book Antiqua" w:hAnsi="Book Antiqua" w:cs="Book Antiqua"/>
          <w:b/>
          <w:bCs/>
          <w:color w:val="000000" w:themeColor="text1"/>
        </w:rPr>
        <w:t>Yancy CW</w:t>
      </w:r>
      <w:r w:rsidRPr="00AD1F42">
        <w:rPr>
          <w:rFonts w:ascii="Book Antiqua" w:eastAsia="Book Antiqua" w:hAnsi="Book Antiqua" w:cs="Book Antiqua"/>
          <w:color w:val="000000" w:themeColor="text1"/>
        </w:rPr>
        <w:t xml:space="preserve">, Jessup M, Bozkurt B, Butler J, Casey DE Jr, Colvin MM, </w:t>
      </w:r>
      <w:proofErr w:type="spellStart"/>
      <w:r w:rsidRPr="00AD1F42">
        <w:rPr>
          <w:rFonts w:ascii="Book Antiqua" w:eastAsia="Book Antiqua" w:hAnsi="Book Antiqua" w:cs="Book Antiqua"/>
          <w:color w:val="000000" w:themeColor="text1"/>
        </w:rPr>
        <w:t>Drazner</w:t>
      </w:r>
      <w:proofErr w:type="spellEnd"/>
      <w:r w:rsidRPr="00AD1F42">
        <w:rPr>
          <w:rFonts w:ascii="Book Antiqua" w:eastAsia="Book Antiqua" w:hAnsi="Book Antiqua" w:cs="Book Antiqua"/>
          <w:color w:val="000000" w:themeColor="text1"/>
        </w:rPr>
        <w:t xml:space="preserve"> MH, </w:t>
      </w:r>
      <w:proofErr w:type="spellStart"/>
      <w:r w:rsidRPr="00AD1F42">
        <w:rPr>
          <w:rFonts w:ascii="Book Antiqua" w:eastAsia="Book Antiqua" w:hAnsi="Book Antiqua" w:cs="Book Antiqua"/>
          <w:color w:val="000000" w:themeColor="text1"/>
        </w:rPr>
        <w:t>Filippatos</w:t>
      </w:r>
      <w:proofErr w:type="spellEnd"/>
      <w:r w:rsidRPr="00AD1F42">
        <w:rPr>
          <w:rFonts w:ascii="Book Antiqua" w:eastAsia="Book Antiqua" w:hAnsi="Book Antiqua" w:cs="Book Antiqua"/>
          <w:color w:val="000000" w:themeColor="text1"/>
        </w:rPr>
        <w:t xml:space="preserve"> GS, </w:t>
      </w:r>
      <w:proofErr w:type="spellStart"/>
      <w:r w:rsidRPr="00AD1F42">
        <w:rPr>
          <w:rFonts w:ascii="Book Antiqua" w:eastAsia="Book Antiqua" w:hAnsi="Book Antiqua" w:cs="Book Antiqua"/>
          <w:color w:val="000000" w:themeColor="text1"/>
        </w:rPr>
        <w:t>Fonarow</w:t>
      </w:r>
      <w:proofErr w:type="spellEnd"/>
      <w:r w:rsidRPr="00AD1F42">
        <w:rPr>
          <w:rFonts w:ascii="Book Antiqua" w:eastAsia="Book Antiqua" w:hAnsi="Book Antiqua" w:cs="Book Antiqua"/>
          <w:color w:val="000000" w:themeColor="text1"/>
        </w:rPr>
        <w:t xml:space="preserve"> GC, </w:t>
      </w:r>
      <w:proofErr w:type="spellStart"/>
      <w:r w:rsidRPr="00AD1F42">
        <w:rPr>
          <w:rFonts w:ascii="Book Antiqua" w:eastAsia="Book Antiqua" w:hAnsi="Book Antiqua" w:cs="Book Antiqua"/>
          <w:color w:val="000000" w:themeColor="text1"/>
        </w:rPr>
        <w:t>Givertz</w:t>
      </w:r>
      <w:proofErr w:type="spellEnd"/>
      <w:r w:rsidRPr="00AD1F42">
        <w:rPr>
          <w:rFonts w:ascii="Book Antiqua" w:eastAsia="Book Antiqua" w:hAnsi="Book Antiqua" w:cs="Book Antiqua"/>
          <w:color w:val="000000" w:themeColor="text1"/>
        </w:rPr>
        <w:t xml:space="preserve"> MM, </w:t>
      </w:r>
      <w:proofErr w:type="spellStart"/>
      <w:r w:rsidRPr="00AD1F42">
        <w:rPr>
          <w:rFonts w:ascii="Book Antiqua" w:eastAsia="Book Antiqua" w:hAnsi="Book Antiqua" w:cs="Book Antiqua"/>
          <w:color w:val="000000" w:themeColor="text1"/>
        </w:rPr>
        <w:t>Hollenberg</w:t>
      </w:r>
      <w:proofErr w:type="spellEnd"/>
      <w:r w:rsidRPr="00AD1F42">
        <w:rPr>
          <w:rFonts w:ascii="Book Antiqua" w:eastAsia="Book Antiqua" w:hAnsi="Book Antiqua" w:cs="Book Antiqua"/>
          <w:color w:val="000000" w:themeColor="text1"/>
        </w:rPr>
        <w:t xml:space="preserve"> SM, </w:t>
      </w:r>
      <w:proofErr w:type="spellStart"/>
      <w:r w:rsidRPr="00AD1F42">
        <w:rPr>
          <w:rFonts w:ascii="Book Antiqua" w:eastAsia="Book Antiqua" w:hAnsi="Book Antiqua" w:cs="Book Antiqua"/>
          <w:color w:val="000000" w:themeColor="text1"/>
        </w:rPr>
        <w:t>Lindenfeld</w:t>
      </w:r>
      <w:proofErr w:type="spellEnd"/>
      <w:r w:rsidRPr="00AD1F42">
        <w:rPr>
          <w:rFonts w:ascii="Book Antiqua" w:eastAsia="Book Antiqua" w:hAnsi="Book Antiqua" w:cs="Book Antiqua"/>
          <w:color w:val="000000" w:themeColor="text1"/>
        </w:rPr>
        <w:t xml:space="preserve"> J, </w:t>
      </w:r>
      <w:proofErr w:type="spellStart"/>
      <w:r w:rsidRPr="00AD1F42">
        <w:rPr>
          <w:rFonts w:ascii="Book Antiqua" w:eastAsia="Book Antiqua" w:hAnsi="Book Antiqua" w:cs="Book Antiqua"/>
          <w:color w:val="000000" w:themeColor="text1"/>
        </w:rPr>
        <w:t>Masoudi</w:t>
      </w:r>
      <w:proofErr w:type="spellEnd"/>
      <w:r w:rsidRPr="00AD1F42">
        <w:rPr>
          <w:rFonts w:ascii="Book Antiqua" w:eastAsia="Book Antiqua" w:hAnsi="Book Antiqua" w:cs="Book Antiqua"/>
          <w:color w:val="000000" w:themeColor="text1"/>
        </w:rPr>
        <w:t xml:space="preserve">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AD1F42">
        <w:rPr>
          <w:rFonts w:ascii="Book Antiqua" w:eastAsia="Book Antiqua" w:hAnsi="Book Antiqua" w:cs="Book Antiqua"/>
          <w:i/>
          <w:iCs/>
          <w:color w:val="000000" w:themeColor="text1"/>
        </w:rPr>
        <w:t xml:space="preserve">J Am </w:t>
      </w:r>
      <w:proofErr w:type="spellStart"/>
      <w:r w:rsidRPr="00AD1F42">
        <w:rPr>
          <w:rFonts w:ascii="Book Antiqua" w:eastAsia="Book Antiqua" w:hAnsi="Book Antiqua" w:cs="Book Antiqua"/>
          <w:i/>
          <w:iCs/>
          <w:color w:val="000000" w:themeColor="text1"/>
        </w:rPr>
        <w:t>Coll</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Cardiol</w:t>
      </w:r>
      <w:proofErr w:type="spellEnd"/>
      <w:r w:rsidRPr="00AD1F42">
        <w:rPr>
          <w:rFonts w:ascii="Book Antiqua" w:eastAsia="Book Antiqua" w:hAnsi="Book Antiqua" w:cs="Book Antiqua"/>
          <w:color w:val="000000" w:themeColor="text1"/>
        </w:rPr>
        <w:t xml:space="preserve"> 2017; </w:t>
      </w:r>
      <w:r w:rsidRPr="00AD1F42">
        <w:rPr>
          <w:rFonts w:ascii="Book Antiqua" w:eastAsia="Book Antiqua" w:hAnsi="Book Antiqua" w:cs="Book Antiqua"/>
          <w:b/>
          <w:bCs/>
          <w:color w:val="000000" w:themeColor="text1"/>
        </w:rPr>
        <w:t>70</w:t>
      </w:r>
      <w:r w:rsidRPr="00AD1F42">
        <w:rPr>
          <w:rFonts w:ascii="Book Antiqua" w:eastAsia="Book Antiqua" w:hAnsi="Book Antiqua" w:cs="Book Antiqua"/>
          <w:color w:val="000000" w:themeColor="text1"/>
        </w:rPr>
        <w:t>: 776-803 [PMID: 28461007 DOI: 10.1016/j.jacc.2017.04.025]</w:t>
      </w:r>
    </w:p>
    <w:p w14:paraId="7F40C7A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30 </w:t>
      </w:r>
      <w:r w:rsidRPr="00AD1F42">
        <w:rPr>
          <w:rFonts w:ascii="Book Antiqua" w:eastAsia="Book Antiqua" w:hAnsi="Book Antiqua" w:cs="Book Antiqua"/>
          <w:b/>
          <w:bCs/>
          <w:color w:val="000000" w:themeColor="text1"/>
        </w:rPr>
        <w:t xml:space="preserve">van </w:t>
      </w:r>
      <w:proofErr w:type="spellStart"/>
      <w:r w:rsidRPr="00AD1F42">
        <w:rPr>
          <w:rFonts w:ascii="Book Antiqua" w:eastAsia="Book Antiqua" w:hAnsi="Book Antiqua" w:cs="Book Antiqua"/>
          <w:b/>
          <w:bCs/>
          <w:color w:val="000000" w:themeColor="text1"/>
        </w:rPr>
        <w:t>Walraven</w:t>
      </w:r>
      <w:proofErr w:type="spellEnd"/>
      <w:r w:rsidRPr="00AD1F42">
        <w:rPr>
          <w:rFonts w:ascii="Book Antiqua" w:eastAsia="Book Antiqua" w:hAnsi="Book Antiqua" w:cs="Book Antiqua"/>
          <w:b/>
          <w:bCs/>
          <w:color w:val="000000" w:themeColor="text1"/>
        </w:rPr>
        <w:t xml:space="preserve"> C</w:t>
      </w:r>
      <w:r w:rsidRPr="00AD1F42">
        <w:rPr>
          <w:rFonts w:ascii="Book Antiqua" w:eastAsia="Book Antiqua" w:hAnsi="Book Antiqua" w:cs="Book Antiqua"/>
          <w:color w:val="000000" w:themeColor="text1"/>
        </w:rPr>
        <w:t xml:space="preserve">, Austin PC, Jennings A, Quan H, Forster AJ. A modification of the </w:t>
      </w:r>
      <w:proofErr w:type="spellStart"/>
      <w:r w:rsidRPr="00AD1F42">
        <w:rPr>
          <w:rFonts w:ascii="Book Antiqua" w:eastAsia="Book Antiqua" w:hAnsi="Book Antiqua" w:cs="Book Antiqua"/>
          <w:color w:val="000000" w:themeColor="text1"/>
        </w:rPr>
        <w:t>Elixhauser</w:t>
      </w:r>
      <w:proofErr w:type="spellEnd"/>
      <w:r w:rsidRPr="00AD1F42">
        <w:rPr>
          <w:rFonts w:ascii="Book Antiqua" w:eastAsia="Book Antiqua" w:hAnsi="Book Antiqua" w:cs="Book Antiqua"/>
          <w:color w:val="000000" w:themeColor="text1"/>
        </w:rPr>
        <w:t xml:space="preserve"> comorbidity measures into a point system for hospital death using administrative data. </w:t>
      </w:r>
      <w:r w:rsidRPr="00AD1F42">
        <w:rPr>
          <w:rFonts w:ascii="Book Antiqua" w:eastAsia="Book Antiqua" w:hAnsi="Book Antiqua" w:cs="Book Antiqua"/>
          <w:i/>
          <w:iCs/>
          <w:color w:val="000000" w:themeColor="text1"/>
        </w:rPr>
        <w:t>Med Care</w:t>
      </w:r>
      <w:r w:rsidRPr="00AD1F42">
        <w:rPr>
          <w:rFonts w:ascii="Book Antiqua" w:eastAsia="Book Antiqua" w:hAnsi="Book Antiqua" w:cs="Book Antiqua"/>
          <w:color w:val="000000" w:themeColor="text1"/>
        </w:rPr>
        <w:t xml:space="preserve"> 2009; </w:t>
      </w:r>
      <w:r w:rsidRPr="00AD1F42">
        <w:rPr>
          <w:rFonts w:ascii="Book Antiqua" w:eastAsia="Book Antiqua" w:hAnsi="Book Antiqua" w:cs="Book Antiqua"/>
          <w:b/>
          <w:bCs/>
          <w:color w:val="000000" w:themeColor="text1"/>
        </w:rPr>
        <w:t>47</w:t>
      </w:r>
      <w:r w:rsidRPr="00AD1F42">
        <w:rPr>
          <w:rFonts w:ascii="Book Antiqua" w:eastAsia="Book Antiqua" w:hAnsi="Book Antiqua" w:cs="Book Antiqua"/>
          <w:color w:val="000000" w:themeColor="text1"/>
        </w:rPr>
        <w:t>: 626-633 [PMID: 19433995 DOI: 10.1097/MLR.0b013e31819432e5]</w:t>
      </w:r>
    </w:p>
    <w:p w14:paraId="73375D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31 </w:t>
      </w:r>
      <w:r w:rsidRPr="00AD1F42">
        <w:rPr>
          <w:rFonts w:ascii="Book Antiqua" w:eastAsia="Book Antiqua" w:hAnsi="Book Antiqua" w:cs="Book Antiqua"/>
          <w:b/>
          <w:bCs/>
          <w:color w:val="000000" w:themeColor="text1"/>
        </w:rPr>
        <w:t>GitHub</w:t>
      </w:r>
      <w:r w:rsidRPr="00AD1F42">
        <w:rPr>
          <w:rFonts w:ascii="Book Antiqua" w:eastAsia="Book Antiqua" w:hAnsi="Book Antiqua" w:cs="Book Antiqua"/>
          <w:color w:val="000000" w:themeColor="text1"/>
        </w:rPr>
        <w:t xml:space="preserve">. MIT-LCP/mimic-code. [cited 29 October 2019]. </w:t>
      </w:r>
      <w:r w:rsidRPr="00AD1F42">
        <w:rPr>
          <w:rFonts w:ascii="Book Antiqua" w:hAnsi="Book Antiqua" w:cs="Arial"/>
          <w:bCs/>
          <w:color w:val="000000" w:themeColor="text1"/>
        </w:rPr>
        <w:t xml:space="preserve">Available from: </w:t>
      </w:r>
      <w:r w:rsidRPr="00AD1F42">
        <w:rPr>
          <w:rFonts w:ascii="Book Antiqua" w:eastAsia="Book Antiqua" w:hAnsi="Book Antiqua" w:cs="Book Antiqua"/>
          <w:color w:val="000000" w:themeColor="text1"/>
        </w:rPr>
        <w:t>https://github.com/MIT-LCP/mimic-code</w:t>
      </w:r>
    </w:p>
    <w:p w14:paraId="2E090F9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32 </w:t>
      </w:r>
      <w:r w:rsidRPr="00AD1F42">
        <w:rPr>
          <w:rFonts w:ascii="Book Antiqua" w:eastAsia="Book Antiqua" w:hAnsi="Book Antiqua" w:cs="Book Antiqua"/>
          <w:b/>
          <w:bCs/>
          <w:color w:val="000000" w:themeColor="text1"/>
        </w:rPr>
        <w:t>Quan H</w:t>
      </w:r>
      <w:r w:rsidRPr="00AD1F42">
        <w:rPr>
          <w:rFonts w:ascii="Book Antiqua" w:eastAsia="Book Antiqua" w:hAnsi="Book Antiqua" w:cs="Book Antiqua"/>
          <w:color w:val="000000" w:themeColor="text1"/>
        </w:rPr>
        <w:t xml:space="preserve">, Sundararajan V, </w:t>
      </w:r>
      <w:proofErr w:type="spellStart"/>
      <w:r w:rsidRPr="00AD1F42">
        <w:rPr>
          <w:rFonts w:ascii="Book Antiqua" w:eastAsia="Book Antiqua" w:hAnsi="Book Antiqua" w:cs="Book Antiqua"/>
          <w:color w:val="000000" w:themeColor="text1"/>
        </w:rPr>
        <w:t>Halfon</w:t>
      </w:r>
      <w:proofErr w:type="spellEnd"/>
      <w:r w:rsidRPr="00AD1F42">
        <w:rPr>
          <w:rFonts w:ascii="Book Antiqua" w:eastAsia="Book Antiqua" w:hAnsi="Book Antiqua" w:cs="Book Antiqua"/>
          <w:color w:val="000000" w:themeColor="text1"/>
        </w:rPr>
        <w:t xml:space="preserve"> P, Fong A, </w:t>
      </w:r>
      <w:proofErr w:type="spellStart"/>
      <w:r w:rsidRPr="00AD1F42">
        <w:rPr>
          <w:rFonts w:ascii="Book Antiqua" w:eastAsia="Book Antiqua" w:hAnsi="Book Antiqua" w:cs="Book Antiqua"/>
          <w:color w:val="000000" w:themeColor="text1"/>
        </w:rPr>
        <w:t>Burnand</w:t>
      </w:r>
      <w:proofErr w:type="spellEnd"/>
      <w:r w:rsidRPr="00AD1F42">
        <w:rPr>
          <w:rFonts w:ascii="Book Antiqua" w:eastAsia="Book Antiqua" w:hAnsi="Book Antiqua" w:cs="Book Antiqua"/>
          <w:color w:val="000000" w:themeColor="text1"/>
        </w:rPr>
        <w:t xml:space="preserve"> B, </w:t>
      </w:r>
      <w:proofErr w:type="spellStart"/>
      <w:r w:rsidRPr="00AD1F42">
        <w:rPr>
          <w:rFonts w:ascii="Book Antiqua" w:eastAsia="Book Antiqua" w:hAnsi="Book Antiqua" w:cs="Book Antiqua"/>
          <w:color w:val="000000" w:themeColor="text1"/>
        </w:rPr>
        <w:t>Luthi</w:t>
      </w:r>
      <w:proofErr w:type="spellEnd"/>
      <w:r w:rsidRPr="00AD1F42">
        <w:rPr>
          <w:rFonts w:ascii="Book Antiqua" w:eastAsia="Book Antiqua" w:hAnsi="Book Antiqua" w:cs="Book Antiqua"/>
          <w:color w:val="000000" w:themeColor="text1"/>
        </w:rPr>
        <w:t xml:space="preserve"> JC, Saunders LD, Beck CA, </w:t>
      </w:r>
      <w:proofErr w:type="spellStart"/>
      <w:r w:rsidRPr="00AD1F42">
        <w:rPr>
          <w:rFonts w:ascii="Book Antiqua" w:eastAsia="Book Antiqua" w:hAnsi="Book Antiqua" w:cs="Book Antiqua"/>
          <w:color w:val="000000" w:themeColor="text1"/>
        </w:rPr>
        <w:t>Feasby</w:t>
      </w:r>
      <w:proofErr w:type="spellEnd"/>
      <w:r w:rsidRPr="00AD1F42">
        <w:rPr>
          <w:rFonts w:ascii="Book Antiqua" w:eastAsia="Book Antiqua" w:hAnsi="Book Antiqua" w:cs="Book Antiqua"/>
          <w:color w:val="000000" w:themeColor="text1"/>
        </w:rPr>
        <w:t xml:space="preserve"> TE, </w:t>
      </w:r>
      <w:proofErr w:type="spellStart"/>
      <w:r w:rsidRPr="00AD1F42">
        <w:rPr>
          <w:rFonts w:ascii="Book Antiqua" w:eastAsia="Book Antiqua" w:hAnsi="Book Antiqua" w:cs="Book Antiqua"/>
          <w:color w:val="000000" w:themeColor="text1"/>
        </w:rPr>
        <w:t>Ghali</w:t>
      </w:r>
      <w:proofErr w:type="spellEnd"/>
      <w:r w:rsidRPr="00AD1F42">
        <w:rPr>
          <w:rFonts w:ascii="Book Antiqua" w:eastAsia="Book Antiqua" w:hAnsi="Book Antiqua" w:cs="Book Antiqua"/>
          <w:color w:val="000000" w:themeColor="text1"/>
        </w:rPr>
        <w:t xml:space="preserve"> WA. Coding algorithms for defining comorbidities in ICD-9-CM and ICD-10 administrative data. </w:t>
      </w:r>
      <w:r w:rsidRPr="00AD1F42">
        <w:rPr>
          <w:rFonts w:ascii="Book Antiqua" w:eastAsia="Book Antiqua" w:hAnsi="Book Antiqua" w:cs="Book Antiqua"/>
          <w:i/>
          <w:iCs/>
          <w:color w:val="000000" w:themeColor="text1"/>
        </w:rPr>
        <w:t>Med Care</w:t>
      </w:r>
      <w:r w:rsidRPr="00AD1F42">
        <w:rPr>
          <w:rFonts w:ascii="Book Antiqua" w:eastAsia="Book Antiqua" w:hAnsi="Book Antiqua" w:cs="Book Antiqua"/>
          <w:color w:val="000000" w:themeColor="text1"/>
        </w:rPr>
        <w:t xml:space="preserve"> 2005; </w:t>
      </w:r>
      <w:r w:rsidRPr="00AD1F42">
        <w:rPr>
          <w:rFonts w:ascii="Book Antiqua" w:eastAsia="Book Antiqua" w:hAnsi="Book Antiqua" w:cs="Book Antiqua"/>
          <w:b/>
          <w:bCs/>
          <w:color w:val="000000" w:themeColor="text1"/>
        </w:rPr>
        <w:t>43</w:t>
      </w:r>
      <w:r w:rsidRPr="00AD1F42">
        <w:rPr>
          <w:rFonts w:ascii="Book Antiqua" w:eastAsia="Book Antiqua" w:hAnsi="Book Antiqua" w:cs="Book Antiqua"/>
          <w:color w:val="000000" w:themeColor="text1"/>
        </w:rPr>
        <w:t>: 1130-1139 [PMID: 16224307 DOI: 10.1097/01.mlr.0000182534.19832.83]</w:t>
      </w:r>
    </w:p>
    <w:p w14:paraId="2CA9109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33 </w:t>
      </w:r>
      <w:r w:rsidRPr="00AD1F42">
        <w:rPr>
          <w:rFonts w:ascii="Book Antiqua" w:eastAsia="Book Antiqua" w:hAnsi="Book Antiqua" w:cs="Book Antiqua"/>
          <w:b/>
          <w:bCs/>
          <w:color w:val="000000" w:themeColor="text1"/>
        </w:rPr>
        <w:t>Johnson AE</w:t>
      </w:r>
      <w:r w:rsidRPr="00AD1F42">
        <w:rPr>
          <w:rFonts w:ascii="Book Antiqua" w:eastAsia="Book Antiqua" w:hAnsi="Book Antiqua" w:cs="Book Antiqua"/>
          <w:color w:val="000000" w:themeColor="text1"/>
        </w:rPr>
        <w:t xml:space="preserve">, Stone DJ, </w:t>
      </w:r>
      <w:proofErr w:type="spellStart"/>
      <w:r w:rsidRPr="00AD1F42">
        <w:rPr>
          <w:rFonts w:ascii="Book Antiqua" w:eastAsia="Book Antiqua" w:hAnsi="Book Antiqua" w:cs="Book Antiqua"/>
          <w:color w:val="000000" w:themeColor="text1"/>
        </w:rPr>
        <w:t>Celi</w:t>
      </w:r>
      <w:proofErr w:type="spellEnd"/>
      <w:r w:rsidRPr="00AD1F42">
        <w:rPr>
          <w:rFonts w:ascii="Book Antiqua" w:eastAsia="Book Antiqua" w:hAnsi="Book Antiqua" w:cs="Book Antiqua"/>
          <w:color w:val="000000" w:themeColor="text1"/>
        </w:rPr>
        <w:t xml:space="preserve"> LA, Pollard TJ. The MIMIC Code Repository: enabling reproducibility in critical care research. </w:t>
      </w:r>
      <w:r w:rsidRPr="00AD1F42">
        <w:rPr>
          <w:rFonts w:ascii="Book Antiqua" w:eastAsia="Book Antiqua" w:hAnsi="Book Antiqua" w:cs="Book Antiqua"/>
          <w:i/>
          <w:iCs/>
          <w:color w:val="000000" w:themeColor="text1"/>
        </w:rPr>
        <w:t>J Am Med Inform Assoc</w:t>
      </w:r>
      <w:r w:rsidRPr="00AD1F42">
        <w:rPr>
          <w:rFonts w:ascii="Book Antiqua" w:eastAsia="Book Antiqua" w:hAnsi="Book Antiqua" w:cs="Book Antiqua"/>
          <w:color w:val="000000" w:themeColor="text1"/>
        </w:rPr>
        <w:t xml:space="preserve"> 2018; </w:t>
      </w:r>
      <w:r w:rsidRPr="00AD1F42">
        <w:rPr>
          <w:rFonts w:ascii="Book Antiqua" w:eastAsia="Book Antiqua" w:hAnsi="Book Antiqua" w:cs="Book Antiqua"/>
          <w:b/>
          <w:bCs/>
          <w:color w:val="000000" w:themeColor="text1"/>
        </w:rPr>
        <w:t>25</w:t>
      </w:r>
      <w:r w:rsidRPr="00AD1F42">
        <w:rPr>
          <w:rFonts w:ascii="Book Antiqua" w:eastAsia="Book Antiqua" w:hAnsi="Book Antiqua" w:cs="Book Antiqua"/>
          <w:color w:val="000000" w:themeColor="text1"/>
        </w:rPr>
        <w:t>: 32-39 [PMID: 29036464 DOI: 10.1093/</w:t>
      </w:r>
      <w:proofErr w:type="spellStart"/>
      <w:r w:rsidRPr="00AD1F42">
        <w:rPr>
          <w:rFonts w:ascii="Book Antiqua" w:eastAsia="Book Antiqua" w:hAnsi="Book Antiqua" w:cs="Book Antiqua"/>
          <w:color w:val="000000" w:themeColor="text1"/>
        </w:rPr>
        <w:t>jamia</w:t>
      </w:r>
      <w:proofErr w:type="spellEnd"/>
      <w:r w:rsidRPr="00AD1F42">
        <w:rPr>
          <w:rFonts w:ascii="Book Antiqua" w:eastAsia="Book Antiqua" w:hAnsi="Book Antiqua" w:cs="Book Antiqua"/>
          <w:color w:val="000000" w:themeColor="text1"/>
        </w:rPr>
        <w:t>/ocx084]</w:t>
      </w:r>
    </w:p>
    <w:p w14:paraId="6CED614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lastRenderedPageBreak/>
        <w:t xml:space="preserve">34 </w:t>
      </w:r>
      <w:proofErr w:type="spellStart"/>
      <w:r w:rsidRPr="00AD1F42">
        <w:rPr>
          <w:rFonts w:ascii="Book Antiqua" w:eastAsia="Book Antiqua" w:hAnsi="Book Antiqua" w:cs="Book Antiqua"/>
          <w:b/>
          <w:bCs/>
          <w:color w:val="000000" w:themeColor="text1"/>
        </w:rPr>
        <w:t>Fathi</w:t>
      </w:r>
      <w:proofErr w:type="spellEnd"/>
      <w:r w:rsidRPr="00AD1F42">
        <w:rPr>
          <w:rFonts w:ascii="Book Antiqua" w:eastAsia="Book Antiqua" w:hAnsi="Book Antiqua" w:cs="Book Antiqua"/>
          <w:b/>
          <w:bCs/>
          <w:color w:val="000000" w:themeColor="text1"/>
        </w:rPr>
        <w:t xml:space="preserve"> M</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Markazi-Moghaddam</w:t>
      </w:r>
      <w:proofErr w:type="spellEnd"/>
      <w:r w:rsidRPr="00AD1F42">
        <w:rPr>
          <w:rFonts w:ascii="Book Antiqua" w:eastAsia="Book Antiqua" w:hAnsi="Book Antiqua" w:cs="Book Antiqua"/>
          <w:color w:val="000000" w:themeColor="text1"/>
        </w:rPr>
        <w:t xml:space="preserve"> N, </w:t>
      </w:r>
      <w:proofErr w:type="spellStart"/>
      <w:r w:rsidRPr="00AD1F42">
        <w:rPr>
          <w:rFonts w:ascii="Book Antiqua" w:eastAsia="Book Antiqua" w:hAnsi="Book Antiqua" w:cs="Book Antiqua"/>
          <w:color w:val="000000" w:themeColor="text1"/>
        </w:rPr>
        <w:t>Ramezankhani</w:t>
      </w:r>
      <w:proofErr w:type="spellEnd"/>
      <w:r w:rsidRPr="00AD1F42">
        <w:rPr>
          <w:rFonts w:ascii="Book Antiqua" w:eastAsia="Book Antiqua" w:hAnsi="Book Antiqua" w:cs="Book Antiqua"/>
          <w:color w:val="000000" w:themeColor="text1"/>
        </w:rPr>
        <w:t xml:space="preserve"> A. A systematic review on risk factors associated with sepsis in patients admitted to intensive care units. </w:t>
      </w:r>
      <w:r w:rsidRPr="00AD1F42">
        <w:rPr>
          <w:rFonts w:ascii="Book Antiqua" w:eastAsia="Book Antiqua" w:hAnsi="Book Antiqua" w:cs="Book Antiqua"/>
          <w:i/>
          <w:iCs/>
          <w:color w:val="000000" w:themeColor="text1"/>
        </w:rPr>
        <w:t>Aust Crit Care</w:t>
      </w:r>
      <w:r w:rsidRPr="00AD1F42">
        <w:rPr>
          <w:rFonts w:ascii="Book Antiqua" w:eastAsia="Book Antiqua" w:hAnsi="Book Antiqua" w:cs="Book Antiqua"/>
          <w:color w:val="000000" w:themeColor="text1"/>
        </w:rPr>
        <w:t xml:space="preserve"> 2019; </w:t>
      </w:r>
      <w:r w:rsidRPr="00AD1F42">
        <w:rPr>
          <w:rFonts w:ascii="Book Antiqua" w:eastAsia="Book Antiqua" w:hAnsi="Book Antiqua" w:cs="Book Antiqua"/>
          <w:b/>
          <w:bCs/>
          <w:color w:val="000000" w:themeColor="text1"/>
        </w:rPr>
        <w:t>32</w:t>
      </w:r>
      <w:r w:rsidRPr="00AD1F42">
        <w:rPr>
          <w:rFonts w:ascii="Book Antiqua" w:eastAsia="Book Antiqua" w:hAnsi="Book Antiqua" w:cs="Book Antiqua"/>
          <w:color w:val="000000" w:themeColor="text1"/>
        </w:rPr>
        <w:t>: 155-164 [PMID: 29574007 DOI: 10.1016/j.aucc.2018.02.005]</w:t>
      </w:r>
    </w:p>
    <w:p w14:paraId="69BA532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35 </w:t>
      </w:r>
      <w:proofErr w:type="spellStart"/>
      <w:r w:rsidRPr="00AD1F42">
        <w:rPr>
          <w:rFonts w:ascii="Book Antiqua" w:eastAsia="Book Antiqua" w:hAnsi="Book Antiqua" w:cs="Book Antiqua"/>
          <w:b/>
          <w:bCs/>
          <w:color w:val="000000" w:themeColor="text1"/>
        </w:rPr>
        <w:t>Ahiawodzi</w:t>
      </w:r>
      <w:proofErr w:type="spellEnd"/>
      <w:r w:rsidRPr="00AD1F42">
        <w:rPr>
          <w:rFonts w:ascii="Book Antiqua" w:eastAsia="Book Antiqua" w:hAnsi="Book Antiqua" w:cs="Book Antiqua"/>
          <w:b/>
          <w:bCs/>
          <w:color w:val="000000" w:themeColor="text1"/>
        </w:rPr>
        <w:t xml:space="preserve"> PD</w:t>
      </w:r>
      <w:r w:rsidRPr="00AD1F42">
        <w:rPr>
          <w:rFonts w:ascii="Book Antiqua" w:eastAsia="Book Antiqua" w:hAnsi="Book Antiqua" w:cs="Book Antiqua"/>
          <w:color w:val="000000" w:themeColor="text1"/>
        </w:rPr>
        <w:t xml:space="preserve">, Kelly K, Massengill A, Thompson DK. Risk factors for sepsis morbidity in a rural hospital population: A case-control study. </w:t>
      </w:r>
      <w:r w:rsidRPr="00AD1F42">
        <w:rPr>
          <w:rFonts w:ascii="Book Antiqua" w:eastAsia="Book Antiqua" w:hAnsi="Book Antiqua" w:cs="Book Antiqua"/>
          <w:i/>
          <w:iCs/>
          <w:color w:val="000000" w:themeColor="text1"/>
        </w:rPr>
        <w:t>Am J Infect Control</w:t>
      </w:r>
      <w:r w:rsidRPr="00AD1F42">
        <w:rPr>
          <w:rFonts w:ascii="Book Antiqua" w:eastAsia="Book Antiqua" w:hAnsi="Book Antiqua" w:cs="Book Antiqua"/>
          <w:color w:val="000000" w:themeColor="text1"/>
        </w:rPr>
        <w:t xml:space="preserve"> 2018; </w:t>
      </w:r>
      <w:r w:rsidRPr="00AD1F42">
        <w:rPr>
          <w:rFonts w:ascii="Book Antiqua" w:eastAsia="Book Antiqua" w:hAnsi="Book Antiqua" w:cs="Book Antiqua"/>
          <w:b/>
          <w:bCs/>
          <w:color w:val="000000" w:themeColor="text1"/>
        </w:rPr>
        <w:t>46</w:t>
      </w:r>
      <w:r w:rsidRPr="00AD1F42">
        <w:rPr>
          <w:rFonts w:ascii="Book Antiqua" w:eastAsia="Book Antiqua" w:hAnsi="Book Antiqua" w:cs="Book Antiqua"/>
          <w:color w:val="000000" w:themeColor="text1"/>
        </w:rPr>
        <w:t>: 1041-1046 [PMID: 29609853 DOI: 10.1016/j.ajic.2018.02.011]</w:t>
      </w:r>
    </w:p>
    <w:p w14:paraId="2C16234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36 </w:t>
      </w:r>
      <w:r w:rsidRPr="00AD1F42">
        <w:rPr>
          <w:rFonts w:ascii="Book Antiqua" w:eastAsia="Book Antiqua" w:hAnsi="Book Antiqua" w:cs="Book Antiqua"/>
          <w:b/>
          <w:bCs/>
          <w:color w:val="000000" w:themeColor="text1"/>
        </w:rPr>
        <w:t>Martin-</w:t>
      </w:r>
      <w:proofErr w:type="spellStart"/>
      <w:r w:rsidRPr="00AD1F42">
        <w:rPr>
          <w:rFonts w:ascii="Book Antiqua" w:eastAsia="Book Antiqua" w:hAnsi="Book Antiqua" w:cs="Book Antiqua"/>
          <w:b/>
          <w:bCs/>
          <w:color w:val="000000" w:themeColor="text1"/>
        </w:rPr>
        <w:t>Loeches</w:t>
      </w:r>
      <w:proofErr w:type="spellEnd"/>
      <w:r w:rsidRPr="00AD1F42">
        <w:rPr>
          <w:rFonts w:ascii="Book Antiqua" w:eastAsia="Book Antiqua" w:hAnsi="Book Antiqua" w:cs="Book Antiqua"/>
          <w:b/>
          <w:bCs/>
          <w:color w:val="000000" w:themeColor="text1"/>
        </w:rPr>
        <w:t xml:space="preserve"> I</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Guia</w:t>
      </w:r>
      <w:proofErr w:type="spellEnd"/>
      <w:r w:rsidRPr="00AD1F42">
        <w:rPr>
          <w:rFonts w:ascii="Book Antiqua" w:eastAsia="Book Antiqua" w:hAnsi="Book Antiqua" w:cs="Book Antiqua"/>
          <w:color w:val="000000" w:themeColor="text1"/>
        </w:rPr>
        <w:t xml:space="preserve"> MC, </w:t>
      </w:r>
      <w:proofErr w:type="spellStart"/>
      <w:r w:rsidRPr="00AD1F42">
        <w:rPr>
          <w:rFonts w:ascii="Book Antiqua" w:eastAsia="Book Antiqua" w:hAnsi="Book Antiqua" w:cs="Book Antiqua"/>
          <w:color w:val="000000" w:themeColor="text1"/>
        </w:rPr>
        <w:t>Vallecoccia</w:t>
      </w:r>
      <w:proofErr w:type="spellEnd"/>
      <w:r w:rsidRPr="00AD1F42">
        <w:rPr>
          <w:rFonts w:ascii="Book Antiqua" w:eastAsia="Book Antiqua" w:hAnsi="Book Antiqua" w:cs="Book Antiqua"/>
          <w:color w:val="000000" w:themeColor="text1"/>
        </w:rPr>
        <w:t xml:space="preserve"> MS, Suarez D, </w:t>
      </w:r>
      <w:proofErr w:type="spellStart"/>
      <w:r w:rsidRPr="00AD1F42">
        <w:rPr>
          <w:rFonts w:ascii="Book Antiqua" w:eastAsia="Book Antiqua" w:hAnsi="Book Antiqua" w:cs="Book Antiqua"/>
          <w:color w:val="000000" w:themeColor="text1"/>
        </w:rPr>
        <w:t>Ibarz</w:t>
      </w:r>
      <w:proofErr w:type="spellEnd"/>
      <w:r w:rsidRPr="00AD1F42">
        <w:rPr>
          <w:rFonts w:ascii="Book Antiqua" w:eastAsia="Book Antiqua" w:hAnsi="Book Antiqua" w:cs="Book Antiqua"/>
          <w:color w:val="000000" w:themeColor="text1"/>
        </w:rPr>
        <w:t xml:space="preserve"> M, </w:t>
      </w:r>
      <w:proofErr w:type="spellStart"/>
      <w:r w:rsidRPr="00AD1F42">
        <w:rPr>
          <w:rFonts w:ascii="Book Antiqua" w:eastAsia="Book Antiqua" w:hAnsi="Book Antiqua" w:cs="Book Antiqua"/>
          <w:color w:val="000000" w:themeColor="text1"/>
        </w:rPr>
        <w:t>Irazabal</w:t>
      </w:r>
      <w:proofErr w:type="spellEnd"/>
      <w:r w:rsidRPr="00AD1F42">
        <w:rPr>
          <w:rFonts w:ascii="Book Antiqua" w:eastAsia="Book Antiqua" w:hAnsi="Book Antiqua" w:cs="Book Antiqua"/>
          <w:color w:val="000000" w:themeColor="text1"/>
        </w:rPr>
        <w:t xml:space="preserve"> M, Ferrer R, Artigas A. Risk factors for mortality in elderly and very elderly critically ill patients with sepsis: a prospective, observational, multicenter cohort study. </w:t>
      </w:r>
      <w:r w:rsidRPr="00AD1F42">
        <w:rPr>
          <w:rFonts w:ascii="Book Antiqua" w:eastAsia="Book Antiqua" w:hAnsi="Book Antiqua" w:cs="Book Antiqua"/>
          <w:i/>
          <w:iCs/>
          <w:color w:val="000000" w:themeColor="text1"/>
        </w:rPr>
        <w:t>Ann Intensive Care</w:t>
      </w:r>
      <w:r w:rsidRPr="00AD1F42">
        <w:rPr>
          <w:rFonts w:ascii="Book Antiqua" w:eastAsia="Book Antiqua" w:hAnsi="Book Antiqua" w:cs="Book Antiqua"/>
          <w:color w:val="000000" w:themeColor="text1"/>
        </w:rPr>
        <w:t xml:space="preserve"> 2019; </w:t>
      </w:r>
      <w:r w:rsidRPr="00AD1F42">
        <w:rPr>
          <w:rFonts w:ascii="Book Antiqua" w:eastAsia="Book Antiqua" w:hAnsi="Book Antiqua" w:cs="Book Antiqua"/>
          <w:b/>
          <w:bCs/>
          <w:color w:val="000000" w:themeColor="text1"/>
        </w:rPr>
        <w:t>9</w:t>
      </w:r>
      <w:r w:rsidRPr="00AD1F42">
        <w:rPr>
          <w:rFonts w:ascii="Book Antiqua" w:eastAsia="Book Antiqua" w:hAnsi="Book Antiqua" w:cs="Book Antiqua"/>
          <w:color w:val="000000" w:themeColor="text1"/>
        </w:rPr>
        <w:t>: 26 [PMID: 30715638 DOI: 10.1186/s13613-019-0495-x]</w:t>
      </w:r>
    </w:p>
    <w:p w14:paraId="6854B95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37 </w:t>
      </w:r>
      <w:proofErr w:type="spellStart"/>
      <w:r w:rsidRPr="00AD1F42">
        <w:rPr>
          <w:rFonts w:ascii="Book Antiqua" w:eastAsia="Book Antiqua" w:hAnsi="Book Antiqua" w:cs="Book Antiqua"/>
          <w:b/>
          <w:bCs/>
          <w:color w:val="000000" w:themeColor="text1"/>
        </w:rPr>
        <w:t>Jardin</w:t>
      </w:r>
      <w:proofErr w:type="spellEnd"/>
      <w:r w:rsidRPr="00AD1F42">
        <w:rPr>
          <w:rFonts w:ascii="Book Antiqua" w:eastAsia="Book Antiqua" w:hAnsi="Book Antiqua" w:cs="Book Antiqua"/>
          <w:b/>
          <w:bCs/>
          <w:color w:val="000000" w:themeColor="text1"/>
        </w:rPr>
        <w:t xml:space="preserve"> F</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Fourme</w:t>
      </w:r>
      <w:proofErr w:type="spellEnd"/>
      <w:r w:rsidRPr="00AD1F42">
        <w:rPr>
          <w:rFonts w:ascii="Book Antiqua" w:eastAsia="Book Antiqua" w:hAnsi="Book Antiqua" w:cs="Book Antiqua"/>
          <w:color w:val="000000" w:themeColor="text1"/>
        </w:rPr>
        <w:t xml:space="preserve"> T, Page B, </w:t>
      </w:r>
      <w:proofErr w:type="spellStart"/>
      <w:r w:rsidRPr="00AD1F42">
        <w:rPr>
          <w:rFonts w:ascii="Book Antiqua" w:eastAsia="Book Antiqua" w:hAnsi="Book Antiqua" w:cs="Book Antiqua"/>
          <w:color w:val="000000" w:themeColor="text1"/>
        </w:rPr>
        <w:t>Loubières</w:t>
      </w:r>
      <w:proofErr w:type="spellEnd"/>
      <w:r w:rsidRPr="00AD1F42">
        <w:rPr>
          <w:rFonts w:ascii="Book Antiqua" w:eastAsia="Book Antiqua" w:hAnsi="Book Antiqua" w:cs="Book Antiqua"/>
          <w:color w:val="000000" w:themeColor="text1"/>
        </w:rPr>
        <w:t xml:space="preserve"> Y, </w:t>
      </w:r>
      <w:proofErr w:type="spellStart"/>
      <w:r w:rsidRPr="00AD1F42">
        <w:rPr>
          <w:rFonts w:ascii="Book Antiqua" w:eastAsia="Book Antiqua" w:hAnsi="Book Antiqua" w:cs="Book Antiqua"/>
          <w:color w:val="000000" w:themeColor="text1"/>
        </w:rPr>
        <w:t>Vieillard</w:t>
      </w:r>
      <w:proofErr w:type="spellEnd"/>
      <w:r w:rsidRPr="00AD1F42">
        <w:rPr>
          <w:rFonts w:ascii="Book Antiqua" w:eastAsia="Book Antiqua" w:hAnsi="Book Antiqua" w:cs="Book Antiqua"/>
          <w:color w:val="000000" w:themeColor="text1"/>
        </w:rPr>
        <w:t xml:space="preserve">-Baron A, </w:t>
      </w:r>
      <w:proofErr w:type="spellStart"/>
      <w:r w:rsidRPr="00AD1F42">
        <w:rPr>
          <w:rFonts w:ascii="Book Antiqua" w:eastAsia="Book Antiqua" w:hAnsi="Book Antiqua" w:cs="Book Antiqua"/>
          <w:color w:val="000000" w:themeColor="text1"/>
        </w:rPr>
        <w:t>Beauchet</w:t>
      </w:r>
      <w:proofErr w:type="spellEnd"/>
      <w:r w:rsidRPr="00AD1F42">
        <w:rPr>
          <w:rFonts w:ascii="Book Antiqua" w:eastAsia="Book Antiqua" w:hAnsi="Book Antiqua" w:cs="Book Antiqua"/>
          <w:color w:val="000000" w:themeColor="text1"/>
        </w:rPr>
        <w:t xml:space="preserve"> A, </w:t>
      </w:r>
      <w:proofErr w:type="spellStart"/>
      <w:r w:rsidRPr="00AD1F42">
        <w:rPr>
          <w:rFonts w:ascii="Book Antiqua" w:eastAsia="Book Antiqua" w:hAnsi="Book Antiqua" w:cs="Book Antiqua"/>
          <w:color w:val="000000" w:themeColor="text1"/>
        </w:rPr>
        <w:t>Bourdarias</w:t>
      </w:r>
      <w:proofErr w:type="spellEnd"/>
      <w:r w:rsidRPr="00AD1F42">
        <w:rPr>
          <w:rFonts w:ascii="Book Antiqua" w:eastAsia="Book Antiqua" w:hAnsi="Book Antiqua" w:cs="Book Antiqua"/>
          <w:color w:val="000000" w:themeColor="text1"/>
        </w:rPr>
        <w:t xml:space="preserve"> JP. Persistent preload defect in severe sepsis despite fluid loading: A longitudinal echocardiographic study in patients with septic shock. </w:t>
      </w:r>
      <w:r w:rsidRPr="00AD1F42">
        <w:rPr>
          <w:rFonts w:ascii="Book Antiqua" w:eastAsia="Book Antiqua" w:hAnsi="Book Antiqua" w:cs="Book Antiqua"/>
          <w:i/>
          <w:iCs/>
          <w:color w:val="000000" w:themeColor="text1"/>
        </w:rPr>
        <w:t>Chest</w:t>
      </w:r>
      <w:r w:rsidRPr="00AD1F42">
        <w:rPr>
          <w:rFonts w:ascii="Book Antiqua" w:eastAsia="Book Antiqua" w:hAnsi="Book Antiqua" w:cs="Book Antiqua"/>
          <w:color w:val="000000" w:themeColor="text1"/>
        </w:rPr>
        <w:t xml:space="preserve"> 1999; </w:t>
      </w:r>
      <w:r w:rsidRPr="00AD1F42">
        <w:rPr>
          <w:rFonts w:ascii="Book Antiqua" w:eastAsia="Book Antiqua" w:hAnsi="Book Antiqua" w:cs="Book Antiqua"/>
          <w:b/>
          <w:bCs/>
          <w:color w:val="000000" w:themeColor="text1"/>
        </w:rPr>
        <w:t>116</w:t>
      </w:r>
      <w:r w:rsidRPr="00AD1F42">
        <w:rPr>
          <w:rFonts w:ascii="Book Antiqua" w:eastAsia="Book Antiqua" w:hAnsi="Book Antiqua" w:cs="Book Antiqua"/>
          <w:color w:val="000000" w:themeColor="text1"/>
        </w:rPr>
        <w:t>: 1354-1359 [PMID: 10559099 DOI: 10.1378/chest.116.5.1354]</w:t>
      </w:r>
    </w:p>
    <w:p w14:paraId="1556B77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38 </w:t>
      </w:r>
      <w:proofErr w:type="spellStart"/>
      <w:r w:rsidRPr="00AD1F42">
        <w:rPr>
          <w:rFonts w:ascii="Book Antiqua" w:eastAsia="Book Antiqua" w:hAnsi="Book Antiqua" w:cs="Book Antiqua"/>
          <w:b/>
          <w:bCs/>
          <w:color w:val="000000" w:themeColor="text1"/>
        </w:rPr>
        <w:t>Zanotti-Cavazzoni</w:t>
      </w:r>
      <w:proofErr w:type="spellEnd"/>
      <w:r w:rsidRPr="00AD1F42">
        <w:rPr>
          <w:rFonts w:ascii="Book Antiqua" w:eastAsia="Book Antiqua" w:hAnsi="Book Antiqua" w:cs="Book Antiqua"/>
          <w:b/>
          <w:bCs/>
          <w:color w:val="000000" w:themeColor="text1"/>
        </w:rPr>
        <w:t xml:space="preserve"> SL</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Hollenberg</w:t>
      </w:r>
      <w:proofErr w:type="spellEnd"/>
      <w:r w:rsidRPr="00AD1F42">
        <w:rPr>
          <w:rFonts w:ascii="Book Antiqua" w:eastAsia="Book Antiqua" w:hAnsi="Book Antiqua" w:cs="Book Antiqua"/>
          <w:color w:val="000000" w:themeColor="text1"/>
        </w:rPr>
        <w:t xml:space="preserve"> SM. Cardiac dysfunction in severe sepsis and septic shock. </w:t>
      </w:r>
      <w:proofErr w:type="spellStart"/>
      <w:r w:rsidRPr="00AD1F42">
        <w:rPr>
          <w:rFonts w:ascii="Book Antiqua" w:eastAsia="Book Antiqua" w:hAnsi="Book Antiqua" w:cs="Book Antiqua"/>
          <w:i/>
          <w:iCs/>
          <w:color w:val="000000" w:themeColor="text1"/>
        </w:rPr>
        <w:t>Curr</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Opin</w:t>
      </w:r>
      <w:proofErr w:type="spellEnd"/>
      <w:r w:rsidRPr="00AD1F42">
        <w:rPr>
          <w:rFonts w:ascii="Book Antiqua" w:eastAsia="Book Antiqua" w:hAnsi="Book Antiqua" w:cs="Book Antiqua"/>
          <w:i/>
          <w:iCs/>
          <w:color w:val="000000" w:themeColor="text1"/>
        </w:rPr>
        <w:t xml:space="preserve"> </w:t>
      </w:r>
      <w:proofErr w:type="spellStart"/>
      <w:r w:rsidRPr="00AD1F42">
        <w:rPr>
          <w:rFonts w:ascii="Book Antiqua" w:eastAsia="Book Antiqua" w:hAnsi="Book Antiqua" w:cs="Book Antiqua"/>
          <w:i/>
          <w:iCs/>
          <w:color w:val="000000" w:themeColor="text1"/>
        </w:rPr>
        <w:t>Crit</w:t>
      </w:r>
      <w:proofErr w:type="spellEnd"/>
      <w:r w:rsidRPr="00AD1F42">
        <w:rPr>
          <w:rFonts w:ascii="Book Antiqua" w:eastAsia="Book Antiqua" w:hAnsi="Book Antiqua" w:cs="Book Antiqua"/>
          <w:i/>
          <w:iCs/>
          <w:color w:val="000000" w:themeColor="text1"/>
        </w:rPr>
        <w:t xml:space="preserve"> Care</w:t>
      </w:r>
      <w:r w:rsidRPr="00AD1F42">
        <w:rPr>
          <w:rFonts w:ascii="Book Antiqua" w:eastAsia="Book Antiqua" w:hAnsi="Book Antiqua" w:cs="Book Antiqua"/>
          <w:color w:val="000000" w:themeColor="text1"/>
        </w:rPr>
        <w:t xml:space="preserve"> 2009; </w:t>
      </w:r>
      <w:r w:rsidRPr="00AD1F42">
        <w:rPr>
          <w:rFonts w:ascii="Book Antiqua" w:eastAsia="Book Antiqua" w:hAnsi="Book Antiqua" w:cs="Book Antiqua"/>
          <w:b/>
          <w:bCs/>
          <w:color w:val="000000" w:themeColor="text1"/>
        </w:rPr>
        <w:t>15</w:t>
      </w:r>
      <w:r w:rsidRPr="00AD1F42">
        <w:rPr>
          <w:rFonts w:ascii="Book Antiqua" w:eastAsia="Book Antiqua" w:hAnsi="Book Antiqua" w:cs="Book Antiqua"/>
          <w:color w:val="000000" w:themeColor="text1"/>
        </w:rPr>
        <w:t>: 392-397 [PMID: 19633546 DOI: 10.1097/MCC.0b013e3283307a4e]</w:t>
      </w:r>
    </w:p>
    <w:p w14:paraId="3ACA066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39 </w:t>
      </w:r>
      <w:r w:rsidRPr="00AD1F42">
        <w:rPr>
          <w:rFonts w:ascii="Book Antiqua" w:eastAsia="Book Antiqua" w:hAnsi="Book Antiqua" w:cs="Book Antiqua"/>
          <w:b/>
          <w:bCs/>
          <w:color w:val="000000" w:themeColor="text1"/>
        </w:rPr>
        <w:t>Suárez JC</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López</w:t>
      </w:r>
      <w:proofErr w:type="spellEnd"/>
      <w:r w:rsidRPr="00AD1F42">
        <w:rPr>
          <w:rFonts w:ascii="Book Antiqua" w:eastAsia="Book Antiqua" w:hAnsi="Book Antiqua" w:cs="Book Antiqua"/>
          <w:color w:val="000000" w:themeColor="text1"/>
        </w:rPr>
        <w:t xml:space="preserve"> P, </w:t>
      </w:r>
      <w:proofErr w:type="spellStart"/>
      <w:r w:rsidRPr="00AD1F42">
        <w:rPr>
          <w:rFonts w:ascii="Book Antiqua" w:eastAsia="Book Antiqua" w:hAnsi="Book Antiqua" w:cs="Book Antiqua"/>
          <w:color w:val="000000" w:themeColor="text1"/>
        </w:rPr>
        <w:t>Mancebo</w:t>
      </w:r>
      <w:proofErr w:type="spellEnd"/>
      <w:r w:rsidRPr="00AD1F42">
        <w:rPr>
          <w:rFonts w:ascii="Book Antiqua" w:eastAsia="Book Antiqua" w:hAnsi="Book Antiqua" w:cs="Book Antiqua"/>
          <w:color w:val="000000" w:themeColor="text1"/>
        </w:rPr>
        <w:t xml:space="preserve"> J, Zapata L. Diastolic dysfunction in the critically ill patient. </w:t>
      </w:r>
      <w:r w:rsidRPr="00AD1F42">
        <w:rPr>
          <w:rFonts w:ascii="Book Antiqua" w:eastAsia="Book Antiqua" w:hAnsi="Book Antiqua" w:cs="Book Antiqua"/>
          <w:i/>
          <w:iCs/>
          <w:color w:val="000000" w:themeColor="text1"/>
        </w:rPr>
        <w:t xml:space="preserve">Med </w:t>
      </w:r>
      <w:proofErr w:type="spellStart"/>
      <w:r w:rsidRPr="00AD1F42">
        <w:rPr>
          <w:rFonts w:ascii="Book Antiqua" w:eastAsia="Book Antiqua" w:hAnsi="Book Antiqua" w:cs="Book Antiqua"/>
          <w:i/>
          <w:iCs/>
          <w:color w:val="000000" w:themeColor="text1"/>
        </w:rPr>
        <w:t>Intensiva</w:t>
      </w:r>
      <w:proofErr w:type="spellEnd"/>
      <w:r w:rsidRPr="00AD1F42">
        <w:rPr>
          <w:rFonts w:ascii="Book Antiqua" w:eastAsia="Book Antiqua" w:hAnsi="Book Antiqua" w:cs="Book Antiqua"/>
          <w:color w:val="000000" w:themeColor="text1"/>
        </w:rPr>
        <w:t xml:space="preserve"> 2016; </w:t>
      </w:r>
      <w:r w:rsidRPr="00AD1F42">
        <w:rPr>
          <w:rFonts w:ascii="Book Antiqua" w:eastAsia="Book Antiqua" w:hAnsi="Book Antiqua" w:cs="Book Antiqua"/>
          <w:b/>
          <w:bCs/>
          <w:color w:val="000000" w:themeColor="text1"/>
        </w:rPr>
        <w:t>40</w:t>
      </w:r>
      <w:r w:rsidRPr="00AD1F42">
        <w:rPr>
          <w:rFonts w:ascii="Book Antiqua" w:eastAsia="Book Antiqua" w:hAnsi="Book Antiqua" w:cs="Book Antiqua"/>
          <w:color w:val="000000" w:themeColor="text1"/>
        </w:rPr>
        <w:t>: 499-510 [PMID: 27569679 DOI: 10.1016/j.medin.2016.06.006]</w:t>
      </w:r>
    </w:p>
    <w:p w14:paraId="7365A9D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40 </w:t>
      </w:r>
      <w:proofErr w:type="spellStart"/>
      <w:r w:rsidRPr="00AD1F42">
        <w:rPr>
          <w:rFonts w:ascii="Book Antiqua" w:eastAsia="Book Antiqua" w:hAnsi="Book Antiqua" w:cs="Book Antiqua"/>
          <w:b/>
          <w:bCs/>
          <w:color w:val="000000" w:themeColor="text1"/>
        </w:rPr>
        <w:t>Parrillo</w:t>
      </w:r>
      <w:proofErr w:type="spellEnd"/>
      <w:r w:rsidRPr="00AD1F42">
        <w:rPr>
          <w:rFonts w:ascii="Book Antiqua" w:eastAsia="Book Antiqua" w:hAnsi="Book Antiqua" w:cs="Book Antiqua"/>
          <w:b/>
          <w:bCs/>
          <w:color w:val="000000" w:themeColor="text1"/>
        </w:rPr>
        <w:t xml:space="preserve"> JE</w:t>
      </w:r>
      <w:r w:rsidRPr="00AD1F42">
        <w:rPr>
          <w:rFonts w:ascii="Book Antiqua" w:eastAsia="Book Antiqua" w:hAnsi="Book Antiqua" w:cs="Book Antiqua"/>
          <w:color w:val="000000" w:themeColor="text1"/>
        </w:rPr>
        <w:t xml:space="preserve">, Parker MM, </w:t>
      </w:r>
      <w:proofErr w:type="spellStart"/>
      <w:r w:rsidRPr="00AD1F42">
        <w:rPr>
          <w:rFonts w:ascii="Book Antiqua" w:eastAsia="Book Antiqua" w:hAnsi="Book Antiqua" w:cs="Book Antiqua"/>
          <w:color w:val="000000" w:themeColor="text1"/>
        </w:rPr>
        <w:t>Natanson</w:t>
      </w:r>
      <w:proofErr w:type="spellEnd"/>
      <w:r w:rsidRPr="00AD1F42">
        <w:rPr>
          <w:rFonts w:ascii="Book Antiqua" w:eastAsia="Book Antiqua" w:hAnsi="Book Antiqua" w:cs="Book Antiqua"/>
          <w:color w:val="000000" w:themeColor="text1"/>
        </w:rPr>
        <w:t xml:space="preserve"> C, </w:t>
      </w:r>
      <w:proofErr w:type="spellStart"/>
      <w:r w:rsidRPr="00AD1F42">
        <w:rPr>
          <w:rFonts w:ascii="Book Antiqua" w:eastAsia="Book Antiqua" w:hAnsi="Book Antiqua" w:cs="Book Antiqua"/>
          <w:color w:val="000000" w:themeColor="text1"/>
        </w:rPr>
        <w:t>Suffredini</w:t>
      </w:r>
      <w:proofErr w:type="spellEnd"/>
      <w:r w:rsidRPr="00AD1F42">
        <w:rPr>
          <w:rFonts w:ascii="Book Antiqua" w:eastAsia="Book Antiqua" w:hAnsi="Book Antiqua" w:cs="Book Antiqua"/>
          <w:color w:val="000000" w:themeColor="text1"/>
        </w:rPr>
        <w:t xml:space="preserve"> AF, Danner RL, </w:t>
      </w:r>
      <w:proofErr w:type="spellStart"/>
      <w:r w:rsidRPr="00AD1F42">
        <w:rPr>
          <w:rFonts w:ascii="Book Antiqua" w:eastAsia="Book Antiqua" w:hAnsi="Book Antiqua" w:cs="Book Antiqua"/>
          <w:color w:val="000000" w:themeColor="text1"/>
        </w:rPr>
        <w:t>Cunnion</w:t>
      </w:r>
      <w:proofErr w:type="spellEnd"/>
      <w:r w:rsidRPr="00AD1F42">
        <w:rPr>
          <w:rFonts w:ascii="Book Antiqua" w:eastAsia="Book Antiqua" w:hAnsi="Book Antiqua" w:cs="Book Antiqua"/>
          <w:color w:val="000000" w:themeColor="text1"/>
        </w:rPr>
        <w:t xml:space="preserve"> RE, </w:t>
      </w:r>
      <w:proofErr w:type="spellStart"/>
      <w:r w:rsidRPr="00AD1F42">
        <w:rPr>
          <w:rFonts w:ascii="Book Antiqua" w:eastAsia="Book Antiqua" w:hAnsi="Book Antiqua" w:cs="Book Antiqua"/>
          <w:color w:val="000000" w:themeColor="text1"/>
        </w:rPr>
        <w:t>Ognibene</w:t>
      </w:r>
      <w:proofErr w:type="spellEnd"/>
      <w:r w:rsidRPr="00AD1F42">
        <w:rPr>
          <w:rFonts w:ascii="Book Antiqua" w:eastAsia="Book Antiqua" w:hAnsi="Book Antiqua" w:cs="Book Antiqua"/>
          <w:color w:val="000000" w:themeColor="text1"/>
        </w:rPr>
        <w:t xml:space="preserve"> FP. Septic shock in humans. Advances in the understanding of pathogenesis, cardiovascular dysfunction, and therapy. </w:t>
      </w:r>
      <w:r w:rsidRPr="00AD1F42">
        <w:rPr>
          <w:rFonts w:ascii="Book Antiqua" w:eastAsia="Book Antiqua" w:hAnsi="Book Antiqua" w:cs="Book Antiqua"/>
          <w:i/>
          <w:iCs/>
          <w:color w:val="000000" w:themeColor="text1"/>
        </w:rPr>
        <w:t>Ann Intern Med</w:t>
      </w:r>
      <w:r w:rsidRPr="00AD1F42">
        <w:rPr>
          <w:rFonts w:ascii="Book Antiqua" w:eastAsia="Book Antiqua" w:hAnsi="Book Antiqua" w:cs="Book Antiqua"/>
          <w:color w:val="000000" w:themeColor="text1"/>
        </w:rPr>
        <w:t xml:space="preserve"> 1990; </w:t>
      </w:r>
      <w:r w:rsidRPr="00AD1F42">
        <w:rPr>
          <w:rFonts w:ascii="Book Antiqua" w:eastAsia="Book Antiqua" w:hAnsi="Book Antiqua" w:cs="Book Antiqua"/>
          <w:b/>
          <w:bCs/>
          <w:color w:val="000000" w:themeColor="text1"/>
        </w:rPr>
        <w:t>113</w:t>
      </w:r>
      <w:r w:rsidRPr="00AD1F42">
        <w:rPr>
          <w:rFonts w:ascii="Book Antiqua" w:eastAsia="Book Antiqua" w:hAnsi="Book Antiqua" w:cs="Book Antiqua"/>
          <w:color w:val="000000" w:themeColor="text1"/>
        </w:rPr>
        <w:t>: 227-242 [PMID: 2197912 DOI: 10.7326/0003-4819-113-3-227]</w:t>
      </w:r>
    </w:p>
    <w:p w14:paraId="1E325F7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41 </w:t>
      </w:r>
      <w:proofErr w:type="spellStart"/>
      <w:r w:rsidRPr="00AD1F42">
        <w:rPr>
          <w:rFonts w:ascii="Book Antiqua" w:eastAsia="Book Antiqua" w:hAnsi="Book Antiqua" w:cs="Book Antiqua"/>
          <w:b/>
          <w:bCs/>
          <w:color w:val="000000" w:themeColor="text1"/>
        </w:rPr>
        <w:t>Dombrovskiy</w:t>
      </w:r>
      <w:proofErr w:type="spellEnd"/>
      <w:r w:rsidRPr="00AD1F42">
        <w:rPr>
          <w:rFonts w:ascii="Book Antiqua" w:eastAsia="Book Antiqua" w:hAnsi="Book Antiqua" w:cs="Book Antiqua"/>
          <w:b/>
          <w:bCs/>
          <w:color w:val="000000" w:themeColor="text1"/>
        </w:rPr>
        <w:t xml:space="preserve"> VY</w:t>
      </w:r>
      <w:r w:rsidRPr="00AD1F42">
        <w:rPr>
          <w:rFonts w:ascii="Book Antiqua" w:eastAsia="Book Antiqua" w:hAnsi="Book Antiqua" w:cs="Book Antiqua"/>
          <w:color w:val="000000" w:themeColor="text1"/>
        </w:rPr>
        <w:t xml:space="preserve">, Martin AA, </w:t>
      </w:r>
      <w:proofErr w:type="spellStart"/>
      <w:r w:rsidRPr="00AD1F42">
        <w:rPr>
          <w:rFonts w:ascii="Book Antiqua" w:eastAsia="Book Antiqua" w:hAnsi="Book Antiqua" w:cs="Book Antiqua"/>
          <w:color w:val="000000" w:themeColor="text1"/>
        </w:rPr>
        <w:t>Sunderram</w:t>
      </w:r>
      <w:proofErr w:type="spellEnd"/>
      <w:r w:rsidRPr="00AD1F42">
        <w:rPr>
          <w:rFonts w:ascii="Book Antiqua" w:eastAsia="Book Antiqua" w:hAnsi="Book Antiqua" w:cs="Book Antiqua"/>
          <w:color w:val="000000" w:themeColor="text1"/>
        </w:rPr>
        <w:t xml:space="preserve"> J, Paz HL. Rapid increase in hospitalization and mortality rates for severe sepsis in the United States: a trend analysis from 1993 to 2003. </w:t>
      </w:r>
      <w:r w:rsidRPr="00AD1F42">
        <w:rPr>
          <w:rFonts w:ascii="Book Antiqua" w:eastAsia="Book Antiqua" w:hAnsi="Book Antiqua" w:cs="Book Antiqua"/>
          <w:i/>
          <w:iCs/>
          <w:color w:val="000000" w:themeColor="text1"/>
        </w:rPr>
        <w:t>Crit Care Med</w:t>
      </w:r>
      <w:r w:rsidRPr="00AD1F42">
        <w:rPr>
          <w:rFonts w:ascii="Book Antiqua" w:eastAsia="Book Antiqua" w:hAnsi="Book Antiqua" w:cs="Book Antiqua"/>
          <w:color w:val="000000" w:themeColor="text1"/>
        </w:rPr>
        <w:t xml:space="preserve"> 2007; </w:t>
      </w:r>
      <w:r w:rsidRPr="00AD1F42">
        <w:rPr>
          <w:rFonts w:ascii="Book Antiqua" w:eastAsia="Book Antiqua" w:hAnsi="Book Antiqua" w:cs="Book Antiqua"/>
          <w:b/>
          <w:bCs/>
          <w:color w:val="000000" w:themeColor="text1"/>
        </w:rPr>
        <w:t>35</w:t>
      </w:r>
      <w:r w:rsidRPr="00AD1F42">
        <w:rPr>
          <w:rFonts w:ascii="Book Antiqua" w:eastAsia="Book Antiqua" w:hAnsi="Book Antiqua" w:cs="Book Antiqua"/>
          <w:color w:val="000000" w:themeColor="text1"/>
        </w:rPr>
        <w:t>: 1244-1250 [PMID: 17414736 DOI: 10.1097/01]</w:t>
      </w:r>
    </w:p>
    <w:p w14:paraId="0D84827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lastRenderedPageBreak/>
        <w:t xml:space="preserve">42 </w:t>
      </w:r>
      <w:r w:rsidRPr="00AD1F42">
        <w:rPr>
          <w:rFonts w:ascii="Book Antiqua" w:eastAsia="Book Antiqua" w:hAnsi="Book Antiqua" w:cs="Book Antiqua"/>
          <w:b/>
          <w:bCs/>
          <w:color w:val="000000" w:themeColor="text1"/>
        </w:rPr>
        <w:t>Martin GS</w:t>
      </w:r>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Mannino</w:t>
      </w:r>
      <w:proofErr w:type="spellEnd"/>
      <w:r w:rsidRPr="00AD1F42">
        <w:rPr>
          <w:rFonts w:ascii="Book Antiqua" w:eastAsia="Book Antiqua" w:hAnsi="Book Antiqua" w:cs="Book Antiqua"/>
          <w:color w:val="000000" w:themeColor="text1"/>
        </w:rPr>
        <w:t xml:space="preserve"> DM, Eaton S, Moss M. The epidemiology of sepsis in the United States from 1979 through 2000. </w:t>
      </w:r>
      <w:r w:rsidRPr="00AD1F42">
        <w:rPr>
          <w:rFonts w:ascii="Book Antiqua" w:eastAsia="Book Antiqua" w:hAnsi="Book Antiqua" w:cs="Book Antiqua"/>
          <w:i/>
          <w:iCs/>
          <w:color w:val="000000" w:themeColor="text1"/>
        </w:rPr>
        <w:t xml:space="preserve">N </w:t>
      </w:r>
      <w:proofErr w:type="spellStart"/>
      <w:r w:rsidRPr="00AD1F42">
        <w:rPr>
          <w:rFonts w:ascii="Book Antiqua" w:eastAsia="Book Antiqua" w:hAnsi="Book Antiqua" w:cs="Book Antiqua"/>
          <w:i/>
          <w:iCs/>
          <w:color w:val="000000" w:themeColor="text1"/>
        </w:rPr>
        <w:t>Engl</w:t>
      </w:r>
      <w:proofErr w:type="spellEnd"/>
      <w:r w:rsidRPr="00AD1F42">
        <w:rPr>
          <w:rFonts w:ascii="Book Antiqua" w:eastAsia="Book Antiqua" w:hAnsi="Book Antiqua" w:cs="Book Antiqua"/>
          <w:i/>
          <w:iCs/>
          <w:color w:val="000000" w:themeColor="text1"/>
        </w:rPr>
        <w:t xml:space="preserve"> J Med</w:t>
      </w:r>
      <w:r w:rsidRPr="00AD1F42">
        <w:rPr>
          <w:rFonts w:ascii="Book Antiqua" w:eastAsia="Book Antiqua" w:hAnsi="Book Antiqua" w:cs="Book Antiqua"/>
          <w:color w:val="000000" w:themeColor="text1"/>
        </w:rPr>
        <w:t xml:space="preserve"> 2003; </w:t>
      </w:r>
      <w:r w:rsidRPr="00AD1F42">
        <w:rPr>
          <w:rFonts w:ascii="Book Antiqua" w:eastAsia="Book Antiqua" w:hAnsi="Book Antiqua" w:cs="Book Antiqua"/>
          <w:b/>
          <w:bCs/>
          <w:color w:val="000000" w:themeColor="text1"/>
        </w:rPr>
        <w:t>348</w:t>
      </w:r>
      <w:r w:rsidRPr="00AD1F42">
        <w:rPr>
          <w:rFonts w:ascii="Book Antiqua" w:eastAsia="Book Antiqua" w:hAnsi="Book Antiqua" w:cs="Book Antiqua"/>
          <w:color w:val="000000" w:themeColor="text1"/>
        </w:rPr>
        <w:t>: 1546-1554 [PMID: 12700374 DOI: 10.1056/NEJMoa022139]</w:t>
      </w:r>
    </w:p>
    <w:p w14:paraId="2F8CDD5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43 </w:t>
      </w:r>
      <w:r w:rsidRPr="00AD1F42">
        <w:rPr>
          <w:rFonts w:ascii="Book Antiqua" w:eastAsia="Book Antiqua" w:hAnsi="Book Antiqua" w:cs="Book Antiqua"/>
          <w:b/>
          <w:bCs/>
          <w:color w:val="000000" w:themeColor="text1"/>
        </w:rPr>
        <w:t>Kumar A</w:t>
      </w:r>
      <w:r w:rsidRPr="00AD1F42">
        <w:rPr>
          <w:rFonts w:ascii="Book Antiqua" w:eastAsia="Book Antiqua" w:hAnsi="Book Antiqua" w:cs="Book Antiqua"/>
          <w:color w:val="000000" w:themeColor="text1"/>
        </w:rPr>
        <w:t xml:space="preserve">, Thota V, Dee L, Olson J, </w:t>
      </w:r>
      <w:proofErr w:type="spellStart"/>
      <w:r w:rsidRPr="00AD1F42">
        <w:rPr>
          <w:rFonts w:ascii="Book Antiqua" w:eastAsia="Book Antiqua" w:hAnsi="Book Antiqua" w:cs="Book Antiqua"/>
          <w:color w:val="000000" w:themeColor="text1"/>
        </w:rPr>
        <w:t>Uretz</w:t>
      </w:r>
      <w:proofErr w:type="spellEnd"/>
      <w:r w:rsidRPr="00AD1F42">
        <w:rPr>
          <w:rFonts w:ascii="Book Antiqua" w:eastAsia="Book Antiqua" w:hAnsi="Book Antiqua" w:cs="Book Antiqua"/>
          <w:color w:val="000000" w:themeColor="text1"/>
        </w:rPr>
        <w:t xml:space="preserve"> E, </w:t>
      </w:r>
      <w:proofErr w:type="spellStart"/>
      <w:r w:rsidRPr="00AD1F42">
        <w:rPr>
          <w:rFonts w:ascii="Book Antiqua" w:eastAsia="Book Antiqua" w:hAnsi="Book Antiqua" w:cs="Book Antiqua"/>
          <w:color w:val="000000" w:themeColor="text1"/>
        </w:rPr>
        <w:t>Parrillo</w:t>
      </w:r>
      <w:proofErr w:type="spellEnd"/>
      <w:r w:rsidRPr="00AD1F42">
        <w:rPr>
          <w:rFonts w:ascii="Book Antiqua" w:eastAsia="Book Antiqua" w:hAnsi="Book Antiqua" w:cs="Book Antiqua"/>
          <w:color w:val="000000" w:themeColor="text1"/>
        </w:rPr>
        <w:t xml:space="preserve"> JE. Tumor necrosis factor alpha and interleukin 1beta are responsible for </w:t>
      </w:r>
      <w:r w:rsidRPr="00AD1F42">
        <w:rPr>
          <w:rFonts w:ascii="Book Antiqua" w:eastAsia="Book Antiqua" w:hAnsi="Book Antiqua" w:cs="Book Antiqua"/>
          <w:i/>
          <w:iCs/>
          <w:color w:val="000000" w:themeColor="text1"/>
        </w:rPr>
        <w:t>in vitro</w:t>
      </w:r>
      <w:r w:rsidRPr="00AD1F42">
        <w:rPr>
          <w:rFonts w:ascii="Book Antiqua" w:eastAsia="Book Antiqua" w:hAnsi="Book Antiqua" w:cs="Book Antiqua"/>
          <w:color w:val="000000" w:themeColor="text1"/>
        </w:rPr>
        <w:t xml:space="preserve"> myocardial cell depression induced by human septic shock serum. </w:t>
      </w:r>
      <w:r w:rsidRPr="00AD1F42">
        <w:rPr>
          <w:rFonts w:ascii="Book Antiqua" w:eastAsia="Book Antiqua" w:hAnsi="Book Antiqua" w:cs="Book Antiqua"/>
          <w:i/>
          <w:iCs/>
          <w:color w:val="000000" w:themeColor="text1"/>
        </w:rPr>
        <w:t>J Exp Med</w:t>
      </w:r>
      <w:r w:rsidRPr="00AD1F42">
        <w:rPr>
          <w:rFonts w:ascii="Book Antiqua" w:eastAsia="Book Antiqua" w:hAnsi="Book Antiqua" w:cs="Book Antiqua"/>
          <w:color w:val="000000" w:themeColor="text1"/>
        </w:rPr>
        <w:t xml:space="preserve"> 1996; </w:t>
      </w:r>
      <w:r w:rsidRPr="00AD1F42">
        <w:rPr>
          <w:rFonts w:ascii="Book Antiqua" w:eastAsia="Book Antiqua" w:hAnsi="Book Antiqua" w:cs="Book Antiqua"/>
          <w:b/>
          <w:bCs/>
          <w:color w:val="000000" w:themeColor="text1"/>
        </w:rPr>
        <w:t>183</w:t>
      </w:r>
      <w:r w:rsidRPr="00AD1F42">
        <w:rPr>
          <w:rFonts w:ascii="Book Antiqua" w:eastAsia="Book Antiqua" w:hAnsi="Book Antiqua" w:cs="Book Antiqua"/>
          <w:color w:val="000000" w:themeColor="text1"/>
        </w:rPr>
        <w:t>: 949-958 [PMID: 8642298 DOI: 10.1084/jem.183.3.949]</w:t>
      </w:r>
    </w:p>
    <w:p w14:paraId="4A14974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44 </w:t>
      </w:r>
      <w:r w:rsidRPr="00AD1F42">
        <w:rPr>
          <w:rFonts w:ascii="Book Antiqua" w:eastAsia="Book Antiqua" w:hAnsi="Book Antiqua" w:cs="Book Antiqua"/>
          <w:b/>
          <w:bCs/>
          <w:color w:val="000000" w:themeColor="text1"/>
        </w:rPr>
        <w:t>Anderson HV</w:t>
      </w:r>
      <w:r w:rsidRPr="00AD1F42">
        <w:rPr>
          <w:rFonts w:ascii="Book Antiqua" w:eastAsia="Book Antiqua" w:hAnsi="Book Antiqua" w:cs="Book Antiqua"/>
          <w:color w:val="000000" w:themeColor="text1"/>
        </w:rPr>
        <w:t xml:space="preserve">. Estrogen therapy, atherosclerosis, and clinical cardiovascular events. </w:t>
      </w:r>
      <w:r w:rsidRPr="00AD1F42">
        <w:rPr>
          <w:rFonts w:ascii="Book Antiqua" w:eastAsia="Book Antiqua" w:hAnsi="Book Antiqua" w:cs="Book Antiqua"/>
          <w:i/>
          <w:iCs/>
          <w:color w:val="000000" w:themeColor="text1"/>
        </w:rPr>
        <w:t>Circulation</w:t>
      </w:r>
      <w:r w:rsidRPr="00AD1F42">
        <w:rPr>
          <w:rFonts w:ascii="Book Antiqua" w:eastAsia="Book Antiqua" w:hAnsi="Book Antiqua" w:cs="Book Antiqua"/>
          <w:color w:val="000000" w:themeColor="text1"/>
        </w:rPr>
        <w:t xml:space="preserve"> 1996; </w:t>
      </w:r>
      <w:r w:rsidRPr="00AD1F42">
        <w:rPr>
          <w:rFonts w:ascii="Book Antiqua" w:eastAsia="Book Antiqua" w:hAnsi="Book Antiqua" w:cs="Book Antiqua"/>
          <w:b/>
          <w:bCs/>
          <w:color w:val="000000" w:themeColor="text1"/>
        </w:rPr>
        <w:t>94</w:t>
      </w:r>
      <w:r w:rsidRPr="00AD1F42">
        <w:rPr>
          <w:rFonts w:ascii="Book Antiqua" w:eastAsia="Book Antiqua" w:hAnsi="Book Antiqua" w:cs="Book Antiqua"/>
          <w:color w:val="000000" w:themeColor="text1"/>
        </w:rPr>
        <w:t>: 1809-1811 [PMID: 8873652 DOI: 10.1161/01.cir.94.8.1809]</w:t>
      </w:r>
    </w:p>
    <w:p w14:paraId="12FCEAA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 xml:space="preserve">45 </w:t>
      </w:r>
      <w:r w:rsidRPr="00AD1F42">
        <w:rPr>
          <w:rFonts w:ascii="Book Antiqua" w:eastAsia="Book Antiqua" w:hAnsi="Book Antiqua" w:cs="Book Antiqua"/>
          <w:b/>
          <w:bCs/>
          <w:color w:val="000000" w:themeColor="text1"/>
        </w:rPr>
        <w:t>Ng PY</w:t>
      </w:r>
      <w:r w:rsidRPr="00AD1F42">
        <w:rPr>
          <w:rFonts w:ascii="Book Antiqua" w:eastAsia="Book Antiqua" w:hAnsi="Book Antiqua" w:cs="Book Antiqua"/>
          <w:color w:val="000000" w:themeColor="text1"/>
        </w:rPr>
        <w:t xml:space="preserve">, Sin WC, Ng AK, Chan WM. Speckle tracking echocardiography in patients with septic shock: a case control study (SPECKSS). </w:t>
      </w:r>
      <w:r w:rsidRPr="00AD1F42">
        <w:rPr>
          <w:rFonts w:ascii="Book Antiqua" w:eastAsia="Book Antiqua" w:hAnsi="Book Antiqua" w:cs="Book Antiqua"/>
          <w:i/>
          <w:iCs/>
          <w:color w:val="000000" w:themeColor="text1"/>
        </w:rPr>
        <w:t>Crit Care</w:t>
      </w:r>
      <w:r w:rsidRPr="00AD1F42">
        <w:rPr>
          <w:rFonts w:ascii="Book Antiqua" w:eastAsia="Book Antiqua" w:hAnsi="Book Antiqua" w:cs="Book Antiqua"/>
          <w:color w:val="000000" w:themeColor="text1"/>
        </w:rPr>
        <w:t xml:space="preserve"> 2016; </w:t>
      </w:r>
      <w:r w:rsidRPr="00AD1F42">
        <w:rPr>
          <w:rFonts w:ascii="Book Antiqua" w:eastAsia="Book Antiqua" w:hAnsi="Book Antiqua" w:cs="Book Antiqua"/>
          <w:b/>
          <w:bCs/>
          <w:color w:val="000000" w:themeColor="text1"/>
        </w:rPr>
        <w:t>20</w:t>
      </w:r>
      <w:r w:rsidRPr="00AD1F42">
        <w:rPr>
          <w:rFonts w:ascii="Book Antiqua" w:eastAsia="Book Antiqua" w:hAnsi="Book Antiqua" w:cs="Book Antiqua"/>
          <w:color w:val="000000" w:themeColor="text1"/>
        </w:rPr>
        <w:t>: 145 [PMID: 27177587 DOI: 10.1186/s13054-016-1327-0]</w:t>
      </w:r>
    </w:p>
    <w:bookmarkEnd w:id="3"/>
    <w:p w14:paraId="0BC37479" w14:textId="77777777" w:rsidR="00856118" w:rsidRPr="00AD1F42" w:rsidRDefault="00856118">
      <w:pPr>
        <w:adjustRightInd w:val="0"/>
        <w:snapToGrid w:val="0"/>
        <w:spacing w:line="360" w:lineRule="auto"/>
        <w:jc w:val="both"/>
        <w:rPr>
          <w:rFonts w:ascii="Book Antiqua" w:hAnsi="Book Antiqua"/>
          <w:color w:val="000000" w:themeColor="text1"/>
        </w:rPr>
      </w:pPr>
    </w:p>
    <w:p w14:paraId="6457EAF8" w14:textId="77777777" w:rsidR="00856118" w:rsidRPr="00AD1F42" w:rsidRDefault="00856118">
      <w:pPr>
        <w:adjustRightInd w:val="0"/>
        <w:snapToGrid w:val="0"/>
        <w:spacing w:line="360" w:lineRule="auto"/>
        <w:jc w:val="both"/>
        <w:rPr>
          <w:rFonts w:ascii="Book Antiqua" w:hAnsi="Book Antiqua"/>
          <w:color w:val="000000" w:themeColor="text1"/>
        </w:rPr>
        <w:sectPr w:rsidR="00856118" w:rsidRPr="00AD1F42">
          <w:footerReference w:type="default" r:id="rId8"/>
          <w:pgSz w:w="12240" w:h="15840"/>
          <w:pgMar w:top="1440" w:right="1440" w:bottom="1440" w:left="1440" w:header="720" w:footer="720" w:gutter="0"/>
          <w:cols w:space="720"/>
          <w:docGrid w:linePitch="360"/>
        </w:sectPr>
      </w:pPr>
    </w:p>
    <w:p w14:paraId="1BDE21F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lastRenderedPageBreak/>
        <w:t>Footnotes</w:t>
      </w:r>
    </w:p>
    <w:p w14:paraId="33C9832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Institutional review board statement: </w:t>
      </w:r>
      <w:r w:rsidRPr="00AD1F42">
        <w:rPr>
          <w:rFonts w:ascii="Book Antiqua" w:eastAsia="Book Antiqua" w:hAnsi="Book Antiqua" w:cs="Book Antiqua"/>
          <w:color w:val="000000" w:themeColor="text1"/>
        </w:rPr>
        <w:t>The study was reviewed and approved by the ethics committee of Guangzhou Red Cross Hospital (Approval No. AF/SC-107/02.0).</w:t>
      </w:r>
    </w:p>
    <w:p w14:paraId="54B85BA2" w14:textId="77777777" w:rsidR="00856118" w:rsidRPr="00AD1F42" w:rsidRDefault="00856118">
      <w:pPr>
        <w:adjustRightInd w:val="0"/>
        <w:snapToGrid w:val="0"/>
        <w:spacing w:line="360" w:lineRule="auto"/>
        <w:jc w:val="both"/>
        <w:rPr>
          <w:rFonts w:ascii="Book Antiqua" w:hAnsi="Book Antiqua"/>
          <w:color w:val="000000" w:themeColor="text1"/>
        </w:rPr>
      </w:pPr>
    </w:p>
    <w:p w14:paraId="3FA03D1A" w14:textId="77777777" w:rsidR="00856118" w:rsidRPr="00AD1F42" w:rsidRDefault="00FA4B52">
      <w:pPr>
        <w:widowControl w:val="0"/>
        <w:autoSpaceDE w:val="0"/>
        <w:autoSpaceDN w:val="0"/>
        <w:adjustRightInd w:val="0"/>
        <w:snapToGrid w:val="0"/>
        <w:spacing w:line="360" w:lineRule="auto"/>
        <w:jc w:val="both"/>
        <w:rPr>
          <w:rFonts w:ascii="Book Antiqua" w:eastAsia="TimesNewRomanPSMT" w:hAnsi="Book Antiqua" w:cs="TimesNewRomanPSMT"/>
          <w:color w:val="000000" w:themeColor="text1"/>
        </w:rPr>
      </w:pPr>
      <w:r w:rsidRPr="00AD1F42">
        <w:rPr>
          <w:rFonts w:ascii="Book Antiqua" w:eastAsia="TimesNewRomanPSMT" w:hAnsi="Book Antiqua" w:cs="TimesNewRomanPSMT"/>
          <w:b/>
          <w:bCs/>
          <w:color w:val="000000" w:themeColor="text1"/>
        </w:rPr>
        <w:t>Informed consent statement:</w:t>
      </w:r>
      <w:r w:rsidRPr="00AD1F42">
        <w:rPr>
          <w:rFonts w:ascii="Book Antiqua" w:eastAsia="TimesNewRomanPSMT" w:hAnsi="Book Antiqua" w:cs="TimesNewRomanPSMT"/>
          <w:color w:val="000000" w:themeColor="text1"/>
        </w:rPr>
        <w:t xml:space="preserve"> As the present study was based on the analysis of MIMICIII public</w:t>
      </w:r>
      <w:r w:rsidRPr="00AD1F42">
        <w:rPr>
          <w:rFonts w:ascii="Book Antiqua" w:eastAsia="TimesNewRomanPSMT" w:hAnsi="Book Antiqua" w:cs="TimesNewRomanPSMT"/>
          <w:color w:val="000000" w:themeColor="text1"/>
          <w:lang w:eastAsia="zh-CN"/>
        </w:rPr>
        <w:t xml:space="preserve"> </w:t>
      </w:r>
      <w:r w:rsidRPr="00AD1F42">
        <w:rPr>
          <w:rFonts w:ascii="Book Antiqua" w:eastAsia="TimesNewRomanPSMT" w:hAnsi="Book Antiqua" w:cs="TimesNewRomanPSMT"/>
          <w:color w:val="000000" w:themeColor="text1"/>
        </w:rPr>
        <w:t>database, informed consent form was waived.</w:t>
      </w:r>
    </w:p>
    <w:p w14:paraId="0154F3D4" w14:textId="77777777" w:rsidR="00856118" w:rsidRPr="00AD1F42" w:rsidRDefault="00856118">
      <w:pPr>
        <w:adjustRightInd w:val="0"/>
        <w:snapToGrid w:val="0"/>
        <w:spacing w:line="360" w:lineRule="auto"/>
        <w:jc w:val="both"/>
        <w:rPr>
          <w:rFonts w:ascii="Book Antiqua" w:eastAsia="TimesNewRomanPSMT" w:hAnsi="Book Antiqua" w:cs="TimesNewRomanPSMT"/>
          <w:color w:val="000000" w:themeColor="text1"/>
        </w:rPr>
      </w:pPr>
    </w:p>
    <w:p w14:paraId="331AB64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Conflict-of-interest statement: </w:t>
      </w:r>
      <w:r w:rsidRPr="00AD1F42">
        <w:rPr>
          <w:rFonts w:ascii="Book Antiqua" w:eastAsia="Book Antiqua" w:hAnsi="Book Antiqua" w:cs="Book Antiqua"/>
          <w:color w:val="000000" w:themeColor="text1"/>
        </w:rPr>
        <w:t>The authors declare that they have no conflicts of interest to disclose.</w:t>
      </w:r>
    </w:p>
    <w:p w14:paraId="22CF865B" w14:textId="77777777" w:rsidR="00856118" w:rsidRPr="00AD1F42" w:rsidRDefault="00856118">
      <w:pPr>
        <w:adjustRightInd w:val="0"/>
        <w:snapToGrid w:val="0"/>
        <w:spacing w:line="360" w:lineRule="auto"/>
        <w:jc w:val="both"/>
        <w:rPr>
          <w:rFonts w:ascii="Book Antiqua" w:hAnsi="Book Antiqua"/>
          <w:color w:val="000000" w:themeColor="text1"/>
        </w:rPr>
      </w:pPr>
    </w:p>
    <w:p w14:paraId="0E6217C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Data sharing statement: </w:t>
      </w:r>
      <w:r w:rsidRPr="00AD1F42">
        <w:rPr>
          <w:rFonts w:ascii="Book Antiqua" w:eastAsia="Book Antiqua" w:hAnsi="Book Antiqua" w:cs="Book Antiqua"/>
          <w:color w:val="000000" w:themeColor="text1"/>
        </w:rPr>
        <w:t>The Datasets are available from the corresponding author on reasonable request. The details of the data screening codes for our analyses, which were provided by the authors of the MIMIC-III database, can be found at GitHub (https://github.com/MIT-LCP/mimic-code).</w:t>
      </w:r>
    </w:p>
    <w:p w14:paraId="64361C44" w14:textId="77777777" w:rsidR="00856118" w:rsidRPr="00AD1F42" w:rsidRDefault="00856118">
      <w:pPr>
        <w:adjustRightInd w:val="0"/>
        <w:snapToGrid w:val="0"/>
        <w:spacing w:line="360" w:lineRule="auto"/>
        <w:jc w:val="both"/>
        <w:rPr>
          <w:rFonts w:ascii="Book Antiqua" w:hAnsi="Book Antiqua"/>
          <w:color w:val="000000" w:themeColor="text1"/>
        </w:rPr>
      </w:pPr>
    </w:p>
    <w:p w14:paraId="0AE75A6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 xml:space="preserve">Open-Access: </w:t>
      </w:r>
      <w:r w:rsidRPr="00AD1F4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D1F42">
        <w:rPr>
          <w:rFonts w:ascii="Book Antiqua" w:eastAsia="Book Antiqua" w:hAnsi="Book Antiqua" w:cs="Book Antiqua"/>
          <w:color w:val="000000" w:themeColor="text1"/>
        </w:rPr>
        <w:t>NonCommercial</w:t>
      </w:r>
      <w:proofErr w:type="spellEnd"/>
      <w:r w:rsidRPr="00AD1F4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3B63F" w14:textId="77777777" w:rsidR="00856118" w:rsidRPr="00AD1F42" w:rsidRDefault="00856118">
      <w:pPr>
        <w:adjustRightInd w:val="0"/>
        <w:snapToGrid w:val="0"/>
        <w:spacing w:line="360" w:lineRule="auto"/>
        <w:jc w:val="both"/>
        <w:rPr>
          <w:rFonts w:ascii="Book Antiqua" w:hAnsi="Book Antiqua"/>
          <w:color w:val="000000" w:themeColor="text1"/>
        </w:rPr>
      </w:pPr>
    </w:p>
    <w:p w14:paraId="1FF37BC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 xml:space="preserve">Manuscript source: </w:t>
      </w:r>
      <w:r w:rsidRPr="00AD1F42">
        <w:rPr>
          <w:rFonts w:ascii="Book Antiqua" w:eastAsia="Book Antiqua" w:hAnsi="Book Antiqua" w:cs="Book Antiqua"/>
          <w:color w:val="000000" w:themeColor="text1"/>
        </w:rPr>
        <w:t>Invited manuscript</w:t>
      </w:r>
    </w:p>
    <w:p w14:paraId="5ADF9864" w14:textId="77777777" w:rsidR="00856118" w:rsidRPr="00AD1F42" w:rsidRDefault="00856118">
      <w:pPr>
        <w:adjustRightInd w:val="0"/>
        <w:snapToGrid w:val="0"/>
        <w:spacing w:line="360" w:lineRule="auto"/>
        <w:jc w:val="both"/>
        <w:rPr>
          <w:rFonts w:ascii="Book Antiqua" w:hAnsi="Book Antiqua"/>
          <w:color w:val="000000" w:themeColor="text1"/>
        </w:rPr>
      </w:pPr>
    </w:p>
    <w:p w14:paraId="4EE6292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 xml:space="preserve">Peer-review started: </w:t>
      </w:r>
      <w:r w:rsidRPr="00AD1F42">
        <w:rPr>
          <w:rFonts w:ascii="Book Antiqua" w:eastAsia="Book Antiqua" w:hAnsi="Book Antiqua" w:cs="Book Antiqua"/>
          <w:color w:val="000000" w:themeColor="text1"/>
        </w:rPr>
        <w:t>March 27, 2021</w:t>
      </w:r>
    </w:p>
    <w:p w14:paraId="6EC52AB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 xml:space="preserve">First decision: </w:t>
      </w:r>
      <w:r w:rsidRPr="00AD1F42">
        <w:rPr>
          <w:rFonts w:ascii="Book Antiqua" w:eastAsia="Book Antiqua" w:hAnsi="Book Antiqua" w:cs="Book Antiqua"/>
          <w:color w:val="000000" w:themeColor="text1"/>
        </w:rPr>
        <w:t>May 11, 2021</w:t>
      </w:r>
    </w:p>
    <w:p w14:paraId="1D05544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 xml:space="preserve">Article in press: </w:t>
      </w:r>
      <w:r w:rsidRPr="00AD1F42">
        <w:rPr>
          <w:rFonts w:ascii="Book Antiqua" w:eastAsia="宋体" w:hAnsi="Book Antiqua" w:hint="eastAsia"/>
          <w:color w:val="000000" w:themeColor="text1"/>
        </w:rPr>
        <w:t>S</w:t>
      </w:r>
      <w:r w:rsidRPr="00AD1F42">
        <w:rPr>
          <w:rFonts w:ascii="Book Antiqua" w:eastAsia="宋体" w:hAnsi="Book Antiqua" w:hint="eastAsia"/>
          <w:color w:val="000000" w:themeColor="text1"/>
          <w:lang w:eastAsia="zh-CN"/>
        </w:rPr>
        <w:t>e</w:t>
      </w:r>
      <w:r w:rsidRPr="00AD1F42">
        <w:rPr>
          <w:rFonts w:ascii="Book Antiqua" w:eastAsia="宋体" w:hAnsi="Book Antiqua"/>
          <w:color w:val="000000" w:themeColor="text1"/>
        </w:rPr>
        <w:t>ptember 2, 2021</w:t>
      </w:r>
    </w:p>
    <w:p w14:paraId="707EE382" w14:textId="77777777" w:rsidR="00856118" w:rsidRPr="00AD1F42" w:rsidRDefault="00856118">
      <w:pPr>
        <w:adjustRightInd w:val="0"/>
        <w:snapToGrid w:val="0"/>
        <w:spacing w:line="360" w:lineRule="auto"/>
        <w:jc w:val="both"/>
        <w:rPr>
          <w:rFonts w:ascii="Book Antiqua" w:hAnsi="Book Antiqua"/>
          <w:color w:val="000000" w:themeColor="text1"/>
        </w:rPr>
      </w:pPr>
    </w:p>
    <w:p w14:paraId="4EEAE98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lastRenderedPageBreak/>
        <w:t xml:space="preserve">Specialty type: </w:t>
      </w:r>
      <w:r w:rsidRPr="00AD1F42">
        <w:rPr>
          <w:rFonts w:ascii="Book Antiqua" w:eastAsia="Book Antiqua" w:hAnsi="Book Antiqua" w:cs="Book Antiqua"/>
          <w:color w:val="000000" w:themeColor="text1"/>
        </w:rPr>
        <w:t>Critical care medicine</w:t>
      </w:r>
    </w:p>
    <w:p w14:paraId="250D270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 xml:space="preserve">Country/Territory of origin: </w:t>
      </w:r>
      <w:r w:rsidRPr="00AD1F42">
        <w:rPr>
          <w:rFonts w:ascii="Book Antiqua" w:eastAsia="Book Antiqua" w:hAnsi="Book Antiqua" w:cs="Book Antiqua"/>
          <w:color w:val="000000" w:themeColor="text1"/>
        </w:rPr>
        <w:t>China</w:t>
      </w:r>
    </w:p>
    <w:p w14:paraId="049EE24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Peer-review report’s scientific quality classification</w:t>
      </w:r>
    </w:p>
    <w:p w14:paraId="5E5A9F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Grade A (Excellent): 0</w:t>
      </w:r>
    </w:p>
    <w:p w14:paraId="55AA5F9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Grade B (Very good): 0</w:t>
      </w:r>
    </w:p>
    <w:p w14:paraId="042212F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Grade C (Good): C</w:t>
      </w:r>
    </w:p>
    <w:p w14:paraId="2A3EC29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Grade D (Fair): 0</w:t>
      </w:r>
    </w:p>
    <w:p w14:paraId="44BCA09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t>Grade E (Poor): 0</w:t>
      </w:r>
    </w:p>
    <w:p w14:paraId="136939AA" w14:textId="77777777" w:rsidR="00856118" w:rsidRPr="00AD1F42" w:rsidRDefault="00856118">
      <w:pPr>
        <w:adjustRightInd w:val="0"/>
        <w:snapToGrid w:val="0"/>
        <w:spacing w:line="360" w:lineRule="auto"/>
        <w:jc w:val="both"/>
        <w:rPr>
          <w:rFonts w:ascii="Book Antiqua" w:hAnsi="Book Antiqua"/>
          <w:color w:val="000000" w:themeColor="text1"/>
        </w:rPr>
      </w:pPr>
    </w:p>
    <w:p w14:paraId="46D5F7D0" w14:textId="77777777" w:rsidR="00856118" w:rsidRPr="00AD1F42" w:rsidRDefault="00FA4B52">
      <w:pPr>
        <w:adjustRightInd w:val="0"/>
        <w:snapToGrid w:val="0"/>
        <w:spacing w:line="360" w:lineRule="auto"/>
        <w:jc w:val="both"/>
        <w:rPr>
          <w:rFonts w:ascii="Book Antiqua" w:eastAsia="Book Antiqua" w:hAnsi="Book Antiqua" w:cs="Book Antiqua"/>
          <w:bCs/>
          <w:color w:val="000000" w:themeColor="text1"/>
        </w:rPr>
      </w:pPr>
      <w:r w:rsidRPr="00AD1F42">
        <w:rPr>
          <w:rFonts w:ascii="Book Antiqua" w:eastAsia="Book Antiqua" w:hAnsi="Book Antiqua" w:cs="Book Antiqua"/>
          <w:b/>
          <w:color w:val="000000" w:themeColor="text1"/>
        </w:rPr>
        <w:t xml:space="preserve">P-Reviewer: </w:t>
      </w:r>
      <w:proofErr w:type="spellStart"/>
      <w:r w:rsidRPr="00AD1F42">
        <w:rPr>
          <w:rFonts w:ascii="Book Antiqua" w:eastAsia="Book Antiqua" w:hAnsi="Book Antiqua" w:cs="Book Antiqua"/>
          <w:color w:val="000000" w:themeColor="text1"/>
        </w:rPr>
        <w:t>Kutti</w:t>
      </w:r>
      <w:proofErr w:type="spellEnd"/>
      <w:r w:rsidRPr="00AD1F42">
        <w:rPr>
          <w:rFonts w:ascii="Book Antiqua" w:eastAsia="Book Antiqua" w:hAnsi="Book Antiqua" w:cs="Book Antiqua"/>
          <w:color w:val="000000" w:themeColor="text1"/>
        </w:rPr>
        <w:t xml:space="preserve"> </w:t>
      </w:r>
      <w:proofErr w:type="spellStart"/>
      <w:r w:rsidRPr="00AD1F42">
        <w:rPr>
          <w:rFonts w:ascii="Book Antiqua" w:eastAsia="Book Antiqua" w:hAnsi="Book Antiqua" w:cs="Book Antiqua"/>
          <w:color w:val="000000" w:themeColor="text1"/>
        </w:rPr>
        <w:t>Sridharan</w:t>
      </w:r>
      <w:proofErr w:type="spellEnd"/>
      <w:r w:rsidRPr="00AD1F42">
        <w:rPr>
          <w:rFonts w:ascii="Book Antiqua" w:eastAsia="Book Antiqua" w:hAnsi="Book Antiqua" w:cs="Book Antiqua"/>
          <w:color w:val="000000" w:themeColor="text1"/>
        </w:rPr>
        <w:t xml:space="preserve"> G</w:t>
      </w:r>
      <w:r w:rsidRPr="00AD1F42">
        <w:rPr>
          <w:rFonts w:ascii="Book Antiqua" w:eastAsia="Book Antiqua" w:hAnsi="Book Antiqua" w:cs="Book Antiqua"/>
          <w:b/>
          <w:color w:val="000000" w:themeColor="text1"/>
        </w:rPr>
        <w:t xml:space="preserve"> S-Editor: </w:t>
      </w:r>
      <w:r w:rsidRPr="00AD1F42">
        <w:rPr>
          <w:rFonts w:ascii="Book Antiqua" w:eastAsia="Book Antiqua" w:hAnsi="Book Antiqua" w:cs="Book Antiqua"/>
          <w:color w:val="000000" w:themeColor="text1"/>
        </w:rPr>
        <w:t>Wang JL</w:t>
      </w:r>
      <w:r w:rsidRPr="00AD1F42">
        <w:rPr>
          <w:rFonts w:ascii="Book Antiqua" w:eastAsia="Book Antiqua" w:hAnsi="Book Antiqua" w:cs="Book Antiqua"/>
          <w:b/>
          <w:color w:val="000000" w:themeColor="text1"/>
        </w:rPr>
        <w:t xml:space="preserve"> L-Editor: </w:t>
      </w:r>
      <w:r w:rsidRPr="00AD1F42">
        <w:rPr>
          <w:rFonts w:ascii="Book Antiqua" w:eastAsia="Book Antiqua" w:hAnsi="Book Antiqua" w:cs="Book Antiqua"/>
          <w:color w:val="000000" w:themeColor="text1"/>
        </w:rPr>
        <w:t>Wang TQ</w:t>
      </w:r>
      <w:r w:rsidRPr="00AD1F42">
        <w:rPr>
          <w:rFonts w:ascii="Book Antiqua" w:eastAsia="Book Antiqua" w:hAnsi="Book Antiqua" w:cs="Book Antiqua"/>
          <w:b/>
          <w:color w:val="000000" w:themeColor="text1"/>
        </w:rPr>
        <w:t xml:space="preserve"> P-Editor: </w:t>
      </w:r>
      <w:r w:rsidRPr="00AD1F42">
        <w:rPr>
          <w:rFonts w:ascii="Book Antiqua" w:eastAsia="Book Antiqua" w:hAnsi="Book Antiqua" w:cs="Book Antiqua"/>
          <w:bCs/>
          <w:color w:val="000000" w:themeColor="text1"/>
        </w:rPr>
        <w:t>Li JH</w:t>
      </w:r>
    </w:p>
    <w:p w14:paraId="1990C43A" w14:textId="77777777" w:rsidR="00856118" w:rsidRPr="00AD1F42" w:rsidRDefault="00856118">
      <w:pPr>
        <w:adjustRightInd w:val="0"/>
        <w:snapToGrid w:val="0"/>
        <w:spacing w:line="360" w:lineRule="auto"/>
        <w:jc w:val="both"/>
        <w:rPr>
          <w:rFonts w:ascii="Book Antiqua" w:eastAsia="Book Antiqua" w:hAnsi="Book Antiqua" w:cs="Book Antiqua"/>
          <w:b/>
          <w:color w:val="000000" w:themeColor="text1"/>
        </w:rPr>
      </w:pPr>
    </w:p>
    <w:p w14:paraId="61C49A7E" w14:textId="77777777" w:rsidR="00856118" w:rsidRPr="00AD1F42" w:rsidRDefault="00856118">
      <w:pPr>
        <w:adjustRightInd w:val="0"/>
        <w:snapToGrid w:val="0"/>
        <w:spacing w:line="360" w:lineRule="auto"/>
        <w:jc w:val="both"/>
        <w:rPr>
          <w:rFonts w:ascii="Book Antiqua" w:eastAsia="Book Antiqua" w:hAnsi="Book Antiqua" w:cs="Book Antiqua"/>
          <w:b/>
          <w:color w:val="000000" w:themeColor="text1"/>
        </w:rPr>
      </w:pPr>
    </w:p>
    <w:p w14:paraId="4E67C1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color w:val="000000" w:themeColor="text1"/>
        </w:rPr>
        <w:t>Figure Legends</w:t>
      </w:r>
    </w:p>
    <w:p w14:paraId="7D6A6FF3" w14:textId="77777777" w:rsidR="00856118" w:rsidRPr="00AD1F42" w:rsidRDefault="00FA4B52">
      <w:pPr>
        <w:adjustRightInd w:val="0"/>
        <w:snapToGrid w:val="0"/>
        <w:spacing w:line="360" w:lineRule="auto"/>
        <w:jc w:val="both"/>
        <w:rPr>
          <w:rFonts w:ascii="Book Antiqua" w:eastAsia="Book Antiqua" w:hAnsi="Book Antiqua" w:cs="Book Antiqua"/>
          <w:b/>
          <w:bCs/>
          <w:color w:val="000000" w:themeColor="text1"/>
        </w:rPr>
      </w:pPr>
      <w:r w:rsidRPr="00AD1F42">
        <w:rPr>
          <w:rFonts w:ascii="Book Antiqua" w:hAnsi="Book Antiqua"/>
          <w:noProof/>
          <w:color w:val="000000" w:themeColor="text1"/>
          <w:lang w:eastAsia="zh-CN"/>
        </w:rPr>
        <w:drawing>
          <wp:inline distT="0" distB="0" distL="0" distR="0" wp14:anchorId="40256892" wp14:editId="76297F34">
            <wp:extent cx="5219700" cy="3539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22266" cy="3541209"/>
                    </a:xfrm>
                    <a:prstGeom prst="rect">
                      <a:avLst/>
                    </a:prstGeom>
                  </pic:spPr>
                </pic:pic>
              </a:graphicData>
            </a:graphic>
          </wp:inline>
        </w:drawing>
      </w:r>
    </w:p>
    <w:p w14:paraId="7755BB9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b/>
          <w:bCs/>
          <w:color w:val="000000" w:themeColor="text1"/>
        </w:rPr>
        <w:t>Figure 1</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b/>
          <w:bCs/>
          <w:color w:val="000000" w:themeColor="text1"/>
        </w:rPr>
        <w:t>Study screening and selection process.</w:t>
      </w:r>
      <w:r w:rsidRPr="00AD1F42">
        <w:rPr>
          <w:rFonts w:ascii="Book Antiqua" w:eastAsia="Book Antiqua" w:hAnsi="Book Antiqua" w:cs="Book Antiqua"/>
          <w:color w:val="000000" w:themeColor="text1"/>
        </w:rPr>
        <w:t xml:space="preserve"> ICU</w:t>
      </w:r>
      <w:r w:rsidRPr="00AD1F42">
        <w:rPr>
          <w:rFonts w:ascii="Book Antiqua" w:eastAsia="宋体" w:hAnsi="Book Antiqua" w:cs="宋体"/>
          <w:color w:val="000000" w:themeColor="text1"/>
          <w:lang w:eastAsia="zh-CN"/>
        </w:rPr>
        <w:t>:</w:t>
      </w:r>
      <w:r w:rsidRPr="00AD1F42">
        <w:rPr>
          <w:rFonts w:ascii="Book Antiqua" w:eastAsia="Book Antiqua" w:hAnsi="Book Antiqua" w:cs="Book Antiqua"/>
          <w:color w:val="000000" w:themeColor="text1"/>
        </w:rPr>
        <w:t xml:space="preserve"> Intensive care unit;</w:t>
      </w:r>
      <w:r w:rsidRPr="00AD1F42">
        <w:rPr>
          <w:rFonts w:ascii="Book Antiqua" w:eastAsia="宋体" w:hAnsi="Book Antiqua" w:cs="宋体"/>
          <w:color w:val="000000" w:themeColor="text1"/>
          <w:lang w:eastAsia="zh-CN"/>
        </w:rPr>
        <w:t xml:space="preserve"> LVEF: </w:t>
      </w:r>
      <w:r w:rsidRPr="00AD1F42">
        <w:rPr>
          <w:rFonts w:ascii="Book Antiqua" w:eastAsia="Book Antiqua" w:hAnsi="Book Antiqua" w:cs="Book Antiqua"/>
          <w:color w:val="000000" w:themeColor="text1"/>
        </w:rPr>
        <w:t>Left ventricular ejection fraction; SIC: Sepsis-induced cardiomyopathy.</w:t>
      </w:r>
    </w:p>
    <w:p w14:paraId="2F0B0CBD" w14:textId="77777777" w:rsidR="00856118" w:rsidRPr="00AD1F42" w:rsidRDefault="00856118">
      <w:pPr>
        <w:adjustRightInd w:val="0"/>
        <w:snapToGrid w:val="0"/>
        <w:spacing w:line="360" w:lineRule="auto"/>
        <w:jc w:val="both"/>
        <w:rPr>
          <w:rFonts w:ascii="Book Antiqua" w:eastAsia="Book Antiqua" w:hAnsi="Book Antiqua" w:cs="Book Antiqua"/>
          <w:b/>
          <w:bCs/>
          <w:color w:val="000000" w:themeColor="text1"/>
        </w:rPr>
      </w:pPr>
    </w:p>
    <w:p w14:paraId="55F489FF" w14:textId="77777777" w:rsidR="00856118" w:rsidRPr="00AD1F42" w:rsidRDefault="00FA4B52">
      <w:pPr>
        <w:adjustRightInd w:val="0"/>
        <w:snapToGrid w:val="0"/>
        <w:spacing w:line="360" w:lineRule="auto"/>
        <w:jc w:val="both"/>
        <w:rPr>
          <w:rFonts w:ascii="Book Antiqua" w:eastAsia="Book Antiqua" w:hAnsi="Book Antiqua" w:cs="Book Antiqua"/>
          <w:b/>
          <w:bCs/>
          <w:color w:val="000000" w:themeColor="text1"/>
        </w:rPr>
      </w:pPr>
      <w:r w:rsidRPr="00AD1F42">
        <w:rPr>
          <w:rFonts w:ascii="Book Antiqua" w:hAnsi="Book Antiqua"/>
          <w:noProof/>
          <w:color w:val="000000" w:themeColor="text1"/>
          <w:lang w:eastAsia="zh-CN"/>
        </w:rPr>
        <w:lastRenderedPageBreak/>
        <w:drawing>
          <wp:inline distT="0" distB="0" distL="0" distR="0" wp14:anchorId="3101E9C0" wp14:editId="317127F8">
            <wp:extent cx="5943600" cy="5267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5267325"/>
                    </a:xfrm>
                    <a:prstGeom prst="rect">
                      <a:avLst/>
                    </a:prstGeom>
                  </pic:spPr>
                </pic:pic>
              </a:graphicData>
            </a:graphic>
          </wp:inline>
        </w:drawing>
      </w:r>
      <w:r w:rsidRPr="00AD1F42">
        <w:rPr>
          <w:rFonts w:ascii="Book Antiqua" w:eastAsia="Book Antiqua" w:hAnsi="Book Antiqua" w:cs="Book Antiqua"/>
          <w:b/>
          <w:bCs/>
          <w:color w:val="000000" w:themeColor="text1"/>
        </w:rPr>
        <w:t xml:space="preserve"> </w:t>
      </w:r>
    </w:p>
    <w:p w14:paraId="215EE596" w14:textId="77777777" w:rsidR="00856118" w:rsidRPr="00AD1F42" w:rsidRDefault="00FA4B52">
      <w:pPr>
        <w:adjustRightInd w:val="0"/>
        <w:snapToGrid w:val="0"/>
        <w:spacing w:line="360" w:lineRule="auto"/>
        <w:jc w:val="both"/>
        <w:rPr>
          <w:rFonts w:ascii="Book Antiqua" w:eastAsia="Book Antiqua" w:hAnsi="Book Antiqua" w:cs="Book Antiqua"/>
          <w:color w:val="000000" w:themeColor="text1"/>
        </w:rPr>
      </w:pPr>
      <w:r w:rsidRPr="00AD1F42">
        <w:rPr>
          <w:rFonts w:ascii="Book Antiqua" w:eastAsia="Book Antiqua" w:hAnsi="Book Antiqua" w:cs="Book Antiqua"/>
          <w:b/>
          <w:bCs/>
          <w:color w:val="000000" w:themeColor="text1"/>
        </w:rPr>
        <w:t>Figure 2</w:t>
      </w:r>
      <w:r w:rsidRPr="00AD1F42">
        <w:rPr>
          <w:rFonts w:ascii="Book Antiqua" w:eastAsia="Book Antiqua" w:hAnsi="Book Antiqua" w:cs="Book Antiqua"/>
          <w:color w:val="000000" w:themeColor="text1"/>
        </w:rPr>
        <w:t xml:space="preserve"> </w:t>
      </w:r>
      <w:r w:rsidRPr="00AD1F42">
        <w:rPr>
          <w:rFonts w:ascii="Book Antiqua" w:eastAsia="Book Antiqua" w:hAnsi="Book Antiqua" w:cs="Book Antiqua"/>
          <w:b/>
          <w:bCs/>
          <w:color w:val="000000" w:themeColor="text1"/>
        </w:rPr>
        <w:t>Subgroup analyses with regard to hospital mortality.</w:t>
      </w:r>
      <w:r w:rsidRPr="00AD1F42">
        <w:rPr>
          <w:rFonts w:ascii="Book Antiqua" w:eastAsia="Book Antiqua" w:hAnsi="Book Antiqua" w:cs="Book Antiqua"/>
          <w:color w:val="000000" w:themeColor="text1"/>
        </w:rPr>
        <w:t xml:space="preserve"> BMI: Body mass index; SOFA: Sequential organ failure assessment, ranging from 0 to 24, with higher scores indicating a greater degree of organ failure; SBP: Systolic blood pressure; MAP: Mean arterial pressure; RRT: Renal replacement therapy.</w:t>
      </w:r>
    </w:p>
    <w:p w14:paraId="509A7F3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eastAsia="Book Antiqua" w:hAnsi="Book Antiqua" w:cs="Book Antiqua"/>
          <w:color w:val="000000" w:themeColor="text1"/>
        </w:rPr>
        <w:br w:type="page"/>
      </w:r>
      <w:r w:rsidRPr="00AD1F42">
        <w:rPr>
          <w:rFonts w:ascii="Book Antiqua" w:hAnsi="Book Antiqua"/>
          <w:b/>
          <w:bCs/>
          <w:color w:val="000000" w:themeColor="text1"/>
        </w:rPr>
        <w:lastRenderedPageBreak/>
        <w:t>Table 1 Baseline demographic data and clinical characteristics of patients included in the study</w:t>
      </w:r>
    </w:p>
    <w:tbl>
      <w:tblPr>
        <w:tblpPr w:leftFromText="180" w:rightFromText="180" w:vertAnchor="text" w:tblpXSpec="center" w:tblpY="402"/>
        <w:tblOverlap w:val="never"/>
        <w:tblW w:w="9729" w:type="dxa"/>
        <w:tblBorders>
          <w:top w:val="single" w:sz="4" w:space="0" w:color="auto"/>
          <w:bottom w:val="single" w:sz="4" w:space="0" w:color="auto"/>
        </w:tblBorders>
        <w:tblLayout w:type="fixed"/>
        <w:tblLook w:val="04A0" w:firstRow="1" w:lastRow="0" w:firstColumn="1" w:lastColumn="0" w:noHBand="0" w:noVBand="1"/>
      </w:tblPr>
      <w:tblGrid>
        <w:gridCol w:w="1682"/>
        <w:gridCol w:w="1209"/>
        <w:gridCol w:w="1346"/>
        <w:gridCol w:w="974"/>
        <w:gridCol w:w="1526"/>
        <w:gridCol w:w="1430"/>
        <w:gridCol w:w="700"/>
        <w:gridCol w:w="862"/>
      </w:tblGrid>
      <w:tr w:rsidR="00856118" w:rsidRPr="00AD1F42" w14:paraId="7A586271" w14:textId="77777777">
        <w:trPr>
          <w:trHeight w:val="574"/>
        </w:trPr>
        <w:tc>
          <w:tcPr>
            <w:tcW w:w="1682" w:type="dxa"/>
            <w:vMerge w:val="restart"/>
            <w:tcBorders>
              <w:top w:val="single" w:sz="4" w:space="0" w:color="auto"/>
              <w:bottom w:val="single" w:sz="4" w:space="0" w:color="auto"/>
            </w:tcBorders>
            <w:vAlign w:val="center"/>
          </w:tcPr>
          <w:p w14:paraId="520E2A28"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Covariate</w:t>
            </w:r>
          </w:p>
        </w:tc>
        <w:tc>
          <w:tcPr>
            <w:tcW w:w="3529" w:type="dxa"/>
            <w:gridSpan w:val="3"/>
            <w:tcBorders>
              <w:top w:val="single" w:sz="4" w:space="0" w:color="auto"/>
              <w:bottom w:val="single" w:sz="4" w:space="0" w:color="auto"/>
            </w:tcBorders>
            <w:vAlign w:val="center"/>
          </w:tcPr>
          <w:p w14:paraId="04741295"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Original patients (before matching)</w:t>
            </w:r>
          </w:p>
        </w:tc>
        <w:tc>
          <w:tcPr>
            <w:tcW w:w="3656" w:type="dxa"/>
            <w:gridSpan w:val="3"/>
            <w:tcBorders>
              <w:top w:val="single" w:sz="4" w:space="0" w:color="auto"/>
              <w:bottom w:val="single" w:sz="4" w:space="0" w:color="auto"/>
            </w:tcBorders>
            <w:vAlign w:val="center"/>
          </w:tcPr>
          <w:p w14:paraId="73F98DA1"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PSM adjusted patients (after matching)</w:t>
            </w:r>
          </w:p>
        </w:tc>
        <w:tc>
          <w:tcPr>
            <w:tcW w:w="862" w:type="dxa"/>
            <w:vMerge w:val="restart"/>
            <w:tcBorders>
              <w:top w:val="single" w:sz="4" w:space="0" w:color="auto"/>
              <w:bottom w:val="single" w:sz="4" w:space="0" w:color="auto"/>
            </w:tcBorders>
            <w:vAlign w:val="center"/>
          </w:tcPr>
          <w:p w14:paraId="47BB5FD6"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Missing data (%)</w:t>
            </w:r>
          </w:p>
        </w:tc>
      </w:tr>
      <w:tr w:rsidR="00856118" w:rsidRPr="00AD1F42" w14:paraId="58D9C1F4" w14:textId="77777777">
        <w:trPr>
          <w:trHeight w:val="685"/>
        </w:trPr>
        <w:tc>
          <w:tcPr>
            <w:tcW w:w="1682" w:type="dxa"/>
            <w:vMerge/>
            <w:tcBorders>
              <w:top w:val="single" w:sz="4" w:space="0" w:color="auto"/>
              <w:bottom w:val="single" w:sz="4" w:space="0" w:color="auto"/>
            </w:tcBorders>
            <w:vAlign w:val="center"/>
          </w:tcPr>
          <w:p w14:paraId="2BC570C1" w14:textId="77777777" w:rsidR="00856118" w:rsidRPr="00AD1F42" w:rsidRDefault="00856118">
            <w:pPr>
              <w:adjustRightInd w:val="0"/>
              <w:snapToGrid w:val="0"/>
              <w:spacing w:line="360" w:lineRule="auto"/>
              <w:jc w:val="both"/>
              <w:rPr>
                <w:rFonts w:ascii="Book Antiqua" w:hAnsi="Book Antiqua"/>
                <w:b/>
                <w:bCs/>
                <w:color w:val="000000" w:themeColor="text1"/>
              </w:rPr>
            </w:pPr>
          </w:p>
        </w:tc>
        <w:tc>
          <w:tcPr>
            <w:tcW w:w="1209" w:type="dxa"/>
            <w:tcBorders>
              <w:top w:val="single" w:sz="4" w:space="0" w:color="auto"/>
              <w:bottom w:val="single" w:sz="4" w:space="0" w:color="auto"/>
            </w:tcBorders>
            <w:vAlign w:val="center"/>
          </w:tcPr>
          <w:p w14:paraId="50835E93"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Non-SIC</w:t>
            </w:r>
            <w:r w:rsidRPr="00AD1F42">
              <w:rPr>
                <w:rFonts w:ascii="Book Antiqua" w:hAnsi="Book Antiqua"/>
                <w:b/>
                <w:bCs/>
                <w:color w:val="000000" w:themeColor="text1"/>
                <w:lang w:eastAsia="zh-CN"/>
              </w:rPr>
              <w:t xml:space="preserve"> </w:t>
            </w:r>
            <w:r w:rsidRPr="00AD1F42">
              <w:rPr>
                <w:rFonts w:ascii="Book Antiqua" w:hAnsi="Book Antiqua"/>
                <w:b/>
                <w:bCs/>
                <w:color w:val="000000" w:themeColor="text1"/>
              </w:rPr>
              <w:t>(</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2533)</w:t>
            </w:r>
          </w:p>
        </w:tc>
        <w:tc>
          <w:tcPr>
            <w:tcW w:w="1346" w:type="dxa"/>
            <w:tcBorders>
              <w:top w:val="single" w:sz="4" w:space="0" w:color="auto"/>
              <w:bottom w:val="single" w:sz="4" w:space="0" w:color="auto"/>
            </w:tcBorders>
            <w:vAlign w:val="center"/>
          </w:tcPr>
          <w:p w14:paraId="5AD00BA9"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SIC</w:t>
            </w:r>
            <w:r w:rsidRPr="00AD1F42">
              <w:rPr>
                <w:rFonts w:ascii="Book Antiqua" w:hAnsi="Book Antiqua"/>
                <w:b/>
                <w:bCs/>
                <w:color w:val="000000" w:themeColor="text1"/>
                <w:lang w:eastAsia="zh-CN"/>
              </w:rPr>
              <w:t xml:space="preserve"> </w:t>
            </w:r>
            <w:r w:rsidRPr="00AD1F42">
              <w:rPr>
                <w:rFonts w:ascii="Book Antiqua" w:hAnsi="Book Antiqua"/>
                <w:b/>
                <w:bCs/>
                <w:color w:val="000000" w:themeColor="text1"/>
              </w:rPr>
              <w:t>(</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997)</w:t>
            </w:r>
          </w:p>
        </w:tc>
        <w:tc>
          <w:tcPr>
            <w:tcW w:w="974" w:type="dxa"/>
            <w:tcBorders>
              <w:top w:val="single" w:sz="4" w:space="0" w:color="auto"/>
              <w:bottom w:val="single" w:sz="4" w:space="0" w:color="auto"/>
            </w:tcBorders>
            <w:vAlign w:val="center"/>
          </w:tcPr>
          <w:p w14:paraId="7A5C3F90"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i/>
                <w:iCs/>
                <w:color w:val="000000" w:themeColor="text1"/>
              </w:rPr>
              <w:t>P</w:t>
            </w:r>
            <w:r w:rsidRPr="00AD1F42">
              <w:rPr>
                <w:rFonts w:ascii="Book Antiqua" w:hAnsi="Book Antiqua"/>
                <w:b/>
                <w:bCs/>
                <w:color w:val="000000" w:themeColor="text1"/>
              </w:rPr>
              <w:t xml:space="preserve"> value</w:t>
            </w:r>
          </w:p>
        </w:tc>
        <w:tc>
          <w:tcPr>
            <w:tcW w:w="1526" w:type="dxa"/>
            <w:tcBorders>
              <w:top w:val="single" w:sz="4" w:space="0" w:color="auto"/>
              <w:bottom w:val="single" w:sz="4" w:space="0" w:color="auto"/>
            </w:tcBorders>
            <w:vAlign w:val="center"/>
          </w:tcPr>
          <w:p w14:paraId="3FFF6A1A"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Non-SIC</w:t>
            </w:r>
          </w:p>
          <w:p w14:paraId="44964BC6"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 xml:space="preserve"> (</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809)</w:t>
            </w:r>
          </w:p>
        </w:tc>
        <w:tc>
          <w:tcPr>
            <w:tcW w:w="1430" w:type="dxa"/>
            <w:tcBorders>
              <w:top w:val="single" w:sz="4" w:space="0" w:color="auto"/>
              <w:bottom w:val="single" w:sz="4" w:space="0" w:color="auto"/>
            </w:tcBorders>
            <w:vAlign w:val="center"/>
          </w:tcPr>
          <w:p w14:paraId="54E5CD16"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SIC</w:t>
            </w:r>
            <w:r w:rsidRPr="00AD1F42">
              <w:rPr>
                <w:rFonts w:ascii="Book Antiqua" w:hAnsi="Book Antiqua"/>
                <w:b/>
                <w:bCs/>
                <w:color w:val="000000" w:themeColor="text1"/>
                <w:lang w:eastAsia="zh-CN"/>
              </w:rPr>
              <w:t xml:space="preserve"> </w:t>
            </w:r>
            <w:r w:rsidRPr="00AD1F42">
              <w:rPr>
                <w:rFonts w:ascii="Book Antiqua" w:hAnsi="Book Antiqua"/>
                <w:b/>
                <w:bCs/>
                <w:color w:val="000000" w:themeColor="text1"/>
              </w:rPr>
              <w:t>(</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809)</w:t>
            </w:r>
          </w:p>
        </w:tc>
        <w:tc>
          <w:tcPr>
            <w:tcW w:w="700" w:type="dxa"/>
            <w:tcBorders>
              <w:top w:val="single" w:sz="4" w:space="0" w:color="auto"/>
              <w:bottom w:val="single" w:sz="4" w:space="0" w:color="auto"/>
            </w:tcBorders>
            <w:vAlign w:val="center"/>
          </w:tcPr>
          <w:p w14:paraId="0EF99CE3"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i/>
                <w:iCs/>
                <w:color w:val="000000" w:themeColor="text1"/>
              </w:rPr>
              <w:t>P</w:t>
            </w:r>
            <w:r w:rsidRPr="00AD1F42">
              <w:rPr>
                <w:rFonts w:ascii="Book Antiqua" w:hAnsi="Book Antiqua"/>
                <w:b/>
                <w:bCs/>
                <w:color w:val="000000" w:themeColor="text1"/>
              </w:rPr>
              <w:t xml:space="preserve"> value</w:t>
            </w:r>
          </w:p>
        </w:tc>
        <w:tc>
          <w:tcPr>
            <w:tcW w:w="862" w:type="dxa"/>
            <w:vMerge/>
            <w:tcBorders>
              <w:top w:val="single" w:sz="4" w:space="0" w:color="auto"/>
              <w:bottom w:val="single" w:sz="4" w:space="0" w:color="auto"/>
            </w:tcBorders>
            <w:vAlign w:val="center"/>
          </w:tcPr>
          <w:p w14:paraId="1904666A" w14:textId="77777777" w:rsidR="00856118" w:rsidRPr="00AD1F42" w:rsidRDefault="00856118">
            <w:pPr>
              <w:adjustRightInd w:val="0"/>
              <w:snapToGrid w:val="0"/>
              <w:spacing w:line="360" w:lineRule="auto"/>
              <w:jc w:val="both"/>
              <w:rPr>
                <w:rFonts w:ascii="Book Antiqua" w:hAnsi="Book Antiqua"/>
                <w:b/>
                <w:bCs/>
                <w:color w:val="000000" w:themeColor="text1"/>
              </w:rPr>
            </w:pPr>
          </w:p>
        </w:tc>
      </w:tr>
      <w:tr w:rsidR="00856118" w:rsidRPr="00AD1F42" w14:paraId="7604907F" w14:textId="77777777">
        <w:trPr>
          <w:trHeight w:val="319"/>
        </w:trPr>
        <w:tc>
          <w:tcPr>
            <w:tcW w:w="1682" w:type="dxa"/>
            <w:tcBorders>
              <w:top w:val="single" w:sz="4" w:space="0" w:color="auto"/>
            </w:tcBorders>
          </w:tcPr>
          <w:p w14:paraId="34F2987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Age (</w:t>
            </w:r>
            <w:proofErr w:type="spellStart"/>
            <w:r w:rsidRPr="00AD1F42">
              <w:rPr>
                <w:rFonts w:ascii="Book Antiqua" w:hAnsi="Book Antiqua"/>
                <w:color w:val="000000" w:themeColor="text1"/>
              </w:rPr>
              <w:t>yr</w:t>
            </w:r>
            <w:proofErr w:type="spellEnd"/>
            <w:r w:rsidRPr="00AD1F42">
              <w:rPr>
                <w:rFonts w:ascii="Book Antiqua" w:hAnsi="Book Antiqua"/>
                <w:color w:val="000000" w:themeColor="text1"/>
              </w:rPr>
              <w:t>)</w:t>
            </w:r>
          </w:p>
        </w:tc>
        <w:tc>
          <w:tcPr>
            <w:tcW w:w="1209" w:type="dxa"/>
            <w:tcBorders>
              <w:top w:val="single" w:sz="4" w:space="0" w:color="auto"/>
            </w:tcBorders>
            <w:vAlign w:val="center"/>
          </w:tcPr>
          <w:p w14:paraId="59D0CDF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64.46 ± 15.39</w:t>
            </w:r>
          </w:p>
        </w:tc>
        <w:tc>
          <w:tcPr>
            <w:tcW w:w="1346" w:type="dxa"/>
            <w:tcBorders>
              <w:top w:val="single" w:sz="4" w:space="0" w:color="auto"/>
            </w:tcBorders>
            <w:vAlign w:val="center"/>
          </w:tcPr>
          <w:p w14:paraId="3A7BA0A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68.42 ± 15.21</w:t>
            </w:r>
          </w:p>
        </w:tc>
        <w:tc>
          <w:tcPr>
            <w:tcW w:w="974" w:type="dxa"/>
            <w:tcBorders>
              <w:top w:val="single" w:sz="4" w:space="0" w:color="auto"/>
            </w:tcBorders>
            <w:vAlign w:val="center"/>
          </w:tcPr>
          <w:p w14:paraId="33CE170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tcBorders>
              <w:top w:val="single" w:sz="4" w:space="0" w:color="auto"/>
            </w:tcBorders>
            <w:vAlign w:val="center"/>
          </w:tcPr>
          <w:p w14:paraId="04565FE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68.06 ± 14.34</w:t>
            </w:r>
          </w:p>
        </w:tc>
        <w:tc>
          <w:tcPr>
            <w:tcW w:w="1430" w:type="dxa"/>
            <w:tcBorders>
              <w:top w:val="single" w:sz="4" w:space="0" w:color="auto"/>
            </w:tcBorders>
            <w:vAlign w:val="center"/>
          </w:tcPr>
          <w:p w14:paraId="00A909A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67.86 ± 15.37</w:t>
            </w:r>
          </w:p>
        </w:tc>
        <w:tc>
          <w:tcPr>
            <w:tcW w:w="700" w:type="dxa"/>
            <w:tcBorders>
              <w:top w:val="single" w:sz="4" w:space="0" w:color="auto"/>
            </w:tcBorders>
            <w:vAlign w:val="center"/>
          </w:tcPr>
          <w:p w14:paraId="6FE3965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0.791</w:t>
            </w:r>
          </w:p>
        </w:tc>
        <w:tc>
          <w:tcPr>
            <w:tcW w:w="862" w:type="dxa"/>
            <w:tcBorders>
              <w:top w:val="single" w:sz="4" w:space="0" w:color="auto"/>
            </w:tcBorders>
          </w:tcPr>
          <w:p w14:paraId="090A95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465CD88" w14:textId="77777777">
        <w:trPr>
          <w:trHeight w:val="319"/>
        </w:trPr>
        <w:tc>
          <w:tcPr>
            <w:tcW w:w="1682" w:type="dxa"/>
          </w:tcPr>
          <w:p w14:paraId="28285F9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Gender (Male),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c>
          <w:tcPr>
            <w:tcW w:w="1209" w:type="dxa"/>
            <w:vAlign w:val="center"/>
          </w:tcPr>
          <w:p w14:paraId="2FE8A6B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1383 (54.6)</w:t>
            </w:r>
          </w:p>
        </w:tc>
        <w:tc>
          <w:tcPr>
            <w:tcW w:w="1346" w:type="dxa"/>
            <w:vAlign w:val="center"/>
          </w:tcPr>
          <w:p w14:paraId="0B51439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634 (63.6)</w:t>
            </w:r>
          </w:p>
        </w:tc>
        <w:tc>
          <w:tcPr>
            <w:tcW w:w="974" w:type="dxa"/>
            <w:vAlign w:val="center"/>
          </w:tcPr>
          <w:p w14:paraId="479A50F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vAlign w:val="center"/>
          </w:tcPr>
          <w:p w14:paraId="0621098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513 (63.4)</w:t>
            </w:r>
          </w:p>
        </w:tc>
        <w:tc>
          <w:tcPr>
            <w:tcW w:w="1430" w:type="dxa"/>
            <w:vAlign w:val="center"/>
          </w:tcPr>
          <w:p w14:paraId="3C76FB7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510 (63.0)</w:t>
            </w:r>
          </w:p>
        </w:tc>
        <w:tc>
          <w:tcPr>
            <w:tcW w:w="700" w:type="dxa"/>
            <w:vAlign w:val="center"/>
          </w:tcPr>
          <w:p w14:paraId="3B9A27B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0.877</w:t>
            </w:r>
          </w:p>
        </w:tc>
        <w:tc>
          <w:tcPr>
            <w:tcW w:w="862" w:type="dxa"/>
          </w:tcPr>
          <w:p w14:paraId="23F2CB1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159F20D4" w14:textId="77777777">
        <w:trPr>
          <w:trHeight w:val="319"/>
        </w:trPr>
        <w:tc>
          <w:tcPr>
            <w:tcW w:w="1682" w:type="dxa"/>
          </w:tcPr>
          <w:p w14:paraId="408A994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Height (cm)</w:t>
            </w:r>
          </w:p>
        </w:tc>
        <w:tc>
          <w:tcPr>
            <w:tcW w:w="1209" w:type="dxa"/>
            <w:vAlign w:val="center"/>
          </w:tcPr>
          <w:p w14:paraId="2026D51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169.22 ± 10.52</w:t>
            </w:r>
          </w:p>
        </w:tc>
        <w:tc>
          <w:tcPr>
            <w:tcW w:w="1346" w:type="dxa"/>
            <w:vAlign w:val="center"/>
          </w:tcPr>
          <w:p w14:paraId="0CCAACB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169.74 ± 12.16</w:t>
            </w:r>
          </w:p>
        </w:tc>
        <w:tc>
          <w:tcPr>
            <w:tcW w:w="974" w:type="dxa"/>
            <w:vAlign w:val="center"/>
          </w:tcPr>
          <w:p w14:paraId="56502FD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0.236</w:t>
            </w:r>
          </w:p>
        </w:tc>
        <w:tc>
          <w:tcPr>
            <w:tcW w:w="1526" w:type="dxa"/>
            <w:vAlign w:val="center"/>
          </w:tcPr>
          <w:p w14:paraId="5D47F24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169.34 ± 10.74</w:t>
            </w:r>
          </w:p>
        </w:tc>
        <w:tc>
          <w:tcPr>
            <w:tcW w:w="1430" w:type="dxa"/>
            <w:vAlign w:val="center"/>
          </w:tcPr>
          <w:p w14:paraId="2C27010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169.74 ± 11.28</w:t>
            </w:r>
          </w:p>
        </w:tc>
        <w:tc>
          <w:tcPr>
            <w:tcW w:w="700" w:type="dxa"/>
            <w:vAlign w:val="center"/>
          </w:tcPr>
          <w:p w14:paraId="6F5E9AC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0.466</w:t>
            </w:r>
          </w:p>
        </w:tc>
        <w:tc>
          <w:tcPr>
            <w:tcW w:w="862" w:type="dxa"/>
          </w:tcPr>
          <w:p w14:paraId="1B653B4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12.1</w:t>
            </w:r>
          </w:p>
        </w:tc>
      </w:tr>
      <w:tr w:rsidR="00856118" w:rsidRPr="00AD1F42" w14:paraId="68CE82A9" w14:textId="77777777">
        <w:trPr>
          <w:trHeight w:val="319"/>
        </w:trPr>
        <w:tc>
          <w:tcPr>
            <w:tcW w:w="1682" w:type="dxa"/>
          </w:tcPr>
          <w:p w14:paraId="14BB344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Weight (kg)</w:t>
            </w:r>
          </w:p>
        </w:tc>
        <w:tc>
          <w:tcPr>
            <w:tcW w:w="1209" w:type="dxa"/>
            <w:vAlign w:val="center"/>
          </w:tcPr>
          <w:p w14:paraId="6CD1DB7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84.19 ± 27.24</w:t>
            </w:r>
          </w:p>
        </w:tc>
        <w:tc>
          <w:tcPr>
            <w:tcW w:w="1346" w:type="dxa"/>
            <w:vAlign w:val="center"/>
          </w:tcPr>
          <w:p w14:paraId="49DD433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81.91 ± 25.49</w:t>
            </w:r>
          </w:p>
        </w:tc>
        <w:tc>
          <w:tcPr>
            <w:tcW w:w="974" w:type="dxa"/>
            <w:vAlign w:val="center"/>
          </w:tcPr>
          <w:p w14:paraId="4869614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0.027</w:t>
            </w:r>
          </w:p>
        </w:tc>
        <w:tc>
          <w:tcPr>
            <w:tcW w:w="1526" w:type="dxa"/>
            <w:vAlign w:val="center"/>
          </w:tcPr>
          <w:p w14:paraId="0DC61D7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80.74 ± 23.35</w:t>
            </w:r>
          </w:p>
        </w:tc>
        <w:tc>
          <w:tcPr>
            <w:tcW w:w="1430" w:type="dxa"/>
            <w:vAlign w:val="center"/>
          </w:tcPr>
          <w:p w14:paraId="04651FF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82.21 ± 26.16</w:t>
            </w:r>
          </w:p>
        </w:tc>
        <w:tc>
          <w:tcPr>
            <w:tcW w:w="700" w:type="dxa"/>
            <w:vAlign w:val="center"/>
          </w:tcPr>
          <w:p w14:paraId="368745D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0.233</w:t>
            </w:r>
          </w:p>
        </w:tc>
        <w:tc>
          <w:tcPr>
            <w:tcW w:w="862" w:type="dxa"/>
          </w:tcPr>
          <w:p w14:paraId="7E8FAC3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6.2</w:t>
            </w:r>
          </w:p>
        </w:tc>
      </w:tr>
      <w:tr w:rsidR="00856118" w:rsidRPr="00AD1F42" w14:paraId="1CAF6526" w14:textId="77777777">
        <w:trPr>
          <w:trHeight w:val="319"/>
        </w:trPr>
        <w:tc>
          <w:tcPr>
            <w:tcW w:w="1682" w:type="dxa"/>
          </w:tcPr>
          <w:p w14:paraId="55776EB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BSA (m</w:t>
            </w:r>
            <w:r w:rsidRPr="00AD1F42">
              <w:rPr>
                <w:rFonts w:ascii="Book Antiqua" w:hAnsi="Book Antiqua"/>
                <w:color w:val="000000" w:themeColor="text1"/>
                <w:vertAlign w:val="superscript"/>
              </w:rPr>
              <w:t>2</w:t>
            </w:r>
            <w:r w:rsidRPr="00AD1F42">
              <w:rPr>
                <w:rFonts w:ascii="Book Antiqua" w:hAnsi="Book Antiqua"/>
                <w:color w:val="000000" w:themeColor="text1"/>
              </w:rPr>
              <w:t>)</w:t>
            </w:r>
          </w:p>
        </w:tc>
        <w:tc>
          <w:tcPr>
            <w:tcW w:w="1209" w:type="dxa"/>
            <w:vAlign w:val="center"/>
          </w:tcPr>
          <w:p w14:paraId="61DFAD8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1.88 ± 0.45</w:t>
            </w:r>
          </w:p>
        </w:tc>
        <w:tc>
          <w:tcPr>
            <w:tcW w:w="1346" w:type="dxa"/>
            <w:vAlign w:val="center"/>
          </w:tcPr>
          <w:p w14:paraId="5D1144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1.86 ± 0.45</w:t>
            </w:r>
          </w:p>
        </w:tc>
        <w:tc>
          <w:tcPr>
            <w:tcW w:w="974" w:type="dxa"/>
            <w:vAlign w:val="center"/>
          </w:tcPr>
          <w:p w14:paraId="7A6C74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0.224</w:t>
            </w:r>
          </w:p>
        </w:tc>
        <w:tc>
          <w:tcPr>
            <w:tcW w:w="1526" w:type="dxa"/>
            <w:vAlign w:val="center"/>
          </w:tcPr>
          <w:p w14:paraId="2DACDB9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1.91 ± 0.33</w:t>
            </w:r>
          </w:p>
        </w:tc>
        <w:tc>
          <w:tcPr>
            <w:tcW w:w="1430" w:type="dxa"/>
            <w:vAlign w:val="center"/>
          </w:tcPr>
          <w:p w14:paraId="5B70BA4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1.93 ± 0.36</w:t>
            </w:r>
          </w:p>
        </w:tc>
        <w:tc>
          <w:tcPr>
            <w:tcW w:w="700" w:type="dxa"/>
            <w:vAlign w:val="center"/>
          </w:tcPr>
          <w:p w14:paraId="0EA6CC6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0.218</w:t>
            </w:r>
          </w:p>
        </w:tc>
        <w:tc>
          <w:tcPr>
            <w:tcW w:w="862" w:type="dxa"/>
          </w:tcPr>
          <w:p w14:paraId="2FFD1F8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12.6</w:t>
            </w:r>
          </w:p>
        </w:tc>
      </w:tr>
      <w:tr w:rsidR="00856118" w:rsidRPr="00AD1F42" w14:paraId="1918CE2D" w14:textId="77777777">
        <w:trPr>
          <w:trHeight w:val="319"/>
        </w:trPr>
        <w:tc>
          <w:tcPr>
            <w:tcW w:w="1682" w:type="dxa"/>
          </w:tcPr>
          <w:p w14:paraId="0FC813E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BMI (kg/m</w:t>
            </w:r>
            <w:r w:rsidRPr="00AD1F42">
              <w:rPr>
                <w:rFonts w:ascii="Book Antiqua" w:hAnsi="Book Antiqua"/>
                <w:color w:val="000000" w:themeColor="text1"/>
                <w:vertAlign w:val="superscript"/>
              </w:rPr>
              <w:t>2</w:t>
            </w:r>
            <w:r w:rsidRPr="00AD1F42">
              <w:rPr>
                <w:rFonts w:ascii="Book Antiqua" w:hAnsi="Book Antiqua"/>
                <w:color w:val="000000" w:themeColor="text1"/>
              </w:rPr>
              <w:t>)</w:t>
            </w:r>
          </w:p>
        </w:tc>
        <w:tc>
          <w:tcPr>
            <w:tcW w:w="1209" w:type="dxa"/>
            <w:vAlign w:val="center"/>
          </w:tcPr>
          <w:p w14:paraId="09AF9DF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29.24 ± 8.77</w:t>
            </w:r>
          </w:p>
        </w:tc>
        <w:tc>
          <w:tcPr>
            <w:tcW w:w="1346" w:type="dxa"/>
            <w:vAlign w:val="center"/>
          </w:tcPr>
          <w:p w14:paraId="314BF6E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28.85 ± 13.46</w:t>
            </w:r>
          </w:p>
        </w:tc>
        <w:tc>
          <w:tcPr>
            <w:tcW w:w="974" w:type="dxa"/>
            <w:vAlign w:val="center"/>
          </w:tcPr>
          <w:p w14:paraId="4A4BE48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0.345</w:t>
            </w:r>
          </w:p>
        </w:tc>
        <w:tc>
          <w:tcPr>
            <w:tcW w:w="1526" w:type="dxa"/>
            <w:vAlign w:val="center"/>
          </w:tcPr>
          <w:p w14:paraId="5C8A8BA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28.14 ± 7.69</w:t>
            </w:r>
          </w:p>
        </w:tc>
        <w:tc>
          <w:tcPr>
            <w:tcW w:w="1430" w:type="dxa"/>
            <w:vAlign w:val="center"/>
          </w:tcPr>
          <w:p w14:paraId="4A1D18A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28.59 ± 9.58</w:t>
            </w:r>
          </w:p>
        </w:tc>
        <w:tc>
          <w:tcPr>
            <w:tcW w:w="700" w:type="dxa"/>
            <w:vAlign w:val="center"/>
          </w:tcPr>
          <w:p w14:paraId="5947B05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0.295</w:t>
            </w:r>
          </w:p>
        </w:tc>
        <w:tc>
          <w:tcPr>
            <w:tcW w:w="862" w:type="dxa"/>
          </w:tcPr>
          <w:p w14:paraId="2E449BC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12.6</w:t>
            </w:r>
          </w:p>
        </w:tc>
      </w:tr>
      <w:tr w:rsidR="00856118" w:rsidRPr="00AD1F42" w14:paraId="6F3BE707" w14:textId="77777777">
        <w:trPr>
          <w:trHeight w:val="319"/>
        </w:trPr>
        <w:tc>
          <w:tcPr>
            <w:tcW w:w="1682" w:type="dxa"/>
          </w:tcPr>
          <w:p w14:paraId="67AA66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Temperature</w:t>
            </w:r>
            <w:r w:rsidRPr="00AD1F42">
              <w:rPr>
                <w:rFonts w:ascii="Book Antiqua" w:hAnsi="Book Antiqua" w:hint="eastAsia"/>
                <w:color w:val="000000" w:themeColor="text1"/>
                <w:lang w:eastAsia="zh-CN"/>
              </w:rPr>
              <w:t xml:space="preserve"> </w:t>
            </w:r>
            <w:r w:rsidRPr="00AD1F42">
              <w:rPr>
                <w:rFonts w:ascii="Book Antiqua" w:hAnsi="Book Antiqua"/>
                <w:color w:val="000000" w:themeColor="text1"/>
              </w:rPr>
              <w:t>(</w:t>
            </w:r>
            <w:r w:rsidRPr="00AD1F42">
              <w:rPr>
                <w:rFonts w:ascii="宋体" w:eastAsia="宋体" w:hAnsi="宋体" w:cs="宋体" w:hint="eastAsia"/>
                <w:color w:val="000000" w:themeColor="text1"/>
              </w:rPr>
              <w:t>℃</w:t>
            </w:r>
            <w:r w:rsidRPr="00AD1F42">
              <w:rPr>
                <w:rFonts w:ascii="Book Antiqua" w:hAnsi="Book Antiqua"/>
                <w:color w:val="000000" w:themeColor="text1"/>
              </w:rPr>
              <w:t>)</w:t>
            </w:r>
          </w:p>
        </w:tc>
        <w:tc>
          <w:tcPr>
            <w:tcW w:w="1209" w:type="dxa"/>
            <w:vAlign w:val="center"/>
          </w:tcPr>
          <w:p w14:paraId="0F2FA62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36.88 ± 0.77</w:t>
            </w:r>
          </w:p>
        </w:tc>
        <w:tc>
          <w:tcPr>
            <w:tcW w:w="1346" w:type="dxa"/>
            <w:vAlign w:val="center"/>
          </w:tcPr>
          <w:p w14:paraId="3206B99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36.84 ± 0.79</w:t>
            </w:r>
          </w:p>
        </w:tc>
        <w:tc>
          <w:tcPr>
            <w:tcW w:w="974" w:type="dxa"/>
            <w:vAlign w:val="center"/>
          </w:tcPr>
          <w:p w14:paraId="470B3E0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0.267</w:t>
            </w:r>
          </w:p>
        </w:tc>
        <w:tc>
          <w:tcPr>
            <w:tcW w:w="1526" w:type="dxa"/>
            <w:vAlign w:val="center"/>
          </w:tcPr>
          <w:p w14:paraId="15589B9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37.02 ± 0.79</w:t>
            </w:r>
          </w:p>
        </w:tc>
        <w:tc>
          <w:tcPr>
            <w:tcW w:w="1430" w:type="dxa"/>
            <w:vAlign w:val="center"/>
          </w:tcPr>
          <w:p w14:paraId="0356D1E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36.85 ± 0.76</w:t>
            </w:r>
          </w:p>
        </w:tc>
        <w:tc>
          <w:tcPr>
            <w:tcW w:w="700" w:type="dxa"/>
            <w:vAlign w:val="center"/>
          </w:tcPr>
          <w:p w14:paraId="34BEFB5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862" w:type="dxa"/>
          </w:tcPr>
          <w:p w14:paraId="1DBCCE1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w:t>
            </w:r>
          </w:p>
        </w:tc>
      </w:tr>
      <w:tr w:rsidR="00856118" w:rsidRPr="00AD1F42" w14:paraId="1D84A8EB" w14:textId="77777777">
        <w:trPr>
          <w:trHeight w:val="319"/>
        </w:trPr>
        <w:tc>
          <w:tcPr>
            <w:tcW w:w="1682" w:type="dxa"/>
          </w:tcPr>
          <w:p w14:paraId="681AF61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SBP (mmHg)</w:t>
            </w:r>
          </w:p>
        </w:tc>
        <w:tc>
          <w:tcPr>
            <w:tcW w:w="1209" w:type="dxa"/>
            <w:vAlign w:val="center"/>
          </w:tcPr>
          <w:p w14:paraId="6D5FEEF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111.42 ± 14.89</w:t>
            </w:r>
          </w:p>
        </w:tc>
        <w:tc>
          <w:tcPr>
            <w:tcW w:w="1346" w:type="dxa"/>
            <w:vAlign w:val="center"/>
          </w:tcPr>
          <w:p w14:paraId="145FDB1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108.20 ± 14.05</w:t>
            </w:r>
          </w:p>
        </w:tc>
        <w:tc>
          <w:tcPr>
            <w:tcW w:w="974" w:type="dxa"/>
            <w:vAlign w:val="center"/>
          </w:tcPr>
          <w:p w14:paraId="3C65CFC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vAlign w:val="center"/>
          </w:tcPr>
          <w:p w14:paraId="28E038B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110.55 ± 15.17</w:t>
            </w:r>
          </w:p>
        </w:tc>
        <w:tc>
          <w:tcPr>
            <w:tcW w:w="1430" w:type="dxa"/>
            <w:vAlign w:val="center"/>
          </w:tcPr>
          <w:p w14:paraId="3CECAC4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108.69 ± 14.21</w:t>
            </w:r>
          </w:p>
        </w:tc>
        <w:tc>
          <w:tcPr>
            <w:tcW w:w="700" w:type="dxa"/>
            <w:vAlign w:val="center"/>
          </w:tcPr>
          <w:p w14:paraId="5E9929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0.011</w:t>
            </w:r>
          </w:p>
        </w:tc>
        <w:tc>
          <w:tcPr>
            <w:tcW w:w="862" w:type="dxa"/>
          </w:tcPr>
          <w:p w14:paraId="34D654E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w:t>
            </w:r>
          </w:p>
        </w:tc>
      </w:tr>
      <w:tr w:rsidR="00856118" w:rsidRPr="00AD1F42" w14:paraId="7F145113" w14:textId="77777777">
        <w:trPr>
          <w:trHeight w:val="319"/>
        </w:trPr>
        <w:tc>
          <w:tcPr>
            <w:tcW w:w="1682" w:type="dxa"/>
          </w:tcPr>
          <w:p w14:paraId="0551084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DBP (mmHg)</w:t>
            </w:r>
          </w:p>
        </w:tc>
        <w:tc>
          <w:tcPr>
            <w:tcW w:w="1209" w:type="dxa"/>
            <w:vAlign w:val="center"/>
          </w:tcPr>
          <w:p w14:paraId="10B75B8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57.60 ± 10.08</w:t>
            </w:r>
          </w:p>
        </w:tc>
        <w:tc>
          <w:tcPr>
            <w:tcW w:w="1346" w:type="dxa"/>
            <w:vAlign w:val="center"/>
          </w:tcPr>
          <w:p w14:paraId="653EBAF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57.69 ± 10.09</w:t>
            </w:r>
          </w:p>
        </w:tc>
        <w:tc>
          <w:tcPr>
            <w:tcW w:w="974" w:type="dxa"/>
            <w:vAlign w:val="center"/>
          </w:tcPr>
          <w:p w14:paraId="32981BD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0.821</w:t>
            </w:r>
          </w:p>
        </w:tc>
        <w:tc>
          <w:tcPr>
            <w:tcW w:w="1526" w:type="dxa"/>
            <w:vAlign w:val="center"/>
          </w:tcPr>
          <w:p w14:paraId="10707C6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59.18 ± 10.22</w:t>
            </w:r>
          </w:p>
        </w:tc>
        <w:tc>
          <w:tcPr>
            <w:tcW w:w="1430" w:type="dxa"/>
            <w:vAlign w:val="center"/>
          </w:tcPr>
          <w:p w14:paraId="4660E32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57.90 ± 9.99</w:t>
            </w:r>
          </w:p>
        </w:tc>
        <w:tc>
          <w:tcPr>
            <w:tcW w:w="700" w:type="dxa"/>
            <w:vAlign w:val="center"/>
          </w:tcPr>
          <w:p w14:paraId="0DF6BB9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0.011</w:t>
            </w:r>
          </w:p>
        </w:tc>
        <w:tc>
          <w:tcPr>
            <w:tcW w:w="862" w:type="dxa"/>
          </w:tcPr>
          <w:p w14:paraId="4D88403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w:t>
            </w:r>
          </w:p>
        </w:tc>
      </w:tr>
      <w:tr w:rsidR="00856118" w:rsidRPr="00AD1F42" w14:paraId="2DB1018A" w14:textId="77777777">
        <w:trPr>
          <w:trHeight w:val="319"/>
        </w:trPr>
        <w:tc>
          <w:tcPr>
            <w:tcW w:w="1682" w:type="dxa"/>
          </w:tcPr>
          <w:p w14:paraId="4977309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MAP (mmHg)</w:t>
            </w:r>
          </w:p>
        </w:tc>
        <w:tc>
          <w:tcPr>
            <w:tcW w:w="1209" w:type="dxa"/>
            <w:vAlign w:val="center"/>
          </w:tcPr>
          <w:p w14:paraId="7C90509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73.20 ± 10.22</w:t>
            </w:r>
          </w:p>
        </w:tc>
        <w:tc>
          <w:tcPr>
            <w:tcW w:w="1346" w:type="dxa"/>
            <w:vAlign w:val="center"/>
          </w:tcPr>
          <w:p w14:paraId="4770D0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72.61 ± 10.15</w:t>
            </w:r>
          </w:p>
        </w:tc>
        <w:tc>
          <w:tcPr>
            <w:tcW w:w="974" w:type="dxa"/>
            <w:vAlign w:val="center"/>
          </w:tcPr>
          <w:p w14:paraId="4DF9C81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0.130</w:t>
            </w:r>
          </w:p>
        </w:tc>
        <w:tc>
          <w:tcPr>
            <w:tcW w:w="1526" w:type="dxa"/>
            <w:vAlign w:val="center"/>
          </w:tcPr>
          <w:p w14:paraId="027DB49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75.09 ± 10.52</w:t>
            </w:r>
          </w:p>
        </w:tc>
        <w:tc>
          <w:tcPr>
            <w:tcW w:w="1430" w:type="dxa"/>
            <w:vAlign w:val="center"/>
          </w:tcPr>
          <w:p w14:paraId="2B8581A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72.68 ± 9.96</w:t>
            </w:r>
          </w:p>
        </w:tc>
        <w:tc>
          <w:tcPr>
            <w:tcW w:w="700" w:type="dxa"/>
            <w:vAlign w:val="center"/>
          </w:tcPr>
          <w:p w14:paraId="3BCB04F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862" w:type="dxa"/>
          </w:tcPr>
          <w:p w14:paraId="768A2B6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w:t>
            </w:r>
          </w:p>
        </w:tc>
      </w:tr>
      <w:tr w:rsidR="00856118" w:rsidRPr="00AD1F42" w14:paraId="4805D200" w14:textId="77777777">
        <w:trPr>
          <w:trHeight w:val="319"/>
        </w:trPr>
        <w:tc>
          <w:tcPr>
            <w:tcW w:w="1682" w:type="dxa"/>
          </w:tcPr>
          <w:p w14:paraId="7A94D83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HR (beats </w:t>
            </w:r>
            <w:r w:rsidRPr="00AD1F42">
              <w:rPr>
                <w:rFonts w:ascii="Book Antiqua" w:hAnsi="Book Antiqua"/>
                <w:color w:val="000000" w:themeColor="text1"/>
              </w:rPr>
              <w:lastRenderedPageBreak/>
              <w:t>min</w:t>
            </w:r>
            <w:r w:rsidRPr="00AD1F42">
              <w:rPr>
                <w:rFonts w:ascii="Book Antiqua" w:hAnsi="Book Antiqua"/>
                <w:color w:val="000000" w:themeColor="text1"/>
                <w:vertAlign w:val="superscript"/>
              </w:rPr>
              <w:t>-1</w:t>
            </w:r>
            <w:r w:rsidRPr="00AD1F42">
              <w:rPr>
                <w:rFonts w:ascii="Book Antiqua" w:hAnsi="Book Antiqua"/>
                <w:color w:val="000000" w:themeColor="text1"/>
              </w:rPr>
              <w:t>)</w:t>
            </w:r>
          </w:p>
        </w:tc>
        <w:tc>
          <w:tcPr>
            <w:tcW w:w="1209" w:type="dxa"/>
            <w:vAlign w:val="center"/>
          </w:tcPr>
          <w:p w14:paraId="3B384C1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 xml:space="preserve">91.97 ± </w:t>
            </w:r>
            <w:r w:rsidRPr="00AD1F42">
              <w:rPr>
                <w:rFonts w:ascii="Book Antiqua" w:hAnsi="Book Antiqua"/>
                <w:color w:val="000000" w:themeColor="text1"/>
              </w:rPr>
              <w:lastRenderedPageBreak/>
              <w:t>17.38</w:t>
            </w:r>
          </w:p>
        </w:tc>
        <w:tc>
          <w:tcPr>
            <w:tcW w:w="1346" w:type="dxa"/>
            <w:vAlign w:val="center"/>
          </w:tcPr>
          <w:p w14:paraId="79CCD7F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 xml:space="preserve">92.32 ± </w:t>
            </w:r>
            <w:r w:rsidRPr="00AD1F42">
              <w:rPr>
                <w:rFonts w:ascii="Book Antiqua" w:hAnsi="Book Antiqua"/>
                <w:color w:val="000000" w:themeColor="text1"/>
              </w:rPr>
              <w:lastRenderedPageBreak/>
              <w:t>17.10</w:t>
            </w:r>
          </w:p>
        </w:tc>
        <w:tc>
          <w:tcPr>
            <w:tcW w:w="974" w:type="dxa"/>
            <w:vAlign w:val="center"/>
          </w:tcPr>
          <w:p w14:paraId="4285F9F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0.594</w:t>
            </w:r>
          </w:p>
        </w:tc>
        <w:tc>
          <w:tcPr>
            <w:tcW w:w="1526" w:type="dxa"/>
            <w:vAlign w:val="center"/>
          </w:tcPr>
          <w:p w14:paraId="28D468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91.50 ± </w:t>
            </w:r>
            <w:r w:rsidRPr="00AD1F42">
              <w:rPr>
                <w:rFonts w:ascii="Book Antiqua" w:hAnsi="Book Antiqua"/>
                <w:color w:val="000000" w:themeColor="text1"/>
              </w:rPr>
              <w:lastRenderedPageBreak/>
              <w:t>17.23</w:t>
            </w:r>
          </w:p>
        </w:tc>
        <w:tc>
          <w:tcPr>
            <w:tcW w:w="1430" w:type="dxa"/>
            <w:vAlign w:val="center"/>
          </w:tcPr>
          <w:p w14:paraId="77B61D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 xml:space="preserve">92.41 ± </w:t>
            </w:r>
            <w:r w:rsidRPr="00AD1F42">
              <w:rPr>
                <w:rFonts w:ascii="Book Antiqua" w:hAnsi="Book Antiqua"/>
                <w:color w:val="000000" w:themeColor="text1"/>
              </w:rPr>
              <w:lastRenderedPageBreak/>
              <w:t>17.27</w:t>
            </w:r>
          </w:p>
        </w:tc>
        <w:tc>
          <w:tcPr>
            <w:tcW w:w="700" w:type="dxa"/>
            <w:vAlign w:val="center"/>
          </w:tcPr>
          <w:p w14:paraId="2089EE1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0.28</w:t>
            </w:r>
            <w:r w:rsidRPr="00AD1F42">
              <w:rPr>
                <w:rFonts w:ascii="Book Antiqua" w:hAnsi="Book Antiqua"/>
                <w:color w:val="000000" w:themeColor="text1"/>
              </w:rPr>
              <w:lastRenderedPageBreak/>
              <w:t>9</w:t>
            </w:r>
          </w:p>
        </w:tc>
        <w:tc>
          <w:tcPr>
            <w:tcW w:w="862" w:type="dxa"/>
          </w:tcPr>
          <w:p w14:paraId="667F986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1.5</w:t>
            </w:r>
          </w:p>
        </w:tc>
      </w:tr>
      <w:tr w:rsidR="00856118" w:rsidRPr="00AD1F42" w14:paraId="37B62003" w14:textId="77777777">
        <w:trPr>
          <w:trHeight w:val="250"/>
        </w:trPr>
        <w:tc>
          <w:tcPr>
            <w:tcW w:w="1682" w:type="dxa"/>
          </w:tcPr>
          <w:p w14:paraId="2256212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RR (min</w:t>
            </w:r>
            <w:r w:rsidRPr="00AD1F42">
              <w:rPr>
                <w:rFonts w:ascii="Book Antiqua" w:hAnsi="Book Antiqua"/>
                <w:color w:val="000000" w:themeColor="text1"/>
                <w:vertAlign w:val="superscript"/>
              </w:rPr>
              <w:t>-1</w:t>
            </w:r>
            <w:r w:rsidRPr="00AD1F42">
              <w:rPr>
                <w:rFonts w:ascii="Book Antiqua" w:hAnsi="Book Antiqua"/>
                <w:color w:val="000000" w:themeColor="text1"/>
              </w:rPr>
              <w:t>)</w:t>
            </w:r>
          </w:p>
        </w:tc>
        <w:tc>
          <w:tcPr>
            <w:tcW w:w="1209" w:type="dxa"/>
            <w:vAlign w:val="center"/>
          </w:tcPr>
          <w:p w14:paraId="5D42456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21.20 ± 4.73</w:t>
            </w:r>
          </w:p>
        </w:tc>
        <w:tc>
          <w:tcPr>
            <w:tcW w:w="1346" w:type="dxa"/>
            <w:vAlign w:val="center"/>
          </w:tcPr>
          <w:p w14:paraId="526E87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21.15 ± 4.45</w:t>
            </w:r>
          </w:p>
        </w:tc>
        <w:tc>
          <w:tcPr>
            <w:tcW w:w="974" w:type="dxa"/>
            <w:vAlign w:val="center"/>
          </w:tcPr>
          <w:p w14:paraId="75559F7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0.789</w:t>
            </w:r>
          </w:p>
        </w:tc>
        <w:tc>
          <w:tcPr>
            <w:tcW w:w="1526" w:type="dxa"/>
            <w:vAlign w:val="center"/>
          </w:tcPr>
          <w:p w14:paraId="70D4C8F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21.32 ± 4.64</w:t>
            </w:r>
          </w:p>
        </w:tc>
        <w:tc>
          <w:tcPr>
            <w:tcW w:w="1430" w:type="dxa"/>
            <w:vAlign w:val="center"/>
          </w:tcPr>
          <w:p w14:paraId="2E2D9E7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21.20 ± 4.46</w:t>
            </w:r>
          </w:p>
        </w:tc>
        <w:tc>
          <w:tcPr>
            <w:tcW w:w="700" w:type="dxa"/>
            <w:vAlign w:val="center"/>
          </w:tcPr>
          <w:p w14:paraId="272612A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0.572</w:t>
            </w:r>
          </w:p>
        </w:tc>
        <w:tc>
          <w:tcPr>
            <w:tcW w:w="862" w:type="dxa"/>
          </w:tcPr>
          <w:p w14:paraId="7AA56F9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w:t>
            </w:r>
          </w:p>
        </w:tc>
      </w:tr>
      <w:tr w:rsidR="00856118" w:rsidRPr="00AD1F42" w14:paraId="5B36274B" w14:textId="77777777">
        <w:trPr>
          <w:trHeight w:val="69"/>
        </w:trPr>
        <w:tc>
          <w:tcPr>
            <w:tcW w:w="1682" w:type="dxa"/>
          </w:tcPr>
          <w:p w14:paraId="60F6E33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SpO</w:t>
            </w:r>
            <w:r w:rsidRPr="00AD1F42">
              <w:rPr>
                <w:rFonts w:ascii="Book Antiqua" w:hAnsi="Book Antiqua"/>
                <w:color w:val="000000" w:themeColor="text1"/>
                <w:vertAlign w:val="subscript"/>
              </w:rPr>
              <w:t>2</w:t>
            </w:r>
            <w:r w:rsidRPr="00AD1F42">
              <w:rPr>
                <w:rFonts w:ascii="Book Antiqua" w:hAnsi="Book Antiqua"/>
                <w:color w:val="000000" w:themeColor="text1"/>
              </w:rPr>
              <w:t xml:space="preserve"> (%)</w:t>
            </w:r>
          </w:p>
        </w:tc>
        <w:tc>
          <w:tcPr>
            <w:tcW w:w="1209" w:type="dxa"/>
            <w:vAlign w:val="center"/>
          </w:tcPr>
          <w:p w14:paraId="7A7688F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96.84 ± 2.70</w:t>
            </w:r>
          </w:p>
        </w:tc>
        <w:tc>
          <w:tcPr>
            <w:tcW w:w="1346" w:type="dxa"/>
            <w:vAlign w:val="center"/>
          </w:tcPr>
          <w:p w14:paraId="307083F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96.91 ± 2.92</w:t>
            </w:r>
          </w:p>
        </w:tc>
        <w:tc>
          <w:tcPr>
            <w:tcW w:w="974" w:type="dxa"/>
            <w:vAlign w:val="center"/>
          </w:tcPr>
          <w:p w14:paraId="678311F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0.458</w:t>
            </w:r>
          </w:p>
        </w:tc>
        <w:tc>
          <w:tcPr>
            <w:tcW w:w="1526" w:type="dxa"/>
            <w:vAlign w:val="center"/>
          </w:tcPr>
          <w:p w14:paraId="2A5500E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96.75 ± 3.02</w:t>
            </w:r>
          </w:p>
        </w:tc>
        <w:tc>
          <w:tcPr>
            <w:tcW w:w="1430" w:type="dxa"/>
            <w:vAlign w:val="center"/>
          </w:tcPr>
          <w:p w14:paraId="1A10856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96.91 ± 2.75</w:t>
            </w:r>
          </w:p>
        </w:tc>
        <w:tc>
          <w:tcPr>
            <w:tcW w:w="700" w:type="dxa"/>
            <w:vAlign w:val="center"/>
          </w:tcPr>
          <w:p w14:paraId="06DA479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0.269</w:t>
            </w:r>
          </w:p>
        </w:tc>
        <w:tc>
          <w:tcPr>
            <w:tcW w:w="862" w:type="dxa"/>
          </w:tcPr>
          <w:p w14:paraId="7EFA164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w:t>
            </w:r>
          </w:p>
        </w:tc>
      </w:tr>
      <w:tr w:rsidR="00856118" w:rsidRPr="00AD1F42" w14:paraId="2CDA938A" w14:textId="77777777">
        <w:trPr>
          <w:trHeight w:val="319"/>
        </w:trPr>
        <w:tc>
          <w:tcPr>
            <w:tcW w:w="1682" w:type="dxa"/>
          </w:tcPr>
          <w:p w14:paraId="478E3F6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SOFA score</w:t>
            </w:r>
          </w:p>
        </w:tc>
        <w:tc>
          <w:tcPr>
            <w:tcW w:w="1209" w:type="dxa"/>
            <w:vAlign w:val="center"/>
          </w:tcPr>
          <w:p w14:paraId="37229C5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6.89 ± 3.88</w:t>
            </w:r>
          </w:p>
        </w:tc>
        <w:tc>
          <w:tcPr>
            <w:tcW w:w="1346" w:type="dxa"/>
            <w:vAlign w:val="center"/>
          </w:tcPr>
          <w:p w14:paraId="45D3CA1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7.02 ± 3.71</w:t>
            </w:r>
          </w:p>
        </w:tc>
        <w:tc>
          <w:tcPr>
            <w:tcW w:w="974" w:type="dxa"/>
            <w:vAlign w:val="center"/>
          </w:tcPr>
          <w:p w14:paraId="68FC6EB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0.342</w:t>
            </w:r>
          </w:p>
        </w:tc>
        <w:tc>
          <w:tcPr>
            <w:tcW w:w="1526" w:type="dxa"/>
            <w:vAlign w:val="center"/>
          </w:tcPr>
          <w:p w14:paraId="3730D36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6.86 ± 3.72</w:t>
            </w:r>
          </w:p>
        </w:tc>
        <w:tc>
          <w:tcPr>
            <w:tcW w:w="1430" w:type="dxa"/>
            <w:vAlign w:val="center"/>
          </w:tcPr>
          <w:p w14:paraId="6729E2B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6.99 ± 3.72</w:t>
            </w:r>
          </w:p>
        </w:tc>
        <w:tc>
          <w:tcPr>
            <w:tcW w:w="700" w:type="dxa"/>
            <w:vAlign w:val="center"/>
          </w:tcPr>
          <w:p w14:paraId="4CEC56D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0.496</w:t>
            </w:r>
          </w:p>
        </w:tc>
        <w:tc>
          <w:tcPr>
            <w:tcW w:w="862" w:type="dxa"/>
          </w:tcPr>
          <w:p w14:paraId="21CC11F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7C224316" w14:textId="77777777">
        <w:trPr>
          <w:trHeight w:val="319"/>
        </w:trPr>
        <w:tc>
          <w:tcPr>
            <w:tcW w:w="1682" w:type="dxa"/>
          </w:tcPr>
          <w:p w14:paraId="585AE84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SAPS-I score</w:t>
            </w:r>
          </w:p>
        </w:tc>
        <w:tc>
          <w:tcPr>
            <w:tcW w:w="1209" w:type="dxa"/>
            <w:vAlign w:val="center"/>
          </w:tcPr>
          <w:p w14:paraId="328EC3A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20.90 ± 5.47</w:t>
            </w:r>
          </w:p>
        </w:tc>
        <w:tc>
          <w:tcPr>
            <w:tcW w:w="1346" w:type="dxa"/>
            <w:vAlign w:val="center"/>
          </w:tcPr>
          <w:p w14:paraId="29F4331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21.40 ± 5.36</w:t>
            </w:r>
          </w:p>
        </w:tc>
        <w:tc>
          <w:tcPr>
            <w:tcW w:w="974" w:type="dxa"/>
            <w:vAlign w:val="center"/>
          </w:tcPr>
          <w:p w14:paraId="18598C6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0.013</w:t>
            </w:r>
          </w:p>
        </w:tc>
        <w:tc>
          <w:tcPr>
            <w:tcW w:w="1526" w:type="dxa"/>
            <w:vAlign w:val="center"/>
          </w:tcPr>
          <w:p w14:paraId="3E6CB72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22.03 ± 5.32</w:t>
            </w:r>
          </w:p>
        </w:tc>
        <w:tc>
          <w:tcPr>
            <w:tcW w:w="1430" w:type="dxa"/>
            <w:vAlign w:val="center"/>
          </w:tcPr>
          <w:p w14:paraId="6BBACAD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21.29 ± 5.27</w:t>
            </w:r>
          </w:p>
        </w:tc>
        <w:tc>
          <w:tcPr>
            <w:tcW w:w="700" w:type="dxa"/>
            <w:vAlign w:val="center"/>
          </w:tcPr>
          <w:p w14:paraId="7804E0D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0.005</w:t>
            </w:r>
          </w:p>
        </w:tc>
        <w:tc>
          <w:tcPr>
            <w:tcW w:w="862" w:type="dxa"/>
          </w:tcPr>
          <w:p w14:paraId="6E3180A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C999485" w14:textId="77777777">
        <w:trPr>
          <w:trHeight w:val="319"/>
        </w:trPr>
        <w:tc>
          <w:tcPr>
            <w:tcW w:w="1682" w:type="dxa"/>
          </w:tcPr>
          <w:p w14:paraId="4974A5E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SAPS-II score</w:t>
            </w:r>
          </w:p>
        </w:tc>
        <w:tc>
          <w:tcPr>
            <w:tcW w:w="1209" w:type="dxa"/>
          </w:tcPr>
          <w:p w14:paraId="1B0D024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44.09 ± 15.43</w:t>
            </w:r>
          </w:p>
        </w:tc>
        <w:tc>
          <w:tcPr>
            <w:tcW w:w="1346" w:type="dxa"/>
          </w:tcPr>
          <w:p w14:paraId="5D1C5D1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46.57 ± 14.86</w:t>
            </w:r>
          </w:p>
        </w:tc>
        <w:tc>
          <w:tcPr>
            <w:tcW w:w="974" w:type="dxa"/>
          </w:tcPr>
          <w:p w14:paraId="242B2CC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tcPr>
          <w:p w14:paraId="2761420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46.15 ± 15.18</w:t>
            </w:r>
          </w:p>
        </w:tc>
        <w:tc>
          <w:tcPr>
            <w:tcW w:w="1430" w:type="dxa"/>
          </w:tcPr>
          <w:p w14:paraId="592E024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46.32 ± 15.00</w:t>
            </w:r>
          </w:p>
        </w:tc>
        <w:tc>
          <w:tcPr>
            <w:tcW w:w="700" w:type="dxa"/>
            <w:vAlign w:val="center"/>
          </w:tcPr>
          <w:p w14:paraId="551AE09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0.825</w:t>
            </w:r>
          </w:p>
        </w:tc>
        <w:tc>
          <w:tcPr>
            <w:tcW w:w="862" w:type="dxa"/>
          </w:tcPr>
          <w:p w14:paraId="03270FE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90072FC" w14:textId="77777777">
        <w:trPr>
          <w:trHeight w:val="238"/>
        </w:trPr>
        <w:tc>
          <w:tcPr>
            <w:tcW w:w="1682" w:type="dxa"/>
          </w:tcPr>
          <w:p w14:paraId="7AE35B0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ECI</w:t>
            </w:r>
          </w:p>
        </w:tc>
        <w:tc>
          <w:tcPr>
            <w:tcW w:w="1209" w:type="dxa"/>
          </w:tcPr>
          <w:p w14:paraId="7F27180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13.76 ± 8.97</w:t>
            </w:r>
          </w:p>
        </w:tc>
        <w:tc>
          <w:tcPr>
            <w:tcW w:w="1346" w:type="dxa"/>
          </w:tcPr>
          <w:p w14:paraId="19D1E45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15.30 ± 8.73</w:t>
            </w:r>
          </w:p>
        </w:tc>
        <w:tc>
          <w:tcPr>
            <w:tcW w:w="974" w:type="dxa"/>
          </w:tcPr>
          <w:p w14:paraId="2432AE8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tcPr>
          <w:p w14:paraId="475F779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14.56 ± 8.63</w:t>
            </w:r>
          </w:p>
        </w:tc>
        <w:tc>
          <w:tcPr>
            <w:tcW w:w="1430" w:type="dxa"/>
          </w:tcPr>
          <w:p w14:paraId="347AEAC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15.20 ± 8.83</w:t>
            </w:r>
          </w:p>
        </w:tc>
        <w:tc>
          <w:tcPr>
            <w:tcW w:w="700" w:type="dxa"/>
            <w:vAlign w:val="center"/>
          </w:tcPr>
          <w:p w14:paraId="6A8E1D8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0.142</w:t>
            </w:r>
          </w:p>
        </w:tc>
        <w:tc>
          <w:tcPr>
            <w:tcW w:w="862" w:type="dxa"/>
          </w:tcPr>
          <w:p w14:paraId="69107FB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24922427" w14:textId="77777777">
        <w:trPr>
          <w:trHeight w:val="154"/>
        </w:trPr>
        <w:tc>
          <w:tcPr>
            <w:tcW w:w="9729" w:type="dxa"/>
            <w:gridSpan w:val="8"/>
          </w:tcPr>
          <w:p w14:paraId="61480FC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Microbiology,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r>
      <w:tr w:rsidR="00856118" w:rsidRPr="00AD1F42" w14:paraId="70731BFF" w14:textId="77777777">
        <w:trPr>
          <w:trHeight w:val="159"/>
        </w:trPr>
        <w:tc>
          <w:tcPr>
            <w:tcW w:w="1682" w:type="dxa"/>
          </w:tcPr>
          <w:p w14:paraId="1581C45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Positive</w:t>
            </w:r>
          </w:p>
        </w:tc>
        <w:tc>
          <w:tcPr>
            <w:tcW w:w="1209" w:type="dxa"/>
          </w:tcPr>
          <w:p w14:paraId="2E56CF3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1387 (54.8)</w:t>
            </w:r>
          </w:p>
        </w:tc>
        <w:tc>
          <w:tcPr>
            <w:tcW w:w="1346" w:type="dxa"/>
          </w:tcPr>
          <w:p w14:paraId="535964D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560 (56.2)</w:t>
            </w:r>
          </w:p>
        </w:tc>
        <w:tc>
          <w:tcPr>
            <w:tcW w:w="974" w:type="dxa"/>
            <w:vMerge w:val="restart"/>
            <w:vAlign w:val="center"/>
          </w:tcPr>
          <w:p w14:paraId="277EC52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0.448</w:t>
            </w:r>
          </w:p>
        </w:tc>
        <w:tc>
          <w:tcPr>
            <w:tcW w:w="1526" w:type="dxa"/>
          </w:tcPr>
          <w:p w14:paraId="455F423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463 (57.2)</w:t>
            </w:r>
          </w:p>
        </w:tc>
        <w:tc>
          <w:tcPr>
            <w:tcW w:w="1430" w:type="dxa"/>
          </w:tcPr>
          <w:p w14:paraId="727BFCE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453 (56.0)</w:t>
            </w:r>
          </w:p>
        </w:tc>
        <w:tc>
          <w:tcPr>
            <w:tcW w:w="700" w:type="dxa"/>
            <w:vMerge w:val="restart"/>
            <w:vAlign w:val="center"/>
          </w:tcPr>
          <w:p w14:paraId="19A27B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0.616</w:t>
            </w:r>
          </w:p>
        </w:tc>
        <w:tc>
          <w:tcPr>
            <w:tcW w:w="862" w:type="dxa"/>
            <w:vMerge w:val="restart"/>
            <w:vAlign w:val="center"/>
          </w:tcPr>
          <w:p w14:paraId="09572D5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6D25F1E4" w14:textId="77777777">
        <w:trPr>
          <w:trHeight w:val="163"/>
        </w:trPr>
        <w:tc>
          <w:tcPr>
            <w:tcW w:w="1682" w:type="dxa"/>
          </w:tcPr>
          <w:p w14:paraId="0B060B1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Negative</w:t>
            </w:r>
          </w:p>
        </w:tc>
        <w:tc>
          <w:tcPr>
            <w:tcW w:w="1209" w:type="dxa"/>
          </w:tcPr>
          <w:p w14:paraId="01E411C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1146 (45.2)</w:t>
            </w:r>
          </w:p>
        </w:tc>
        <w:tc>
          <w:tcPr>
            <w:tcW w:w="1346" w:type="dxa"/>
          </w:tcPr>
          <w:p w14:paraId="258BB1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437 (43.8)</w:t>
            </w:r>
          </w:p>
        </w:tc>
        <w:tc>
          <w:tcPr>
            <w:tcW w:w="974" w:type="dxa"/>
            <w:vMerge/>
          </w:tcPr>
          <w:p w14:paraId="7B34A8E2"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1526" w:type="dxa"/>
          </w:tcPr>
          <w:p w14:paraId="2E3FDF4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346 (42.8)</w:t>
            </w:r>
          </w:p>
        </w:tc>
        <w:tc>
          <w:tcPr>
            <w:tcW w:w="1430" w:type="dxa"/>
          </w:tcPr>
          <w:p w14:paraId="6364DC3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356 (44.0)</w:t>
            </w:r>
          </w:p>
        </w:tc>
        <w:tc>
          <w:tcPr>
            <w:tcW w:w="700" w:type="dxa"/>
            <w:vMerge/>
          </w:tcPr>
          <w:p w14:paraId="2F61F444"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862" w:type="dxa"/>
            <w:vMerge/>
          </w:tcPr>
          <w:p w14:paraId="5BE4A1F4" w14:textId="77777777" w:rsidR="00856118" w:rsidRPr="00AD1F42" w:rsidRDefault="00856118">
            <w:pPr>
              <w:adjustRightInd w:val="0"/>
              <w:snapToGrid w:val="0"/>
              <w:spacing w:line="360" w:lineRule="auto"/>
              <w:jc w:val="both"/>
              <w:rPr>
                <w:rFonts w:ascii="Book Antiqua" w:hAnsi="Book Antiqua"/>
                <w:color w:val="000000" w:themeColor="text1"/>
              </w:rPr>
            </w:pPr>
          </w:p>
        </w:tc>
      </w:tr>
      <w:tr w:rsidR="00856118" w:rsidRPr="00AD1F42" w14:paraId="007D9A54" w14:textId="77777777">
        <w:trPr>
          <w:trHeight w:val="164"/>
        </w:trPr>
        <w:tc>
          <w:tcPr>
            <w:tcW w:w="9729" w:type="dxa"/>
            <w:gridSpan w:val="8"/>
          </w:tcPr>
          <w:p w14:paraId="63BDB96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Interventions,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r>
      <w:tr w:rsidR="00856118" w:rsidRPr="00AD1F42" w14:paraId="42EBC4A5" w14:textId="77777777">
        <w:trPr>
          <w:trHeight w:val="179"/>
        </w:trPr>
        <w:tc>
          <w:tcPr>
            <w:tcW w:w="1682" w:type="dxa"/>
          </w:tcPr>
          <w:p w14:paraId="6D96450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Renal replacement use (1</w:t>
            </w:r>
            <w:r w:rsidRPr="00AD1F42">
              <w:rPr>
                <w:rFonts w:ascii="Book Antiqua" w:hAnsi="Book Antiqua"/>
                <w:color w:val="000000" w:themeColor="text1"/>
                <w:vertAlign w:val="superscript"/>
              </w:rPr>
              <w:t>st</w:t>
            </w:r>
            <w:r w:rsidRPr="00AD1F42">
              <w:rPr>
                <w:rFonts w:ascii="Book Antiqua" w:hAnsi="Book Antiqua"/>
                <w:color w:val="000000" w:themeColor="text1"/>
              </w:rPr>
              <w:t xml:space="preserve"> d)</w:t>
            </w:r>
          </w:p>
        </w:tc>
        <w:tc>
          <w:tcPr>
            <w:tcW w:w="1209" w:type="dxa"/>
            <w:vAlign w:val="center"/>
          </w:tcPr>
          <w:p w14:paraId="38E4214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249 (9.8)</w:t>
            </w:r>
          </w:p>
        </w:tc>
        <w:tc>
          <w:tcPr>
            <w:tcW w:w="1346" w:type="dxa"/>
            <w:vAlign w:val="center"/>
          </w:tcPr>
          <w:p w14:paraId="22DE45B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120 (12.0)</w:t>
            </w:r>
          </w:p>
        </w:tc>
        <w:tc>
          <w:tcPr>
            <w:tcW w:w="974" w:type="dxa"/>
            <w:vAlign w:val="center"/>
          </w:tcPr>
          <w:p w14:paraId="44244C0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0.054</w:t>
            </w:r>
          </w:p>
        </w:tc>
        <w:tc>
          <w:tcPr>
            <w:tcW w:w="1526" w:type="dxa"/>
            <w:vAlign w:val="center"/>
          </w:tcPr>
          <w:p w14:paraId="3F8663C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81 (10.0)</w:t>
            </w:r>
          </w:p>
        </w:tc>
        <w:tc>
          <w:tcPr>
            <w:tcW w:w="1430" w:type="dxa"/>
            <w:vAlign w:val="center"/>
          </w:tcPr>
          <w:p w14:paraId="21AE364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98 (12.1)</w:t>
            </w:r>
          </w:p>
        </w:tc>
        <w:tc>
          <w:tcPr>
            <w:tcW w:w="700" w:type="dxa"/>
            <w:vAlign w:val="center"/>
          </w:tcPr>
          <w:p w14:paraId="33647CE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0.178</w:t>
            </w:r>
          </w:p>
        </w:tc>
        <w:tc>
          <w:tcPr>
            <w:tcW w:w="862" w:type="dxa"/>
            <w:vAlign w:val="center"/>
          </w:tcPr>
          <w:p w14:paraId="3119B97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14871233" w14:textId="77777777">
        <w:trPr>
          <w:trHeight w:val="166"/>
        </w:trPr>
        <w:tc>
          <w:tcPr>
            <w:tcW w:w="1682" w:type="dxa"/>
          </w:tcPr>
          <w:p w14:paraId="69E3C84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Mechanical ventilation use (1</w:t>
            </w:r>
            <w:r w:rsidRPr="00AD1F42">
              <w:rPr>
                <w:rFonts w:ascii="Book Antiqua" w:hAnsi="Book Antiqua"/>
                <w:color w:val="000000" w:themeColor="text1"/>
                <w:vertAlign w:val="superscript"/>
              </w:rPr>
              <w:t>st</w:t>
            </w:r>
            <w:r w:rsidRPr="00AD1F42">
              <w:rPr>
                <w:rFonts w:ascii="Book Antiqua" w:hAnsi="Book Antiqua"/>
                <w:color w:val="000000" w:themeColor="text1"/>
              </w:rPr>
              <w:t xml:space="preserve"> d)</w:t>
            </w:r>
          </w:p>
        </w:tc>
        <w:tc>
          <w:tcPr>
            <w:tcW w:w="1209" w:type="dxa"/>
            <w:vAlign w:val="center"/>
          </w:tcPr>
          <w:p w14:paraId="6288346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1232 (48.6)</w:t>
            </w:r>
          </w:p>
        </w:tc>
        <w:tc>
          <w:tcPr>
            <w:tcW w:w="1346" w:type="dxa"/>
            <w:vAlign w:val="center"/>
          </w:tcPr>
          <w:p w14:paraId="1E4FF62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516 (51.8)</w:t>
            </w:r>
          </w:p>
        </w:tc>
        <w:tc>
          <w:tcPr>
            <w:tcW w:w="974" w:type="dxa"/>
            <w:vAlign w:val="center"/>
          </w:tcPr>
          <w:p w14:paraId="7CA293E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0.095</w:t>
            </w:r>
          </w:p>
        </w:tc>
        <w:tc>
          <w:tcPr>
            <w:tcW w:w="1526" w:type="dxa"/>
            <w:vAlign w:val="center"/>
          </w:tcPr>
          <w:p w14:paraId="0411C49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341 (42.2)</w:t>
            </w:r>
          </w:p>
        </w:tc>
        <w:tc>
          <w:tcPr>
            <w:tcW w:w="1430" w:type="dxa"/>
            <w:vAlign w:val="center"/>
          </w:tcPr>
          <w:p w14:paraId="38AE9DA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414 (51.2)</w:t>
            </w:r>
          </w:p>
        </w:tc>
        <w:tc>
          <w:tcPr>
            <w:tcW w:w="700" w:type="dxa"/>
            <w:vAlign w:val="center"/>
          </w:tcPr>
          <w:p w14:paraId="1DE30B9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862" w:type="dxa"/>
            <w:vAlign w:val="center"/>
          </w:tcPr>
          <w:p w14:paraId="2A40D70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BA708B9" w14:textId="77777777">
        <w:trPr>
          <w:trHeight w:val="176"/>
        </w:trPr>
        <w:tc>
          <w:tcPr>
            <w:tcW w:w="9729" w:type="dxa"/>
            <w:gridSpan w:val="8"/>
          </w:tcPr>
          <w:p w14:paraId="1CD1E76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Comorbidities,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r>
      <w:tr w:rsidR="00856118" w:rsidRPr="00AD1F42" w14:paraId="5648F8B0" w14:textId="77777777">
        <w:trPr>
          <w:trHeight w:val="154"/>
        </w:trPr>
        <w:tc>
          <w:tcPr>
            <w:tcW w:w="1682" w:type="dxa"/>
          </w:tcPr>
          <w:p w14:paraId="120684C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Renal failure</w:t>
            </w:r>
          </w:p>
        </w:tc>
        <w:tc>
          <w:tcPr>
            <w:tcW w:w="1209" w:type="dxa"/>
          </w:tcPr>
          <w:p w14:paraId="1F20FC3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614 (24.2)</w:t>
            </w:r>
          </w:p>
        </w:tc>
        <w:tc>
          <w:tcPr>
            <w:tcW w:w="1346" w:type="dxa"/>
          </w:tcPr>
          <w:p w14:paraId="4F78CB1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324 (32.5)</w:t>
            </w:r>
          </w:p>
        </w:tc>
        <w:tc>
          <w:tcPr>
            <w:tcW w:w="974" w:type="dxa"/>
          </w:tcPr>
          <w:p w14:paraId="6813BD3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tcPr>
          <w:p w14:paraId="584DF57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282 (34.9)</w:t>
            </w:r>
          </w:p>
        </w:tc>
        <w:tc>
          <w:tcPr>
            <w:tcW w:w="1430" w:type="dxa"/>
          </w:tcPr>
          <w:p w14:paraId="41CEA8F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249 (30.8)</w:t>
            </w:r>
          </w:p>
        </w:tc>
        <w:tc>
          <w:tcPr>
            <w:tcW w:w="700" w:type="dxa"/>
          </w:tcPr>
          <w:p w14:paraId="3034608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0.081</w:t>
            </w:r>
          </w:p>
        </w:tc>
        <w:tc>
          <w:tcPr>
            <w:tcW w:w="862" w:type="dxa"/>
          </w:tcPr>
          <w:p w14:paraId="6466C96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10119DF" w14:textId="77777777">
        <w:trPr>
          <w:trHeight w:val="168"/>
        </w:trPr>
        <w:tc>
          <w:tcPr>
            <w:tcW w:w="1682" w:type="dxa"/>
          </w:tcPr>
          <w:p w14:paraId="48795F5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Liver failure</w:t>
            </w:r>
          </w:p>
        </w:tc>
        <w:tc>
          <w:tcPr>
            <w:tcW w:w="1209" w:type="dxa"/>
          </w:tcPr>
          <w:p w14:paraId="734B598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418 (16.5)</w:t>
            </w:r>
          </w:p>
        </w:tc>
        <w:tc>
          <w:tcPr>
            <w:tcW w:w="1346" w:type="dxa"/>
          </w:tcPr>
          <w:p w14:paraId="2CB78B5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74 (7.4)</w:t>
            </w:r>
          </w:p>
        </w:tc>
        <w:tc>
          <w:tcPr>
            <w:tcW w:w="974" w:type="dxa"/>
          </w:tcPr>
          <w:p w14:paraId="1869015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tcPr>
          <w:p w14:paraId="0F6528B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17 (2.1)</w:t>
            </w:r>
          </w:p>
        </w:tc>
        <w:tc>
          <w:tcPr>
            <w:tcW w:w="1430" w:type="dxa"/>
          </w:tcPr>
          <w:p w14:paraId="36D6F01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71 (8.8)</w:t>
            </w:r>
          </w:p>
        </w:tc>
        <w:tc>
          <w:tcPr>
            <w:tcW w:w="700" w:type="dxa"/>
          </w:tcPr>
          <w:p w14:paraId="6EC5310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862" w:type="dxa"/>
          </w:tcPr>
          <w:p w14:paraId="1DF73D8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6501CFE8" w14:textId="77777777">
        <w:trPr>
          <w:trHeight w:val="175"/>
        </w:trPr>
        <w:tc>
          <w:tcPr>
            <w:tcW w:w="1682" w:type="dxa"/>
          </w:tcPr>
          <w:p w14:paraId="124A5D1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Diabetes</w:t>
            </w:r>
          </w:p>
        </w:tc>
        <w:tc>
          <w:tcPr>
            <w:tcW w:w="1209" w:type="dxa"/>
          </w:tcPr>
          <w:p w14:paraId="49E16C4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809 (31.9)</w:t>
            </w:r>
          </w:p>
        </w:tc>
        <w:tc>
          <w:tcPr>
            <w:tcW w:w="1346" w:type="dxa"/>
          </w:tcPr>
          <w:p w14:paraId="6804D45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424 (42.5)</w:t>
            </w:r>
          </w:p>
        </w:tc>
        <w:tc>
          <w:tcPr>
            <w:tcW w:w="974" w:type="dxa"/>
          </w:tcPr>
          <w:p w14:paraId="1C52C59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tcPr>
          <w:p w14:paraId="2E728C8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337 (41.7)</w:t>
            </w:r>
          </w:p>
        </w:tc>
        <w:tc>
          <w:tcPr>
            <w:tcW w:w="1430" w:type="dxa"/>
          </w:tcPr>
          <w:p w14:paraId="7B8678C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333 (41.2)</w:t>
            </w:r>
          </w:p>
        </w:tc>
        <w:tc>
          <w:tcPr>
            <w:tcW w:w="700" w:type="dxa"/>
          </w:tcPr>
          <w:p w14:paraId="70D5352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0.840</w:t>
            </w:r>
          </w:p>
        </w:tc>
        <w:tc>
          <w:tcPr>
            <w:tcW w:w="862" w:type="dxa"/>
          </w:tcPr>
          <w:p w14:paraId="3E65DDF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5D67B3A1" w14:textId="77777777">
        <w:trPr>
          <w:trHeight w:val="135"/>
        </w:trPr>
        <w:tc>
          <w:tcPr>
            <w:tcW w:w="1682" w:type="dxa"/>
          </w:tcPr>
          <w:p w14:paraId="1191DC7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COPD</w:t>
            </w:r>
          </w:p>
        </w:tc>
        <w:tc>
          <w:tcPr>
            <w:tcW w:w="1209" w:type="dxa"/>
          </w:tcPr>
          <w:p w14:paraId="23C270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552 (21.8)</w:t>
            </w:r>
          </w:p>
        </w:tc>
        <w:tc>
          <w:tcPr>
            <w:tcW w:w="1346" w:type="dxa"/>
          </w:tcPr>
          <w:p w14:paraId="755F16B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195 (19.6)</w:t>
            </w:r>
          </w:p>
        </w:tc>
        <w:tc>
          <w:tcPr>
            <w:tcW w:w="974" w:type="dxa"/>
          </w:tcPr>
          <w:p w14:paraId="5BF6D7D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0.144</w:t>
            </w:r>
          </w:p>
        </w:tc>
        <w:tc>
          <w:tcPr>
            <w:tcW w:w="1526" w:type="dxa"/>
          </w:tcPr>
          <w:p w14:paraId="27C28AC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186 (23.0)</w:t>
            </w:r>
          </w:p>
        </w:tc>
        <w:tc>
          <w:tcPr>
            <w:tcW w:w="1430" w:type="dxa"/>
          </w:tcPr>
          <w:p w14:paraId="6D53A97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162 (20.0)</w:t>
            </w:r>
          </w:p>
        </w:tc>
        <w:tc>
          <w:tcPr>
            <w:tcW w:w="700" w:type="dxa"/>
          </w:tcPr>
          <w:p w14:paraId="3D98657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0.146</w:t>
            </w:r>
          </w:p>
        </w:tc>
        <w:tc>
          <w:tcPr>
            <w:tcW w:w="862" w:type="dxa"/>
          </w:tcPr>
          <w:p w14:paraId="1A7A35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7F816EEF" w14:textId="77777777">
        <w:trPr>
          <w:trHeight w:val="187"/>
        </w:trPr>
        <w:tc>
          <w:tcPr>
            <w:tcW w:w="1682" w:type="dxa"/>
          </w:tcPr>
          <w:p w14:paraId="6E63216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Coagulopathy</w:t>
            </w:r>
          </w:p>
        </w:tc>
        <w:tc>
          <w:tcPr>
            <w:tcW w:w="1209" w:type="dxa"/>
          </w:tcPr>
          <w:p w14:paraId="6C050DD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869 (34.3)</w:t>
            </w:r>
          </w:p>
        </w:tc>
        <w:tc>
          <w:tcPr>
            <w:tcW w:w="1346" w:type="dxa"/>
          </w:tcPr>
          <w:p w14:paraId="18F0A52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317 (31.8)</w:t>
            </w:r>
          </w:p>
        </w:tc>
        <w:tc>
          <w:tcPr>
            <w:tcW w:w="974" w:type="dxa"/>
          </w:tcPr>
          <w:p w14:paraId="62FDB8D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0.155</w:t>
            </w:r>
          </w:p>
        </w:tc>
        <w:tc>
          <w:tcPr>
            <w:tcW w:w="1526" w:type="dxa"/>
          </w:tcPr>
          <w:p w14:paraId="3AA8F5D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283 (35.0)</w:t>
            </w:r>
          </w:p>
        </w:tc>
        <w:tc>
          <w:tcPr>
            <w:tcW w:w="1430" w:type="dxa"/>
          </w:tcPr>
          <w:p w14:paraId="7EECC60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255 (31.5)</w:t>
            </w:r>
          </w:p>
        </w:tc>
        <w:tc>
          <w:tcPr>
            <w:tcW w:w="700" w:type="dxa"/>
          </w:tcPr>
          <w:p w14:paraId="5C75AA7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0.140</w:t>
            </w:r>
          </w:p>
        </w:tc>
        <w:tc>
          <w:tcPr>
            <w:tcW w:w="862" w:type="dxa"/>
          </w:tcPr>
          <w:p w14:paraId="291AAD9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7903D982" w14:textId="77777777">
        <w:trPr>
          <w:trHeight w:val="319"/>
        </w:trPr>
        <w:tc>
          <w:tcPr>
            <w:tcW w:w="9729" w:type="dxa"/>
            <w:gridSpan w:val="8"/>
          </w:tcPr>
          <w:p w14:paraId="2389D0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Admission type,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r>
      <w:tr w:rsidR="00856118" w:rsidRPr="00AD1F42" w14:paraId="39470532" w14:textId="77777777">
        <w:trPr>
          <w:trHeight w:val="319"/>
        </w:trPr>
        <w:tc>
          <w:tcPr>
            <w:tcW w:w="1682" w:type="dxa"/>
          </w:tcPr>
          <w:p w14:paraId="23BC52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Emergency</w:t>
            </w:r>
          </w:p>
        </w:tc>
        <w:tc>
          <w:tcPr>
            <w:tcW w:w="1209" w:type="dxa"/>
          </w:tcPr>
          <w:p w14:paraId="0AC5395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2396 (94.6)</w:t>
            </w:r>
          </w:p>
        </w:tc>
        <w:tc>
          <w:tcPr>
            <w:tcW w:w="1346" w:type="dxa"/>
          </w:tcPr>
          <w:p w14:paraId="4B368FA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960 (96.3)</w:t>
            </w:r>
          </w:p>
        </w:tc>
        <w:tc>
          <w:tcPr>
            <w:tcW w:w="974" w:type="dxa"/>
            <w:vMerge w:val="restart"/>
            <w:vAlign w:val="center"/>
          </w:tcPr>
          <w:p w14:paraId="0731147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0.036</w:t>
            </w:r>
          </w:p>
        </w:tc>
        <w:tc>
          <w:tcPr>
            <w:tcW w:w="1526" w:type="dxa"/>
          </w:tcPr>
          <w:p w14:paraId="00E9FDA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780 (96.4)</w:t>
            </w:r>
          </w:p>
        </w:tc>
        <w:tc>
          <w:tcPr>
            <w:tcW w:w="1430" w:type="dxa"/>
          </w:tcPr>
          <w:p w14:paraId="2BB5D2C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785 (97.0)</w:t>
            </w:r>
          </w:p>
        </w:tc>
        <w:tc>
          <w:tcPr>
            <w:tcW w:w="700" w:type="dxa"/>
            <w:vMerge w:val="restart"/>
            <w:vAlign w:val="center"/>
          </w:tcPr>
          <w:p w14:paraId="7963081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0.485</w:t>
            </w:r>
          </w:p>
        </w:tc>
        <w:tc>
          <w:tcPr>
            <w:tcW w:w="862" w:type="dxa"/>
          </w:tcPr>
          <w:p w14:paraId="673A0E6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5EEE947C" w14:textId="77777777">
        <w:trPr>
          <w:trHeight w:val="319"/>
        </w:trPr>
        <w:tc>
          <w:tcPr>
            <w:tcW w:w="1682" w:type="dxa"/>
          </w:tcPr>
          <w:p w14:paraId="749F141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Elective</w:t>
            </w:r>
          </w:p>
        </w:tc>
        <w:tc>
          <w:tcPr>
            <w:tcW w:w="1209" w:type="dxa"/>
          </w:tcPr>
          <w:p w14:paraId="15D2E11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137 (5.4)</w:t>
            </w:r>
          </w:p>
        </w:tc>
        <w:tc>
          <w:tcPr>
            <w:tcW w:w="1346" w:type="dxa"/>
          </w:tcPr>
          <w:p w14:paraId="5613143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37 (3.7)</w:t>
            </w:r>
          </w:p>
        </w:tc>
        <w:tc>
          <w:tcPr>
            <w:tcW w:w="974" w:type="dxa"/>
            <w:vMerge/>
          </w:tcPr>
          <w:p w14:paraId="34FC47EB"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1526" w:type="dxa"/>
          </w:tcPr>
          <w:p w14:paraId="4D5FE1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29 (3.6)</w:t>
            </w:r>
          </w:p>
        </w:tc>
        <w:tc>
          <w:tcPr>
            <w:tcW w:w="1430" w:type="dxa"/>
          </w:tcPr>
          <w:p w14:paraId="72590C3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24 (3.0)</w:t>
            </w:r>
          </w:p>
        </w:tc>
        <w:tc>
          <w:tcPr>
            <w:tcW w:w="700" w:type="dxa"/>
            <w:vMerge/>
          </w:tcPr>
          <w:p w14:paraId="5D37459E"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862" w:type="dxa"/>
          </w:tcPr>
          <w:p w14:paraId="2C76A6E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8224489" w14:textId="77777777">
        <w:trPr>
          <w:trHeight w:val="319"/>
        </w:trPr>
        <w:tc>
          <w:tcPr>
            <w:tcW w:w="9729" w:type="dxa"/>
            <w:gridSpan w:val="8"/>
          </w:tcPr>
          <w:p w14:paraId="01C3305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Sepsis type,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r>
      <w:tr w:rsidR="00856118" w:rsidRPr="00AD1F42" w14:paraId="29C34720" w14:textId="77777777">
        <w:trPr>
          <w:trHeight w:val="319"/>
        </w:trPr>
        <w:tc>
          <w:tcPr>
            <w:tcW w:w="1682" w:type="dxa"/>
          </w:tcPr>
          <w:p w14:paraId="15AC07D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Sepsis</w:t>
            </w:r>
          </w:p>
        </w:tc>
        <w:tc>
          <w:tcPr>
            <w:tcW w:w="1209" w:type="dxa"/>
          </w:tcPr>
          <w:p w14:paraId="03B5022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548 (21.6)</w:t>
            </w:r>
          </w:p>
        </w:tc>
        <w:tc>
          <w:tcPr>
            <w:tcW w:w="1346" w:type="dxa"/>
          </w:tcPr>
          <w:p w14:paraId="52200CC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168 (16.9)</w:t>
            </w:r>
          </w:p>
        </w:tc>
        <w:tc>
          <w:tcPr>
            <w:tcW w:w="974" w:type="dxa"/>
            <w:vMerge w:val="restart"/>
            <w:vAlign w:val="center"/>
          </w:tcPr>
          <w:p w14:paraId="3296DEC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0.003</w:t>
            </w:r>
          </w:p>
        </w:tc>
        <w:tc>
          <w:tcPr>
            <w:tcW w:w="1526" w:type="dxa"/>
          </w:tcPr>
          <w:p w14:paraId="60ED196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174 (21.5)</w:t>
            </w:r>
          </w:p>
        </w:tc>
        <w:tc>
          <w:tcPr>
            <w:tcW w:w="1430" w:type="dxa"/>
          </w:tcPr>
          <w:p w14:paraId="02F4B5E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143 (17.7)</w:t>
            </w:r>
          </w:p>
        </w:tc>
        <w:tc>
          <w:tcPr>
            <w:tcW w:w="700" w:type="dxa"/>
            <w:vMerge w:val="restart"/>
            <w:vAlign w:val="center"/>
          </w:tcPr>
          <w:p w14:paraId="00F4045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0.064</w:t>
            </w:r>
          </w:p>
        </w:tc>
        <w:tc>
          <w:tcPr>
            <w:tcW w:w="862" w:type="dxa"/>
          </w:tcPr>
          <w:p w14:paraId="2C573CC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2AB5D9A2" w14:textId="77777777">
        <w:trPr>
          <w:trHeight w:val="319"/>
        </w:trPr>
        <w:tc>
          <w:tcPr>
            <w:tcW w:w="1682" w:type="dxa"/>
          </w:tcPr>
          <w:p w14:paraId="438C5D1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Severe sepsis</w:t>
            </w:r>
          </w:p>
        </w:tc>
        <w:tc>
          <w:tcPr>
            <w:tcW w:w="1209" w:type="dxa"/>
          </w:tcPr>
          <w:p w14:paraId="7ADC485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1315 (51.9)</w:t>
            </w:r>
          </w:p>
        </w:tc>
        <w:tc>
          <w:tcPr>
            <w:tcW w:w="1346" w:type="dxa"/>
          </w:tcPr>
          <w:p w14:paraId="6FCFC88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567 (56.9)</w:t>
            </w:r>
          </w:p>
        </w:tc>
        <w:tc>
          <w:tcPr>
            <w:tcW w:w="974" w:type="dxa"/>
            <w:vMerge/>
          </w:tcPr>
          <w:p w14:paraId="114CF9BA"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1526" w:type="dxa"/>
          </w:tcPr>
          <w:p w14:paraId="511512D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411 (50.8)</w:t>
            </w:r>
          </w:p>
        </w:tc>
        <w:tc>
          <w:tcPr>
            <w:tcW w:w="1430" w:type="dxa"/>
          </w:tcPr>
          <w:p w14:paraId="3080736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454 (56.1)</w:t>
            </w:r>
          </w:p>
        </w:tc>
        <w:tc>
          <w:tcPr>
            <w:tcW w:w="700" w:type="dxa"/>
            <w:vMerge/>
          </w:tcPr>
          <w:p w14:paraId="4AD84A8D"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862" w:type="dxa"/>
          </w:tcPr>
          <w:p w14:paraId="66B0E10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1A6EDD7D" w14:textId="77777777">
        <w:trPr>
          <w:trHeight w:val="319"/>
        </w:trPr>
        <w:tc>
          <w:tcPr>
            <w:tcW w:w="1682" w:type="dxa"/>
          </w:tcPr>
          <w:p w14:paraId="1D6ADAA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Septic shock</w:t>
            </w:r>
          </w:p>
        </w:tc>
        <w:tc>
          <w:tcPr>
            <w:tcW w:w="1209" w:type="dxa"/>
          </w:tcPr>
          <w:p w14:paraId="2752A7A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670 (26.5)</w:t>
            </w:r>
          </w:p>
        </w:tc>
        <w:tc>
          <w:tcPr>
            <w:tcW w:w="1346" w:type="dxa"/>
          </w:tcPr>
          <w:p w14:paraId="28F6CF5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262 (26.3)</w:t>
            </w:r>
          </w:p>
        </w:tc>
        <w:tc>
          <w:tcPr>
            <w:tcW w:w="974" w:type="dxa"/>
            <w:vMerge/>
          </w:tcPr>
          <w:p w14:paraId="1F7C36DC"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1526" w:type="dxa"/>
          </w:tcPr>
          <w:p w14:paraId="7B5166F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224 (27.7)</w:t>
            </w:r>
          </w:p>
        </w:tc>
        <w:tc>
          <w:tcPr>
            <w:tcW w:w="1430" w:type="dxa"/>
          </w:tcPr>
          <w:p w14:paraId="7CE90CA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212 (26.2)</w:t>
            </w:r>
          </w:p>
        </w:tc>
        <w:tc>
          <w:tcPr>
            <w:tcW w:w="700" w:type="dxa"/>
            <w:vMerge/>
          </w:tcPr>
          <w:p w14:paraId="1396DEDA"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862" w:type="dxa"/>
          </w:tcPr>
          <w:p w14:paraId="1DEFFAA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1F55B7CB" w14:textId="77777777">
        <w:trPr>
          <w:trHeight w:val="319"/>
        </w:trPr>
        <w:tc>
          <w:tcPr>
            <w:tcW w:w="9729" w:type="dxa"/>
            <w:gridSpan w:val="8"/>
          </w:tcPr>
          <w:p w14:paraId="2A33C69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Laboratory tests</w:t>
            </w:r>
          </w:p>
        </w:tc>
      </w:tr>
      <w:tr w:rsidR="00856118" w:rsidRPr="00AD1F42" w14:paraId="2C110F3E" w14:textId="77777777">
        <w:trPr>
          <w:trHeight w:val="319"/>
        </w:trPr>
        <w:tc>
          <w:tcPr>
            <w:tcW w:w="1682" w:type="dxa"/>
          </w:tcPr>
          <w:p w14:paraId="367897A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WBC (10</w:t>
            </w:r>
            <w:r w:rsidRPr="00AD1F42">
              <w:rPr>
                <w:rFonts w:ascii="Book Antiqua" w:hAnsi="Book Antiqua"/>
                <w:color w:val="000000" w:themeColor="text1"/>
                <w:vertAlign w:val="superscript"/>
              </w:rPr>
              <w:t>9</w:t>
            </w:r>
            <w:r w:rsidRPr="00AD1F42">
              <w:rPr>
                <w:rFonts w:ascii="Book Antiqua" w:hAnsi="Book Antiqua"/>
                <w:color w:val="000000" w:themeColor="text1"/>
              </w:rPr>
              <w:t>/L)</w:t>
            </w:r>
          </w:p>
        </w:tc>
        <w:tc>
          <w:tcPr>
            <w:tcW w:w="1209" w:type="dxa"/>
          </w:tcPr>
          <w:p w14:paraId="4B5F92C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16.50 ± 12.92</w:t>
            </w:r>
          </w:p>
        </w:tc>
        <w:tc>
          <w:tcPr>
            <w:tcW w:w="1346" w:type="dxa"/>
          </w:tcPr>
          <w:p w14:paraId="2C8EA85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15.93 ± 9.65</w:t>
            </w:r>
          </w:p>
        </w:tc>
        <w:tc>
          <w:tcPr>
            <w:tcW w:w="974" w:type="dxa"/>
          </w:tcPr>
          <w:p w14:paraId="77DD1FD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0.206</w:t>
            </w:r>
          </w:p>
        </w:tc>
        <w:tc>
          <w:tcPr>
            <w:tcW w:w="1526" w:type="dxa"/>
          </w:tcPr>
          <w:p w14:paraId="791A8BA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17.15 ± 12.94</w:t>
            </w:r>
          </w:p>
        </w:tc>
        <w:tc>
          <w:tcPr>
            <w:tcW w:w="1430" w:type="dxa"/>
          </w:tcPr>
          <w:p w14:paraId="0A6DB50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15.61 ± 9.17</w:t>
            </w:r>
          </w:p>
        </w:tc>
        <w:tc>
          <w:tcPr>
            <w:tcW w:w="700" w:type="dxa"/>
            <w:vAlign w:val="center"/>
          </w:tcPr>
          <w:p w14:paraId="2DC6C28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0.006</w:t>
            </w:r>
          </w:p>
        </w:tc>
        <w:tc>
          <w:tcPr>
            <w:tcW w:w="862" w:type="dxa"/>
          </w:tcPr>
          <w:p w14:paraId="3D20BD7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w:t>
            </w:r>
          </w:p>
        </w:tc>
      </w:tr>
      <w:tr w:rsidR="00856118" w:rsidRPr="00AD1F42" w14:paraId="1EE11142" w14:textId="77777777">
        <w:trPr>
          <w:trHeight w:val="90"/>
        </w:trPr>
        <w:tc>
          <w:tcPr>
            <w:tcW w:w="1682" w:type="dxa"/>
          </w:tcPr>
          <w:p w14:paraId="258279E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Hemoglobin (g/dL)</w:t>
            </w:r>
          </w:p>
        </w:tc>
        <w:tc>
          <w:tcPr>
            <w:tcW w:w="1209" w:type="dxa"/>
          </w:tcPr>
          <w:p w14:paraId="198BEF4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9.37 ± 1.88</w:t>
            </w:r>
          </w:p>
        </w:tc>
        <w:tc>
          <w:tcPr>
            <w:tcW w:w="1346" w:type="dxa"/>
          </w:tcPr>
          <w:p w14:paraId="28677ED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9.57 ± 1.81</w:t>
            </w:r>
          </w:p>
        </w:tc>
        <w:tc>
          <w:tcPr>
            <w:tcW w:w="974" w:type="dxa"/>
          </w:tcPr>
          <w:p w14:paraId="257AB8B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0.004</w:t>
            </w:r>
          </w:p>
        </w:tc>
        <w:tc>
          <w:tcPr>
            <w:tcW w:w="1526" w:type="dxa"/>
          </w:tcPr>
          <w:p w14:paraId="700DAC9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9.42 ± 1.91</w:t>
            </w:r>
          </w:p>
        </w:tc>
        <w:tc>
          <w:tcPr>
            <w:tcW w:w="1430" w:type="dxa"/>
          </w:tcPr>
          <w:p w14:paraId="57A3ABD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9.57 ± 1.79</w:t>
            </w:r>
          </w:p>
        </w:tc>
        <w:tc>
          <w:tcPr>
            <w:tcW w:w="700" w:type="dxa"/>
            <w:vAlign w:val="center"/>
          </w:tcPr>
          <w:p w14:paraId="3D0563B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0.099</w:t>
            </w:r>
          </w:p>
        </w:tc>
        <w:tc>
          <w:tcPr>
            <w:tcW w:w="862" w:type="dxa"/>
          </w:tcPr>
          <w:p w14:paraId="12CEB42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w:t>
            </w:r>
          </w:p>
        </w:tc>
      </w:tr>
      <w:tr w:rsidR="00856118" w:rsidRPr="00AD1F42" w14:paraId="77E78497" w14:textId="77777777">
        <w:trPr>
          <w:trHeight w:val="319"/>
        </w:trPr>
        <w:tc>
          <w:tcPr>
            <w:tcW w:w="1682" w:type="dxa"/>
          </w:tcPr>
          <w:p w14:paraId="3B5FDE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Platelet (10</w:t>
            </w:r>
            <w:r w:rsidRPr="00AD1F42">
              <w:rPr>
                <w:rFonts w:ascii="Book Antiqua" w:hAnsi="Book Antiqua"/>
                <w:color w:val="000000" w:themeColor="text1"/>
                <w:vertAlign w:val="superscript"/>
              </w:rPr>
              <w:t>9</w:t>
            </w:r>
            <w:r w:rsidRPr="00AD1F42">
              <w:rPr>
                <w:rFonts w:ascii="Book Antiqua" w:hAnsi="Book Antiqua"/>
                <w:color w:val="000000" w:themeColor="text1"/>
              </w:rPr>
              <w:t>/L)</w:t>
            </w:r>
          </w:p>
        </w:tc>
        <w:tc>
          <w:tcPr>
            <w:tcW w:w="1209" w:type="dxa"/>
          </w:tcPr>
          <w:p w14:paraId="67E5DAE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195.01 ± 137.10</w:t>
            </w:r>
          </w:p>
        </w:tc>
        <w:tc>
          <w:tcPr>
            <w:tcW w:w="1346" w:type="dxa"/>
          </w:tcPr>
          <w:p w14:paraId="780CF80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199.63 ± 124.20</w:t>
            </w:r>
          </w:p>
        </w:tc>
        <w:tc>
          <w:tcPr>
            <w:tcW w:w="974" w:type="dxa"/>
          </w:tcPr>
          <w:p w14:paraId="2493683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0.356</w:t>
            </w:r>
          </w:p>
        </w:tc>
        <w:tc>
          <w:tcPr>
            <w:tcW w:w="1526" w:type="dxa"/>
          </w:tcPr>
          <w:p w14:paraId="46124A8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202.55 ± 139.20</w:t>
            </w:r>
          </w:p>
        </w:tc>
        <w:tc>
          <w:tcPr>
            <w:tcW w:w="1430" w:type="dxa"/>
          </w:tcPr>
          <w:p w14:paraId="46C194C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200.23 ± 125.24</w:t>
            </w:r>
          </w:p>
        </w:tc>
        <w:tc>
          <w:tcPr>
            <w:tcW w:w="700" w:type="dxa"/>
            <w:vAlign w:val="center"/>
          </w:tcPr>
          <w:p w14:paraId="0B76571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0.725</w:t>
            </w:r>
          </w:p>
        </w:tc>
        <w:tc>
          <w:tcPr>
            <w:tcW w:w="862" w:type="dxa"/>
          </w:tcPr>
          <w:p w14:paraId="55F6CB7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w:t>
            </w:r>
          </w:p>
        </w:tc>
      </w:tr>
      <w:tr w:rsidR="00856118" w:rsidRPr="00AD1F42" w14:paraId="24FF43EF" w14:textId="77777777">
        <w:trPr>
          <w:trHeight w:val="319"/>
        </w:trPr>
        <w:tc>
          <w:tcPr>
            <w:tcW w:w="1682" w:type="dxa"/>
          </w:tcPr>
          <w:p w14:paraId="07D68D3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Sodium (mmol/L)</w:t>
            </w:r>
          </w:p>
        </w:tc>
        <w:tc>
          <w:tcPr>
            <w:tcW w:w="1209" w:type="dxa"/>
          </w:tcPr>
          <w:p w14:paraId="4CF35FD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139.96 ± 5.62</w:t>
            </w:r>
          </w:p>
        </w:tc>
        <w:tc>
          <w:tcPr>
            <w:tcW w:w="1346" w:type="dxa"/>
          </w:tcPr>
          <w:p w14:paraId="2FB0F9E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140.04 ± 5.17</w:t>
            </w:r>
          </w:p>
        </w:tc>
        <w:tc>
          <w:tcPr>
            <w:tcW w:w="974" w:type="dxa"/>
          </w:tcPr>
          <w:p w14:paraId="336ECB6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0.705</w:t>
            </w:r>
          </w:p>
        </w:tc>
        <w:tc>
          <w:tcPr>
            <w:tcW w:w="1526" w:type="dxa"/>
          </w:tcPr>
          <w:p w14:paraId="3C7D539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139.92 ± 5.59</w:t>
            </w:r>
          </w:p>
        </w:tc>
        <w:tc>
          <w:tcPr>
            <w:tcW w:w="1430" w:type="dxa"/>
          </w:tcPr>
          <w:p w14:paraId="2EFD35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140.02 ± 5.20</w:t>
            </w:r>
          </w:p>
        </w:tc>
        <w:tc>
          <w:tcPr>
            <w:tcW w:w="700" w:type="dxa"/>
            <w:vAlign w:val="center"/>
          </w:tcPr>
          <w:p w14:paraId="42F87C4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0.695</w:t>
            </w:r>
          </w:p>
        </w:tc>
        <w:tc>
          <w:tcPr>
            <w:tcW w:w="862" w:type="dxa"/>
          </w:tcPr>
          <w:p w14:paraId="51C59C0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1B8FBB9A" w14:textId="77777777">
        <w:trPr>
          <w:trHeight w:val="319"/>
        </w:trPr>
        <w:tc>
          <w:tcPr>
            <w:tcW w:w="1682" w:type="dxa"/>
          </w:tcPr>
          <w:p w14:paraId="6FDDF2A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Potassium (mmol/L)</w:t>
            </w:r>
          </w:p>
        </w:tc>
        <w:tc>
          <w:tcPr>
            <w:tcW w:w="1209" w:type="dxa"/>
          </w:tcPr>
          <w:p w14:paraId="30B3C24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3.78 ± 0.62</w:t>
            </w:r>
          </w:p>
        </w:tc>
        <w:tc>
          <w:tcPr>
            <w:tcW w:w="1346" w:type="dxa"/>
          </w:tcPr>
          <w:p w14:paraId="7B31A35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3.82 ± 0.60</w:t>
            </w:r>
          </w:p>
        </w:tc>
        <w:tc>
          <w:tcPr>
            <w:tcW w:w="974" w:type="dxa"/>
          </w:tcPr>
          <w:p w14:paraId="3A552B1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0.064</w:t>
            </w:r>
          </w:p>
        </w:tc>
        <w:tc>
          <w:tcPr>
            <w:tcW w:w="1526" w:type="dxa"/>
          </w:tcPr>
          <w:p w14:paraId="7063A2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3.76 ± 0.63</w:t>
            </w:r>
          </w:p>
        </w:tc>
        <w:tc>
          <w:tcPr>
            <w:tcW w:w="1430" w:type="dxa"/>
          </w:tcPr>
          <w:p w14:paraId="3962723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3.81 ± 0.61</w:t>
            </w:r>
          </w:p>
        </w:tc>
        <w:tc>
          <w:tcPr>
            <w:tcW w:w="700" w:type="dxa"/>
            <w:vAlign w:val="center"/>
          </w:tcPr>
          <w:p w14:paraId="10C5B5A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0.094</w:t>
            </w:r>
          </w:p>
        </w:tc>
        <w:tc>
          <w:tcPr>
            <w:tcW w:w="862" w:type="dxa"/>
          </w:tcPr>
          <w:p w14:paraId="0BD593B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57F7B032" w14:textId="77777777">
        <w:trPr>
          <w:trHeight w:val="319"/>
        </w:trPr>
        <w:tc>
          <w:tcPr>
            <w:tcW w:w="1682" w:type="dxa"/>
          </w:tcPr>
          <w:p w14:paraId="741CD5A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Chloride (mmol/L)</w:t>
            </w:r>
          </w:p>
        </w:tc>
        <w:tc>
          <w:tcPr>
            <w:tcW w:w="1209" w:type="dxa"/>
          </w:tcPr>
          <w:p w14:paraId="113DC8F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102.19 ± 7.57</w:t>
            </w:r>
          </w:p>
        </w:tc>
        <w:tc>
          <w:tcPr>
            <w:tcW w:w="1346" w:type="dxa"/>
          </w:tcPr>
          <w:p w14:paraId="0A54002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102.09 ± 6.80</w:t>
            </w:r>
          </w:p>
        </w:tc>
        <w:tc>
          <w:tcPr>
            <w:tcW w:w="974" w:type="dxa"/>
          </w:tcPr>
          <w:p w14:paraId="5396B02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0.716</w:t>
            </w:r>
          </w:p>
        </w:tc>
        <w:tc>
          <w:tcPr>
            <w:tcW w:w="1526" w:type="dxa"/>
          </w:tcPr>
          <w:p w14:paraId="56EFEBA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101.71 ± 7.25</w:t>
            </w:r>
          </w:p>
        </w:tc>
        <w:tc>
          <w:tcPr>
            <w:tcW w:w="1430" w:type="dxa"/>
          </w:tcPr>
          <w:p w14:paraId="4D2F732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102.25 ± 6.78</w:t>
            </w:r>
          </w:p>
        </w:tc>
        <w:tc>
          <w:tcPr>
            <w:tcW w:w="700" w:type="dxa"/>
            <w:vAlign w:val="center"/>
          </w:tcPr>
          <w:p w14:paraId="3062709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0.117</w:t>
            </w:r>
          </w:p>
        </w:tc>
        <w:tc>
          <w:tcPr>
            <w:tcW w:w="862" w:type="dxa"/>
          </w:tcPr>
          <w:p w14:paraId="4B85681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0B4240CA" w14:textId="77777777">
        <w:trPr>
          <w:trHeight w:val="319"/>
        </w:trPr>
        <w:tc>
          <w:tcPr>
            <w:tcW w:w="1682" w:type="dxa"/>
          </w:tcPr>
          <w:p w14:paraId="542F469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BUN (mg/dL)</w:t>
            </w:r>
          </w:p>
        </w:tc>
        <w:tc>
          <w:tcPr>
            <w:tcW w:w="1209" w:type="dxa"/>
          </w:tcPr>
          <w:p w14:paraId="34B3827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39.02 ± 27.97</w:t>
            </w:r>
          </w:p>
        </w:tc>
        <w:tc>
          <w:tcPr>
            <w:tcW w:w="1346" w:type="dxa"/>
          </w:tcPr>
          <w:p w14:paraId="65A1F6B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43.79 ± 27.74</w:t>
            </w:r>
          </w:p>
        </w:tc>
        <w:tc>
          <w:tcPr>
            <w:tcW w:w="974" w:type="dxa"/>
          </w:tcPr>
          <w:p w14:paraId="118377C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tcPr>
          <w:p w14:paraId="7B96828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40.22 ± 27.95</w:t>
            </w:r>
          </w:p>
        </w:tc>
        <w:tc>
          <w:tcPr>
            <w:tcW w:w="1430" w:type="dxa"/>
          </w:tcPr>
          <w:p w14:paraId="581962B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42.90 ± 27.39</w:t>
            </w:r>
          </w:p>
        </w:tc>
        <w:tc>
          <w:tcPr>
            <w:tcW w:w="700" w:type="dxa"/>
            <w:vAlign w:val="center"/>
          </w:tcPr>
          <w:p w14:paraId="60EC9D7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0.052</w:t>
            </w:r>
          </w:p>
        </w:tc>
        <w:tc>
          <w:tcPr>
            <w:tcW w:w="862" w:type="dxa"/>
          </w:tcPr>
          <w:p w14:paraId="70626ED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w:t>
            </w:r>
          </w:p>
        </w:tc>
      </w:tr>
      <w:tr w:rsidR="00856118" w:rsidRPr="00AD1F42" w14:paraId="2BF4DB16" w14:textId="77777777">
        <w:trPr>
          <w:trHeight w:val="319"/>
        </w:trPr>
        <w:tc>
          <w:tcPr>
            <w:tcW w:w="1682" w:type="dxa"/>
          </w:tcPr>
          <w:p w14:paraId="07BC386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Creatine (mg/dL)</w:t>
            </w:r>
          </w:p>
        </w:tc>
        <w:tc>
          <w:tcPr>
            <w:tcW w:w="1209" w:type="dxa"/>
          </w:tcPr>
          <w:p w14:paraId="5ACCE25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2.21 ± 2.08</w:t>
            </w:r>
          </w:p>
        </w:tc>
        <w:tc>
          <w:tcPr>
            <w:tcW w:w="1346" w:type="dxa"/>
          </w:tcPr>
          <w:p w14:paraId="0115224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2.38 ± 2.02</w:t>
            </w:r>
          </w:p>
        </w:tc>
        <w:tc>
          <w:tcPr>
            <w:tcW w:w="974" w:type="dxa"/>
          </w:tcPr>
          <w:p w14:paraId="22D056A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0.023</w:t>
            </w:r>
          </w:p>
        </w:tc>
        <w:tc>
          <w:tcPr>
            <w:tcW w:w="1526" w:type="dxa"/>
          </w:tcPr>
          <w:p w14:paraId="2D9A321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2.43 ± 2.26</w:t>
            </w:r>
          </w:p>
        </w:tc>
        <w:tc>
          <w:tcPr>
            <w:tcW w:w="1430" w:type="dxa"/>
          </w:tcPr>
          <w:p w14:paraId="0F80A2B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2.33 ± 2.04</w:t>
            </w:r>
          </w:p>
        </w:tc>
        <w:tc>
          <w:tcPr>
            <w:tcW w:w="700" w:type="dxa"/>
            <w:vAlign w:val="center"/>
          </w:tcPr>
          <w:p w14:paraId="54F010F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0.389</w:t>
            </w:r>
          </w:p>
        </w:tc>
        <w:tc>
          <w:tcPr>
            <w:tcW w:w="862" w:type="dxa"/>
          </w:tcPr>
          <w:p w14:paraId="18C72C2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1997DD2E" w14:textId="77777777">
        <w:trPr>
          <w:trHeight w:val="319"/>
        </w:trPr>
        <w:tc>
          <w:tcPr>
            <w:tcW w:w="1682" w:type="dxa"/>
          </w:tcPr>
          <w:p w14:paraId="6B85A07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Lactate (mmol/L)</w:t>
            </w:r>
          </w:p>
        </w:tc>
        <w:tc>
          <w:tcPr>
            <w:tcW w:w="1209" w:type="dxa"/>
          </w:tcPr>
          <w:p w14:paraId="0069443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3.30 ± 2.77</w:t>
            </w:r>
          </w:p>
        </w:tc>
        <w:tc>
          <w:tcPr>
            <w:tcW w:w="1346" w:type="dxa"/>
          </w:tcPr>
          <w:p w14:paraId="616B470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3.59 ± 3.16</w:t>
            </w:r>
          </w:p>
        </w:tc>
        <w:tc>
          <w:tcPr>
            <w:tcW w:w="974" w:type="dxa"/>
          </w:tcPr>
          <w:p w14:paraId="6B8FB45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0.012</w:t>
            </w:r>
          </w:p>
        </w:tc>
        <w:tc>
          <w:tcPr>
            <w:tcW w:w="1526" w:type="dxa"/>
          </w:tcPr>
          <w:p w14:paraId="0306B16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3.20 ± 2.55</w:t>
            </w:r>
          </w:p>
        </w:tc>
        <w:tc>
          <w:tcPr>
            <w:tcW w:w="1430" w:type="dxa"/>
          </w:tcPr>
          <w:p w14:paraId="32D03B4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3.46 ± 3.01</w:t>
            </w:r>
          </w:p>
        </w:tc>
        <w:tc>
          <w:tcPr>
            <w:tcW w:w="700" w:type="dxa"/>
            <w:vAlign w:val="center"/>
          </w:tcPr>
          <w:p w14:paraId="797F90A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0.074</w:t>
            </w:r>
          </w:p>
        </w:tc>
        <w:tc>
          <w:tcPr>
            <w:tcW w:w="862" w:type="dxa"/>
          </w:tcPr>
          <w:p w14:paraId="2DDD306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14.5</w:t>
            </w:r>
          </w:p>
        </w:tc>
      </w:tr>
      <w:tr w:rsidR="00856118" w:rsidRPr="00AD1F42" w14:paraId="7F07D598" w14:textId="77777777">
        <w:trPr>
          <w:trHeight w:val="319"/>
        </w:trPr>
        <w:tc>
          <w:tcPr>
            <w:tcW w:w="1682" w:type="dxa"/>
          </w:tcPr>
          <w:p w14:paraId="720CF2C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Albumin (g/dL)</w:t>
            </w:r>
          </w:p>
        </w:tc>
        <w:tc>
          <w:tcPr>
            <w:tcW w:w="1209" w:type="dxa"/>
          </w:tcPr>
          <w:p w14:paraId="75CB41B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2.68 ± 0.67</w:t>
            </w:r>
          </w:p>
        </w:tc>
        <w:tc>
          <w:tcPr>
            <w:tcW w:w="1346" w:type="dxa"/>
          </w:tcPr>
          <w:p w14:paraId="11A4FFF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2.78 ± 0.60</w:t>
            </w:r>
          </w:p>
        </w:tc>
        <w:tc>
          <w:tcPr>
            <w:tcW w:w="974" w:type="dxa"/>
          </w:tcPr>
          <w:p w14:paraId="01FBA12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0.001</w:t>
            </w:r>
          </w:p>
        </w:tc>
        <w:tc>
          <w:tcPr>
            <w:tcW w:w="1526" w:type="dxa"/>
          </w:tcPr>
          <w:p w14:paraId="2D61745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2.71 ± 0.66</w:t>
            </w:r>
          </w:p>
        </w:tc>
        <w:tc>
          <w:tcPr>
            <w:tcW w:w="1430" w:type="dxa"/>
          </w:tcPr>
          <w:p w14:paraId="0EB9D38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2.76 ± 0.60</w:t>
            </w:r>
          </w:p>
        </w:tc>
        <w:tc>
          <w:tcPr>
            <w:tcW w:w="700" w:type="dxa"/>
            <w:vAlign w:val="center"/>
          </w:tcPr>
          <w:p w14:paraId="09F5A8C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0.196</w:t>
            </w:r>
          </w:p>
        </w:tc>
        <w:tc>
          <w:tcPr>
            <w:tcW w:w="862" w:type="dxa"/>
          </w:tcPr>
          <w:p w14:paraId="3059C5D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39.3</w:t>
            </w:r>
          </w:p>
        </w:tc>
      </w:tr>
      <w:tr w:rsidR="00856118" w:rsidRPr="00AD1F42" w14:paraId="0A4C49F5" w14:textId="77777777">
        <w:trPr>
          <w:trHeight w:val="319"/>
        </w:trPr>
        <w:tc>
          <w:tcPr>
            <w:tcW w:w="1682" w:type="dxa"/>
          </w:tcPr>
          <w:p w14:paraId="6A9A182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Bilirubin (mg/dL)</w:t>
            </w:r>
          </w:p>
        </w:tc>
        <w:tc>
          <w:tcPr>
            <w:tcW w:w="1209" w:type="dxa"/>
          </w:tcPr>
          <w:p w14:paraId="349DC51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3.69 ± 7.35</w:t>
            </w:r>
          </w:p>
        </w:tc>
        <w:tc>
          <w:tcPr>
            <w:tcW w:w="1346" w:type="dxa"/>
          </w:tcPr>
          <w:p w14:paraId="23A0032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1.82 ± 3.58</w:t>
            </w:r>
          </w:p>
        </w:tc>
        <w:tc>
          <w:tcPr>
            <w:tcW w:w="974" w:type="dxa"/>
          </w:tcPr>
          <w:p w14:paraId="4CA53D7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526" w:type="dxa"/>
          </w:tcPr>
          <w:p w14:paraId="7A34D43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2.70 ± 5.50</w:t>
            </w:r>
          </w:p>
        </w:tc>
        <w:tc>
          <w:tcPr>
            <w:tcW w:w="1430" w:type="dxa"/>
          </w:tcPr>
          <w:p w14:paraId="57BDA90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1.78 ± 3.57</w:t>
            </w:r>
          </w:p>
        </w:tc>
        <w:tc>
          <w:tcPr>
            <w:tcW w:w="700" w:type="dxa"/>
            <w:vAlign w:val="center"/>
          </w:tcPr>
          <w:p w14:paraId="220A5F2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0.001</w:t>
            </w:r>
          </w:p>
        </w:tc>
        <w:tc>
          <w:tcPr>
            <w:tcW w:w="862" w:type="dxa"/>
          </w:tcPr>
          <w:p w14:paraId="02F19E2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25.6</w:t>
            </w:r>
          </w:p>
        </w:tc>
      </w:tr>
      <w:tr w:rsidR="00856118" w:rsidRPr="00AD1F42" w14:paraId="219927C2" w14:textId="77777777">
        <w:trPr>
          <w:trHeight w:val="139"/>
        </w:trPr>
        <w:tc>
          <w:tcPr>
            <w:tcW w:w="1682" w:type="dxa"/>
          </w:tcPr>
          <w:p w14:paraId="2BBDFA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PH</w:t>
            </w:r>
          </w:p>
        </w:tc>
        <w:tc>
          <w:tcPr>
            <w:tcW w:w="1209" w:type="dxa"/>
          </w:tcPr>
          <w:p w14:paraId="322E781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7.34 ± 0.11</w:t>
            </w:r>
          </w:p>
        </w:tc>
        <w:tc>
          <w:tcPr>
            <w:tcW w:w="1346" w:type="dxa"/>
          </w:tcPr>
          <w:p w14:paraId="3BC2D25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7.34 ± 0.11</w:t>
            </w:r>
          </w:p>
        </w:tc>
        <w:tc>
          <w:tcPr>
            <w:tcW w:w="974" w:type="dxa"/>
          </w:tcPr>
          <w:p w14:paraId="3C0CB8C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0.358</w:t>
            </w:r>
          </w:p>
        </w:tc>
        <w:tc>
          <w:tcPr>
            <w:tcW w:w="1526" w:type="dxa"/>
          </w:tcPr>
          <w:p w14:paraId="4F195FA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7.34 ± 0.10</w:t>
            </w:r>
          </w:p>
        </w:tc>
        <w:tc>
          <w:tcPr>
            <w:tcW w:w="1430" w:type="dxa"/>
          </w:tcPr>
          <w:p w14:paraId="1B76FD0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7.34 ± 0.11</w:t>
            </w:r>
          </w:p>
        </w:tc>
        <w:tc>
          <w:tcPr>
            <w:tcW w:w="700" w:type="dxa"/>
            <w:vAlign w:val="center"/>
          </w:tcPr>
          <w:p w14:paraId="3ED4F4D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0.592</w:t>
            </w:r>
          </w:p>
        </w:tc>
        <w:tc>
          <w:tcPr>
            <w:tcW w:w="862" w:type="dxa"/>
          </w:tcPr>
          <w:p w14:paraId="0AC0CD8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27.3</w:t>
            </w:r>
          </w:p>
        </w:tc>
      </w:tr>
      <w:tr w:rsidR="00856118" w:rsidRPr="00AD1F42" w14:paraId="2B4B200B" w14:textId="77777777">
        <w:trPr>
          <w:trHeight w:val="173"/>
        </w:trPr>
        <w:tc>
          <w:tcPr>
            <w:tcW w:w="1682" w:type="dxa"/>
          </w:tcPr>
          <w:p w14:paraId="0B96F9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PO</w:t>
            </w:r>
            <w:r w:rsidRPr="00AD1F42">
              <w:rPr>
                <w:rFonts w:ascii="Book Antiqua" w:hAnsi="Book Antiqua"/>
                <w:color w:val="000000" w:themeColor="text1"/>
                <w:vertAlign w:val="subscript"/>
              </w:rPr>
              <w:t xml:space="preserve">2 </w:t>
            </w:r>
            <w:r w:rsidRPr="00AD1F42">
              <w:rPr>
                <w:rFonts w:ascii="Book Antiqua" w:hAnsi="Book Antiqua"/>
                <w:color w:val="000000" w:themeColor="text1"/>
              </w:rPr>
              <w:t>(mmHg)</w:t>
            </w:r>
          </w:p>
        </w:tc>
        <w:tc>
          <w:tcPr>
            <w:tcW w:w="1209" w:type="dxa"/>
            <w:vAlign w:val="center"/>
          </w:tcPr>
          <w:p w14:paraId="39DD045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132.70 ± 86.45</w:t>
            </w:r>
          </w:p>
        </w:tc>
        <w:tc>
          <w:tcPr>
            <w:tcW w:w="1346" w:type="dxa"/>
            <w:vAlign w:val="center"/>
          </w:tcPr>
          <w:p w14:paraId="6EFC8CA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140.77 ± 92.91</w:t>
            </w:r>
          </w:p>
        </w:tc>
        <w:tc>
          <w:tcPr>
            <w:tcW w:w="974" w:type="dxa"/>
            <w:vAlign w:val="center"/>
          </w:tcPr>
          <w:p w14:paraId="69AC664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0.037</w:t>
            </w:r>
          </w:p>
        </w:tc>
        <w:tc>
          <w:tcPr>
            <w:tcW w:w="1526" w:type="dxa"/>
            <w:vAlign w:val="center"/>
          </w:tcPr>
          <w:p w14:paraId="15DC0DC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128.11 ± 81.34</w:t>
            </w:r>
          </w:p>
        </w:tc>
        <w:tc>
          <w:tcPr>
            <w:tcW w:w="1430" w:type="dxa"/>
            <w:vAlign w:val="center"/>
          </w:tcPr>
          <w:p w14:paraId="360870C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136.85 ± 90.36</w:t>
            </w:r>
          </w:p>
        </w:tc>
        <w:tc>
          <w:tcPr>
            <w:tcW w:w="700" w:type="dxa"/>
            <w:vAlign w:val="center"/>
          </w:tcPr>
          <w:p w14:paraId="7CDBE0C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0.081</w:t>
            </w:r>
          </w:p>
        </w:tc>
        <w:tc>
          <w:tcPr>
            <w:tcW w:w="862" w:type="dxa"/>
          </w:tcPr>
          <w:p w14:paraId="1A4A311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27.2</w:t>
            </w:r>
          </w:p>
        </w:tc>
      </w:tr>
      <w:tr w:rsidR="00856118" w:rsidRPr="00AD1F42" w14:paraId="105148F8" w14:textId="77777777">
        <w:trPr>
          <w:trHeight w:val="137"/>
        </w:trPr>
        <w:tc>
          <w:tcPr>
            <w:tcW w:w="1682" w:type="dxa"/>
          </w:tcPr>
          <w:p w14:paraId="7C191F2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PCO</w:t>
            </w:r>
            <w:r w:rsidRPr="00AD1F42">
              <w:rPr>
                <w:rFonts w:ascii="Book Antiqua" w:hAnsi="Book Antiqua"/>
                <w:color w:val="000000" w:themeColor="text1"/>
                <w:vertAlign w:val="subscript"/>
              </w:rPr>
              <w:t xml:space="preserve">2 </w:t>
            </w:r>
            <w:r w:rsidRPr="00AD1F42">
              <w:rPr>
                <w:rFonts w:ascii="Book Antiqua" w:hAnsi="Book Antiqua"/>
                <w:color w:val="000000" w:themeColor="text1"/>
              </w:rPr>
              <w:t>(mmHg)</w:t>
            </w:r>
          </w:p>
        </w:tc>
        <w:tc>
          <w:tcPr>
            <w:tcW w:w="1209" w:type="dxa"/>
          </w:tcPr>
          <w:p w14:paraId="6ACD479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41.20 ± 14.08</w:t>
            </w:r>
          </w:p>
        </w:tc>
        <w:tc>
          <w:tcPr>
            <w:tcW w:w="1346" w:type="dxa"/>
          </w:tcPr>
          <w:p w14:paraId="603FD0F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39.92 ± 11.76</w:t>
            </w:r>
          </w:p>
        </w:tc>
        <w:tc>
          <w:tcPr>
            <w:tcW w:w="974" w:type="dxa"/>
          </w:tcPr>
          <w:p w14:paraId="0B4018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0.030</w:t>
            </w:r>
          </w:p>
        </w:tc>
        <w:tc>
          <w:tcPr>
            <w:tcW w:w="1526" w:type="dxa"/>
          </w:tcPr>
          <w:p w14:paraId="35081DD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40.70 ± 14.25</w:t>
            </w:r>
          </w:p>
        </w:tc>
        <w:tc>
          <w:tcPr>
            <w:tcW w:w="1430" w:type="dxa"/>
          </w:tcPr>
          <w:p w14:paraId="136DF60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39.81 ± 11.62</w:t>
            </w:r>
          </w:p>
        </w:tc>
        <w:tc>
          <w:tcPr>
            <w:tcW w:w="700" w:type="dxa"/>
            <w:vAlign w:val="center"/>
          </w:tcPr>
          <w:p w14:paraId="7C856A5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0.239</w:t>
            </w:r>
          </w:p>
        </w:tc>
        <w:tc>
          <w:tcPr>
            <w:tcW w:w="862" w:type="dxa"/>
          </w:tcPr>
          <w:p w14:paraId="254CD9E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27.3</w:t>
            </w:r>
          </w:p>
        </w:tc>
      </w:tr>
      <w:tr w:rsidR="00856118" w:rsidRPr="00AD1F42" w14:paraId="6AECB763" w14:textId="77777777">
        <w:trPr>
          <w:trHeight w:val="201"/>
        </w:trPr>
        <w:tc>
          <w:tcPr>
            <w:tcW w:w="1682" w:type="dxa"/>
          </w:tcPr>
          <w:p w14:paraId="19690CD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Bicarbonate</w:t>
            </w:r>
          </w:p>
          <w:p w14:paraId="6E1E572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(mmol/L)</w:t>
            </w:r>
          </w:p>
        </w:tc>
        <w:tc>
          <w:tcPr>
            <w:tcW w:w="1209" w:type="dxa"/>
            <w:vAlign w:val="center"/>
          </w:tcPr>
          <w:p w14:paraId="1D02D5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20.74 ± 5.61</w:t>
            </w:r>
          </w:p>
        </w:tc>
        <w:tc>
          <w:tcPr>
            <w:tcW w:w="1346" w:type="dxa"/>
            <w:vAlign w:val="center"/>
          </w:tcPr>
          <w:p w14:paraId="10D4CB4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20.32 ± 5.34</w:t>
            </w:r>
          </w:p>
        </w:tc>
        <w:tc>
          <w:tcPr>
            <w:tcW w:w="974" w:type="dxa"/>
            <w:vAlign w:val="center"/>
          </w:tcPr>
          <w:p w14:paraId="4E86F36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0.042</w:t>
            </w:r>
          </w:p>
        </w:tc>
        <w:tc>
          <w:tcPr>
            <w:tcW w:w="1526" w:type="dxa"/>
            <w:vAlign w:val="center"/>
          </w:tcPr>
          <w:p w14:paraId="2A3582E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20.35 ± 5.49</w:t>
            </w:r>
          </w:p>
        </w:tc>
        <w:tc>
          <w:tcPr>
            <w:tcW w:w="1430" w:type="dxa"/>
            <w:vAlign w:val="center"/>
          </w:tcPr>
          <w:p w14:paraId="61EAA2E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20.32 ± 5.18</w:t>
            </w:r>
          </w:p>
        </w:tc>
        <w:tc>
          <w:tcPr>
            <w:tcW w:w="700" w:type="dxa"/>
            <w:vAlign w:val="center"/>
          </w:tcPr>
          <w:p w14:paraId="0177E4A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0.916</w:t>
            </w:r>
          </w:p>
        </w:tc>
        <w:tc>
          <w:tcPr>
            <w:tcW w:w="862" w:type="dxa"/>
          </w:tcPr>
          <w:p w14:paraId="6F8C0D7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22DC3C09" w14:textId="77777777">
        <w:trPr>
          <w:trHeight w:val="56"/>
        </w:trPr>
        <w:tc>
          <w:tcPr>
            <w:tcW w:w="1682" w:type="dxa"/>
          </w:tcPr>
          <w:p w14:paraId="164448C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Glucose (mg/dl)</w:t>
            </w:r>
          </w:p>
        </w:tc>
        <w:tc>
          <w:tcPr>
            <w:tcW w:w="1209" w:type="dxa"/>
          </w:tcPr>
          <w:p w14:paraId="54A8BED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140.88 ± 46.90</w:t>
            </w:r>
          </w:p>
        </w:tc>
        <w:tc>
          <w:tcPr>
            <w:tcW w:w="1346" w:type="dxa"/>
          </w:tcPr>
          <w:p w14:paraId="68AE92C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146.09 ± 51.54</w:t>
            </w:r>
          </w:p>
        </w:tc>
        <w:tc>
          <w:tcPr>
            <w:tcW w:w="974" w:type="dxa"/>
          </w:tcPr>
          <w:p w14:paraId="0C40BCA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0.004</w:t>
            </w:r>
          </w:p>
        </w:tc>
        <w:tc>
          <w:tcPr>
            <w:tcW w:w="1526" w:type="dxa"/>
          </w:tcPr>
          <w:p w14:paraId="2A90F6A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145.48 ± 48.58</w:t>
            </w:r>
          </w:p>
        </w:tc>
        <w:tc>
          <w:tcPr>
            <w:tcW w:w="1430" w:type="dxa"/>
          </w:tcPr>
          <w:p w14:paraId="16543FA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144.89 ± 48.96</w:t>
            </w:r>
          </w:p>
        </w:tc>
        <w:tc>
          <w:tcPr>
            <w:tcW w:w="700" w:type="dxa"/>
            <w:vAlign w:val="center"/>
          </w:tcPr>
          <w:p w14:paraId="391B170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0.808</w:t>
            </w:r>
          </w:p>
        </w:tc>
        <w:tc>
          <w:tcPr>
            <w:tcW w:w="862" w:type="dxa"/>
          </w:tcPr>
          <w:p w14:paraId="5F5033B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w:t>
            </w:r>
          </w:p>
        </w:tc>
      </w:tr>
      <w:tr w:rsidR="00856118" w:rsidRPr="00AD1F42" w14:paraId="3C390834" w14:textId="77777777">
        <w:trPr>
          <w:trHeight w:val="178"/>
        </w:trPr>
        <w:tc>
          <w:tcPr>
            <w:tcW w:w="1682" w:type="dxa"/>
          </w:tcPr>
          <w:p w14:paraId="75F7EF3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CK-MB (%)</w:t>
            </w:r>
          </w:p>
        </w:tc>
        <w:tc>
          <w:tcPr>
            <w:tcW w:w="1209" w:type="dxa"/>
          </w:tcPr>
          <w:p w14:paraId="43A1424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6.83 ± 6.87</w:t>
            </w:r>
          </w:p>
        </w:tc>
        <w:tc>
          <w:tcPr>
            <w:tcW w:w="1346" w:type="dxa"/>
          </w:tcPr>
          <w:p w14:paraId="1C77D53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5.82 ± 6.00</w:t>
            </w:r>
          </w:p>
        </w:tc>
        <w:tc>
          <w:tcPr>
            <w:tcW w:w="974" w:type="dxa"/>
          </w:tcPr>
          <w:p w14:paraId="3C3A6B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0.063</w:t>
            </w:r>
          </w:p>
        </w:tc>
        <w:tc>
          <w:tcPr>
            <w:tcW w:w="1526" w:type="dxa"/>
          </w:tcPr>
          <w:p w14:paraId="284A521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6.87 ± 7.11</w:t>
            </w:r>
          </w:p>
        </w:tc>
        <w:tc>
          <w:tcPr>
            <w:tcW w:w="1430" w:type="dxa"/>
          </w:tcPr>
          <w:p w14:paraId="463CEA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5.40 ± 5.64</w:t>
            </w:r>
          </w:p>
        </w:tc>
        <w:tc>
          <w:tcPr>
            <w:tcW w:w="700" w:type="dxa"/>
            <w:vAlign w:val="center"/>
          </w:tcPr>
          <w:p w14:paraId="29F03FF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0.037</w:t>
            </w:r>
          </w:p>
        </w:tc>
        <w:tc>
          <w:tcPr>
            <w:tcW w:w="862" w:type="dxa"/>
          </w:tcPr>
          <w:p w14:paraId="00D310D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80.7</w:t>
            </w:r>
          </w:p>
        </w:tc>
      </w:tr>
      <w:tr w:rsidR="00856118" w:rsidRPr="00AD1F42" w14:paraId="50BE9388" w14:textId="77777777">
        <w:trPr>
          <w:trHeight w:val="164"/>
        </w:trPr>
        <w:tc>
          <w:tcPr>
            <w:tcW w:w="1682" w:type="dxa"/>
          </w:tcPr>
          <w:p w14:paraId="72FC8A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CK (U/L)</w:t>
            </w:r>
          </w:p>
        </w:tc>
        <w:tc>
          <w:tcPr>
            <w:tcW w:w="1209" w:type="dxa"/>
          </w:tcPr>
          <w:p w14:paraId="5D56A31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68.00 (31.00-</w:t>
            </w:r>
            <w:r w:rsidRPr="00AD1F42">
              <w:rPr>
                <w:rFonts w:ascii="Book Antiqua" w:hAnsi="Book Antiqua"/>
                <w:color w:val="000000" w:themeColor="text1"/>
              </w:rPr>
              <w:lastRenderedPageBreak/>
              <w:t>194.00)</w:t>
            </w:r>
          </w:p>
        </w:tc>
        <w:tc>
          <w:tcPr>
            <w:tcW w:w="1346" w:type="dxa"/>
          </w:tcPr>
          <w:p w14:paraId="5FBB144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74.50 (32.00-</w:t>
            </w:r>
            <w:r w:rsidRPr="00AD1F42">
              <w:rPr>
                <w:rFonts w:ascii="Book Antiqua" w:hAnsi="Book Antiqua"/>
                <w:color w:val="000000" w:themeColor="text1"/>
              </w:rPr>
              <w:lastRenderedPageBreak/>
              <w:t>229.00)</w:t>
            </w:r>
          </w:p>
        </w:tc>
        <w:tc>
          <w:tcPr>
            <w:tcW w:w="974" w:type="dxa"/>
          </w:tcPr>
          <w:p w14:paraId="2706A63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0.374</w:t>
            </w:r>
          </w:p>
        </w:tc>
        <w:tc>
          <w:tcPr>
            <w:tcW w:w="1526" w:type="dxa"/>
          </w:tcPr>
          <w:p w14:paraId="45244AF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66.50 (30.00-212.25)</w:t>
            </w:r>
          </w:p>
        </w:tc>
        <w:tc>
          <w:tcPr>
            <w:tcW w:w="1430" w:type="dxa"/>
          </w:tcPr>
          <w:p w14:paraId="1C5C2F7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76.00 (32.00-</w:t>
            </w:r>
            <w:r w:rsidRPr="00AD1F42">
              <w:rPr>
                <w:rFonts w:ascii="Book Antiqua" w:hAnsi="Book Antiqua"/>
                <w:color w:val="000000" w:themeColor="text1"/>
              </w:rPr>
              <w:lastRenderedPageBreak/>
              <w:t>269.00)</w:t>
            </w:r>
          </w:p>
        </w:tc>
        <w:tc>
          <w:tcPr>
            <w:tcW w:w="700" w:type="dxa"/>
            <w:vAlign w:val="center"/>
          </w:tcPr>
          <w:p w14:paraId="17966E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0.382</w:t>
            </w:r>
          </w:p>
        </w:tc>
        <w:tc>
          <w:tcPr>
            <w:tcW w:w="862" w:type="dxa"/>
          </w:tcPr>
          <w:p w14:paraId="011654C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24.9</w:t>
            </w:r>
          </w:p>
        </w:tc>
      </w:tr>
      <w:tr w:rsidR="00856118" w:rsidRPr="00AD1F42" w14:paraId="78EE050D" w14:textId="77777777">
        <w:trPr>
          <w:trHeight w:val="233"/>
        </w:trPr>
        <w:tc>
          <w:tcPr>
            <w:tcW w:w="1682" w:type="dxa"/>
          </w:tcPr>
          <w:p w14:paraId="3A2EA85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Troponin T (ng/mL)</w:t>
            </w:r>
          </w:p>
        </w:tc>
        <w:tc>
          <w:tcPr>
            <w:tcW w:w="1209" w:type="dxa"/>
          </w:tcPr>
          <w:p w14:paraId="2AFBFD8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0.33 ± 1.06</w:t>
            </w:r>
          </w:p>
        </w:tc>
        <w:tc>
          <w:tcPr>
            <w:tcW w:w="1346" w:type="dxa"/>
          </w:tcPr>
          <w:p w14:paraId="203AC0B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0.38 ± 1.24</w:t>
            </w:r>
          </w:p>
        </w:tc>
        <w:tc>
          <w:tcPr>
            <w:tcW w:w="974" w:type="dxa"/>
          </w:tcPr>
          <w:p w14:paraId="08FF488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0.319</w:t>
            </w:r>
          </w:p>
        </w:tc>
        <w:tc>
          <w:tcPr>
            <w:tcW w:w="1526" w:type="dxa"/>
          </w:tcPr>
          <w:p w14:paraId="448E310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0.41 ± 1.41</w:t>
            </w:r>
          </w:p>
        </w:tc>
        <w:tc>
          <w:tcPr>
            <w:tcW w:w="1430" w:type="dxa"/>
          </w:tcPr>
          <w:p w14:paraId="1DFC503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0.39 ± 1.25</w:t>
            </w:r>
          </w:p>
        </w:tc>
        <w:tc>
          <w:tcPr>
            <w:tcW w:w="700" w:type="dxa"/>
            <w:vAlign w:val="center"/>
          </w:tcPr>
          <w:p w14:paraId="739DD99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0.814</w:t>
            </w:r>
          </w:p>
        </w:tc>
        <w:tc>
          <w:tcPr>
            <w:tcW w:w="862" w:type="dxa"/>
          </w:tcPr>
          <w:p w14:paraId="09B17BF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34.0</w:t>
            </w:r>
          </w:p>
        </w:tc>
      </w:tr>
    </w:tbl>
    <w:p w14:paraId="5E44BEC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Data shown are the mean ± SD, median (interquartile), or </w:t>
      </w:r>
      <w:r w:rsidRPr="00AD1F42">
        <w:rPr>
          <w:rFonts w:ascii="Book Antiqua" w:hAnsi="Book Antiqua"/>
          <w:i/>
          <w:iCs/>
          <w:color w:val="000000" w:themeColor="text1"/>
        </w:rPr>
        <w:t>n</w:t>
      </w:r>
      <w:r w:rsidRPr="00AD1F42">
        <w:rPr>
          <w:rFonts w:ascii="Book Antiqua" w:hAnsi="Book Antiqua"/>
          <w:color w:val="000000" w:themeColor="text1"/>
        </w:rPr>
        <w:t xml:space="preserve"> (%). The definitions and diagnostic criteria for sepsis, severe sepsis, and septic shock were made according to the Surviving Sepsis Campaign </w:t>
      </w:r>
      <w:proofErr w:type="gramStart"/>
      <w:r w:rsidRPr="00AD1F42">
        <w:rPr>
          <w:rFonts w:ascii="Book Antiqua" w:hAnsi="Book Antiqua"/>
          <w:color w:val="000000" w:themeColor="text1"/>
        </w:rPr>
        <w:t>Guidelines</w:t>
      </w:r>
      <w:r w:rsidRPr="00AD1F42">
        <w:rPr>
          <w:rFonts w:ascii="Book Antiqua" w:hAnsi="Book Antiqua"/>
          <w:color w:val="000000" w:themeColor="text1"/>
          <w:vertAlign w:val="superscript"/>
        </w:rPr>
        <w:t>[</w:t>
      </w:r>
      <w:proofErr w:type="gramEnd"/>
      <w:r w:rsidRPr="00AD1F42">
        <w:rPr>
          <w:rFonts w:ascii="Book Antiqua" w:hAnsi="Book Antiqua"/>
          <w:color w:val="000000" w:themeColor="text1"/>
          <w:vertAlign w:val="superscript"/>
        </w:rPr>
        <w:t>24,25]</w:t>
      </w:r>
      <w:r w:rsidRPr="00AD1F42">
        <w:rPr>
          <w:rFonts w:ascii="Book Antiqua" w:hAnsi="Book Antiqua"/>
          <w:color w:val="000000" w:themeColor="text1"/>
        </w:rPr>
        <w:t>.</w:t>
      </w:r>
      <w:r w:rsidRPr="00AD1F42">
        <w:rPr>
          <w:rFonts w:ascii="Book Antiqua" w:hAnsi="Book Antiqua" w:hint="eastAsia"/>
          <w:color w:val="000000" w:themeColor="text1"/>
          <w:lang w:eastAsia="zh-CN"/>
        </w:rPr>
        <w:t xml:space="preserve"> </w:t>
      </w:r>
      <w:r w:rsidRPr="00AD1F42">
        <w:rPr>
          <w:rFonts w:ascii="Book Antiqua" w:hAnsi="Book Antiqua"/>
          <w:color w:val="000000" w:themeColor="text1"/>
        </w:rPr>
        <w:t xml:space="preserve">SIC: </w:t>
      </w:r>
      <w:r w:rsidRPr="00AD1F42">
        <w:rPr>
          <w:rFonts w:ascii="Book Antiqua" w:eastAsia="Book Antiqua" w:hAnsi="Book Antiqua" w:cs="Book Antiqua"/>
          <w:color w:val="000000" w:themeColor="text1"/>
        </w:rPr>
        <w:t>Sepsis-induced cardiomyopathy</w:t>
      </w:r>
      <w:r w:rsidRPr="00AD1F42">
        <w:rPr>
          <w:rFonts w:ascii="Book Antiqua" w:hAnsi="Book Antiqua"/>
          <w:color w:val="000000" w:themeColor="text1"/>
        </w:rPr>
        <w:t xml:space="preserve">; PSM: </w:t>
      </w:r>
      <w:r w:rsidRPr="00AD1F42">
        <w:rPr>
          <w:rFonts w:ascii="Book Antiqua" w:eastAsia="Book Antiqua" w:hAnsi="Book Antiqua" w:cs="Book Antiqua"/>
          <w:color w:val="000000" w:themeColor="text1"/>
        </w:rPr>
        <w:t>Propensity score matching</w:t>
      </w:r>
      <w:r w:rsidRPr="00AD1F42">
        <w:rPr>
          <w:rFonts w:ascii="Book Antiqua" w:hAnsi="Book Antiqua"/>
          <w:color w:val="000000" w:themeColor="text1"/>
        </w:rPr>
        <w:t xml:space="preserve">; BSA: Body surface area; BMI: Body mass index; SOFA: Sequential organ failure assessment, ranging from 0 to 24, with higher scores indicating a greater degree of organ failure; ECI: </w:t>
      </w:r>
      <w:proofErr w:type="spellStart"/>
      <w:r w:rsidRPr="00AD1F42">
        <w:rPr>
          <w:rFonts w:ascii="Book Antiqua" w:hAnsi="Book Antiqua"/>
          <w:color w:val="000000" w:themeColor="text1"/>
        </w:rPr>
        <w:t>Elixhauser</w:t>
      </w:r>
      <w:proofErr w:type="spellEnd"/>
      <w:r w:rsidRPr="00AD1F42">
        <w:rPr>
          <w:rFonts w:ascii="Book Antiqua" w:hAnsi="Book Antiqua"/>
          <w:color w:val="000000" w:themeColor="text1"/>
        </w:rPr>
        <w:t xml:space="preserve"> comorbidity index, and we used the modified van </w:t>
      </w:r>
      <w:proofErr w:type="spellStart"/>
      <w:r w:rsidRPr="00AD1F42">
        <w:rPr>
          <w:rFonts w:ascii="Book Antiqua" w:hAnsi="Book Antiqua"/>
          <w:color w:val="000000" w:themeColor="text1"/>
        </w:rPr>
        <w:t>Walraven</w:t>
      </w:r>
      <w:proofErr w:type="spellEnd"/>
      <w:r w:rsidRPr="00AD1F42">
        <w:rPr>
          <w:rFonts w:ascii="Book Antiqua" w:hAnsi="Book Antiqua"/>
          <w:color w:val="000000" w:themeColor="text1"/>
        </w:rPr>
        <w:t xml:space="preserve"> </w:t>
      </w:r>
      <w:proofErr w:type="spellStart"/>
      <w:r w:rsidRPr="00AD1F42">
        <w:rPr>
          <w:rFonts w:ascii="Book Antiqua" w:hAnsi="Book Antiqua"/>
          <w:color w:val="000000" w:themeColor="text1"/>
        </w:rPr>
        <w:t>Elixhauser</w:t>
      </w:r>
      <w:proofErr w:type="spellEnd"/>
      <w:r w:rsidRPr="00AD1F42">
        <w:rPr>
          <w:rFonts w:ascii="Book Antiqua" w:hAnsi="Book Antiqua"/>
          <w:color w:val="000000" w:themeColor="text1"/>
        </w:rPr>
        <w:t xml:space="preserve"> comorbidity score in our study, which consists of 30 comorbidity diseases, ranges from -19 to 89 points, with higher scores indicating a greater risk of hospital mortality; SBP: Systolic blood pressure; DBP: Diastolic blood pressure; MAP: Mean arterial pressure; HR: Heart rate; RR: Respiratory rate; SAPS-I: Simplified acute physiologic score-I; SAPS-II: Simplified acute physiologic score-II; ICU: Intensive care unit; COPD: Chronic obstructive pulmonary disease; WBC: White blood cell; PCO</w:t>
      </w:r>
      <w:r w:rsidRPr="00AD1F42">
        <w:rPr>
          <w:rFonts w:ascii="Book Antiqua" w:hAnsi="Book Antiqua"/>
          <w:color w:val="000000" w:themeColor="text1"/>
          <w:vertAlign w:val="subscript"/>
        </w:rPr>
        <w:t>2</w:t>
      </w:r>
      <w:r w:rsidRPr="00AD1F42">
        <w:rPr>
          <w:rFonts w:ascii="Book Antiqua" w:hAnsi="Book Antiqua"/>
          <w:color w:val="000000" w:themeColor="text1"/>
        </w:rPr>
        <w:t>: Partial pressure of carbon dioxide; PO</w:t>
      </w:r>
      <w:r w:rsidRPr="00AD1F42">
        <w:rPr>
          <w:rFonts w:ascii="Book Antiqua" w:hAnsi="Book Antiqua"/>
          <w:color w:val="000000" w:themeColor="text1"/>
          <w:vertAlign w:val="subscript"/>
        </w:rPr>
        <w:t>2</w:t>
      </w:r>
      <w:r w:rsidRPr="00AD1F42">
        <w:rPr>
          <w:rFonts w:ascii="Book Antiqua" w:hAnsi="Book Antiqua"/>
          <w:color w:val="000000" w:themeColor="text1"/>
        </w:rPr>
        <w:t xml:space="preserve">: Partial pressure of oxygen; BUN: Blood urea nitrogen. </w:t>
      </w:r>
    </w:p>
    <w:p w14:paraId="0E56D5D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br w:type="page"/>
      </w:r>
      <w:r w:rsidRPr="00AD1F42">
        <w:rPr>
          <w:rFonts w:ascii="Book Antiqua" w:hAnsi="Book Antiqua"/>
          <w:b/>
          <w:bCs/>
          <w:color w:val="000000" w:themeColor="text1"/>
        </w:rPr>
        <w:lastRenderedPageBreak/>
        <w:t xml:space="preserve">Table 2 Comparison of primary and secondary outcomes, </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w:t>
      </w:r>
    </w:p>
    <w:tbl>
      <w:tblPr>
        <w:tblpPr w:leftFromText="180" w:rightFromText="180" w:vertAnchor="text" w:horzAnchor="page" w:tblpX="1508" w:tblpY="90"/>
        <w:tblOverlap w:val="never"/>
        <w:tblW w:w="10081" w:type="dxa"/>
        <w:tblBorders>
          <w:top w:val="single" w:sz="4" w:space="0" w:color="auto"/>
          <w:bottom w:val="single" w:sz="4" w:space="0" w:color="auto"/>
        </w:tblBorders>
        <w:tblLayout w:type="fixed"/>
        <w:tblLook w:val="04A0" w:firstRow="1" w:lastRow="0" w:firstColumn="1" w:lastColumn="0" w:noHBand="0" w:noVBand="1"/>
      </w:tblPr>
      <w:tblGrid>
        <w:gridCol w:w="1654"/>
        <w:gridCol w:w="1209"/>
        <w:gridCol w:w="1191"/>
        <w:gridCol w:w="1046"/>
        <w:gridCol w:w="962"/>
        <w:gridCol w:w="1059"/>
        <w:gridCol w:w="1142"/>
        <w:gridCol w:w="1082"/>
        <w:gridCol w:w="736"/>
      </w:tblGrid>
      <w:tr w:rsidR="00856118" w:rsidRPr="00AD1F42" w14:paraId="04AF099D" w14:textId="77777777">
        <w:trPr>
          <w:trHeight w:val="574"/>
        </w:trPr>
        <w:tc>
          <w:tcPr>
            <w:tcW w:w="1654" w:type="dxa"/>
            <w:vMerge w:val="restart"/>
            <w:tcBorders>
              <w:top w:val="single" w:sz="4" w:space="0" w:color="auto"/>
              <w:bottom w:val="single" w:sz="4" w:space="0" w:color="auto"/>
            </w:tcBorders>
            <w:vAlign w:val="center"/>
          </w:tcPr>
          <w:p w14:paraId="3456903E"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Outcome</w:t>
            </w:r>
          </w:p>
        </w:tc>
        <w:tc>
          <w:tcPr>
            <w:tcW w:w="4408" w:type="dxa"/>
            <w:gridSpan w:val="4"/>
            <w:tcBorders>
              <w:top w:val="single" w:sz="4" w:space="0" w:color="auto"/>
              <w:bottom w:val="single" w:sz="4" w:space="0" w:color="auto"/>
            </w:tcBorders>
            <w:vAlign w:val="center"/>
          </w:tcPr>
          <w:p w14:paraId="77E86D04"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Original patients (before matching)</w:t>
            </w:r>
          </w:p>
        </w:tc>
        <w:tc>
          <w:tcPr>
            <w:tcW w:w="4019" w:type="dxa"/>
            <w:gridSpan w:val="4"/>
            <w:tcBorders>
              <w:top w:val="single" w:sz="4" w:space="0" w:color="auto"/>
              <w:bottom w:val="single" w:sz="4" w:space="0" w:color="auto"/>
            </w:tcBorders>
            <w:vAlign w:val="center"/>
          </w:tcPr>
          <w:p w14:paraId="2AAB3222"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PSM adjusted patients (after matching)</w:t>
            </w:r>
          </w:p>
        </w:tc>
      </w:tr>
      <w:tr w:rsidR="00856118" w:rsidRPr="00AD1F42" w14:paraId="4A9232CC" w14:textId="77777777">
        <w:trPr>
          <w:trHeight w:val="685"/>
        </w:trPr>
        <w:tc>
          <w:tcPr>
            <w:tcW w:w="1654" w:type="dxa"/>
            <w:vMerge/>
            <w:tcBorders>
              <w:top w:val="single" w:sz="4" w:space="0" w:color="auto"/>
              <w:bottom w:val="single" w:sz="4" w:space="0" w:color="auto"/>
            </w:tcBorders>
            <w:vAlign w:val="center"/>
          </w:tcPr>
          <w:p w14:paraId="4A10758C" w14:textId="77777777" w:rsidR="00856118" w:rsidRPr="00AD1F42" w:rsidRDefault="00856118">
            <w:pPr>
              <w:adjustRightInd w:val="0"/>
              <w:snapToGrid w:val="0"/>
              <w:spacing w:line="360" w:lineRule="auto"/>
              <w:jc w:val="both"/>
              <w:rPr>
                <w:rFonts w:ascii="Book Antiqua" w:hAnsi="Book Antiqua"/>
                <w:b/>
                <w:bCs/>
                <w:color w:val="000000" w:themeColor="text1"/>
              </w:rPr>
            </w:pPr>
          </w:p>
        </w:tc>
        <w:tc>
          <w:tcPr>
            <w:tcW w:w="1209" w:type="dxa"/>
            <w:tcBorders>
              <w:top w:val="single" w:sz="4" w:space="0" w:color="auto"/>
              <w:bottom w:val="single" w:sz="4" w:space="0" w:color="auto"/>
            </w:tcBorders>
            <w:vAlign w:val="center"/>
          </w:tcPr>
          <w:p w14:paraId="747A4776"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Non-SIC (</w:t>
            </w:r>
            <w:r w:rsidRPr="00AD1F42">
              <w:rPr>
                <w:rFonts w:ascii="Book Antiqua" w:hAnsi="Book Antiqua"/>
                <w:b/>
                <w:bCs/>
                <w:i/>
                <w:iCs/>
                <w:color w:val="000000" w:themeColor="text1"/>
              </w:rPr>
              <w:t xml:space="preserve">n </w:t>
            </w:r>
            <w:r w:rsidRPr="00AD1F42">
              <w:rPr>
                <w:rFonts w:ascii="Book Antiqua" w:hAnsi="Book Antiqua"/>
                <w:b/>
                <w:bCs/>
                <w:color w:val="000000" w:themeColor="text1"/>
              </w:rPr>
              <w:t>= 2533)</w:t>
            </w:r>
          </w:p>
        </w:tc>
        <w:tc>
          <w:tcPr>
            <w:tcW w:w="1191" w:type="dxa"/>
            <w:tcBorders>
              <w:top w:val="single" w:sz="4" w:space="0" w:color="auto"/>
              <w:bottom w:val="single" w:sz="4" w:space="0" w:color="auto"/>
            </w:tcBorders>
            <w:vAlign w:val="center"/>
          </w:tcPr>
          <w:p w14:paraId="12145E46"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SIC</w:t>
            </w:r>
            <w:r w:rsidRPr="00AD1F42">
              <w:rPr>
                <w:rFonts w:ascii="Book Antiqua" w:hAnsi="Book Antiqua"/>
                <w:b/>
                <w:bCs/>
                <w:color w:val="000000" w:themeColor="text1"/>
                <w:lang w:eastAsia="zh-CN"/>
              </w:rPr>
              <w:t xml:space="preserve"> </w:t>
            </w:r>
            <w:r w:rsidRPr="00AD1F42">
              <w:rPr>
                <w:rFonts w:ascii="Book Antiqua" w:hAnsi="Book Antiqua"/>
                <w:b/>
                <w:bCs/>
                <w:color w:val="000000" w:themeColor="text1"/>
              </w:rPr>
              <w:t>(</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997)</w:t>
            </w:r>
          </w:p>
        </w:tc>
        <w:tc>
          <w:tcPr>
            <w:tcW w:w="1046" w:type="dxa"/>
            <w:tcBorders>
              <w:top w:val="single" w:sz="4" w:space="0" w:color="auto"/>
              <w:bottom w:val="single" w:sz="4" w:space="0" w:color="auto"/>
            </w:tcBorders>
            <w:vAlign w:val="center"/>
          </w:tcPr>
          <w:p w14:paraId="32716631"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OR</w:t>
            </w:r>
            <w:r w:rsidRPr="00AD1F42">
              <w:rPr>
                <w:rFonts w:ascii="Book Antiqua" w:hAnsi="Book Antiqua"/>
                <w:b/>
                <w:bCs/>
                <w:color w:val="000000" w:themeColor="text1"/>
                <w:lang w:eastAsia="zh-CN"/>
              </w:rPr>
              <w:t xml:space="preserve"> </w:t>
            </w:r>
            <w:r w:rsidRPr="00AD1F42">
              <w:rPr>
                <w:rFonts w:ascii="Book Antiqua" w:hAnsi="Book Antiqua"/>
                <w:b/>
                <w:bCs/>
                <w:color w:val="000000" w:themeColor="text1"/>
              </w:rPr>
              <w:t>(95%CI)</w:t>
            </w:r>
          </w:p>
        </w:tc>
        <w:tc>
          <w:tcPr>
            <w:tcW w:w="962" w:type="dxa"/>
            <w:tcBorders>
              <w:top w:val="single" w:sz="4" w:space="0" w:color="auto"/>
              <w:bottom w:val="single" w:sz="4" w:space="0" w:color="auto"/>
            </w:tcBorders>
            <w:vAlign w:val="center"/>
          </w:tcPr>
          <w:p w14:paraId="436A3992"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i/>
                <w:iCs/>
                <w:color w:val="000000" w:themeColor="text1"/>
              </w:rPr>
              <w:t>P</w:t>
            </w:r>
            <w:r w:rsidRPr="00AD1F42">
              <w:rPr>
                <w:rFonts w:ascii="Book Antiqua" w:hAnsi="Book Antiqua"/>
                <w:b/>
                <w:bCs/>
                <w:color w:val="000000" w:themeColor="text1"/>
              </w:rPr>
              <w:t xml:space="preserve"> value</w:t>
            </w:r>
          </w:p>
        </w:tc>
        <w:tc>
          <w:tcPr>
            <w:tcW w:w="1059" w:type="dxa"/>
            <w:tcBorders>
              <w:top w:val="single" w:sz="4" w:space="0" w:color="auto"/>
              <w:bottom w:val="single" w:sz="4" w:space="0" w:color="auto"/>
            </w:tcBorders>
            <w:vAlign w:val="center"/>
          </w:tcPr>
          <w:p w14:paraId="5D2F72B9"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Non-SIC</w:t>
            </w:r>
            <w:r w:rsidRPr="00AD1F42">
              <w:rPr>
                <w:rFonts w:ascii="Book Antiqua" w:hAnsi="Book Antiqua"/>
                <w:b/>
                <w:bCs/>
                <w:color w:val="000000" w:themeColor="text1"/>
                <w:lang w:eastAsia="zh-CN"/>
              </w:rPr>
              <w:t xml:space="preserve"> </w:t>
            </w:r>
            <w:r w:rsidRPr="00AD1F42">
              <w:rPr>
                <w:rFonts w:ascii="Book Antiqua" w:hAnsi="Book Antiqua"/>
                <w:b/>
                <w:bCs/>
                <w:color w:val="000000" w:themeColor="text1"/>
              </w:rPr>
              <w:t>(</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809)</w:t>
            </w:r>
          </w:p>
        </w:tc>
        <w:tc>
          <w:tcPr>
            <w:tcW w:w="1142" w:type="dxa"/>
            <w:tcBorders>
              <w:top w:val="single" w:sz="4" w:space="0" w:color="auto"/>
              <w:bottom w:val="single" w:sz="4" w:space="0" w:color="auto"/>
            </w:tcBorders>
            <w:vAlign w:val="center"/>
          </w:tcPr>
          <w:p w14:paraId="00511780"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SIC</w:t>
            </w:r>
            <w:r w:rsidRPr="00AD1F42">
              <w:rPr>
                <w:rFonts w:ascii="Book Antiqua" w:hAnsi="Book Antiqua"/>
                <w:b/>
                <w:bCs/>
                <w:color w:val="000000" w:themeColor="text1"/>
                <w:lang w:eastAsia="zh-CN"/>
              </w:rPr>
              <w:t xml:space="preserve"> </w:t>
            </w:r>
            <w:r w:rsidRPr="00AD1F42">
              <w:rPr>
                <w:rFonts w:ascii="Book Antiqua" w:hAnsi="Book Antiqua"/>
                <w:b/>
                <w:bCs/>
                <w:color w:val="000000" w:themeColor="text1"/>
              </w:rPr>
              <w:t>(</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809)</w:t>
            </w:r>
          </w:p>
        </w:tc>
        <w:tc>
          <w:tcPr>
            <w:tcW w:w="1082" w:type="dxa"/>
            <w:tcBorders>
              <w:top w:val="single" w:sz="4" w:space="0" w:color="auto"/>
              <w:bottom w:val="single" w:sz="4" w:space="0" w:color="auto"/>
            </w:tcBorders>
            <w:vAlign w:val="center"/>
          </w:tcPr>
          <w:p w14:paraId="41FF3961"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OR</w:t>
            </w:r>
            <w:r w:rsidRPr="00AD1F42">
              <w:rPr>
                <w:rFonts w:ascii="Book Antiqua" w:hAnsi="Book Antiqua"/>
                <w:b/>
                <w:bCs/>
                <w:color w:val="000000" w:themeColor="text1"/>
                <w:lang w:eastAsia="zh-CN"/>
              </w:rPr>
              <w:t xml:space="preserve"> </w:t>
            </w:r>
            <w:r w:rsidRPr="00AD1F42">
              <w:rPr>
                <w:rFonts w:ascii="Book Antiqua" w:hAnsi="Book Antiqua"/>
                <w:b/>
                <w:bCs/>
                <w:color w:val="000000" w:themeColor="text1"/>
              </w:rPr>
              <w:t>(95%CI)</w:t>
            </w:r>
          </w:p>
        </w:tc>
        <w:tc>
          <w:tcPr>
            <w:tcW w:w="736" w:type="dxa"/>
            <w:tcBorders>
              <w:top w:val="single" w:sz="4" w:space="0" w:color="auto"/>
              <w:bottom w:val="single" w:sz="4" w:space="0" w:color="auto"/>
            </w:tcBorders>
            <w:vAlign w:val="center"/>
          </w:tcPr>
          <w:p w14:paraId="77491AB3"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i/>
                <w:iCs/>
                <w:color w:val="000000" w:themeColor="text1"/>
              </w:rPr>
              <w:t>P</w:t>
            </w:r>
            <w:r w:rsidRPr="00AD1F42">
              <w:rPr>
                <w:rFonts w:ascii="Book Antiqua" w:hAnsi="Book Antiqua"/>
                <w:b/>
                <w:bCs/>
                <w:color w:val="000000" w:themeColor="text1"/>
              </w:rPr>
              <w:t xml:space="preserve"> value</w:t>
            </w:r>
          </w:p>
        </w:tc>
      </w:tr>
      <w:tr w:rsidR="00856118" w:rsidRPr="00AD1F42" w14:paraId="78E3FF9A" w14:textId="77777777">
        <w:trPr>
          <w:trHeight w:val="560"/>
        </w:trPr>
        <w:tc>
          <w:tcPr>
            <w:tcW w:w="1654" w:type="dxa"/>
            <w:tcBorders>
              <w:top w:val="single" w:sz="4" w:space="0" w:color="auto"/>
            </w:tcBorders>
            <w:vAlign w:val="center"/>
          </w:tcPr>
          <w:p w14:paraId="65B399F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Hospital mortality</w:t>
            </w:r>
          </w:p>
        </w:tc>
        <w:tc>
          <w:tcPr>
            <w:tcW w:w="1209" w:type="dxa"/>
            <w:tcBorders>
              <w:top w:val="single" w:sz="4" w:space="0" w:color="auto"/>
            </w:tcBorders>
            <w:vAlign w:val="center"/>
          </w:tcPr>
          <w:p w14:paraId="362795F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818 (32.3)</w:t>
            </w:r>
          </w:p>
        </w:tc>
        <w:tc>
          <w:tcPr>
            <w:tcW w:w="1191" w:type="dxa"/>
            <w:tcBorders>
              <w:top w:val="single" w:sz="4" w:space="0" w:color="auto"/>
            </w:tcBorders>
            <w:vAlign w:val="center"/>
          </w:tcPr>
          <w:p w14:paraId="27B105C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367 (36.8)</w:t>
            </w:r>
          </w:p>
        </w:tc>
        <w:tc>
          <w:tcPr>
            <w:tcW w:w="1046" w:type="dxa"/>
            <w:tcBorders>
              <w:top w:val="single" w:sz="4" w:space="0" w:color="auto"/>
            </w:tcBorders>
            <w:vAlign w:val="center"/>
          </w:tcPr>
          <w:p w14:paraId="4D36EC4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1.22</w:t>
            </w:r>
          </w:p>
          <w:p w14:paraId="4F13ED0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(1.05-1.42)</w:t>
            </w:r>
          </w:p>
        </w:tc>
        <w:tc>
          <w:tcPr>
            <w:tcW w:w="962" w:type="dxa"/>
            <w:tcBorders>
              <w:top w:val="single" w:sz="4" w:space="0" w:color="auto"/>
            </w:tcBorders>
            <w:vAlign w:val="center"/>
          </w:tcPr>
          <w:p w14:paraId="4A7857E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0.011</w:t>
            </w:r>
          </w:p>
        </w:tc>
        <w:tc>
          <w:tcPr>
            <w:tcW w:w="1059" w:type="dxa"/>
            <w:tcBorders>
              <w:top w:val="single" w:sz="4" w:space="0" w:color="auto"/>
            </w:tcBorders>
            <w:vAlign w:val="center"/>
          </w:tcPr>
          <w:p w14:paraId="05D1A55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243 (30.0)</w:t>
            </w:r>
          </w:p>
        </w:tc>
        <w:tc>
          <w:tcPr>
            <w:tcW w:w="1142" w:type="dxa"/>
            <w:tcBorders>
              <w:top w:val="single" w:sz="4" w:space="0" w:color="auto"/>
            </w:tcBorders>
            <w:vAlign w:val="center"/>
          </w:tcPr>
          <w:p w14:paraId="56BFF13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286 (35.4)</w:t>
            </w:r>
          </w:p>
        </w:tc>
        <w:tc>
          <w:tcPr>
            <w:tcW w:w="1082" w:type="dxa"/>
            <w:tcBorders>
              <w:top w:val="single" w:sz="4" w:space="0" w:color="auto"/>
            </w:tcBorders>
            <w:vAlign w:val="center"/>
          </w:tcPr>
          <w:p w14:paraId="1C94935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1.27</w:t>
            </w:r>
          </w:p>
          <w:p w14:paraId="0AE4F60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(1.03-1.57)</w:t>
            </w:r>
          </w:p>
        </w:tc>
        <w:tc>
          <w:tcPr>
            <w:tcW w:w="736" w:type="dxa"/>
            <w:tcBorders>
              <w:top w:val="single" w:sz="4" w:space="0" w:color="auto"/>
            </w:tcBorders>
            <w:vAlign w:val="center"/>
          </w:tcPr>
          <w:p w14:paraId="0CBE3AD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0.023</w:t>
            </w:r>
          </w:p>
        </w:tc>
      </w:tr>
      <w:tr w:rsidR="00856118" w:rsidRPr="00AD1F42" w14:paraId="5A1BB6EC" w14:textId="77777777">
        <w:trPr>
          <w:trHeight w:val="319"/>
        </w:trPr>
        <w:tc>
          <w:tcPr>
            <w:tcW w:w="1654" w:type="dxa"/>
            <w:vAlign w:val="center"/>
          </w:tcPr>
          <w:p w14:paraId="5DD1AB4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Mechanical ventilation use</w:t>
            </w:r>
          </w:p>
        </w:tc>
        <w:tc>
          <w:tcPr>
            <w:tcW w:w="1209" w:type="dxa"/>
            <w:vAlign w:val="center"/>
          </w:tcPr>
          <w:p w14:paraId="4FA5D2F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1478 (58.3)</w:t>
            </w:r>
          </w:p>
        </w:tc>
        <w:tc>
          <w:tcPr>
            <w:tcW w:w="1191" w:type="dxa"/>
            <w:vAlign w:val="center"/>
          </w:tcPr>
          <w:p w14:paraId="279BECD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619 (62.1)</w:t>
            </w:r>
          </w:p>
        </w:tc>
        <w:tc>
          <w:tcPr>
            <w:tcW w:w="1046" w:type="dxa"/>
            <w:vAlign w:val="center"/>
          </w:tcPr>
          <w:p w14:paraId="23DA693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1.17</w:t>
            </w:r>
          </w:p>
          <w:p w14:paraId="0D0282A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(1.01-1.36)</w:t>
            </w:r>
          </w:p>
        </w:tc>
        <w:tc>
          <w:tcPr>
            <w:tcW w:w="962" w:type="dxa"/>
            <w:vAlign w:val="center"/>
          </w:tcPr>
          <w:p w14:paraId="3459F75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0.042</w:t>
            </w:r>
          </w:p>
        </w:tc>
        <w:tc>
          <w:tcPr>
            <w:tcW w:w="1059" w:type="dxa"/>
            <w:vAlign w:val="center"/>
          </w:tcPr>
          <w:p w14:paraId="7A72757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431 (53.3)</w:t>
            </w:r>
          </w:p>
        </w:tc>
        <w:tc>
          <w:tcPr>
            <w:tcW w:w="1142" w:type="dxa"/>
            <w:vAlign w:val="center"/>
          </w:tcPr>
          <w:p w14:paraId="1410F3D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500 (61.8)</w:t>
            </w:r>
          </w:p>
        </w:tc>
        <w:tc>
          <w:tcPr>
            <w:tcW w:w="1082" w:type="dxa"/>
            <w:vAlign w:val="center"/>
          </w:tcPr>
          <w:p w14:paraId="6966DC4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1.42</w:t>
            </w:r>
          </w:p>
          <w:p w14:paraId="2A1CE4C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(1.16-1.73)</w:t>
            </w:r>
          </w:p>
        </w:tc>
        <w:tc>
          <w:tcPr>
            <w:tcW w:w="736" w:type="dxa"/>
            <w:vAlign w:val="center"/>
          </w:tcPr>
          <w:p w14:paraId="3181C2D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0.001</w:t>
            </w:r>
          </w:p>
        </w:tc>
      </w:tr>
      <w:tr w:rsidR="00856118" w:rsidRPr="00AD1F42" w14:paraId="27311F95" w14:textId="77777777">
        <w:trPr>
          <w:trHeight w:val="337"/>
        </w:trPr>
        <w:tc>
          <w:tcPr>
            <w:tcW w:w="1654" w:type="dxa"/>
            <w:vAlign w:val="center"/>
          </w:tcPr>
          <w:p w14:paraId="7445644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RRT use</w:t>
            </w:r>
          </w:p>
        </w:tc>
        <w:tc>
          <w:tcPr>
            <w:tcW w:w="1209" w:type="dxa"/>
            <w:vAlign w:val="center"/>
          </w:tcPr>
          <w:p w14:paraId="252420B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290 (11.4)</w:t>
            </w:r>
          </w:p>
        </w:tc>
        <w:tc>
          <w:tcPr>
            <w:tcW w:w="1191" w:type="dxa"/>
            <w:vAlign w:val="center"/>
          </w:tcPr>
          <w:p w14:paraId="7608570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116 (11.6)</w:t>
            </w:r>
          </w:p>
        </w:tc>
        <w:tc>
          <w:tcPr>
            <w:tcW w:w="1046" w:type="dxa"/>
            <w:vAlign w:val="center"/>
          </w:tcPr>
          <w:p w14:paraId="38FEE6F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1.02</w:t>
            </w:r>
          </w:p>
          <w:p w14:paraId="25EF08F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(0.81-1.28)</w:t>
            </w:r>
          </w:p>
        </w:tc>
        <w:tc>
          <w:tcPr>
            <w:tcW w:w="962" w:type="dxa"/>
            <w:vAlign w:val="center"/>
          </w:tcPr>
          <w:p w14:paraId="5E37BB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0.876</w:t>
            </w:r>
          </w:p>
        </w:tc>
        <w:tc>
          <w:tcPr>
            <w:tcW w:w="1059" w:type="dxa"/>
            <w:vAlign w:val="center"/>
          </w:tcPr>
          <w:p w14:paraId="1B30746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91 (11.2)</w:t>
            </w:r>
          </w:p>
        </w:tc>
        <w:tc>
          <w:tcPr>
            <w:tcW w:w="1142" w:type="dxa"/>
            <w:vAlign w:val="center"/>
          </w:tcPr>
          <w:p w14:paraId="2CEE1A9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94 (11.6)</w:t>
            </w:r>
          </w:p>
        </w:tc>
        <w:tc>
          <w:tcPr>
            <w:tcW w:w="1082" w:type="dxa"/>
            <w:vAlign w:val="center"/>
          </w:tcPr>
          <w:p w14:paraId="457FBD4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1.04</w:t>
            </w:r>
          </w:p>
          <w:p w14:paraId="508DD24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(0.76-1.41)</w:t>
            </w:r>
          </w:p>
        </w:tc>
        <w:tc>
          <w:tcPr>
            <w:tcW w:w="736" w:type="dxa"/>
            <w:vAlign w:val="center"/>
          </w:tcPr>
          <w:p w14:paraId="6BC95E3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0.815</w:t>
            </w:r>
          </w:p>
        </w:tc>
      </w:tr>
      <w:tr w:rsidR="00856118" w:rsidRPr="00AD1F42" w14:paraId="5E234637" w14:textId="77777777">
        <w:trPr>
          <w:trHeight w:val="319"/>
        </w:trPr>
        <w:tc>
          <w:tcPr>
            <w:tcW w:w="1654" w:type="dxa"/>
            <w:vAlign w:val="center"/>
          </w:tcPr>
          <w:p w14:paraId="22954D4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Norepinephrine use</w:t>
            </w:r>
          </w:p>
        </w:tc>
        <w:tc>
          <w:tcPr>
            <w:tcW w:w="1209" w:type="dxa"/>
            <w:vAlign w:val="center"/>
          </w:tcPr>
          <w:p w14:paraId="54C3695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1276 (50.4)</w:t>
            </w:r>
          </w:p>
        </w:tc>
        <w:tc>
          <w:tcPr>
            <w:tcW w:w="1191" w:type="dxa"/>
            <w:vAlign w:val="center"/>
          </w:tcPr>
          <w:p w14:paraId="67AC73A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589 (59.1)</w:t>
            </w:r>
          </w:p>
        </w:tc>
        <w:tc>
          <w:tcPr>
            <w:tcW w:w="1046" w:type="dxa"/>
            <w:vAlign w:val="center"/>
          </w:tcPr>
          <w:p w14:paraId="5DDD0FE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1.42</w:t>
            </w:r>
          </w:p>
          <w:p w14:paraId="04B8DD8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(1.23-1.65)</w:t>
            </w:r>
          </w:p>
        </w:tc>
        <w:tc>
          <w:tcPr>
            <w:tcW w:w="962" w:type="dxa"/>
            <w:vAlign w:val="center"/>
          </w:tcPr>
          <w:p w14:paraId="4317432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059" w:type="dxa"/>
            <w:vAlign w:val="center"/>
          </w:tcPr>
          <w:p w14:paraId="6E7746F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433 (53.5)</w:t>
            </w:r>
          </w:p>
        </w:tc>
        <w:tc>
          <w:tcPr>
            <w:tcW w:w="1142" w:type="dxa"/>
            <w:vAlign w:val="center"/>
          </w:tcPr>
          <w:p w14:paraId="70E9725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474 (58.6)</w:t>
            </w:r>
          </w:p>
        </w:tc>
        <w:tc>
          <w:tcPr>
            <w:tcW w:w="1082" w:type="dxa"/>
            <w:vAlign w:val="center"/>
          </w:tcPr>
          <w:p w14:paraId="46D4C8A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1.23</w:t>
            </w:r>
          </w:p>
          <w:p w14:paraId="6C218B8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(1.01-1.50)</w:t>
            </w:r>
          </w:p>
        </w:tc>
        <w:tc>
          <w:tcPr>
            <w:tcW w:w="736" w:type="dxa"/>
            <w:vAlign w:val="center"/>
          </w:tcPr>
          <w:p w14:paraId="5DF3698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0.040</w:t>
            </w:r>
          </w:p>
        </w:tc>
      </w:tr>
      <w:tr w:rsidR="00856118" w:rsidRPr="00AD1F42" w14:paraId="1D5E4E9E" w14:textId="77777777">
        <w:trPr>
          <w:trHeight w:val="319"/>
        </w:trPr>
        <w:tc>
          <w:tcPr>
            <w:tcW w:w="1654" w:type="dxa"/>
            <w:vAlign w:val="center"/>
          </w:tcPr>
          <w:p w14:paraId="0A49895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Epinephrine use</w:t>
            </w:r>
          </w:p>
        </w:tc>
        <w:tc>
          <w:tcPr>
            <w:tcW w:w="1209" w:type="dxa"/>
            <w:vAlign w:val="center"/>
          </w:tcPr>
          <w:p w14:paraId="4226B4E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63 (2.5)</w:t>
            </w:r>
          </w:p>
        </w:tc>
        <w:tc>
          <w:tcPr>
            <w:tcW w:w="1191" w:type="dxa"/>
            <w:vAlign w:val="center"/>
          </w:tcPr>
          <w:p w14:paraId="61F619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62 (6.2)</w:t>
            </w:r>
          </w:p>
        </w:tc>
        <w:tc>
          <w:tcPr>
            <w:tcW w:w="1046" w:type="dxa"/>
            <w:vAlign w:val="center"/>
          </w:tcPr>
          <w:p w14:paraId="3941A23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2.59</w:t>
            </w:r>
          </w:p>
          <w:p w14:paraId="25F9977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(1.81-3.70)</w:t>
            </w:r>
          </w:p>
        </w:tc>
        <w:tc>
          <w:tcPr>
            <w:tcW w:w="962" w:type="dxa"/>
            <w:vAlign w:val="center"/>
          </w:tcPr>
          <w:p w14:paraId="7335590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059" w:type="dxa"/>
            <w:vAlign w:val="center"/>
          </w:tcPr>
          <w:p w14:paraId="60A5010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25 (3.1)</w:t>
            </w:r>
          </w:p>
        </w:tc>
        <w:tc>
          <w:tcPr>
            <w:tcW w:w="1142" w:type="dxa"/>
            <w:vAlign w:val="center"/>
          </w:tcPr>
          <w:p w14:paraId="3524B50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46 (5.7)</w:t>
            </w:r>
          </w:p>
        </w:tc>
        <w:tc>
          <w:tcPr>
            <w:tcW w:w="1082" w:type="dxa"/>
            <w:vAlign w:val="center"/>
          </w:tcPr>
          <w:p w14:paraId="5C414DF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1.88</w:t>
            </w:r>
          </w:p>
          <w:p w14:paraId="5059E68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(1.14-3.09)</w:t>
            </w:r>
          </w:p>
        </w:tc>
        <w:tc>
          <w:tcPr>
            <w:tcW w:w="736" w:type="dxa"/>
            <w:vAlign w:val="center"/>
          </w:tcPr>
          <w:p w14:paraId="23EEDB4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0.012</w:t>
            </w:r>
          </w:p>
        </w:tc>
      </w:tr>
      <w:tr w:rsidR="00856118" w:rsidRPr="00AD1F42" w14:paraId="38EC4C27" w14:textId="77777777">
        <w:trPr>
          <w:trHeight w:val="319"/>
        </w:trPr>
        <w:tc>
          <w:tcPr>
            <w:tcW w:w="1654" w:type="dxa"/>
            <w:vAlign w:val="center"/>
          </w:tcPr>
          <w:p w14:paraId="45FABC7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Dopamine use</w:t>
            </w:r>
          </w:p>
        </w:tc>
        <w:tc>
          <w:tcPr>
            <w:tcW w:w="1209" w:type="dxa"/>
            <w:vAlign w:val="center"/>
          </w:tcPr>
          <w:p w14:paraId="3F1E175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279 (11.0)</w:t>
            </w:r>
          </w:p>
        </w:tc>
        <w:tc>
          <w:tcPr>
            <w:tcW w:w="1191" w:type="dxa"/>
            <w:vAlign w:val="center"/>
          </w:tcPr>
          <w:p w14:paraId="0072888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188 (18.9)</w:t>
            </w:r>
          </w:p>
        </w:tc>
        <w:tc>
          <w:tcPr>
            <w:tcW w:w="1046" w:type="dxa"/>
            <w:vAlign w:val="center"/>
          </w:tcPr>
          <w:p w14:paraId="44ED4D2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1.88</w:t>
            </w:r>
          </w:p>
          <w:p w14:paraId="5EB6D43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(1.54-2.30)</w:t>
            </w:r>
          </w:p>
        </w:tc>
        <w:tc>
          <w:tcPr>
            <w:tcW w:w="962" w:type="dxa"/>
            <w:vAlign w:val="center"/>
          </w:tcPr>
          <w:p w14:paraId="26F967D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059" w:type="dxa"/>
            <w:vAlign w:val="center"/>
          </w:tcPr>
          <w:p w14:paraId="4910FBE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105 (13.0)</w:t>
            </w:r>
          </w:p>
        </w:tc>
        <w:tc>
          <w:tcPr>
            <w:tcW w:w="1142" w:type="dxa"/>
            <w:vAlign w:val="center"/>
          </w:tcPr>
          <w:p w14:paraId="2B9D404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141 (17.4)</w:t>
            </w:r>
          </w:p>
        </w:tc>
        <w:tc>
          <w:tcPr>
            <w:tcW w:w="1082" w:type="dxa"/>
            <w:vAlign w:val="center"/>
          </w:tcPr>
          <w:p w14:paraId="4AB8092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2.08</w:t>
            </w:r>
          </w:p>
          <w:p w14:paraId="11443F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(1.08-1.86)</w:t>
            </w:r>
          </w:p>
        </w:tc>
        <w:tc>
          <w:tcPr>
            <w:tcW w:w="736" w:type="dxa"/>
            <w:vAlign w:val="center"/>
          </w:tcPr>
          <w:p w14:paraId="0237FCD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0.013</w:t>
            </w:r>
          </w:p>
        </w:tc>
      </w:tr>
      <w:tr w:rsidR="00856118" w:rsidRPr="00AD1F42" w14:paraId="55EFB13A" w14:textId="77777777">
        <w:trPr>
          <w:trHeight w:val="267"/>
        </w:trPr>
        <w:tc>
          <w:tcPr>
            <w:tcW w:w="1654" w:type="dxa"/>
            <w:vAlign w:val="center"/>
          </w:tcPr>
          <w:p w14:paraId="5C3251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Vasopressin use</w:t>
            </w:r>
          </w:p>
        </w:tc>
        <w:tc>
          <w:tcPr>
            <w:tcW w:w="1209" w:type="dxa"/>
            <w:vAlign w:val="center"/>
          </w:tcPr>
          <w:p w14:paraId="117D04A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508 (20.1)</w:t>
            </w:r>
          </w:p>
        </w:tc>
        <w:tc>
          <w:tcPr>
            <w:tcW w:w="1191" w:type="dxa"/>
            <w:vAlign w:val="center"/>
          </w:tcPr>
          <w:p w14:paraId="0429410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258 (25.9)</w:t>
            </w:r>
          </w:p>
        </w:tc>
        <w:tc>
          <w:tcPr>
            <w:tcW w:w="1046" w:type="dxa"/>
            <w:vAlign w:val="center"/>
          </w:tcPr>
          <w:p w14:paraId="3DB198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1.39</w:t>
            </w:r>
          </w:p>
          <w:p w14:paraId="6138B9C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(1.17-1.65)</w:t>
            </w:r>
          </w:p>
        </w:tc>
        <w:tc>
          <w:tcPr>
            <w:tcW w:w="962" w:type="dxa"/>
            <w:vAlign w:val="center"/>
          </w:tcPr>
          <w:p w14:paraId="583B824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059" w:type="dxa"/>
            <w:vAlign w:val="center"/>
          </w:tcPr>
          <w:p w14:paraId="7E018AB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178 (22.0)</w:t>
            </w:r>
          </w:p>
        </w:tc>
        <w:tc>
          <w:tcPr>
            <w:tcW w:w="1142" w:type="dxa"/>
            <w:vAlign w:val="center"/>
          </w:tcPr>
          <w:p w14:paraId="1C34C0F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206 (25.5)</w:t>
            </w:r>
          </w:p>
        </w:tc>
        <w:tc>
          <w:tcPr>
            <w:tcW w:w="1082" w:type="dxa"/>
            <w:vAlign w:val="center"/>
          </w:tcPr>
          <w:p w14:paraId="2EDC90A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1.21</w:t>
            </w:r>
          </w:p>
          <w:p w14:paraId="5EA5982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(0.96-1.52)</w:t>
            </w:r>
          </w:p>
        </w:tc>
        <w:tc>
          <w:tcPr>
            <w:tcW w:w="736" w:type="dxa"/>
            <w:vAlign w:val="center"/>
          </w:tcPr>
          <w:p w14:paraId="11CBE3D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0.102</w:t>
            </w:r>
          </w:p>
        </w:tc>
      </w:tr>
      <w:tr w:rsidR="00856118" w:rsidRPr="00AD1F42" w14:paraId="2177E1AA" w14:textId="77777777">
        <w:trPr>
          <w:trHeight w:val="402"/>
        </w:trPr>
        <w:tc>
          <w:tcPr>
            <w:tcW w:w="10081" w:type="dxa"/>
            <w:gridSpan w:val="9"/>
          </w:tcPr>
          <w:p w14:paraId="676ED1E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Length of ICU stay (d)</w:t>
            </w:r>
          </w:p>
        </w:tc>
      </w:tr>
      <w:tr w:rsidR="00856118" w:rsidRPr="00AD1F42" w14:paraId="2FCC59A5" w14:textId="77777777">
        <w:trPr>
          <w:trHeight w:val="169"/>
        </w:trPr>
        <w:tc>
          <w:tcPr>
            <w:tcW w:w="1654" w:type="dxa"/>
            <w:vAlign w:val="center"/>
          </w:tcPr>
          <w:p w14:paraId="0F19009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Overall</w:t>
            </w:r>
          </w:p>
        </w:tc>
        <w:tc>
          <w:tcPr>
            <w:tcW w:w="1209" w:type="dxa"/>
            <w:vAlign w:val="center"/>
          </w:tcPr>
          <w:p w14:paraId="4D376AE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9.25 ± 11.66</w:t>
            </w:r>
          </w:p>
        </w:tc>
        <w:tc>
          <w:tcPr>
            <w:tcW w:w="1191" w:type="dxa"/>
            <w:vAlign w:val="center"/>
          </w:tcPr>
          <w:p w14:paraId="620E056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9.11 ± 11.33</w:t>
            </w:r>
          </w:p>
        </w:tc>
        <w:tc>
          <w:tcPr>
            <w:tcW w:w="1046" w:type="dxa"/>
            <w:vMerge w:val="restart"/>
            <w:vAlign w:val="center"/>
          </w:tcPr>
          <w:p w14:paraId="4EF20B3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NA</w:t>
            </w:r>
          </w:p>
        </w:tc>
        <w:tc>
          <w:tcPr>
            <w:tcW w:w="962" w:type="dxa"/>
            <w:vAlign w:val="center"/>
          </w:tcPr>
          <w:p w14:paraId="36A461A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0.749</w:t>
            </w:r>
          </w:p>
        </w:tc>
        <w:tc>
          <w:tcPr>
            <w:tcW w:w="1059" w:type="dxa"/>
            <w:vAlign w:val="center"/>
          </w:tcPr>
          <w:p w14:paraId="5B42C0A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9.35 ± 12.00</w:t>
            </w:r>
          </w:p>
        </w:tc>
        <w:tc>
          <w:tcPr>
            <w:tcW w:w="1142" w:type="dxa"/>
            <w:vAlign w:val="center"/>
          </w:tcPr>
          <w:p w14:paraId="2AE6562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8.69 ± 9.74</w:t>
            </w:r>
          </w:p>
        </w:tc>
        <w:tc>
          <w:tcPr>
            <w:tcW w:w="1082" w:type="dxa"/>
            <w:vMerge w:val="restart"/>
            <w:vAlign w:val="center"/>
          </w:tcPr>
          <w:p w14:paraId="6183336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NA</w:t>
            </w:r>
          </w:p>
        </w:tc>
        <w:tc>
          <w:tcPr>
            <w:tcW w:w="736" w:type="dxa"/>
            <w:vAlign w:val="center"/>
          </w:tcPr>
          <w:p w14:paraId="015833E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0.222</w:t>
            </w:r>
          </w:p>
        </w:tc>
      </w:tr>
      <w:tr w:rsidR="00856118" w:rsidRPr="00AD1F42" w14:paraId="7FC99E5C" w14:textId="77777777">
        <w:trPr>
          <w:trHeight w:val="153"/>
        </w:trPr>
        <w:tc>
          <w:tcPr>
            <w:tcW w:w="1654" w:type="dxa"/>
            <w:vAlign w:val="center"/>
          </w:tcPr>
          <w:p w14:paraId="4D97ED4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Survivors</w:t>
            </w:r>
          </w:p>
        </w:tc>
        <w:tc>
          <w:tcPr>
            <w:tcW w:w="1209" w:type="dxa"/>
            <w:vAlign w:val="center"/>
          </w:tcPr>
          <w:p w14:paraId="5876961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8.82 ± 12.00</w:t>
            </w:r>
          </w:p>
        </w:tc>
        <w:tc>
          <w:tcPr>
            <w:tcW w:w="1191" w:type="dxa"/>
            <w:vAlign w:val="center"/>
          </w:tcPr>
          <w:p w14:paraId="586807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8.70 ± 11.77</w:t>
            </w:r>
          </w:p>
        </w:tc>
        <w:tc>
          <w:tcPr>
            <w:tcW w:w="1046" w:type="dxa"/>
            <w:vMerge/>
            <w:vAlign w:val="center"/>
          </w:tcPr>
          <w:p w14:paraId="29F2E1F5"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962" w:type="dxa"/>
            <w:vAlign w:val="center"/>
          </w:tcPr>
          <w:p w14:paraId="65D32E4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0.827</w:t>
            </w:r>
          </w:p>
        </w:tc>
        <w:tc>
          <w:tcPr>
            <w:tcW w:w="1059" w:type="dxa"/>
            <w:vAlign w:val="center"/>
          </w:tcPr>
          <w:p w14:paraId="71A3FF9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8.71 ± 11.85</w:t>
            </w:r>
          </w:p>
        </w:tc>
        <w:tc>
          <w:tcPr>
            <w:tcW w:w="1142" w:type="dxa"/>
            <w:vAlign w:val="center"/>
          </w:tcPr>
          <w:p w14:paraId="3B90FF8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8.25 ± 9.55</w:t>
            </w:r>
          </w:p>
        </w:tc>
        <w:tc>
          <w:tcPr>
            <w:tcW w:w="1082" w:type="dxa"/>
            <w:vMerge/>
            <w:vAlign w:val="center"/>
          </w:tcPr>
          <w:p w14:paraId="44A69B74"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736" w:type="dxa"/>
            <w:vAlign w:val="center"/>
          </w:tcPr>
          <w:p w14:paraId="46A695B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0.479</w:t>
            </w:r>
          </w:p>
        </w:tc>
      </w:tr>
      <w:tr w:rsidR="00856118" w:rsidRPr="00AD1F42" w14:paraId="739C7439" w14:textId="77777777">
        <w:trPr>
          <w:trHeight w:val="161"/>
        </w:trPr>
        <w:tc>
          <w:tcPr>
            <w:tcW w:w="1654" w:type="dxa"/>
            <w:vAlign w:val="center"/>
          </w:tcPr>
          <w:p w14:paraId="74CD214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Non-Survivors</w:t>
            </w:r>
          </w:p>
        </w:tc>
        <w:tc>
          <w:tcPr>
            <w:tcW w:w="1209" w:type="dxa"/>
            <w:vAlign w:val="center"/>
          </w:tcPr>
          <w:p w14:paraId="7C83D77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10.15 ± 10.85</w:t>
            </w:r>
          </w:p>
        </w:tc>
        <w:tc>
          <w:tcPr>
            <w:tcW w:w="1191" w:type="dxa"/>
            <w:vAlign w:val="center"/>
          </w:tcPr>
          <w:p w14:paraId="68EF10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9.81 ± 10.51</w:t>
            </w:r>
          </w:p>
        </w:tc>
        <w:tc>
          <w:tcPr>
            <w:tcW w:w="1046" w:type="dxa"/>
            <w:vMerge/>
            <w:vAlign w:val="center"/>
          </w:tcPr>
          <w:p w14:paraId="365732F1"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962" w:type="dxa"/>
            <w:vAlign w:val="center"/>
          </w:tcPr>
          <w:p w14:paraId="4A4A2A9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0.616</w:t>
            </w:r>
          </w:p>
        </w:tc>
        <w:tc>
          <w:tcPr>
            <w:tcW w:w="1059" w:type="dxa"/>
            <w:vAlign w:val="center"/>
          </w:tcPr>
          <w:p w14:paraId="1A515B1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10.82 ± 12.24</w:t>
            </w:r>
          </w:p>
        </w:tc>
        <w:tc>
          <w:tcPr>
            <w:tcW w:w="1142" w:type="dxa"/>
            <w:vAlign w:val="center"/>
          </w:tcPr>
          <w:p w14:paraId="3E2078F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9.49 ± 10.03</w:t>
            </w:r>
          </w:p>
        </w:tc>
        <w:tc>
          <w:tcPr>
            <w:tcW w:w="1082" w:type="dxa"/>
            <w:vMerge/>
            <w:vAlign w:val="center"/>
          </w:tcPr>
          <w:p w14:paraId="7ECC8B7D"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736" w:type="dxa"/>
            <w:vAlign w:val="center"/>
          </w:tcPr>
          <w:p w14:paraId="081047B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0.167</w:t>
            </w:r>
          </w:p>
        </w:tc>
      </w:tr>
      <w:tr w:rsidR="00856118" w:rsidRPr="00AD1F42" w14:paraId="7567B014" w14:textId="77777777">
        <w:trPr>
          <w:trHeight w:val="396"/>
        </w:trPr>
        <w:tc>
          <w:tcPr>
            <w:tcW w:w="10081" w:type="dxa"/>
            <w:gridSpan w:val="9"/>
          </w:tcPr>
          <w:p w14:paraId="54239DC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Length of hospital stay (d)</w:t>
            </w:r>
          </w:p>
        </w:tc>
      </w:tr>
      <w:tr w:rsidR="00856118" w:rsidRPr="00AD1F42" w14:paraId="3D0598E3" w14:textId="77777777">
        <w:trPr>
          <w:trHeight w:val="187"/>
        </w:trPr>
        <w:tc>
          <w:tcPr>
            <w:tcW w:w="1654" w:type="dxa"/>
          </w:tcPr>
          <w:p w14:paraId="25DAED9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Overall</w:t>
            </w:r>
          </w:p>
        </w:tc>
        <w:tc>
          <w:tcPr>
            <w:tcW w:w="1209" w:type="dxa"/>
            <w:vAlign w:val="center"/>
          </w:tcPr>
          <w:p w14:paraId="5AD9C3A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24.83 ± 26.05</w:t>
            </w:r>
          </w:p>
        </w:tc>
        <w:tc>
          <w:tcPr>
            <w:tcW w:w="1191" w:type="dxa"/>
            <w:vAlign w:val="center"/>
          </w:tcPr>
          <w:p w14:paraId="6F33929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21.45 ± 20.84</w:t>
            </w:r>
          </w:p>
        </w:tc>
        <w:tc>
          <w:tcPr>
            <w:tcW w:w="1046" w:type="dxa"/>
            <w:vMerge w:val="restart"/>
            <w:vAlign w:val="center"/>
          </w:tcPr>
          <w:p w14:paraId="288AA7A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NA</w:t>
            </w:r>
          </w:p>
        </w:tc>
        <w:tc>
          <w:tcPr>
            <w:tcW w:w="962" w:type="dxa"/>
            <w:vAlign w:val="center"/>
          </w:tcPr>
          <w:p w14:paraId="6A4EAFE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059" w:type="dxa"/>
            <w:vAlign w:val="center"/>
          </w:tcPr>
          <w:p w14:paraId="67BFCD0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23.38 ± 23.01</w:t>
            </w:r>
          </w:p>
        </w:tc>
        <w:tc>
          <w:tcPr>
            <w:tcW w:w="1142" w:type="dxa"/>
            <w:vAlign w:val="center"/>
          </w:tcPr>
          <w:p w14:paraId="442A16C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21.22 ± 19.46</w:t>
            </w:r>
          </w:p>
        </w:tc>
        <w:tc>
          <w:tcPr>
            <w:tcW w:w="1082" w:type="dxa"/>
            <w:vMerge w:val="restart"/>
            <w:vAlign w:val="center"/>
          </w:tcPr>
          <w:p w14:paraId="1DB9C7B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NA</w:t>
            </w:r>
          </w:p>
        </w:tc>
        <w:tc>
          <w:tcPr>
            <w:tcW w:w="736" w:type="dxa"/>
            <w:vAlign w:val="center"/>
          </w:tcPr>
          <w:p w14:paraId="7B2E5F2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0.042</w:t>
            </w:r>
          </w:p>
        </w:tc>
      </w:tr>
      <w:tr w:rsidR="00856118" w:rsidRPr="00AD1F42" w14:paraId="5AA563D8" w14:textId="77777777">
        <w:trPr>
          <w:trHeight w:val="150"/>
        </w:trPr>
        <w:tc>
          <w:tcPr>
            <w:tcW w:w="1654" w:type="dxa"/>
          </w:tcPr>
          <w:p w14:paraId="1AC7130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Survivors</w:t>
            </w:r>
          </w:p>
        </w:tc>
        <w:tc>
          <w:tcPr>
            <w:tcW w:w="1209" w:type="dxa"/>
            <w:vAlign w:val="center"/>
          </w:tcPr>
          <w:p w14:paraId="623105B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23.71 ± 23.69</w:t>
            </w:r>
          </w:p>
        </w:tc>
        <w:tc>
          <w:tcPr>
            <w:tcW w:w="1191" w:type="dxa"/>
            <w:vAlign w:val="center"/>
          </w:tcPr>
          <w:p w14:paraId="0DB472E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21.92 ± 20.28</w:t>
            </w:r>
          </w:p>
        </w:tc>
        <w:tc>
          <w:tcPr>
            <w:tcW w:w="1046" w:type="dxa"/>
            <w:vMerge/>
            <w:vAlign w:val="center"/>
          </w:tcPr>
          <w:p w14:paraId="5EA9D233"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962" w:type="dxa"/>
            <w:vAlign w:val="center"/>
          </w:tcPr>
          <w:p w14:paraId="33F1E22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0.093</w:t>
            </w:r>
          </w:p>
        </w:tc>
        <w:tc>
          <w:tcPr>
            <w:tcW w:w="1059" w:type="dxa"/>
            <w:vAlign w:val="center"/>
          </w:tcPr>
          <w:p w14:paraId="617D635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21.62 ± 19.17</w:t>
            </w:r>
          </w:p>
        </w:tc>
        <w:tc>
          <w:tcPr>
            <w:tcW w:w="1142" w:type="dxa"/>
            <w:vAlign w:val="center"/>
          </w:tcPr>
          <w:p w14:paraId="22588F1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21.40 ± 17.13</w:t>
            </w:r>
          </w:p>
        </w:tc>
        <w:tc>
          <w:tcPr>
            <w:tcW w:w="1082" w:type="dxa"/>
            <w:vMerge/>
            <w:vAlign w:val="center"/>
          </w:tcPr>
          <w:p w14:paraId="3A755B30"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736" w:type="dxa"/>
            <w:vAlign w:val="center"/>
          </w:tcPr>
          <w:p w14:paraId="43381C6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0.844</w:t>
            </w:r>
          </w:p>
        </w:tc>
      </w:tr>
      <w:tr w:rsidR="00856118" w:rsidRPr="00AD1F42" w14:paraId="54F335CD" w14:textId="77777777">
        <w:trPr>
          <w:trHeight w:val="217"/>
        </w:trPr>
        <w:tc>
          <w:tcPr>
            <w:tcW w:w="1654" w:type="dxa"/>
          </w:tcPr>
          <w:p w14:paraId="15F42E9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Non-Survivors</w:t>
            </w:r>
          </w:p>
        </w:tc>
        <w:tc>
          <w:tcPr>
            <w:tcW w:w="1209" w:type="dxa"/>
            <w:vAlign w:val="center"/>
          </w:tcPr>
          <w:p w14:paraId="53AAFCA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27.19 ± 30.29</w:t>
            </w:r>
          </w:p>
        </w:tc>
        <w:tc>
          <w:tcPr>
            <w:tcW w:w="1191" w:type="dxa"/>
            <w:vAlign w:val="center"/>
          </w:tcPr>
          <w:p w14:paraId="61ABE1F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20.61 ± 21.75</w:t>
            </w:r>
          </w:p>
        </w:tc>
        <w:tc>
          <w:tcPr>
            <w:tcW w:w="1046" w:type="dxa"/>
            <w:vMerge/>
            <w:vAlign w:val="center"/>
          </w:tcPr>
          <w:p w14:paraId="1A09BE1E"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962" w:type="dxa"/>
            <w:vAlign w:val="center"/>
          </w:tcPr>
          <w:p w14:paraId="02CF4D8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1059" w:type="dxa"/>
            <w:vAlign w:val="center"/>
          </w:tcPr>
          <w:p w14:paraId="65DD281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27.44 ± 29.69</w:t>
            </w:r>
          </w:p>
        </w:tc>
        <w:tc>
          <w:tcPr>
            <w:tcW w:w="1142" w:type="dxa"/>
            <w:vAlign w:val="center"/>
          </w:tcPr>
          <w:p w14:paraId="7057556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20.84 ± 23.13</w:t>
            </w:r>
          </w:p>
        </w:tc>
        <w:tc>
          <w:tcPr>
            <w:tcW w:w="1082" w:type="dxa"/>
            <w:vMerge/>
            <w:vAlign w:val="center"/>
          </w:tcPr>
          <w:p w14:paraId="6174C5A8"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736" w:type="dxa"/>
            <w:vAlign w:val="center"/>
          </w:tcPr>
          <w:p w14:paraId="57CFAB8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0.004</w:t>
            </w:r>
          </w:p>
        </w:tc>
      </w:tr>
    </w:tbl>
    <w:p w14:paraId="1163CD5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Vasopressor use including the use of norepinephrine, epinephrine, dopamine, or vasopressin.</w:t>
      </w:r>
      <w:r w:rsidRPr="00AD1F42">
        <w:rPr>
          <w:rFonts w:ascii="Book Antiqua" w:hAnsi="Book Antiqua"/>
          <w:color w:val="000000" w:themeColor="text1"/>
          <w:lang w:eastAsia="zh-CN"/>
        </w:rPr>
        <w:t xml:space="preserve"> </w:t>
      </w:r>
      <w:r w:rsidRPr="00AD1F42">
        <w:rPr>
          <w:rFonts w:ascii="Book Antiqua" w:hAnsi="Book Antiqua"/>
          <w:color w:val="000000" w:themeColor="text1"/>
        </w:rPr>
        <w:t xml:space="preserve">SIC: </w:t>
      </w:r>
      <w:r w:rsidRPr="00AD1F42">
        <w:rPr>
          <w:rFonts w:ascii="Book Antiqua" w:eastAsia="Book Antiqua" w:hAnsi="Book Antiqua" w:cs="Book Antiqua"/>
          <w:color w:val="000000" w:themeColor="text1"/>
        </w:rPr>
        <w:t>Sepsis-induced cardiomyopathy</w:t>
      </w:r>
      <w:r w:rsidRPr="00AD1F42">
        <w:rPr>
          <w:rFonts w:ascii="Book Antiqua" w:hAnsi="Book Antiqua"/>
          <w:color w:val="000000" w:themeColor="text1"/>
        </w:rPr>
        <w:t xml:space="preserve">; PSM: </w:t>
      </w:r>
      <w:r w:rsidRPr="00AD1F42">
        <w:rPr>
          <w:rFonts w:ascii="Book Antiqua" w:eastAsia="Book Antiqua" w:hAnsi="Book Antiqua" w:cs="Book Antiqua"/>
          <w:color w:val="000000" w:themeColor="text1"/>
        </w:rPr>
        <w:t>Propensity score matching</w:t>
      </w:r>
      <w:r w:rsidRPr="00AD1F42">
        <w:rPr>
          <w:rFonts w:ascii="Book Antiqua" w:hAnsi="Book Antiqua"/>
          <w:color w:val="000000" w:themeColor="text1"/>
        </w:rPr>
        <w:t xml:space="preserve">; RRT: Renal replacement therapy; ICU: </w:t>
      </w:r>
      <w:r w:rsidRPr="00AD1F42">
        <w:rPr>
          <w:rFonts w:ascii="Book Antiqua" w:eastAsia="Book Antiqua" w:hAnsi="Book Antiqua" w:cs="Book Antiqua"/>
          <w:color w:val="000000" w:themeColor="text1"/>
        </w:rPr>
        <w:t xml:space="preserve">Intensive care unit; NA: Not available. </w:t>
      </w:r>
    </w:p>
    <w:p w14:paraId="3CC88015"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color w:val="000000" w:themeColor="text1"/>
        </w:rPr>
        <w:br w:type="page"/>
      </w:r>
      <w:r w:rsidRPr="00AD1F42">
        <w:rPr>
          <w:rFonts w:ascii="Book Antiqua" w:hAnsi="Book Antiqua"/>
          <w:b/>
          <w:bCs/>
          <w:color w:val="000000" w:themeColor="text1"/>
        </w:rPr>
        <w:lastRenderedPageBreak/>
        <w:t xml:space="preserve">Table 3 Baseline demographic data and clinical characteristics of patients with </w:t>
      </w:r>
      <w:r w:rsidRPr="00AD1F42">
        <w:rPr>
          <w:rFonts w:ascii="Book Antiqua" w:eastAsia="Book Antiqua" w:hAnsi="Book Antiqua" w:cs="Book Antiqua"/>
          <w:b/>
          <w:bCs/>
          <w:color w:val="000000" w:themeColor="text1"/>
        </w:rPr>
        <w:t>sepsis-induced cardiomyopathy</w:t>
      </w:r>
    </w:p>
    <w:tbl>
      <w:tblPr>
        <w:tblpPr w:leftFromText="180" w:rightFromText="180" w:vertAnchor="text" w:tblpX="217" w:tblpY="402"/>
        <w:tblOverlap w:val="never"/>
        <w:tblW w:w="4967" w:type="pct"/>
        <w:tblBorders>
          <w:top w:val="single" w:sz="4" w:space="0" w:color="auto"/>
          <w:bottom w:val="single" w:sz="4" w:space="0" w:color="auto"/>
        </w:tblBorders>
        <w:tblLook w:val="04A0" w:firstRow="1" w:lastRow="0" w:firstColumn="1" w:lastColumn="0" w:noHBand="0" w:noVBand="1"/>
      </w:tblPr>
      <w:tblGrid>
        <w:gridCol w:w="2151"/>
        <w:gridCol w:w="2502"/>
        <w:gridCol w:w="2083"/>
        <w:gridCol w:w="21"/>
        <w:gridCol w:w="11"/>
        <w:gridCol w:w="21"/>
        <w:gridCol w:w="1436"/>
        <w:gridCol w:w="11"/>
        <w:gridCol w:w="1277"/>
      </w:tblGrid>
      <w:tr w:rsidR="00856118" w:rsidRPr="00AD1F42" w14:paraId="1875E8DD" w14:textId="77777777">
        <w:trPr>
          <w:trHeight w:val="685"/>
        </w:trPr>
        <w:tc>
          <w:tcPr>
            <w:tcW w:w="1130" w:type="pct"/>
            <w:tcBorders>
              <w:top w:val="single" w:sz="4" w:space="0" w:color="auto"/>
              <w:bottom w:val="single" w:sz="4" w:space="0" w:color="auto"/>
            </w:tcBorders>
            <w:vAlign w:val="center"/>
          </w:tcPr>
          <w:p w14:paraId="72E66F6E"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Covariate</w:t>
            </w:r>
          </w:p>
        </w:tc>
        <w:tc>
          <w:tcPr>
            <w:tcW w:w="1315" w:type="pct"/>
            <w:tcBorders>
              <w:top w:val="single" w:sz="4" w:space="0" w:color="auto"/>
              <w:bottom w:val="single" w:sz="4" w:space="0" w:color="auto"/>
            </w:tcBorders>
            <w:vAlign w:val="center"/>
          </w:tcPr>
          <w:p w14:paraId="0D4DCBF2"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Survivors (</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630)</w:t>
            </w:r>
          </w:p>
        </w:tc>
        <w:tc>
          <w:tcPr>
            <w:tcW w:w="1123" w:type="pct"/>
            <w:gridSpan w:val="4"/>
            <w:tcBorders>
              <w:top w:val="single" w:sz="4" w:space="0" w:color="auto"/>
              <w:bottom w:val="single" w:sz="4" w:space="0" w:color="auto"/>
            </w:tcBorders>
            <w:vAlign w:val="center"/>
          </w:tcPr>
          <w:p w14:paraId="7C95B57D"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Non</w:t>
            </w:r>
            <w:r w:rsidRPr="00AD1F42">
              <w:rPr>
                <w:rFonts w:ascii="Book Antiqua" w:hAnsi="Book Antiqua" w:hint="eastAsia"/>
                <w:b/>
                <w:bCs/>
                <w:color w:val="000000" w:themeColor="text1"/>
                <w:lang w:eastAsia="zh-CN"/>
              </w:rPr>
              <w:t>-</w:t>
            </w:r>
            <w:r w:rsidRPr="00AD1F42">
              <w:rPr>
                <w:rFonts w:ascii="Book Antiqua" w:hAnsi="Book Antiqua"/>
                <w:b/>
                <w:bCs/>
                <w:color w:val="000000" w:themeColor="text1"/>
              </w:rPr>
              <w:t>survivors (</w:t>
            </w:r>
            <w:r w:rsidRPr="00AD1F42">
              <w:rPr>
                <w:rFonts w:ascii="Book Antiqua" w:hAnsi="Book Antiqua"/>
                <w:b/>
                <w:bCs/>
                <w:i/>
                <w:iCs/>
                <w:color w:val="000000" w:themeColor="text1"/>
              </w:rPr>
              <w:t>n</w:t>
            </w:r>
            <w:r w:rsidRPr="00AD1F42">
              <w:rPr>
                <w:rFonts w:ascii="Book Antiqua" w:hAnsi="Book Antiqua"/>
                <w:b/>
                <w:bCs/>
                <w:color w:val="000000" w:themeColor="text1"/>
              </w:rPr>
              <w:t xml:space="preserve"> = 367)</w:t>
            </w:r>
          </w:p>
        </w:tc>
        <w:tc>
          <w:tcPr>
            <w:tcW w:w="755" w:type="pct"/>
            <w:tcBorders>
              <w:top w:val="single" w:sz="4" w:space="0" w:color="auto"/>
              <w:bottom w:val="single" w:sz="4" w:space="0" w:color="auto"/>
            </w:tcBorders>
            <w:vAlign w:val="center"/>
          </w:tcPr>
          <w:p w14:paraId="16606D8E"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i/>
                <w:iCs/>
                <w:color w:val="000000" w:themeColor="text1"/>
              </w:rPr>
              <w:t>P</w:t>
            </w:r>
            <w:r w:rsidRPr="00AD1F42">
              <w:rPr>
                <w:rFonts w:ascii="Book Antiqua" w:hAnsi="Book Antiqua"/>
                <w:b/>
                <w:bCs/>
                <w:color w:val="000000" w:themeColor="text1"/>
              </w:rPr>
              <w:t xml:space="preserve"> value</w:t>
            </w:r>
          </w:p>
        </w:tc>
        <w:tc>
          <w:tcPr>
            <w:tcW w:w="677" w:type="pct"/>
            <w:gridSpan w:val="2"/>
            <w:tcBorders>
              <w:top w:val="single" w:sz="4" w:space="0" w:color="auto"/>
              <w:bottom w:val="single" w:sz="4" w:space="0" w:color="auto"/>
            </w:tcBorders>
            <w:vAlign w:val="center"/>
          </w:tcPr>
          <w:p w14:paraId="0C579EDB" w14:textId="77777777" w:rsidR="00856118" w:rsidRPr="00AD1F42" w:rsidRDefault="00FA4B52">
            <w:pPr>
              <w:adjustRightInd w:val="0"/>
              <w:snapToGrid w:val="0"/>
              <w:spacing w:line="360" w:lineRule="auto"/>
              <w:jc w:val="both"/>
              <w:rPr>
                <w:rFonts w:ascii="Book Antiqua" w:hAnsi="Book Antiqua"/>
                <w:b/>
                <w:bCs/>
                <w:color w:val="000000" w:themeColor="text1"/>
              </w:rPr>
            </w:pPr>
            <w:r w:rsidRPr="00AD1F42">
              <w:rPr>
                <w:rFonts w:ascii="Book Antiqua" w:hAnsi="Book Antiqua"/>
                <w:b/>
                <w:bCs/>
                <w:color w:val="000000" w:themeColor="text1"/>
              </w:rPr>
              <w:t>Missing data (%)</w:t>
            </w:r>
          </w:p>
        </w:tc>
      </w:tr>
      <w:tr w:rsidR="00856118" w:rsidRPr="00AD1F42" w14:paraId="34A187A5" w14:textId="77777777">
        <w:trPr>
          <w:trHeight w:val="319"/>
        </w:trPr>
        <w:tc>
          <w:tcPr>
            <w:tcW w:w="1130" w:type="pct"/>
            <w:tcBorders>
              <w:top w:val="single" w:sz="4" w:space="0" w:color="auto"/>
            </w:tcBorders>
          </w:tcPr>
          <w:p w14:paraId="7E732DB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Age (</w:t>
            </w:r>
            <w:proofErr w:type="spellStart"/>
            <w:r w:rsidRPr="00AD1F42">
              <w:rPr>
                <w:rFonts w:ascii="Book Antiqua" w:hAnsi="Book Antiqua" w:hint="eastAsia"/>
                <w:color w:val="000000" w:themeColor="text1"/>
                <w:lang w:eastAsia="zh-CN"/>
              </w:rPr>
              <w:t>yr</w:t>
            </w:r>
            <w:proofErr w:type="spellEnd"/>
            <w:r w:rsidRPr="00AD1F42">
              <w:rPr>
                <w:rFonts w:ascii="Book Antiqua" w:hAnsi="Book Antiqua"/>
                <w:color w:val="000000" w:themeColor="text1"/>
              </w:rPr>
              <w:t>)</w:t>
            </w:r>
          </w:p>
        </w:tc>
        <w:tc>
          <w:tcPr>
            <w:tcW w:w="1315" w:type="pct"/>
            <w:tcBorders>
              <w:top w:val="single" w:sz="4" w:space="0" w:color="auto"/>
            </w:tcBorders>
            <w:vAlign w:val="center"/>
          </w:tcPr>
          <w:p w14:paraId="23ACBD1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67.26 ± 15.80</w:t>
            </w:r>
          </w:p>
        </w:tc>
        <w:tc>
          <w:tcPr>
            <w:tcW w:w="1123" w:type="pct"/>
            <w:gridSpan w:val="4"/>
            <w:tcBorders>
              <w:top w:val="single" w:sz="4" w:space="0" w:color="auto"/>
            </w:tcBorders>
            <w:vAlign w:val="center"/>
          </w:tcPr>
          <w:p w14:paraId="34DFC4E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70.42 ± 13.97</w:t>
            </w:r>
          </w:p>
        </w:tc>
        <w:tc>
          <w:tcPr>
            <w:tcW w:w="755" w:type="pct"/>
            <w:tcBorders>
              <w:top w:val="single" w:sz="4" w:space="0" w:color="auto"/>
            </w:tcBorders>
            <w:vAlign w:val="center"/>
          </w:tcPr>
          <w:p w14:paraId="07916A5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0.002</w:t>
            </w:r>
          </w:p>
        </w:tc>
        <w:tc>
          <w:tcPr>
            <w:tcW w:w="677" w:type="pct"/>
            <w:gridSpan w:val="2"/>
            <w:tcBorders>
              <w:top w:val="single" w:sz="4" w:space="0" w:color="auto"/>
            </w:tcBorders>
          </w:tcPr>
          <w:p w14:paraId="70A994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939D3EE" w14:textId="77777777">
        <w:trPr>
          <w:trHeight w:val="643"/>
        </w:trPr>
        <w:tc>
          <w:tcPr>
            <w:tcW w:w="1130" w:type="pct"/>
          </w:tcPr>
          <w:p w14:paraId="33DDA56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Gender (Male),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c>
          <w:tcPr>
            <w:tcW w:w="1315" w:type="pct"/>
            <w:vAlign w:val="center"/>
          </w:tcPr>
          <w:p w14:paraId="591E24F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402 (63.8)</w:t>
            </w:r>
          </w:p>
        </w:tc>
        <w:tc>
          <w:tcPr>
            <w:tcW w:w="1123" w:type="pct"/>
            <w:gridSpan w:val="4"/>
            <w:vAlign w:val="center"/>
          </w:tcPr>
          <w:p w14:paraId="747C464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232 (63.2)</w:t>
            </w:r>
          </w:p>
        </w:tc>
        <w:tc>
          <w:tcPr>
            <w:tcW w:w="755" w:type="pct"/>
            <w:vAlign w:val="center"/>
          </w:tcPr>
          <w:p w14:paraId="5EA1275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0.851</w:t>
            </w:r>
          </w:p>
        </w:tc>
        <w:tc>
          <w:tcPr>
            <w:tcW w:w="677" w:type="pct"/>
            <w:gridSpan w:val="2"/>
          </w:tcPr>
          <w:p w14:paraId="676F707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1A99122E" w14:textId="77777777">
        <w:trPr>
          <w:trHeight w:val="319"/>
        </w:trPr>
        <w:tc>
          <w:tcPr>
            <w:tcW w:w="1130" w:type="pct"/>
          </w:tcPr>
          <w:p w14:paraId="7A84175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Height (cm)</w:t>
            </w:r>
          </w:p>
        </w:tc>
        <w:tc>
          <w:tcPr>
            <w:tcW w:w="1315" w:type="pct"/>
            <w:vAlign w:val="center"/>
          </w:tcPr>
          <w:p w14:paraId="38815D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169.92 ± 12.52</w:t>
            </w:r>
          </w:p>
        </w:tc>
        <w:tc>
          <w:tcPr>
            <w:tcW w:w="1123" w:type="pct"/>
            <w:gridSpan w:val="4"/>
            <w:vAlign w:val="center"/>
          </w:tcPr>
          <w:p w14:paraId="55DB5E6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169.44 ± 11.51</w:t>
            </w:r>
          </w:p>
        </w:tc>
        <w:tc>
          <w:tcPr>
            <w:tcW w:w="755" w:type="pct"/>
            <w:vAlign w:val="center"/>
          </w:tcPr>
          <w:p w14:paraId="5BC1E6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0.575</w:t>
            </w:r>
          </w:p>
        </w:tc>
        <w:tc>
          <w:tcPr>
            <w:tcW w:w="677" w:type="pct"/>
            <w:gridSpan w:val="2"/>
          </w:tcPr>
          <w:p w14:paraId="38A7DB6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12.4</w:t>
            </w:r>
          </w:p>
        </w:tc>
      </w:tr>
      <w:tr w:rsidR="00856118" w:rsidRPr="00AD1F42" w14:paraId="13009E7F" w14:textId="77777777">
        <w:trPr>
          <w:trHeight w:val="319"/>
        </w:trPr>
        <w:tc>
          <w:tcPr>
            <w:tcW w:w="1130" w:type="pct"/>
          </w:tcPr>
          <w:p w14:paraId="7D5B29A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Weight (kg)</w:t>
            </w:r>
          </w:p>
        </w:tc>
        <w:tc>
          <w:tcPr>
            <w:tcW w:w="1315" w:type="pct"/>
            <w:vAlign w:val="center"/>
          </w:tcPr>
          <w:p w14:paraId="2D5AD02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83.44 ± 26.22</w:t>
            </w:r>
          </w:p>
        </w:tc>
        <w:tc>
          <w:tcPr>
            <w:tcW w:w="1123" w:type="pct"/>
            <w:gridSpan w:val="4"/>
            <w:vAlign w:val="center"/>
          </w:tcPr>
          <w:p w14:paraId="0FF131C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79.15 ± 23.91</w:t>
            </w:r>
          </w:p>
        </w:tc>
        <w:tc>
          <w:tcPr>
            <w:tcW w:w="755" w:type="pct"/>
            <w:vAlign w:val="center"/>
          </w:tcPr>
          <w:p w14:paraId="330F7A8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0.014</w:t>
            </w:r>
          </w:p>
        </w:tc>
        <w:tc>
          <w:tcPr>
            <w:tcW w:w="677" w:type="pct"/>
            <w:gridSpan w:val="2"/>
          </w:tcPr>
          <w:p w14:paraId="73DD7C9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6.7</w:t>
            </w:r>
          </w:p>
        </w:tc>
      </w:tr>
      <w:tr w:rsidR="00856118" w:rsidRPr="00AD1F42" w14:paraId="10F81ADC" w14:textId="77777777">
        <w:trPr>
          <w:trHeight w:val="319"/>
        </w:trPr>
        <w:tc>
          <w:tcPr>
            <w:tcW w:w="1130" w:type="pct"/>
          </w:tcPr>
          <w:p w14:paraId="19CD1D1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BSA (m</w:t>
            </w:r>
            <w:r w:rsidRPr="00AD1F42">
              <w:rPr>
                <w:rFonts w:ascii="Book Antiqua" w:hAnsi="Book Antiqua"/>
                <w:color w:val="000000" w:themeColor="text1"/>
                <w:vertAlign w:val="superscript"/>
              </w:rPr>
              <w:t>2</w:t>
            </w:r>
            <w:r w:rsidRPr="00AD1F42">
              <w:rPr>
                <w:rFonts w:ascii="Book Antiqua" w:hAnsi="Book Antiqua"/>
                <w:color w:val="000000" w:themeColor="text1"/>
              </w:rPr>
              <w:t>)</w:t>
            </w:r>
          </w:p>
        </w:tc>
        <w:tc>
          <w:tcPr>
            <w:tcW w:w="1315" w:type="pct"/>
            <w:vAlign w:val="center"/>
          </w:tcPr>
          <w:p w14:paraId="6CE2DD7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1.88 ± 0.46</w:t>
            </w:r>
          </w:p>
        </w:tc>
        <w:tc>
          <w:tcPr>
            <w:tcW w:w="1123" w:type="pct"/>
            <w:gridSpan w:val="4"/>
            <w:vAlign w:val="center"/>
          </w:tcPr>
          <w:p w14:paraId="565708B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1.83 ± 0.43</w:t>
            </w:r>
          </w:p>
        </w:tc>
        <w:tc>
          <w:tcPr>
            <w:tcW w:w="755" w:type="pct"/>
            <w:vAlign w:val="center"/>
          </w:tcPr>
          <w:p w14:paraId="63F5BF9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0.128</w:t>
            </w:r>
          </w:p>
        </w:tc>
        <w:tc>
          <w:tcPr>
            <w:tcW w:w="677" w:type="pct"/>
            <w:gridSpan w:val="2"/>
          </w:tcPr>
          <w:p w14:paraId="65C3509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12.8</w:t>
            </w:r>
          </w:p>
        </w:tc>
      </w:tr>
      <w:tr w:rsidR="00856118" w:rsidRPr="00AD1F42" w14:paraId="631E6844" w14:textId="77777777">
        <w:trPr>
          <w:trHeight w:val="319"/>
        </w:trPr>
        <w:tc>
          <w:tcPr>
            <w:tcW w:w="1130" w:type="pct"/>
          </w:tcPr>
          <w:p w14:paraId="192B278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BMI (kg/m</w:t>
            </w:r>
            <w:r w:rsidRPr="00AD1F42">
              <w:rPr>
                <w:rFonts w:ascii="Book Antiqua" w:hAnsi="Book Antiqua"/>
                <w:color w:val="000000" w:themeColor="text1"/>
                <w:vertAlign w:val="superscript"/>
              </w:rPr>
              <w:t>2</w:t>
            </w:r>
            <w:r w:rsidRPr="00AD1F42">
              <w:rPr>
                <w:rFonts w:ascii="Book Antiqua" w:hAnsi="Book Antiqua"/>
                <w:color w:val="000000" w:themeColor="text1"/>
              </w:rPr>
              <w:t>)</w:t>
            </w:r>
          </w:p>
        </w:tc>
        <w:tc>
          <w:tcPr>
            <w:tcW w:w="1315" w:type="pct"/>
            <w:vAlign w:val="center"/>
          </w:tcPr>
          <w:p w14:paraId="2797B24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29.38 ± 15.02</w:t>
            </w:r>
          </w:p>
        </w:tc>
        <w:tc>
          <w:tcPr>
            <w:tcW w:w="1123" w:type="pct"/>
            <w:gridSpan w:val="4"/>
            <w:vAlign w:val="center"/>
          </w:tcPr>
          <w:p w14:paraId="019EC73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27.92 ± 10.06</w:t>
            </w:r>
          </w:p>
        </w:tc>
        <w:tc>
          <w:tcPr>
            <w:tcW w:w="755" w:type="pct"/>
            <w:vAlign w:val="center"/>
          </w:tcPr>
          <w:p w14:paraId="434CC9F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0.124</w:t>
            </w:r>
          </w:p>
        </w:tc>
        <w:tc>
          <w:tcPr>
            <w:tcW w:w="677" w:type="pct"/>
            <w:gridSpan w:val="2"/>
          </w:tcPr>
          <w:p w14:paraId="73ECEBC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12.8</w:t>
            </w:r>
          </w:p>
        </w:tc>
      </w:tr>
      <w:tr w:rsidR="00856118" w:rsidRPr="00AD1F42" w14:paraId="52054471" w14:textId="77777777">
        <w:trPr>
          <w:trHeight w:val="319"/>
        </w:trPr>
        <w:tc>
          <w:tcPr>
            <w:tcW w:w="1130" w:type="pct"/>
          </w:tcPr>
          <w:p w14:paraId="2092E86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Temperature (</w:t>
            </w:r>
            <w:r w:rsidRPr="00AD1F42">
              <w:rPr>
                <w:rFonts w:ascii="宋体" w:eastAsia="宋体" w:hAnsi="宋体" w:cs="宋体" w:hint="eastAsia"/>
                <w:color w:val="000000" w:themeColor="text1"/>
              </w:rPr>
              <w:t>℃</w:t>
            </w:r>
            <w:r w:rsidRPr="00AD1F42">
              <w:rPr>
                <w:rFonts w:ascii="Book Antiqua" w:hAnsi="Book Antiqua"/>
                <w:color w:val="000000" w:themeColor="text1"/>
              </w:rPr>
              <w:t>)</w:t>
            </w:r>
          </w:p>
        </w:tc>
        <w:tc>
          <w:tcPr>
            <w:tcW w:w="1315" w:type="pct"/>
            <w:vAlign w:val="center"/>
          </w:tcPr>
          <w:p w14:paraId="3EEB4A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36.90 ± 0.73</w:t>
            </w:r>
          </w:p>
        </w:tc>
        <w:tc>
          <w:tcPr>
            <w:tcW w:w="1123" w:type="pct"/>
            <w:gridSpan w:val="4"/>
            <w:vAlign w:val="center"/>
          </w:tcPr>
          <w:p w14:paraId="6392431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36.74 ± 0.88</w:t>
            </w:r>
          </w:p>
        </w:tc>
        <w:tc>
          <w:tcPr>
            <w:tcW w:w="755" w:type="pct"/>
            <w:vAlign w:val="center"/>
          </w:tcPr>
          <w:p w14:paraId="7D246B8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0.002</w:t>
            </w:r>
          </w:p>
        </w:tc>
        <w:tc>
          <w:tcPr>
            <w:tcW w:w="677" w:type="pct"/>
            <w:gridSpan w:val="2"/>
          </w:tcPr>
          <w:p w14:paraId="793DC6E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2.9</w:t>
            </w:r>
          </w:p>
        </w:tc>
      </w:tr>
      <w:tr w:rsidR="00856118" w:rsidRPr="00AD1F42" w14:paraId="6405A624" w14:textId="77777777">
        <w:trPr>
          <w:trHeight w:val="319"/>
        </w:trPr>
        <w:tc>
          <w:tcPr>
            <w:tcW w:w="1130" w:type="pct"/>
          </w:tcPr>
          <w:p w14:paraId="2F1F94D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SBP (mmHg)</w:t>
            </w:r>
          </w:p>
        </w:tc>
        <w:tc>
          <w:tcPr>
            <w:tcW w:w="1315" w:type="pct"/>
            <w:vAlign w:val="center"/>
          </w:tcPr>
          <w:p w14:paraId="699EDF1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109.72 ± 13.65</w:t>
            </w:r>
          </w:p>
        </w:tc>
        <w:tc>
          <w:tcPr>
            <w:tcW w:w="1123" w:type="pct"/>
            <w:gridSpan w:val="4"/>
            <w:vAlign w:val="center"/>
          </w:tcPr>
          <w:p w14:paraId="0EE24CE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105.59 ± 14.34</w:t>
            </w:r>
          </w:p>
        </w:tc>
        <w:tc>
          <w:tcPr>
            <w:tcW w:w="755" w:type="pct"/>
            <w:vAlign w:val="center"/>
          </w:tcPr>
          <w:p w14:paraId="1AAD0CF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7BD636E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1.9</w:t>
            </w:r>
          </w:p>
        </w:tc>
      </w:tr>
      <w:tr w:rsidR="00856118" w:rsidRPr="00AD1F42" w14:paraId="01C8B7A6" w14:textId="77777777">
        <w:trPr>
          <w:trHeight w:val="319"/>
        </w:trPr>
        <w:tc>
          <w:tcPr>
            <w:tcW w:w="1130" w:type="pct"/>
          </w:tcPr>
          <w:p w14:paraId="47C3AC1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DBP (mmHg)</w:t>
            </w:r>
          </w:p>
        </w:tc>
        <w:tc>
          <w:tcPr>
            <w:tcW w:w="1315" w:type="pct"/>
            <w:vAlign w:val="center"/>
          </w:tcPr>
          <w:p w14:paraId="38ADAF3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58.36 ± 9.67</w:t>
            </w:r>
          </w:p>
        </w:tc>
        <w:tc>
          <w:tcPr>
            <w:tcW w:w="1123" w:type="pct"/>
            <w:gridSpan w:val="4"/>
            <w:vAlign w:val="center"/>
          </w:tcPr>
          <w:p w14:paraId="7A28C2E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56.53 ± 10.70</w:t>
            </w:r>
          </w:p>
        </w:tc>
        <w:tc>
          <w:tcPr>
            <w:tcW w:w="755" w:type="pct"/>
            <w:vAlign w:val="center"/>
          </w:tcPr>
          <w:p w14:paraId="08C9E88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0.006</w:t>
            </w:r>
          </w:p>
        </w:tc>
        <w:tc>
          <w:tcPr>
            <w:tcW w:w="677" w:type="pct"/>
            <w:gridSpan w:val="2"/>
          </w:tcPr>
          <w:p w14:paraId="44EAE10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1.9</w:t>
            </w:r>
          </w:p>
        </w:tc>
      </w:tr>
      <w:tr w:rsidR="00856118" w:rsidRPr="00AD1F42" w14:paraId="60BA87C2" w14:textId="77777777">
        <w:trPr>
          <w:trHeight w:val="319"/>
        </w:trPr>
        <w:tc>
          <w:tcPr>
            <w:tcW w:w="1130" w:type="pct"/>
          </w:tcPr>
          <w:p w14:paraId="0C39FB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MAP (mmHg)</w:t>
            </w:r>
          </w:p>
        </w:tc>
        <w:tc>
          <w:tcPr>
            <w:tcW w:w="1315" w:type="pct"/>
            <w:vAlign w:val="center"/>
          </w:tcPr>
          <w:p w14:paraId="277041B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73.32 ± 9.62</w:t>
            </w:r>
          </w:p>
        </w:tc>
        <w:tc>
          <w:tcPr>
            <w:tcW w:w="1123" w:type="pct"/>
            <w:gridSpan w:val="4"/>
            <w:vAlign w:val="center"/>
          </w:tcPr>
          <w:p w14:paraId="18952F1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71.41 ± 10.91</w:t>
            </w:r>
          </w:p>
        </w:tc>
        <w:tc>
          <w:tcPr>
            <w:tcW w:w="755" w:type="pct"/>
            <w:vAlign w:val="center"/>
          </w:tcPr>
          <w:p w14:paraId="2E3D0D8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0.005</w:t>
            </w:r>
          </w:p>
        </w:tc>
        <w:tc>
          <w:tcPr>
            <w:tcW w:w="677" w:type="pct"/>
            <w:gridSpan w:val="2"/>
          </w:tcPr>
          <w:p w14:paraId="773C55F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w:t>
            </w:r>
          </w:p>
        </w:tc>
      </w:tr>
      <w:tr w:rsidR="00856118" w:rsidRPr="00AD1F42" w14:paraId="252854F9" w14:textId="77777777">
        <w:trPr>
          <w:trHeight w:val="319"/>
        </w:trPr>
        <w:tc>
          <w:tcPr>
            <w:tcW w:w="1130" w:type="pct"/>
          </w:tcPr>
          <w:p w14:paraId="6EF7075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HR (beats/min)</w:t>
            </w:r>
          </w:p>
        </w:tc>
        <w:tc>
          <w:tcPr>
            <w:tcW w:w="1315" w:type="pct"/>
            <w:vAlign w:val="center"/>
          </w:tcPr>
          <w:p w14:paraId="15E1D46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91.36 ± 16.88</w:t>
            </w:r>
          </w:p>
        </w:tc>
        <w:tc>
          <w:tcPr>
            <w:tcW w:w="1123" w:type="pct"/>
            <w:gridSpan w:val="4"/>
            <w:vAlign w:val="center"/>
          </w:tcPr>
          <w:p w14:paraId="139F0D1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93.95 ± 17.38</w:t>
            </w:r>
          </w:p>
        </w:tc>
        <w:tc>
          <w:tcPr>
            <w:tcW w:w="755" w:type="pct"/>
            <w:vAlign w:val="center"/>
          </w:tcPr>
          <w:p w14:paraId="57C5639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0.022</w:t>
            </w:r>
          </w:p>
        </w:tc>
        <w:tc>
          <w:tcPr>
            <w:tcW w:w="677" w:type="pct"/>
            <w:gridSpan w:val="2"/>
          </w:tcPr>
          <w:p w14:paraId="4A89D7C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w:t>
            </w:r>
          </w:p>
        </w:tc>
      </w:tr>
      <w:tr w:rsidR="00856118" w:rsidRPr="00AD1F42" w14:paraId="4B9BFEF4" w14:textId="77777777">
        <w:trPr>
          <w:trHeight w:val="250"/>
        </w:trPr>
        <w:tc>
          <w:tcPr>
            <w:tcW w:w="1130" w:type="pct"/>
          </w:tcPr>
          <w:p w14:paraId="1750A03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RR (/min)</w:t>
            </w:r>
          </w:p>
        </w:tc>
        <w:tc>
          <w:tcPr>
            <w:tcW w:w="1315" w:type="pct"/>
            <w:vAlign w:val="center"/>
          </w:tcPr>
          <w:p w14:paraId="0B1F039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20.98 ± 4.33</w:t>
            </w:r>
          </w:p>
        </w:tc>
        <w:tc>
          <w:tcPr>
            <w:tcW w:w="1123" w:type="pct"/>
            <w:gridSpan w:val="4"/>
            <w:vAlign w:val="center"/>
          </w:tcPr>
          <w:p w14:paraId="3FD9BF1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21.44 ± 4.65</w:t>
            </w:r>
          </w:p>
        </w:tc>
        <w:tc>
          <w:tcPr>
            <w:tcW w:w="755" w:type="pct"/>
            <w:vAlign w:val="center"/>
          </w:tcPr>
          <w:p w14:paraId="1F851CF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0.119</w:t>
            </w:r>
          </w:p>
        </w:tc>
        <w:tc>
          <w:tcPr>
            <w:tcW w:w="677" w:type="pct"/>
            <w:gridSpan w:val="2"/>
          </w:tcPr>
          <w:p w14:paraId="50B5055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w:t>
            </w:r>
          </w:p>
        </w:tc>
      </w:tr>
      <w:tr w:rsidR="00856118" w:rsidRPr="00AD1F42" w14:paraId="165030B1" w14:textId="77777777">
        <w:trPr>
          <w:trHeight w:val="69"/>
        </w:trPr>
        <w:tc>
          <w:tcPr>
            <w:tcW w:w="1130" w:type="pct"/>
          </w:tcPr>
          <w:p w14:paraId="3A90B0A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SpO</w:t>
            </w:r>
            <w:r w:rsidRPr="00AD1F42">
              <w:rPr>
                <w:rFonts w:ascii="Book Antiqua" w:hAnsi="Book Antiqua"/>
                <w:color w:val="000000" w:themeColor="text1"/>
                <w:vertAlign w:val="subscript"/>
              </w:rPr>
              <w:t xml:space="preserve">2 </w:t>
            </w:r>
            <w:r w:rsidRPr="00AD1F42">
              <w:rPr>
                <w:rFonts w:ascii="Book Antiqua" w:hAnsi="Book Antiqua"/>
                <w:color w:val="000000" w:themeColor="text1"/>
              </w:rPr>
              <w:t>(%)</w:t>
            </w:r>
          </w:p>
        </w:tc>
        <w:tc>
          <w:tcPr>
            <w:tcW w:w="1315" w:type="pct"/>
            <w:vAlign w:val="center"/>
          </w:tcPr>
          <w:p w14:paraId="5BD4F01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97.19 ± 2.40</w:t>
            </w:r>
          </w:p>
        </w:tc>
        <w:tc>
          <w:tcPr>
            <w:tcW w:w="1123" w:type="pct"/>
            <w:gridSpan w:val="4"/>
            <w:vAlign w:val="center"/>
          </w:tcPr>
          <w:p w14:paraId="130BC03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96.43 ± 3.60</w:t>
            </w:r>
          </w:p>
        </w:tc>
        <w:tc>
          <w:tcPr>
            <w:tcW w:w="755" w:type="pct"/>
            <w:vAlign w:val="center"/>
          </w:tcPr>
          <w:p w14:paraId="44DA66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09978ED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w:t>
            </w:r>
          </w:p>
        </w:tc>
      </w:tr>
      <w:tr w:rsidR="00856118" w:rsidRPr="00AD1F42" w14:paraId="19B6E8C4" w14:textId="77777777">
        <w:trPr>
          <w:trHeight w:val="319"/>
        </w:trPr>
        <w:tc>
          <w:tcPr>
            <w:tcW w:w="1130" w:type="pct"/>
          </w:tcPr>
          <w:p w14:paraId="1D68B49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SOFA score</w:t>
            </w:r>
          </w:p>
        </w:tc>
        <w:tc>
          <w:tcPr>
            <w:tcW w:w="1315" w:type="pct"/>
            <w:vAlign w:val="center"/>
          </w:tcPr>
          <w:p w14:paraId="54E3F65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6.28 ± 3.38</w:t>
            </w:r>
          </w:p>
        </w:tc>
        <w:tc>
          <w:tcPr>
            <w:tcW w:w="1123" w:type="pct"/>
            <w:gridSpan w:val="4"/>
            <w:vAlign w:val="center"/>
          </w:tcPr>
          <w:p w14:paraId="486E556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8.29 ± 3.91</w:t>
            </w:r>
          </w:p>
        </w:tc>
        <w:tc>
          <w:tcPr>
            <w:tcW w:w="755" w:type="pct"/>
            <w:vAlign w:val="center"/>
          </w:tcPr>
          <w:p w14:paraId="4BCE21A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3DEF204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C986FCD" w14:textId="77777777">
        <w:trPr>
          <w:trHeight w:val="319"/>
        </w:trPr>
        <w:tc>
          <w:tcPr>
            <w:tcW w:w="1130" w:type="pct"/>
          </w:tcPr>
          <w:p w14:paraId="190C62E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SAPS-I score</w:t>
            </w:r>
          </w:p>
        </w:tc>
        <w:tc>
          <w:tcPr>
            <w:tcW w:w="1315" w:type="pct"/>
            <w:vAlign w:val="center"/>
          </w:tcPr>
          <w:p w14:paraId="0B3BC8A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20.37 ± 4.89</w:t>
            </w:r>
          </w:p>
        </w:tc>
        <w:tc>
          <w:tcPr>
            <w:tcW w:w="1123" w:type="pct"/>
            <w:gridSpan w:val="4"/>
            <w:vAlign w:val="center"/>
          </w:tcPr>
          <w:p w14:paraId="0F8DB57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23.19 ± 5.66</w:t>
            </w:r>
          </w:p>
        </w:tc>
        <w:tc>
          <w:tcPr>
            <w:tcW w:w="755" w:type="pct"/>
            <w:vAlign w:val="center"/>
          </w:tcPr>
          <w:p w14:paraId="4A77674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61C2E35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B846967" w14:textId="77777777">
        <w:trPr>
          <w:trHeight w:val="319"/>
        </w:trPr>
        <w:tc>
          <w:tcPr>
            <w:tcW w:w="1130" w:type="pct"/>
          </w:tcPr>
          <w:p w14:paraId="4F05D43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SAPS-II score</w:t>
            </w:r>
          </w:p>
        </w:tc>
        <w:tc>
          <w:tcPr>
            <w:tcW w:w="1315" w:type="pct"/>
          </w:tcPr>
          <w:p w14:paraId="2DAB9D3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42.90 ± 13.54</w:t>
            </w:r>
          </w:p>
        </w:tc>
        <w:tc>
          <w:tcPr>
            <w:tcW w:w="1123" w:type="pct"/>
            <w:gridSpan w:val="4"/>
          </w:tcPr>
          <w:p w14:paraId="2BBB599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52.87 ± 14.94</w:t>
            </w:r>
          </w:p>
        </w:tc>
        <w:tc>
          <w:tcPr>
            <w:tcW w:w="755" w:type="pct"/>
          </w:tcPr>
          <w:p w14:paraId="4D69C7E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6E27E4E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0B4A1CC" w14:textId="77777777">
        <w:trPr>
          <w:trHeight w:val="238"/>
        </w:trPr>
        <w:tc>
          <w:tcPr>
            <w:tcW w:w="1130" w:type="pct"/>
          </w:tcPr>
          <w:p w14:paraId="71CC49F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ECI</w:t>
            </w:r>
          </w:p>
        </w:tc>
        <w:tc>
          <w:tcPr>
            <w:tcW w:w="1315" w:type="pct"/>
          </w:tcPr>
          <w:p w14:paraId="453F6A3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14.36 ± 8.47</w:t>
            </w:r>
          </w:p>
        </w:tc>
        <w:tc>
          <w:tcPr>
            <w:tcW w:w="1123" w:type="pct"/>
            <w:gridSpan w:val="4"/>
          </w:tcPr>
          <w:p w14:paraId="2CDBA5C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16.92 ± 8.93</w:t>
            </w:r>
          </w:p>
        </w:tc>
        <w:tc>
          <w:tcPr>
            <w:tcW w:w="755" w:type="pct"/>
          </w:tcPr>
          <w:p w14:paraId="0173107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364C85C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1E321F5E" w14:textId="77777777">
        <w:trPr>
          <w:trHeight w:val="154"/>
        </w:trPr>
        <w:tc>
          <w:tcPr>
            <w:tcW w:w="4323" w:type="pct"/>
            <w:gridSpan w:val="7"/>
          </w:tcPr>
          <w:p w14:paraId="1CAFDC2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Microbiology,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c>
          <w:tcPr>
            <w:tcW w:w="677" w:type="pct"/>
            <w:gridSpan w:val="2"/>
          </w:tcPr>
          <w:p w14:paraId="219CFA11" w14:textId="77777777" w:rsidR="00856118" w:rsidRPr="00AD1F42" w:rsidRDefault="00856118">
            <w:pPr>
              <w:adjustRightInd w:val="0"/>
              <w:snapToGrid w:val="0"/>
              <w:spacing w:line="360" w:lineRule="auto"/>
              <w:jc w:val="both"/>
              <w:rPr>
                <w:rFonts w:ascii="Book Antiqua" w:hAnsi="Book Antiqua"/>
                <w:color w:val="000000" w:themeColor="text1"/>
              </w:rPr>
            </w:pPr>
          </w:p>
        </w:tc>
      </w:tr>
      <w:tr w:rsidR="00856118" w:rsidRPr="00AD1F42" w14:paraId="08A6CDD3" w14:textId="77777777">
        <w:trPr>
          <w:trHeight w:val="159"/>
        </w:trPr>
        <w:tc>
          <w:tcPr>
            <w:tcW w:w="1130" w:type="pct"/>
          </w:tcPr>
          <w:p w14:paraId="03EA0DA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Positive</w:t>
            </w:r>
          </w:p>
        </w:tc>
        <w:tc>
          <w:tcPr>
            <w:tcW w:w="1315" w:type="pct"/>
          </w:tcPr>
          <w:p w14:paraId="451B65F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354 (56.2)</w:t>
            </w:r>
          </w:p>
        </w:tc>
        <w:tc>
          <w:tcPr>
            <w:tcW w:w="1106" w:type="pct"/>
            <w:gridSpan w:val="2"/>
          </w:tcPr>
          <w:p w14:paraId="472460F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206 (56.1)</w:t>
            </w:r>
          </w:p>
        </w:tc>
        <w:tc>
          <w:tcPr>
            <w:tcW w:w="772" w:type="pct"/>
            <w:gridSpan w:val="3"/>
            <w:vAlign w:val="center"/>
          </w:tcPr>
          <w:p w14:paraId="59A8DD9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0.985</w:t>
            </w:r>
          </w:p>
        </w:tc>
        <w:tc>
          <w:tcPr>
            <w:tcW w:w="677" w:type="pct"/>
            <w:gridSpan w:val="2"/>
            <w:vAlign w:val="center"/>
          </w:tcPr>
          <w:p w14:paraId="3E48C47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28465539" w14:textId="77777777">
        <w:trPr>
          <w:trHeight w:val="427"/>
        </w:trPr>
        <w:tc>
          <w:tcPr>
            <w:tcW w:w="1130" w:type="pct"/>
          </w:tcPr>
          <w:p w14:paraId="0232C60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Negative</w:t>
            </w:r>
          </w:p>
        </w:tc>
        <w:tc>
          <w:tcPr>
            <w:tcW w:w="1315" w:type="pct"/>
          </w:tcPr>
          <w:p w14:paraId="70E40B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276 (43.8)</w:t>
            </w:r>
          </w:p>
        </w:tc>
        <w:tc>
          <w:tcPr>
            <w:tcW w:w="1106" w:type="pct"/>
            <w:gridSpan w:val="2"/>
          </w:tcPr>
          <w:p w14:paraId="7798463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161 (43.9)</w:t>
            </w:r>
          </w:p>
        </w:tc>
        <w:tc>
          <w:tcPr>
            <w:tcW w:w="772" w:type="pct"/>
            <w:gridSpan w:val="3"/>
          </w:tcPr>
          <w:p w14:paraId="27CAC476"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677" w:type="pct"/>
            <w:gridSpan w:val="2"/>
          </w:tcPr>
          <w:p w14:paraId="28DFAEEC" w14:textId="77777777" w:rsidR="00856118" w:rsidRPr="00AD1F42" w:rsidRDefault="00856118">
            <w:pPr>
              <w:adjustRightInd w:val="0"/>
              <w:snapToGrid w:val="0"/>
              <w:spacing w:line="360" w:lineRule="auto"/>
              <w:jc w:val="both"/>
              <w:rPr>
                <w:rFonts w:ascii="Book Antiqua" w:hAnsi="Book Antiqua"/>
                <w:color w:val="000000" w:themeColor="text1"/>
              </w:rPr>
            </w:pPr>
          </w:p>
        </w:tc>
      </w:tr>
      <w:tr w:rsidR="00856118" w:rsidRPr="00AD1F42" w14:paraId="296F6593" w14:textId="77777777">
        <w:trPr>
          <w:trHeight w:val="164"/>
        </w:trPr>
        <w:tc>
          <w:tcPr>
            <w:tcW w:w="4323" w:type="pct"/>
            <w:gridSpan w:val="7"/>
          </w:tcPr>
          <w:p w14:paraId="2D403C1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Interventions,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c>
          <w:tcPr>
            <w:tcW w:w="677" w:type="pct"/>
            <w:gridSpan w:val="2"/>
          </w:tcPr>
          <w:p w14:paraId="144EADD4" w14:textId="77777777" w:rsidR="00856118" w:rsidRPr="00AD1F42" w:rsidRDefault="00856118">
            <w:pPr>
              <w:adjustRightInd w:val="0"/>
              <w:snapToGrid w:val="0"/>
              <w:spacing w:line="360" w:lineRule="auto"/>
              <w:jc w:val="both"/>
              <w:rPr>
                <w:rFonts w:ascii="Book Antiqua" w:hAnsi="Book Antiqua"/>
                <w:color w:val="000000" w:themeColor="text1"/>
              </w:rPr>
            </w:pPr>
          </w:p>
        </w:tc>
      </w:tr>
      <w:tr w:rsidR="00856118" w:rsidRPr="00AD1F42" w14:paraId="42178718" w14:textId="77777777">
        <w:trPr>
          <w:trHeight w:val="179"/>
        </w:trPr>
        <w:tc>
          <w:tcPr>
            <w:tcW w:w="1130" w:type="pct"/>
          </w:tcPr>
          <w:p w14:paraId="31987DC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Renal replacement use </w:t>
            </w:r>
            <w:r w:rsidRPr="00AD1F42">
              <w:rPr>
                <w:rFonts w:ascii="Book Antiqua" w:hAnsi="Book Antiqua"/>
                <w:color w:val="000000" w:themeColor="text1"/>
              </w:rPr>
              <w:lastRenderedPageBreak/>
              <w:t>(1</w:t>
            </w:r>
            <w:r w:rsidRPr="00AD1F42">
              <w:rPr>
                <w:rFonts w:ascii="Book Antiqua" w:hAnsi="Book Antiqua"/>
                <w:color w:val="000000" w:themeColor="text1"/>
                <w:vertAlign w:val="superscript"/>
              </w:rPr>
              <w:t>st</w:t>
            </w:r>
            <w:r w:rsidRPr="00AD1F42">
              <w:rPr>
                <w:rFonts w:ascii="Book Antiqua" w:hAnsi="Book Antiqua"/>
                <w:color w:val="000000" w:themeColor="text1"/>
              </w:rPr>
              <w:t xml:space="preserve"> 24 h)</w:t>
            </w:r>
          </w:p>
        </w:tc>
        <w:tc>
          <w:tcPr>
            <w:tcW w:w="1315" w:type="pct"/>
            <w:vAlign w:val="center"/>
          </w:tcPr>
          <w:p w14:paraId="421E698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69 (11.0)</w:t>
            </w:r>
          </w:p>
        </w:tc>
        <w:tc>
          <w:tcPr>
            <w:tcW w:w="1112" w:type="pct"/>
            <w:gridSpan w:val="3"/>
            <w:vAlign w:val="center"/>
          </w:tcPr>
          <w:p w14:paraId="23C239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51 (13.9)</w:t>
            </w:r>
          </w:p>
        </w:tc>
        <w:tc>
          <w:tcPr>
            <w:tcW w:w="772" w:type="pct"/>
            <w:gridSpan w:val="3"/>
            <w:vAlign w:val="center"/>
          </w:tcPr>
          <w:p w14:paraId="6D20FF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0.168</w:t>
            </w:r>
          </w:p>
        </w:tc>
        <w:tc>
          <w:tcPr>
            <w:tcW w:w="671" w:type="pct"/>
            <w:vAlign w:val="center"/>
          </w:tcPr>
          <w:p w14:paraId="25F4F99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453C3902" w14:textId="77777777">
        <w:trPr>
          <w:trHeight w:val="166"/>
        </w:trPr>
        <w:tc>
          <w:tcPr>
            <w:tcW w:w="1130" w:type="pct"/>
          </w:tcPr>
          <w:p w14:paraId="1BA685E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Mechanical ventilation use (1</w:t>
            </w:r>
            <w:r w:rsidRPr="00AD1F42">
              <w:rPr>
                <w:rFonts w:ascii="Book Antiqua" w:hAnsi="Book Antiqua"/>
                <w:color w:val="000000" w:themeColor="text1"/>
                <w:vertAlign w:val="superscript"/>
              </w:rPr>
              <w:t>st</w:t>
            </w:r>
            <w:r w:rsidRPr="00AD1F42">
              <w:rPr>
                <w:rFonts w:ascii="Book Antiqua" w:hAnsi="Book Antiqua"/>
                <w:color w:val="000000" w:themeColor="text1"/>
              </w:rPr>
              <w:t xml:space="preserve"> 24 h)</w:t>
            </w:r>
          </w:p>
        </w:tc>
        <w:tc>
          <w:tcPr>
            <w:tcW w:w="1315" w:type="pct"/>
            <w:vAlign w:val="center"/>
          </w:tcPr>
          <w:p w14:paraId="5E6ABA4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296 (47.0)</w:t>
            </w:r>
          </w:p>
        </w:tc>
        <w:tc>
          <w:tcPr>
            <w:tcW w:w="1112" w:type="pct"/>
            <w:gridSpan w:val="3"/>
            <w:vAlign w:val="center"/>
          </w:tcPr>
          <w:p w14:paraId="3F789F0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220 (59.9)</w:t>
            </w:r>
          </w:p>
        </w:tc>
        <w:tc>
          <w:tcPr>
            <w:tcW w:w="772" w:type="pct"/>
            <w:gridSpan w:val="3"/>
            <w:vAlign w:val="center"/>
          </w:tcPr>
          <w:p w14:paraId="11792D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1" w:type="pct"/>
            <w:vAlign w:val="center"/>
          </w:tcPr>
          <w:p w14:paraId="70E2BB6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41F570CF" w14:textId="77777777">
        <w:trPr>
          <w:trHeight w:val="176"/>
        </w:trPr>
        <w:tc>
          <w:tcPr>
            <w:tcW w:w="4323" w:type="pct"/>
            <w:gridSpan w:val="7"/>
          </w:tcPr>
          <w:p w14:paraId="3263CC6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Comorbidities,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c>
          <w:tcPr>
            <w:tcW w:w="677" w:type="pct"/>
            <w:gridSpan w:val="2"/>
          </w:tcPr>
          <w:p w14:paraId="39A67579" w14:textId="77777777" w:rsidR="00856118" w:rsidRPr="00AD1F42" w:rsidRDefault="00856118">
            <w:pPr>
              <w:adjustRightInd w:val="0"/>
              <w:snapToGrid w:val="0"/>
              <w:spacing w:line="360" w:lineRule="auto"/>
              <w:jc w:val="both"/>
              <w:rPr>
                <w:rFonts w:ascii="Book Antiqua" w:hAnsi="Book Antiqua"/>
                <w:color w:val="000000" w:themeColor="text1"/>
              </w:rPr>
            </w:pPr>
          </w:p>
        </w:tc>
      </w:tr>
      <w:tr w:rsidR="00856118" w:rsidRPr="00AD1F42" w14:paraId="0E822FA9" w14:textId="77777777">
        <w:trPr>
          <w:trHeight w:val="154"/>
        </w:trPr>
        <w:tc>
          <w:tcPr>
            <w:tcW w:w="1130" w:type="pct"/>
          </w:tcPr>
          <w:p w14:paraId="7FF5847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Renal failure</w:t>
            </w:r>
          </w:p>
        </w:tc>
        <w:tc>
          <w:tcPr>
            <w:tcW w:w="1315" w:type="pct"/>
          </w:tcPr>
          <w:p w14:paraId="08E7F68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189 (30.0)</w:t>
            </w:r>
          </w:p>
        </w:tc>
        <w:tc>
          <w:tcPr>
            <w:tcW w:w="1095" w:type="pct"/>
          </w:tcPr>
          <w:p w14:paraId="45E9EB3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135 (36.8)</w:t>
            </w:r>
          </w:p>
        </w:tc>
        <w:tc>
          <w:tcPr>
            <w:tcW w:w="783" w:type="pct"/>
            <w:gridSpan w:val="4"/>
          </w:tcPr>
          <w:p w14:paraId="39F18A1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0.027</w:t>
            </w:r>
          </w:p>
        </w:tc>
        <w:tc>
          <w:tcPr>
            <w:tcW w:w="677" w:type="pct"/>
            <w:gridSpan w:val="2"/>
          </w:tcPr>
          <w:p w14:paraId="024AE6B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404EA6D2" w14:textId="77777777">
        <w:trPr>
          <w:trHeight w:val="168"/>
        </w:trPr>
        <w:tc>
          <w:tcPr>
            <w:tcW w:w="1130" w:type="pct"/>
          </w:tcPr>
          <w:p w14:paraId="336B21D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Liver failure</w:t>
            </w:r>
          </w:p>
        </w:tc>
        <w:tc>
          <w:tcPr>
            <w:tcW w:w="1315" w:type="pct"/>
          </w:tcPr>
          <w:p w14:paraId="2FFD1AF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46 (7.3)</w:t>
            </w:r>
          </w:p>
        </w:tc>
        <w:tc>
          <w:tcPr>
            <w:tcW w:w="1095" w:type="pct"/>
          </w:tcPr>
          <w:p w14:paraId="1C00D0A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28 (7.6)</w:t>
            </w:r>
          </w:p>
        </w:tc>
        <w:tc>
          <w:tcPr>
            <w:tcW w:w="783" w:type="pct"/>
            <w:gridSpan w:val="4"/>
          </w:tcPr>
          <w:p w14:paraId="665226E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0.849</w:t>
            </w:r>
          </w:p>
        </w:tc>
        <w:tc>
          <w:tcPr>
            <w:tcW w:w="677" w:type="pct"/>
            <w:gridSpan w:val="2"/>
          </w:tcPr>
          <w:p w14:paraId="78AA821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34FC2E5" w14:textId="77777777">
        <w:trPr>
          <w:trHeight w:val="175"/>
        </w:trPr>
        <w:tc>
          <w:tcPr>
            <w:tcW w:w="1130" w:type="pct"/>
          </w:tcPr>
          <w:p w14:paraId="24628BC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Diabetes</w:t>
            </w:r>
          </w:p>
        </w:tc>
        <w:tc>
          <w:tcPr>
            <w:tcW w:w="1315" w:type="pct"/>
          </w:tcPr>
          <w:p w14:paraId="739806D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272 (43.2)</w:t>
            </w:r>
          </w:p>
        </w:tc>
        <w:tc>
          <w:tcPr>
            <w:tcW w:w="1095" w:type="pct"/>
          </w:tcPr>
          <w:p w14:paraId="2A4B218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152 (41.4)</w:t>
            </w:r>
          </w:p>
        </w:tc>
        <w:tc>
          <w:tcPr>
            <w:tcW w:w="783" w:type="pct"/>
            <w:gridSpan w:val="4"/>
          </w:tcPr>
          <w:p w14:paraId="1F51ED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0.588</w:t>
            </w:r>
          </w:p>
        </w:tc>
        <w:tc>
          <w:tcPr>
            <w:tcW w:w="677" w:type="pct"/>
            <w:gridSpan w:val="2"/>
          </w:tcPr>
          <w:p w14:paraId="25045C2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5380DA9F" w14:textId="77777777">
        <w:trPr>
          <w:trHeight w:val="135"/>
        </w:trPr>
        <w:tc>
          <w:tcPr>
            <w:tcW w:w="1130" w:type="pct"/>
          </w:tcPr>
          <w:p w14:paraId="15F4A1A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COPD</w:t>
            </w:r>
          </w:p>
        </w:tc>
        <w:tc>
          <w:tcPr>
            <w:tcW w:w="1315" w:type="pct"/>
          </w:tcPr>
          <w:p w14:paraId="64EA9B6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117 (18.6)</w:t>
            </w:r>
          </w:p>
        </w:tc>
        <w:tc>
          <w:tcPr>
            <w:tcW w:w="1095" w:type="pct"/>
          </w:tcPr>
          <w:p w14:paraId="17586B1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78 (21.3)</w:t>
            </w:r>
          </w:p>
        </w:tc>
        <w:tc>
          <w:tcPr>
            <w:tcW w:w="783" w:type="pct"/>
            <w:gridSpan w:val="4"/>
          </w:tcPr>
          <w:p w14:paraId="36109BA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0.303</w:t>
            </w:r>
          </w:p>
        </w:tc>
        <w:tc>
          <w:tcPr>
            <w:tcW w:w="677" w:type="pct"/>
            <w:gridSpan w:val="2"/>
          </w:tcPr>
          <w:p w14:paraId="362F66A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26633A3C" w14:textId="77777777">
        <w:trPr>
          <w:trHeight w:val="187"/>
        </w:trPr>
        <w:tc>
          <w:tcPr>
            <w:tcW w:w="1130" w:type="pct"/>
          </w:tcPr>
          <w:p w14:paraId="114FDF1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Coagulopathy</w:t>
            </w:r>
          </w:p>
        </w:tc>
        <w:tc>
          <w:tcPr>
            <w:tcW w:w="1315" w:type="pct"/>
          </w:tcPr>
          <w:p w14:paraId="402DC98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172 (27.3)</w:t>
            </w:r>
          </w:p>
        </w:tc>
        <w:tc>
          <w:tcPr>
            <w:tcW w:w="1095" w:type="pct"/>
          </w:tcPr>
          <w:p w14:paraId="3798E98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145 (39.5)</w:t>
            </w:r>
          </w:p>
        </w:tc>
        <w:tc>
          <w:tcPr>
            <w:tcW w:w="783" w:type="pct"/>
            <w:gridSpan w:val="4"/>
          </w:tcPr>
          <w:p w14:paraId="0044B83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675AEDD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22BF76B3" w14:textId="77777777">
        <w:trPr>
          <w:trHeight w:val="319"/>
        </w:trPr>
        <w:tc>
          <w:tcPr>
            <w:tcW w:w="4323" w:type="pct"/>
            <w:gridSpan w:val="7"/>
          </w:tcPr>
          <w:p w14:paraId="47BDCB9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Admission type,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c>
          <w:tcPr>
            <w:tcW w:w="677" w:type="pct"/>
            <w:gridSpan w:val="2"/>
          </w:tcPr>
          <w:p w14:paraId="573837BF" w14:textId="77777777" w:rsidR="00856118" w:rsidRPr="00AD1F42" w:rsidRDefault="00856118">
            <w:pPr>
              <w:adjustRightInd w:val="0"/>
              <w:snapToGrid w:val="0"/>
              <w:spacing w:line="360" w:lineRule="auto"/>
              <w:jc w:val="both"/>
              <w:rPr>
                <w:rFonts w:ascii="Book Antiqua" w:hAnsi="Book Antiqua"/>
                <w:color w:val="000000" w:themeColor="text1"/>
              </w:rPr>
            </w:pPr>
          </w:p>
        </w:tc>
      </w:tr>
      <w:tr w:rsidR="00856118" w:rsidRPr="00AD1F42" w14:paraId="16C34716" w14:textId="77777777">
        <w:trPr>
          <w:trHeight w:val="319"/>
        </w:trPr>
        <w:tc>
          <w:tcPr>
            <w:tcW w:w="1130" w:type="pct"/>
          </w:tcPr>
          <w:p w14:paraId="2639827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Emergency</w:t>
            </w:r>
          </w:p>
        </w:tc>
        <w:tc>
          <w:tcPr>
            <w:tcW w:w="1315" w:type="pct"/>
          </w:tcPr>
          <w:p w14:paraId="074F46C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608 (96.5)</w:t>
            </w:r>
          </w:p>
        </w:tc>
        <w:tc>
          <w:tcPr>
            <w:tcW w:w="1095" w:type="pct"/>
          </w:tcPr>
          <w:p w14:paraId="075C276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352 (95.9)</w:t>
            </w:r>
          </w:p>
        </w:tc>
        <w:tc>
          <w:tcPr>
            <w:tcW w:w="783" w:type="pct"/>
            <w:gridSpan w:val="4"/>
            <w:vMerge w:val="restart"/>
            <w:vAlign w:val="center"/>
          </w:tcPr>
          <w:p w14:paraId="75614B3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0.632</w:t>
            </w:r>
          </w:p>
        </w:tc>
        <w:tc>
          <w:tcPr>
            <w:tcW w:w="677" w:type="pct"/>
            <w:gridSpan w:val="2"/>
          </w:tcPr>
          <w:p w14:paraId="308FC69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EEDAC0F" w14:textId="77777777">
        <w:trPr>
          <w:trHeight w:val="319"/>
        </w:trPr>
        <w:tc>
          <w:tcPr>
            <w:tcW w:w="1130" w:type="pct"/>
          </w:tcPr>
          <w:p w14:paraId="5C8AC67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Elective</w:t>
            </w:r>
          </w:p>
        </w:tc>
        <w:tc>
          <w:tcPr>
            <w:tcW w:w="1315" w:type="pct"/>
          </w:tcPr>
          <w:p w14:paraId="52EDD61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22 (3.5)</w:t>
            </w:r>
          </w:p>
        </w:tc>
        <w:tc>
          <w:tcPr>
            <w:tcW w:w="1095" w:type="pct"/>
          </w:tcPr>
          <w:p w14:paraId="093C30E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 (4.1)</w:t>
            </w:r>
          </w:p>
        </w:tc>
        <w:tc>
          <w:tcPr>
            <w:tcW w:w="783" w:type="pct"/>
            <w:gridSpan w:val="4"/>
            <w:vMerge/>
          </w:tcPr>
          <w:p w14:paraId="652C5532"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677" w:type="pct"/>
            <w:gridSpan w:val="2"/>
          </w:tcPr>
          <w:p w14:paraId="70CD4C1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AEC3081" w14:textId="77777777">
        <w:trPr>
          <w:trHeight w:val="319"/>
        </w:trPr>
        <w:tc>
          <w:tcPr>
            <w:tcW w:w="4323" w:type="pct"/>
            <w:gridSpan w:val="7"/>
          </w:tcPr>
          <w:p w14:paraId="4EEE85D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Sepsis type,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c>
          <w:tcPr>
            <w:tcW w:w="677" w:type="pct"/>
            <w:gridSpan w:val="2"/>
          </w:tcPr>
          <w:p w14:paraId="2F91E432" w14:textId="77777777" w:rsidR="00856118" w:rsidRPr="00AD1F42" w:rsidRDefault="00856118">
            <w:pPr>
              <w:adjustRightInd w:val="0"/>
              <w:snapToGrid w:val="0"/>
              <w:spacing w:line="360" w:lineRule="auto"/>
              <w:jc w:val="both"/>
              <w:rPr>
                <w:rFonts w:ascii="Book Antiqua" w:hAnsi="Book Antiqua"/>
                <w:color w:val="000000" w:themeColor="text1"/>
              </w:rPr>
            </w:pPr>
          </w:p>
        </w:tc>
      </w:tr>
      <w:tr w:rsidR="00856118" w:rsidRPr="00AD1F42" w14:paraId="22062D9D" w14:textId="77777777">
        <w:trPr>
          <w:trHeight w:val="319"/>
        </w:trPr>
        <w:tc>
          <w:tcPr>
            <w:tcW w:w="1130" w:type="pct"/>
          </w:tcPr>
          <w:p w14:paraId="220D6C4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Sepsis</w:t>
            </w:r>
          </w:p>
        </w:tc>
        <w:tc>
          <w:tcPr>
            <w:tcW w:w="1315" w:type="pct"/>
          </w:tcPr>
          <w:p w14:paraId="77FFA81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143 (22.7)</w:t>
            </w:r>
          </w:p>
        </w:tc>
        <w:tc>
          <w:tcPr>
            <w:tcW w:w="1095" w:type="pct"/>
          </w:tcPr>
          <w:p w14:paraId="25E0ABC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25 (6.8)</w:t>
            </w:r>
          </w:p>
        </w:tc>
        <w:tc>
          <w:tcPr>
            <w:tcW w:w="783" w:type="pct"/>
            <w:gridSpan w:val="4"/>
            <w:vMerge w:val="restart"/>
            <w:vAlign w:val="center"/>
          </w:tcPr>
          <w:p w14:paraId="372B1CA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0BF71C5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2FBD8D9" w14:textId="77777777">
        <w:trPr>
          <w:trHeight w:val="319"/>
        </w:trPr>
        <w:tc>
          <w:tcPr>
            <w:tcW w:w="1130" w:type="pct"/>
          </w:tcPr>
          <w:p w14:paraId="62109FD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Severe sepsis</w:t>
            </w:r>
          </w:p>
        </w:tc>
        <w:tc>
          <w:tcPr>
            <w:tcW w:w="1315" w:type="pct"/>
          </w:tcPr>
          <w:p w14:paraId="32D224E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336 (53.3)</w:t>
            </w:r>
          </w:p>
        </w:tc>
        <w:tc>
          <w:tcPr>
            <w:tcW w:w="1095" w:type="pct"/>
          </w:tcPr>
          <w:p w14:paraId="42DF55B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231 (62.9)</w:t>
            </w:r>
          </w:p>
        </w:tc>
        <w:tc>
          <w:tcPr>
            <w:tcW w:w="783" w:type="pct"/>
            <w:gridSpan w:val="4"/>
            <w:vMerge/>
          </w:tcPr>
          <w:p w14:paraId="0CE7269E"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677" w:type="pct"/>
            <w:gridSpan w:val="2"/>
          </w:tcPr>
          <w:p w14:paraId="1AC1418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7009459F" w14:textId="77777777">
        <w:trPr>
          <w:trHeight w:val="319"/>
        </w:trPr>
        <w:tc>
          <w:tcPr>
            <w:tcW w:w="1130" w:type="pct"/>
          </w:tcPr>
          <w:p w14:paraId="12BAB98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Septic shock</w:t>
            </w:r>
          </w:p>
        </w:tc>
        <w:tc>
          <w:tcPr>
            <w:tcW w:w="1315" w:type="pct"/>
          </w:tcPr>
          <w:p w14:paraId="206C287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151 (24.0)</w:t>
            </w:r>
          </w:p>
        </w:tc>
        <w:tc>
          <w:tcPr>
            <w:tcW w:w="1095" w:type="pct"/>
          </w:tcPr>
          <w:p w14:paraId="705945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111 (30.2)</w:t>
            </w:r>
          </w:p>
        </w:tc>
        <w:tc>
          <w:tcPr>
            <w:tcW w:w="783" w:type="pct"/>
            <w:gridSpan w:val="4"/>
            <w:vMerge/>
          </w:tcPr>
          <w:p w14:paraId="2BCA6662" w14:textId="77777777" w:rsidR="00856118" w:rsidRPr="00AD1F42" w:rsidRDefault="00856118">
            <w:pPr>
              <w:adjustRightInd w:val="0"/>
              <w:snapToGrid w:val="0"/>
              <w:spacing w:line="360" w:lineRule="auto"/>
              <w:jc w:val="both"/>
              <w:rPr>
                <w:rFonts w:ascii="Book Antiqua" w:hAnsi="Book Antiqua"/>
                <w:color w:val="000000" w:themeColor="text1"/>
              </w:rPr>
            </w:pPr>
          </w:p>
        </w:tc>
        <w:tc>
          <w:tcPr>
            <w:tcW w:w="677" w:type="pct"/>
            <w:gridSpan w:val="2"/>
          </w:tcPr>
          <w:p w14:paraId="0EC67F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7276B544" w14:textId="77777777">
        <w:trPr>
          <w:trHeight w:val="319"/>
        </w:trPr>
        <w:tc>
          <w:tcPr>
            <w:tcW w:w="4323" w:type="pct"/>
            <w:gridSpan w:val="7"/>
          </w:tcPr>
          <w:p w14:paraId="2EC0DD0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Laboratory tests</w:t>
            </w:r>
          </w:p>
        </w:tc>
        <w:tc>
          <w:tcPr>
            <w:tcW w:w="677" w:type="pct"/>
            <w:gridSpan w:val="2"/>
          </w:tcPr>
          <w:p w14:paraId="37EBF730" w14:textId="77777777" w:rsidR="00856118" w:rsidRPr="00AD1F42" w:rsidRDefault="00856118">
            <w:pPr>
              <w:adjustRightInd w:val="0"/>
              <w:snapToGrid w:val="0"/>
              <w:spacing w:line="360" w:lineRule="auto"/>
              <w:jc w:val="both"/>
              <w:rPr>
                <w:rFonts w:ascii="Book Antiqua" w:hAnsi="Book Antiqua"/>
                <w:color w:val="000000" w:themeColor="text1"/>
              </w:rPr>
            </w:pPr>
          </w:p>
        </w:tc>
      </w:tr>
      <w:tr w:rsidR="00856118" w:rsidRPr="00AD1F42" w14:paraId="31305D6B" w14:textId="77777777">
        <w:trPr>
          <w:trHeight w:val="319"/>
        </w:trPr>
        <w:tc>
          <w:tcPr>
            <w:tcW w:w="1130" w:type="pct"/>
          </w:tcPr>
          <w:p w14:paraId="4F14E0D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WBC (10</w:t>
            </w:r>
            <w:r w:rsidRPr="00AD1F42">
              <w:rPr>
                <w:rFonts w:ascii="Book Antiqua" w:hAnsi="Book Antiqua"/>
                <w:color w:val="000000" w:themeColor="text1"/>
                <w:vertAlign w:val="superscript"/>
              </w:rPr>
              <w:t>9</w:t>
            </w:r>
            <w:r w:rsidRPr="00AD1F42">
              <w:rPr>
                <w:rFonts w:ascii="Book Antiqua" w:hAnsi="Book Antiqua"/>
                <w:color w:val="000000" w:themeColor="text1"/>
              </w:rPr>
              <w:t>/L)</w:t>
            </w:r>
          </w:p>
        </w:tc>
        <w:tc>
          <w:tcPr>
            <w:tcW w:w="1315" w:type="pct"/>
          </w:tcPr>
          <w:p w14:paraId="6F01C08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15.88 ± 9.23</w:t>
            </w:r>
          </w:p>
        </w:tc>
        <w:tc>
          <w:tcPr>
            <w:tcW w:w="1095" w:type="pct"/>
          </w:tcPr>
          <w:p w14:paraId="314354D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16.03 ± 10.36</w:t>
            </w:r>
          </w:p>
        </w:tc>
        <w:tc>
          <w:tcPr>
            <w:tcW w:w="783" w:type="pct"/>
            <w:gridSpan w:val="4"/>
          </w:tcPr>
          <w:p w14:paraId="7F1A30F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0.809</w:t>
            </w:r>
          </w:p>
        </w:tc>
        <w:tc>
          <w:tcPr>
            <w:tcW w:w="677" w:type="pct"/>
            <w:gridSpan w:val="2"/>
          </w:tcPr>
          <w:p w14:paraId="2AD464E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6868BA74" w14:textId="77777777">
        <w:trPr>
          <w:trHeight w:val="90"/>
        </w:trPr>
        <w:tc>
          <w:tcPr>
            <w:tcW w:w="1130" w:type="pct"/>
          </w:tcPr>
          <w:p w14:paraId="277CA7B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Hemoglobin (g/dL)</w:t>
            </w:r>
          </w:p>
        </w:tc>
        <w:tc>
          <w:tcPr>
            <w:tcW w:w="1315" w:type="pct"/>
          </w:tcPr>
          <w:p w14:paraId="743BDDA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9.56 ± 1.84</w:t>
            </w:r>
          </w:p>
        </w:tc>
        <w:tc>
          <w:tcPr>
            <w:tcW w:w="1095" w:type="pct"/>
          </w:tcPr>
          <w:p w14:paraId="37B2D09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9.59 ± 1.76</w:t>
            </w:r>
          </w:p>
        </w:tc>
        <w:tc>
          <w:tcPr>
            <w:tcW w:w="783" w:type="pct"/>
            <w:gridSpan w:val="4"/>
          </w:tcPr>
          <w:p w14:paraId="61F82B6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0.812</w:t>
            </w:r>
          </w:p>
        </w:tc>
        <w:tc>
          <w:tcPr>
            <w:tcW w:w="677" w:type="pct"/>
            <w:gridSpan w:val="2"/>
          </w:tcPr>
          <w:p w14:paraId="08A621B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w:t>
            </w:r>
          </w:p>
        </w:tc>
      </w:tr>
      <w:tr w:rsidR="00856118" w:rsidRPr="00AD1F42" w14:paraId="592FB0D7" w14:textId="77777777">
        <w:trPr>
          <w:trHeight w:val="319"/>
        </w:trPr>
        <w:tc>
          <w:tcPr>
            <w:tcW w:w="1130" w:type="pct"/>
          </w:tcPr>
          <w:p w14:paraId="14C5E4D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Platelet (10</w:t>
            </w:r>
            <w:r w:rsidRPr="00AD1F42">
              <w:rPr>
                <w:rFonts w:ascii="Book Antiqua" w:hAnsi="Book Antiqua"/>
                <w:color w:val="000000" w:themeColor="text1"/>
                <w:vertAlign w:val="superscript"/>
              </w:rPr>
              <w:t>9</w:t>
            </w:r>
            <w:r w:rsidRPr="00AD1F42">
              <w:rPr>
                <w:rFonts w:ascii="Book Antiqua" w:hAnsi="Book Antiqua"/>
                <w:color w:val="000000" w:themeColor="text1"/>
              </w:rPr>
              <w:t>/L)</w:t>
            </w:r>
          </w:p>
        </w:tc>
        <w:tc>
          <w:tcPr>
            <w:tcW w:w="1315" w:type="pct"/>
          </w:tcPr>
          <w:p w14:paraId="06E8A06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214.36 ± 127.73</w:t>
            </w:r>
          </w:p>
        </w:tc>
        <w:tc>
          <w:tcPr>
            <w:tcW w:w="1095" w:type="pct"/>
          </w:tcPr>
          <w:p w14:paraId="255EBE9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174.26 ± 113.66</w:t>
            </w:r>
          </w:p>
        </w:tc>
        <w:tc>
          <w:tcPr>
            <w:tcW w:w="783" w:type="pct"/>
            <w:gridSpan w:val="4"/>
          </w:tcPr>
          <w:p w14:paraId="3EC2E75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56320D2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2FFE8B44" w14:textId="77777777">
        <w:trPr>
          <w:trHeight w:val="319"/>
        </w:trPr>
        <w:tc>
          <w:tcPr>
            <w:tcW w:w="1130" w:type="pct"/>
          </w:tcPr>
          <w:p w14:paraId="15A004D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Sodium (mmol/L)</w:t>
            </w:r>
          </w:p>
        </w:tc>
        <w:tc>
          <w:tcPr>
            <w:tcW w:w="1315" w:type="pct"/>
          </w:tcPr>
          <w:p w14:paraId="36E78D8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140.05 ± 4.93</w:t>
            </w:r>
          </w:p>
        </w:tc>
        <w:tc>
          <w:tcPr>
            <w:tcW w:w="1095" w:type="pct"/>
          </w:tcPr>
          <w:p w14:paraId="6C2DDF9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140.03 ± 5.58</w:t>
            </w:r>
          </w:p>
        </w:tc>
        <w:tc>
          <w:tcPr>
            <w:tcW w:w="783" w:type="pct"/>
            <w:gridSpan w:val="4"/>
          </w:tcPr>
          <w:p w14:paraId="36E88D3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0.965</w:t>
            </w:r>
          </w:p>
        </w:tc>
        <w:tc>
          <w:tcPr>
            <w:tcW w:w="677" w:type="pct"/>
            <w:gridSpan w:val="2"/>
          </w:tcPr>
          <w:p w14:paraId="127F12B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6B5C1A0" w14:textId="77777777">
        <w:trPr>
          <w:trHeight w:val="319"/>
        </w:trPr>
        <w:tc>
          <w:tcPr>
            <w:tcW w:w="1130" w:type="pct"/>
          </w:tcPr>
          <w:p w14:paraId="533188C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Potassium (mmol/L)</w:t>
            </w:r>
          </w:p>
        </w:tc>
        <w:tc>
          <w:tcPr>
            <w:tcW w:w="1315" w:type="pct"/>
          </w:tcPr>
          <w:p w14:paraId="2E59AC7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3.78 ± 0.61</w:t>
            </w:r>
          </w:p>
        </w:tc>
        <w:tc>
          <w:tcPr>
            <w:tcW w:w="1095" w:type="pct"/>
          </w:tcPr>
          <w:p w14:paraId="413A071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3.88 ± 0.59</w:t>
            </w:r>
          </w:p>
        </w:tc>
        <w:tc>
          <w:tcPr>
            <w:tcW w:w="783" w:type="pct"/>
            <w:gridSpan w:val="4"/>
          </w:tcPr>
          <w:p w14:paraId="6A2F614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0.018</w:t>
            </w:r>
          </w:p>
        </w:tc>
        <w:tc>
          <w:tcPr>
            <w:tcW w:w="677" w:type="pct"/>
            <w:gridSpan w:val="2"/>
          </w:tcPr>
          <w:p w14:paraId="36B41C7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4D748AD" w14:textId="77777777">
        <w:trPr>
          <w:trHeight w:val="319"/>
        </w:trPr>
        <w:tc>
          <w:tcPr>
            <w:tcW w:w="1130" w:type="pct"/>
          </w:tcPr>
          <w:p w14:paraId="75D1E54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Chloride (mmol/L)</w:t>
            </w:r>
          </w:p>
        </w:tc>
        <w:tc>
          <w:tcPr>
            <w:tcW w:w="1315" w:type="pct"/>
          </w:tcPr>
          <w:p w14:paraId="1055999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102.26 ± 6.58</w:t>
            </w:r>
          </w:p>
        </w:tc>
        <w:tc>
          <w:tcPr>
            <w:tcW w:w="1095" w:type="pct"/>
          </w:tcPr>
          <w:p w14:paraId="3EF1930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101.78 ± 7.18</w:t>
            </w:r>
          </w:p>
        </w:tc>
        <w:tc>
          <w:tcPr>
            <w:tcW w:w="783" w:type="pct"/>
            <w:gridSpan w:val="4"/>
          </w:tcPr>
          <w:p w14:paraId="54A1C88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0.287</w:t>
            </w:r>
          </w:p>
        </w:tc>
        <w:tc>
          <w:tcPr>
            <w:tcW w:w="677" w:type="pct"/>
            <w:gridSpan w:val="2"/>
          </w:tcPr>
          <w:p w14:paraId="5D96FF9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23169782" w14:textId="77777777">
        <w:trPr>
          <w:trHeight w:val="319"/>
        </w:trPr>
        <w:tc>
          <w:tcPr>
            <w:tcW w:w="1130" w:type="pct"/>
          </w:tcPr>
          <w:p w14:paraId="520BD70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BUN (mg/dL)</w:t>
            </w:r>
          </w:p>
        </w:tc>
        <w:tc>
          <w:tcPr>
            <w:tcW w:w="1315" w:type="pct"/>
          </w:tcPr>
          <w:p w14:paraId="2B44507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39.46 ± 24.07</w:t>
            </w:r>
          </w:p>
        </w:tc>
        <w:tc>
          <w:tcPr>
            <w:tcW w:w="1095" w:type="pct"/>
          </w:tcPr>
          <w:p w14:paraId="76D02F9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51.24 ± 31.80</w:t>
            </w:r>
          </w:p>
        </w:tc>
        <w:tc>
          <w:tcPr>
            <w:tcW w:w="783" w:type="pct"/>
            <w:gridSpan w:val="4"/>
          </w:tcPr>
          <w:p w14:paraId="2BBF64F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689123C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w:t>
            </w:r>
          </w:p>
        </w:tc>
      </w:tr>
      <w:tr w:rsidR="00856118" w:rsidRPr="00AD1F42" w14:paraId="73E10287" w14:textId="77777777">
        <w:trPr>
          <w:trHeight w:val="319"/>
        </w:trPr>
        <w:tc>
          <w:tcPr>
            <w:tcW w:w="1130" w:type="pct"/>
          </w:tcPr>
          <w:p w14:paraId="34BF26A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Creatine (mg/dL)</w:t>
            </w:r>
          </w:p>
        </w:tc>
        <w:tc>
          <w:tcPr>
            <w:tcW w:w="1315" w:type="pct"/>
          </w:tcPr>
          <w:p w14:paraId="24399E2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2.23 ± 1.94</w:t>
            </w:r>
          </w:p>
        </w:tc>
        <w:tc>
          <w:tcPr>
            <w:tcW w:w="1095" w:type="pct"/>
          </w:tcPr>
          <w:p w14:paraId="5174B8F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2.63 ± 2.13</w:t>
            </w:r>
          </w:p>
        </w:tc>
        <w:tc>
          <w:tcPr>
            <w:tcW w:w="783" w:type="pct"/>
            <w:gridSpan w:val="4"/>
          </w:tcPr>
          <w:p w14:paraId="05E9FA6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0.003</w:t>
            </w:r>
          </w:p>
        </w:tc>
        <w:tc>
          <w:tcPr>
            <w:tcW w:w="677" w:type="pct"/>
            <w:gridSpan w:val="2"/>
          </w:tcPr>
          <w:p w14:paraId="7C37631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w:t>
            </w:r>
          </w:p>
        </w:tc>
      </w:tr>
      <w:tr w:rsidR="00856118" w:rsidRPr="00AD1F42" w14:paraId="3C9F1DFC" w14:textId="77777777">
        <w:trPr>
          <w:trHeight w:val="319"/>
        </w:trPr>
        <w:tc>
          <w:tcPr>
            <w:tcW w:w="1130" w:type="pct"/>
          </w:tcPr>
          <w:p w14:paraId="1A2AF67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Lactate (mmol/L)</w:t>
            </w:r>
          </w:p>
        </w:tc>
        <w:tc>
          <w:tcPr>
            <w:tcW w:w="1315" w:type="pct"/>
          </w:tcPr>
          <w:p w14:paraId="7D3D419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2.98 ± 2.12</w:t>
            </w:r>
          </w:p>
        </w:tc>
        <w:tc>
          <w:tcPr>
            <w:tcW w:w="1095" w:type="pct"/>
          </w:tcPr>
          <w:p w14:paraId="32091C7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4.62 ± 4.19</w:t>
            </w:r>
          </w:p>
        </w:tc>
        <w:tc>
          <w:tcPr>
            <w:tcW w:w="783" w:type="pct"/>
            <w:gridSpan w:val="4"/>
          </w:tcPr>
          <w:p w14:paraId="2295AB1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62D265F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14.1</w:t>
            </w:r>
          </w:p>
        </w:tc>
      </w:tr>
      <w:tr w:rsidR="00856118" w:rsidRPr="00AD1F42" w14:paraId="0E243C23" w14:textId="77777777">
        <w:trPr>
          <w:trHeight w:val="319"/>
        </w:trPr>
        <w:tc>
          <w:tcPr>
            <w:tcW w:w="1130" w:type="pct"/>
          </w:tcPr>
          <w:p w14:paraId="3F4E112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Albumin (g/dL)</w:t>
            </w:r>
          </w:p>
        </w:tc>
        <w:tc>
          <w:tcPr>
            <w:tcW w:w="1315" w:type="pct"/>
          </w:tcPr>
          <w:p w14:paraId="30F5FA3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2.83 ± 0.58</w:t>
            </w:r>
          </w:p>
        </w:tc>
        <w:tc>
          <w:tcPr>
            <w:tcW w:w="1095" w:type="pct"/>
          </w:tcPr>
          <w:p w14:paraId="678DB88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2.69 ± 0.61</w:t>
            </w:r>
          </w:p>
        </w:tc>
        <w:tc>
          <w:tcPr>
            <w:tcW w:w="783" w:type="pct"/>
            <w:gridSpan w:val="4"/>
          </w:tcPr>
          <w:p w14:paraId="42EDAA2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0.004</w:t>
            </w:r>
          </w:p>
        </w:tc>
        <w:tc>
          <w:tcPr>
            <w:tcW w:w="677" w:type="pct"/>
            <w:gridSpan w:val="2"/>
          </w:tcPr>
          <w:p w14:paraId="32A5651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39.8</w:t>
            </w:r>
          </w:p>
        </w:tc>
      </w:tr>
      <w:tr w:rsidR="00856118" w:rsidRPr="00AD1F42" w14:paraId="0A1FE3E0" w14:textId="77777777">
        <w:trPr>
          <w:trHeight w:val="319"/>
        </w:trPr>
        <w:tc>
          <w:tcPr>
            <w:tcW w:w="1130" w:type="pct"/>
          </w:tcPr>
          <w:p w14:paraId="1F23CC3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Bilirubin (mg/dL)</w:t>
            </w:r>
          </w:p>
        </w:tc>
        <w:tc>
          <w:tcPr>
            <w:tcW w:w="1315" w:type="pct"/>
          </w:tcPr>
          <w:p w14:paraId="3B5DB74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1.49 ± 3.16</w:t>
            </w:r>
          </w:p>
        </w:tc>
        <w:tc>
          <w:tcPr>
            <w:tcW w:w="1095" w:type="pct"/>
          </w:tcPr>
          <w:p w14:paraId="154D67E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2.34 ± 4.10</w:t>
            </w:r>
          </w:p>
        </w:tc>
        <w:tc>
          <w:tcPr>
            <w:tcW w:w="783" w:type="pct"/>
            <w:gridSpan w:val="4"/>
          </w:tcPr>
          <w:p w14:paraId="5597D07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0.002</w:t>
            </w:r>
          </w:p>
        </w:tc>
        <w:tc>
          <w:tcPr>
            <w:tcW w:w="677" w:type="pct"/>
            <w:gridSpan w:val="2"/>
          </w:tcPr>
          <w:p w14:paraId="3C259DB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26.8</w:t>
            </w:r>
          </w:p>
        </w:tc>
      </w:tr>
      <w:tr w:rsidR="00856118" w:rsidRPr="00AD1F42" w14:paraId="04CB09C4" w14:textId="77777777">
        <w:trPr>
          <w:trHeight w:val="139"/>
        </w:trPr>
        <w:tc>
          <w:tcPr>
            <w:tcW w:w="1130" w:type="pct"/>
          </w:tcPr>
          <w:p w14:paraId="0475C7E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PH</w:t>
            </w:r>
          </w:p>
        </w:tc>
        <w:tc>
          <w:tcPr>
            <w:tcW w:w="1315" w:type="pct"/>
          </w:tcPr>
          <w:p w14:paraId="3583370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7.35 ± 0.11</w:t>
            </w:r>
          </w:p>
        </w:tc>
        <w:tc>
          <w:tcPr>
            <w:tcW w:w="1095" w:type="pct"/>
          </w:tcPr>
          <w:p w14:paraId="05E3957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7.32 ± 0.12</w:t>
            </w:r>
          </w:p>
        </w:tc>
        <w:tc>
          <w:tcPr>
            <w:tcW w:w="783" w:type="pct"/>
            <w:gridSpan w:val="4"/>
          </w:tcPr>
          <w:p w14:paraId="06E8A78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0.001</w:t>
            </w:r>
          </w:p>
        </w:tc>
        <w:tc>
          <w:tcPr>
            <w:tcW w:w="677" w:type="pct"/>
            <w:gridSpan w:val="2"/>
          </w:tcPr>
          <w:p w14:paraId="266ED41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26.3</w:t>
            </w:r>
          </w:p>
        </w:tc>
      </w:tr>
      <w:tr w:rsidR="00856118" w:rsidRPr="00AD1F42" w14:paraId="69EB3C24" w14:textId="77777777">
        <w:trPr>
          <w:trHeight w:val="173"/>
        </w:trPr>
        <w:tc>
          <w:tcPr>
            <w:tcW w:w="1130" w:type="pct"/>
          </w:tcPr>
          <w:p w14:paraId="7C42596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PO</w:t>
            </w:r>
            <w:r w:rsidRPr="00AD1F42">
              <w:rPr>
                <w:rFonts w:ascii="Book Antiqua" w:hAnsi="Book Antiqua"/>
                <w:color w:val="000000" w:themeColor="text1"/>
                <w:vertAlign w:val="subscript"/>
              </w:rPr>
              <w:t xml:space="preserve">2 </w:t>
            </w:r>
            <w:r w:rsidRPr="00AD1F42">
              <w:rPr>
                <w:rFonts w:ascii="Book Antiqua" w:hAnsi="Book Antiqua"/>
                <w:color w:val="000000" w:themeColor="text1"/>
              </w:rPr>
              <w:t>(mmHg)</w:t>
            </w:r>
          </w:p>
        </w:tc>
        <w:tc>
          <w:tcPr>
            <w:tcW w:w="1315" w:type="pct"/>
          </w:tcPr>
          <w:p w14:paraId="186C9CE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142.73 ± 93.83</w:t>
            </w:r>
          </w:p>
        </w:tc>
        <w:tc>
          <w:tcPr>
            <w:tcW w:w="1095" w:type="pct"/>
          </w:tcPr>
          <w:p w14:paraId="19CC5E0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137.98 ± 91.67</w:t>
            </w:r>
          </w:p>
        </w:tc>
        <w:tc>
          <w:tcPr>
            <w:tcW w:w="783" w:type="pct"/>
            <w:gridSpan w:val="4"/>
          </w:tcPr>
          <w:p w14:paraId="5040F68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0.495</w:t>
            </w:r>
          </w:p>
        </w:tc>
        <w:tc>
          <w:tcPr>
            <w:tcW w:w="677" w:type="pct"/>
            <w:gridSpan w:val="2"/>
          </w:tcPr>
          <w:p w14:paraId="673EA92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26.3</w:t>
            </w:r>
          </w:p>
        </w:tc>
      </w:tr>
      <w:tr w:rsidR="00856118" w:rsidRPr="00AD1F42" w14:paraId="6AEDAD8A" w14:textId="77777777">
        <w:trPr>
          <w:trHeight w:val="137"/>
        </w:trPr>
        <w:tc>
          <w:tcPr>
            <w:tcW w:w="1130" w:type="pct"/>
          </w:tcPr>
          <w:p w14:paraId="006F132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PCO</w:t>
            </w:r>
            <w:r w:rsidRPr="00AD1F42">
              <w:rPr>
                <w:rFonts w:ascii="Book Antiqua" w:hAnsi="Book Antiqua"/>
                <w:color w:val="000000" w:themeColor="text1"/>
                <w:vertAlign w:val="subscript"/>
              </w:rPr>
              <w:t xml:space="preserve">2 </w:t>
            </w:r>
            <w:r w:rsidRPr="00AD1F42">
              <w:rPr>
                <w:rFonts w:ascii="Book Antiqua" w:hAnsi="Book Antiqua"/>
                <w:color w:val="000000" w:themeColor="text1"/>
              </w:rPr>
              <w:t>(mmHg)</w:t>
            </w:r>
          </w:p>
        </w:tc>
        <w:tc>
          <w:tcPr>
            <w:tcW w:w="1315" w:type="pct"/>
          </w:tcPr>
          <w:p w14:paraId="403EDCD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40.36 ± 10.79</w:t>
            </w:r>
          </w:p>
        </w:tc>
        <w:tc>
          <w:tcPr>
            <w:tcW w:w="1095" w:type="pct"/>
          </w:tcPr>
          <w:p w14:paraId="46AA1E5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39.30 ± 13.01</w:t>
            </w:r>
          </w:p>
        </w:tc>
        <w:tc>
          <w:tcPr>
            <w:tcW w:w="783" w:type="pct"/>
            <w:gridSpan w:val="4"/>
          </w:tcPr>
          <w:p w14:paraId="075B8BF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0.230</w:t>
            </w:r>
          </w:p>
        </w:tc>
        <w:tc>
          <w:tcPr>
            <w:tcW w:w="677" w:type="pct"/>
            <w:gridSpan w:val="2"/>
          </w:tcPr>
          <w:p w14:paraId="5E151C5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26.3</w:t>
            </w:r>
          </w:p>
        </w:tc>
      </w:tr>
      <w:tr w:rsidR="00856118" w:rsidRPr="00AD1F42" w14:paraId="73F283E8" w14:textId="77777777">
        <w:trPr>
          <w:trHeight w:val="201"/>
        </w:trPr>
        <w:tc>
          <w:tcPr>
            <w:tcW w:w="1130" w:type="pct"/>
          </w:tcPr>
          <w:p w14:paraId="3B27893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Bicarbonate</w:t>
            </w:r>
          </w:p>
          <w:p w14:paraId="76C79CA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 (mmol/L)</w:t>
            </w:r>
          </w:p>
        </w:tc>
        <w:tc>
          <w:tcPr>
            <w:tcW w:w="1315" w:type="pct"/>
          </w:tcPr>
          <w:p w14:paraId="62D2A4A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21.01 ± 5.00</w:t>
            </w:r>
          </w:p>
        </w:tc>
        <w:tc>
          <w:tcPr>
            <w:tcW w:w="1095" w:type="pct"/>
          </w:tcPr>
          <w:p w14:paraId="4603E58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19.13 ± 5.69</w:t>
            </w:r>
          </w:p>
        </w:tc>
        <w:tc>
          <w:tcPr>
            <w:tcW w:w="783" w:type="pct"/>
            <w:gridSpan w:val="4"/>
          </w:tcPr>
          <w:p w14:paraId="1E882DE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6954C41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w:t>
            </w:r>
          </w:p>
        </w:tc>
      </w:tr>
      <w:tr w:rsidR="00856118" w:rsidRPr="00AD1F42" w14:paraId="01759C51" w14:textId="77777777">
        <w:trPr>
          <w:trHeight w:val="56"/>
        </w:trPr>
        <w:tc>
          <w:tcPr>
            <w:tcW w:w="1130" w:type="pct"/>
          </w:tcPr>
          <w:p w14:paraId="39BB634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Glucose (mg/dL)</w:t>
            </w:r>
          </w:p>
        </w:tc>
        <w:tc>
          <w:tcPr>
            <w:tcW w:w="1315" w:type="pct"/>
          </w:tcPr>
          <w:p w14:paraId="64DC685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144.45 ± 47.67</w:t>
            </w:r>
          </w:p>
        </w:tc>
        <w:tc>
          <w:tcPr>
            <w:tcW w:w="1095" w:type="pct"/>
          </w:tcPr>
          <w:p w14:paraId="769BD1B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148.89 ± 57.53</w:t>
            </w:r>
          </w:p>
        </w:tc>
        <w:tc>
          <w:tcPr>
            <w:tcW w:w="783" w:type="pct"/>
            <w:gridSpan w:val="4"/>
          </w:tcPr>
          <w:p w14:paraId="52C9E40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0.193</w:t>
            </w:r>
          </w:p>
        </w:tc>
        <w:tc>
          <w:tcPr>
            <w:tcW w:w="677" w:type="pct"/>
            <w:gridSpan w:val="2"/>
          </w:tcPr>
          <w:p w14:paraId="263CB19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1.8</w:t>
            </w:r>
          </w:p>
        </w:tc>
      </w:tr>
      <w:tr w:rsidR="00856118" w:rsidRPr="00AD1F42" w14:paraId="19CB4529" w14:textId="77777777">
        <w:trPr>
          <w:trHeight w:val="178"/>
        </w:trPr>
        <w:tc>
          <w:tcPr>
            <w:tcW w:w="1130" w:type="pct"/>
          </w:tcPr>
          <w:p w14:paraId="17FA7438"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CK-MB (%)</w:t>
            </w:r>
          </w:p>
        </w:tc>
        <w:tc>
          <w:tcPr>
            <w:tcW w:w="1315" w:type="pct"/>
          </w:tcPr>
          <w:p w14:paraId="7E4942E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5.73 ± 5.64</w:t>
            </w:r>
          </w:p>
        </w:tc>
        <w:tc>
          <w:tcPr>
            <w:tcW w:w="1095" w:type="pct"/>
          </w:tcPr>
          <w:p w14:paraId="5B99D82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6.00 ± 6.73</w:t>
            </w:r>
          </w:p>
        </w:tc>
        <w:tc>
          <w:tcPr>
            <w:tcW w:w="783" w:type="pct"/>
            <w:gridSpan w:val="4"/>
          </w:tcPr>
          <w:p w14:paraId="380716A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0.767</w:t>
            </w:r>
          </w:p>
        </w:tc>
        <w:tc>
          <w:tcPr>
            <w:tcW w:w="677" w:type="pct"/>
            <w:gridSpan w:val="2"/>
          </w:tcPr>
          <w:p w14:paraId="02FC07F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78.5</w:t>
            </w:r>
          </w:p>
        </w:tc>
      </w:tr>
      <w:tr w:rsidR="00856118" w:rsidRPr="00AD1F42" w14:paraId="32F1AB40" w14:textId="77777777">
        <w:trPr>
          <w:trHeight w:val="164"/>
        </w:trPr>
        <w:tc>
          <w:tcPr>
            <w:tcW w:w="1130" w:type="pct"/>
          </w:tcPr>
          <w:p w14:paraId="2628FDF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CK (U/L)</w:t>
            </w:r>
          </w:p>
        </w:tc>
        <w:tc>
          <w:tcPr>
            <w:tcW w:w="1315" w:type="pct"/>
          </w:tcPr>
          <w:p w14:paraId="0DA446A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413.37 ± 1425.54</w:t>
            </w:r>
          </w:p>
        </w:tc>
        <w:tc>
          <w:tcPr>
            <w:tcW w:w="1095" w:type="pct"/>
          </w:tcPr>
          <w:p w14:paraId="723623B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313.84 ± 842.98</w:t>
            </w:r>
          </w:p>
        </w:tc>
        <w:tc>
          <w:tcPr>
            <w:tcW w:w="783" w:type="pct"/>
            <w:gridSpan w:val="4"/>
          </w:tcPr>
          <w:p w14:paraId="220426A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0.284</w:t>
            </w:r>
          </w:p>
        </w:tc>
        <w:tc>
          <w:tcPr>
            <w:tcW w:w="677" w:type="pct"/>
            <w:gridSpan w:val="2"/>
          </w:tcPr>
          <w:p w14:paraId="144B972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22.4</w:t>
            </w:r>
          </w:p>
        </w:tc>
      </w:tr>
      <w:tr w:rsidR="00856118" w:rsidRPr="00AD1F42" w14:paraId="76E4DC0F" w14:textId="77777777">
        <w:trPr>
          <w:trHeight w:val="237"/>
        </w:trPr>
        <w:tc>
          <w:tcPr>
            <w:tcW w:w="1130" w:type="pct"/>
          </w:tcPr>
          <w:p w14:paraId="7C437D0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Troponin (ng/mL)</w:t>
            </w:r>
          </w:p>
        </w:tc>
        <w:tc>
          <w:tcPr>
            <w:tcW w:w="1315" w:type="pct"/>
          </w:tcPr>
          <w:p w14:paraId="442174E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0.42 ± 1.41</w:t>
            </w:r>
          </w:p>
        </w:tc>
        <w:tc>
          <w:tcPr>
            <w:tcW w:w="1095" w:type="pct"/>
          </w:tcPr>
          <w:p w14:paraId="528D99B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0.31 ± 0.87</w:t>
            </w:r>
          </w:p>
        </w:tc>
        <w:tc>
          <w:tcPr>
            <w:tcW w:w="783" w:type="pct"/>
            <w:gridSpan w:val="4"/>
          </w:tcPr>
          <w:p w14:paraId="1D4E708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0.264</w:t>
            </w:r>
          </w:p>
        </w:tc>
        <w:tc>
          <w:tcPr>
            <w:tcW w:w="677" w:type="pct"/>
            <w:gridSpan w:val="2"/>
          </w:tcPr>
          <w:p w14:paraId="654082C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33.4</w:t>
            </w:r>
          </w:p>
        </w:tc>
      </w:tr>
      <w:tr w:rsidR="00856118" w:rsidRPr="00AD1F42" w14:paraId="25E485E7" w14:textId="77777777">
        <w:trPr>
          <w:trHeight w:val="171"/>
        </w:trPr>
        <w:tc>
          <w:tcPr>
            <w:tcW w:w="5000" w:type="pct"/>
            <w:gridSpan w:val="9"/>
          </w:tcPr>
          <w:p w14:paraId="44DB234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Outcomes, </w:t>
            </w:r>
            <w:r w:rsidRPr="00AD1F42">
              <w:rPr>
                <w:rFonts w:ascii="Book Antiqua" w:hAnsi="Book Antiqua"/>
                <w:i/>
                <w:iCs/>
                <w:color w:val="000000" w:themeColor="text1"/>
              </w:rPr>
              <w:t>n</w:t>
            </w:r>
            <w:r w:rsidRPr="00AD1F42">
              <w:rPr>
                <w:rFonts w:ascii="Book Antiqua" w:hAnsi="Book Antiqua"/>
                <w:color w:val="000000" w:themeColor="text1"/>
              </w:rPr>
              <w:t xml:space="preserve"> (%)</w:t>
            </w:r>
          </w:p>
        </w:tc>
      </w:tr>
      <w:tr w:rsidR="00856118" w:rsidRPr="00AD1F42" w14:paraId="591C6405" w14:textId="77777777">
        <w:trPr>
          <w:trHeight w:val="196"/>
        </w:trPr>
        <w:tc>
          <w:tcPr>
            <w:tcW w:w="1130" w:type="pct"/>
            <w:vAlign w:val="center"/>
          </w:tcPr>
          <w:p w14:paraId="4AF1AA1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Mechanical ventilation use</w:t>
            </w:r>
          </w:p>
        </w:tc>
        <w:tc>
          <w:tcPr>
            <w:tcW w:w="1315" w:type="pct"/>
          </w:tcPr>
          <w:p w14:paraId="3417E10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343 (54.4)</w:t>
            </w:r>
          </w:p>
        </w:tc>
        <w:tc>
          <w:tcPr>
            <w:tcW w:w="1095" w:type="pct"/>
          </w:tcPr>
          <w:p w14:paraId="132139E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276 (75.2)</w:t>
            </w:r>
          </w:p>
        </w:tc>
        <w:tc>
          <w:tcPr>
            <w:tcW w:w="783" w:type="pct"/>
            <w:gridSpan w:val="4"/>
          </w:tcPr>
          <w:p w14:paraId="7CB7947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29C72D2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27023A0E" w14:textId="77777777">
        <w:trPr>
          <w:trHeight w:val="126"/>
        </w:trPr>
        <w:tc>
          <w:tcPr>
            <w:tcW w:w="1130" w:type="pct"/>
            <w:vAlign w:val="center"/>
          </w:tcPr>
          <w:p w14:paraId="313603C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RRT use</w:t>
            </w:r>
          </w:p>
        </w:tc>
        <w:tc>
          <w:tcPr>
            <w:tcW w:w="1315" w:type="pct"/>
          </w:tcPr>
          <w:p w14:paraId="003B118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44 (7.0)</w:t>
            </w:r>
          </w:p>
        </w:tc>
        <w:tc>
          <w:tcPr>
            <w:tcW w:w="1095" w:type="pct"/>
          </w:tcPr>
          <w:p w14:paraId="751D338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72 (19.6)</w:t>
            </w:r>
          </w:p>
        </w:tc>
        <w:tc>
          <w:tcPr>
            <w:tcW w:w="783" w:type="pct"/>
            <w:gridSpan w:val="4"/>
          </w:tcPr>
          <w:p w14:paraId="7C4E8BB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6C52292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4A7DFA72" w14:textId="77777777">
        <w:trPr>
          <w:trHeight w:val="181"/>
        </w:trPr>
        <w:tc>
          <w:tcPr>
            <w:tcW w:w="1130" w:type="pct"/>
            <w:vAlign w:val="center"/>
          </w:tcPr>
          <w:p w14:paraId="1B79E01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Norepinephrine use</w:t>
            </w:r>
          </w:p>
        </w:tc>
        <w:tc>
          <w:tcPr>
            <w:tcW w:w="1315" w:type="pct"/>
          </w:tcPr>
          <w:p w14:paraId="2D95896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322 (51.1)</w:t>
            </w:r>
          </w:p>
        </w:tc>
        <w:tc>
          <w:tcPr>
            <w:tcW w:w="1095" w:type="pct"/>
          </w:tcPr>
          <w:p w14:paraId="5CC4E1C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267 (72.8)</w:t>
            </w:r>
          </w:p>
        </w:tc>
        <w:tc>
          <w:tcPr>
            <w:tcW w:w="783" w:type="pct"/>
            <w:gridSpan w:val="4"/>
          </w:tcPr>
          <w:p w14:paraId="0815587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35EFC5A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35697266" w14:textId="77777777">
        <w:trPr>
          <w:trHeight w:val="150"/>
        </w:trPr>
        <w:tc>
          <w:tcPr>
            <w:tcW w:w="1130" w:type="pct"/>
            <w:vAlign w:val="center"/>
          </w:tcPr>
          <w:p w14:paraId="5DFDC765"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Epinephrine use</w:t>
            </w:r>
          </w:p>
        </w:tc>
        <w:tc>
          <w:tcPr>
            <w:tcW w:w="1315" w:type="pct"/>
          </w:tcPr>
          <w:p w14:paraId="6BD761AE"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27 (4.3)</w:t>
            </w:r>
          </w:p>
        </w:tc>
        <w:tc>
          <w:tcPr>
            <w:tcW w:w="1095" w:type="pct"/>
          </w:tcPr>
          <w:p w14:paraId="40CB30F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35 (9.6)</w:t>
            </w:r>
          </w:p>
        </w:tc>
        <w:tc>
          <w:tcPr>
            <w:tcW w:w="783" w:type="pct"/>
            <w:gridSpan w:val="4"/>
          </w:tcPr>
          <w:p w14:paraId="4E217A92"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0.001</w:t>
            </w:r>
          </w:p>
        </w:tc>
        <w:tc>
          <w:tcPr>
            <w:tcW w:w="677" w:type="pct"/>
            <w:gridSpan w:val="2"/>
          </w:tcPr>
          <w:p w14:paraId="756817E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619FA381" w14:textId="77777777">
        <w:trPr>
          <w:trHeight w:val="155"/>
        </w:trPr>
        <w:tc>
          <w:tcPr>
            <w:tcW w:w="1130" w:type="pct"/>
            <w:vAlign w:val="center"/>
          </w:tcPr>
          <w:p w14:paraId="2956948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Dopamine use</w:t>
            </w:r>
          </w:p>
        </w:tc>
        <w:tc>
          <w:tcPr>
            <w:tcW w:w="1315" w:type="pct"/>
          </w:tcPr>
          <w:p w14:paraId="798D31A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94 (14.9)</w:t>
            </w:r>
          </w:p>
        </w:tc>
        <w:tc>
          <w:tcPr>
            <w:tcW w:w="1095" w:type="pct"/>
          </w:tcPr>
          <w:p w14:paraId="38B76E86"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94 (25.6)</w:t>
            </w:r>
          </w:p>
        </w:tc>
        <w:tc>
          <w:tcPr>
            <w:tcW w:w="783" w:type="pct"/>
            <w:gridSpan w:val="4"/>
          </w:tcPr>
          <w:p w14:paraId="7017D8D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5DE6282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40AC2BEB" w14:textId="77777777">
        <w:trPr>
          <w:trHeight w:val="179"/>
        </w:trPr>
        <w:tc>
          <w:tcPr>
            <w:tcW w:w="1130" w:type="pct"/>
            <w:vAlign w:val="center"/>
          </w:tcPr>
          <w:p w14:paraId="44507A4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Vasopressin use</w:t>
            </w:r>
          </w:p>
        </w:tc>
        <w:tc>
          <w:tcPr>
            <w:tcW w:w="1315" w:type="pct"/>
          </w:tcPr>
          <w:p w14:paraId="5E70F87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95 (15.1)</w:t>
            </w:r>
          </w:p>
        </w:tc>
        <w:tc>
          <w:tcPr>
            <w:tcW w:w="1095" w:type="pct"/>
          </w:tcPr>
          <w:p w14:paraId="2EFA0B2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163 (44.4)</w:t>
            </w:r>
          </w:p>
        </w:tc>
        <w:tc>
          <w:tcPr>
            <w:tcW w:w="783" w:type="pct"/>
            <w:gridSpan w:val="4"/>
          </w:tcPr>
          <w:p w14:paraId="4989FFE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0.000</w:t>
            </w:r>
          </w:p>
        </w:tc>
        <w:tc>
          <w:tcPr>
            <w:tcW w:w="677" w:type="pct"/>
            <w:gridSpan w:val="2"/>
          </w:tcPr>
          <w:p w14:paraId="4E2A1D20"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175BC9F" w14:textId="77777777">
        <w:trPr>
          <w:trHeight w:val="171"/>
        </w:trPr>
        <w:tc>
          <w:tcPr>
            <w:tcW w:w="1130" w:type="pct"/>
          </w:tcPr>
          <w:p w14:paraId="281DA14D"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Length of ICU stay (d)</w:t>
            </w:r>
          </w:p>
        </w:tc>
        <w:tc>
          <w:tcPr>
            <w:tcW w:w="1315" w:type="pct"/>
          </w:tcPr>
          <w:p w14:paraId="13C1D307"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8.71 ± 11.77</w:t>
            </w:r>
          </w:p>
        </w:tc>
        <w:tc>
          <w:tcPr>
            <w:tcW w:w="1095" w:type="pct"/>
          </w:tcPr>
          <w:p w14:paraId="0DC9750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9.81 ± 10.51</w:t>
            </w:r>
          </w:p>
        </w:tc>
        <w:tc>
          <w:tcPr>
            <w:tcW w:w="783" w:type="pct"/>
            <w:gridSpan w:val="4"/>
          </w:tcPr>
          <w:p w14:paraId="049B844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0.138</w:t>
            </w:r>
          </w:p>
        </w:tc>
        <w:tc>
          <w:tcPr>
            <w:tcW w:w="677" w:type="pct"/>
            <w:gridSpan w:val="2"/>
          </w:tcPr>
          <w:p w14:paraId="5D2F7A5A"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r w:rsidR="00856118" w:rsidRPr="00AD1F42" w14:paraId="0144D934" w14:textId="77777777">
        <w:trPr>
          <w:trHeight w:val="181"/>
        </w:trPr>
        <w:tc>
          <w:tcPr>
            <w:tcW w:w="1130" w:type="pct"/>
          </w:tcPr>
          <w:p w14:paraId="1CD1BEC9"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 xml:space="preserve">Length of </w:t>
            </w:r>
            <w:r w:rsidRPr="00AD1F42">
              <w:rPr>
                <w:rFonts w:ascii="Book Antiqua" w:hAnsi="Book Antiqua"/>
                <w:color w:val="000000" w:themeColor="text1"/>
              </w:rPr>
              <w:lastRenderedPageBreak/>
              <w:t>hospital stay (d)</w:t>
            </w:r>
          </w:p>
        </w:tc>
        <w:tc>
          <w:tcPr>
            <w:tcW w:w="1315" w:type="pct"/>
          </w:tcPr>
          <w:p w14:paraId="3590E024"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21.94 ± 20.29</w:t>
            </w:r>
          </w:p>
        </w:tc>
        <w:tc>
          <w:tcPr>
            <w:tcW w:w="1095" w:type="pct"/>
          </w:tcPr>
          <w:p w14:paraId="11F3901F"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20.61 ± 21.75</w:t>
            </w:r>
          </w:p>
        </w:tc>
        <w:tc>
          <w:tcPr>
            <w:tcW w:w="783" w:type="pct"/>
            <w:gridSpan w:val="4"/>
          </w:tcPr>
          <w:p w14:paraId="47ECB88C"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0.332</w:t>
            </w:r>
          </w:p>
        </w:tc>
        <w:tc>
          <w:tcPr>
            <w:tcW w:w="677" w:type="pct"/>
            <w:gridSpan w:val="2"/>
          </w:tcPr>
          <w:p w14:paraId="5F70B10B"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0.0</w:t>
            </w:r>
          </w:p>
        </w:tc>
      </w:tr>
    </w:tbl>
    <w:p w14:paraId="494D4A13"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lastRenderedPageBreak/>
        <w:t xml:space="preserve">Data shown are the mean ± SD or </w:t>
      </w:r>
      <w:r w:rsidRPr="00AD1F42">
        <w:rPr>
          <w:rFonts w:ascii="Book Antiqua" w:hAnsi="Book Antiqua"/>
          <w:i/>
          <w:iCs/>
          <w:color w:val="000000" w:themeColor="text1"/>
        </w:rPr>
        <w:t>n</w:t>
      </w:r>
      <w:r w:rsidRPr="00AD1F42">
        <w:rPr>
          <w:rFonts w:ascii="Book Antiqua" w:hAnsi="Book Antiqua"/>
          <w:color w:val="000000" w:themeColor="text1"/>
        </w:rPr>
        <w:t xml:space="preserve"> (%). The definitions and diagnostic criteria for sepsis, severe sepsis, and septic shock were made according to the Surviving Sepsis Campaign </w:t>
      </w:r>
      <w:proofErr w:type="gramStart"/>
      <w:r w:rsidRPr="00AD1F42">
        <w:rPr>
          <w:rFonts w:ascii="Book Antiqua" w:hAnsi="Book Antiqua"/>
          <w:color w:val="000000" w:themeColor="text1"/>
        </w:rPr>
        <w:t>Guidelines</w:t>
      </w:r>
      <w:r w:rsidRPr="00AD1F42">
        <w:rPr>
          <w:rFonts w:ascii="Book Antiqua" w:hAnsi="Book Antiqua"/>
          <w:color w:val="000000" w:themeColor="text1"/>
          <w:vertAlign w:val="superscript"/>
        </w:rPr>
        <w:t>[</w:t>
      </w:r>
      <w:proofErr w:type="gramEnd"/>
      <w:r w:rsidRPr="00AD1F42">
        <w:rPr>
          <w:rFonts w:ascii="Book Antiqua" w:hAnsi="Book Antiqua"/>
          <w:color w:val="000000" w:themeColor="text1"/>
          <w:vertAlign w:val="superscript"/>
        </w:rPr>
        <w:t>24,25]</w:t>
      </w:r>
      <w:r w:rsidRPr="00AD1F42">
        <w:rPr>
          <w:rFonts w:ascii="Book Antiqua" w:hAnsi="Book Antiqua"/>
          <w:color w:val="000000" w:themeColor="text1"/>
        </w:rPr>
        <w:t>.</w:t>
      </w:r>
      <w:r w:rsidRPr="00AD1F42">
        <w:rPr>
          <w:rFonts w:ascii="Book Antiqua" w:hAnsi="Book Antiqua" w:hint="eastAsia"/>
          <w:color w:val="000000" w:themeColor="text1"/>
          <w:lang w:eastAsia="zh-CN"/>
        </w:rPr>
        <w:t xml:space="preserve"> </w:t>
      </w:r>
      <w:r w:rsidRPr="00AD1F42">
        <w:rPr>
          <w:rFonts w:ascii="Book Antiqua" w:hAnsi="Book Antiqua"/>
          <w:color w:val="000000" w:themeColor="text1"/>
        </w:rPr>
        <w:t xml:space="preserve">BSA: Body surface area; BMI: Body mass index; SOFA: Sequential organ failure assessment, ranging from 0 to 24, with higher scores indicating a greater degree of organ failure ; ECI: </w:t>
      </w:r>
      <w:proofErr w:type="spellStart"/>
      <w:r w:rsidRPr="00AD1F42">
        <w:rPr>
          <w:rFonts w:ascii="Book Antiqua" w:hAnsi="Book Antiqua"/>
          <w:color w:val="000000" w:themeColor="text1"/>
        </w:rPr>
        <w:t>Elixhauser</w:t>
      </w:r>
      <w:proofErr w:type="spellEnd"/>
      <w:r w:rsidRPr="00AD1F42">
        <w:rPr>
          <w:rFonts w:ascii="Book Antiqua" w:hAnsi="Book Antiqua"/>
          <w:color w:val="000000" w:themeColor="text1"/>
        </w:rPr>
        <w:t xml:space="preserve"> comorbidity index, and we used the modified van </w:t>
      </w:r>
      <w:proofErr w:type="spellStart"/>
      <w:r w:rsidRPr="00AD1F42">
        <w:rPr>
          <w:rFonts w:ascii="Book Antiqua" w:hAnsi="Book Antiqua"/>
          <w:color w:val="000000" w:themeColor="text1"/>
        </w:rPr>
        <w:t>Walraven</w:t>
      </w:r>
      <w:proofErr w:type="spellEnd"/>
      <w:r w:rsidRPr="00AD1F42">
        <w:rPr>
          <w:rFonts w:ascii="Book Antiqua" w:hAnsi="Book Antiqua"/>
          <w:color w:val="000000" w:themeColor="text1"/>
        </w:rPr>
        <w:t xml:space="preserve"> </w:t>
      </w:r>
      <w:proofErr w:type="spellStart"/>
      <w:r w:rsidRPr="00AD1F42">
        <w:rPr>
          <w:rFonts w:ascii="Book Antiqua" w:hAnsi="Book Antiqua"/>
          <w:color w:val="000000" w:themeColor="text1"/>
        </w:rPr>
        <w:t>Elixhauser</w:t>
      </w:r>
      <w:proofErr w:type="spellEnd"/>
      <w:r w:rsidRPr="00AD1F42">
        <w:rPr>
          <w:rFonts w:ascii="Book Antiqua" w:hAnsi="Book Antiqua"/>
          <w:color w:val="000000" w:themeColor="text1"/>
        </w:rPr>
        <w:t xml:space="preserve"> comorbidity score in our study, which consists of 30 comorbidity diseases and ranges from -19 to 89 points, with higher scores indicating a greater risk of hospital mortality; SBP: Systolic blood pressure; DBP: Diastolic blood pressure; MAP: Mean arterial pressure; HR: Heart rate; RR: Respiratory rate; SAPS-I: Simplified acute physiologic score-I; SAPS-II: Simplified acute physiologic score-II; ICU: Intensive care unit; COPD: Chronic obstructive pulmonary disease; WBC: White blood cell; PCO</w:t>
      </w:r>
      <w:r w:rsidRPr="00AD1F42">
        <w:rPr>
          <w:rFonts w:ascii="Book Antiqua" w:hAnsi="Book Antiqua"/>
          <w:color w:val="000000" w:themeColor="text1"/>
          <w:vertAlign w:val="subscript"/>
        </w:rPr>
        <w:t>2</w:t>
      </w:r>
      <w:r w:rsidRPr="00AD1F42">
        <w:rPr>
          <w:rFonts w:ascii="Book Antiqua" w:hAnsi="Book Antiqua"/>
          <w:color w:val="000000" w:themeColor="text1"/>
        </w:rPr>
        <w:t>: Partial pressure of carbon dioxide; PO</w:t>
      </w:r>
      <w:r w:rsidRPr="00AD1F42">
        <w:rPr>
          <w:rFonts w:ascii="Book Antiqua" w:hAnsi="Book Antiqua"/>
          <w:color w:val="000000" w:themeColor="text1"/>
          <w:vertAlign w:val="subscript"/>
        </w:rPr>
        <w:t>2</w:t>
      </w:r>
      <w:r w:rsidRPr="00AD1F42">
        <w:rPr>
          <w:rFonts w:ascii="Book Antiqua" w:hAnsi="Book Antiqua"/>
          <w:color w:val="000000" w:themeColor="text1"/>
        </w:rPr>
        <w:t xml:space="preserve">: Partial pressure of oxygen; BUN: Blood urea nitrogen. </w:t>
      </w:r>
    </w:p>
    <w:p w14:paraId="351F9EDC"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color w:val="000000" w:themeColor="text1"/>
        </w:rPr>
        <w:br w:type="page"/>
      </w:r>
      <w:r w:rsidRPr="00AD1F42">
        <w:rPr>
          <w:rFonts w:ascii="Book Antiqua" w:hAnsi="Book Antiqua"/>
          <w:b/>
          <w:color w:val="000000" w:themeColor="text1"/>
        </w:rPr>
        <w:lastRenderedPageBreak/>
        <w:t xml:space="preserve">Table 4 Multivariate logistic analysis of risk factors for </w:t>
      </w:r>
      <w:r w:rsidRPr="00AD1F42">
        <w:rPr>
          <w:rFonts w:ascii="Book Antiqua" w:eastAsia="Book Antiqua" w:hAnsi="Book Antiqua" w:cs="Book Antiqua"/>
          <w:b/>
          <w:color w:val="000000" w:themeColor="text1"/>
        </w:rPr>
        <w:t>sepsis-induced cardiomyopathy</w:t>
      </w:r>
    </w:p>
    <w:tbl>
      <w:tblPr>
        <w:tblW w:w="5000" w:type="pct"/>
        <w:tblBorders>
          <w:top w:val="single" w:sz="4" w:space="0" w:color="auto"/>
          <w:bottom w:val="single" w:sz="4" w:space="0" w:color="auto"/>
        </w:tblBorders>
        <w:tblLook w:val="04A0" w:firstRow="1" w:lastRow="0" w:firstColumn="1" w:lastColumn="0" w:noHBand="0" w:noVBand="1"/>
      </w:tblPr>
      <w:tblGrid>
        <w:gridCol w:w="3520"/>
        <w:gridCol w:w="2237"/>
        <w:gridCol w:w="2486"/>
        <w:gridCol w:w="1333"/>
      </w:tblGrid>
      <w:tr w:rsidR="00856118" w:rsidRPr="00AD1F42" w14:paraId="380630BB" w14:textId="77777777">
        <w:trPr>
          <w:trHeight w:val="521"/>
        </w:trPr>
        <w:tc>
          <w:tcPr>
            <w:tcW w:w="1838" w:type="pct"/>
            <w:tcBorders>
              <w:top w:val="single" w:sz="4" w:space="0" w:color="auto"/>
              <w:bottom w:val="single" w:sz="4" w:space="0" w:color="auto"/>
            </w:tcBorders>
          </w:tcPr>
          <w:p w14:paraId="191E28B4"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color w:val="000000" w:themeColor="text1"/>
              </w:rPr>
              <w:t>Covariate</w:t>
            </w:r>
          </w:p>
        </w:tc>
        <w:tc>
          <w:tcPr>
            <w:tcW w:w="1168" w:type="pct"/>
            <w:tcBorders>
              <w:top w:val="single" w:sz="4" w:space="0" w:color="auto"/>
              <w:bottom w:val="single" w:sz="4" w:space="0" w:color="auto"/>
            </w:tcBorders>
          </w:tcPr>
          <w:p w14:paraId="350C3F82"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color w:val="000000" w:themeColor="text1"/>
              </w:rPr>
              <w:t>OR</w:t>
            </w:r>
          </w:p>
        </w:tc>
        <w:tc>
          <w:tcPr>
            <w:tcW w:w="1298" w:type="pct"/>
            <w:tcBorders>
              <w:top w:val="single" w:sz="4" w:space="0" w:color="auto"/>
              <w:bottom w:val="single" w:sz="4" w:space="0" w:color="auto"/>
            </w:tcBorders>
          </w:tcPr>
          <w:p w14:paraId="31ED27F5"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color w:val="000000" w:themeColor="text1"/>
              </w:rPr>
              <w:t>95%CI</w:t>
            </w:r>
          </w:p>
        </w:tc>
        <w:tc>
          <w:tcPr>
            <w:tcW w:w="697" w:type="pct"/>
            <w:tcBorders>
              <w:top w:val="single" w:sz="4" w:space="0" w:color="auto"/>
              <w:bottom w:val="single" w:sz="4" w:space="0" w:color="auto"/>
            </w:tcBorders>
          </w:tcPr>
          <w:p w14:paraId="7222B1A6"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i/>
                <w:iCs/>
                <w:color w:val="000000" w:themeColor="text1"/>
              </w:rPr>
              <w:t>P</w:t>
            </w:r>
            <w:r w:rsidRPr="00AD1F42">
              <w:rPr>
                <w:rFonts w:ascii="Book Antiqua" w:hAnsi="Book Antiqua"/>
                <w:b/>
                <w:color w:val="000000" w:themeColor="text1"/>
              </w:rPr>
              <w:t xml:space="preserve"> value</w:t>
            </w:r>
          </w:p>
        </w:tc>
      </w:tr>
      <w:tr w:rsidR="00856118" w:rsidRPr="00AD1F42" w14:paraId="6B4A7A12" w14:textId="77777777">
        <w:trPr>
          <w:trHeight w:val="521"/>
        </w:trPr>
        <w:tc>
          <w:tcPr>
            <w:tcW w:w="1838" w:type="pct"/>
            <w:tcBorders>
              <w:top w:val="single" w:sz="4" w:space="0" w:color="auto"/>
            </w:tcBorders>
          </w:tcPr>
          <w:p w14:paraId="6088407C"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 xml:space="preserve">Age </w:t>
            </w:r>
          </w:p>
        </w:tc>
        <w:tc>
          <w:tcPr>
            <w:tcW w:w="1168" w:type="pct"/>
            <w:tcBorders>
              <w:top w:val="single" w:sz="4" w:space="0" w:color="auto"/>
            </w:tcBorders>
          </w:tcPr>
          <w:p w14:paraId="661ECAFB"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1.012</w:t>
            </w:r>
          </w:p>
        </w:tc>
        <w:tc>
          <w:tcPr>
            <w:tcW w:w="1298" w:type="pct"/>
            <w:tcBorders>
              <w:top w:val="single" w:sz="4" w:space="0" w:color="auto"/>
            </w:tcBorders>
          </w:tcPr>
          <w:p w14:paraId="465DFBA4"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1.006-1.017</w:t>
            </w:r>
          </w:p>
        </w:tc>
        <w:tc>
          <w:tcPr>
            <w:tcW w:w="697" w:type="pct"/>
            <w:tcBorders>
              <w:top w:val="single" w:sz="4" w:space="0" w:color="auto"/>
            </w:tcBorders>
          </w:tcPr>
          <w:p w14:paraId="1E8B911B"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0.000</w:t>
            </w:r>
          </w:p>
        </w:tc>
      </w:tr>
      <w:tr w:rsidR="00856118" w:rsidRPr="00AD1F42" w14:paraId="0B844786" w14:textId="77777777">
        <w:trPr>
          <w:trHeight w:val="521"/>
        </w:trPr>
        <w:tc>
          <w:tcPr>
            <w:tcW w:w="1838" w:type="pct"/>
          </w:tcPr>
          <w:p w14:paraId="2339E666"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Male</w:t>
            </w:r>
          </w:p>
        </w:tc>
        <w:tc>
          <w:tcPr>
            <w:tcW w:w="1168" w:type="pct"/>
          </w:tcPr>
          <w:p w14:paraId="7F489338"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1.498</w:t>
            </w:r>
          </w:p>
        </w:tc>
        <w:tc>
          <w:tcPr>
            <w:tcW w:w="1298" w:type="pct"/>
          </w:tcPr>
          <w:p w14:paraId="1E44C614"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1.264-1.776</w:t>
            </w:r>
          </w:p>
        </w:tc>
        <w:tc>
          <w:tcPr>
            <w:tcW w:w="697" w:type="pct"/>
          </w:tcPr>
          <w:p w14:paraId="4F6FB51F"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0.000</w:t>
            </w:r>
          </w:p>
        </w:tc>
      </w:tr>
      <w:tr w:rsidR="00856118" w:rsidRPr="00AD1F42" w14:paraId="511924AF" w14:textId="77777777">
        <w:trPr>
          <w:trHeight w:val="322"/>
        </w:trPr>
        <w:tc>
          <w:tcPr>
            <w:tcW w:w="1838" w:type="pct"/>
          </w:tcPr>
          <w:p w14:paraId="6CB88A50"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ECI</w:t>
            </w:r>
          </w:p>
        </w:tc>
        <w:tc>
          <w:tcPr>
            <w:tcW w:w="1168" w:type="pct"/>
          </w:tcPr>
          <w:p w14:paraId="7E9F0676"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1.036</w:t>
            </w:r>
          </w:p>
        </w:tc>
        <w:tc>
          <w:tcPr>
            <w:tcW w:w="1298" w:type="pct"/>
          </w:tcPr>
          <w:p w14:paraId="35C7D02F"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1.025-1.046</w:t>
            </w:r>
          </w:p>
        </w:tc>
        <w:tc>
          <w:tcPr>
            <w:tcW w:w="697" w:type="pct"/>
          </w:tcPr>
          <w:p w14:paraId="4D8A6388"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0.000</w:t>
            </w:r>
          </w:p>
        </w:tc>
      </w:tr>
      <w:tr w:rsidR="00856118" w:rsidRPr="00AD1F42" w14:paraId="681A6F43" w14:textId="77777777">
        <w:trPr>
          <w:trHeight w:val="101"/>
        </w:trPr>
        <w:tc>
          <w:tcPr>
            <w:tcW w:w="1838" w:type="pct"/>
          </w:tcPr>
          <w:p w14:paraId="4CA123F7"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Hemoglobin</w:t>
            </w:r>
          </w:p>
        </w:tc>
        <w:tc>
          <w:tcPr>
            <w:tcW w:w="1168" w:type="pct"/>
          </w:tcPr>
          <w:p w14:paraId="5CEDA521"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1.067</w:t>
            </w:r>
          </w:p>
        </w:tc>
        <w:tc>
          <w:tcPr>
            <w:tcW w:w="1298" w:type="pct"/>
          </w:tcPr>
          <w:p w14:paraId="23E4BA22"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1.020-1.116</w:t>
            </w:r>
          </w:p>
        </w:tc>
        <w:tc>
          <w:tcPr>
            <w:tcW w:w="697" w:type="pct"/>
          </w:tcPr>
          <w:p w14:paraId="18C56759"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0.005</w:t>
            </w:r>
          </w:p>
        </w:tc>
      </w:tr>
      <w:tr w:rsidR="00856118" w:rsidRPr="00AD1F42" w14:paraId="31CA854F" w14:textId="77777777">
        <w:trPr>
          <w:trHeight w:val="521"/>
        </w:trPr>
        <w:tc>
          <w:tcPr>
            <w:tcW w:w="1838" w:type="pct"/>
          </w:tcPr>
          <w:p w14:paraId="592B4471"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MV use</w:t>
            </w:r>
            <w:r w:rsidRPr="00AD1F42">
              <w:rPr>
                <w:rFonts w:ascii="Book Antiqua" w:hAnsi="Book Antiqua"/>
                <w:bCs/>
                <w:color w:val="000000" w:themeColor="text1"/>
                <w:vertAlign w:val="superscript"/>
              </w:rPr>
              <w:t>1</w:t>
            </w:r>
          </w:p>
        </w:tc>
        <w:tc>
          <w:tcPr>
            <w:tcW w:w="1168" w:type="pct"/>
          </w:tcPr>
          <w:p w14:paraId="6BED7A7D"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1.003</w:t>
            </w:r>
          </w:p>
        </w:tc>
        <w:tc>
          <w:tcPr>
            <w:tcW w:w="1298" w:type="pct"/>
          </w:tcPr>
          <w:p w14:paraId="10810CA4"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1.000-1.006</w:t>
            </w:r>
          </w:p>
        </w:tc>
        <w:tc>
          <w:tcPr>
            <w:tcW w:w="697" w:type="pct"/>
          </w:tcPr>
          <w:p w14:paraId="41CEB38A"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0.041</w:t>
            </w:r>
          </w:p>
        </w:tc>
      </w:tr>
      <w:tr w:rsidR="00856118" w:rsidRPr="00AD1F42" w14:paraId="219A5677" w14:textId="77777777">
        <w:trPr>
          <w:trHeight w:val="521"/>
        </w:trPr>
        <w:tc>
          <w:tcPr>
            <w:tcW w:w="1838" w:type="pct"/>
          </w:tcPr>
          <w:p w14:paraId="4168E8D0"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Diabetes</w:t>
            </w:r>
          </w:p>
        </w:tc>
        <w:tc>
          <w:tcPr>
            <w:tcW w:w="1168" w:type="pct"/>
          </w:tcPr>
          <w:p w14:paraId="70B8477B"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1.538</w:t>
            </w:r>
          </w:p>
        </w:tc>
        <w:tc>
          <w:tcPr>
            <w:tcW w:w="1298" w:type="pct"/>
          </w:tcPr>
          <w:p w14:paraId="689B244E"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1.298-1.823</w:t>
            </w:r>
          </w:p>
        </w:tc>
        <w:tc>
          <w:tcPr>
            <w:tcW w:w="697" w:type="pct"/>
          </w:tcPr>
          <w:p w14:paraId="22CCB076"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0.000</w:t>
            </w:r>
          </w:p>
        </w:tc>
      </w:tr>
      <w:tr w:rsidR="00856118" w:rsidRPr="00AD1F42" w14:paraId="2B7E1033" w14:textId="77777777">
        <w:trPr>
          <w:trHeight w:val="239"/>
        </w:trPr>
        <w:tc>
          <w:tcPr>
            <w:tcW w:w="1838" w:type="pct"/>
          </w:tcPr>
          <w:p w14:paraId="38F3E487"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Liver failure</w:t>
            </w:r>
          </w:p>
        </w:tc>
        <w:tc>
          <w:tcPr>
            <w:tcW w:w="1168" w:type="pct"/>
          </w:tcPr>
          <w:p w14:paraId="7F92EBF3"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0.340</w:t>
            </w:r>
          </w:p>
        </w:tc>
        <w:tc>
          <w:tcPr>
            <w:tcW w:w="1298" w:type="pct"/>
          </w:tcPr>
          <w:p w14:paraId="4272D279"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0.251-0.459</w:t>
            </w:r>
          </w:p>
        </w:tc>
        <w:tc>
          <w:tcPr>
            <w:tcW w:w="697" w:type="pct"/>
          </w:tcPr>
          <w:p w14:paraId="4A0135E9"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0.000</w:t>
            </w:r>
          </w:p>
        </w:tc>
      </w:tr>
      <w:tr w:rsidR="00856118" w:rsidRPr="00AD1F42" w14:paraId="5475786C" w14:textId="77777777">
        <w:trPr>
          <w:trHeight w:val="284"/>
        </w:trPr>
        <w:tc>
          <w:tcPr>
            <w:tcW w:w="1838" w:type="pct"/>
          </w:tcPr>
          <w:p w14:paraId="1E40453A"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SBP</w:t>
            </w:r>
          </w:p>
        </w:tc>
        <w:tc>
          <w:tcPr>
            <w:tcW w:w="1168" w:type="pct"/>
          </w:tcPr>
          <w:p w14:paraId="22AC8D9A"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0.983</w:t>
            </w:r>
          </w:p>
        </w:tc>
        <w:tc>
          <w:tcPr>
            <w:tcW w:w="1298" w:type="pct"/>
          </w:tcPr>
          <w:p w14:paraId="50C10404"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0.977-0.989</w:t>
            </w:r>
          </w:p>
        </w:tc>
        <w:tc>
          <w:tcPr>
            <w:tcW w:w="697" w:type="pct"/>
          </w:tcPr>
          <w:p w14:paraId="17C3FAB4"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0.000</w:t>
            </w:r>
          </w:p>
        </w:tc>
      </w:tr>
    </w:tbl>
    <w:p w14:paraId="3999A771" w14:textId="77777777" w:rsidR="00856118"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vertAlign w:val="superscript"/>
        </w:rPr>
        <w:t>1</w:t>
      </w:r>
      <w:r w:rsidRPr="00AD1F42">
        <w:rPr>
          <w:rFonts w:ascii="Book Antiqua" w:hAnsi="Book Antiqua"/>
          <w:color w:val="000000" w:themeColor="text1"/>
        </w:rPr>
        <w:t xml:space="preserve">MV use means mechanical ventilation use in the first day of </w:t>
      </w:r>
      <w:r w:rsidRPr="00AD1F42">
        <w:rPr>
          <w:rFonts w:ascii="Book Antiqua" w:eastAsia="Book Antiqua" w:hAnsi="Book Antiqua" w:cs="Book Antiqua"/>
          <w:color w:val="000000" w:themeColor="text1"/>
        </w:rPr>
        <w:t>intensive care unit</w:t>
      </w:r>
      <w:r w:rsidRPr="00AD1F42">
        <w:rPr>
          <w:rFonts w:ascii="Book Antiqua" w:hAnsi="Book Antiqua"/>
          <w:color w:val="000000" w:themeColor="text1"/>
        </w:rPr>
        <w:t xml:space="preserve"> admission.</w:t>
      </w:r>
      <w:r w:rsidRPr="00AD1F42">
        <w:rPr>
          <w:rFonts w:ascii="Book Antiqua" w:hAnsi="Book Antiqua" w:hint="eastAsia"/>
          <w:color w:val="000000" w:themeColor="text1"/>
          <w:lang w:eastAsia="zh-CN"/>
        </w:rPr>
        <w:t xml:space="preserve"> </w:t>
      </w:r>
      <w:r w:rsidRPr="00AD1F42">
        <w:rPr>
          <w:rFonts w:ascii="Book Antiqua" w:hAnsi="Book Antiqua"/>
          <w:color w:val="000000" w:themeColor="text1"/>
        </w:rPr>
        <w:t xml:space="preserve">ECI: </w:t>
      </w:r>
      <w:proofErr w:type="spellStart"/>
      <w:r w:rsidRPr="00AD1F42">
        <w:rPr>
          <w:rFonts w:ascii="Book Antiqua" w:hAnsi="Book Antiqua"/>
          <w:color w:val="000000" w:themeColor="text1"/>
        </w:rPr>
        <w:t>Elixhauser</w:t>
      </w:r>
      <w:proofErr w:type="spellEnd"/>
      <w:r w:rsidRPr="00AD1F42">
        <w:rPr>
          <w:rFonts w:ascii="Book Antiqua" w:hAnsi="Book Antiqua"/>
          <w:color w:val="000000" w:themeColor="text1"/>
        </w:rPr>
        <w:t xml:space="preserve"> comorbidity index, and we used the modified van </w:t>
      </w:r>
      <w:proofErr w:type="spellStart"/>
      <w:r w:rsidRPr="00AD1F42">
        <w:rPr>
          <w:rFonts w:ascii="Book Antiqua" w:hAnsi="Book Antiqua"/>
          <w:color w:val="000000" w:themeColor="text1"/>
        </w:rPr>
        <w:t>Walraven</w:t>
      </w:r>
      <w:proofErr w:type="spellEnd"/>
      <w:r w:rsidRPr="00AD1F42">
        <w:rPr>
          <w:rFonts w:ascii="Book Antiqua" w:hAnsi="Book Antiqua"/>
          <w:color w:val="000000" w:themeColor="text1"/>
        </w:rPr>
        <w:t xml:space="preserve"> </w:t>
      </w:r>
      <w:proofErr w:type="spellStart"/>
      <w:r w:rsidRPr="00AD1F42">
        <w:rPr>
          <w:rFonts w:ascii="Book Antiqua" w:hAnsi="Book Antiqua"/>
          <w:color w:val="000000" w:themeColor="text1"/>
        </w:rPr>
        <w:t>Elixhauser</w:t>
      </w:r>
      <w:proofErr w:type="spellEnd"/>
      <w:r w:rsidRPr="00AD1F42">
        <w:rPr>
          <w:rFonts w:ascii="Book Antiqua" w:hAnsi="Book Antiqua"/>
          <w:color w:val="000000" w:themeColor="text1"/>
        </w:rPr>
        <w:t xml:space="preserve"> comorbidity score in our study, which consists of 30 comorbidity disease and ranges from -19 to 89 points, with higher scores indicating a greater risk of hospital mortality; OR:</w:t>
      </w:r>
      <w:r w:rsidRPr="00AD1F42">
        <w:rPr>
          <w:rFonts w:ascii="Book Antiqua" w:eastAsia="Book Antiqua" w:hAnsi="Book Antiqua" w:cs="Book Antiqua"/>
          <w:color w:val="000000" w:themeColor="text1"/>
        </w:rPr>
        <w:t xml:space="preserve"> Odds ratio;</w:t>
      </w:r>
      <w:r w:rsidRPr="00AD1F42">
        <w:rPr>
          <w:rFonts w:ascii="Book Antiqua" w:hAnsi="Book Antiqua"/>
          <w:color w:val="000000" w:themeColor="text1"/>
        </w:rPr>
        <w:t xml:space="preserve"> SBP: Systolic blood pressure.</w:t>
      </w:r>
    </w:p>
    <w:p w14:paraId="56B97C95" w14:textId="77777777" w:rsidR="00856118" w:rsidRPr="00AD1F42" w:rsidRDefault="00856118">
      <w:pPr>
        <w:adjustRightInd w:val="0"/>
        <w:snapToGrid w:val="0"/>
        <w:spacing w:line="360" w:lineRule="auto"/>
        <w:jc w:val="both"/>
        <w:rPr>
          <w:rFonts w:ascii="Book Antiqua" w:hAnsi="Book Antiqua"/>
          <w:color w:val="000000" w:themeColor="text1"/>
        </w:rPr>
      </w:pPr>
    </w:p>
    <w:p w14:paraId="24ED3480"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color w:val="000000" w:themeColor="text1"/>
        </w:rPr>
        <w:br w:type="page"/>
      </w:r>
      <w:r w:rsidRPr="00AD1F42">
        <w:rPr>
          <w:rFonts w:ascii="Book Antiqua" w:hAnsi="Book Antiqua"/>
          <w:b/>
          <w:color w:val="000000" w:themeColor="text1"/>
        </w:rPr>
        <w:lastRenderedPageBreak/>
        <w:t xml:space="preserve">Table 5 Multivariate logistic regression analysis for risk factors of hospital death in </w:t>
      </w:r>
      <w:r w:rsidRPr="00AD1F42">
        <w:rPr>
          <w:rFonts w:ascii="Book Antiqua" w:eastAsia="Book Antiqua" w:hAnsi="Book Antiqua" w:cs="Book Antiqua"/>
          <w:b/>
          <w:bCs/>
          <w:color w:val="000000" w:themeColor="text1"/>
        </w:rPr>
        <w:t>sepsis-induced cardiomyopathy</w:t>
      </w:r>
      <w:r w:rsidRPr="00AD1F42">
        <w:rPr>
          <w:rFonts w:ascii="Book Antiqua" w:hAnsi="Book Antiqua"/>
          <w:b/>
          <w:color w:val="000000" w:themeColor="text1"/>
        </w:rPr>
        <w:t xml:space="preserve"> patients</w:t>
      </w:r>
    </w:p>
    <w:tbl>
      <w:tblPr>
        <w:tblW w:w="5000" w:type="pct"/>
        <w:tblBorders>
          <w:top w:val="single" w:sz="4" w:space="0" w:color="auto"/>
          <w:bottom w:val="single" w:sz="4" w:space="0" w:color="auto"/>
        </w:tblBorders>
        <w:tblLook w:val="04A0" w:firstRow="1" w:lastRow="0" w:firstColumn="1" w:lastColumn="0" w:noHBand="0" w:noVBand="1"/>
      </w:tblPr>
      <w:tblGrid>
        <w:gridCol w:w="3520"/>
        <w:gridCol w:w="2237"/>
        <w:gridCol w:w="2486"/>
        <w:gridCol w:w="1333"/>
      </w:tblGrid>
      <w:tr w:rsidR="00856118" w:rsidRPr="00AD1F42" w14:paraId="7CF3AB6D" w14:textId="77777777">
        <w:trPr>
          <w:trHeight w:val="386"/>
        </w:trPr>
        <w:tc>
          <w:tcPr>
            <w:tcW w:w="1838" w:type="pct"/>
            <w:tcBorders>
              <w:top w:val="single" w:sz="4" w:space="0" w:color="auto"/>
              <w:bottom w:val="single" w:sz="4" w:space="0" w:color="auto"/>
            </w:tcBorders>
          </w:tcPr>
          <w:p w14:paraId="3B03DA35"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color w:val="000000" w:themeColor="text1"/>
              </w:rPr>
              <w:t>Covariate</w:t>
            </w:r>
          </w:p>
        </w:tc>
        <w:tc>
          <w:tcPr>
            <w:tcW w:w="1168" w:type="pct"/>
            <w:tcBorders>
              <w:top w:val="single" w:sz="4" w:space="0" w:color="auto"/>
              <w:bottom w:val="single" w:sz="4" w:space="0" w:color="auto"/>
            </w:tcBorders>
          </w:tcPr>
          <w:p w14:paraId="1DD6F694"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color w:val="000000" w:themeColor="text1"/>
              </w:rPr>
              <w:t>OR</w:t>
            </w:r>
          </w:p>
        </w:tc>
        <w:tc>
          <w:tcPr>
            <w:tcW w:w="1298" w:type="pct"/>
            <w:tcBorders>
              <w:top w:val="single" w:sz="4" w:space="0" w:color="auto"/>
              <w:bottom w:val="single" w:sz="4" w:space="0" w:color="auto"/>
            </w:tcBorders>
          </w:tcPr>
          <w:p w14:paraId="5ABE3EA4"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color w:val="000000" w:themeColor="text1"/>
              </w:rPr>
              <w:t>95%CI</w:t>
            </w:r>
          </w:p>
        </w:tc>
        <w:tc>
          <w:tcPr>
            <w:tcW w:w="697" w:type="pct"/>
            <w:tcBorders>
              <w:top w:val="single" w:sz="4" w:space="0" w:color="auto"/>
              <w:bottom w:val="single" w:sz="4" w:space="0" w:color="auto"/>
            </w:tcBorders>
          </w:tcPr>
          <w:p w14:paraId="4F76003B" w14:textId="77777777" w:rsidR="00856118" w:rsidRPr="00AD1F42" w:rsidRDefault="00FA4B52">
            <w:pPr>
              <w:adjustRightInd w:val="0"/>
              <w:snapToGrid w:val="0"/>
              <w:spacing w:line="360" w:lineRule="auto"/>
              <w:jc w:val="both"/>
              <w:rPr>
                <w:rFonts w:ascii="Book Antiqua" w:hAnsi="Book Antiqua"/>
                <w:b/>
                <w:color w:val="000000" w:themeColor="text1"/>
              </w:rPr>
            </w:pPr>
            <w:r w:rsidRPr="00AD1F42">
              <w:rPr>
                <w:rFonts w:ascii="Book Antiqua" w:hAnsi="Book Antiqua"/>
                <w:b/>
                <w:i/>
                <w:iCs/>
                <w:color w:val="000000" w:themeColor="text1"/>
              </w:rPr>
              <w:t>P</w:t>
            </w:r>
            <w:r w:rsidRPr="00AD1F42">
              <w:rPr>
                <w:rFonts w:ascii="Book Antiqua" w:hAnsi="Book Antiqua"/>
                <w:b/>
                <w:color w:val="000000" w:themeColor="text1"/>
              </w:rPr>
              <w:t xml:space="preserve"> value</w:t>
            </w:r>
          </w:p>
        </w:tc>
      </w:tr>
      <w:tr w:rsidR="00856118" w:rsidRPr="00AD1F42" w14:paraId="3592181C" w14:textId="77777777">
        <w:trPr>
          <w:trHeight w:val="457"/>
        </w:trPr>
        <w:tc>
          <w:tcPr>
            <w:tcW w:w="1838" w:type="pct"/>
            <w:tcBorders>
              <w:top w:val="single" w:sz="4" w:space="0" w:color="auto"/>
            </w:tcBorders>
          </w:tcPr>
          <w:p w14:paraId="2B046631"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Lactate</w:t>
            </w:r>
          </w:p>
        </w:tc>
        <w:tc>
          <w:tcPr>
            <w:tcW w:w="1168" w:type="pct"/>
            <w:tcBorders>
              <w:top w:val="single" w:sz="4" w:space="0" w:color="auto"/>
            </w:tcBorders>
          </w:tcPr>
          <w:p w14:paraId="62D1275C"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1.107</w:t>
            </w:r>
          </w:p>
        </w:tc>
        <w:tc>
          <w:tcPr>
            <w:tcW w:w="1298" w:type="pct"/>
            <w:tcBorders>
              <w:top w:val="single" w:sz="4" w:space="0" w:color="auto"/>
            </w:tcBorders>
          </w:tcPr>
          <w:p w14:paraId="0CDFF228"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1.038-1.180</w:t>
            </w:r>
          </w:p>
        </w:tc>
        <w:tc>
          <w:tcPr>
            <w:tcW w:w="697" w:type="pct"/>
            <w:tcBorders>
              <w:top w:val="single" w:sz="4" w:space="0" w:color="auto"/>
            </w:tcBorders>
          </w:tcPr>
          <w:p w14:paraId="06599412"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0.002</w:t>
            </w:r>
          </w:p>
        </w:tc>
      </w:tr>
      <w:tr w:rsidR="00856118" w:rsidRPr="00AD1F42" w14:paraId="47C75411" w14:textId="77777777">
        <w:trPr>
          <w:trHeight w:val="412"/>
        </w:trPr>
        <w:tc>
          <w:tcPr>
            <w:tcW w:w="1838" w:type="pct"/>
          </w:tcPr>
          <w:p w14:paraId="40B3AC09"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SAPS-II score</w:t>
            </w:r>
          </w:p>
        </w:tc>
        <w:tc>
          <w:tcPr>
            <w:tcW w:w="1168" w:type="pct"/>
          </w:tcPr>
          <w:p w14:paraId="47DBA225"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1.035</w:t>
            </w:r>
          </w:p>
        </w:tc>
        <w:tc>
          <w:tcPr>
            <w:tcW w:w="1298" w:type="pct"/>
          </w:tcPr>
          <w:p w14:paraId="4FE84D37"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1.021-1.049</w:t>
            </w:r>
          </w:p>
        </w:tc>
        <w:tc>
          <w:tcPr>
            <w:tcW w:w="697" w:type="pct"/>
          </w:tcPr>
          <w:p w14:paraId="1DE726C7"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0.000</w:t>
            </w:r>
          </w:p>
        </w:tc>
      </w:tr>
      <w:tr w:rsidR="00856118" w:rsidRPr="00AD1F42" w14:paraId="48E83A02" w14:textId="77777777">
        <w:trPr>
          <w:trHeight w:val="385"/>
        </w:trPr>
        <w:tc>
          <w:tcPr>
            <w:tcW w:w="1838" w:type="pct"/>
          </w:tcPr>
          <w:p w14:paraId="44F0FDB9"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Sepsis types</w:t>
            </w:r>
          </w:p>
        </w:tc>
        <w:tc>
          <w:tcPr>
            <w:tcW w:w="1168" w:type="pct"/>
          </w:tcPr>
          <w:p w14:paraId="6C426B1C"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1.386</w:t>
            </w:r>
          </w:p>
        </w:tc>
        <w:tc>
          <w:tcPr>
            <w:tcW w:w="1298" w:type="pct"/>
          </w:tcPr>
          <w:p w14:paraId="4B140742"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1.066-1.801</w:t>
            </w:r>
          </w:p>
        </w:tc>
        <w:tc>
          <w:tcPr>
            <w:tcW w:w="697" w:type="pct"/>
          </w:tcPr>
          <w:p w14:paraId="5A675301"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0.015</w:t>
            </w:r>
          </w:p>
        </w:tc>
      </w:tr>
      <w:tr w:rsidR="00856118" w:rsidRPr="00AD1F42" w14:paraId="2EAE09AA" w14:textId="77777777">
        <w:trPr>
          <w:trHeight w:val="430"/>
        </w:trPr>
        <w:tc>
          <w:tcPr>
            <w:tcW w:w="1838" w:type="pct"/>
          </w:tcPr>
          <w:p w14:paraId="1006471B"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BUN</w:t>
            </w:r>
          </w:p>
        </w:tc>
        <w:tc>
          <w:tcPr>
            <w:tcW w:w="1168" w:type="pct"/>
          </w:tcPr>
          <w:p w14:paraId="5BE28B42"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1.009</w:t>
            </w:r>
          </w:p>
        </w:tc>
        <w:tc>
          <w:tcPr>
            <w:tcW w:w="1298" w:type="pct"/>
          </w:tcPr>
          <w:p w14:paraId="1D054283"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1.003-1.015</w:t>
            </w:r>
          </w:p>
        </w:tc>
        <w:tc>
          <w:tcPr>
            <w:tcW w:w="697" w:type="pct"/>
          </w:tcPr>
          <w:p w14:paraId="6DD565C4"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0.006</w:t>
            </w:r>
          </w:p>
        </w:tc>
      </w:tr>
      <w:tr w:rsidR="00856118" w:rsidRPr="00AD1F42" w14:paraId="09EDB6F3" w14:textId="77777777">
        <w:trPr>
          <w:trHeight w:val="111"/>
        </w:trPr>
        <w:tc>
          <w:tcPr>
            <w:tcW w:w="1838" w:type="pct"/>
          </w:tcPr>
          <w:p w14:paraId="65B5832A"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SBP</w:t>
            </w:r>
          </w:p>
        </w:tc>
        <w:tc>
          <w:tcPr>
            <w:tcW w:w="1168" w:type="pct"/>
          </w:tcPr>
          <w:p w14:paraId="7F75DC3D"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0.986</w:t>
            </w:r>
          </w:p>
        </w:tc>
        <w:tc>
          <w:tcPr>
            <w:tcW w:w="1298" w:type="pct"/>
          </w:tcPr>
          <w:p w14:paraId="678F0545"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0.973-1.000</w:t>
            </w:r>
          </w:p>
        </w:tc>
        <w:tc>
          <w:tcPr>
            <w:tcW w:w="697" w:type="pct"/>
          </w:tcPr>
          <w:p w14:paraId="74CA24AB"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0.044</w:t>
            </w:r>
          </w:p>
        </w:tc>
      </w:tr>
      <w:tr w:rsidR="00856118" w:rsidRPr="00AD1F42" w14:paraId="120C8218" w14:textId="77777777">
        <w:trPr>
          <w:trHeight w:val="402"/>
        </w:trPr>
        <w:tc>
          <w:tcPr>
            <w:tcW w:w="1838" w:type="pct"/>
          </w:tcPr>
          <w:p w14:paraId="7F904172"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Platelet level</w:t>
            </w:r>
          </w:p>
        </w:tc>
        <w:tc>
          <w:tcPr>
            <w:tcW w:w="1168" w:type="pct"/>
          </w:tcPr>
          <w:p w14:paraId="5C2BA2F4"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0.998</w:t>
            </w:r>
          </w:p>
        </w:tc>
        <w:tc>
          <w:tcPr>
            <w:tcW w:w="1298" w:type="pct"/>
          </w:tcPr>
          <w:p w14:paraId="11176441"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0.997-1.000</w:t>
            </w:r>
          </w:p>
        </w:tc>
        <w:tc>
          <w:tcPr>
            <w:tcW w:w="697" w:type="pct"/>
          </w:tcPr>
          <w:p w14:paraId="496DBD85" w14:textId="77777777" w:rsidR="00856118" w:rsidRPr="00AD1F42" w:rsidRDefault="00FA4B52">
            <w:pPr>
              <w:adjustRightInd w:val="0"/>
              <w:snapToGrid w:val="0"/>
              <w:spacing w:line="360" w:lineRule="auto"/>
              <w:jc w:val="both"/>
              <w:rPr>
                <w:rFonts w:ascii="Book Antiqua" w:hAnsi="Book Antiqua"/>
                <w:bCs/>
                <w:color w:val="000000" w:themeColor="text1"/>
              </w:rPr>
            </w:pPr>
            <w:r w:rsidRPr="00AD1F42">
              <w:rPr>
                <w:rFonts w:ascii="Book Antiqua" w:hAnsi="Book Antiqua"/>
                <w:bCs/>
                <w:color w:val="000000" w:themeColor="text1"/>
              </w:rPr>
              <w:t>0.031</w:t>
            </w:r>
          </w:p>
        </w:tc>
      </w:tr>
    </w:tbl>
    <w:p w14:paraId="04E77FFB" w14:textId="4FD51C92" w:rsidR="00AD1F42" w:rsidRPr="00AD1F42" w:rsidRDefault="00FA4B52">
      <w:pPr>
        <w:adjustRightInd w:val="0"/>
        <w:snapToGrid w:val="0"/>
        <w:spacing w:line="360" w:lineRule="auto"/>
        <w:jc w:val="both"/>
        <w:rPr>
          <w:rFonts w:ascii="Book Antiqua" w:hAnsi="Book Antiqua"/>
          <w:color w:val="000000" w:themeColor="text1"/>
        </w:rPr>
      </w:pPr>
      <w:r w:rsidRPr="00AD1F42">
        <w:rPr>
          <w:rFonts w:ascii="Book Antiqua" w:hAnsi="Book Antiqua"/>
          <w:color w:val="000000" w:themeColor="text1"/>
        </w:rPr>
        <w:t>SAPS-II</w:t>
      </w:r>
      <w:r w:rsidRPr="00AD1F42">
        <w:rPr>
          <w:rFonts w:ascii="Book Antiqua" w:hAnsi="Book Antiqua" w:hint="eastAsia"/>
          <w:color w:val="000000" w:themeColor="text1"/>
          <w:lang w:eastAsia="zh-CN"/>
        </w:rPr>
        <w:t>:</w:t>
      </w:r>
      <w:r w:rsidRPr="00AD1F42">
        <w:rPr>
          <w:rFonts w:ascii="Book Antiqua" w:hAnsi="Book Antiqua"/>
          <w:color w:val="000000" w:themeColor="text1"/>
          <w:lang w:eastAsia="zh-CN"/>
        </w:rPr>
        <w:t xml:space="preserve"> </w:t>
      </w:r>
      <w:r w:rsidRPr="00AD1F42">
        <w:rPr>
          <w:rFonts w:ascii="Book Antiqua" w:hAnsi="Book Antiqua"/>
          <w:color w:val="000000" w:themeColor="text1"/>
        </w:rPr>
        <w:t>Simplified acute physiologic score-II; Sepsis types included sepsis, severe sepsis, and septic shock; the hospital mortality level in the sepsis group was set as baseline level and was set as 0, severe sepsis was set as 1, and septic shock was set as 2 in this multivariate logistic analysis. OR:</w:t>
      </w:r>
      <w:r w:rsidRPr="00AD1F42">
        <w:rPr>
          <w:rFonts w:ascii="Book Antiqua" w:eastAsia="Book Antiqua" w:hAnsi="Book Antiqua" w:cs="Book Antiqua"/>
          <w:color w:val="000000" w:themeColor="text1"/>
        </w:rPr>
        <w:t xml:space="preserve"> Odds ratio; </w:t>
      </w:r>
      <w:r w:rsidRPr="00AD1F42">
        <w:rPr>
          <w:rFonts w:ascii="Book Antiqua" w:hAnsi="Book Antiqua"/>
          <w:color w:val="000000" w:themeColor="text1"/>
        </w:rPr>
        <w:t>BUN: blood urea nitrogen; SBP: Systolic blood pressure.</w:t>
      </w:r>
    </w:p>
    <w:p w14:paraId="3DB5F0D8" w14:textId="77777777" w:rsidR="00AD1F42" w:rsidRPr="00AD1F42" w:rsidRDefault="00AD1F42">
      <w:pPr>
        <w:rPr>
          <w:rFonts w:ascii="Book Antiqua" w:hAnsi="Book Antiqua"/>
          <w:color w:val="000000" w:themeColor="text1"/>
        </w:rPr>
      </w:pPr>
      <w:r w:rsidRPr="00AD1F42">
        <w:rPr>
          <w:rFonts w:ascii="Book Antiqua" w:hAnsi="Book Antiqua"/>
          <w:color w:val="000000" w:themeColor="text1"/>
        </w:rPr>
        <w:br w:type="page"/>
      </w:r>
    </w:p>
    <w:p w14:paraId="215F40B3" w14:textId="77777777" w:rsidR="00AD1F42" w:rsidRPr="00AD1F42" w:rsidRDefault="00AD1F42" w:rsidP="00AD1F42">
      <w:pPr>
        <w:jc w:val="center"/>
        <w:rPr>
          <w:rFonts w:ascii="Book Antiqua" w:hAnsi="Book Antiqua"/>
        </w:rPr>
      </w:pPr>
    </w:p>
    <w:p w14:paraId="5E41D21E" w14:textId="77777777" w:rsidR="00AD1F42" w:rsidRPr="00AD1F42" w:rsidRDefault="00AD1F42" w:rsidP="00AD1F42">
      <w:pPr>
        <w:jc w:val="center"/>
        <w:rPr>
          <w:rFonts w:ascii="Book Antiqua" w:hAnsi="Book Antiqua"/>
        </w:rPr>
      </w:pPr>
    </w:p>
    <w:p w14:paraId="1E26A07E" w14:textId="77777777" w:rsidR="00AD1F42" w:rsidRPr="00AD1F42" w:rsidRDefault="00AD1F42" w:rsidP="00AD1F42">
      <w:pPr>
        <w:jc w:val="center"/>
        <w:rPr>
          <w:rFonts w:ascii="Book Antiqua" w:hAnsi="Book Antiqua"/>
        </w:rPr>
      </w:pPr>
    </w:p>
    <w:p w14:paraId="4AE7C236" w14:textId="77777777" w:rsidR="00AD1F42" w:rsidRPr="00AD1F42" w:rsidRDefault="00AD1F42" w:rsidP="00AD1F42">
      <w:pPr>
        <w:jc w:val="center"/>
        <w:rPr>
          <w:rFonts w:ascii="Book Antiqua" w:hAnsi="Book Antiqua"/>
        </w:rPr>
      </w:pPr>
    </w:p>
    <w:p w14:paraId="3812738D" w14:textId="79F4348C" w:rsidR="00AD1F42" w:rsidRPr="00AD1F42" w:rsidRDefault="00AD1F42" w:rsidP="00AD1F42">
      <w:pPr>
        <w:jc w:val="center"/>
        <w:rPr>
          <w:rFonts w:ascii="Book Antiqua" w:hAnsi="Book Antiqua"/>
        </w:rPr>
      </w:pPr>
      <w:r w:rsidRPr="00AD1F42">
        <w:rPr>
          <w:rFonts w:ascii="Book Antiqua" w:hAnsi="Book Antiqua"/>
          <w:noProof/>
          <w:lang w:eastAsia="zh-CN"/>
        </w:rPr>
        <w:drawing>
          <wp:inline distT="0" distB="0" distL="0" distR="0" wp14:anchorId="1C35E370" wp14:editId="7DECA148">
            <wp:extent cx="2498725" cy="1442720"/>
            <wp:effectExtent l="0" t="0" r="0" b="508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725" cy="1442720"/>
                    </a:xfrm>
                    <a:prstGeom prst="rect">
                      <a:avLst/>
                    </a:prstGeom>
                    <a:noFill/>
                    <a:ln>
                      <a:noFill/>
                    </a:ln>
                  </pic:spPr>
                </pic:pic>
              </a:graphicData>
            </a:graphic>
          </wp:inline>
        </w:drawing>
      </w:r>
    </w:p>
    <w:p w14:paraId="36E7AB36" w14:textId="77777777" w:rsidR="00AD1F42" w:rsidRPr="00AD1F42" w:rsidRDefault="00AD1F42" w:rsidP="00AD1F42">
      <w:pPr>
        <w:jc w:val="center"/>
        <w:rPr>
          <w:rFonts w:ascii="Book Antiqua" w:hAnsi="Book Antiqua"/>
        </w:rPr>
      </w:pPr>
    </w:p>
    <w:p w14:paraId="709FF8ED" w14:textId="77777777" w:rsidR="00AD1F42" w:rsidRPr="00AD1F42" w:rsidRDefault="00AD1F42" w:rsidP="00AD1F42">
      <w:pPr>
        <w:autoSpaceDE w:val="0"/>
        <w:autoSpaceDN w:val="0"/>
        <w:adjustRightInd w:val="0"/>
        <w:jc w:val="center"/>
        <w:rPr>
          <w:rFonts w:ascii="Book Antiqua" w:eastAsia="Garamond-Bold" w:hAnsi="Book Antiqua" w:cs="Garamond-Bold"/>
          <w:b/>
          <w:bCs/>
          <w:color w:val="000000"/>
          <w:sz w:val="28"/>
          <w:szCs w:val="28"/>
        </w:rPr>
      </w:pPr>
      <w:r w:rsidRPr="00AD1F42">
        <w:rPr>
          <w:rFonts w:ascii="Book Antiqua" w:eastAsia="TimesNewRomanPSMT" w:hAnsi="Book Antiqua" w:cs="TimesNewRomanPSMT"/>
          <w:color w:val="000000"/>
          <w:sz w:val="28"/>
          <w:szCs w:val="28"/>
        </w:rPr>
        <w:t xml:space="preserve">Published by </w:t>
      </w:r>
      <w:proofErr w:type="spellStart"/>
      <w:r w:rsidRPr="00AD1F42">
        <w:rPr>
          <w:rFonts w:ascii="Book Antiqua" w:eastAsia="Garamond-Bold" w:hAnsi="Book Antiqua" w:cs="Garamond-Bold"/>
          <w:b/>
          <w:bCs/>
          <w:color w:val="000000"/>
          <w:sz w:val="28"/>
          <w:szCs w:val="28"/>
        </w:rPr>
        <w:t>Baishideng</w:t>
      </w:r>
      <w:proofErr w:type="spellEnd"/>
      <w:r w:rsidRPr="00AD1F42">
        <w:rPr>
          <w:rFonts w:ascii="Book Antiqua" w:eastAsia="Garamond-Bold" w:hAnsi="Book Antiqua" w:cs="Garamond-Bold"/>
          <w:b/>
          <w:bCs/>
          <w:color w:val="000000"/>
          <w:sz w:val="28"/>
          <w:szCs w:val="28"/>
        </w:rPr>
        <w:t xml:space="preserve"> Publishing Group </w:t>
      </w:r>
      <w:proofErr w:type="spellStart"/>
      <w:r w:rsidRPr="00AD1F42">
        <w:rPr>
          <w:rFonts w:ascii="Book Antiqua" w:eastAsia="Garamond-Bold" w:hAnsi="Book Antiqua" w:cs="Garamond-Bold"/>
          <w:b/>
          <w:bCs/>
          <w:color w:val="000000"/>
          <w:sz w:val="28"/>
          <w:szCs w:val="28"/>
        </w:rPr>
        <w:t>Inc</w:t>
      </w:r>
      <w:proofErr w:type="spellEnd"/>
    </w:p>
    <w:p w14:paraId="441D92C9" w14:textId="77777777" w:rsidR="00AD1F42" w:rsidRPr="00AD1F42" w:rsidRDefault="00AD1F42" w:rsidP="00AD1F42">
      <w:pPr>
        <w:autoSpaceDE w:val="0"/>
        <w:autoSpaceDN w:val="0"/>
        <w:adjustRightInd w:val="0"/>
        <w:jc w:val="center"/>
        <w:rPr>
          <w:rFonts w:ascii="Book Antiqua" w:eastAsia="TimesNewRomanPSMT" w:hAnsi="Book Antiqua" w:cs="Garamond"/>
          <w:color w:val="000000"/>
          <w:sz w:val="28"/>
          <w:szCs w:val="28"/>
        </w:rPr>
      </w:pPr>
      <w:r w:rsidRPr="00AD1F42">
        <w:rPr>
          <w:rFonts w:ascii="Book Antiqua" w:eastAsia="TimesNewRomanPSMT" w:hAnsi="Book Antiqua" w:cs="Garamond"/>
          <w:color w:val="000000"/>
          <w:sz w:val="28"/>
          <w:szCs w:val="28"/>
        </w:rPr>
        <w:t>7041 Koll Center Parkway, Suite 160, Pleasanton, CA 94566, USA</w:t>
      </w:r>
    </w:p>
    <w:p w14:paraId="3D94F812" w14:textId="77777777" w:rsidR="00AD1F42" w:rsidRPr="00AD1F42" w:rsidRDefault="00AD1F42" w:rsidP="00AD1F42">
      <w:pPr>
        <w:autoSpaceDE w:val="0"/>
        <w:autoSpaceDN w:val="0"/>
        <w:adjustRightInd w:val="0"/>
        <w:jc w:val="center"/>
        <w:rPr>
          <w:rFonts w:ascii="Book Antiqua" w:eastAsia="TimesNewRomanPSMT" w:hAnsi="Book Antiqua" w:cs="Garamond"/>
          <w:color w:val="000000"/>
          <w:sz w:val="28"/>
          <w:szCs w:val="28"/>
        </w:rPr>
      </w:pPr>
      <w:r w:rsidRPr="00AD1F42">
        <w:rPr>
          <w:rFonts w:ascii="Book Antiqua" w:eastAsia="Garamond-Bold" w:hAnsi="Book Antiqua" w:cs="Garamond-Bold"/>
          <w:b/>
          <w:bCs/>
          <w:color w:val="000000"/>
          <w:sz w:val="28"/>
          <w:szCs w:val="28"/>
        </w:rPr>
        <w:t xml:space="preserve">Telephone: </w:t>
      </w:r>
      <w:r w:rsidRPr="00AD1F42">
        <w:rPr>
          <w:rFonts w:ascii="Book Antiqua" w:eastAsia="TimesNewRomanPSMT" w:hAnsi="Book Antiqua" w:cs="Garamond"/>
          <w:color w:val="000000"/>
          <w:sz w:val="28"/>
          <w:szCs w:val="28"/>
        </w:rPr>
        <w:t>+1-925-3991568</w:t>
      </w:r>
    </w:p>
    <w:p w14:paraId="16FD9638" w14:textId="77777777" w:rsidR="00AD1F42" w:rsidRPr="00AD1F42" w:rsidRDefault="00AD1F42" w:rsidP="00AD1F42">
      <w:pPr>
        <w:autoSpaceDE w:val="0"/>
        <w:autoSpaceDN w:val="0"/>
        <w:adjustRightInd w:val="0"/>
        <w:jc w:val="center"/>
        <w:rPr>
          <w:rFonts w:ascii="Book Antiqua" w:eastAsia="TimesNewRomanPSMT" w:hAnsi="Book Antiqua" w:cs="Garamond"/>
          <w:color w:val="D56400"/>
          <w:sz w:val="28"/>
          <w:szCs w:val="28"/>
        </w:rPr>
      </w:pPr>
      <w:r w:rsidRPr="00AD1F42">
        <w:rPr>
          <w:rFonts w:ascii="Book Antiqua" w:eastAsia="Garamond-Bold" w:hAnsi="Book Antiqua" w:cs="Garamond-Bold"/>
          <w:b/>
          <w:bCs/>
          <w:color w:val="000000"/>
          <w:sz w:val="28"/>
          <w:szCs w:val="28"/>
        </w:rPr>
        <w:t xml:space="preserve">E-mail: </w:t>
      </w:r>
      <w:r w:rsidRPr="00AD1F42">
        <w:rPr>
          <w:rFonts w:ascii="Book Antiqua" w:eastAsia="TimesNewRomanPSMT" w:hAnsi="Book Antiqua" w:cs="Garamond"/>
          <w:color w:val="D56400"/>
          <w:sz w:val="28"/>
          <w:szCs w:val="28"/>
        </w:rPr>
        <w:t>bpgoffice@wjgnet.com</w:t>
      </w:r>
    </w:p>
    <w:p w14:paraId="1978A75B" w14:textId="77777777" w:rsidR="00AD1F42" w:rsidRPr="00AD1F42" w:rsidRDefault="00AD1F42" w:rsidP="00AD1F42">
      <w:pPr>
        <w:autoSpaceDE w:val="0"/>
        <w:autoSpaceDN w:val="0"/>
        <w:adjustRightInd w:val="0"/>
        <w:jc w:val="center"/>
        <w:rPr>
          <w:rFonts w:ascii="Book Antiqua" w:eastAsia="TimesNewRomanPSMT" w:hAnsi="Book Antiqua" w:cs="Garamond"/>
          <w:color w:val="D56400"/>
          <w:sz w:val="28"/>
          <w:szCs w:val="28"/>
        </w:rPr>
      </w:pPr>
      <w:r w:rsidRPr="00AD1F42">
        <w:rPr>
          <w:rFonts w:ascii="Book Antiqua" w:eastAsia="Garamond-Bold" w:hAnsi="Book Antiqua" w:cs="Garamond-Bold"/>
          <w:b/>
          <w:bCs/>
          <w:color w:val="000000"/>
          <w:sz w:val="28"/>
          <w:szCs w:val="28"/>
        </w:rPr>
        <w:t xml:space="preserve">Help Desk: </w:t>
      </w:r>
      <w:r w:rsidRPr="00AD1F42">
        <w:rPr>
          <w:rFonts w:ascii="Book Antiqua" w:eastAsia="TimesNewRomanPSMT" w:hAnsi="Book Antiqua" w:cs="Garamond"/>
          <w:color w:val="D56400"/>
          <w:sz w:val="28"/>
          <w:szCs w:val="28"/>
        </w:rPr>
        <w:t>https://www.f6publishing.com/helpdesk</w:t>
      </w:r>
    </w:p>
    <w:p w14:paraId="44B90CB3" w14:textId="77777777" w:rsidR="00AD1F42" w:rsidRPr="00AD1F42" w:rsidRDefault="00AD1F42" w:rsidP="00AD1F42">
      <w:pPr>
        <w:jc w:val="center"/>
        <w:rPr>
          <w:rFonts w:ascii="Book Antiqua" w:hAnsi="Book Antiqua" w:cstheme="minorBidi"/>
          <w:sz w:val="21"/>
          <w:szCs w:val="22"/>
        </w:rPr>
      </w:pPr>
      <w:r w:rsidRPr="00AD1F42">
        <w:rPr>
          <w:rFonts w:ascii="Book Antiqua" w:eastAsia="TimesNewRomanPSMT" w:hAnsi="Book Antiqua" w:cs="Garamond"/>
          <w:color w:val="D56400"/>
          <w:sz w:val="28"/>
          <w:szCs w:val="28"/>
        </w:rPr>
        <w:t>https://www.wjgnet.com</w:t>
      </w:r>
    </w:p>
    <w:p w14:paraId="0A29032D" w14:textId="77777777" w:rsidR="00AD1F42" w:rsidRPr="00AD1F42" w:rsidRDefault="00AD1F42" w:rsidP="00AD1F42">
      <w:pPr>
        <w:jc w:val="center"/>
        <w:rPr>
          <w:rFonts w:ascii="Book Antiqua" w:hAnsi="Book Antiqua"/>
        </w:rPr>
      </w:pPr>
    </w:p>
    <w:p w14:paraId="626B8826" w14:textId="77777777" w:rsidR="00AD1F42" w:rsidRPr="00AD1F42" w:rsidRDefault="00AD1F42" w:rsidP="00AD1F42">
      <w:pPr>
        <w:jc w:val="center"/>
        <w:rPr>
          <w:rFonts w:ascii="Book Antiqua" w:hAnsi="Book Antiqua"/>
        </w:rPr>
      </w:pPr>
    </w:p>
    <w:p w14:paraId="5252F97D" w14:textId="77777777" w:rsidR="00AD1F42" w:rsidRPr="00AD1F42" w:rsidRDefault="00AD1F42" w:rsidP="00AD1F42">
      <w:pPr>
        <w:jc w:val="center"/>
        <w:rPr>
          <w:rFonts w:ascii="Book Antiqua" w:hAnsi="Book Antiqua"/>
        </w:rPr>
      </w:pPr>
    </w:p>
    <w:p w14:paraId="543A0886" w14:textId="30E9D73F" w:rsidR="00AD1F42" w:rsidRPr="00AD1F42" w:rsidRDefault="00AD1F42" w:rsidP="00AD1F42">
      <w:pPr>
        <w:jc w:val="center"/>
        <w:rPr>
          <w:rFonts w:ascii="Book Antiqua" w:hAnsi="Book Antiqua"/>
        </w:rPr>
      </w:pPr>
      <w:r w:rsidRPr="00AD1F42">
        <w:rPr>
          <w:rFonts w:ascii="Book Antiqua" w:hAnsi="Book Antiqua"/>
          <w:noProof/>
          <w:lang w:eastAsia="zh-CN"/>
        </w:rPr>
        <w:drawing>
          <wp:inline distT="0" distB="0" distL="0" distR="0" wp14:anchorId="5A62F509" wp14:editId="631ED54D">
            <wp:extent cx="1449070" cy="1442720"/>
            <wp:effectExtent l="0" t="0" r="0" b="508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2720"/>
                    </a:xfrm>
                    <a:prstGeom prst="rect">
                      <a:avLst/>
                    </a:prstGeom>
                    <a:noFill/>
                    <a:ln>
                      <a:noFill/>
                    </a:ln>
                  </pic:spPr>
                </pic:pic>
              </a:graphicData>
            </a:graphic>
          </wp:inline>
        </w:drawing>
      </w:r>
    </w:p>
    <w:p w14:paraId="5165EDE5" w14:textId="77777777" w:rsidR="00AD1F42" w:rsidRPr="00AD1F42" w:rsidRDefault="00AD1F42" w:rsidP="00AD1F42">
      <w:pPr>
        <w:jc w:val="center"/>
        <w:rPr>
          <w:rFonts w:ascii="Book Antiqua" w:hAnsi="Book Antiqua"/>
        </w:rPr>
      </w:pPr>
    </w:p>
    <w:p w14:paraId="4E6455A3" w14:textId="77777777" w:rsidR="00AD1F42" w:rsidRPr="00AD1F42" w:rsidRDefault="00AD1F42" w:rsidP="00AD1F42">
      <w:pPr>
        <w:jc w:val="center"/>
        <w:rPr>
          <w:rFonts w:ascii="Book Antiqua" w:hAnsi="Book Antiqua"/>
        </w:rPr>
      </w:pPr>
    </w:p>
    <w:p w14:paraId="7A363A2F" w14:textId="77777777" w:rsidR="00AD1F42" w:rsidRPr="00AD1F42" w:rsidRDefault="00AD1F42" w:rsidP="00AD1F42">
      <w:pPr>
        <w:jc w:val="center"/>
        <w:rPr>
          <w:rFonts w:ascii="Book Antiqua" w:hAnsi="Book Antiqua"/>
        </w:rPr>
      </w:pPr>
    </w:p>
    <w:p w14:paraId="0D631377" w14:textId="77777777" w:rsidR="00AD1F42" w:rsidRPr="00AD1F42" w:rsidRDefault="00AD1F42" w:rsidP="00AD1F42">
      <w:pPr>
        <w:jc w:val="center"/>
        <w:rPr>
          <w:rFonts w:ascii="Book Antiqua" w:hAnsi="Book Antiqua"/>
        </w:rPr>
      </w:pPr>
    </w:p>
    <w:p w14:paraId="2CEE6F68" w14:textId="77777777" w:rsidR="00AD1F42" w:rsidRPr="00AD1F42" w:rsidRDefault="00AD1F42" w:rsidP="00AD1F42">
      <w:pPr>
        <w:jc w:val="center"/>
        <w:rPr>
          <w:rFonts w:ascii="Book Antiqua" w:hAnsi="Book Antiqua"/>
        </w:rPr>
      </w:pPr>
    </w:p>
    <w:p w14:paraId="5234C4F1" w14:textId="77777777" w:rsidR="00AD1F42" w:rsidRPr="00AD1F42" w:rsidRDefault="00AD1F42" w:rsidP="00AD1F42">
      <w:pPr>
        <w:jc w:val="center"/>
        <w:rPr>
          <w:rFonts w:ascii="Book Antiqua" w:hAnsi="Book Antiqua"/>
        </w:rPr>
      </w:pPr>
    </w:p>
    <w:p w14:paraId="4D743B6D" w14:textId="77777777" w:rsidR="00AD1F42" w:rsidRPr="00AD1F42" w:rsidRDefault="00AD1F42" w:rsidP="00AD1F42">
      <w:pPr>
        <w:jc w:val="center"/>
        <w:rPr>
          <w:rFonts w:ascii="Book Antiqua" w:hAnsi="Book Antiqua"/>
        </w:rPr>
      </w:pPr>
    </w:p>
    <w:p w14:paraId="7F189152" w14:textId="77777777" w:rsidR="00AD1F42" w:rsidRPr="00AD1F42" w:rsidRDefault="00AD1F42" w:rsidP="00AD1F42">
      <w:pPr>
        <w:jc w:val="center"/>
        <w:rPr>
          <w:rFonts w:ascii="Book Antiqua" w:hAnsi="Book Antiqua"/>
        </w:rPr>
      </w:pPr>
    </w:p>
    <w:p w14:paraId="6C8BF6FD" w14:textId="77777777" w:rsidR="00AD1F42" w:rsidRPr="00AD1F42" w:rsidRDefault="00AD1F42" w:rsidP="00AD1F42">
      <w:pPr>
        <w:jc w:val="center"/>
        <w:rPr>
          <w:rFonts w:ascii="Book Antiqua" w:hAnsi="Book Antiqua"/>
        </w:rPr>
      </w:pPr>
    </w:p>
    <w:p w14:paraId="508F4005" w14:textId="77777777" w:rsidR="00AD1F42" w:rsidRPr="00AD1F42" w:rsidRDefault="00AD1F42" w:rsidP="00AD1F42">
      <w:pPr>
        <w:jc w:val="right"/>
        <w:rPr>
          <w:rFonts w:ascii="Book Antiqua" w:hAnsi="Book Antiqua"/>
          <w:color w:val="000000" w:themeColor="text1"/>
        </w:rPr>
      </w:pPr>
    </w:p>
    <w:p w14:paraId="2297E040" w14:textId="77777777" w:rsidR="00AD1F42" w:rsidRDefault="00AD1F42" w:rsidP="00AD1F42">
      <w:pPr>
        <w:jc w:val="center"/>
        <w:rPr>
          <w:rFonts w:ascii="Book Antiqua" w:hAnsi="Book Antiqua"/>
          <w:color w:val="000000" w:themeColor="text1"/>
        </w:rPr>
      </w:pPr>
      <w:r w:rsidRPr="00AD1F42">
        <w:rPr>
          <w:rFonts w:ascii="Book Antiqua" w:eastAsia="BookAntiqua-Bold" w:hAnsi="Book Antiqua" w:cs="BookAntiqua-Bold"/>
          <w:b/>
          <w:bCs/>
          <w:color w:val="000000" w:themeColor="text1"/>
        </w:rPr>
        <w:t xml:space="preserve">© 2021 </w:t>
      </w:r>
      <w:proofErr w:type="spellStart"/>
      <w:r w:rsidRPr="00AD1F42">
        <w:rPr>
          <w:rFonts w:ascii="Book Antiqua" w:eastAsia="BookAntiqua-Bold" w:hAnsi="Book Antiqua" w:cs="BookAntiqua-Bold"/>
          <w:b/>
          <w:bCs/>
          <w:color w:val="000000" w:themeColor="text1"/>
        </w:rPr>
        <w:t>Baishideng</w:t>
      </w:r>
      <w:proofErr w:type="spellEnd"/>
      <w:r w:rsidRPr="00AD1F42">
        <w:rPr>
          <w:rFonts w:ascii="Book Antiqua" w:eastAsia="BookAntiqua-Bold" w:hAnsi="Book Antiqua" w:cs="BookAntiqua-Bold"/>
          <w:b/>
          <w:bCs/>
          <w:color w:val="000000" w:themeColor="text1"/>
        </w:rPr>
        <w:t xml:space="preserve"> Publishing Group Inc. All rights reserved.</w:t>
      </w:r>
      <w:r w:rsidRPr="00AD1F42">
        <w:rPr>
          <w:rFonts w:ascii="Book Antiqua" w:hAnsi="Book Antiqua"/>
          <w:color w:val="000000" w:themeColor="text1"/>
        </w:rPr>
        <w:fldChar w:fldCharType="begin"/>
      </w:r>
      <w:r w:rsidRPr="00AD1F42">
        <w:rPr>
          <w:rFonts w:ascii="Book Antiqua" w:hAnsi="Book Antiqua"/>
          <w:color w:val="000000" w:themeColor="text1"/>
        </w:rPr>
        <w:instrText xml:space="preserve"> ADDIN EN.REFLIST </w:instrText>
      </w:r>
      <w:r w:rsidRPr="00AD1F42">
        <w:rPr>
          <w:rFonts w:ascii="Book Antiqua" w:hAnsi="Book Antiqua"/>
          <w:color w:val="000000" w:themeColor="text1"/>
        </w:rPr>
        <w:fldChar w:fldCharType="end"/>
      </w:r>
      <w:bookmarkStart w:id="4" w:name="_GoBack"/>
      <w:bookmarkEnd w:id="4"/>
    </w:p>
    <w:p w14:paraId="66330F0C" w14:textId="77777777" w:rsidR="00856118" w:rsidRDefault="00856118">
      <w:pPr>
        <w:adjustRightInd w:val="0"/>
        <w:snapToGrid w:val="0"/>
        <w:spacing w:line="360" w:lineRule="auto"/>
        <w:jc w:val="both"/>
        <w:rPr>
          <w:rFonts w:ascii="Book Antiqua" w:hAnsi="Book Antiqua" w:hint="eastAsia"/>
          <w:color w:val="000000" w:themeColor="text1"/>
          <w:lang w:eastAsia="zh-CN"/>
        </w:rPr>
      </w:pPr>
    </w:p>
    <w:sectPr w:rsidR="00856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D502" w14:textId="77777777" w:rsidR="00287FE5" w:rsidRDefault="00287FE5">
      <w:r>
        <w:separator/>
      </w:r>
    </w:p>
  </w:endnote>
  <w:endnote w:type="continuationSeparator" w:id="0">
    <w:p w14:paraId="3A96A3C3" w14:textId="77777777" w:rsidR="00287FE5" w:rsidRDefault="0028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78722"/>
    </w:sdtPr>
    <w:sdtContent>
      <w:sdt>
        <w:sdtPr>
          <w:id w:val="-1769616900"/>
        </w:sdtPr>
        <w:sdtContent>
          <w:p w14:paraId="1A89342C" w14:textId="77777777" w:rsidR="00D26DC1" w:rsidRDefault="00D26DC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D1F42">
              <w:rPr>
                <w:b/>
                <w:bCs/>
                <w:noProof/>
              </w:rPr>
              <w:t>42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D1F42">
              <w:rPr>
                <w:b/>
                <w:bCs/>
                <w:noProof/>
              </w:rPr>
              <w:t>42</w:t>
            </w:r>
            <w:r>
              <w:rPr>
                <w:b/>
                <w:bCs/>
                <w:sz w:val="24"/>
                <w:szCs w:val="24"/>
              </w:rPr>
              <w:fldChar w:fldCharType="end"/>
            </w:r>
          </w:p>
        </w:sdtContent>
      </w:sdt>
    </w:sdtContent>
  </w:sdt>
  <w:p w14:paraId="1CA33455" w14:textId="77777777" w:rsidR="00D26DC1" w:rsidRDefault="00D26D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BC7BC" w14:textId="77777777" w:rsidR="00287FE5" w:rsidRDefault="00287FE5">
      <w:r>
        <w:separator/>
      </w:r>
    </w:p>
  </w:footnote>
  <w:footnote w:type="continuationSeparator" w:id="0">
    <w:p w14:paraId="40F80A52" w14:textId="77777777" w:rsidR="00287FE5" w:rsidRDefault="00287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A9E"/>
    <w:rsid w:val="00006144"/>
    <w:rsid w:val="00006E97"/>
    <w:rsid w:val="000154D7"/>
    <w:rsid w:val="00032D6F"/>
    <w:rsid w:val="00051AF1"/>
    <w:rsid w:val="00053DB2"/>
    <w:rsid w:val="00057992"/>
    <w:rsid w:val="00060334"/>
    <w:rsid w:val="00066B77"/>
    <w:rsid w:val="00074017"/>
    <w:rsid w:val="0009279B"/>
    <w:rsid w:val="00135C72"/>
    <w:rsid w:val="001568EB"/>
    <w:rsid w:val="00156AAE"/>
    <w:rsid w:val="00157DA2"/>
    <w:rsid w:val="0017751A"/>
    <w:rsid w:val="00177CD4"/>
    <w:rsid w:val="001826D6"/>
    <w:rsid w:val="001B0C04"/>
    <w:rsid w:val="001C0941"/>
    <w:rsid w:val="001D1AB0"/>
    <w:rsid w:val="001D5CB8"/>
    <w:rsid w:val="001F1CA4"/>
    <w:rsid w:val="00202F3B"/>
    <w:rsid w:val="00204E4A"/>
    <w:rsid w:val="00236F62"/>
    <w:rsid w:val="002400C6"/>
    <w:rsid w:val="00273457"/>
    <w:rsid w:val="0028667D"/>
    <w:rsid w:val="00287FE5"/>
    <w:rsid w:val="002A38B4"/>
    <w:rsid w:val="002A781F"/>
    <w:rsid w:val="002B4E38"/>
    <w:rsid w:val="002C2B6B"/>
    <w:rsid w:val="002C2C8A"/>
    <w:rsid w:val="002C70E8"/>
    <w:rsid w:val="003144F7"/>
    <w:rsid w:val="003159E1"/>
    <w:rsid w:val="00316053"/>
    <w:rsid w:val="00323856"/>
    <w:rsid w:val="00343E10"/>
    <w:rsid w:val="0034739C"/>
    <w:rsid w:val="003565F2"/>
    <w:rsid w:val="003640B2"/>
    <w:rsid w:val="003A1516"/>
    <w:rsid w:val="003B20F4"/>
    <w:rsid w:val="003C377F"/>
    <w:rsid w:val="003D0856"/>
    <w:rsid w:val="003D6589"/>
    <w:rsid w:val="003E37C7"/>
    <w:rsid w:val="003E3BA0"/>
    <w:rsid w:val="003E3D7B"/>
    <w:rsid w:val="003E7F84"/>
    <w:rsid w:val="003F7221"/>
    <w:rsid w:val="00432963"/>
    <w:rsid w:val="004A0F58"/>
    <w:rsid w:val="004B4B9A"/>
    <w:rsid w:val="004B5C3C"/>
    <w:rsid w:val="004D3034"/>
    <w:rsid w:val="004E04A7"/>
    <w:rsid w:val="00515272"/>
    <w:rsid w:val="00553E25"/>
    <w:rsid w:val="00590FDE"/>
    <w:rsid w:val="005A04E3"/>
    <w:rsid w:val="005A2945"/>
    <w:rsid w:val="005B694C"/>
    <w:rsid w:val="005F0676"/>
    <w:rsid w:val="00600B75"/>
    <w:rsid w:val="00645AF2"/>
    <w:rsid w:val="00660E25"/>
    <w:rsid w:val="006827ED"/>
    <w:rsid w:val="00697E04"/>
    <w:rsid w:val="006B2BB4"/>
    <w:rsid w:val="006C0B03"/>
    <w:rsid w:val="00761448"/>
    <w:rsid w:val="007628E2"/>
    <w:rsid w:val="00764D13"/>
    <w:rsid w:val="007A5050"/>
    <w:rsid w:val="007A5F05"/>
    <w:rsid w:val="007A6A36"/>
    <w:rsid w:val="007B19C8"/>
    <w:rsid w:val="007E4ECF"/>
    <w:rsid w:val="007E5504"/>
    <w:rsid w:val="007E5E59"/>
    <w:rsid w:val="0081198B"/>
    <w:rsid w:val="008165AA"/>
    <w:rsid w:val="008303DF"/>
    <w:rsid w:val="00856118"/>
    <w:rsid w:val="008666F0"/>
    <w:rsid w:val="00887C8F"/>
    <w:rsid w:val="008B6EB5"/>
    <w:rsid w:val="008D4D7D"/>
    <w:rsid w:val="008E46A9"/>
    <w:rsid w:val="008F5C6B"/>
    <w:rsid w:val="008F6117"/>
    <w:rsid w:val="009279C2"/>
    <w:rsid w:val="00932ECC"/>
    <w:rsid w:val="0094399E"/>
    <w:rsid w:val="00955D48"/>
    <w:rsid w:val="00963C7A"/>
    <w:rsid w:val="00975E2A"/>
    <w:rsid w:val="00984DCC"/>
    <w:rsid w:val="009C69FD"/>
    <w:rsid w:val="009D4872"/>
    <w:rsid w:val="00A00A5D"/>
    <w:rsid w:val="00A07606"/>
    <w:rsid w:val="00A16D16"/>
    <w:rsid w:val="00A33A92"/>
    <w:rsid w:val="00A42601"/>
    <w:rsid w:val="00A453CC"/>
    <w:rsid w:val="00A52457"/>
    <w:rsid w:val="00A7501A"/>
    <w:rsid w:val="00A77B3E"/>
    <w:rsid w:val="00A81A09"/>
    <w:rsid w:val="00A81A77"/>
    <w:rsid w:val="00A83C58"/>
    <w:rsid w:val="00AA1CF9"/>
    <w:rsid w:val="00AB47CD"/>
    <w:rsid w:val="00AC5F72"/>
    <w:rsid w:val="00AD0ABA"/>
    <w:rsid w:val="00AD1F42"/>
    <w:rsid w:val="00AD28A9"/>
    <w:rsid w:val="00AD3E62"/>
    <w:rsid w:val="00AE1772"/>
    <w:rsid w:val="00AE4AA7"/>
    <w:rsid w:val="00AF7183"/>
    <w:rsid w:val="00B06B89"/>
    <w:rsid w:val="00B16AA2"/>
    <w:rsid w:val="00B50CFA"/>
    <w:rsid w:val="00BA4C61"/>
    <w:rsid w:val="00BB0F2A"/>
    <w:rsid w:val="00BE0CCB"/>
    <w:rsid w:val="00BF6CF0"/>
    <w:rsid w:val="00C27739"/>
    <w:rsid w:val="00C37467"/>
    <w:rsid w:val="00C45079"/>
    <w:rsid w:val="00C45458"/>
    <w:rsid w:val="00C61DD6"/>
    <w:rsid w:val="00CA2A55"/>
    <w:rsid w:val="00CA2DA2"/>
    <w:rsid w:val="00CB0C8F"/>
    <w:rsid w:val="00CB7F5B"/>
    <w:rsid w:val="00CF01BD"/>
    <w:rsid w:val="00CF18D6"/>
    <w:rsid w:val="00D15181"/>
    <w:rsid w:val="00D26DC1"/>
    <w:rsid w:val="00D41395"/>
    <w:rsid w:val="00D4221F"/>
    <w:rsid w:val="00D64A9C"/>
    <w:rsid w:val="00D82110"/>
    <w:rsid w:val="00DA182F"/>
    <w:rsid w:val="00DA2E71"/>
    <w:rsid w:val="00DC3849"/>
    <w:rsid w:val="00DD315C"/>
    <w:rsid w:val="00DF5161"/>
    <w:rsid w:val="00E02249"/>
    <w:rsid w:val="00E4321B"/>
    <w:rsid w:val="00E5324E"/>
    <w:rsid w:val="00E5773C"/>
    <w:rsid w:val="00E6524A"/>
    <w:rsid w:val="00E81BEC"/>
    <w:rsid w:val="00EC3BC4"/>
    <w:rsid w:val="00ED672A"/>
    <w:rsid w:val="00EE1381"/>
    <w:rsid w:val="00EE62BA"/>
    <w:rsid w:val="00F0191C"/>
    <w:rsid w:val="00F103B1"/>
    <w:rsid w:val="00F3210C"/>
    <w:rsid w:val="00F435CC"/>
    <w:rsid w:val="00F464CD"/>
    <w:rsid w:val="00F63F4D"/>
    <w:rsid w:val="00F75390"/>
    <w:rsid w:val="00F76FE5"/>
    <w:rsid w:val="00F85D59"/>
    <w:rsid w:val="00F929EF"/>
    <w:rsid w:val="00F95DE0"/>
    <w:rsid w:val="00F96BA6"/>
    <w:rsid w:val="00FA2E60"/>
    <w:rsid w:val="00FA4B52"/>
    <w:rsid w:val="00FB2CEF"/>
    <w:rsid w:val="00FB3134"/>
    <w:rsid w:val="00FC4611"/>
    <w:rsid w:val="00FF2F41"/>
    <w:rsid w:val="01B04310"/>
    <w:rsid w:val="0AA71519"/>
    <w:rsid w:val="236E549C"/>
    <w:rsid w:val="37C3095F"/>
    <w:rsid w:val="55FB3773"/>
    <w:rsid w:val="57B03DF2"/>
    <w:rsid w:val="73297529"/>
    <w:rsid w:val="77D9505A"/>
    <w:rsid w:val="77F94529"/>
    <w:rsid w:val="7AD5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D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1650">
      <w:bodyDiv w:val="1"/>
      <w:marLeft w:val="0"/>
      <w:marRight w:val="0"/>
      <w:marTop w:val="0"/>
      <w:marBottom w:val="0"/>
      <w:divBdr>
        <w:top w:val="none" w:sz="0" w:space="0" w:color="auto"/>
        <w:left w:val="none" w:sz="0" w:space="0" w:color="auto"/>
        <w:bottom w:val="none" w:sz="0" w:space="0" w:color="auto"/>
        <w:right w:val="none" w:sz="0" w:space="0" w:color="auto"/>
      </w:divBdr>
    </w:div>
    <w:div w:id="211224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9296</Words>
  <Characters>52988</Characters>
  <Application>Microsoft Office Word</Application>
  <DocSecurity>0</DocSecurity>
  <Lines>441</Lines>
  <Paragraphs>124</Paragraphs>
  <ScaleCrop>false</ScaleCrop>
  <Company/>
  <LinksUpToDate>false</LinksUpToDate>
  <CharactersWithSpaces>62160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20</cp:revision>
  <dcterms:created xsi:type="dcterms:W3CDTF">2021-09-15T08:27:00Z</dcterms:created>
  <dcterms:modified xsi:type="dcterms:W3CDTF">2021-10-26T15:02:00Z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7FAF2628DBCE47C5AC73A1384E88B269</vt:lpwstr>
  </property>
</Properties>
</file>