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EBA74"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Name of Journal: </w:t>
      </w:r>
      <w:r w:rsidRPr="007F5C1C">
        <w:rPr>
          <w:rFonts w:ascii="Book Antiqua" w:eastAsia="Book Antiqua" w:hAnsi="Book Antiqua" w:cs="Book Antiqua"/>
          <w:i/>
          <w:color w:val="000000" w:themeColor="text1"/>
        </w:rPr>
        <w:t>World Journal of Clinical Cases</w:t>
      </w:r>
    </w:p>
    <w:p w14:paraId="3843B029"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Manuscript NO: </w:t>
      </w:r>
      <w:r w:rsidRPr="007F5C1C">
        <w:rPr>
          <w:rFonts w:ascii="Book Antiqua" w:eastAsia="Book Antiqua" w:hAnsi="Book Antiqua" w:cs="Book Antiqua"/>
          <w:color w:val="000000" w:themeColor="text1"/>
        </w:rPr>
        <w:t>66537</w:t>
      </w:r>
    </w:p>
    <w:p w14:paraId="17C9DB54"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Manuscript Type: </w:t>
      </w:r>
      <w:r w:rsidRPr="007F5C1C">
        <w:rPr>
          <w:rFonts w:ascii="Book Antiqua" w:eastAsia="Book Antiqua" w:hAnsi="Book Antiqua" w:cs="Book Antiqua"/>
          <w:color w:val="000000" w:themeColor="text1"/>
        </w:rPr>
        <w:t>META-ANALYSIS</w:t>
      </w:r>
    </w:p>
    <w:p w14:paraId="35EFF577"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51A8A8CD"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Clinical significance of breast cancer susceptibility gene 1 expression in resected non-small cell lung cancer: A meta-analysis</w:t>
      </w:r>
      <w:r w:rsidRPr="007F5C1C">
        <w:rPr>
          <w:rFonts w:ascii="Book Antiqua" w:eastAsia="Book Antiqua" w:hAnsi="Book Antiqua" w:cs="Book Antiqua"/>
          <w:b/>
          <w:color w:val="000000" w:themeColor="text1"/>
        </w:rPr>
        <w:t xml:space="preserve"> </w:t>
      </w:r>
    </w:p>
    <w:p w14:paraId="4E60A0C1"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6C03F59C" w14:textId="4787010D" w:rsidR="00A77B3E" w:rsidRPr="007F5C1C" w:rsidRDefault="00F1441E"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G</w:t>
      </w:r>
      <w:r w:rsidRPr="007F5C1C">
        <w:rPr>
          <w:rFonts w:ascii="Book Antiqua" w:hAnsi="Book Antiqua" w:cs="Book Antiqua"/>
          <w:color w:val="000000" w:themeColor="text1"/>
          <w:lang w:eastAsia="zh-CN"/>
        </w:rPr>
        <w:t>ao</w:t>
      </w:r>
      <w:r w:rsidRPr="007F5C1C">
        <w:rPr>
          <w:rFonts w:ascii="Book Antiqua" w:eastAsia="Book Antiqua" w:hAnsi="Book Antiqua" w:cs="Book Antiqua"/>
          <w:color w:val="000000" w:themeColor="text1"/>
        </w:rPr>
        <w:t xml:space="preserve"> Y </w:t>
      </w:r>
      <w:r w:rsidRPr="007F5C1C">
        <w:rPr>
          <w:rFonts w:ascii="Book Antiqua" w:eastAsia="Book Antiqua" w:hAnsi="Book Antiqua" w:cs="Book Antiqua"/>
          <w:i/>
          <w:iCs/>
          <w:color w:val="000000" w:themeColor="text1"/>
        </w:rPr>
        <w:t>et al</w:t>
      </w:r>
      <w:r w:rsidRPr="007F5C1C">
        <w:rPr>
          <w:rFonts w:ascii="Book Antiqua" w:eastAsia="Book Antiqua" w:hAnsi="Book Antiqua" w:cs="Book Antiqua"/>
          <w:color w:val="000000" w:themeColor="text1"/>
        </w:rPr>
        <w:t xml:space="preserve">. </w:t>
      </w:r>
      <w:r w:rsidR="00166BD1" w:rsidRPr="007F5C1C">
        <w:rPr>
          <w:rFonts w:ascii="Book Antiqua" w:eastAsia="Book Antiqua" w:hAnsi="Book Antiqua" w:cs="Book Antiqua"/>
          <w:iCs/>
          <w:color w:val="000000" w:themeColor="text1"/>
        </w:rPr>
        <w:t>BRCA1</w:t>
      </w:r>
      <w:r w:rsidR="00166BD1" w:rsidRPr="007F5C1C">
        <w:rPr>
          <w:rFonts w:ascii="Book Antiqua" w:eastAsia="Book Antiqua" w:hAnsi="Book Antiqua" w:cs="Book Antiqua"/>
          <w:color w:val="000000" w:themeColor="text1"/>
        </w:rPr>
        <w:t xml:space="preserve"> in resected NSCLC</w:t>
      </w:r>
    </w:p>
    <w:p w14:paraId="6EF25848"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6231B0AC" w14:textId="27336CB2"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Yang Gao, Xiao</w:t>
      </w:r>
      <w:r w:rsidR="00D362CC" w:rsidRPr="007F5C1C">
        <w:rPr>
          <w:rFonts w:ascii="Book Antiqua" w:eastAsia="Book Antiqua" w:hAnsi="Book Antiqua" w:cs="Book Antiqua"/>
          <w:color w:val="000000" w:themeColor="text1"/>
        </w:rPr>
        <w:t xml:space="preserve">-Di </w:t>
      </w:r>
      <w:r w:rsidRPr="007F5C1C">
        <w:rPr>
          <w:rFonts w:ascii="Book Antiqua" w:eastAsia="Book Antiqua" w:hAnsi="Book Antiqua" w:cs="Book Antiqua"/>
          <w:color w:val="000000" w:themeColor="text1"/>
        </w:rPr>
        <w:t>Luo, Xiao</w:t>
      </w:r>
      <w:r w:rsidR="00D362CC" w:rsidRPr="007F5C1C">
        <w:rPr>
          <w:rFonts w:ascii="Book Antiqua" w:eastAsia="Book Antiqua" w:hAnsi="Book Antiqua" w:cs="Book Antiqua"/>
          <w:color w:val="000000" w:themeColor="text1"/>
        </w:rPr>
        <w:t xml:space="preserve">-Li </w:t>
      </w:r>
      <w:r w:rsidRPr="007F5C1C">
        <w:rPr>
          <w:rFonts w:ascii="Book Antiqua" w:eastAsia="Book Antiqua" w:hAnsi="Book Antiqua" w:cs="Book Antiqua"/>
          <w:color w:val="000000" w:themeColor="text1"/>
        </w:rPr>
        <w:t>Yang, Dong Tu</w:t>
      </w:r>
    </w:p>
    <w:p w14:paraId="2753B3B1"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512154C8" w14:textId="12D4D71B" w:rsidR="00A77B3E" w:rsidRPr="007F5C1C" w:rsidRDefault="004A25B0"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Yang Gao, Xiao-Di Luo, Xiao-Li Yang, Dong Tu</w:t>
      </w:r>
      <w:r w:rsidRPr="007F5C1C">
        <w:rPr>
          <w:rFonts w:ascii="Book Antiqua" w:hAnsi="Book Antiqua"/>
          <w:b/>
          <w:bCs/>
          <w:color w:val="000000" w:themeColor="text1"/>
          <w:lang w:eastAsia="zh-CN"/>
        </w:rPr>
        <w:t>,</w:t>
      </w:r>
      <w:r w:rsidRPr="007F5C1C">
        <w:rPr>
          <w:rFonts w:ascii="Book Antiqua" w:hAnsi="Book Antiqua"/>
          <w:color w:val="000000" w:themeColor="text1"/>
          <w:lang w:eastAsia="zh-CN"/>
        </w:rPr>
        <w:t xml:space="preserve"> </w:t>
      </w:r>
      <w:r w:rsidR="00166BD1" w:rsidRPr="007F5C1C">
        <w:rPr>
          <w:rFonts w:ascii="Book Antiqua" w:eastAsia="Book Antiqua" w:hAnsi="Book Antiqua" w:cs="Book Antiqua"/>
          <w:color w:val="000000" w:themeColor="text1"/>
        </w:rPr>
        <w:t>Department of Cardiothoracic Surgery, 920</w:t>
      </w:r>
      <w:r w:rsidR="00166BD1" w:rsidRPr="007F5C1C">
        <w:rPr>
          <w:rFonts w:ascii="Book Antiqua" w:eastAsia="Book Antiqua" w:hAnsi="Book Antiqua" w:cs="Book Antiqua"/>
          <w:color w:val="000000" w:themeColor="text1"/>
          <w:vertAlign w:val="superscript"/>
        </w:rPr>
        <w:t>th</w:t>
      </w:r>
      <w:r w:rsidR="00EB074C" w:rsidRPr="007F5C1C">
        <w:rPr>
          <w:rFonts w:ascii="Book Antiqua" w:eastAsia="Book Antiqua" w:hAnsi="Book Antiqua" w:cs="Book Antiqua"/>
          <w:color w:val="000000" w:themeColor="text1"/>
        </w:rPr>
        <w:t xml:space="preserve"> </w:t>
      </w:r>
      <w:r w:rsidR="00166BD1" w:rsidRPr="007F5C1C">
        <w:rPr>
          <w:rFonts w:ascii="Book Antiqua" w:eastAsia="Book Antiqua" w:hAnsi="Book Antiqua" w:cs="Book Antiqua"/>
          <w:color w:val="000000" w:themeColor="text1"/>
        </w:rPr>
        <w:t xml:space="preserve">Hospital of Joint Logistics Support Force of People’s Liberation Army of China, Kunming 650032, </w:t>
      </w:r>
      <w:r w:rsidR="0040602D" w:rsidRPr="007F5C1C">
        <w:rPr>
          <w:rFonts w:ascii="Book Antiqua" w:eastAsia="Book Antiqua" w:hAnsi="Book Antiqua" w:cs="Book Antiqua"/>
          <w:color w:val="000000" w:themeColor="text1"/>
        </w:rPr>
        <w:t xml:space="preserve">Yunnan Province, </w:t>
      </w:r>
      <w:r w:rsidR="00166BD1" w:rsidRPr="007F5C1C">
        <w:rPr>
          <w:rFonts w:ascii="Book Antiqua" w:eastAsia="Book Antiqua" w:hAnsi="Book Antiqua" w:cs="Book Antiqua"/>
          <w:color w:val="000000" w:themeColor="text1"/>
        </w:rPr>
        <w:t>China</w:t>
      </w:r>
    </w:p>
    <w:p w14:paraId="75A0D940"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36BB74EC" w14:textId="3B2BC72E"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Author contributions: </w:t>
      </w:r>
      <w:r w:rsidRPr="007F5C1C">
        <w:rPr>
          <w:rFonts w:ascii="Book Antiqua" w:eastAsia="Book Antiqua" w:hAnsi="Book Antiqua" w:cs="Book Antiqua"/>
          <w:color w:val="000000" w:themeColor="text1"/>
        </w:rPr>
        <w:t xml:space="preserve">Tu </w:t>
      </w:r>
      <w:r w:rsidR="0040602D" w:rsidRPr="007F5C1C">
        <w:rPr>
          <w:rFonts w:ascii="Book Antiqua" w:eastAsia="Book Antiqua" w:hAnsi="Book Antiqua" w:cs="Book Antiqua"/>
          <w:color w:val="000000" w:themeColor="text1"/>
        </w:rPr>
        <w:t xml:space="preserve">D </w:t>
      </w:r>
      <w:r w:rsidRPr="007F5C1C">
        <w:rPr>
          <w:rFonts w:ascii="Book Antiqua" w:eastAsia="Book Antiqua" w:hAnsi="Book Antiqua" w:cs="Book Antiqua"/>
          <w:color w:val="000000" w:themeColor="text1"/>
        </w:rPr>
        <w:t>made</w:t>
      </w:r>
      <w:r w:rsidR="00183755"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substantial contributions to the conception and design of the work; Gao </w:t>
      </w:r>
      <w:r w:rsidR="0040602D" w:rsidRPr="007F5C1C">
        <w:rPr>
          <w:rFonts w:ascii="Book Antiqua" w:eastAsia="Book Antiqua" w:hAnsi="Book Antiqua" w:cs="Book Antiqua"/>
          <w:color w:val="000000" w:themeColor="text1"/>
        </w:rPr>
        <w:t xml:space="preserve">Y </w:t>
      </w:r>
      <w:r w:rsidRPr="007F5C1C">
        <w:rPr>
          <w:rFonts w:ascii="Book Antiqua" w:eastAsia="Book Antiqua" w:hAnsi="Book Antiqua" w:cs="Book Antiqua"/>
          <w:color w:val="000000" w:themeColor="text1"/>
        </w:rPr>
        <w:t xml:space="preserve">and Luo </w:t>
      </w:r>
      <w:r w:rsidR="0040602D" w:rsidRPr="007F5C1C">
        <w:rPr>
          <w:rFonts w:ascii="Book Antiqua" w:eastAsia="Book Antiqua" w:hAnsi="Book Antiqua" w:cs="Book Antiqua"/>
          <w:color w:val="000000" w:themeColor="text1"/>
        </w:rPr>
        <w:t xml:space="preserve">XD </w:t>
      </w:r>
      <w:r w:rsidRPr="007F5C1C">
        <w:rPr>
          <w:rFonts w:ascii="Book Antiqua" w:eastAsia="Book Antiqua" w:hAnsi="Book Antiqua" w:cs="Book Antiqua"/>
          <w:color w:val="000000" w:themeColor="text1"/>
        </w:rPr>
        <w:t>searched</w:t>
      </w:r>
      <w:r w:rsidR="00183755" w:rsidRPr="007F5C1C">
        <w:rPr>
          <w:rFonts w:ascii="Book Antiqua" w:eastAsia="Book Antiqua" w:hAnsi="Book Antiqua" w:cs="Book Antiqua"/>
          <w:color w:val="000000" w:themeColor="text1"/>
        </w:rPr>
        <w:t xml:space="preserve"> and </w:t>
      </w:r>
      <w:r w:rsidRPr="007F5C1C">
        <w:rPr>
          <w:rFonts w:ascii="Book Antiqua" w:eastAsia="Book Antiqua" w:hAnsi="Book Antiqua" w:cs="Book Antiqua"/>
          <w:color w:val="000000" w:themeColor="text1"/>
        </w:rPr>
        <w:t xml:space="preserve">selected </w:t>
      </w:r>
      <w:r w:rsidR="00183755"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color w:val="000000" w:themeColor="text1"/>
        </w:rPr>
        <w:t>materials</w:t>
      </w:r>
      <w:r w:rsidR="00183755"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extracted </w:t>
      </w:r>
      <w:r w:rsidR="00183755"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color w:val="000000" w:themeColor="text1"/>
        </w:rPr>
        <w:t>data</w:t>
      </w:r>
      <w:r w:rsidR="0040602D" w:rsidRPr="007F5C1C">
        <w:rPr>
          <w:rFonts w:ascii="Book Antiqua" w:eastAsia="Book Antiqua" w:hAnsi="Book Antiqua" w:cs="Book Antiqua"/>
          <w:color w:val="000000" w:themeColor="text1"/>
        </w:rPr>
        <w:t xml:space="preserve">, </w:t>
      </w:r>
      <w:r w:rsidR="00183755" w:rsidRPr="007F5C1C">
        <w:rPr>
          <w:rFonts w:ascii="Book Antiqua" w:eastAsia="Book Antiqua" w:hAnsi="Book Antiqua" w:cs="Book Antiqua"/>
          <w:color w:val="000000" w:themeColor="text1"/>
        </w:rPr>
        <w:t xml:space="preserve">and </w:t>
      </w:r>
      <w:r w:rsidRPr="007F5C1C">
        <w:rPr>
          <w:rFonts w:ascii="Book Antiqua" w:eastAsia="Book Antiqua" w:hAnsi="Book Antiqua" w:cs="Book Antiqua"/>
          <w:color w:val="000000" w:themeColor="text1"/>
        </w:rPr>
        <w:t xml:space="preserve">wrote this manuscript; Yang </w:t>
      </w:r>
      <w:r w:rsidR="0040602D" w:rsidRPr="007F5C1C">
        <w:rPr>
          <w:rFonts w:ascii="Book Antiqua" w:eastAsia="Book Antiqua" w:hAnsi="Book Antiqua" w:cs="Book Antiqua"/>
          <w:color w:val="000000" w:themeColor="text1"/>
        </w:rPr>
        <w:t xml:space="preserve">XL </w:t>
      </w:r>
      <w:r w:rsidRPr="007F5C1C">
        <w:rPr>
          <w:rFonts w:ascii="Book Antiqua" w:eastAsia="Book Antiqua" w:hAnsi="Book Antiqua" w:cs="Book Antiqua"/>
          <w:color w:val="000000" w:themeColor="text1"/>
        </w:rPr>
        <w:t xml:space="preserve">and Tu </w:t>
      </w:r>
      <w:r w:rsidR="0040602D" w:rsidRPr="007F5C1C">
        <w:rPr>
          <w:rFonts w:ascii="Book Antiqua" w:eastAsia="Book Antiqua" w:hAnsi="Book Antiqua" w:cs="Book Antiqua"/>
          <w:color w:val="000000" w:themeColor="text1"/>
        </w:rPr>
        <w:t xml:space="preserve">D </w:t>
      </w:r>
      <w:r w:rsidRPr="007F5C1C">
        <w:rPr>
          <w:rFonts w:ascii="Book Antiqua" w:eastAsia="Book Antiqua" w:hAnsi="Book Antiqua" w:cs="Book Antiqua"/>
          <w:color w:val="000000" w:themeColor="text1"/>
        </w:rPr>
        <w:t>revised the paper carefully and also contributed to the statistical analysis</w:t>
      </w:r>
      <w:r w:rsidR="0040602D"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w:t>
      </w:r>
      <w:r w:rsidR="0040602D" w:rsidRPr="007F5C1C">
        <w:rPr>
          <w:rFonts w:ascii="Book Antiqua" w:eastAsia="Book Antiqua" w:hAnsi="Book Antiqua" w:cs="Book Antiqua"/>
          <w:color w:val="000000" w:themeColor="text1"/>
        </w:rPr>
        <w:t>and all</w:t>
      </w:r>
      <w:r w:rsidRPr="007F5C1C">
        <w:rPr>
          <w:rFonts w:ascii="Book Antiqua" w:eastAsia="Book Antiqua" w:hAnsi="Book Antiqua" w:cs="Book Antiqua"/>
          <w:color w:val="000000" w:themeColor="text1"/>
        </w:rPr>
        <w:t xml:space="preserve"> authors have read and approved the final manuscript.</w:t>
      </w:r>
    </w:p>
    <w:p w14:paraId="50814133"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09AF159A" w14:textId="1D0A777C"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Corresponding author: Dong Tu, MD, Professor, </w:t>
      </w:r>
      <w:r w:rsidRPr="007F5C1C">
        <w:rPr>
          <w:rFonts w:ascii="Book Antiqua" w:eastAsia="Book Antiqua" w:hAnsi="Book Antiqua" w:cs="Book Antiqua"/>
          <w:color w:val="000000" w:themeColor="text1"/>
        </w:rPr>
        <w:t>Department of Cardiothoracic Surgery, 920</w:t>
      </w:r>
      <w:r w:rsidRPr="007F5C1C">
        <w:rPr>
          <w:rFonts w:ascii="Book Antiqua" w:eastAsia="Book Antiqua" w:hAnsi="Book Antiqua" w:cs="Book Antiqua"/>
          <w:color w:val="000000" w:themeColor="text1"/>
          <w:vertAlign w:val="superscript"/>
        </w:rPr>
        <w:t>th</w:t>
      </w:r>
      <w:r w:rsidR="008A43A2"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Hospital of Joint Logistics Support Force of People’s Liberation Army of China, </w:t>
      </w:r>
      <w:r w:rsidR="00482A29" w:rsidRPr="007F5C1C">
        <w:rPr>
          <w:rFonts w:ascii="Book Antiqua" w:eastAsia="Book Antiqua" w:hAnsi="Book Antiqua" w:cs="Book Antiqua"/>
          <w:color w:val="000000" w:themeColor="text1"/>
        </w:rPr>
        <w:t xml:space="preserve">No. 212 Daguan Road, Xishan District, </w:t>
      </w:r>
      <w:r w:rsidRPr="007F5C1C">
        <w:rPr>
          <w:rFonts w:ascii="Book Antiqua" w:eastAsia="Book Antiqua" w:hAnsi="Book Antiqua" w:cs="Book Antiqua"/>
          <w:color w:val="000000" w:themeColor="text1"/>
        </w:rPr>
        <w:t xml:space="preserve">Kunming 650032, </w:t>
      </w:r>
      <w:r w:rsidR="00544986" w:rsidRPr="007F5C1C">
        <w:rPr>
          <w:rFonts w:ascii="Book Antiqua" w:eastAsia="Book Antiqua" w:hAnsi="Book Antiqua" w:cs="Book Antiqua"/>
          <w:color w:val="000000" w:themeColor="text1"/>
        </w:rPr>
        <w:t xml:space="preserve">Yunnan Province, </w:t>
      </w:r>
      <w:r w:rsidRPr="007F5C1C">
        <w:rPr>
          <w:rFonts w:ascii="Book Antiqua" w:eastAsia="Book Antiqua" w:hAnsi="Book Antiqua" w:cs="Book Antiqua"/>
          <w:color w:val="000000" w:themeColor="text1"/>
        </w:rPr>
        <w:t>China. tudongyisheng@126.com</w:t>
      </w:r>
    </w:p>
    <w:p w14:paraId="1CDC60C8"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4D799619"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Received: </w:t>
      </w:r>
      <w:r w:rsidRPr="007F5C1C">
        <w:rPr>
          <w:rFonts w:ascii="Book Antiqua" w:eastAsia="Book Antiqua" w:hAnsi="Book Antiqua" w:cs="Book Antiqua"/>
          <w:color w:val="000000" w:themeColor="text1"/>
        </w:rPr>
        <w:t>March 30, 2021</w:t>
      </w:r>
    </w:p>
    <w:p w14:paraId="4C8014D3" w14:textId="6D242721"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Revised: </w:t>
      </w:r>
      <w:r w:rsidR="00D262FE" w:rsidRPr="007F5C1C">
        <w:rPr>
          <w:rFonts w:ascii="Book Antiqua" w:eastAsia="Book Antiqua" w:hAnsi="Book Antiqua" w:cs="Book Antiqua"/>
          <w:color w:val="000000" w:themeColor="text1"/>
        </w:rPr>
        <w:t>June 25, 2021</w:t>
      </w:r>
    </w:p>
    <w:p w14:paraId="68ABB106" w14:textId="386B177B"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637219" w:rsidRPr="007F5C1C">
        <w:rPr>
          <w:rFonts w:ascii="Book Antiqua" w:eastAsia="宋体" w:hAnsi="Book Antiqua" w:hint="eastAsia"/>
          <w:color w:val="000000" w:themeColor="text1"/>
        </w:rPr>
        <w:t>S</w:t>
      </w:r>
      <w:r w:rsidR="00637219" w:rsidRPr="007F5C1C">
        <w:rPr>
          <w:rFonts w:ascii="Book Antiqua" w:eastAsia="宋体" w:hAnsi="Book Antiqua" w:hint="eastAsia"/>
          <w:color w:val="000000" w:themeColor="text1"/>
          <w:lang w:eastAsia="zh-CN"/>
        </w:rPr>
        <w:t>e</w:t>
      </w:r>
      <w:r w:rsidR="00637219" w:rsidRPr="007F5C1C">
        <w:rPr>
          <w:rFonts w:ascii="Book Antiqua" w:eastAsia="宋体" w:hAnsi="Book Antiqua"/>
          <w:color w:val="000000" w:themeColor="text1"/>
        </w:rPr>
        <w:t>ptember 2, 2021</w:t>
      </w:r>
      <w:bookmarkEnd w:id="0"/>
      <w:bookmarkEnd w:id="1"/>
      <w:bookmarkEnd w:id="2"/>
    </w:p>
    <w:p w14:paraId="1DB3333C" w14:textId="603BF766"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lastRenderedPageBreak/>
        <w:t>Published online:</w:t>
      </w:r>
      <w:r w:rsidRPr="007F5C1C">
        <w:rPr>
          <w:rFonts w:ascii="Book Antiqua" w:eastAsia="Book Antiqua" w:hAnsi="Book Antiqua" w:cs="Book Antiqua"/>
          <w:color w:val="000000" w:themeColor="text1"/>
        </w:rPr>
        <w:t xml:space="preserve"> </w:t>
      </w:r>
      <w:r w:rsidR="001131D6" w:rsidRPr="007F5C1C">
        <w:rPr>
          <w:rFonts w:ascii="Book Antiqua" w:eastAsia="Book Antiqua" w:hAnsi="Book Antiqua" w:cs="Book Antiqua"/>
          <w:color w:val="000000" w:themeColor="text1"/>
        </w:rPr>
        <w:t>October 16, 2021</w:t>
      </w:r>
    </w:p>
    <w:p w14:paraId="311FD27E" w14:textId="77777777" w:rsidR="00D262FE" w:rsidRPr="007F5C1C" w:rsidRDefault="00D262FE" w:rsidP="00B41876">
      <w:pPr>
        <w:adjustRightInd w:val="0"/>
        <w:snapToGrid w:val="0"/>
        <w:spacing w:line="360" w:lineRule="auto"/>
        <w:jc w:val="both"/>
        <w:rPr>
          <w:rFonts w:ascii="Book Antiqua" w:eastAsia="Book Antiqua" w:hAnsi="Book Antiqua" w:cs="Book Antiqua"/>
          <w:b/>
          <w:color w:val="000000" w:themeColor="text1"/>
        </w:rPr>
      </w:pPr>
    </w:p>
    <w:p w14:paraId="65EF722F" w14:textId="77777777" w:rsidR="00D262FE" w:rsidRPr="007F5C1C" w:rsidRDefault="00D262FE" w:rsidP="00B41876">
      <w:pPr>
        <w:adjustRightInd w:val="0"/>
        <w:snapToGrid w:val="0"/>
        <w:spacing w:line="360" w:lineRule="auto"/>
        <w:jc w:val="both"/>
        <w:rPr>
          <w:rFonts w:ascii="Book Antiqua" w:eastAsia="Book Antiqua" w:hAnsi="Book Antiqua" w:cs="Book Antiqua"/>
          <w:b/>
          <w:color w:val="000000" w:themeColor="text1"/>
        </w:rPr>
      </w:pPr>
    </w:p>
    <w:p w14:paraId="58086B09" w14:textId="2CDAEE29"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Abstract</w:t>
      </w:r>
    </w:p>
    <w:p w14:paraId="55FF2C2F"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BACKGROUND</w:t>
      </w:r>
    </w:p>
    <w:p w14:paraId="394EE0D7"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The clinical significance of breast cancer susceptibility gene 1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in non-small cell lung cancer (NSCLC) patients undergoing surgery remains unclear up to now.</w:t>
      </w:r>
    </w:p>
    <w:p w14:paraId="221462D0"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031F7CB7"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AIM</w:t>
      </w:r>
    </w:p>
    <w:p w14:paraId="6A001FF7"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To explore the relation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clinicopathological characteristics and survival in patients with resected NSCLC. </w:t>
      </w:r>
    </w:p>
    <w:p w14:paraId="21D73C5F"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5933D9BC"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METHODS</w:t>
      </w:r>
    </w:p>
    <w:p w14:paraId="3534D73E" w14:textId="58CA349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EMBASE, PubMed, Web of Science</w:t>
      </w:r>
      <w:r w:rsidR="00183755"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The Cochrane Library databases were searched to identify</w:t>
      </w:r>
      <w:r w:rsidR="00391B81" w:rsidRPr="007F5C1C">
        <w:rPr>
          <w:rFonts w:ascii="Book Antiqua" w:eastAsia="Book Antiqua" w:hAnsi="Book Antiqua" w:cs="Book Antiqua"/>
          <w:color w:val="000000" w:themeColor="text1"/>
        </w:rPr>
        <w:t xml:space="preserve"> the</w:t>
      </w:r>
      <w:r w:rsidRPr="007F5C1C">
        <w:rPr>
          <w:rFonts w:ascii="Book Antiqua" w:eastAsia="Book Antiqua" w:hAnsi="Book Antiqua" w:cs="Book Antiqua"/>
          <w:color w:val="000000" w:themeColor="text1"/>
        </w:rPr>
        <w:t xml:space="preserve"> relevant articles. To assess the correlation between</w:t>
      </w:r>
      <w:r w:rsidR="00183755" w:rsidRPr="007F5C1C">
        <w:rPr>
          <w:rFonts w:ascii="Book Antiqua" w:eastAsia="Book Antiqua" w:hAnsi="Book Antiqua" w:cs="Book Antiqua"/>
          <w:color w:val="000000" w:themeColor="text1"/>
        </w:rPr>
        <w:t xml:space="preserve"> the</w:t>
      </w:r>
      <w:r w:rsidRPr="007F5C1C">
        <w:rPr>
          <w:rFonts w:ascii="Book Antiqua" w:eastAsia="Book Antiqua" w:hAnsi="Book Antiqua" w:cs="Book Antiqua"/>
          <w:color w:val="000000" w:themeColor="text1"/>
        </w:rPr>
        <w:t xml:space="preserve"> expression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and clinicopathological characteristics and prognosis of patients with resected NSCLC patients, the combined relative risks </w:t>
      </w:r>
      <w:r w:rsidR="00183755" w:rsidRPr="007F5C1C">
        <w:rPr>
          <w:rFonts w:ascii="Book Antiqua" w:eastAsia="Book Antiqua" w:hAnsi="Book Antiqua" w:cs="Book Antiqua"/>
          <w:color w:val="000000" w:themeColor="text1"/>
        </w:rPr>
        <w:t xml:space="preserve">or </w:t>
      </w:r>
      <w:r w:rsidRPr="007F5C1C">
        <w:rPr>
          <w:rFonts w:ascii="Book Antiqua" w:eastAsia="Book Antiqua" w:hAnsi="Book Antiqua" w:cs="Book Antiqua"/>
          <w:color w:val="000000" w:themeColor="text1"/>
        </w:rPr>
        <w:t>hazard ratios (HRs) with their corresponding 95%</w:t>
      </w:r>
      <w:r w:rsidR="00183755" w:rsidRPr="007F5C1C">
        <w:rPr>
          <w:rFonts w:ascii="Book Antiqua" w:eastAsia="Book Antiqua" w:hAnsi="Book Antiqua" w:cs="Book Antiqua"/>
          <w:color w:val="000000" w:themeColor="text1"/>
        </w:rPr>
        <w:t xml:space="preserve"> confidence intervals [</w:t>
      </w:r>
      <w:r w:rsidRPr="007F5C1C">
        <w:rPr>
          <w:rFonts w:ascii="Book Antiqua" w:eastAsia="Book Antiqua" w:hAnsi="Book Antiqua" w:cs="Book Antiqua"/>
          <w:color w:val="000000" w:themeColor="text1"/>
        </w:rPr>
        <w:t>C</w:t>
      </w:r>
      <w:r w:rsidR="00A000E5" w:rsidRPr="007F5C1C">
        <w:rPr>
          <w:rFonts w:ascii="Book Antiqua" w:eastAsia="Book Antiqua" w:hAnsi="Book Antiqua" w:cs="Book Antiqua"/>
          <w:color w:val="000000" w:themeColor="text1"/>
        </w:rPr>
        <w:t>I</w:t>
      </w:r>
      <w:r w:rsidRPr="007F5C1C">
        <w:rPr>
          <w:rFonts w:ascii="Book Antiqua" w:eastAsia="Book Antiqua" w:hAnsi="Book Antiqua" w:cs="Book Antiqua"/>
          <w:color w:val="000000" w:themeColor="text1"/>
        </w:rPr>
        <w:t>s</w:t>
      </w:r>
      <w:r w:rsidR="00183755"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were estimated. </w:t>
      </w:r>
    </w:p>
    <w:p w14:paraId="4732261D"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69ECF00A"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RESULTS</w:t>
      </w:r>
    </w:p>
    <w:p w14:paraId="41C190BD" w14:textId="71B85424"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Totally, 11 articles involving 1041 patients were included in the meta-analysis. The results indicated that the expression of </w:t>
      </w:r>
      <w:r w:rsidRPr="007F5C1C">
        <w:rPr>
          <w:rFonts w:ascii="Book Antiqua" w:eastAsia="Book Antiqua" w:hAnsi="Book Antiqua" w:cs="Book Antiqua"/>
          <w:iCs/>
          <w:color w:val="000000" w:themeColor="text1"/>
        </w:rPr>
        <w:t>BRCA1</w:t>
      </w:r>
      <w:r w:rsidR="0069123B"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was significantly correlated with prognosis of resected NSCLC. </w:t>
      </w:r>
      <w:r w:rsidR="00DA7919" w:rsidRPr="007F5C1C">
        <w:rPr>
          <w:rFonts w:ascii="Book Antiqua" w:eastAsia="Book Antiqua" w:hAnsi="Book Antiqua" w:cs="Book Antiqua"/>
          <w:color w:val="000000" w:themeColor="text1"/>
        </w:rPr>
        <w:t>P</w:t>
      </w:r>
      <w:r w:rsidRPr="007F5C1C">
        <w:rPr>
          <w:rFonts w:ascii="Book Antiqua" w:eastAsia="Book Antiqua" w:hAnsi="Book Antiqua" w:cs="Book Antiqua"/>
          <w:color w:val="000000" w:themeColor="text1"/>
        </w:rPr>
        <w:t xml:space="preserve">ositive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signified </w:t>
      </w:r>
      <w:r w:rsidR="00183755" w:rsidRPr="007F5C1C">
        <w:rPr>
          <w:rFonts w:ascii="Book Antiqua" w:eastAsia="Book Antiqua" w:hAnsi="Book Antiqua" w:cs="Book Antiqua"/>
          <w:color w:val="000000" w:themeColor="text1"/>
        </w:rPr>
        <w:t xml:space="preserve">a </w:t>
      </w:r>
      <w:r w:rsidRPr="007F5C1C">
        <w:rPr>
          <w:rFonts w:ascii="Book Antiqua" w:eastAsia="Book Antiqua" w:hAnsi="Book Antiqua" w:cs="Book Antiqua"/>
          <w:color w:val="000000" w:themeColor="text1"/>
        </w:rPr>
        <w:t>shorter overall survival (HR</w:t>
      </w:r>
      <w:r w:rsidR="0069123B"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w:t>
      </w:r>
      <w:r w:rsidR="0069123B"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1.60, 95%CI: 1.25-2.05; </w:t>
      </w:r>
      <w:r w:rsidRPr="007F5C1C">
        <w:rPr>
          <w:rFonts w:ascii="Book Antiqua" w:eastAsia="Book Antiqua" w:hAnsi="Book Antiqua" w:cs="Book Antiqua"/>
          <w:i/>
          <w:iCs/>
          <w:color w:val="000000" w:themeColor="text1"/>
        </w:rPr>
        <w:t>P</w:t>
      </w:r>
      <w:r w:rsidR="0069123B" w:rsidRPr="007F5C1C">
        <w:rPr>
          <w:rFonts w:ascii="Book Antiqua" w:eastAsia="Book Antiqua" w:hAnsi="Book Antiqua" w:cs="Book Antiqua"/>
          <w:i/>
          <w:iCs/>
          <w:color w:val="000000" w:themeColor="text1"/>
        </w:rPr>
        <w:t xml:space="preserve"> </w:t>
      </w:r>
      <w:r w:rsidRPr="007F5C1C">
        <w:rPr>
          <w:rFonts w:ascii="Book Antiqua" w:eastAsia="Book Antiqua" w:hAnsi="Book Antiqua" w:cs="Book Antiqua"/>
          <w:color w:val="000000" w:themeColor="text1"/>
        </w:rPr>
        <w:t>&lt;</w:t>
      </w:r>
      <w:r w:rsidR="0069123B"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0.001) and disease-free survival (HR</w:t>
      </w:r>
      <w:r w:rsidR="0069123B"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w:t>
      </w:r>
      <w:r w:rsidR="0069123B"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1.78, 95%CI: 1.42-2.23; </w:t>
      </w:r>
      <w:r w:rsidRPr="007F5C1C">
        <w:rPr>
          <w:rFonts w:ascii="Book Antiqua" w:eastAsia="Book Antiqua" w:hAnsi="Book Antiqua" w:cs="Book Antiqua"/>
          <w:i/>
          <w:iCs/>
          <w:color w:val="000000" w:themeColor="text1"/>
        </w:rPr>
        <w:t>P</w:t>
      </w:r>
      <w:r w:rsidR="0069123B" w:rsidRPr="007F5C1C">
        <w:rPr>
          <w:rFonts w:ascii="Book Antiqua" w:eastAsia="Book Antiqua" w:hAnsi="Book Antiqua" w:cs="Book Antiqua"/>
          <w:i/>
          <w:iCs/>
          <w:color w:val="000000" w:themeColor="text1"/>
        </w:rPr>
        <w:t xml:space="preserve"> </w:t>
      </w:r>
      <w:r w:rsidR="0069123B" w:rsidRPr="007F5C1C">
        <w:rPr>
          <w:rFonts w:ascii="Book Antiqua" w:hAnsi="Book Antiqua" w:cs="Book Antiqua"/>
          <w:color w:val="000000" w:themeColor="text1"/>
          <w:lang w:eastAsia="zh-CN"/>
        </w:rPr>
        <w:t xml:space="preserve">&lt; </w:t>
      </w:r>
      <w:r w:rsidRPr="007F5C1C">
        <w:rPr>
          <w:rFonts w:ascii="Book Antiqua" w:eastAsia="Book Antiqua" w:hAnsi="Book Antiqua" w:cs="Book Antiqua"/>
          <w:color w:val="000000" w:themeColor="text1"/>
        </w:rPr>
        <w:t xml:space="preserve">0.001). However, no significant association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any clinicopathological parameters was observed.</w:t>
      </w:r>
    </w:p>
    <w:p w14:paraId="39DA8C16"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103CF146"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CONCLUSION</w:t>
      </w:r>
    </w:p>
    <w:p w14:paraId="0D00D6A3" w14:textId="4780E370"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t>
      </w:r>
      <w:r w:rsidR="00183755" w:rsidRPr="007F5C1C">
        <w:rPr>
          <w:rFonts w:ascii="Book Antiqua" w:eastAsia="Book Antiqua" w:hAnsi="Book Antiqua" w:cs="Book Antiqua"/>
          <w:color w:val="000000" w:themeColor="text1"/>
        </w:rPr>
        <w:t xml:space="preserve">indicates a </w:t>
      </w:r>
      <w:r w:rsidRPr="007F5C1C">
        <w:rPr>
          <w:rFonts w:ascii="Book Antiqua" w:eastAsia="Book Antiqua" w:hAnsi="Book Antiqua" w:cs="Book Antiqua"/>
          <w:color w:val="000000" w:themeColor="text1"/>
        </w:rPr>
        <w:t xml:space="preserve">poor prognosis in resected NSCLC patients.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might serve as an independent biomarker to predict clinical outcomes and help to customize optimal adjuvant chemotherapy for NSCLC patients who </w:t>
      </w:r>
      <w:r w:rsidR="00183755" w:rsidRPr="007F5C1C">
        <w:rPr>
          <w:rFonts w:ascii="Book Antiqua" w:eastAsia="Book Antiqua" w:hAnsi="Book Antiqua" w:cs="Book Antiqua"/>
          <w:color w:val="000000" w:themeColor="text1"/>
        </w:rPr>
        <w:t xml:space="preserve">had </w:t>
      </w:r>
      <w:r w:rsidRPr="007F5C1C">
        <w:rPr>
          <w:rFonts w:ascii="Book Antiqua" w:eastAsia="Book Antiqua" w:hAnsi="Book Antiqua" w:cs="Book Antiqua"/>
          <w:color w:val="000000" w:themeColor="text1"/>
        </w:rPr>
        <w:t xml:space="preserve">received surgical therapy. </w:t>
      </w:r>
    </w:p>
    <w:p w14:paraId="7436D446"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767A6FF2" w14:textId="444D95E6"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Key Words: </w:t>
      </w:r>
      <w:r w:rsidRPr="007F5C1C">
        <w:rPr>
          <w:rFonts w:ascii="Book Antiqua" w:eastAsia="Book Antiqua" w:hAnsi="Book Antiqua" w:cs="Book Antiqua"/>
          <w:color w:val="000000" w:themeColor="text1"/>
        </w:rPr>
        <w:t xml:space="preserve">Breast cancer susceptibility gene 1; </w:t>
      </w:r>
      <w:r w:rsidR="00C85130" w:rsidRPr="007F5C1C">
        <w:rPr>
          <w:rFonts w:ascii="Book Antiqua" w:eastAsia="Book Antiqua" w:hAnsi="Book Antiqua" w:cs="Book Antiqua"/>
          <w:color w:val="000000" w:themeColor="text1"/>
        </w:rPr>
        <w:t xml:space="preserve">Non-small cell lung cancer; Clinicopathological </w:t>
      </w:r>
      <w:r w:rsidRPr="007F5C1C">
        <w:rPr>
          <w:rFonts w:ascii="Book Antiqua" w:eastAsia="Book Antiqua" w:hAnsi="Book Antiqua" w:cs="Book Antiqua"/>
          <w:color w:val="000000" w:themeColor="text1"/>
        </w:rPr>
        <w:t xml:space="preserve">characteristics; </w:t>
      </w:r>
      <w:r w:rsidR="00C85130" w:rsidRPr="007F5C1C">
        <w:rPr>
          <w:rFonts w:ascii="Book Antiqua" w:eastAsia="Book Antiqua" w:hAnsi="Book Antiqua" w:cs="Book Antiqua"/>
          <w:color w:val="000000" w:themeColor="text1"/>
        </w:rPr>
        <w:t>Prognosis</w:t>
      </w:r>
      <w:r w:rsidRPr="007F5C1C">
        <w:rPr>
          <w:rFonts w:ascii="Book Antiqua" w:eastAsia="Book Antiqua" w:hAnsi="Book Antiqua" w:cs="Book Antiqua"/>
          <w:color w:val="000000" w:themeColor="text1"/>
        </w:rPr>
        <w:t xml:space="preserve">; </w:t>
      </w:r>
      <w:r w:rsidR="00C85130" w:rsidRPr="007F5C1C">
        <w:rPr>
          <w:rFonts w:ascii="Book Antiqua" w:eastAsia="Book Antiqua" w:hAnsi="Book Antiqua" w:cs="Book Antiqua"/>
          <w:color w:val="000000" w:themeColor="text1"/>
        </w:rPr>
        <w:t>Surgery</w:t>
      </w:r>
      <w:r w:rsidRPr="007F5C1C">
        <w:rPr>
          <w:rFonts w:ascii="Book Antiqua" w:eastAsia="Book Antiqua" w:hAnsi="Book Antiqua" w:cs="Book Antiqua"/>
          <w:color w:val="000000" w:themeColor="text1"/>
        </w:rPr>
        <w:t xml:space="preserve">; </w:t>
      </w:r>
      <w:r w:rsidR="00C85130" w:rsidRPr="007F5C1C">
        <w:rPr>
          <w:rFonts w:ascii="Book Antiqua" w:eastAsia="Book Antiqua" w:hAnsi="Book Antiqua" w:cs="Book Antiqua"/>
          <w:color w:val="000000" w:themeColor="text1"/>
        </w:rPr>
        <w:t>Meta</w:t>
      </w:r>
      <w:r w:rsidRPr="007F5C1C">
        <w:rPr>
          <w:rFonts w:ascii="Book Antiqua" w:eastAsia="Book Antiqua" w:hAnsi="Book Antiqua" w:cs="Book Antiqua"/>
          <w:color w:val="000000" w:themeColor="text1"/>
        </w:rPr>
        <w:t>-analysis</w:t>
      </w:r>
    </w:p>
    <w:p w14:paraId="27E3FC96" w14:textId="77777777" w:rsidR="00757380" w:rsidRDefault="00757380" w:rsidP="00757380">
      <w:pPr>
        <w:spacing w:line="360" w:lineRule="auto"/>
        <w:jc w:val="both"/>
        <w:rPr>
          <w:lang w:eastAsia="zh-CN"/>
        </w:rPr>
      </w:pPr>
    </w:p>
    <w:p w14:paraId="705DD65D" w14:textId="77777777" w:rsidR="00757380" w:rsidRPr="00026CB8" w:rsidRDefault="00757380" w:rsidP="00757380">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225941E"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40BFB385" w14:textId="315D5F88" w:rsidR="001850D1" w:rsidRDefault="001850D1" w:rsidP="00B41876">
      <w:pPr>
        <w:adjustRightInd w:val="0"/>
        <w:snapToGrid w:val="0"/>
        <w:spacing w:line="360" w:lineRule="auto"/>
        <w:jc w:val="both"/>
        <w:rPr>
          <w:rFonts w:ascii="Book Antiqua" w:hAnsi="Book Antiqua" w:cs="Book Antiqua" w:hint="eastAsia"/>
          <w:color w:val="000000" w:themeColor="text1"/>
          <w:lang w:eastAsia="zh-CN"/>
        </w:rPr>
      </w:pPr>
      <w:r w:rsidRPr="001850D1">
        <w:rPr>
          <w:rFonts w:ascii="Book Antiqua" w:hAnsi="Book Antiqua" w:cs="Book Antiqua" w:hint="eastAsia"/>
          <w:b/>
          <w:color w:val="000000" w:themeColor="text1"/>
          <w:lang w:eastAsia="zh-CN"/>
        </w:rPr>
        <w:t xml:space="preserve">Citation: </w:t>
      </w:r>
      <w:r w:rsidR="00166BD1" w:rsidRPr="007F5C1C">
        <w:rPr>
          <w:rFonts w:ascii="Book Antiqua" w:eastAsia="Book Antiqua" w:hAnsi="Book Antiqua" w:cs="Book Antiqua"/>
          <w:color w:val="000000" w:themeColor="text1"/>
        </w:rPr>
        <w:t>Gao Y, Luo X</w:t>
      </w:r>
      <w:r w:rsidR="00E9605C" w:rsidRPr="007F5C1C">
        <w:rPr>
          <w:rFonts w:ascii="Book Antiqua" w:eastAsia="Book Antiqua" w:hAnsi="Book Antiqua" w:cs="Book Antiqua"/>
          <w:color w:val="000000" w:themeColor="text1"/>
        </w:rPr>
        <w:t>D</w:t>
      </w:r>
      <w:r w:rsidR="00166BD1" w:rsidRPr="007F5C1C">
        <w:rPr>
          <w:rFonts w:ascii="Book Antiqua" w:eastAsia="Book Antiqua" w:hAnsi="Book Antiqua" w:cs="Book Antiqua"/>
          <w:color w:val="000000" w:themeColor="text1"/>
        </w:rPr>
        <w:t>, Yang X</w:t>
      </w:r>
      <w:r w:rsidR="00E9605C" w:rsidRPr="007F5C1C">
        <w:rPr>
          <w:rFonts w:ascii="Book Antiqua" w:eastAsia="Book Antiqua" w:hAnsi="Book Antiqua" w:cs="Book Antiqua"/>
          <w:color w:val="000000" w:themeColor="text1"/>
        </w:rPr>
        <w:t>L</w:t>
      </w:r>
      <w:r w:rsidR="00166BD1" w:rsidRPr="007F5C1C">
        <w:rPr>
          <w:rFonts w:ascii="Book Antiqua" w:eastAsia="Book Antiqua" w:hAnsi="Book Antiqua" w:cs="Book Antiqua"/>
          <w:color w:val="000000" w:themeColor="text1"/>
        </w:rPr>
        <w:t xml:space="preserve">, Tu D. Clinical significance of breast cancer susceptibility gene 1 expression in resected non-small cell lung cancer: A meta-analysis. </w:t>
      </w:r>
      <w:r w:rsidR="00166BD1" w:rsidRPr="007F5C1C">
        <w:rPr>
          <w:rFonts w:ascii="Book Antiqua" w:eastAsia="Book Antiqua" w:hAnsi="Book Antiqua" w:cs="Book Antiqua"/>
          <w:i/>
          <w:iCs/>
          <w:color w:val="000000" w:themeColor="text1"/>
        </w:rPr>
        <w:t>World J Clin Cases</w:t>
      </w:r>
      <w:r w:rsidR="00166BD1" w:rsidRPr="007F5C1C">
        <w:rPr>
          <w:rFonts w:ascii="Book Antiqua" w:eastAsia="Book Antiqua" w:hAnsi="Book Antiqua" w:cs="Book Antiqua"/>
          <w:color w:val="000000" w:themeColor="text1"/>
        </w:rPr>
        <w:t xml:space="preserve"> 2021; </w:t>
      </w:r>
      <w:r w:rsidR="00DF6F36" w:rsidRPr="00DF6F36">
        <w:rPr>
          <w:rFonts w:ascii="Book Antiqua" w:eastAsia="Book Antiqua" w:hAnsi="Book Antiqua" w:cs="Book Antiqua"/>
          <w:color w:val="000000" w:themeColor="text1"/>
        </w:rPr>
        <w:t xml:space="preserve">9(30): </w:t>
      </w:r>
      <w:r w:rsidRPr="001850D1">
        <w:rPr>
          <w:rFonts w:ascii="Book Antiqua" w:eastAsia="Book Antiqua" w:hAnsi="Book Antiqua" w:cs="Book Antiqua"/>
          <w:color w:val="000000" w:themeColor="text1"/>
        </w:rPr>
        <w:t>9090-9100</w:t>
      </w:r>
      <w:r w:rsidR="00DF6F36" w:rsidRPr="00DF6F36">
        <w:rPr>
          <w:rFonts w:ascii="Book Antiqua" w:eastAsia="Book Antiqua" w:hAnsi="Book Antiqua" w:cs="Book Antiqua"/>
          <w:color w:val="000000" w:themeColor="text1"/>
        </w:rPr>
        <w:t xml:space="preserve">  </w:t>
      </w:r>
    </w:p>
    <w:p w14:paraId="3C7318EE" w14:textId="77777777" w:rsidR="001850D1" w:rsidRDefault="00DF6F36" w:rsidP="00B41876">
      <w:pPr>
        <w:adjustRightInd w:val="0"/>
        <w:snapToGrid w:val="0"/>
        <w:spacing w:line="360" w:lineRule="auto"/>
        <w:jc w:val="both"/>
        <w:rPr>
          <w:rFonts w:ascii="Book Antiqua" w:hAnsi="Book Antiqua" w:cs="Book Antiqua" w:hint="eastAsia"/>
          <w:color w:val="000000" w:themeColor="text1"/>
          <w:lang w:eastAsia="zh-CN"/>
        </w:rPr>
      </w:pPr>
      <w:r w:rsidRPr="001850D1">
        <w:rPr>
          <w:rFonts w:ascii="Book Antiqua" w:eastAsia="Book Antiqua" w:hAnsi="Book Antiqua" w:cs="Book Antiqua"/>
          <w:b/>
          <w:color w:val="000000" w:themeColor="text1"/>
        </w:rPr>
        <w:t xml:space="preserve">URL: </w:t>
      </w:r>
      <w:r w:rsidRPr="00DF6F36">
        <w:rPr>
          <w:rFonts w:ascii="Book Antiqua" w:eastAsia="Book Antiqua" w:hAnsi="Book Antiqua" w:cs="Book Antiqua"/>
          <w:color w:val="000000" w:themeColor="text1"/>
        </w:rPr>
        <w:t>https://www.wjgnet.com/2307-8960/full/v9/i30/</w:t>
      </w:r>
      <w:r w:rsidR="001850D1" w:rsidRPr="001850D1">
        <w:rPr>
          <w:rFonts w:ascii="Book Antiqua" w:eastAsia="Book Antiqua" w:hAnsi="Book Antiqua" w:cs="Book Antiqua"/>
          <w:color w:val="000000" w:themeColor="text1"/>
        </w:rPr>
        <w:t>9090</w:t>
      </w:r>
      <w:r w:rsidRPr="00DF6F36">
        <w:rPr>
          <w:rFonts w:ascii="Book Antiqua" w:eastAsia="Book Antiqua" w:hAnsi="Book Antiqua" w:cs="Book Antiqua"/>
          <w:color w:val="000000" w:themeColor="text1"/>
        </w:rPr>
        <w:t xml:space="preserve">.htm  </w:t>
      </w:r>
    </w:p>
    <w:p w14:paraId="06B030D2" w14:textId="26903DA7" w:rsidR="00A77B3E" w:rsidRPr="007F5C1C" w:rsidRDefault="00DF6F36" w:rsidP="00B41876">
      <w:pPr>
        <w:adjustRightInd w:val="0"/>
        <w:snapToGrid w:val="0"/>
        <w:spacing w:line="360" w:lineRule="auto"/>
        <w:jc w:val="both"/>
        <w:rPr>
          <w:rFonts w:ascii="Book Antiqua" w:hAnsi="Book Antiqua"/>
          <w:color w:val="000000" w:themeColor="text1"/>
        </w:rPr>
      </w:pPr>
      <w:r w:rsidRPr="001850D1">
        <w:rPr>
          <w:rFonts w:ascii="Book Antiqua" w:eastAsia="Book Antiqua" w:hAnsi="Book Antiqua" w:cs="Book Antiqua"/>
          <w:b/>
          <w:color w:val="000000" w:themeColor="text1"/>
        </w:rPr>
        <w:t xml:space="preserve">DOI: </w:t>
      </w:r>
      <w:r w:rsidRPr="00DF6F36">
        <w:rPr>
          <w:rFonts w:ascii="Book Antiqua" w:eastAsia="Book Antiqua" w:hAnsi="Book Antiqua" w:cs="Book Antiqua"/>
          <w:color w:val="000000" w:themeColor="text1"/>
        </w:rPr>
        <w:t>https://dx.doi.org/10.12998/wjcc.v9.i30.</w:t>
      </w:r>
      <w:r w:rsidR="001850D1" w:rsidRPr="001850D1">
        <w:rPr>
          <w:rFonts w:ascii="Book Antiqua" w:eastAsia="Book Antiqua" w:hAnsi="Book Antiqua" w:cs="Book Antiqua"/>
          <w:color w:val="000000" w:themeColor="text1"/>
        </w:rPr>
        <w:t>9090</w:t>
      </w:r>
    </w:p>
    <w:p w14:paraId="304DADAD"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3C136CFD" w14:textId="69B96BE6" w:rsidR="009A114C"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Core Tip: </w:t>
      </w:r>
      <w:r w:rsidRPr="007F5C1C">
        <w:rPr>
          <w:rFonts w:ascii="Book Antiqua" w:eastAsia="Book Antiqua" w:hAnsi="Book Antiqua" w:cs="Book Antiqua"/>
          <w:color w:val="000000" w:themeColor="text1"/>
        </w:rPr>
        <w:t>Based on 11 included articles involving 1041 patients</w:t>
      </w:r>
      <w:r w:rsidR="00183755"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we demonstrated that the expression of the </w:t>
      </w:r>
      <w:r w:rsidR="00196D6D" w:rsidRPr="007F5C1C">
        <w:rPr>
          <w:rFonts w:ascii="Book Antiqua" w:eastAsia="Book Antiqua" w:hAnsi="Book Antiqua" w:cs="Book Antiqua"/>
          <w:color w:val="000000" w:themeColor="text1"/>
        </w:rPr>
        <w:t>breast cancer susceptibility gene 1 (</w:t>
      </w:r>
      <w:r w:rsidR="00196D6D" w:rsidRPr="007F5C1C">
        <w:rPr>
          <w:rFonts w:ascii="Book Antiqua" w:eastAsia="Book Antiqua" w:hAnsi="Book Antiqua" w:cs="Book Antiqua"/>
          <w:iCs/>
          <w:color w:val="000000" w:themeColor="text1"/>
        </w:rPr>
        <w:t>BRCA1</w:t>
      </w:r>
      <w:r w:rsidR="00196D6D"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was significantly correlated with prognosis of resected </w:t>
      </w:r>
      <w:r w:rsidR="00196D6D" w:rsidRPr="007F5C1C">
        <w:rPr>
          <w:rFonts w:ascii="Book Antiqua" w:eastAsia="Book Antiqua" w:hAnsi="Book Antiqua" w:cs="Book Antiqua"/>
          <w:color w:val="000000" w:themeColor="text1"/>
        </w:rPr>
        <w:t>non-small cell lung cancer (NSCLC)</w:t>
      </w:r>
      <w:r w:rsidRPr="007F5C1C">
        <w:rPr>
          <w:rFonts w:ascii="Book Antiqua" w:eastAsia="Book Antiqua" w:hAnsi="Book Antiqua" w:cs="Book Antiqua"/>
          <w:color w:val="000000" w:themeColor="text1"/>
        </w:rPr>
        <w:t xml:space="preserve">. Furthermore, positive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signified </w:t>
      </w:r>
      <w:r w:rsidR="00183755" w:rsidRPr="007F5C1C">
        <w:rPr>
          <w:rFonts w:ascii="Book Antiqua" w:eastAsia="Book Antiqua" w:hAnsi="Book Antiqua" w:cs="Book Antiqua"/>
          <w:color w:val="000000" w:themeColor="text1"/>
        </w:rPr>
        <w:t xml:space="preserve">a </w:t>
      </w:r>
      <w:r w:rsidRPr="007F5C1C">
        <w:rPr>
          <w:rFonts w:ascii="Book Antiqua" w:eastAsia="Book Antiqua" w:hAnsi="Book Antiqua" w:cs="Book Antiqua"/>
          <w:color w:val="000000" w:themeColor="text1"/>
        </w:rPr>
        <w:t xml:space="preserve">shorter overall survival and disease-free survival. However, no significant association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any clinicopathological parameters was observed. </w:t>
      </w:r>
      <w:r w:rsidR="00183755" w:rsidRPr="007F5C1C">
        <w:rPr>
          <w:rFonts w:ascii="Book Antiqua" w:eastAsia="Book Antiqua" w:hAnsi="Book Antiqua" w:cs="Book Antiqua"/>
          <w:color w:val="000000" w:themeColor="text1"/>
        </w:rPr>
        <w:t>O</w:t>
      </w:r>
      <w:r w:rsidRPr="007F5C1C">
        <w:rPr>
          <w:rFonts w:ascii="Book Antiqua" w:eastAsia="Book Antiqua" w:hAnsi="Book Antiqua" w:cs="Book Antiqua"/>
          <w:color w:val="000000" w:themeColor="text1"/>
        </w:rPr>
        <w:t xml:space="preserve">verall,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t>
      </w:r>
      <w:r w:rsidR="00183755" w:rsidRPr="007F5C1C">
        <w:rPr>
          <w:rFonts w:ascii="Book Antiqua" w:eastAsia="Book Antiqua" w:hAnsi="Book Antiqua" w:cs="Book Antiqua"/>
          <w:color w:val="000000" w:themeColor="text1"/>
        </w:rPr>
        <w:t xml:space="preserve">indicates a </w:t>
      </w:r>
      <w:r w:rsidRPr="007F5C1C">
        <w:rPr>
          <w:rFonts w:ascii="Book Antiqua" w:eastAsia="Book Antiqua" w:hAnsi="Book Antiqua" w:cs="Book Antiqua"/>
          <w:color w:val="000000" w:themeColor="text1"/>
        </w:rPr>
        <w:t xml:space="preserve">poor prognosis in resected NSCLC patients.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might serve as an independent biomarker to predict clinical outcomes and help to customize optimal adjuvant chemotherapy for NSCLC patients who </w:t>
      </w:r>
      <w:r w:rsidR="00183755" w:rsidRPr="007F5C1C">
        <w:rPr>
          <w:rFonts w:ascii="Book Antiqua" w:eastAsia="Book Antiqua" w:hAnsi="Book Antiqua" w:cs="Book Antiqua"/>
          <w:color w:val="000000" w:themeColor="text1"/>
        </w:rPr>
        <w:t xml:space="preserve">had </w:t>
      </w:r>
      <w:r w:rsidRPr="007F5C1C">
        <w:rPr>
          <w:rFonts w:ascii="Book Antiqua" w:eastAsia="Book Antiqua" w:hAnsi="Book Antiqua" w:cs="Book Antiqua"/>
          <w:color w:val="000000" w:themeColor="text1"/>
        </w:rPr>
        <w:t xml:space="preserve">received surgical therapy. </w:t>
      </w:r>
    </w:p>
    <w:p w14:paraId="102D46E5" w14:textId="2908410B" w:rsidR="00A77B3E" w:rsidRPr="007F5C1C" w:rsidRDefault="009A114C" w:rsidP="00B41876">
      <w:pPr>
        <w:adjustRightInd w:val="0"/>
        <w:snapToGrid w:val="0"/>
        <w:spacing w:line="360" w:lineRule="auto"/>
        <w:jc w:val="both"/>
        <w:rPr>
          <w:rFonts w:ascii="Book Antiqua" w:hAnsi="Book Antiqua"/>
          <w:color w:val="000000" w:themeColor="text1"/>
        </w:rPr>
      </w:pPr>
      <w:r w:rsidRPr="007F5C1C">
        <w:rPr>
          <w:rFonts w:ascii="Book Antiqua" w:hAnsi="Book Antiqua"/>
          <w:color w:val="000000" w:themeColor="text1"/>
        </w:rPr>
        <w:br w:type="page"/>
      </w:r>
      <w:r w:rsidR="00166BD1" w:rsidRPr="007F5C1C">
        <w:rPr>
          <w:rFonts w:ascii="Book Antiqua" w:eastAsia="Book Antiqua" w:hAnsi="Book Antiqua" w:cs="Book Antiqua"/>
          <w:b/>
          <w:caps/>
          <w:color w:val="000000" w:themeColor="text1"/>
          <w:u w:val="single"/>
        </w:rPr>
        <w:t>INTRODUCTION</w:t>
      </w:r>
    </w:p>
    <w:p w14:paraId="194AF82A" w14:textId="41291551" w:rsidR="00410322"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Lung cancer has become the leading cause of cancer death among men and women globally</w:t>
      </w:r>
      <w:r w:rsidRPr="007F5C1C">
        <w:rPr>
          <w:rFonts w:ascii="Book Antiqua" w:eastAsia="Book Antiqua" w:hAnsi="Book Antiqua" w:cs="Book Antiqua"/>
          <w:color w:val="000000" w:themeColor="text1"/>
          <w:vertAlign w:val="superscript"/>
        </w:rPr>
        <w:t>[1-3]</w:t>
      </w:r>
      <w:r w:rsidRPr="007F5C1C">
        <w:rPr>
          <w:rFonts w:ascii="Book Antiqua" w:eastAsia="Book Antiqua" w:hAnsi="Book Antiqua" w:cs="Book Antiqua"/>
          <w:color w:val="000000" w:themeColor="text1"/>
        </w:rPr>
        <w:t xml:space="preserve">. According to the pathology, lung cancer is classified into two subgroups: </w:t>
      </w:r>
      <w:r w:rsidR="00BB0881" w:rsidRPr="007F5C1C">
        <w:rPr>
          <w:rFonts w:ascii="Book Antiqua" w:eastAsia="Book Antiqua" w:hAnsi="Book Antiqua" w:cs="Book Antiqua"/>
          <w:color w:val="000000" w:themeColor="text1"/>
        </w:rPr>
        <w:t>Small</w:t>
      </w:r>
      <w:r w:rsidRPr="007F5C1C">
        <w:rPr>
          <w:rFonts w:ascii="Book Antiqua" w:eastAsia="Book Antiqua" w:hAnsi="Book Antiqua" w:cs="Book Antiqua"/>
          <w:color w:val="000000" w:themeColor="text1"/>
        </w:rPr>
        <w:t xml:space="preserve">-cell lung cancer (SCLC) and non-small-cell lung cancer (NSCLC). And approximately 85% of all lung cancer cases belong to NSCLC. For most NSCLC patients, surgical resection is still the most important therapy. </w:t>
      </w:r>
      <w:r w:rsidR="00BB0881" w:rsidRPr="007F5C1C">
        <w:rPr>
          <w:rFonts w:ascii="Book Antiqua" w:eastAsia="Book Antiqua" w:hAnsi="Book Antiqua" w:cs="Book Antiqua"/>
          <w:color w:val="000000" w:themeColor="text1"/>
        </w:rPr>
        <w:t xml:space="preserve">Although </w:t>
      </w:r>
      <w:r w:rsidRPr="007F5C1C">
        <w:rPr>
          <w:rFonts w:ascii="Book Antiqua" w:eastAsia="Book Antiqua" w:hAnsi="Book Antiqua" w:cs="Book Antiqua"/>
          <w:color w:val="000000" w:themeColor="text1"/>
        </w:rPr>
        <w:t>the diagnosis and treatment techniques have been improved greatly in recent years, the overall 5-year survival rate for NSCLC in China was only 19.8%</w:t>
      </w:r>
      <w:r w:rsidRPr="007F5C1C">
        <w:rPr>
          <w:rFonts w:ascii="Book Antiqua" w:eastAsia="Book Antiqua" w:hAnsi="Book Antiqua" w:cs="Book Antiqua"/>
          <w:color w:val="000000" w:themeColor="text1"/>
          <w:vertAlign w:val="superscript"/>
        </w:rPr>
        <w:t>[4]</w:t>
      </w:r>
      <w:r w:rsidRPr="007F5C1C">
        <w:rPr>
          <w:rFonts w:ascii="Book Antiqua" w:eastAsia="Book Antiqua" w:hAnsi="Book Antiqua" w:cs="Book Antiqua"/>
          <w:color w:val="000000" w:themeColor="text1"/>
        </w:rPr>
        <w:t xml:space="preserve">. </w:t>
      </w:r>
    </w:p>
    <w:p w14:paraId="3C5FB28F" w14:textId="7FF6D770" w:rsidR="003E7611"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The tumor-node-metastasis (TNM) </w:t>
      </w:r>
      <w:r w:rsidR="00BB0881" w:rsidRPr="007F5C1C">
        <w:rPr>
          <w:rFonts w:ascii="Book Antiqua" w:eastAsia="Book Antiqua" w:hAnsi="Book Antiqua" w:cs="Book Antiqua"/>
          <w:color w:val="000000" w:themeColor="text1"/>
        </w:rPr>
        <w:t xml:space="preserve">staging </w:t>
      </w:r>
      <w:r w:rsidRPr="007F5C1C">
        <w:rPr>
          <w:rFonts w:ascii="Book Antiqua" w:eastAsia="Book Antiqua" w:hAnsi="Book Antiqua" w:cs="Book Antiqua"/>
          <w:color w:val="000000" w:themeColor="text1"/>
        </w:rPr>
        <w:t>remains the most popular tool to assess the progression and predict the prognosis of NSCLC patients. However, a number of indicators have been reported to be significantly associated with clinicopathological characteristics and survival of NSCLC patients in recent years, including many genetic markers</w:t>
      </w:r>
      <w:r w:rsidRPr="007F5C1C">
        <w:rPr>
          <w:rFonts w:ascii="Book Antiqua" w:eastAsia="Book Antiqua" w:hAnsi="Book Antiqua" w:cs="Book Antiqua"/>
          <w:color w:val="000000" w:themeColor="text1"/>
          <w:vertAlign w:val="superscript"/>
        </w:rPr>
        <w:t>[5</w:t>
      </w:r>
      <w:r w:rsidR="00410322" w:rsidRPr="007F5C1C">
        <w:rPr>
          <w:rFonts w:ascii="Book Antiqua" w:eastAsia="Book Antiqua" w:hAnsi="Book Antiqua" w:cs="Book Antiqua"/>
          <w:color w:val="000000" w:themeColor="text1"/>
          <w:vertAlign w:val="superscript"/>
        </w:rPr>
        <w:t>,</w:t>
      </w:r>
      <w:r w:rsidRPr="007F5C1C">
        <w:rPr>
          <w:rFonts w:ascii="Book Antiqua" w:eastAsia="Book Antiqua" w:hAnsi="Book Antiqua" w:cs="Book Antiqua"/>
          <w:color w:val="000000" w:themeColor="text1"/>
          <w:vertAlign w:val="superscript"/>
        </w:rPr>
        <w:t>6]</w:t>
      </w:r>
      <w:r w:rsidRPr="007F5C1C">
        <w:rPr>
          <w:rFonts w:ascii="Book Antiqua" w:eastAsia="Book Antiqua" w:hAnsi="Book Antiqua" w:cs="Book Antiqua"/>
          <w:color w:val="000000" w:themeColor="text1"/>
        </w:rPr>
        <w:t>. Increasing evidence indicates that DNA repair genes can be used as predictive and prognostic markers in NSCLC</w:t>
      </w:r>
      <w:r w:rsidRPr="007F5C1C">
        <w:rPr>
          <w:rFonts w:ascii="Book Antiqua" w:eastAsia="Book Antiqua" w:hAnsi="Book Antiqua" w:cs="Book Antiqua"/>
          <w:color w:val="000000" w:themeColor="text1"/>
          <w:vertAlign w:val="superscript"/>
        </w:rPr>
        <w:t>[7]</w:t>
      </w:r>
      <w:r w:rsidRPr="007F5C1C">
        <w:rPr>
          <w:rFonts w:ascii="Book Antiqua" w:eastAsia="Book Antiqua" w:hAnsi="Book Antiqua" w:cs="Book Antiqua"/>
          <w:color w:val="000000" w:themeColor="text1"/>
        </w:rPr>
        <w:t>. Breast cancer susceptibility gene 1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is a</w:t>
      </w:r>
      <w:r w:rsidR="00BB0881"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220</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kD</w:t>
      </w:r>
      <w:r w:rsidR="00BB0881"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multifunctional nuclear phosphoprotein </w:t>
      </w:r>
      <w:r w:rsidR="00BB0881" w:rsidRPr="007F5C1C">
        <w:rPr>
          <w:rFonts w:ascii="Book Antiqua" w:eastAsia="Book Antiqua" w:hAnsi="Book Antiqua" w:cs="Book Antiqua"/>
          <w:color w:val="000000" w:themeColor="text1"/>
        </w:rPr>
        <w:t>that has a</w:t>
      </w:r>
      <w:r w:rsidRPr="007F5C1C">
        <w:rPr>
          <w:rFonts w:ascii="Book Antiqua" w:eastAsia="Book Antiqua" w:hAnsi="Book Antiqua" w:cs="Book Antiqua"/>
          <w:color w:val="000000" w:themeColor="text1"/>
        </w:rPr>
        <w:t xml:space="preserve"> vital role in DNA repair</w:t>
      </w:r>
      <w:r w:rsidRPr="007F5C1C">
        <w:rPr>
          <w:rFonts w:ascii="Book Antiqua" w:eastAsia="Book Antiqua" w:hAnsi="Book Antiqua" w:cs="Book Antiqua"/>
          <w:color w:val="000000" w:themeColor="text1"/>
          <w:vertAlign w:val="superscript"/>
        </w:rPr>
        <w:t>[8]</w:t>
      </w:r>
      <w:r w:rsidRPr="007F5C1C">
        <w:rPr>
          <w:rFonts w:ascii="Book Antiqua" w:eastAsia="Book Antiqua" w:hAnsi="Book Antiqua" w:cs="Book Antiqua"/>
          <w:color w:val="000000" w:themeColor="text1"/>
        </w:rPr>
        <w:t xml:space="preserve">. As a member of the DNA repair genes, </w:t>
      </w:r>
      <w:r w:rsidRPr="007F5C1C">
        <w:rPr>
          <w:rFonts w:ascii="Book Antiqua" w:eastAsia="Book Antiqua" w:hAnsi="Book Antiqua" w:cs="Book Antiqua"/>
          <w:i/>
          <w:iCs/>
          <w:color w:val="000000" w:themeColor="text1"/>
        </w:rPr>
        <w:t>BRCA1</w:t>
      </w:r>
      <w:r w:rsidRPr="007F5C1C">
        <w:rPr>
          <w:rFonts w:ascii="Book Antiqua" w:eastAsia="Book Antiqua" w:hAnsi="Book Antiqua" w:cs="Book Antiqua"/>
          <w:color w:val="000000" w:themeColor="text1"/>
        </w:rPr>
        <w:t xml:space="preserve"> plays an important role in the pathway to repair fractured double-stranded DNA. It interacts with </w:t>
      </w:r>
      <w:r w:rsidR="00BB0881"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color w:val="000000" w:themeColor="text1"/>
        </w:rPr>
        <w:t>MRE1/RAD50/NBS1 complex which is related to homologous recombination repair and non-homologous recombination repair</w:t>
      </w:r>
      <w:r w:rsidRPr="007F5C1C">
        <w:rPr>
          <w:rFonts w:ascii="Book Antiqua" w:eastAsia="Book Antiqua" w:hAnsi="Book Antiqua" w:cs="Book Antiqua"/>
          <w:color w:val="000000" w:themeColor="text1"/>
          <w:vertAlign w:val="superscript"/>
        </w:rPr>
        <w:t>[9]</w:t>
      </w:r>
      <w:r w:rsidRPr="007F5C1C">
        <w:rPr>
          <w:rFonts w:ascii="Book Antiqua" w:eastAsia="Book Antiqua" w:hAnsi="Book Antiqua" w:cs="Book Antiqua"/>
          <w:color w:val="000000" w:themeColor="text1"/>
        </w:rPr>
        <w:t>.</w:t>
      </w:r>
    </w:p>
    <w:p w14:paraId="1D66904F" w14:textId="00F51FAA" w:rsidR="00C927D7"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w:t>
      </w:r>
      <w:r w:rsidR="00BB0881" w:rsidRPr="007F5C1C">
        <w:rPr>
          <w:rFonts w:ascii="Book Antiqua" w:eastAsia="Book Antiqua" w:hAnsi="Book Antiqua" w:cs="Book Antiqua"/>
          <w:color w:val="000000" w:themeColor="text1"/>
        </w:rPr>
        <w:t xml:space="preserve">is expressed </w:t>
      </w:r>
      <w:r w:rsidRPr="007F5C1C">
        <w:rPr>
          <w:rFonts w:ascii="Book Antiqua" w:eastAsia="Book Antiqua" w:hAnsi="Book Antiqua" w:cs="Book Antiqua"/>
          <w:color w:val="000000" w:themeColor="text1"/>
        </w:rPr>
        <w:t>in about 40% of inherited breast cancers and more than 80% of inherited ovarian cancers</w:t>
      </w:r>
      <w:r w:rsidRPr="007F5C1C">
        <w:rPr>
          <w:rFonts w:ascii="Book Antiqua" w:eastAsia="Book Antiqua" w:hAnsi="Book Antiqua" w:cs="Book Antiqua"/>
          <w:color w:val="000000" w:themeColor="text1"/>
          <w:vertAlign w:val="superscript"/>
        </w:rPr>
        <w:t>[10]</w:t>
      </w:r>
      <w:r w:rsidRPr="007F5C1C">
        <w:rPr>
          <w:rFonts w:ascii="Book Antiqua" w:eastAsia="Book Antiqua" w:hAnsi="Book Antiqua" w:cs="Book Antiqua"/>
          <w:color w:val="000000" w:themeColor="text1"/>
        </w:rPr>
        <w:t xml:space="preserve">. As for NSCLC, the proportion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positive cases ranged from 13.1% to 66.7%</w:t>
      </w:r>
      <w:r w:rsidRPr="007F5C1C">
        <w:rPr>
          <w:rFonts w:ascii="Book Antiqua" w:eastAsia="Book Antiqua" w:hAnsi="Book Antiqua" w:cs="Book Antiqua"/>
          <w:color w:val="000000" w:themeColor="text1"/>
          <w:vertAlign w:val="superscript"/>
        </w:rPr>
        <w:t>[11,12]</w:t>
      </w:r>
      <w:r w:rsidRPr="007F5C1C">
        <w:rPr>
          <w:rFonts w:ascii="Book Antiqua" w:eastAsia="Book Antiqua" w:hAnsi="Book Antiqua" w:cs="Book Antiqua"/>
          <w:color w:val="000000" w:themeColor="text1"/>
        </w:rPr>
        <w:t xml:space="preserve">. Meanwhile, several studies have explored the clinicopathological and prognostic significance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in NSCLC patients who received surgical therapy. Nevertheless, their results were inconclusive and inconvincible because of limited data. </w:t>
      </w:r>
    </w:p>
    <w:p w14:paraId="6C25A472" w14:textId="3218C15A" w:rsidR="00A77B3E"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Therefore, we aimed to conduct the current meta-analysis to further investigate the correlation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clinicopathological parameters and long-term outcomes in resected NSCLC.</w:t>
      </w:r>
    </w:p>
    <w:p w14:paraId="7ABE7089" w14:textId="77777777" w:rsidR="006B1BB9" w:rsidRPr="007F5C1C" w:rsidRDefault="006B1BB9" w:rsidP="00B41876">
      <w:pPr>
        <w:adjustRightInd w:val="0"/>
        <w:snapToGrid w:val="0"/>
        <w:spacing w:line="360" w:lineRule="auto"/>
        <w:jc w:val="both"/>
        <w:rPr>
          <w:rFonts w:ascii="Book Antiqua" w:hAnsi="Book Antiqua"/>
          <w:color w:val="000000" w:themeColor="text1"/>
        </w:rPr>
      </w:pPr>
    </w:p>
    <w:p w14:paraId="7B2288DF"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aps/>
          <w:color w:val="000000" w:themeColor="text1"/>
          <w:u w:val="single"/>
        </w:rPr>
        <w:t>MATERIALS AND METHODS</w:t>
      </w:r>
    </w:p>
    <w:p w14:paraId="76E9BCBC" w14:textId="77777777" w:rsidR="00A77B3E" w:rsidRPr="007F5C1C" w:rsidRDefault="00166BD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Literature retrieval</w:t>
      </w:r>
    </w:p>
    <w:p w14:paraId="7FFA5D85" w14:textId="79D5782B" w:rsidR="00A77B3E" w:rsidRPr="007F5C1C" w:rsidRDefault="00166BD1" w:rsidP="00B41876">
      <w:pPr>
        <w:adjustRightInd w:val="0"/>
        <w:snapToGrid w:val="0"/>
        <w:spacing w:line="360" w:lineRule="auto"/>
        <w:jc w:val="both"/>
        <w:rPr>
          <w:rFonts w:ascii="Book Antiqua" w:eastAsia="Book Antiqua" w:hAnsi="Book Antiqua" w:cs="Book Antiqua"/>
          <w:color w:val="000000" w:themeColor="text1"/>
        </w:rPr>
      </w:pPr>
      <w:r w:rsidRPr="007F5C1C">
        <w:rPr>
          <w:rFonts w:ascii="Book Antiqua" w:eastAsia="Book Antiqua" w:hAnsi="Book Antiqua" w:cs="Book Antiqua"/>
          <w:color w:val="000000" w:themeColor="text1"/>
        </w:rPr>
        <w:t>A systematic research was conducted in EMBASE, Web of Science, Cochrane Library</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PubMed for relevant studies published from the</w:t>
      </w:r>
      <w:r w:rsidR="00BB0881" w:rsidRPr="007F5C1C">
        <w:rPr>
          <w:rFonts w:ascii="Book Antiqua" w:eastAsia="Book Antiqua" w:hAnsi="Book Antiqua" w:cs="Book Antiqua"/>
          <w:color w:val="000000" w:themeColor="text1"/>
        </w:rPr>
        <w:t xml:space="preserve"> inception</w:t>
      </w:r>
      <w:r w:rsidRPr="007F5C1C">
        <w:rPr>
          <w:rFonts w:ascii="Book Antiqua" w:eastAsia="Book Antiqua" w:hAnsi="Book Antiqua" w:cs="Book Antiqua"/>
          <w:color w:val="000000" w:themeColor="text1"/>
        </w:rPr>
        <w:t xml:space="preserve"> of the databases to July 4, 2020 using the following terms: BRCA1, breast cancer susceptibility gene 1, breast cancer 1, lung, pulmonary, cancer, neoplasm, tumor</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carcinoma. The specific search strategy was: (breast cancer susceptibility gene 1 OR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AND (lung OR pulmonary) AND (tumor OR cancer OR carcinoma OR neoplasm). The references listed in the included articles were also reviewed for eligibility. The literature retrieval was conducted by </w:t>
      </w:r>
      <w:r w:rsidR="00BB0881" w:rsidRPr="007F5C1C">
        <w:rPr>
          <w:rFonts w:ascii="Book Antiqua" w:eastAsia="Book Antiqua" w:hAnsi="Book Antiqua" w:cs="Book Antiqua"/>
          <w:color w:val="000000" w:themeColor="text1"/>
        </w:rPr>
        <w:t xml:space="preserve">two </w:t>
      </w:r>
      <w:r w:rsidRPr="007F5C1C">
        <w:rPr>
          <w:rFonts w:ascii="Book Antiqua" w:eastAsia="Book Antiqua" w:hAnsi="Book Antiqua" w:cs="Book Antiqua"/>
          <w:color w:val="000000" w:themeColor="text1"/>
        </w:rPr>
        <w:t xml:space="preserve">independent authors (Gao </w:t>
      </w:r>
      <w:r w:rsidR="006B1BB9" w:rsidRPr="007F5C1C">
        <w:rPr>
          <w:rFonts w:ascii="Book Antiqua" w:eastAsia="Book Antiqua" w:hAnsi="Book Antiqua" w:cs="Book Antiqua"/>
          <w:color w:val="000000" w:themeColor="text1"/>
        </w:rPr>
        <w:t xml:space="preserve">Y </w:t>
      </w:r>
      <w:r w:rsidRPr="007F5C1C">
        <w:rPr>
          <w:rFonts w:ascii="Book Antiqua" w:eastAsia="Book Antiqua" w:hAnsi="Book Antiqua" w:cs="Book Antiqua"/>
          <w:color w:val="000000" w:themeColor="text1"/>
        </w:rPr>
        <w:t>and Luo</w:t>
      </w:r>
      <w:r w:rsidR="006B1BB9" w:rsidRPr="007F5C1C">
        <w:rPr>
          <w:rFonts w:ascii="Book Antiqua" w:eastAsia="Book Antiqua" w:hAnsi="Book Antiqua" w:cs="Book Antiqua"/>
          <w:color w:val="000000" w:themeColor="text1"/>
        </w:rPr>
        <w:t xml:space="preserve"> XD</w:t>
      </w:r>
      <w:r w:rsidRPr="007F5C1C">
        <w:rPr>
          <w:rFonts w:ascii="Book Antiqua" w:eastAsia="Book Antiqua" w:hAnsi="Book Antiqua" w:cs="Book Antiqua"/>
          <w:color w:val="000000" w:themeColor="text1"/>
        </w:rPr>
        <w:t>).</w:t>
      </w:r>
    </w:p>
    <w:p w14:paraId="75DFDCF6" w14:textId="77777777" w:rsidR="006B1BB9" w:rsidRPr="007F5C1C" w:rsidRDefault="006B1BB9" w:rsidP="00B41876">
      <w:pPr>
        <w:adjustRightInd w:val="0"/>
        <w:snapToGrid w:val="0"/>
        <w:spacing w:line="360" w:lineRule="auto"/>
        <w:jc w:val="both"/>
        <w:rPr>
          <w:rFonts w:ascii="Book Antiqua" w:hAnsi="Book Antiqua"/>
          <w:color w:val="000000" w:themeColor="text1"/>
        </w:rPr>
      </w:pPr>
    </w:p>
    <w:p w14:paraId="42E2C6CE" w14:textId="77777777" w:rsidR="00A77B3E" w:rsidRPr="007F5C1C" w:rsidRDefault="00166BD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Inclusion and exclusion criteria</w:t>
      </w:r>
    </w:p>
    <w:p w14:paraId="554DBC45" w14:textId="2B6E646C" w:rsidR="006B1BB9"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The inclusion criteria were as follows: (1) </w:t>
      </w:r>
      <w:r w:rsidR="00BB0881" w:rsidRPr="007F5C1C">
        <w:rPr>
          <w:rFonts w:ascii="Book Antiqua" w:eastAsia="Book Antiqua" w:hAnsi="Book Antiqua" w:cs="Book Antiqua"/>
          <w:color w:val="000000" w:themeColor="text1"/>
        </w:rPr>
        <w:t xml:space="preserve">Patients who </w:t>
      </w:r>
      <w:r w:rsidRPr="007F5C1C">
        <w:rPr>
          <w:rFonts w:ascii="Book Antiqua" w:eastAsia="Book Antiqua" w:hAnsi="Book Antiqua" w:cs="Book Antiqua"/>
          <w:color w:val="000000" w:themeColor="text1"/>
        </w:rPr>
        <w:t xml:space="preserve">were diagnosed with NSCLC pathologically and received surgical therapies; (2) </w:t>
      </w:r>
      <w:r w:rsidR="009459D3">
        <w:rPr>
          <w:rFonts w:ascii="Book Antiqua" w:eastAsia="Book Antiqua" w:hAnsi="Book Antiqua" w:cs="Book Antiqua"/>
          <w:color w:val="000000" w:themeColor="text1"/>
        </w:rPr>
        <w:t>A</w:t>
      </w:r>
      <w:r w:rsidRPr="007F5C1C">
        <w:rPr>
          <w:rFonts w:ascii="Book Antiqua" w:eastAsia="Book Antiqua" w:hAnsi="Book Antiqua" w:cs="Book Antiqua"/>
          <w:color w:val="000000" w:themeColor="text1"/>
        </w:rPr>
        <w:t xml:space="preserve">rticles </w:t>
      </w:r>
      <w:r w:rsidR="00BB0881" w:rsidRPr="007F5C1C">
        <w:rPr>
          <w:rFonts w:ascii="Book Antiqua" w:eastAsia="Book Antiqua" w:hAnsi="Book Antiqua" w:cs="Book Antiqua"/>
          <w:color w:val="000000" w:themeColor="text1"/>
        </w:rPr>
        <w:t xml:space="preserve">that </w:t>
      </w:r>
      <w:r w:rsidRPr="007F5C1C">
        <w:rPr>
          <w:rFonts w:ascii="Book Antiqua" w:eastAsia="Book Antiqua" w:hAnsi="Book Antiqua" w:cs="Book Antiqua"/>
          <w:color w:val="000000" w:themeColor="text1"/>
        </w:rPr>
        <w:t xml:space="preserve">assessed the correlation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prognosis; (3) </w:t>
      </w:r>
      <w:r w:rsidR="009459D3">
        <w:rPr>
          <w:rFonts w:ascii="Book Antiqua" w:eastAsia="Book Antiqua" w:hAnsi="Book Antiqua" w:cs="Book Antiqua"/>
          <w:color w:val="000000" w:themeColor="text1"/>
        </w:rPr>
        <w:t>T</w:t>
      </w:r>
      <w:r w:rsidRPr="007F5C1C">
        <w:rPr>
          <w:rFonts w:ascii="Book Antiqua" w:eastAsia="Book Antiqua" w:hAnsi="Book Antiqua" w:cs="Book Antiqua"/>
          <w:color w:val="000000" w:themeColor="text1"/>
        </w:rPr>
        <w:t>he interest outcomes included overall survival (OS) or progression-free survival (PFS) with hazard ratios (HRs) and corresponding 95%</w:t>
      </w:r>
      <w:r w:rsidR="00BB0881" w:rsidRPr="007F5C1C">
        <w:rPr>
          <w:rFonts w:ascii="Book Antiqua" w:eastAsia="Book Antiqua" w:hAnsi="Book Antiqua" w:cs="Book Antiqua"/>
          <w:color w:val="000000" w:themeColor="text1"/>
        </w:rPr>
        <w:t xml:space="preserve"> confidence intervals (</w:t>
      </w:r>
      <w:r w:rsidRPr="007F5C1C">
        <w:rPr>
          <w:rFonts w:ascii="Book Antiqua" w:eastAsia="Book Antiqua" w:hAnsi="Book Antiqua" w:cs="Book Antiqua"/>
          <w:color w:val="000000" w:themeColor="text1"/>
        </w:rPr>
        <w:t>C</w:t>
      </w:r>
      <w:r w:rsidR="00A000E5" w:rsidRPr="007F5C1C">
        <w:rPr>
          <w:rFonts w:ascii="Book Antiqua" w:eastAsia="Book Antiqua" w:hAnsi="Book Antiqua" w:cs="Book Antiqua"/>
          <w:color w:val="000000" w:themeColor="text1"/>
        </w:rPr>
        <w:t>I</w:t>
      </w:r>
      <w:r w:rsidRPr="007F5C1C">
        <w:rPr>
          <w:rFonts w:ascii="Book Antiqua" w:eastAsia="Book Antiqua" w:hAnsi="Book Antiqua" w:cs="Book Antiqua"/>
          <w:color w:val="000000" w:themeColor="text1"/>
        </w:rPr>
        <w:t>s</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(4) </w:t>
      </w:r>
      <w:r w:rsidR="009459D3">
        <w:rPr>
          <w:rFonts w:ascii="Book Antiqua" w:eastAsia="Book Antiqua" w:hAnsi="Book Antiqua" w:cs="Book Antiqua"/>
          <w:color w:val="000000" w:themeColor="text1"/>
        </w:rPr>
        <w:t>E</w:t>
      </w:r>
      <w:r w:rsidRPr="007F5C1C">
        <w:rPr>
          <w:rFonts w:ascii="Book Antiqua" w:eastAsia="Book Antiqua" w:hAnsi="Book Antiqua" w:cs="Book Antiqua"/>
          <w:color w:val="000000" w:themeColor="text1"/>
        </w:rPr>
        <w:t xml:space="preserve">nough data like Kaplan-Meier curves were provided to calculate the HRs with 95%CIs for OS or PFS when they were not reported directly; (5) </w:t>
      </w:r>
      <w:r w:rsidR="009459D3">
        <w:rPr>
          <w:rFonts w:ascii="Book Antiqua" w:eastAsia="Book Antiqua" w:hAnsi="Book Antiqua" w:cs="Book Antiqua"/>
          <w:color w:val="000000" w:themeColor="text1"/>
        </w:rPr>
        <w:t>A</w:t>
      </w:r>
      <w:r w:rsidRPr="007F5C1C">
        <w:rPr>
          <w:rFonts w:ascii="Book Antiqua" w:eastAsia="Book Antiqua" w:hAnsi="Book Antiqua" w:cs="Book Antiqua"/>
          <w:color w:val="000000" w:themeColor="text1"/>
        </w:rPr>
        <w:t xml:space="preserve">rticles were published in English with full-texts; </w:t>
      </w:r>
      <w:r w:rsidR="006B1BB9" w:rsidRPr="007F5C1C">
        <w:rPr>
          <w:rFonts w:ascii="Book Antiqua" w:eastAsia="Book Antiqua" w:hAnsi="Book Antiqua" w:cs="Book Antiqua"/>
          <w:color w:val="000000" w:themeColor="text1"/>
        </w:rPr>
        <w:t xml:space="preserve">and </w:t>
      </w:r>
      <w:r w:rsidRPr="007F5C1C">
        <w:rPr>
          <w:rFonts w:ascii="Book Antiqua" w:eastAsia="Book Antiqua" w:hAnsi="Book Antiqua" w:cs="Book Antiqua"/>
          <w:color w:val="000000" w:themeColor="text1"/>
        </w:rPr>
        <w:t>(6) Newcastle–Ottawa scale score ≥</w:t>
      </w:r>
      <w:r w:rsidR="006B1BB9"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6</w:t>
      </w:r>
      <w:r w:rsidRPr="007F5C1C">
        <w:rPr>
          <w:rFonts w:ascii="Book Antiqua" w:eastAsia="Book Antiqua" w:hAnsi="Book Antiqua" w:cs="Book Antiqua"/>
          <w:color w:val="000000" w:themeColor="text1"/>
          <w:vertAlign w:val="superscript"/>
        </w:rPr>
        <w:t>[13]</w:t>
      </w:r>
      <w:r w:rsidRPr="007F5C1C">
        <w:rPr>
          <w:rFonts w:ascii="Book Antiqua" w:eastAsia="Book Antiqua" w:hAnsi="Book Antiqua" w:cs="Book Antiqua"/>
          <w:color w:val="000000" w:themeColor="text1"/>
        </w:rPr>
        <w:t>.</w:t>
      </w:r>
    </w:p>
    <w:p w14:paraId="61E908C7" w14:textId="09918D85" w:rsidR="006B1BB9"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The exclusion criteria were as follows: (1) </w:t>
      </w:r>
      <w:r w:rsidR="00BB0881" w:rsidRPr="007F5C1C">
        <w:rPr>
          <w:rFonts w:ascii="Book Antiqua" w:eastAsia="Book Antiqua" w:hAnsi="Book Antiqua" w:cs="Book Antiqua"/>
          <w:color w:val="000000" w:themeColor="text1"/>
        </w:rPr>
        <w:t xml:space="preserve">Expert </w:t>
      </w:r>
      <w:r w:rsidRPr="007F5C1C">
        <w:rPr>
          <w:rFonts w:ascii="Book Antiqua" w:eastAsia="Book Antiqua" w:hAnsi="Book Antiqua" w:cs="Book Antiqua"/>
          <w:color w:val="000000" w:themeColor="text1"/>
        </w:rPr>
        <w:t>opinions, reviews, meeting abstracts, letters, case reports</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animal trials; (2) </w:t>
      </w:r>
      <w:r w:rsidR="00A81E38">
        <w:rPr>
          <w:rFonts w:ascii="Book Antiqua" w:eastAsia="Book Antiqua" w:hAnsi="Book Antiqua" w:cs="Book Antiqua"/>
          <w:color w:val="000000" w:themeColor="text1"/>
        </w:rPr>
        <w:t>T</w:t>
      </w:r>
      <w:r w:rsidRPr="007F5C1C">
        <w:rPr>
          <w:rFonts w:ascii="Book Antiqua" w:eastAsia="Book Antiqua" w:hAnsi="Book Antiqua" w:cs="Book Antiqua"/>
          <w:color w:val="000000" w:themeColor="text1"/>
        </w:rPr>
        <w:t xml:space="preserve">he HRs with 95%CIs could not be calculated because of the lack of relevant information; </w:t>
      </w:r>
      <w:r w:rsidR="006B1BB9" w:rsidRPr="007F5C1C">
        <w:rPr>
          <w:rFonts w:ascii="Book Antiqua" w:eastAsia="Book Antiqua" w:hAnsi="Book Antiqua" w:cs="Book Antiqua"/>
          <w:color w:val="000000" w:themeColor="text1"/>
        </w:rPr>
        <w:t xml:space="preserve">and </w:t>
      </w:r>
      <w:r w:rsidRPr="007F5C1C">
        <w:rPr>
          <w:rFonts w:ascii="Book Antiqua" w:eastAsia="Book Antiqua" w:hAnsi="Book Antiqua" w:cs="Book Antiqua"/>
          <w:color w:val="000000" w:themeColor="text1"/>
        </w:rPr>
        <w:t xml:space="preserve">(3) </w:t>
      </w:r>
      <w:r w:rsidR="00A81E38">
        <w:rPr>
          <w:rFonts w:ascii="Book Antiqua" w:eastAsia="Book Antiqua" w:hAnsi="Book Antiqua" w:cs="Book Antiqua"/>
          <w:color w:val="000000" w:themeColor="text1"/>
        </w:rPr>
        <w:t>D</w:t>
      </w:r>
      <w:r w:rsidRPr="007F5C1C">
        <w:rPr>
          <w:rFonts w:ascii="Book Antiqua" w:eastAsia="Book Antiqua" w:hAnsi="Book Antiqua" w:cs="Book Antiqua"/>
          <w:color w:val="000000" w:themeColor="text1"/>
        </w:rPr>
        <w:t>uplicated or overlapped studies.</w:t>
      </w:r>
    </w:p>
    <w:p w14:paraId="51B00C74" w14:textId="05186857" w:rsidR="00A77B3E" w:rsidRPr="007F5C1C" w:rsidRDefault="00166BD1" w:rsidP="00B41876">
      <w:pPr>
        <w:adjustRightInd w:val="0"/>
        <w:snapToGrid w:val="0"/>
        <w:spacing w:line="360" w:lineRule="auto"/>
        <w:ind w:firstLineChars="100" w:firstLine="240"/>
        <w:jc w:val="both"/>
        <w:rPr>
          <w:rFonts w:ascii="Book Antiqua" w:eastAsia="Book Antiqua" w:hAnsi="Book Antiqua" w:cs="Book Antiqua"/>
          <w:color w:val="000000" w:themeColor="text1"/>
        </w:rPr>
      </w:pPr>
      <w:r w:rsidRPr="007F5C1C">
        <w:rPr>
          <w:rFonts w:ascii="Book Antiqua" w:eastAsia="Book Antiqua" w:hAnsi="Book Antiqua" w:cs="Book Antiqua"/>
          <w:color w:val="000000" w:themeColor="text1"/>
        </w:rPr>
        <w:t xml:space="preserve">The literature selection was performed by </w:t>
      </w:r>
      <w:r w:rsidR="00BB0881" w:rsidRPr="007F5C1C">
        <w:rPr>
          <w:rFonts w:ascii="Book Antiqua" w:eastAsia="Book Antiqua" w:hAnsi="Book Antiqua" w:cs="Book Antiqua"/>
          <w:color w:val="000000" w:themeColor="text1"/>
        </w:rPr>
        <w:t xml:space="preserve">two </w:t>
      </w:r>
      <w:r w:rsidRPr="007F5C1C">
        <w:rPr>
          <w:rFonts w:ascii="Book Antiqua" w:eastAsia="Book Antiqua" w:hAnsi="Book Antiqua" w:cs="Book Antiqua"/>
          <w:color w:val="000000" w:themeColor="text1"/>
        </w:rPr>
        <w:t xml:space="preserve">investigators independently (Gao </w:t>
      </w:r>
      <w:r w:rsidR="006B1BB9" w:rsidRPr="007F5C1C">
        <w:rPr>
          <w:rFonts w:ascii="Book Antiqua" w:eastAsia="Book Antiqua" w:hAnsi="Book Antiqua" w:cs="Book Antiqua"/>
          <w:color w:val="000000" w:themeColor="text1"/>
        </w:rPr>
        <w:t xml:space="preserve">Y </w:t>
      </w:r>
      <w:r w:rsidRPr="007F5C1C">
        <w:rPr>
          <w:rFonts w:ascii="Book Antiqua" w:eastAsia="Book Antiqua" w:hAnsi="Book Antiqua" w:cs="Book Antiqua"/>
          <w:color w:val="000000" w:themeColor="text1"/>
        </w:rPr>
        <w:t>and Luo</w:t>
      </w:r>
      <w:r w:rsidR="006B1BB9" w:rsidRPr="007F5C1C">
        <w:rPr>
          <w:rFonts w:ascii="Book Antiqua" w:eastAsia="Book Antiqua" w:hAnsi="Book Antiqua" w:cs="Book Antiqua"/>
          <w:color w:val="000000" w:themeColor="text1"/>
        </w:rPr>
        <w:t xml:space="preserve"> XD</w:t>
      </w:r>
      <w:r w:rsidRPr="007F5C1C">
        <w:rPr>
          <w:rFonts w:ascii="Book Antiqua" w:eastAsia="Book Antiqua" w:hAnsi="Book Antiqua" w:cs="Book Antiqua"/>
          <w:color w:val="000000" w:themeColor="text1"/>
        </w:rPr>
        <w:t>).</w:t>
      </w:r>
    </w:p>
    <w:p w14:paraId="374F1098" w14:textId="77777777" w:rsidR="006B1BB9" w:rsidRPr="007F5C1C" w:rsidRDefault="006B1BB9" w:rsidP="00B41876">
      <w:pPr>
        <w:adjustRightInd w:val="0"/>
        <w:snapToGrid w:val="0"/>
        <w:spacing w:line="360" w:lineRule="auto"/>
        <w:ind w:firstLineChars="100" w:firstLine="240"/>
        <w:jc w:val="both"/>
        <w:rPr>
          <w:rFonts w:ascii="Book Antiqua" w:hAnsi="Book Antiqua"/>
          <w:color w:val="000000" w:themeColor="text1"/>
        </w:rPr>
      </w:pPr>
    </w:p>
    <w:p w14:paraId="69DA94C1" w14:textId="77777777" w:rsidR="00A77B3E" w:rsidRPr="007F5C1C" w:rsidRDefault="00166BD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Data extraction and quality assessment</w:t>
      </w:r>
    </w:p>
    <w:p w14:paraId="3BB4CA39" w14:textId="67EA9CC2" w:rsidR="00C1506D"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The following information was extracted from each included study: </w:t>
      </w:r>
      <w:r w:rsidR="00BB0881"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color w:val="000000" w:themeColor="text1"/>
        </w:rPr>
        <w:t xml:space="preserve">name of the first author, publication year, country, sample size, number of patients with positive </w:t>
      </w:r>
      <w:r w:rsidRPr="007F5C1C">
        <w:rPr>
          <w:rFonts w:ascii="Book Antiqua" w:eastAsia="Book Antiqua" w:hAnsi="Book Antiqua" w:cs="Book Antiqua"/>
          <w:iCs/>
          <w:color w:val="000000" w:themeColor="text1"/>
        </w:rPr>
        <w:t>BRCA1</w:t>
      </w:r>
      <w:r w:rsidR="00DA7919" w:rsidRPr="007F5C1C">
        <w:rPr>
          <w:rFonts w:ascii="Book Antiqua" w:eastAsia="Book Antiqua" w:hAnsi="Book Antiqua" w:cs="Book Antiqua"/>
          <w:iCs/>
          <w:color w:val="000000" w:themeColor="text1"/>
        </w:rPr>
        <w:t xml:space="preserve"> expression</w:t>
      </w:r>
      <w:r w:rsidRPr="007F5C1C">
        <w:rPr>
          <w:rFonts w:ascii="Book Antiqua" w:eastAsia="Book Antiqua" w:hAnsi="Book Antiqua" w:cs="Book Antiqua"/>
          <w:color w:val="000000" w:themeColor="text1"/>
        </w:rPr>
        <w:t>, TNM stage, end-point events, source of HR, HRs with corresponding 95%CIs</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other necessary data to calculate the association of </w:t>
      </w:r>
      <w:r w:rsidRPr="007F5C1C">
        <w:rPr>
          <w:rFonts w:ascii="Book Antiqua" w:eastAsia="Book Antiqua" w:hAnsi="Book Antiqua" w:cs="Book Antiqua"/>
          <w:iCs/>
          <w:color w:val="000000" w:themeColor="text1"/>
        </w:rPr>
        <w:t>BRCA1</w:t>
      </w:r>
      <w:r w:rsidR="00DA7919"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expression with several clinicopathological parameters including</w:t>
      </w:r>
      <w:r w:rsidR="00BB0881"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gender, age, tumor size, TNM stage, differentiation status</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histological type.</w:t>
      </w:r>
    </w:p>
    <w:p w14:paraId="1A1B66A7" w14:textId="305D88D1" w:rsidR="00A77B3E" w:rsidRPr="007F5C1C" w:rsidRDefault="00166BD1" w:rsidP="00B41876">
      <w:pPr>
        <w:adjustRightInd w:val="0"/>
        <w:snapToGrid w:val="0"/>
        <w:spacing w:line="360" w:lineRule="auto"/>
        <w:ind w:firstLineChars="100" w:firstLine="240"/>
        <w:jc w:val="both"/>
        <w:rPr>
          <w:rFonts w:ascii="Book Antiqua" w:eastAsia="Book Antiqua" w:hAnsi="Book Antiqua" w:cs="Book Antiqua"/>
          <w:color w:val="000000" w:themeColor="text1"/>
        </w:rPr>
      </w:pPr>
      <w:r w:rsidRPr="007F5C1C">
        <w:rPr>
          <w:rFonts w:ascii="Book Antiqua" w:eastAsia="Book Antiqua" w:hAnsi="Book Antiqua" w:cs="Book Antiqua"/>
          <w:color w:val="000000" w:themeColor="text1"/>
        </w:rPr>
        <w:t>The quality of included studies was assessed using the Newcastle-Ottawa scale score and studies that earned a score of 6 or higher were regarded as high-quality studies</w:t>
      </w:r>
      <w:r w:rsidRPr="007F5C1C">
        <w:rPr>
          <w:rFonts w:ascii="Book Antiqua" w:eastAsia="Book Antiqua" w:hAnsi="Book Antiqua" w:cs="Book Antiqua"/>
          <w:color w:val="000000" w:themeColor="text1"/>
          <w:vertAlign w:val="superscript"/>
        </w:rPr>
        <w:t>[13]</w:t>
      </w:r>
      <w:r w:rsidRPr="007F5C1C">
        <w:rPr>
          <w:rFonts w:ascii="Book Antiqua" w:eastAsia="Book Antiqua" w:hAnsi="Book Antiqua" w:cs="Book Antiqua"/>
          <w:color w:val="000000" w:themeColor="text1"/>
        </w:rPr>
        <w:t>.</w:t>
      </w:r>
    </w:p>
    <w:p w14:paraId="0F5677D2" w14:textId="77777777" w:rsidR="00C1506D" w:rsidRPr="007F5C1C" w:rsidRDefault="00C1506D" w:rsidP="00B41876">
      <w:pPr>
        <w:adjustRightInd w:val="0"/>
        <w:snapToGrid w:val="0"/>
        <w:spacing w:line="360" w:lineRule="auto"/>
        <w:ind w:firstLineChars="100" w:firstLine="240"/>
        <w:jc w:val="both"/>
        <w:rPr>
          <w:rFonts w:ascii="Book Antiqua" w:hAnsi="Book Antiqua"/>
          <w:color w:val="000000" w:themeColor="text1"/>
        </w:rPr>
      </w:pPr>
    </w:p>
    <w:p w14:paraId="283DD2C9" w14:textId="2E8CBAA2" w:rsidR="00A77B3E" w:rsidRPr="007F5C1C" w:rsidRDefault="00166BD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 xml:space="preserve">Statistical </w:t>
      </w:r>
      <w:r w:rsidR="00BB0881" w:rsidRPr="007F5C1C">
        <w:rPr>
          <w:rFonts w:ascii="Book Antiqua" w:eastAsia="Book Antiqua" w:hAnsi="Book Antiqua" w:cs="Book Antiqua"/>
          <w:b/>
          <w:bCs/>
          <w:i/>
          <w:iCs/>
          <w:color w:val="000000" w:themeColor="text1"/>
        </w:rPr>
        <w:t>analysis</w:t>
      </w:r>
    </w:p>
    <w:p w14:paraId="66CC3E40" w14:textId="7A0509D4"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All statistical analyses were conducted using</w:t>
      </w:r>
      <w:r w:rsidR="00BB0881"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STATA 12.0 software (StataCorp, College Station, TX</w:t>
      </w:r>
      <w:r w:rsidR="00637219"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U</w:t>
      </w:r>
      <w:r w:rsidR="00637219" w:rsidRPr="007F5C1C">
        <w:rPr>
          <w:rFonts w:ascii="Book Antiqua" w:eastAsia="Book Antiqua" w:hAnsi="Book Antiqua" w:cs="Book Antiqua"/>
          <w:color w:val="000000" w:themeColor="text1"/>
        </w:rPr>
        <w:t>nited States</w:t>
      </w:r>
      <w:r w:rsidRPr="007F5C1C">
        <w:rPr>
          <w:rFonts w:ascii="Book Antiqua" w:eastAsia="Book Antiqua" w:hAnsi="Book Antiqua" w:cs="Book Antiqua"/>
          <w:color w:val="000000" w:themeColor="text1"/>
        </w:rPr>
        <w:t xml:space="preserve">). The relation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the clinicopathological characteristics and prognosis was assessed by the pooled relative ratios </w:t>
      </w:r>
      <w:r w:rsidR="00BB0881" w:rsidRPr="007F5C1C">
        <w:rPr>
          <w:rFonts w:ascii="Book Antiqua" w:eastAsia="Book Antiqua" w:hAnsi="Book Antiqua" w:cs="Book Antiqua"/>
          <w:color w:val="000000" w:themeColor="text1"/>
        </w:rPr>
        <w:t xml:space="preserve">or </w:t>
      </w:r>
      <w:r w:rsidRPr="007F5C1C">
        <w:rPr>
          <w:rFonts w:ascii="Book Antiqua" w:eastAsia="Book Antiqua" w:hAnsi="Book Antiqua" w:cs="Book Antiqua"/>
          <w:color w:val="000000" w:themeColor="text1"/>
        </w:rPr>
        <w:t xml:space="preserve">HRs with 95%CIs. HRs with 95%CIs from multivariable models were used whenever available. If the articles did not report them directly, they would be estimated from the Kaplan-Meier curves using the method reported by Tierney </w:t>
      </w:r>
      <w:r w:rsidRPr="007F5C1C">
        <w:rPr>
          <w:rFonts w:ascii="Book Antiqua" w:eastAsia="Book Antiqua" w:hAnsi="Book Antiqua" w:cs="Book Antiqua"/>
          <w:i/>
          <w:iCs/>
          <w:color w:val="000000" w:themeColor="text1"/>
        </w:rPr>
        <w:t>et al</w:t>
      </w:r>
      <w:r w:rsidRPr="007F5C1C">
        <w:rPr>
          <w:rFonts w:ascii="Book Antiqua" w:eastAsia="Book Antiqua" w:hAnsi="Book Antiqua" w:cs="Book Antiqua"/>
          <w:color w:val="000000" w:themeColor="text1"/>
          <w:vertAlign w:val="superscript"/>
        </w:rPr>
        <w:t>[14]</w:t>
      </w:r>
      <w:r w:rsidRPr="007F5C1C">
        <w:rPr>
          <w:rFonts w:ascii="Book Antiqua" w:eastAsia="Book Antiqua" w:hAnsi="Book Antiqua" w:cs="Book Antiqua"/>
          <w:color w:val="000000" w:themeColor="text1"/>
        </w:rPr>
        <w:t xml:space="preserve">. The </w:t>
      </w:r>
      <w:r w:rsidRPr="007F5C1C">
        <w:rPr>
          <w:rFonts w:ascii="Book Antiqua" w:eastAsia="Book Antiqua" w:hAnsi="Book Antiqua" w:cs="Book Antiqua"/>
          <w:i/>
          <w:iCs/>
          <w:color w:val="000000" w:themeColor="text1"/>
        </w:rPr>
        <w:t>χ</w:t>
      </w:r>
      <w:r w:rsidRPr="007F5C1C">
        <w:rPr>
          <w:rFonts w:ascii="Book Antiqua" w:eastAsia="Book Antiqua" w:hAnsi="Book Antiqua" w:cs="Book Antiqua"/>
          <w:color w:val="000000" w:themeColor="text1"/>
          <w:vertAlign w:val="superscript"/>
        </w:rPr>
        <w:t>2</w:t>
      </w:r>
      <w:r w:rsidRPr="007F5C1C">
        <w:rPr>
          <w:rFonts w:ascii="Book Antiqua" w:eastAsia="Book Antiqua" w:hAnsi="Book Antiqua" w:cs="Book Antiqua"/>
          <w:color w:val="000000" w:themeColor="text1"/>
        </w:rPr>
        <w:t xml:space="preserve">-based </w:t>
      </w:r>
      <w:r w:rsidRPr="007F5C1C">
        <w:rPr>
          <w:rFonts w:ascii="Book Antiqua" w:eastAsia="Book Antiqua" w:hAnsi="Book Antiqua" w:cs="Book Antiqua"/>
          <w:i/>
          <w:iCs/>
          <w:color w:val="000000" w:themeColor="text1"/>
        </w:rPr>
        <w:t>Q</w:t>
      </w:r>
      <w:r w:rsidRPr="007F5C1C">
        <w:rPr>
          <w:rFonts w:ascii="Book Antiqua" w:eastAsia="Book Antiqua" w:hAnsi="Book Antiqua" w:cs="Book Antiqua"/>
          <w:color w:val="000000" w:themeColor="text1"/>
        </w:rPr>
        <w:t xml:space="preserve">-test and the </w:t>
      </w:r>
      <w:r w:rsidRPr="007F5C1C">
        <w:rPr>
          <w:rFonts w:ascii="Book Antiqua" w:eastAsia="Book Antiqua" w:hAnsi="Book Antiqua" w:cs="Book Antiqua"/>
          <w:i/>
          <w:iCs/>
          <w:color w:val="000000" w:themeColor="text1"/>
        </w:rPr>
        <w:t>I</w:t>
      </w:r>
      <w:r w:rsidRPr="007F5C1C">
        <w:rPr>
          <w:rFonts w:ascii="Book Antiqua" w:eastAsia="Book Antiqua" w:hAnsi="Book Antiqua" w:cs="Book Antiqua"/>
          <w:i/>
          <w:iCs/>
          <w:color w:val="000000" w:themeColor="text1"/>
          <w:vertAlign w:val="superscript"/>
        </w:rPr>
        <w:t>2</w:t>
      </w:r>
      <w:r w:rsidRPr="007F5C1C">
        <w:rPr>
          <w:rFonts w:ascii="Book Antiqua" w:eastAsia="Book Antiqua" w:hAnsi="Book Antiqua" w:cs="Book Antiqua"/>
          <w:color w:val="000000" w:themeColor="text1"/>
        </w:rPr>
        <w:t xml:space="preserve"> statistic were applied to calculate the heterogeneity among the included studies</w:t>
      </w:r>
      <w:r w:rsidRPr="007F5C1C">
        <w:rPr>
          <w:rFonts w:ascii="Book Antiqua" w:eastAsia="Book Antiqua" w:hAnsi="Book Antiqua" w:cs="Book Antiqua"/>
          <w:color w:val="000000" w:themeColor="text1"/>
          <w:vertAlign w:val="superscript"/>
        </w:rPr>
        <w:t>[15]</w:t>
      </w:r>
      <w:r w:rsidRPr="007F5C1C">
        <w:rPr>
          <w:rFonts w:ascii="Book Antiqua" w:eastAsia="Book Antiqua" w:hAnsi="Book Antiqua" w:cs="Book Antiqua"/>
          <w:color w:val="000000" w:themeColor="text1"/>
        </w:rPr>
        <w:t>. If there was significant heterogeneity</w:t>
      </w:r>
      <w:r w:rsidR="00BB0881"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i/>
          <w:iCs/>
          <w:color w:val="000000" w:themeColor="text1"/>
        </w:rPr>
        <w:t>P</w:t>
      </w:r>
      <w:r w:rsidR="00C1506D" w:rsidRPr="007F5C1C">
        <w:rPr>
          <w:rFonts w:ascii="Book Antiqua" w:eastAsia="Book Antiqua" w:hAnsi="Book Antiqua" w:cs="Book Antiqua"/>
          <w:i/>
          <w:iCs/>
          <w:color w:val="000000" w:themeColor="text1"/>
        </w:rPr>
        <w:t xml:space="preserve"> </w:t>
      </w:r>
      <w:r w:rsidR="00C1506D" w:rsidRPr="007F5C1C">
        <w:rPr>
          <w:rFonts w:ascii="Book Antiqua" w:hAnsi="Book Antiqua" w:cs="Book Antiqua"/>
          <w:color w:val="000000" w:themeColor="text1"/>
          <w:lang w:eastAsia="zh-CN"/>
        </w:rPr>
        <w:t xml:space="preserve">&lt; </w:t>
      </w:r>
      <w:r w:rsidRPr="007F5C1C">
        <w:rPr>
          <w:rFonts w:ascii="Book Antiqua" w:eastAsia="Book Antiqua" w:hAnsi="Book Antiqua" w:cs="Book Antiqua"/>
          <w:color w:val="000000" w:themeColor="text1"/>
        </w:rPr>
        <w:t xml:space="preserve">0.10 and/or </w:t>
      </w:r>
      <w:r w:rsidRPr="007F5C1C">
        <w:rPr>
          <w:rFonts w:ascii="Book Antiqua" w:eastAsia="Book Antiqua" w:hAnsi="Book Antiqua" w:cs="Book Antiqua"/>
          <w:i/>
          <w:iCs/>
          <w:color w:val="000000" w:themeColor="text1"/>
        </w:rPr>
        <w:t>I</w:t>
      </w:r>
      <w:r w:rsidRPr="007F5C1C">
        <w:rPr>
          <w:rFonts w:ascii="Book Antiqua" w:eastAsia="Book Antiqua" w:hAnsi="Book Antiqua" w:cs="Book Antiqua"/>
          <w:i/>
          <w:iCs/>
          <w:color w:val="000000" w:themeColor="text1"/>
          <w:vertAlign w:val="superscript"/>
        </w:rPr>
        <w:t>2</w:t>
      </w:r>
      <w:r w:rsidR="00C1506D" w:rsidRPr="007F5C1C">
        <w:rPr>
          <w:rFonts w:ascii="Book Antiqua" w:hAnsi="Book Antiqua" w:cs="Book Antiqua"/>
          <w:color w:val="000000" w:themeColor="text1"/>
          <w:lang w:eastAsia="zh-CN"/>
        </w:rPr>
        <w:t xml:space="preserve"> &gt; </w:t>
      </w:r>
      <w:r w:rsidRPr="007F5C1C">
        <w:rPr>
          <w:rFonts w:ascii="Book Antiqua" w:eastAsia="Book Antiqua" w:hAnsi="Book Antiqua" w:cs="Book Antiqua"/>
          <w:color w:val="000000" w:themeColor="text1"/>
        </w:rPr>
        <w:t>50%</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the </w:t>
      </w:r>
      <w:r w:rsidR="00BB0881" w:rsidRPr="007F5C1C">
        <w:rPr>
          <w:rFonts w:ascii="Book Antiqua" w:eastAsia="Book Antiqua" w:hAnsi="Book Antiqua" w:cs="Book Antiqua"/>
          <w:color w:val="000000" w:themeColor="text1"/>
        </w:rPr>
        <w:t>random-</w:t>
      </w:r>
      <w:r w:rsidRPr="007F5C1C">
        <w:rPr>
          <w:rFonts w:ascii="Book Antiqua" w:eastAsia="Book Antiqua" w:hAnsi="Book Antiqua" w:cs="Book Antiqua"/>
          <w:color w:val="000000" w:themeColor="text1"/>
        </w:rPr>
        <w:t>effect</w:t>
      </w:r>
      <w:r w:rsidR="00BB0881" w:rsidRPr="007F5C1C">
        <w:rPr>
          <w:rFonts w:ascii="Book Antiqua" w:eastAsia="Book Antiqua" w:hAnsi="Book Antiqua" w:cs="Book Antiqua"/>
          <w:color w:val="000000" w:themeColor="text1"/>
        </w:rPr>
        <w:t>s</w:t>
      </w:r>
      <w:r w:rsidRPr="007F5C1C">
        <w:rPr>
          <w:rFonts w:ascii="Book Antiqua" w:eastAsia="Book Antiqua" w:hAnsi="Book Antiqua" w:cs="Book Antiqua"/>
          <w:color w:val="000000" w:themeColor="text1"/>
        </w:rPr>
        <w:t xml:space="preserve"> mode</w:t>
      </w:r>
      <w:r w:rsidR="00BB0881" w:rsidRPr="007F5C1C">
        <w:rPr>
          <w:rFonts w:ascii="Book Antiqua" w:eastAsia="Book Antiqua" w:hAnsi="Book Antiqua" w:cs="Book Antiqua"/>
          <w:color w:val="000000" w:themeColor="text1"/>
        </w:rPr>
        <w:t>l</w:t>
      </w:r>
      <w:r w:rsidRPr="007F5C1C">
        <w:rPr>
          <w:rFonts w:ascii="Book Antiqua" w:eastAsia="Book Antiqua" w:hAnsi="Book Antiqua" w:cs="Book Antiqua"/>
          <w:color w:val="000000" w:themeColor="text1"/>
        </w:rPr>
        <w:t xml:space="preserve"> was used; otherwise, the fixed-effect</w:t>
      </w:r>
      <w:r w:rsidR="00BB0881" w:rsidRPr="007F5C1C">
        <w:rPr>
          <w:rFonts w:ascii="Book Antiqua" w:eastAsia="Book Antiqua" w:hAnsi="Book Antiqua" w:cs="Book Antiqua"/>
          <w:color w:val="000000" w:themeColor="text1"/>
        </w:rPr>
        <w:t>s</w:t>
      </w:r>
      <w:r w:rsidRPr="007F5C1C">
        <w:rPr>
          <w:rFonts w:ascii="Book Antiqua" w:eastAsia="Book Antiqua" w:hAnsi="Book Antiqua" w:cs="Book Antiqua"/>
          <w:color w:val="000000" w:themeColor="text1"/>
        </w:rPr>
        <w:t xml:space="preserve"> model was used</w:t>
      </w:r>
      <w:r w:rsidRPr="007F5C1C">
        <w:rPr>
          <w:rFonts w:ascii="Book Antiqua" w:eastAsia="Book Antiqua" w:hAnsi="Book Antiqua" w:cs="Book Antiqua"/>
          <w:color w:val="000000" w:themeColor="text1"/>
          <w:vertAlign w:val="superscript"/>
        </w:rPr>
        <w:t>[16]</w:t>
      </w:r>
      <w:r w:rsidRPr="007F5C1C">
        <w:rPr>
          <w:rFonts w:ascii="Book Antiqua" w:eastAsia="Book Antiqua" w:hAnsi="Book Antiqua" w:cs="Book Antiqua"/>
          <w:color w:val="000000" w:themeColor="text1"/>
        </w:rPr>
        <w:t>. The stability of pooled results was assessed by</w:t>
      </w:r>
      <w:r w:rsidR="00BB0881"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sensitivity analysis. Potential publication bias was detected using Begg’s funnel plot and Egger’s test</w:t>
      </w:r>
      <w:r w:rsidRPr="007F5C1C">
        <w:rPr>
          <w:rFonts w:ascii="Book Antiqua" w:eastAsia="Book Antiqua" w:hAnsi="Book Antiqua" w:cs="Book Antiqua"/>
          <w:color w:val="000000" w:themeColor="text1"/>
          <w:vertAlign w:val="superscript"/>
        </w:rPr>
        <w:t>[17]</w:t>
      </w:r>
      <w:r w:rsidRPr="007F5C1C">
        <w:rPr>
          <w:rFonts w:ascii="Book Antiqua" w:eastAsia="Book Antiqua" w:hAnsi="Book Antiqua" w:cs="Book Antiqua"/>
          <w:color w:val="000000" w:themeColor="text1"/>
        </w:rPr>
        <w:t xml:space="preserve">. A log-rank </w:t>
      </w:r>
      <w:r w:rsidRPr="007F5C1C">
        <w:rPr>
          <w:rFonts w:ascii="Book Antiqua" w:eastAsia="Book Antiqua" w:hAnsi="Book Antiqua" w:cs="Book Antiqua"/>
          <w:i/>
          <w:iCs/>
          <w:color w:val="000000" w:themeColor="text1"/>
        </w:rPr>
        <w:t>P</w:t>
      </w:r>
      <w:r w:rsidRPr="007F5C1C">
        <w:rPr>
          <w:rFonts w:ascii="Book Antiqua" w:eastAsia="Book Antiqua" w:hAnsi="Book Antiqua" w:cs="Book Antiqua"/>
          <w:color w:val="000000" w:themeColor="text1"/>
        </w:rPr>
        <w:t xml:space="preserve"> value</w:t>
      </w:r>
      <w:r w:rsidR="00C1506D" w:rsidRPr="007F5C1C">
        <w:rPr>
          <w:rFonts w:ascii="Book Antiqua" w:hAnsi="Book Antiqua" w:cs="Book Antiqua"/>
          <w:color w:val="000000" w:themeColor="text1"/>
          <w:lang w:eastAsia="zh-CN"/>
        </w:rPr>
        <w:t xml:space="preserve"> &lt; </w:t>
      </w:r>
      <w:r w:rsidRPr="007F5C1C">
        <w:rPr>
          <w:rFonts w:ascii="Book Antiqua" w:eastAsia="Book Antiqua" w:hAnsi="Book Antiqua" w:cs="Book Antiqua"/>
          <w:color w:val="000000" w:themeColor="text1"/>
        </w:rPr>
        <w:t>0.05 was considered statistically significant.</w:t>
      </w:r>
    </w:p>
    <w:p w14:paraId="447CFB8C"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09CB0760"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aps/>
          <w:color w:val="000000" w:themeColor="text1"/>
          <w:u w:val="single"/>
        </w:rPr>
        <w:t>RESULTS</w:t>
      </w:r>
    </w:p>
    <w:p w14:paraId="4CE6955D" w14:textId="77777777" w:rsidR="00A77B3E" w:rsidRPr="007F5C1C" w:rsidRDefault="00166BD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Characteristics of included studies</w:t>
      </w:r>
    </w:p>
    <w:p w14:paraId="44FCE00F" w14:textId="5BAB9E0A" w:rsidR="00A77B3E" w:rsidRPr="007F5C1C" w:rsidRDefault="00166BD1" w:rsidP="00B41876">
      <w:pPr>
        <w:adjustRightInd w:val="0"/>
        <w:snapToGrid w:val="0"/>
        <w:spacing w:line="360" w:lineRule="auto"/>
        <w:jc w:val="both"/>
        <w:rPr>
          <w:rFonts w:ascii="Book Antiqua" w:eastAsia="Book Antiqua" w:hAnsi="Book Antiqua" w:cs="Book Antiqua"/>
          <w:color w:val="000000" w:themeColor="text1"/>
        </w:rPr>
      </w:pPr>
      <w:r w:rsidRPr="007F5C1C">
        <w:rPr>
          <w:rFonts w:ascii="Book Antiqua" w:eastAsia="Book Antiqua" w:hAnsi="Book Antiqua" w:cs="Book Antiqua"/>
          <w:color w:val="000000" w:themeColor="text1"/>
        </w:rPr>
        <w:t xml:space="preserve">As shown in Figure 1, initially 3609 records were identified through database searching. After removing the duplicates, 2836 records were left. Then 29 publications were reviewed with full-texts for eligibility after excluding 2807 irrelevant records. Finally, 11 articles involving 1041 patients were included in the meta-analysis </w:t>
      </w:r>
      <w:r w:rsidRPr="007F5C1C">
        <w:rPr>
          <w:rFonts w:ascii="Book Antiqua" w:eastAsia="Book Antiqua" w:hAnsi="Book Antiqua" w:cs="Book Antiqua"/>
          <w:color w:val="000000" w:themeColor="text1"/>
          <w:vertAlign w:val="superscript"/>
        </w:rPr>
        <w:t>[11,12,18-26]</w:t>
      </w:r>
      <w:r w:rsidRPr="007F5C1C">
        <w:rPr>
          <w:rFonts w:ascii="Book Antiqua" w:eastAsia="Book Antiqua" w:hAnsi="Book Antiqua" w:cs="Book Antiqua"/>
          <w:color w:val="000000" w:themeColor="text1"/>
        </w:rPr>
        <w:t xml:space="preserve">. The sample sizes ranged from 32 to 221 and the proportion of patients with </w:t>
      </w:r>
      <w:r w:rsidRPr="007F5C1C">
        <w:rPr>
          <w:rFonts w:ascii="Book Antiqua" w:eastAsia="Book Antiqua" w:hAnsi="Book Antiqua" w:cs="Book Antiqua"/>
          <w:iCs/>
          <w:color w:val="000000" w:themeColor="text1"/>
        </w:rPr>
        <w:t>BRCA1</w:t>
      </w:r>
      <w:r w:rsidR="00DA7919"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expression ranged from 13.1% to 66.7%. Furthermore, </w:t>
      </w:r>
      <w:r w:rsidR="00F3109E" w:rsidRPr="007F5C1C">
        <w:rPr>
          <w:rFonts w:ascii="Book Antiqua" w:eastAsia="Book Antiqua" w:hAnsi="Book Antiqua" w:cs="Book Antiqua"/>
          <w:color w:val="000000" w:themeColor="text1"/>
        </w:rPr>
        <w:t xml:space="preserve">Gachechiladze </w:t>
      </w:r>
      <w:r w:rsidRPr="007F5C1C">
        <w:rPr>
          <w:rFonts w:ascii="Book Antiqua" w:eastAsia="Book Antiqua" w:hAnsi="Book Antiqua" w:cs="Book Antiqua"/>
          <w:i/>
          <w:iCs/>
          <w:color w:val="000000" w:themeColor="text1"/>
        </w:rPr>
        <w:t>et al</w:t>
      </w:r>
      <w:r w:rsidR="00F3109E" w:rsidRPr="007F5C1C">
        <w:rPr>
          <w:rFonts w:ascii="Book Antiqua" w:eastAsia="Book Antiqua" w:hAnsi="Book Antiqua" w:cs="Book Antiqua"/>
          <w:color w:val="000000" w:themeColor="text1"/>
          <w:vertAlign w:val="superscript"/>
        </w:rPr>
        <w:t>[21]</w:t>
      </w:r>
      <w:r w:rsidRPr="007F5C1C">
        <w:rPr>
          <w:rFonts w:ascii="Book Antiqua" w:eastAsia="Book Antiqua" w:hAnsi="Book Antiqua" w:cs="Book Antiqua"/>
          <w:color w:val="000000" w:themeColor="text1"/>
        </w:rPr>
        <w:t xml:space="preserve"> performed subgroup analysis based on the TNM stage and provided sufficient data of the two groups, so we considered them as two studies during the process of statistical analyses. Other specific information </w:t>
      </w:r>
      <w:r w:rsidR="00BB0881" w:rsidRPr="007F5C1C">
        <w:rPr>
          <w:rFonts w:ascii="Book Antiqua" w:eastAsia="Book Antiqua" w:hAnsi="Book Antiqua" w:cs="Book Antiqua"/>
          <w:color w:val="000000" w:themeColor="text1"/>
        </w:rPr>
        <w:t xml:space="preserve">is </w:t>
      </w:r>
      <w:r w:rsidRPr="007F5C1C">
        <w:rPr>
          <w:rFonts w:ascii="Book Antiqua" w:eastAsia="Book Antiqua" w:hAnsi="Book Antiqua" w:cs="Book Antiqua"/>
          <w:color w:val="000000" w:themeColor="text1"/>
        </w:rPr>
        <w:t>summarized in Table 1.</w:t>
      </w:r>
    </w:p>
    <w:p w14:paraId="1078E42D" w14:textId="77777777" w:rsidR="00F3109E" w:rsidRPr="007F5C1C" w:rsidRDefault="00F3109E" w:rsidP="00B41876">
      <w:pPr>
        <w:adjustRightInd w:val="0"/>
        <w:snapToGrid w:val="0"/>
        <w:spacing w:line="360" w:lineRule="auto"/>
        <w:jc w:val="both"/>
        <w:rPr>
          <w:rFonts w:ascii="Book Antiqua" w:hAnsi="Book Antiqua"/>
          <w:color w:val="000000" w:themeColor="text1"/>
        </w:rPr>
      </w:pPr>
    </w:p>
    <w:p w14:paraId="342C8008" w14:textId="20942F42" w:rsidR="00A77B3E" w:rsidRPr="007F5C1C" w:rsidRDefault="00BB088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A</w:t>
      </w:r>
      <w:r w:rsidR="00166BD1" w:rsidRPr="007F5C1C">
        <w:rPr>
          <w:rFonts w:ascii="Book Antiqua" w:eastAsia="Book Antiqua" w:hAnsi="Book Antiqua" w:cs="Book Antiqua"/>
          <w:b/>
          <w:bCs/>
          <w:i/>
          <w:iCs/>
          <w:color w:val="000000" w:themeColor="text1"/>
        </w:rPr>
        <w:t>ssociation of BRCA1</w:t>
      </w:r>
      <w:r w:rsidR="00DA7919" w:rsidRPr="007F5C1C">
        <w:rPr>
          <w:rFonts w:ascii="Book Antiqua" w:eastAsia="Book Antiqua" w:hAnsi="Book Antiqua" w:cs="Book Antiqua"/>
          <w:b/>
          <w:bCs/>
          <w:i/>
          <w:iCs/>
          <w:color w:val="000000" w:themeColor="text1"/>
        </w:rPr>
        <w:t xml:space="preserve"> </w:t>
      </w:r>
      <w:r w:rsidR="00166BD1" w:rsidRPr="007F5C1C">
        <w:rPr>
          <w:rFonts w:ascii="Book Antiqua" w:eastAsia="Book Antiqua" w:hAnsi="Book Antiqua" w:cs="Book Antiqua"/>
          <w:b/>
          <w:bCs/>
          <w:i/>
          <w:iCs/>
          <w:color w:val="000000" w:themeColor="text1"/>
        </w:rPr>
        <w:t>expression with clinicopathological parameters in patients with resected NSCLC</w:t>
      </w:r>
    </w:p>
    <w:p w14:paraId="2A3891EB" w14:textId="51BA3BEF" w:rsidR="00A77B3E" w:rsidRPr="007F5C1C" w:rsidRDefault="00166BD1" w:rsidP="00B41876">
      <w:pPr>
        <w:adjustRightInd w:val="0"/>
        <w:snapToGrid w:val="0"/>
        <w:spacing w:line="360" w:lineRule="auto"/>
        <w:jc w:val="both"/>
        <w:rPr>
          <w:rFonts w:ascii="Book Antiqua" w:eastAsia="Book Antiqua" w:hAnsi="Book Antiqua" w:cs="Book Antiqua"/>
          <w:color w:val="000000" w:themeColor="text1"/>
        </w:rPr>
      </w:pPr>
      <w:r w:rsidRPr="007F5C1C">
        <w:rPr>
          <w:rFonts w:ascii="Book Antiqua" w:eastAsia="Book Antiqua" w:hAnsi="Book Antiqua" w:cs="Book Antiqua"/>
          <w:color w:val="000000" w:themeColor="text1"/>
        </w:rPr>
        <w:t xml:space="preserve">Based on the information provided by included studies, we explored the relationship of </w:t>
      </w:r>
      <w:r w:rsidRPr="007F5C1C">
        <w:rPr>
          <w:rFonts w:ascii="Book Antiqua" w:eastAsia="Book Antiqua" w:hAnsi="Book Antiqua" w:cs="Book Antiqua"/>
          <w:iCs/>
          <w:color w:val="000000" w:themeColor="text1"/>
        </w:rPr>
        <w:t>BRCA1</w:t>
      </w:r>
      <w:r w:rsidR="00DA7919"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expression with gender, age (≥</w:t>
      </w:r>
      <w:r w:rsidR="00F3109E"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60 </w:t>
      </w:r>
      <w:r w:rsidRPr="007F5C1C">
        <w:rPr>
          <w:rFonts w:ascii="Book Antiqua" w:eastAsia="Book Antiqua" w:hAnsi="Book Antiqua" w:cs="Book Antiqua"/>
          <w:i/>
          <w:iCs/>
          <w:color w:val="000000" w:themeColor="text1"/>
        </w:rPr>
        <w:t>vs</w:t>
      </w:r>
      <w:r w:rsidRPr="007F5C1C">
        <w:rPr>
          <w:rFonts w:ascii="Book Antiqua" w:eastAsia="Book Antiqua" w:hAnsi="Book Antiqua" w:cs="Book Antiqua"/>
          <w:color w:val="000000" w:themeColor="text1"/>
        </w:rPr>
        <w:t xml:space="preserve"> </w:t>
      </w:r>
      <w:r w:rsidR="00F3109E" w:rsidRPr="007F5C1C">
        <w:rPr>
          <w:rFonts w:ascii="Book Antiqua" w:hAnsi="Book Antiqua" w:cs="Book Antiqua"/>
          <w:color w:val="000000" w:themeColor="text1"/>
          <w:lang w:eastAsia="zh-CN"/>
        </w:rPr>
        <w:t xml:space="preserve">&lt; </w:t>
      </w:r>
      <w:r w:rsidRPr="007F5C1C">
        <w:rPr>
          <w:rFonts w:ascii="Book Antiqua" w:eastAsia="Book Antiqua" w:hAnsi="Book Antiqua" w:cs="Book Antiqua"/>
          <w:color w:val="000000" w:themeColor="text1"/>
        </w:rPr>
        <w:t>60</w:t>
      </w:r>
      <w:r w:rsidR="00BB0881" w:rsidRPr="007F5C1C">
        <w:rPr>
          <w:rFonts w:ascii="Book Antiqua" w:eastAsia="Book Antiqua" w:hAnsi="Book Antiqua" w:cs="Book Antiqua"/>
          <w:color w:val="000000" w:themeColor="text1"/>
        </w:rPr>
        <w:t xml:space="preserve"> years</w:t>
      </w:r>
      <w:r w:rsidRPr="007F5C1C">
        <w:rPr>
          <w:rFonts w:ascii="Book Antiqua" w:eastAsia="Book Antiqua" w:hAnsi="Book Antiqua" w:cs="Book Antiqua"/>
          <w:color w:val="000000" w:themeColor="text1"/>
        </w:rPr>
        <w:t>), tumor size (T3</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4 </w:t>
      </w:r>
      <w:r w:rsidRPr="007F5C1C">
        <w:rPr>
          <w:rFonts w:ascii="Book Antiqua" w:eastAsia="Book Antiqua" w:hAnsi="Book Antiqua" w:cs="Book Antiqua"/>
          <w:i/>
          <w:iCs/>
          <w:color w:val="000000" w:themeColor="text1"/>
        </w:rPr>
        <w:t>vs</w:t>
      </w:r>
      <w:r w:rsidRPr="007F5C1C">
        <w:rPr>
          <w:rFonts w:ascii="Book Antiqua" w:eastAsia="Book Antiqua" w:hAnsi="Book Antiqua" w:cs="Book Antiqua"/>
          <w:color w:val="000000" w:themeColor="text1"/>
        </w:rPr>
        <w:t xml:space="preserve"> </w:t>
      </w:r>
      <w:r w:rsidR="00BB0881" w:rsidRPr="007F5C1C">
        <w:rPr>
          <w:rFonts w:ascii="Book Antiqua" w:eastAsia="Book Antiqua" w:hAnsi="Book Antiqua" w:cs="Book Antiqua"/>
          <w:color w:val="000000" w:themeColor="text1"/>
        </w:rPr>
        <w:t>T1/2</w:t>
      </w:r>
      <w:r w:rsidRPr="007F5C1C">
        <w:rPr>
          <w:rFonts w:ascii="Book Antiqua" w:eastAsia="Book Antiqua" w:hAnsi="Book Antiqua" w:cs="Book Antiqua"/>
          <w:color w:val="000000" w:themeColor="text1"/>
        </w:rPr>
        <w:t>), TNM stage (</w:t>
      </w:r>
      <w:r w:rsidR="00F3109E" w:rsidRPr="007F5C1C">
        <w:rPr>
          <w:rFonts w:ascii="Book Antiqua" w:eastAsia="Book Antiqua" w:hAnsi="Book Antiqua" w:cs="Book Antiqua"/>
          <w:color w:val="000000" w:themeColor="text1"/>
        </w:rPr>
        <w:t>IV</w:t>
      </w:r>
      <w:r w:rsidR="00BB0881" w:rsidRPr="007F5C1C">
        <w:rPr>
          <w:rFonts w:ascii="Book Antiqua" w:eastAsia="Book Antiqua" w:hAnsi="Book Antiqua" w:cs="Book Antiqua"/>
          <w:color w:val="000000" w:themeColor="text1"/>
        </w:rPr>
        <w:t>/</w:t>
      </w:r>
      <w:r w:rsidR="00F3109E" w:rsidRPr="007F5C1C">
        <w:rPr>
          <w:rFonts w:ascii="Book Antiqua" w:eastAsia="Book Antiqua" w:hAnsi="Book Antiqua" w:cs="Book Antiqua"/>
          <w:color w:val="000000" w:themeColor="text1"/>
        </w:rPr>
        <w:t>III</w:t>
      </w:r>
      <w:r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i/>
          <w:iCs/>
          <w:color w:val="000000" w:themeColor="text1"/>
        </w:rPr>
        <w:t>vs</w:t>
      </w:r>
      <w:r w:rsidRPr="007F5C1C">
        <w:rPr>
          <w:rFonts w:ascii="Book Antiqua" w:eastAsia="Book Antiqua" w:hAnsi="Book Antiqua" w:cs="Book Antiqua"/>
          <w:color w:val="000000" w:themeColor="text1"/>
        </w:rPr>
        <w:t xml:space="preserve"> </w:t>
      </w:r>
      <w:r w:rsidR="00F3109E" w:rsidRPr="007F5C1C">
        <w:rPr>
          <w:rFonts w:ascii="Book Antiqua" w:eastAsia="Book Antiqua" w:hAnsi="Book Antiqua" w:cs="Book Antiqua"/>
          <w:color w:val="000000" w:themeColor="text1"/>
        </w:rPr>
        <w:t>I</w:t>
      </w:r>
      <w:r w:rsidR="00BB0881" w:rsidRPr="007F5C1C">
        <w:rPr>
          <w:rFonts w:ascii="Book Antiqua" w:eastAsia="Book Antiqua" w:hAnsi="Book Antiqua" w:cs="Book Antiqua"/>
          <w:color w:val="000000" w:themeColor="text1"/>
        </w:rPr>
        <w:t>/</w:t>
      </w:r>
      <w:r w:rsidR="00F3109E" w:rsidRPr="007F5C1C">
        <w:rPr>
          <w:rFonts w:ascii="Book Antiqua" w:eastAsia="Book Antiqua" w:hAnsi="Book Antiqua" w:cs="Book Antiqua"/>
          <w:color w:val="000000" w:themeColor="text1"/>
        </w:rPr>
        <w:t>I</w:t>
      </w:r>
      <w:r w:rsidR="00BB0881" w:rsidRPr="007F5C1C">
        <w:rPr>
          <w:rFonts w:ascii="Book Antiqua" w:eastAsia="Book Antiqua" w:hAnsi="Book Antiqua" w:cs="Book Antiqua"/>
          <w:color w:val="000000" w:themeColor="text1"/>
        </w:rPr>
        <w:t>I</w:t>
      </w:r>
      <w:r w:rsidRPr="007F5C1C">
        <w:rPr>
          <w:rFonts w:ascii="Book Antiqua" w:eastAsia="Book Antiqua" w:hAnsi="Book Antiqua" w:cs="Book Antiqua"/>
          <w:color w:val="000000" w:themeColor="text1"/>
        </w:rPr>
        <w:t xml:space="preserve">), histology (adenocarcinoma </w:t>
      </w:r>
      <w:r w:rsidRPr="007F5C1C">
        <w:rPr>
          <w:rFonts w:ascii="Book Antiqua" w:eastAsia="Book Antiqua" w:hAnsi="Book Antiqua" w:cs="Book Antiqua"/>
          <w:i/>
          <w:iCs/>
          <w:color w:val="000000" w:themeColor="text1"/>
        </w:rPr>
        <w:t>vs</w:t>
      </w:r>
      <w:r w:rsidRPr="007F5C1C">
        <w:rPr>
          <w:rFonts w:ascii="Book Antiqua" w:eastAsia="Book Antiqua" w:hAnsi="Book Antiqua" w:cs="Book Antiqua"/>
          <w:color w:val="000000" w:themeColor="text1"/>
        </w:rPr>
        <w:t xml:space="preserve"> squamous cell carcinoma), differentiation (poor </w:t>
      </w:r>
      <w:r w:rsidRPr="007F5C1C">
        <w:rPr>
          <w:rFonts w:ascii="Book Antiqua" w:eastAsia="Book Antiqua" w:hAnsi="Book Antiqua" w:cs="Book Antiqua"/>
          <w:i/>
          <w:iCs/>
          <w:color w:val="000000" w:themeColor="text1"/>
        </w:rPr>
        <w:t>vs</w:t>
      </w:r>
      <w:r w:rsidRPr="007F5C1C">
        <w:rPr>
          <w:rFonts w:ascii="Book Antiqua" w:eastAsia="Book Antiqua" w:hAnsi="Book Antiqua" w:cs="Book Antiqua"/>
          <w:color w:val="000000" w:themeColor="text1"/>
        </w:rPr>
        <w:t xml:space="preserve"> moderate</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well). However, no significant association between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and these parameters was observed (Table 2)</w:t>
      </w:r>
      <w:r w:rsidR="00F3109E" w:rsidRPr="007F5C1C">
        <w:rPr>
          <w:rFonts w:ascii="Book Antiqua" w:eastAsia="Book Antiqua" w:hAnsi="Book Antiqua" w:cs="Book Antiqua"/>
          <w:color w:val="000000" w:themeColor="text1"/>
        </w:rPr>
        <w:t>.</w:t>
      </w:r>
    </w:p>
    <w:p w14:paraId="114DDB8D" w14:textId="77777777" w:rsidR="00F3109E" w:rsidRPr="007F5C1C" w:rsidRDefault="00F3109E" w:rsidP="00B41876">
      <w:pPr>
        <w:adjustRightInd w:val="0"/>
        <w:snapToGrid w:val="0"/>
        <w:spacing w:line="360" w:lineRule="auto"/>
        <w:jc w:val="both"/>
        <w:rPr>
          <w:rFonts w:ascii="Book Antiqua" w:hAnsi="Book Antiqua"/>
          <w:color w:val="000000" w:themeColor="text1"/>
        </w:rPr>
      </w:pPr>
    </w:p>
    <w:p w14:paraId="5742A422" w14:textId="7C5A5EF0" w:rsidR="00A77B3E" w:rsidRPr="007F5C1C" w:rsidRDefault="00166BD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Association between BRCA1 expression and OS</w:t>
      </w:r>
    </w:p>
    <w:p w14:paraId="329F9C4C" w14:textId="3CADC491" w:rsidR="00A77B3E" w:rsidRPr="007F5C1C" w:rsidRDefault="00166BD1" w:rsidP="00B41876">
      <w:pPr>
        <w:adjustRightInd w:val="0"/>
        <w:snapToGrid w:val="0"/>
        <w:spacing w:line="360" w:lineRule="auto"/>
        <w:jc w:val="both"/>
        <w:rPr>
          <w:rFonts w:ascii="Book Antiqua" w:eastAsia="Book Antiqua" w:hAnsi="Book Antiqua" w:cs="Book Antiqua"/>
          <w:color w:val="000000" w:themeColor="text1"/>
        </w:rPr>
      </w:pPr>
      <w:r w:rsidRPr="007F5C1C">
        <w:rPr>
          <w:rFonts w:ascii="Book Antiqua" w:eastAsia="Book Antiqua" w:hAnsi="Book Antiqua" w:cs="Book Antiqua"/>
          <w:color w:val="000000" w:themeColor="text1"/>
        </w:rPr>
        <w:t xml:space="preserve">Totally </w:t>
      </w:r>
      <w:r w:rsidR="00BB0881" w:rsidRPr="007F5C1C">
        <w:rPr>
          <w:rFonts w:ascii="Book Antiqua" w:eastAsia="Book Antiqua" w:hAnsi="Book Antiqua" w:cs="Book Antiqua"/>
          <w:color w:val="000000" w:themeColor="text1"/>
        </w:rPr>
        <w:t xml:space="preserve">ten </w:t>
      </w:r>
      <w:r w:rsidRPr="007F5C1C">
        <w:rPr>
          <w:rFonts w:ascii="Book Antiqua" w:eastAsia="Book Antiqua" w:hAnsi="Book Antiqua" w:cs="Book Antiqua"/>
          <w:color w:val="000000" w:themeColor="text1"/>
        </w:rPr>
        <w:t xml:space="preserve">studies of 893 patients compared OS between </w:t>
      </w:r>
      <w:r w:rsidR="00BB0881"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-positive group and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-negative group. The fixed-effects model was adopted because of the low heterogeneity (</w:t>
      </w:r>
      <w:r w:rsidRPr="007F5C1C">
        <w:rPr>
          <w:rFonts w:ascii="Book Antiqua" w:eastAsia="Book Antiqua" w:hAnsi="Book Antiqua" w:cs="Book Antiqua"/>
          <w:i/>
          <w:iCs/>
          <w:color w:val="000000" w:themeColor="text1"/>
        </w:rPr>
        <w:t>I</w:t>
      </w:r>
      <w:r w:rsidRPr="007F5C1C">
        <w:rPr>
          <w:rFonts w:ascii="Book Antiqua" w:eastAsia="Book Antiqua" w:hAnsi="Book Antiqua" w:cs="Book Antiqua"/>
          <w:i/>
          <w:iCs/>
          <w:color w:val="000000" w:themeColor="text1"/>
          <w:vertAlign w:val="superscript"/>
        </w:rPr>
        <w:t>2</w:t>
      </w:r>
      <w:r w:rsidRPr="007F5C1C">
        <w:rPr>
          <w:rFonts w:ascii="Book Antiqua" w:eastAsia="Book Antiqua" w:hAnsi="Book Antiqua" w:cs="Book Antiqua"/>
          <w:color w:val="000000" w:themeColor="text1"/>
        </w:rPr>
        <w:t xml:space="preserve"> = 0.0%, </w:t>
      </w:r>
      <w:r w:rsidRPr="007F5C1C">
        <w:rPr>
          <w:rFonts w:ascii="Book Antiqua" w:eastAsia="Book Antiqua" w:hAnsi="Book Antiqua" w:cs="Book Antiqua"/>
          <w:i/>
          <w:iCs/>
          <w:color w:val="000000" w:themeColor="text1"/>
        </w:rPr>
        <w:t>P</w:t>
      </w:r>
      <w:r w:rsidR="005D7F2A" w:rsidRPr="007F5C1C">
        <w:rPr>
          <w:rFonts w:ascii="Book Antiqua" w:eastAsia="Book Antiqua" w:hAnsi="Book Antiqua" w:cs="Book Antiqua"/>
          <w:i/>
          <w:iCs/>
          <w:color w:val="000000" w:themeColor="text1"/>
        </w:rPr>
        <w:t xml:space="preserve"> </w:t>
      </w:r>
      <w:r w:rsidRPr="007F5C1C">
        <w:rPr>
          <w:rFonts w:ascii="Book Antiqua" w:eastAsia="Book Antiqua" w:hAnsi="Book Antiqua" w:cs="Book Antiqua"/>
          <w:color w:val="000000" w:themeColor="text1"/>
        </w:rPr>
        <w:t>=</w:t>
      </w:r>
      <w:r w:rsidR="005D7F2A"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0.794) among those studies included. The pooled HR was 1.60 </w:t>
      </w:r>
      <w:r w:rsidR="00BB08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95%CI: 1.25-2.05</w:t>
      </w:r>
      <w:r w:rsidR="00BB0881"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i/>
          <w:iCs/>
          <w:color w:val="000000" w:themeColor="text1"/>
        </w:rPr>
        <w:t>P</w:t>
      </w:r>
      <w:r w:rsidR="005D7F2A" w:rsidRPr="007F5C1C">
        <w:rPr>
          <w:rFonts w:ascii="Book Antiqua" w:eastAsia="Book Antiqua" w:hAnsi="Book Antiqua" w:cs="Book Antiqua"/>
          <w:i/>
          <w:iCs/>
          <w:color w:val="000000" w:themeColor="text1"/>
        </w:rPr>
        <w:t xml:space="preserve"> </w:t>
      </w:r>
      <w:r w:rsidRPr="007F5C1C">
        <w:rPr>
          <w:rFonts w:ascii="Book Antiqua" w:eastAsia="Book Antiqua" w:hAnsi="Book Antiqua" w:cs="Book Antiqua"/>
          <w:color w:val="000000" w:themeColor="text1"/>
        </w:rPr>
        <w:t>&lt;</w:t>
      </w:r>
      <w:r w:rsidR="005D7F2A"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0.001), which indicated that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positive expression was an independent risk factor for OS of resected NSCLC patients (Figure 2</w:t>
      </w:r>
      <w:r w:rsidR="00D2761C" w:rsidRPr="007F5C1C">
        <w:rPr>
          <w:rFonts w:ascii="Book Antiqua" w:eastAsia="Book Antiqua" w:hAnsi="Book Antiqua" w:cs="Book Antiqua"/>
          <w:color w:val="000000" w:themeColor="text1"/>
        </w:rPr>
        <w:t>A</w:t>
      </w:r>
      <w:r w:rsidRPr="007F5C1C">
        <w:rPr>
          <w:rFonts w:ascii="Book Antiqua" w:eastAsia="Book Antiqua" w:hAnsi="Book Antiqua" w:cs="Book Antiqua"/>
          <w:color w:val="000000" w:themeColor="text1"/>
        </w:rPr>
        <w:t>). The results of subgroup analysis stratified by the country was similar with the overall pooled results</w:t>
      </w:r>
      <w:r w:rsidR="005D7F2A"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(Table 3)</w:t>
      </w:r>
      <w:r w:rsidR="005D7F2A" w:rsidRPr="007F5C1C">
        <w:rPr>
          <w:rFonts w:ascii="Book Antiqua" w:eastAsia="Book Antiqua" w:hAnsi="Book Antiqua" w:cs="Book Antiqua"/>
          <w:color w:val="000000" w:themeColor="text1"/>
        </w:rPr>
        <w:t>.</w:t>
      </w:r>
    </w:p>
    <w:p w14:paraId="66FA4D91" w14:textId="77777777" w:rsidR="005D7F2A" w:rsidRPr="007F5C1C" w:rsidRDefault="005D7F2A" w:rsidP="00B41876">
      <w:pPr>
        <w:adjustRightInd w:val="0"/>
        <w:snapToGrid w:val="0"/>
        <w:spacing w:line="360" w:lineRule="auto"/>
        <w:jc w:val="both"/>
        <w:rPr>
          <w:rFonts w:ascii="Book Antiqua" w:hAnsi="Book Antiqua"/>
          <w:color w:val="000000" w:themeColor="text1"/>
        </w:rPr>
      </w:pPr>
    </w:p>
    <w:p w14:paraId="303BD153" w14:textId="3A5CE8C5" w:rsidR="00A77B3E" w:rsidRPr="007F5C1C" w:rsidRDefault="00166BD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Association between BRCA1 expression and disease-free survival</w:t>
      </w:r>
    </w:p>
    <w:p w14:paraId="01DA1C19" w14:textId="3F758809" w:rsidR="00A77B3E" w:rsidRPr="007F5C1C" w:rsidRDefault="00166BD1" w:rsidP="00B41876">
      <w:pPr>
        <w:adjustRightInd w:val="0"/>
        <w:snapToGrid w:val="0"/>
        <w:spacing w:line="360" w:lineRule="auto"/>
        <w:jc w:val="both"/>
        <w:rPr>
          <w:rFonts w:ascii="Book Antiqua" w:eastAsia="Book Antiqua" w:hAnsi="Book Antiqua" w:cs="Book Antiqua"/>
          <w:color w:val="000000" w:themeColor="text1"/>
        </w:rPr>
      </w:pPr>
      <w:r w:rsidRPr="007F5C1C">
        <w:rPr>
          <w:rFonts w:ascii="Book Antiqua" w:eastAsia="Book Antiqua" w:hAnsi="Book Antiqua" w:cs="Book Antiqua"/>
          <w:color w:val="000000" w:themeColor="text1"/>
        </w:rPr>
        <w:t xml:space="preserve">In total, </w:t>
      </w:r>
      <w:r w:rsidR="00BB0881" w:rsidRPr="007F5C1C">
        <w:rPr>
          <w:rFonts w:ascii="Book Antiqua" w:eastAsia="Book Antiqua" w:hAnsi="Book Antiqua" w:cs="Book Antiqua"/>
          <w:color w:val="000000" w:themeColor="text1"/>
        </w:rPr>
        <w:t xml:space="preserve">nine </w:t>
      </w:r>
      <w:r w:rsidRPr="007F5C1C">
        <w:rPr>
          <w:rFonts w:ascii="Book Antiqua" w:eastAsia="Book Antiqua" w:hAnsi="Book Antiqua" w:cs="Book Antiqua"/>
          <w:color w:val="000000" w:themeColor="text1"/>
        </w:rPr>
        <w:t xml:space="preserve">studies of 767 patients explored the impact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on the </w:t>
      </w:r>
      <w:r w:rsidR="005D7F2A" w:rsidRPr="007F5C1C">
        <w:rPr>
          <w:rFonts w:ascii="Book Antiqua" w:eastAsia="Book Antiqua" w:hAnsi="Book Antiqua" w:cs="Book Antiqua"/>
          <w:color w:val="000000" w:themeColor="text1"/>
        </w:rPr>
        <w:t>disease-free survival (DFS)</w:t>
      </w:r>
      <w:r w:rsidRPr="007F5C1C">
        <w:rPr>
          <w:rFonts w:ascii="Book Antiqua" w:eastAsia="Book Antiqua" w:hAnsi="Book Antiqua" w:cs="Book Antiqua"/>
          <w:color w:val="000000" w:themeColor="text1"/>
        </w:rPr>
        <w:t xml:space="preserve">. The patients with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negative expression had a significantly prolonged DFS compared to patients with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positive expression (HR = 1.78, 95%CI: 1.42-2.23, </w:t>
      </w:r>
      <w:r w:rsidRPr="007F5C1C">
        <w:rPr>
          <w:rFonts w:ascii="Book Antiqua" w:eastAsia="Book Antiqua" w:hAnsi="Book Antiqua" w:cs="Book Antiqua"/>
          <w:i/>
          <w:iCs/>
          <w:color w:val="000000" w:themeColor="text1"/>
        </w:rPr>
        <w:t>P</w:t>
      </w:r>
      <w:r w:rsidR="005109D5" w:rsidRPr="007F5C1C">
        <w:rPr>
          <w:rFonts w:ascii="Book Antiqua" w:hAnsi="Book Antiqua" w:cs="Book Antiqua"/>
          <w:color w:val="000000" w:themeColor="text1"/>
          <w:lang w:eastAsia="zh-CN"/>
        </w:rPr>
        <w:t xml:space="preserve"> &lt; </w:t>
      </w:r>
      <w:r w:rsidRPr="007F5C1C">
        <w:rPr>
          <w:rFonts w:ascii="Book Antiqua" w:eastAsia="Book Antiqua" w:hAnsi="Book Antiqua" w:cs="Book Antiqua"/>
          <w:color w:val="000000" w:themeColor="text1"/>
        </w:rPr>
        <w:t>0.001) with no heterogeneity (</w:t>
      </w:r>
      <w:r w:rsidRPr="007F5C1C">
        <w:rPr>
          <w:rFonts w:ascii="Book Antiqua" w:eastAsia="Book Antiqua" w:hAnsi="Book Antiqua" w:cs="Book Antiqua"/>
          <w:i/>
          <w:iCs/>
          <w:color w:val="000000" w:themeColor="text1"/>
        </w:rPr>
        <w:t>I</w:t>
      </w:r>
      <w:r w:rsidRPr="007F5C1C">
        <w:rPr>
          <w:rFonts w:ascii="Book Antiqua" w:eastAsia="Book Antiqua" w:hAnsi="Book Antiqua" w:cs="Book Antiqua"/>
          <w:i/>
          <w:iCs/>
          <w:color w:val="000000" w:themeColor="text1"/>
          <w:vertAlign w:val="superscript"/>
        </w:rPr>
        <w:t>2</w:t>
      </w:r>
      <w:r w:rsidRPr="007F5C1C">
        <w:rPr>
          <w:rFonts w:ascii="Book Antiqua" w:eastAsia="Book Antiqua" w:hAnsi="Book Antiqua" w:cs="Book Antiqua"/>
          <w:color w:val="000000" w:themeColor="text1"/>
        </w:rPr>
        <w:t xml:space="preserve"> = 0.0%,</w:t>
      </w:r>
      <w:r w:rsidRPr="007F5C1C">
        <w:rPr>
          <w:rFonts w:ascii="Book Antiqua" w:eastAsia="Book Antiqua" w:hAnsi="Book Antiqua" w:cs="Book Antiqua"/>
          <w:i/>
          <w:iCs/>
          <w:color w:val="000000" w:themeColor="text1"/>
        </w:rPr>
        <w:t xml:space="preserve"> P</w:t>
      </w:r>
      <w:r w:rsidR="005109D5" w:rsidRPr="007F5C1C">
        <w:rPr>
          <w:rFonts w:ascii="Book Antiqua" w:eastAsia="Book Antiqua" w:hAnsi="Book Antiqua" w:cs="Book Antiqua"/>
          <w:i/>
          <w:iCs/>
          <w:color w:val="000000" w:themeColor="text1"/>
        </w:rPr>
        <w:t xml:space="preserve"> </w:t>
      </w:r>
      <w:r w:rsidRPr="007F5C1C">
        <w:rPr>
          <w:rFonts w:ascii="Book Antiqua" w:eastAsia="Book Antiqua" w:hAnsi="Book Antiqua" w:cs="Book Antiqua"/>
          <w:color w:val="000000" w:themeColor="text1"/>
        </w:rPr>
        <w:t xml:space="preserve">= 0.781) (Figure </w:t>
      </w:r>
      <w:r w:rsidR="00D2761C" w:rsidRPr="007F5C1C">
        <w:rPr>
          <w:rFonts w:ascii="Book Antiqua" w:eastAsia="Book Antiqua" w:hAnsi="Book Antiqua" w:cs="Book Antiqua"/>
          <w:color w:val="000000" w:themeColor="text1"/>
        </w:rPr>
        <w:t>2B</w:t>
      </w:r>
      <w:r w:rsidRPr="007F5C1C">
        <w:rPr>
          <w:rFonts w:ascii="Book Antiqua" w:eastAsia="Book Antiqua" w:hAnsi="Book Antiqua" w:cs="Book Antiqua"/>
          <w:color w:val="000000" w:themeColor="text1"/>
        </w:rPr>
        <w:t xml:space="preserve">). Subgroup analysis based on the country further verified </w:t>
      </w:r>
      <w:r w:rsidR="00BB0881"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color w:val="000000" w:themeColor="text1"/>
        </w:rPr>
        <w:t>above result (Table 3)</w:t>
      </w:r>
      <w:r w:rsidR="005109D5" w:rsidRPr="007F5C1C">
        <w:rPr>
          <w:rFonts w:ascii="Book Antiqua" w:eastAsia="Book Antiqua" w:hAnsi="Book Antiqua" w:cs="Book Antiqua"/>
          <w:color w:val="000000" w:themeColor="text1"/>
        </w:rPr>
        <w:t>.</w:t>
      </w:r>
    </w:p>
    <w:p w14:paraId="7766C9FD" w14:textId="77777777" w:rsidR="005109D5" w:rsidRPr="007F5C1C" w:rsidRDefault="005109D5" w:rsidP="00B41876">
      <w:pPr>
        <w:adjustRightInd w:val="0"/>
        <w:snapToGrid w:val="0"/>
        <w:spacing w:line="360" w:lineRule="auto"/>
        <w:jc w:val="both"/>
        <w:rPr>
          <w:rFonts w:ascii="Book Antiqua" w:hAnsi="Book Antiqua"/>
          <w:color w:val="000000" w:themeColor="text1"/>
        </w:rPr>
      </w:pPr>
    </w:p>
    <w:p w14:paraId="27748E60" w14:textId="77777777" w:rsidR="00A77B3E" w:rsidRPr="007F5C1C" w:rsidRDefault="00166BD1" w:rsidP="00B41876">
      <w:pPr>
        <w:adjustRightInd w:val="0"/>
        <w:snapToGrid w:val="0"/>
        <w:spacing w:line="360" w:lineRule="auto"/>
        <w:jc w:val="both"/>
        <w:rPr>
          <w:rFonts w:ascii="Book Antiqua" w:hAnsi="Book Antiqua"/>
          <w:b/>
          <w:bCs/>
          <w:color w:val="000000" w:themeColor="text1"/>
        </w:rPr>
      </w:pPr>
      <w:r w:rsidRPr="007F5C1C">
        <w:rPr>
          <w:rFonts w:ascii="Book Antiqua" w:eastAsia="Book Antiqua" w:hAnsi="Book Antiqua" w:cs="Book Antiqua"/>
          <w:b/>
          <w:bCs/>
          <w:i/>
          <w:iCs/>
          <w:color w:val="000000" w:themeColor="text1"/>
        </w:rPr>
        <w:t>Sensitivity analysis and publication bias</w:t>
      </w:r>
    </w:p>
    <w:p w14:paraId="3D86C18F" w14:textId="3CD9E199"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The sensitivity analysis performed by excluding each study individually signified that the results of our meta-analysis were stable (Figure </w:t>
      </w:r>
      <w:r w:rsidR="001E52CE" w:rsidRPr="007F5C1C">
        <w:rPr>
          <w:rFonts w:ascii="Book Antiqua" w:eastAsia="Book Antiqua" w:hAnsi="Book Antiqua" w:cs="Book Antiqua"/>
          <w:color w:val="000000" w:themeColor="text1"/>
        </w:rPr>
        <w:t>3</w:t>
      </w:r>
      <w:r w:rsidRPr="007F5C1C">
        <w:rPr>
          <w:rFonts w:ascii="Book Antiqua" w:eastAsia="Book Antiqua" w:hAnsi="Book Antiqua" w:cs="Book Antiqua"/>
          <w:color w:val="000000" w:themeColor="text1"/>
        </w:rPr>
        <w:t xml:space="preserve">). We conducted Begg’s funnel plot and Egger’s test to identify potential publication bias. As a result, Begg’s funnel plot was symmetrical (Figure </w:t>
      </w:r>
      <w:r w:rsidR="001E52CE" w:rsidRPr="007F5C1C">
        <w:rPr>
          <w:rFonts w:ascii="Book Antiqua" w:eastAsia="Book Antiqua" w:hAnsi="Book Antiqua" w:cs="Book Antiqua"/>
          <w:color w:val="000000" w:themeColor="text1"/>
        </w:rPr>
        <w:t>4</w:t>
      </w:r>
      <w:r w:rsidRPr="007F5C1C">
        <w:rPr>
          <w:rFonts w:ascii="Book Antiqua" w:eastAsia="Book Antiqua" w:hAnsi="Book Antiqua" w:cs="Book Antiqua"/>
          <w:color w:val="000000" w:themeColor="text1"/>
        </w:rPr>
        <w:t xml:space="preserve">) and the </w:t>
      </w:r>
      <w:r w:rsidRPr="007F5C1C">
        <w:rPr>
          <w:rFonts w:ascii="Book Antiqua" w:eastAsia="Book Antiqua" w:hAnsi="Book Antiqua" w:cs="Book Antiqua"/>
          <w:i/>
          <w:iCs/>
          <w:color w:val="000000" w:themeColor="text1"/>
        </w:rPr>
        <w:t>P</w:t>
      </w:r>
      <w:r w:rsidRPr="007F5C1C">
        <w:rPr>
          <w:rFonts w:ascii="Book Antiqua" w:eastAsia="Book Antiqua" w:hAnsi="Book Antiqua" w:cs="Book Antiqua"/>
          <w:color w:val="000000" w:themeColor="text1"/>
        </w:rPr>
        <w:t xml:space="preserve"> value for Egger’s test was 0.451, which both indicated that no significant publication bias existed.</w:t>
      </w:r>
    </w:p>
    <w:p w14:paraId="75BC5CC5"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563FD8E4"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aps/>
          <w:color w:val="000000" w:themeColor="text1"/>
          <w:u w:val="single"/>
        </w:rPr>
        <w:t>DISCUSSION</w:t>
      </w:r>
    </w:p>
    <w:p w14:paraId="6DE76E1B" w14:textId="043C10DC" w:rsidR="003925C5"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The results of the current meta-analysis which summarized 11 studies involving 1041 patients showed that positive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t>
      </w:r>
      <w:r w:rsidR="00CC22AB" w:rsidRPr="007F5C1C">
        <w:rPr>
          <w:rFonts w:ascii="Book Antiqua" w:eastAsia="Book Antiqua" w:hAnsi="Book Antiqua" w:cs="Book Antiqua"/>
          <w:color w:val="000000" w:themeColor="text1"/>
        </w:rPr>
        <w:t xml:space="preserve">was </w:t>
      </w:r>
      <w:r w:rsidRPr="007F5C1C">
        <w:rPr>
          <w:rFonts w:ascii="Book Antiqua" w:eastAsia="Book Antiqua" w:hAnsi="Book Antiqua" w:cs="Book Antiqua"/>
          <w:color w:val="000000" w:themeColor="text1"/>
        </w:rPr>
        <w:t>associated with</w:t>
      </w:r>
      <w:r w:rsidR="00CC22AB" w:rsidRPr="007F5C1C">
        <w:rPr>
          <w:rFonts w:ascii="Book Antiqua" w:eastAsia="Book Antiqua" w:hAnsi="Book Antiqua" w:cs="Book Antiqua"/>
          <w:color w:val="000000" w:themeColor="text1"/>
        </w:rPr>
        <w:t xml:space="preserve"> a</w:t>
      </w:r>
      <w:r w:rsidRPr="007F5C1C">
        <w:rPr>
          <w:rFonts w:ascii="Book Antiqua" w:eastAsia="Book Antiqua" w:hAnsi="Book Antiqua" w:cs="Book Antiqua"/>
          <w:color w:val="000000" w:themeColor="text1"/>
        </w:rPr>
        <w:t xml:space="preserve"> shorter OS and DFS without regional disparities. The conclusion </w:t>
      </w:r>
      <w:r w:rsidR="00CC22AB" w:rsidRPr="007F5C1C">
        <w:rPr>
          <w:rFonts w:ascii="Book Antiqua" w:eastAsia="Book Antiqua" w:hAnsi="Book Antiqua" w:cs="Book Antiqua"/>
          <w:color w:val="000000" w:themeColor="text1"/>
        </w:rPr>
        <w:t xml:space="preserve">was </w:t>
      </w:r>
      <w:r w:rsidRPr="007F5C1C">
        <w:rPr>
          <w:rFonts w:ascii="Book Antiqua" w:eastAsia="Book Antiqua" w:hAnsi="Book Antiqua" w:cs="Book Antiqua"/>
          <w:color w:val="000000" w:themeColor="text1"/>
        </w:rPr>
        <w:t>consistent with the results of the previous studies</w:t>
      </w:r>
      <w:r w:rsidRPr="007F5C1C">
        <w:rPr>
          <w:rFonts w:ascii="Book Antiqua" w:eastAsia="Book Antiqua" w:hAnsi="Book Antiqua" w:cs="Book Antiqua"/>
          <w:color w:val="000000" w:themeColor="text1"/>
          <w:vertAlign w:val="superscript"/>
        </w:rPr>
        <w:t>[18,21,25,26]</w:t>
      </w:r>
      <w:r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status could serve as a novel indicator for the assessment of prognosis and formulation of therapy strategy </w:t>
      </w:r>
      <w:r w:rsidR="00CC22AB" w:rsidRPr="007F5C1C">
        <w:rPr>
          <w:rFonts w:ascii="Book Antiqua" w:eastAsia="Book Antiqua" w:hAnsi="Book Antiqua" w:cs="Book Antiqua"/>
          <w:color w:val="000000" w:themeColor="text1"/>
        </w:rPr>
        <w:t xml:space="preserve">for </w:t>
      </w:r>
      <w:r w:rsidRPr="007F5C1C">
        <w:rPr>
          <w:rFonts w:ascii="Book Antiqua" w:eastAsia="Book Antiqua" w:hAnsi="Book Antiqua" w:cs="Book Antiqua"/>
          <w:color w:val="000000" w:themeColor="text1"/>
        </w:rPr>
        <w:t xml:space="preserve">resected NSCLC patients. No significant correlation between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and clinicopathological characteristics was observed in our study. However, more than half of included studies did not report the relation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clinicopathological parameters including</w:t>
      </w:r>
      <w:r w:rsidR="00CC22AB"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gender, age, tumor size, TNM stage, histology type</w:t>
      </w:r>
      <w:r w:rsidR="00CC22AB"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differentiation. </w:t>
      </w:r>
      <w:r w:rsidR="00CC22AB" w:rsidRPr="007F5C1C">
        <w:rPr>
          <w:rFonts w:ascii="Book Antiqua" w:eastAsia="Book Antiqua" w:hAnsi="Book Antiqua" w:cs="Book Antiqua"/>
          <w:color w:val="000000" w:themeColor="text1"/>
        </w:rPr>
        <w:t>Therefore</w:t>
      </w:r>
      <w:r w:rsidRPr="007F5C1C">
        <w:rPr>
          <w:rFonts w:ascii="Book Antiqua" w:eastAsia="Book Antiqua" w:hAnsi="Book Antiqua" w:cs="Book Antiqua"/>
          <w:color w:val="000000" w:themeColor="text1"/>
        </w:rPr>
        <w:t xml:space="preserve">, we believe that more investigations are still needed to further determine the association between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status and these parameters.</w:t>
      </w:r>
    </w:p>
    <w:p w14:paraId="287ED607" w14:textId="2459B6FE" w:rsidR="00B4301D"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color w:val="000000" w:themeColor="text1"/>
        </w:rPr>
        <w:t>Cellular DNA is continuously attacked by intracellular active substances and environmental factors. Toxicity and mutagenesis are minimized by different repair pathways. Approximately130 known human genes are involved during DNA repair process</w:t>
      </w:r>
      <w:r w:rsidRPr="007F5C1C">
        <w:rPr>
          <w:rFonts w:ascii="Book Antiqua" w:eastAsia="Book Antiqua" w:hAnsi="Book Antiqua" w:cs="Book Antiqua"/>
          <w:color w:val="000000" w:themeColor="text1"/>
          <w:vertAlign w:val="superscript"/>
        </w:rPr>
        <w:t>[27]</w:t>
      </w:r>
      <w:r w:rsidRPr="007F5C1C">
        <w:rPr>
          <w:rFonts w:ascii="Book Antiqua" w:eastAsia="Book Antiqua" w:hAnsi="Book Antiqua" w:cs="Book Antiqua"/>
          <w:color w:val="000000" w:themeColor="text1"/>
        </w:rPr>
        <w:t xml:space="preserve">. As a part of them, the </w:t>
      </w:r>
      <w:r w:rsidRPr="007F5C1C">
        <w:rPr>
          <w:rFonts w:ascii="Book Antiqua" w:eastAsia="Book Antiqua" w:hAnsi="Book Antiqua" w:cs="Book Antiqua"/>
          <w:i/>
          <w:iCs/>
          <w:color w:val="000000" w:themeColor="text1"/>
        </w:rPr>
        <w:t>BRCA1</w:t>
      </w:r>
      <w:r w:rsidRPr="007F5C1C">
        <w:rPr>
          <w:rFonts w:ascii="Book Antiqua" w:eastAsia="Book Antiqua" w:hAnsi="Book Antiqua" w:cs="Book Antiqua"/>
          <w:color w:val="000000" w:themeColor="text1"/>
        </w:rPr>
        <w:t xml:space="preserve"> gene </w:t>
      </w:r>
      <w:r w:rsidR="00CC22AB" w:rsidRPr="007F5C1C">
        <w:rPr>
          <w:rFonts w:ascii="Book Antiqua" w:eastAsia="Book Antiqua" w:hAnsi="Book Antiqua" w:cs="Book Antiqua"/>
          <w:color w:val="000000" w:themeColor="text1"/>
        </w:rPr>
        <w:t xml:space="preserve">was </w:t>
      </w:r>
      <w:r w:rsidRPr="007F5C1C">
        <w:rPr>
          <w:rFonts w:ascii="Book Antiqua" w:eastAsia="Book Antiqua" w:hAnsi="Book Antiqua" w:cs="Book Antiqua"/>
          <w:color w:val="000000" w:themeColor="text1"/>
        </w:rPr>
        <w:t xml:space="preserve">identified </w:t>
      </w:r>
      <w:r w:rsidR="00CC22AB" w:rsidRPr="007F5C1C">
        <w:rPr>
          <w:rFonts w:ascii="Book Antiqua" w:eastAsia="Book Antiqua" w:hAnsi="Book Antiqua" w:cs="Book Antiqua"/>
          <w:color w:val="000000" w:themeColor="text1"/>
        </w:rPr>
        <w:t>to have</w:t>
      </w:r>
      <w:r w:rsidRPr="007F5C1C">
        <w:rPr>
          <w:rFonts w:ascii="Book Antiqua" w:eastAsia="Book Antiqua" w:hAnsi="Book Antiqua" w:cs="Book Antiqua"/>
          <w:color w:val="000000" w:themeColor="text1"/>
        </w:rPr>
        <w:t xml:space="preserve"> normal cellular functions, such as replication, transcription regulation, cell cycle regulation</w:t>
      </w:r>
      <w:r w:rsidR="00CC22AB"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higher chromatin hierarchical control</w:t>
      </w:r>
      <w:r w:rsidRPr="007F5C1C">
        <w:rPr>
          <w:rFonts w:ascii="Book Antiqua" w:eastAsia="Book Antiqua" w:hAnsi="Book Antiqua" w:cs="Book Antiqua"/>
          <w:color w:val="000000" w:themeColor="text1"/>
          <w:vertAlign w:val="superscript"/>
        </w:rPr>
        <w:t>[8]</w:t>
      </w:r>
      <w:r w:rsidRPr="007F5C1C">
        <w:rPr>
          <w:rFonts w:ascii="Book Antiqua" w:eastAsia="Book Antiqua" w:hAnsi="Book Antiqua" w:cs="Book Antiqua"/>
          <w:color w:val="000000" w:themeColor="text1"/>
        </w:rPr>
        <w:t xml:space="preserve">. Furthermore,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plays a crucial role in DNA damage response (DDR) through</w:t>
      </w:r>
      <w:r w:rsidR="00CC22AB"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direct interaction with DDR proteins</w:t>
      </w:r>
      <w:r w:rsidRPr="007F5C1C">
        <w:rPr>
          <w:rFonts w:ascii="Book Antiqua" w:eastAsia="Book Antiqua" w:hAnsi="Book Antiqua" w:cs="Book Antiqua"/>
          <w:color w:val="000000" w:themeColor="text1"/>
          <w:vertAlign w:val="superscript"/>
        </w:rPr>
        <w:t>[28]</w:t>
      </w:r>
      <w:r w:rsidRPr="007F5C1C">
        <w:rPr>
          <w:rFonts w:ascii="Book Antiqua" w:eastAsia="Book Antiqua" w:hAnsi="Book Antiqua" w:cs="Book Antiqua"/>
          <w:color w:val="000000" w:themeColor="text1"/>
        </w:rPr>
        <w:t xml:space="preserve">. </w:t>
      </w:r>
    </w:p>
    <w:p w14:paraId="15B4D602" w14:textId="06AC6E1B" w:rsidR="00F26086"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mutation is known as a risk factor for breast and ovarian cancers. And breast cancer patients with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mutation account for 51% to 75% of all cases</w:t>
      </w:r>
      <w:r w:rsidRPr="007F5C1C">
        <w:rPr>
          <w:rFonts w:ascii="Book Antiqua" w:eastAsia="Book Antiqua" w:hAnsi="Book Antiqua" w:cs="Book Antiqua"/>
          <w:color w:val="000000" w:themeColor="text1"/>
          <w:vertAlign w:val="superscript"/>
        </w:rPr>
        <w:t>[29]</w:t>
      </w:r>
      <w:r w:rsidRPr="007F5C1C">
        <w:rPr>
          <w:rFonts w:ascii="Book Antiqua" w:eastAsia="Book Antiqua" w:hAnsi="Book Antiqua" w:cs="Book Antiqua"/>
          <w:color w:val="000000" w:themeColor="text1"/>
        </w:rPr>
        <w:t xml:space="preserve">. It has also been reported that prostate carcinomas with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positive expression showed </w:t>
      </w:r>
      <w:r w:rsidR="00CC22AB" w:rsidRPr="007F5C1C">
        <w:rPr>
          <w:rFonts w:ascii="Book Antiqua" w:eastAsia="Book Antiqua" w:hAnsi="Book Antiqua" w:cs="Book Antiqua"/>
          <w:color w:val="000000" w:themeColor="text1"/>
        </w:rPr>
        <w:t xml:space="preserve">a </w:t>
      </w:r>
      <w:r w:rsidRPr="007F5C1C">
        <w:rPr>
          <w:rFonts w:ascii="Book Antiqua" w:eastAsia="Book Antiqua" w:hAnsi="Book Antiqua" w:cs="Book Antiqua"/>
          <w:color w:val="000000" w:themeColor="text1"/>
        </w:rPr>
        <w:t xml:space="preserve">high tumor proliferation index due to the cell-cycle regulation, and signified </w:t>
      </w:r>
      <w:r w:rsidR="00CC22AB" w:rsidRPr="007F5C1C">
        <w:rPr>
          <w:rFonts w:ascii="Book Antiqua" w:eastAsia="Book Antiqua" w:hAnsi="Book Antiqua" w:cs="Book Antiqua"/>
          <w:color w:val="000000" w:themeColor="text1"/>
        </w:rPr>
        <w:t xml:space="preserve">a </w:t>
      </w:r>
      <w:r w:rsidRPr="007F5C1C">
        <w:rPr>
          <w:rFonts w:ascii="Book Antiqua" w:eastAsia="Book Antiqua" w:hAnsi="Book Antiqua" w:cs="Book Antiqua"/>
          <w:color w:val="000000" w:themeColor="text1"/>
        </w:rPr>
        <w:t xml:space="preserve">worse prognosis compared to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negative tumors</w:t>
      </w:r>
      <w:r w:rsidRPr="007F5C1C">
        <w:rPr>
          <w:rFonts w:ascii="Book Antiqua" w:eastAsia="Book Antiqua" w:hAnsi="Book Antiqua" w:cs="Book Antiqua"/>
          <w:color w:val="000000" w:themeColor="text1"/>
          <w:vertAlign w:val="superscript"/>
        </w:rPr>
        <w:t>[30]</w:t>
      </w:r>
      <w:r w:rsidRPr="007F5C1C">
        <w:rPr>
          <w:rFonts w:ascii="Book Antiqua" w:eastAsia="Book Antiqua" w:hAnsi="Book Antiqua" w:cs="Book Antiqua"/>
          <w:color w:val="000000" w:themeColor="text1"/>
        </w:rPr>
        <w:t xml:space="preserve">. Although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mutations have not been found in NSCLC, the downregulation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mRNA and protein expression </w:t>
      </w:r>
      <w:r w:rsidR="00CC22AB" w:rsidRPr="007F5C1C">
        <w:rPr>
          <w:rFonts w:ascii="Book Antiqua" w:eastAsia="Book Antiqua" w:hAnsi="Book Antiqua" w:cs="Book Antiqua"/>
          <w:color w:val="000000" w:themeColor="text1"/>
        </w:rPr>
        <w:t xml:space="preserve">was </w:t>
      </w:r>
      <w:r w:rsidRPr="007F5C1C">
        <w:rPr>
          <w:rFonts w:ascii="Book Antiqua" w:eastAsia="Book Antiqua" w:hAnsi="Book Antiqua" w:cs="Book Antiqua"/>
          <w:color w:val="000000" w:themeColor="text1"/>
        </w:rPr>
        <w:t>found in 30% of NSCLC</w:t>
      </w:r>
      <w:r w:rsidR="00CC22AB" w:rsidRPr="007F5C1C">
        <w:rPr>
          <w:rFonts w:ascii="Book Antiqua" w:eastAsia="Book Antiqua" w:hAnsi="Book Antiqua" w:cs="Book Antiqua"/>
          <w:color w:val="000000" w:themeColor="text1"/>
        </w:rPr>
        <w:t xml:space="preserve"> cases (</w:t>
      </w:r>
      <w:r w:rsidRPr="007F5C1C">
        <w:rPr>
          <w:rFonts w:ascii="Book Antiqua" w:eastAsia="Book Antiqua" w:hAnsi="Book Antiqua" w:cs="Book Antiqua"/>
          <w:color w:val="000000" w:themeColor="text1"/>
        </w:rPr>
        <w:t>mostly adenocarcinoma</w:t>
      </w:r>
      <w:r w:rsidR="00CC22AB"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vertAlign w:val="superscript"/>
        </w:rPr>
        <w:t>[31]</w:t>
      </w:r>
      <w:r w:rsidRPr="007F5C1C">
        <w:rPr>
          <w:rFonts w:ascii="Book Antiqua" w:eastAsia="Book Antiqua" w:hAnsi="Book Antiqua" w:cs="Book Antiqua"/>
          <w:color w:val="000000" w:themeColor="text1"/>
        </w:rPr>
        <w:t>.</w:t>
      </w:r>
    </w:p>
    <w:p w14:paraId="78EB79EC" w14:textId="73910B97" w:rsidR="001D2A9C"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color w:val="000000" w:themeColor="text1"/>
        </w:rPr>
        <w:t xml:space="preserve">One of the main targets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was the DNA damage-responsive gene </w:t>
      </w:r>
      <w:r w:rsidRPr="007F5C1C">
        <w:rPr>
          <w:rFonts w:ascii="Book Antiqua" w:eastAsia="Book Antiqua" w:hAnsi="Book Antiqua" w:cs="Book Antiqua"/>
          <w:i/>
          <w:color w:val="000000" w:themeColor="text1"/>
        </w:rPr>
        <w:t>GADD45</w:t>
      </w:r>
      <w:r w:rsidRPr="007F5C1C">
        <w:rPr>
          <w:rFonts w:ascii="Book Antiqua" w:eastAsia="Book Antiqua" w:hAnsi="Book Antiqua" w:cs="Book Antiqua"/>
          <w:color w:val="000000" w:themeColor="text1"/>
        </w:rPr>
        <w:t xml:space="preserve">. Expression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could trigger apoptosis through the c-Jun N-terminal kinase/stress-activated protein kinase pathway (JNK/SAPK)</w:t>
      </w:r>
      <w:r w:rsidRPr="007F5C1C">
        <w:rPr>
          <w:rFonts w:ascii="Book Antiqua" w:eastAsia="Book Antiqua" w:hAnsi="Book Antiqua" w:cs="Book Antiqua"/>
          <w:color w:val="000000" w:themeColor="text1"/>
          <w:vertAlign w:val="superscript"/>
        </w:rPr>
        <w:t>[32]</w:t>
      </w:r>
      <w:r w:rsidRPr="007F5C1C">
        <w:rPr>
          <w:rFonts w:ascii="Book Antiqua" w:eastAsia="Book Antiqua" w:hAnsi="Book Antiqua" w:cs="Book Antiqua"/>
          <w:color w:val="000000" w:themeColor="text1"/>
        </w:rPr>
        <w:t xml:space="preserve">, which is activated by GADD45. Nevertheless, </w:t>
      </w:r>
      <w:r w:rsidR="00CC22AB"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color w:val="000000" w:themeColor="text1"/>
        </w:rPr>
        <w:t>JNK/SAPK pathway could mediate a physiological response to cisplatin-induced DNA damage</w:t>
      </w:r>
      <w:r w:rsidRPr="007F5C1C">
        <w:rPr>
          <w:rFonts w:ascii="Book Antiqua" w:eastAsia="Book Antiqua" w:hAnsi="Book Antiqua" w:cs="Book Antiqua"/>
          <w:color w:val="000000" w:themeColor="text1"/>
          <w:vertAlign w:val="superscript"/>
        </w:rPr>
        <w:t>[33]</w:t>
      </w:r>
      <w:r w:rsidRPr="007F5C1C">
        <w:rPr>
          <w:rFonts w:ascii="Book Antiqua" w:eastAsia="Book Antiqua" w:hAnsi="Book Antiqua" w:cs="Book Antiqua"/>
          <w:color w:val="000000" w:themeColor="text1"/>
        </w:rPr>
        <w:t xml:space="preserve">. It was plausible that the absence of </w:t>
      </w:r>
      <w:r w:rsidRPr="007F5C1C">
        <w:rPr>
          <w:rFonts w:ascii="Book Antiqua" w:eastAsia="Book Antiqua" w:hAnsi="Book Antiqua" w:cs="Book Antiqua"/>
          <w:i/>
          <w:iCs/>
          <w:color w:val="000000" w:themeColor="text1"/>
        </w:rPr>
        <w:t>BRCA1</w:t>
      </w:r>
      <w:r w:rsidRPr="007F5C1C">
        <w:rPr>
          <w:rFonts w:ascii="Book Antiqua" w:eastAsia="Book Antiqua" w:hAnsi="Book Antiqua" w:cs="Book Antiqua"/>
          <w:color w:val="000000" w:themeColor="text1"/>
        </w:rPr>
        <w:t xml:space="preserve"> increased </w:t>
      </w:r>
      <w:r w:rsidR="00CC22AB" w:rsidRPr="007F5C1C">
        <w:rPr>
          <w:rFonts w:ascii="Book Antiqua" w:eastAsia="Book Antiqua" w:hAnsi="Book Antiqua" w:cs="Book Antiqua"/>
          <w:color w:val="000000" w:themeColor="text1"/>
        </w:rPr>
        <w:t xml:space="preserve">a </w:t>
      </w:r>
      <w:r w:rsidRPr="007F5C1C">
        <w:rPr>
          <w:rFonts w:ascii="Book Antiqua" w:eastAsia="Book Antiqua" w:hAnsi="Book Antiqua" w:cs="Book Antiqua"/>
          <w:color w:val="000000" w:themeColor="text1"/>
        </w:rPr>
        <w:t xml:space="preserve">high sensitivity </w:t>
      </w:r>
      <w:r w:rsidR="00CC22AB" w:rsidRPr="007F5C1C">
        <w:rPr>
          <w:rFonts w:ascii="Book Antiqua" w:eastAsia="Book Antiqua" w:hAnsi="Book Antiqua" w:cs="Book Antiqua"/>
          <w:color w:val="000000" w:themeColor="text1"/>
        </w:rPr>
        <w:t xml:space="preserve">to cisplatin </w:t>
      </w:r>
      <w:r w:rsidRPr="007F5C1C">
        <w:rPr>
          <w:rFonts w:ascii="Book Antiqua" w:eastAsia="Book Antiqua" w:hAnsi="Book Antiqua" w:cs="Book Antiqua"/>
          <w:color w:val="000000" w:themeColor="text1"/>
        </w:rPr>
        <w:t xml:space="preserve">and there was a survival advantage for </w:t>
      </w:r>
      <w:r w:rsidR="00391B81" w:rsidRPr="007F5C1C">
        <w:rPr>
          <w:rFonts w:ascii="Book Antiqua" w:eastAsia="Book Antiqua" w:hAnsi="Book Antiqua" w:cs="Book Antiqua"/>
          <w:color w:val="000000" w:themeColor="text1"/>
        </w:rPr>
        <w:t xml:space="preserve">patients with a </w:t>
      </w:r>
      <w:r w:rsidRPr="007F5C1C">
        <w:rPr>
          <w:rFonts w:ascii="Book Antiqua" w:eastAsia="Book Antiqua" w:hAnsi="Book Antiqua" w:cs="Book Antiqua"/>
          <w:color w:val="000000" w:themeColor="text1"/>
        </w:rPr>
        <w:t xml:space="preserve">low level of </w:t>
      </w:r>
      <w:r w:rsidRPr="007F5C1C">
        <w:rPr>
          <w:rFonts w:ascii="Book Antiqua" w:eastAsia="Book Antiqua" w:hAnsi="Book Antiqua" w:cs="Book Antiqua"/>
          <w:i/>
          <w:iCs/>
          <w:color w:val="000000" w:themeColor="text1"/>
        </w:rPr>
        <w:t>BRCA1</w:t>
      </w:r>
      <w:r w:rsidRPr="007F5C1C">
        <w:rPr>
          <w:rFonts w:ascii="Book Antiqua" w:eastAsia="Book Antiqua" w:hAnsi="Book Antiqua" w:cs="Book Antiqua"/>
          <w:color w:val="000000" w:themeColor="text1"/>
        </w:rPr>
        <w:t xml:space="preserve"> mRNA</w:t>
      </w:r>
      <w:r w:rsidR="00391B81"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treated with platinum-based drugs</w:t>
      </w:r>
      <w:r w:rsidRPr="007F5C1C">
        <w:rPr>
          <w:rFonts w:ascii="Book Antiqua" w:eastAsia="Book Antiqua" w:hAnsi="Book Antiqua" w:cs="Book Antiqua"/>
          <w:color w:val="000000" w:themeColor="text1"/>
          <w:vertAlign w:val="superscript"/>
        </w:rPr>
        <w:t>[34,35]</w:t>
      </w:r>
      <w:r w:rsidRPr="007F5C1C">
        <w:rPr>
          <w:rFonts w:ascii="Book Antiqua" w:eastAsia="Book Antiqua" w:hAnsi="Book Antiqua" w:cs="Book Antiqua"/>
          <w:color w:val="000000" w:themeColor="text1"/>
        </w:rPr>
        <w:t>, which was consistent with our conclusion.</w:t>
      </w:r>
    </w:p>
    <w:p w14:paraId="29C0BAB0" w14:textId="76E67180" w:rsidR="00666A7B"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color w:val="000000" w:themeColor="text1"/>
        </w:rPr>
        <w:t xml:space="preserve">About the clinical significance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in NSCLC, there are still some fields which deserve further investigations. First of all, the inner mechanisms of the platinum-resistance in NSCLC patients with positive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are still not clear. It </w:t>
      </w:r>
      <w:r w:rsidR="00391B81" w:rsidRPr="007F5C1C">
        <w:rPr>
          <w:rFonts w:ascii="Book Antiqua" w:eastAsia="Book Antiqua" w:hAnsi="Book Antiqua" w:cs="Book Antiqua"/>
          <w:color w:val="000000" w:themeColor="text1"/>
        </w:rPr>
        <w:t xml:space="preserve">is </w:t>
      </w:r>
      <w:r w:rsidRPr="007F5C1C">
        <w:rPr>
          <w:rFonts w:ascii="Book Antiqua" w:eastAsia="Book Antiqua" w:hAnsi="Book Antiqua" w:cs="Book Antiqua"/>
          <w:color w:val="000000" w:themeColor="text1"/>
        </w:rPr>
        <w:t>necessary and valuable to seek more potent agents to reverse platinum resistance in platinum-resistant NSCLC patients. It has been published that curcumin may serve as a chemosensitizer to enhance cisplatin-induced proliferation inhibition and apoptosis of A549/cisplatin cells by inhibiting DNA repair in the FA/BRCA pathway</w:t>
      </w:r>
      <w:r w:rsidRPr="007F5C1C">
        <w:rPr>
          <w:rFonts w:ascii="Book Antiqua" w:eastAsia="Book Antiqua" w:hAnsi="Book Antiqua" w:cs="Book Antiqua"/>
          <w:color w:val="000000" w:themeColor="text1"/>
          <w:vertAlign w:val="superscript"/>
        </w:rPr>
        <w:t>[36]</w:t>
      </w:r>
      <w:r w:rsidRPr="007F5C1C">
        <w:rPr>
          <w:rFonts w:ascii="Book Antiqua" w:eastAsia="Book Antiqua" w:hAnsi="Book Antiqua" w:cs="Book Antiqua"/>
          <w:color w:val="000000" w:themeColor="text1"/>
        </w:rPr>
        <w:t>, which is a DNA cross-link damage repair pathway that regulates cellular resistance to DNA cross-link agents</w:t>
      </w:r>
      <w:r w:rsidRPr="007F5C1C">
        <w:rPr>
          <w:rFonts w:ascii="Book Antiqua" w:eastAsia="Book Antiqua" w:hAnsi="Book Antiqua" w:cs="Book Antiqua"/>
          <w:color w:val="000000" w:themeColor="text1"/>
          <w:vertAlign w:val="superscript"/>
        </w:rPr>
        <w:t>[37]</w:t>
      </w:r>
      <w:r w:rsidRPr="007F5C1C">
        <w:rPr>
          <w:rFonts w:ascii="Book Antiqua" w:eastAsia="Book Antiqua" w:hAnsi="Book Antiqua" w:cs="Book Antiqua"/>
          <w:color w:val="000000" w:themeColor="text1"/>
        </w:rPr>
        <w:t>. More rigorous and well-designed studies are warrant</w:t>
      </w:r>
      <w:r w:rsidR="00391B81" w:rsidRPr="007F5C1C">
        <w:rPr>
          <w:rFonts w:ascii="Book Antiqua" w:eastAsia="Book Antiqua" w:hAnsi="Book Antiqua" w:cs="Book Antiqua"/>
          <w:color w:val="000000" w:themeColor="text1"/>
        </w:rPr>
        <w:t>ed</w:t>
      </w:r>
      <w:r w:rsidRPr="007F5C1C">
        <w:rPr>
          <w:rFonts w:ascii="Book Antiqua" w:eastAsia="Book Antiqua" w:hAnsi="Book Antiqua" w:cs="Book Antiqua"/>
          <w:color w:val="000000" w:themeColor="text1"/>
        </w:rPr>
        <w:t xml:space="preserve"> to investigate the possibility and feasibility of agents to reverse platinum resistance. Second, as mentioned above, only five of included studies did not report the association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clinicopathological characteristics, which led to</w:t>
      </w:r>
      <w:r w:rsidR="00391B81" w:rsidRPr="007F5C1C">
        <w:rPr>
          <w:rFonts w:ascii="Book Antiqua" w:eastAsia="Book Antiqua" w:hAnsi="Book Antiqua" w:cs="Book Antiqua"/>
          <w:color w:val="000000" w:themeColor="text1"/>
        </w:rPr>
        <w:t xml:space="preserve"> an</w:t>
      </w:r>
      <w:r w:rsidRPr="007F5C1C">
        <w:rPr>
          <w:rFonts w:ascii="Book Antiqua" w:eastAsia="Book Antiqua" w:hAnsi="Book Antiqua" w:cs="Book Antiqua"/>
          <w:color w:val="000000" w:themeColor="text1"/>
        </w:rPr>
        <w:t xml:space="preserve"> indistinct relationship between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and tumor development and progression in NSCLC. Third,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w:t>
      </w:r>
      <w:r w:rsidR="00391B81" w:rsidRPr="007F5C1C">
        <w:rPr>
          <w:rFonts w:ascii="Book Antiqua" w:eastAsia="Book Antiqua" w:hAnsi="Book Antiqua" w:cs="Book Antiqua"/>
          <w:color w:val="000000" w:themeColor="text1"/>
        </w:rPr>
        <w:t xml:space="preserve">is </w:t>
      </w:r>
      <w:r w:rsidRPr="007F5C1C">
        <w:rPr>
          <w:rFonts w:ascii="Book Antiqua" w:eastAsia="Book Antiqua" w:hAnsi="Book Antiqua" w:cs="Book Antiqua"/>
          <w:color w:val="000000" w:themeColor="text1"/>
        </w:rPr>
        <w:t xml:space="preserve">usually </w:t>
      </w:r>
      <w:r w:rsidR="00391B81" w:rsidRPr="007F5C1C">
        <w:rPr>
          <w:rFonts w:ascii="Book Antiqua" w:eastAsia="Book Antiqua" w:hAnsi="Book Antiqua" w:cs="Book Antiqua"/>
          <w:color w:val="000000" w:themeColor="text1"/>
        </w:rPr>
        <w:t xml:space="preserve">expressed </w:t>
      </w:r>
      <w:r w:rsidRPr="007F5C1C">
        <w:rPr>
          <w:rFonts w:ascii="Book Antiqua" w:eastAsia="Book Antiqua" w:hAnsi="Book Antiqua" w:cs="Book Antiqua"/>
          <w:color w:val="000000" w:themeColor="text1"/>
        </w:rPr>
        <w:t>in breast and ovarian cancers</w:t>
      </w:r>
      <w:r w:rsidRPr="007F5C1C">
        <w:rPr>
          <w:rFonts w:ascii="Book Antiqua" w:eastAsia="Book Antiqua" w:hAnsi="Book Antiqua" w:cs="Book Antiqua"/>
          <w:color w:val="000000" w:themeColor="text1"/>
          <w:vertAlign w:val="superscript"/>
        </w:rPr>
        <w:t>[10]</w:t>
      </w:r>
      <w:r w:rsidRPr="007F5C1C">
        <w:rPr>
          <w:rFonts w:ascii="Book Antiqua" w:eastAsia="Book Antiqua" w:hAnsi="Book Antiqua" w:cs="Book Antiqua"/>
          <w:color w:val="000000" w:themeColor="text1"/>
        </w:rPr>
        <w:t xml:space="preserve">, so is there any difference in the clinical significance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between men and women?</w:t>
      </w:r>
    </w:p>
    <w:p w14:paraId="3B9E2E00" w14:textId="043F85CD" w:rsidR="00A77B3E" w:rsidRPr="007F5C1C" w:rsidRDefault="00166BD1" w:rsidP="00B41876">
      <w:pPr>
        <w:adjustRightInd w:val="0"/>
        <w:snapToGrid w:val="0"/>
        <w:spacing w:line="360" w:lineRule="auto"/>
        <w:ind w:firstLineChars="100" w:firstLine="240"/>
        <w:jc w:val="both"/>
        <w:rPr>
          <w:rFonts w:ascii="Book Antiqua" w:hAnsi="Book Antiqua"/>
          <w:color w:val="000000" w:themeColor="text1"/>
        </w:rPr>
      </w:pPr>
      <w:r w:rsidRPr="007F5C1C">
        <w:rPr>
          <w:rFonts w:ascii="Book Antiqua" w:eastAsia="Book Antiqua" w:hAnsi="Book Antiqua" w:cs="Book Antiqua"/>
          <w:color w:val="000000" w:themeColor="text1"/>
        </w:rPr>
        <w:t>There were some limitations in our meta-analysis. First of all, only 11 studies with small sample sizes were included. Second, the methods (</w:t>
      </w:r>
      <w:r w:rsidR="00391B81" w:rsidRPr="007F5C1C">
        <w:rPr>
          <w:rFonts w:ascii="Book Antiqua" w:eastAsia="Book Antiqua" w:hAnsi="Book Antiqua" w:cs="Book Antiqua"/>
          <w:color w:val="000000" w:themeColor="text1"/>
        </w:rPr>
        <w:t xml:space="preserve">reverse </w:t>
      </w:r>
      <w:r w:rsidR="00BB0D18" w:rsidRPr="007F5C1C">
        <w:rPr>
          <w:rFonts w:ascii="Book Antiqua" w:eastAsia="Book Antiqua" w:hAnsi="Book Antiqua" w:cs="Book Antiqua"/>
          <w:color w:val="000000" w:themeColor="text1"/>
        </w:rPr>
        <w:t>transcription-polymerase chain reaction</w:t>
      </w:r>
      <w:r w:rsidRPr="007F5C1C">
        <w:rPr>
          <w:rFonts w:ascii="Book Antiqua" w:eastAsia="Book Antiqua" w:hAnsi="Book Antiqua" w:cs="Book Antiqua"/>
          <w:color w:val="000000" w:themeColor="text1"/>
        </w:rPr>
        <w:t xml:space="preserve"> and </w:t>
      </w:r>
      <w:r w:rsidR="00753BFA" w:rsidRPr="007F5C1C">
        <w:rPr>
          <w:rFonts w:ascii="Book Antiqua" w:eastAsia="Book Antiqua" w:hAnsi="Book Antiqua" w:cs="Book Antiqua"/>
          <w:color w:val="000000" w:themeColor="text1"/>
        </w:rPr>
        <w:t>immunohistochemistry</w:t>
      </w:r>
      <w:r w:rsidRPr="007F5C1C">
        <w:rPr>
          <w:rFonts w:ascii="Book Antiqua" w:eastAsia="Book Antiqua" w:hAnsi="Book Antiqua" w:cs="Book Antiqua"/>
          <w:color w:val="000000" w:themeColor="text1"/>
        </w:rPr>
        <w:t xml:space="preserve">) to calculate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were inconsistent in the studies involved. Lastly, we were unable to conduct subgroup analysis based on age, sex</w:t>
      </w:r>
      <w:r w:rsidR="00391B81"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and TNM stage due to the lack of original data.</w:t>
      </w:r>
    </w:p>
    <w:p w14:paraId="3E579B74" w14:textId="77777777" w:rsidR="00A77B3E" w:rsidRPr="007F5C1C" w:rsidRDefault="00A77B3E" w:rsidP="00B41876">
      <w:pPr>
        <w:adjustRightInd w:val="0"/>
        <w:snapToGrid w:val="0"/>
        <w:spacing w:line="360" w:lineRule="auto"/>
        <w:ind w:firstLine="240"/>
        <w:jc w:val="both"/>
        <w:rPr>
          <w:rFonts w:ascii="Book Antiqua" w:hAnsi="Book Antiqua"/>
          <w:color w:val="000000" w:themeColor="text1"/>
        </w:rPr>
      </w:pPr>
    </w:p>
    <w:p w14:paraId="41F388BB"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aps/>
          <w:color w:val="000000" w:themeColor="text1"/>
          <w:u w:val="single"/>
        </w:rPr>
        <w:t>CONCLUSION</w:t>
      </w:r>
    </w:p>
    <w:p w14:paraId="36D154BC" w14:textId="5F57510F"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In conclusion, the level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t>
      </w:r>
      <w:r w:rsidR="00391B81" w:rsidRPr="007F5C1C">
        <w:rPr>
          <w:rFonts w:ascii="Book Antiqua" w:eastAsia="Book Antiqua" w:hAnsi="Book Antiqua" w:cs="Book Antiqua"/>
          <w:color w:val="000000" w:themeColor="text1"/>
        </w:rPr>
        <w:t xml:space="preserve">is </w:t>
      </w:r>
      <w:r w:rsidRPr="007F5C1C">
        <w:rPr>
          <w:rFonts w:ascii="Book Antiqua" w:eastAsia="Book Antiqua" w:hAnsi="Book Antiqua" w:cs="Book Antiqua"/>
          <w:color w:val="000000" w:themeColor="text1"/>
        </w:rPr>
        <w:t>associated with</w:t>
      </w:r>
      <w:r w:rsidR="00391B81" w:rsidRPr="007F5C1C">
        <w:rPr>
          <w:rFonts w:ascii="Book Antiqua" w:eastAsia="Book Antiqua" w:hAnsi="Book Antiqua" w:cs="Book Antiqua"/>
          <w:color w:val="000000" w:themeColor="text1"/>
        </w:rPr>
        <w:t xml:space="preserve"> a</w:t>
      </w:r>
      <w:r w:rsidRPr="007F5C1C">
        <w:rPr>
          <w:rFonts w:ascii="Book Antiqua" w:eastAsia="Book Antiqua" w:hAnsi="Book Antiqua" w:cs="Book Antiqua"/>
          <w:color w:val="000000" w:themeColor="text1"/>
        </w:rPr>
        <w:t xml:space="preserve"> poor prognosis in resected NSCLC.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may be a promising and independent prognostic factor in NSCLC. This information could be useful to customize the adjuvant chemotherapy for NSCLC patients who received surgical therapy. </w:t>
      </w:r>
    </w:p>
    <w:p w14:paraId="17AC923B" w14:textId="77777777" w:rsidR="00A77B3E" w:rsidRPr="007F5C1C" w:rsidRDefault="00A77B3E" w:rsidP="00B41876">
      <w:pPr>
        <w:adjustRightInd w:val="0"/>
        <w:snapToGrid w:val="0"/>
        <w:spacing w:line="360" w:lineRule="auto"/>
        <w:ind w:firstLine="240"/>
        <w:jc w:val="both"/>
        <w:rPr>
          <w:rFonts w:ascii="Book Antiqua" w:hAnsi="Book Antiqua"/>
          <w:color w:val="000000" w:themeColor="text1"/>
        </w:rPr>
      </w:pPr>
    </w:p>
    <w:p w14:paraId="5272A46B"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aps/>
          <w:color w:val="000000" w:themeColor="text1"/>
          <w:u w:val="single"/>
        </w:rPr>
        <w:t>ARTICLE HIGHLIGHTS</w:t>
      </w:r>
    </w:p>
    <w:p w14:paraId="131A858D"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i/>
          <w:color w:val="000000" w:themeColor="text1"/>
        </w:rPr>
        <w:t>Research background</w:t>
      </w:r>
    </w:p>
    <w:p w14:paraId="7B821C2E" w14:textId="33CDA3DE"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The clinical role of breast cancer susceptibility gene 1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expression in non-small cell lung cancer (NSCLC) patients undergoing surgery remains unclear.</w:t>
      </w:r>
    </w:p>
    <w:p w14:paraId="49800620"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4F77C560"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i/>
          <w:color w:val="000000" w:themeColor="text1"/>
        </w:rPr>
        <w:t>Research motivation</w:t>
      </w:r>
    </w:p>
    <w:p w14:paraId="40DBE637" w14:textId="01D7F1D2"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This study explored the clinical value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in resected NSCLC patients.</w:t>
      </w:r>
    </w:p>
    <w:p w14:paraId="4F1BACDD"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73C36ECD"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i/>
          <w:color w:val="000000" w:themeColor="text1"/>
        </w:rPr>
        <w:t>Research objectives</w:t>
      </w:r>
    </w:p>
    <w:p w14:paraId="2B7EAA7B" w14:textId="4C5EF753"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This study aimed to explore the relation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clinicopathological characteristics and survival in patients with resected NSCLC. </w:t>
      </w:r>
    </w:p>
    <w:p w14:paraId="355EFBD6"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17F021B4"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i/>
          <w:color w:val="000000" w:themeColor="text1"/>
        </w:rPr>
        <w:t>Research methods</w:t>
      </w:r>
    </w:p>
    <w:p w14:paraId="7249AB83" w14:textId="6CA21F48"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Several electronic databases were searched to identify </w:t>
      </w:r>
      <w:r w:rsidR="00391B81"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color w:val="000000" w:themeColor="text1"/>
        </w:rPr>
        <w:t xml:space="preserve">relevant articles. The combined relative risks </w:t>
      </w:r>
      <w:r w:rsidR="00391B81" w:rsidRPr="007F5C1C">
        <w:rPr>
          <w:rFonts w:ascii="Book Antiqua" w:eastAsia="Book Antiqua" w:hAnsi="Book Antiqua" w:cs="Book Antiqua"/>
          <w:color w:val="000000" w:themeColor="text1"/>
        </w:rPr>
        <w:t xml:space="preserve">or </w:t>
      </w:r>
      <w:r w:rsidRPr="007F5C1C">
        <w:rPr>
          <w:rFonts w:ascii="Book Antiqua" w:eastAsia="Book Antiqua" w:hAnsi="Book Antiqua" w:cs="Book Antiqua"/>
          <w:color w:val="000000" w:themeColor="text1"/>
        </w:rPr>
        <w:t>hazard ratios with their corresponding 95%CI</w:t>
      </w:r>
      <w:r w:rsidR="006B7792" w:rsidRPr="007F5C1C">
        <w:rPr>
          <w:rFonts w:ascii="Book Antiqua" w:hAnsi="Book Antiqua" w:cs="Book Antiqua"/>
          <w:color w:val="000000" w:themeColor="text1"/>
          <w:lang w:eastAsia="zh-CN"/>
        </w:rPr>
        <w:t>s</w:t>
      </w:r>
      <w:r w:rsidRPr="007F5C1C">
        <w:rPr>
          <w:rFonts w:ascii="Book Antiqua" w:eastAsia="Book Antiqua" w:hAnsi="Book Antiqua" w:cs="Book Antiqua"/>
          <w:color w:val="000000" w:themeColor="text1"/>
        </w:rPr>
        <w:t xml:space="preserve"> were estimated. </w:t>
      </w:r>
    </w:p>
    <w:p w14:paraId="0F45B87A"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00C2EBC7"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i/>
          <w:color w:val="000000" w:themeColor="text1"/>
        </w:rPr>
        <w:t>Research results</w:t>
      </w:r>
    </w:p>
    <w:p w14:paraId="50DBE165" w14:textId="13C0C406"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The expression of the </w:t>
      </w:r>
      <w:r w:rsidRPr="007F5C1C">
        <w:rPr>
          <w:rFonts w:ascii="Book Antiqua" w:eastAsia="Book Antiqua" w:hAnsi="Book Antiqua" w:cs="Book Antiqua"/>
          <w:iCs/>
          <w:color w:val="000000" w:themeColor="text1"/>
        </w:rPr>
        <w:t>BRCA1</w:t>
      </w:r>
      <w:r w:rsidR="00F4017E"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 xml:space="preserve">was significantly correlated with </w:t>
      </w:r>
      <w:r w:rsidR="00391B81" w:rsidRPr="007F5C1C">
        <w:rPr>
          <w:rFonts w:ascii="Book Antiqua" w:eastAsia="Book Antiqua" w:hAnsi="Book Antiqua" w:cs="Book Antiqua"/>
          <w:color w:val="000000" w:themeColor="text1"/>
        </w:rPr>
        <w:t xml:space="preserve">the </w:t>
      </w:r>
      <w:r w:rsidRPr="007F5C1C">
        <w:rPr>
          <w:rFonts w:ascii="Book Antiqua" w:eastAsia="Book Antiqua" w:hAnsi="Book Antiqua" w:cs="Book Antiqua"/>
          <w:color w:val="000000" w:themeColor="text1"/>
        </w:rPr>
        <w:t xml:space="preserve">prognosis of resected NSCLC. </w:t>
      </w:r>
      <w:r w:rsidR="00391B81" w:rsidRPr="007F5C1C">
        <w:rPr>
          <w:rFonts w:ascii="Book Antiqua" w:eastAsia="Book Antiqua" w:hAnsi="Book Antiqua" w:cs="Book Antiqua"/>
          <w:color w:val="000000" w:themeColor="text1"/>
        </w:rPr>
        <w:t>P</w:t>
      </w:r>
      <w:r w:rsidRPr="007F5C1C">
        <w:rPr>
          <w:rFonts w:ascii="Book Antiqua" w:eastAsia="Book Antiqua" w:hAnsi="Book Antiqua" w:cs="Book Antiqua"/>
          <w:color w:val="000000" w:themeColor="text1"/>
        </w:rPr>
        <w:t xml:space="preserve">ositive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signified </w:t>
      </w:r>
      <w:r w:rsidR="00391B81" w:rsidRPr="007F5C1C">
        <w:rPr>
          <w:rFonts w:ascii="Book Antiqua" w:eastAsia="Book Antiqua" w:hAnsi="Book Antiqua" w:cs="Book Antiqua"/>
          <w:color w:val="000000" w:themeColor="text1"/>
        </w:rPr>
        <w:t xml:space="preserve">a </w:t>
      </w:r>
      <w:r w:rsidRPr="007F5C1C">
        <w:rPr>
          <w:rFonts w:ascii="Book Antiqua" w:eastAsia="Book Antiqua" w:hAnsi="Book Antiqua" w:cs="Book Antiqua"/>
          <w:color w:val="000000" w:themeColor="text1"/>
        </w:rPr>
        <w:t xml:space="preserve">shorter overall survival and disease-free survival. However, no significant association of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with any clinicopathological parameters was observed.</w:t>
      </w:r>
    </w:p>
    <w:p w14:paraId="1E62D110"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4FFB0AEF"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i/>
          <w:color w:val="000000" w:themeColor="text1"/>
        </w:rPr>
        <w:t>Research conclusions</w:t>
      </w:r>
    </w:p>
    <w:p w14:paraId="6CDF4E89" w14:textId="77A6B882"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expression indicated </w:t>
      </w:r>
      <w:r w:rsidR="00391B81" w:rsidRPr="007F5C1C">
        <w:rPr>
          <w:rFonts w:ascii="Book Antiqua" w:eastAsia="Book Antiqua" w:hAnsi="Book Antiqua" w:cs="Book Antiqua"/>
          <w:color w:val="000000" w:themeColor="text1"/>
        </w:rPr>
        <w:t xml:space="preserve">a </w:t>
      </w:r>
      <w:r w:rsidRPr="007F5C1C">
        <w:rPr>
          <w:rFonts w:ascii="Book Antiqua" w:eastAsia="Book Antiqua" w:hAnsi="Book Antiqua" w:cs="Book Antiqua"/>
          <w:color w:val="000000" w:themeColor="text1"/>
        </w:rPr>
        <w:t xml:space="preserve">poor prognosis in resected NSCLC patients. </w:t>
      </w: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might serve as an independent biomarker to predict clinical outcomes and help to customize optimal adjuvant chemotherapy for NSCLC patients who received surgical therapy. </w:t>
      </w:r>
    </w:p>
    <w:p w14:paraId="4DD4C432"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767797B0"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i/>
          <w:color w:val="000000" w:themeColor="text1"/>
        </w:rPr>
        <w:t>Research perspectives</w:t>
      </w:r>
    </w:p>
    <w:p w14:paraId="65033FDC"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iCs/>
          <w:color w:val="000000" w:themeColor="text1"/>
        </w:rPr>
        <w:t>BRCA1</w:t>
      </w:r>
      <w:r w:rsidRPr="007F5C1C">
        <w:rPr>
          <w:rFonts w:ascii="Book Antiqua" w:eastAsia="Book Antiqua" w:hAnsi="Book Antiqua" w:cs="Book Antiqua"/>
          <w:color w:val="000000" w:themeColor="text1"/>
        </w:rPr>
        <w:t xml:space="preserve"> could serve as a novel biomarker in resected NSCLC for the evaluation of prognosis and formulation of treatment strategy.</w:t>
      </w:r>
    </w:p>
    <w:p w14:paraId="2833CD14"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664F3C00"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REFERENCES</w:t>
      </w:r>
    </w:p>
    <w:p w14:paraId="08BDADA3" w14:textId="77777777" w:rsidR="00A77B3E" w:rsidRPr="007F5C1C" w:rsidRDefault="00166BD1" w:rsidP="00B41876">
      <w:pPr>
        <w:adjustRightInd w:val="0"/>
        <w:snapToGrid w:val="0"/>
        <w:spacing w:line="360" w:lineRule="auto"/>
        <w:jc w:val="both"/>
        <w:rPr>
          <w:rFonts w:ascii="Book Antiqua" w:hAnsi="Book Antiqua"/>
          <w:color w:val="000000" w:themeColor="text1"/>
        </w:rPr>
      </w:pPr>
      <w:bookmarkStart w:id="3" w:name="OLE_LINK3"/>
      <w:bookmarkStart w:id="4" w:name="OLE_LINK1"/>
      <w:r w:rsidRPr="007F5C1C">
        <w:rPr>
          <w:rFonts w:ascii="Book Antiqua" w:eastAsia="Book Antiqua" w:hAnsi="Book Antiqua" w:cs="Book Antiqua"/>
          <w:color w:val="000000" w:themeColor="text1"/>
        </w:rPr>
        <w:t xml:space="preserve">1 </w:t>
      </w:r>
      <w:r w:rsidRPr="007F5C1C">
        <w:rPr>
          <w:rFonts w:ascii="Book Antiqua" w:eastAsia="Book Antiqua" w:hAnsi="Book Antiqua" w:cs="Book Antiqua"/>
          <w:b/>
          <w:bCs/>
          <w:color w:val="000000" w:themeColor="text1"/>
        </w:rPr>
        <w:t>Sung H</w:t>
      </w:r>
      <w:r w:rsidRPr="007F5C1C">
        <w:rPr>
          <w:rFonts w:ascii="Book Antiqua" w:eastAsia="Book Antiqua" w:hAnsi="Book Antiqua" w:cs="Book Antiqua"/>
          <w:color w:val="000000" w:themeColor="text1"/>
        </w:rPr>
        <w:t xml:space="preserve">, Ferlay J, Siegel RL, Laversanne M, Soerjomataram I, Jemal A, Bray F. Global Cancer Statistics 2020: GLOBOCAN Estimates of Incidence and Mortality Worldwide for 36 Cancers in 185 Countries. </w:t>
      </w:r>
      <w:r w:rsidRPr="007F5C1C">
        <w:rPr>
          <w:rFonts w:ascii="Book Antiqua" w:eastAsia="Book Antiqua" w:hAnsi="Book Antiqua" w:cs="Book Antiqua"/>
          <w:i/>
          <w:iCs/>
          <w:color w:val="000000" w:themeColor="text1"/>
        </w:rPr>
        <w:t>CA Cancer J Clin</w:t>
      </w:r>
      <w:r w:rsidRPr="007F5C1C">
        <w:rPr>
          <w:rFonts w:ascii="Book Antiqua" w:eastAsia="Book Antiqua" w:hAnsi="Book Antiqua" w:cs="Book Antiqua"/>
          <w:color w:val="000000" w:themeColor="text1"/>
        </w:rPr>
        <w:t xml:space="preserve"> 2021; </w:t>
      </w:r>
      <w:r w:rsidRPr="007F5C1C">
        <w:rPr>
          <w:rFonts w:ascii="Book Antiqua" w:eastAsia="Book Antiqua" w:hAnsi="Book Antiqua" w:cs="Book Antiqua"/>
          <w:b/>
          <w:bCs/>
          <w:color w:val="000000" w:themeColor="text1"/>
        </w:rPr>
        <w:t>71</w:t>
      </w:r>
      <w:r w:rsidRPr="007F5C1C">
        <w:rPr>
          <w:rFonts w:ascii="Book Antiqua" w:eastAsia="Book Antiqua" w:hAnsi="Book Antiqua" w:cs="Book Antiqua"/>
          <w:color w:val="000000" w:themeColor="text1"/>
        </w:rPr>
        <w:t>: 209-249 [PMID: 33538338 DOI: 10.3322/caac.21660]</w:t>
      </w:r>
    </w:p>
    <w:p w14:paraId="6FBAED53"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 </w:t>
      </w:r>
      <w:r w:rsidRPr="007F5C1C">
        <w:rPr>
          <w:rFonts w:ascii="Book Antiqua" w:eastAsia="Book Antiqua" w:hAnsi="Book Antiqua" w:cs="Book Antiqua"/>
          <w:b/>
          <w:bCs/>
          <w:color w:val="000000" w:themeColor="text1"/>
        </w:rPr>
        <w:t>Torre LA</w:t>
      </w:r>
      <w:r w:rsidRPr="007F5C1C">
        <w:rPr>
          <w:rFonts w:ascii="Book Antiqua" w:eastAsia="Book Antiqua" w:hAnsi="Book Antiqua" w:cs="Book Antiqua"/>
          <w:color w:val="000000" w:themeColor="text1"/>
        </w:rPr>
        <w:t xml:space="preserve">, Siegel RL, Jemal A. Lung Cancer Statistics. </w:t>
      </w:r>
      <w:r w:rsidRPr="007F5C1C">
        <w:rPr>
          <w:rFonts w:ascii="Book Antiqua" w:eastAsia="Book Antiqua" w:hAnsi="Book Antiqua" w:cs="Book Antiqua"/>
          <w:i/>
          <w:iCs/>
          <w:color w:val="000000" w:themeColor="text1"/>
        </w:rPr>
        <w:t>Adv Exp Med Biol</w:t>
      </w:r>
      <w:r w:rsidRPr="007F5C1C">
        <w:rPr>
          <w:rFonts w:ascii="Book Antiqua" w:eastAsia="Book Antiqua" w:hAnsi="Book Antiqua" w:cs="Book Antiqua"/>
          <w:color w:val="000000" w:themeColor="text1"/>
        </w:rPr>
        <w:t xml:space="preserve"> 2016; </w:t>
      </w:r>
      <w:r w:rsidRPr="007F5C1C">
        <w:rPr>
          <w:rFonts w:ascii="Book Antiqua" w:eastAsia="Book Antiqua" w:hAnsi="Book Antiqua" w:cs="Book Antiqua"/>
          <w:b/>
          <w:bCs/>
          <w:color w:val="000000" w:themeColor="text1"/>
        </w:rPr>
        <w:t>893</w:t>
      </w:r>
      <w:r w:rsidRPr="007F5C1C">
        <w:rPr>
          <w:rFonts w:ascii="Book Antiqua" w:eastAsia="Book Antiqua" w:hAnsi="Book Antiqua" w:cs="Book Antiqua"/>
          <w:color w:val="000000" w:themeColor="text1"/>
        </w:rPr>
        <w:t>: 1-19 [PMID: 26667336 DOI: 10.1007/978-3-319-24223-1_1]</w:t>
      </w:r>
    </w:p>
    <w:p w14:paraId="712F824F"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 </w:t>
      </w:r>
      <w:r w:rsidRPr="007F5C1C">
        <w:rPr>
          <w:rFonts w:ascii="Book Antiqua" w:eastAsia="Book Antiqua" w:hAnsi="Book Antiqua" w:cs="Book Antiqua"/>
          <w:b/>
          <w:bCs/>
          <w:color w:val="000000" w:themeColor="text1"/>
        </w:rPr>
        <w:t>Thill PG</w:t>
      </w:r>
      <w:r w:rsidRPr="007F5C1C">
        <w:rPr>
          <w:rFonts w:ascii="Book Antiqua" w:eastAsia="Book Antiqua" w:hAnsi="Book Antiqua" w:cs="Book Antiqua"/>
          <w:color w:val="000000" w:themeColor="text1"/>
        </w:rPr>
        <w:t xml:space="preserve">, Goswami P, Berchem G, Domon B. Lung cancer statistics in Luxembourg from 1981 to 2008. </w:t>
      </w:r>
      <w:r w:rsidRPr="007F5C1C">
        <w:rPr>
          <w:rFonts w:ascii="Book Antiqua" w:eastAsia="Book Antiqua" w:hAnsi="Book Antiqua" w:cs="Book Antiqua"/>
          <w:i/>
          <w:iCs/>
          <w:color w:val="000000" w:themeColor="text1"/>
        </w:rPr>
        <w:t>Bull Soc Sci Med Grand Duche Luxemb</w:t>
      </w:r>
      <w:r w:rsidRPr="007F5C1C">
        <w:rPr>
          <w:rFonts w:ascii="Book Antiqua" w:eastAsia="Book Antiqua" w:hAnsi="Book Antiqua" w:cs="Book Antiqua"/>
          <w:color w:val="000000" w:themeColor="text1"/>
        </w:rPr>
        <w:t xml:space="preserve"> 2011: 43-55 [PMID: 22272445]</w:t>
      </w:r>
    </w:p>
    <w:p w14:paraId="46A705F6" w14:textId="3D8A6EA8"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4 </w:t>
      </w:r>
      <w:r w:rsidRPr="007F5C1C">
        <w:rPr>
          <w:rFonts w:ascii="Book Antiqua" w:eastAsia="Book Antiqua" w:hAnsi="Book Antiqua" w:cs="Book Antiqua"/>
          <w:b/>
          <w:bCs/>
          <w:color w:val="000000" w:themeColor="text1"/>
        </w:rPr>
        <w:t>Allemani C</w:t>
      </w:r>
      <w:r w:rsidRPr="007F5C1C">
        <w:rPr>
          <w:rFonts w:ascii="Book Antiqua" w:eastAsia="Book Antiqua" w:hAnsi="Book Antiqua" w:cs="Book Antiqua"/>
          <w:color w:val="000000" w:themeColor="text1"/>
        </w:rPr>
        <w:t>, Matsuda T, Di Carlo V, Harewood R, Matz M, Nikšić M, Bonaventure A, Valkov M, Johnson CJ, Estève J, Ogunbiyi OJ, Azevedo E Silva G, Chen WQ, Eser S, Engholm G, Stiller CA, Monnereau A, Woods RR, Visser O, Lim GH, Aitken J, Weir HK, Coleman MP; CONCORD Working Group. Global surveillance of trends in cancer survival 2000-14 (CONCORD-3): analysis of individual records for 37</w:t>
      </w:r>
      <w:r w:rsidRPr="007F5C1C">
        <w:rPr>
          <w:rFonts w:ascii="MS Gothic" w:eastAsia="MS Gothic" w:hAnsi="MS Gothic" w:cs="MS Gothic" w:hint="eastAsia"/>
          <w:color w:val="000000" w:themeColor="text1"/>
        </w:rPr>
        <w:t> </w:t>
      </w:r>
      <w:r w:rsidRPr="007F5C1C">
        <w:rPr>
          <w:rFonts w:ascii="Book Antiqua" w:eastAsia="Book Antiqua" w:hAnsi="Book Antiqua" w:cs="Book Antiqua"/>
          <w:color w:val="000000" w:themeColor="text1"/>
        </w:rPr>
        <w:t>513</w:t>
      </w:r>
      <w:r w:rsidRPr="007F5C1C">
        <w:rPr>
          <w:rFonts w:ascii="MS Gothic" w:eastAsia="MS Gothic" w:hAnsi="MS Gothic" w:cs="MS Gothic" w:hint="eastAsia"/>
          <w:color w:val="000000" w:themeColor="text1"/>
        </w:rPr>
        <w:t> </w:t>
      </w:r>
      <w:r w:rsidRPr="007F5C1C">
        <w:rPr>
          <w:rFonts w:ascii="Book Antiqua" w:eastAsia="Book Antiqua" w:hAnsi="Book Antiqua" w:cs="Book Antiqua"/>
          <w:color w:val="000000" w:themeColor="text1"/>
        </w:rPr>
        <w:t xml:space="preserve">025 patients diagnosed with one of 18 cancers from 322 population-based registries in 71 countries. </w:t>
      </w:r>
      <w:r w:rsidRPr="007F5C1C">
        <w:rPr>
          <w:rFonts w:ascii="Book Antiqua" w:eastAsia="Book Antiqua" w:hAnsi="Book Antiqua" w:cs="Book Antiqua"/>
          <w:i/>
          <w:iCs/>
          <w:color w:val="000000" w:themeColor="text1"/>
        </w:rPr>
        <w:t>Lancet</w:t>
      </w:r>
      <w:r w:rsidRPr="007F5C1C">
        <w:rPr>
          <w:rFonts w:ascii="Book Antiqua" w:eastAsia="Book Antiqua" w:hAnsi="Book Antiqua" w:cs="Book Antiqua"/>
          <w:color w:val="000000" w:themeColor="text1"/>
        </w:rPr>
        <w:t xml:space="preserve"> 2018; </w:t>
      </w:r>
      <w:r w:rsidRPr="007F5C1C">
        <w:rPr>
          <w:rFonts w:ascii="Book Antiqua" w:eastAsia="Book Antiqua" w:hAnsi="Book Antiqua" w:cs="Book Antiqua"/>
          <w:b/>
          <w:bCs/>
          <w:color w:val="000000" w:themeColor="text1"/>
        </w:rPr>
        <w:t>391</w:t>
      </w:r>
      <w:r w:rsidRPr="007F5C1C">
        <w:rPr>
          <w:rFonts w:ascii="Book Antiqua" w:eastAsia="Book Antiqua" w:hAnsi="Book Antiqua" w:cs="Book Antiqua"/>
          <w:color w:val="000000" w:themeColor="text1"/>
        </w:rPr>
        <w:t xml:space="preserve">: 1023-1075 [PMID: 29395269 DOI: </w:t>
      </w:r>
      <w:r w:rsidR="00033255" w:rsidRPr="007F5C1C">
        <w:rPr>
          <w:rFonts w:ascii="Book Antiqua" w:eastAsia="Book Antiqua" w:hAnsi="Book Antiqua" w:cs="Book Antiqua"/>
          <w:color w:val="000000" w:themeColor="text1"/>
        </w:rPr>
        <w:t>10.1016/S0140-6736(17)33326-3</w:t>
      </w:r>
      <w:r w:rsidRPr="007F5C1C">
        <w:rPr>
          <w:rFonts w:ascii="Book Antiqua" w:eastAsia="Book Antiqua" w:hAnsi="Book Antiqua" w:cs="Book Antiqua"/>
          <w:color w:val="000000" w:themeColor="text1"/>
        </w:rPr>
        <w:t>]</w:t>
      </w:r>
    </w:p>
    <w:p w14:paraId="109C928D"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5 </w:t>
      </w:r>
      <w:r w:rsidRPr="007F5C1C">
        <w:rPr>
          <w:rFonts w:ascii="Book Antiqua" w:eastAsia="Book Antiqua" w:hAnsi="Book Antiqua" w:cs="Book Antiqua"/>
          <w:b/>
          <w:bCs/>
          <w:color w:val="000000" w:themeColor="text1"/>
        </w:rPr>
        <w:t>Parmigiani G</w:t>
      </w:r>
      <w:r w:rsidRPr="007F5C1C">
        <w:rPr>
          <w:rFonts w:ascii="Book Antiqua" w:eastAsia="Book Antiqua" w:hAnsi="Book Antiqua" w:cs="Book Antiqua"/>
          <w:color w:val="000000" w:themeColor="text1"/>
        </w:rPr>
        <w:t xml:space="preserve">, Garrett-Mayer ES, Anbazhagan R, Gabrielson E. A cross-study comparison of gene expression studies for the molecular classification of lung cancer. </w:t>
      </w:r>
      <w:r w:rsidRPr="007F5C1C">
        <w:rPr>
          <w:rFonts w:ascii="Book Antiqua" w:eastAsia="Book Antiqua" w:hAnsi="Book Antiqua" w:cs="Book Antiqua"/>
          <w:i/>
          <w:iCs/>
          <w:color w:val="000000" w:themeColor="text1"/>
        </w:rPr>
        <w:t>Clin Cancer Res</w:t>
      </w:r>
      <w:r w:rsidRPr="007F5C1C">
        <w:rPr>
          <w:rFonts w:ascii="Book Antiqua" w:eastAsia="Book Antiqua" w:hAnsi="Book Antiqua" w:cs="Book Antiqua"/>
          <w:color w:val="000000" w:themeColor="text1"/>
        </w:rPr>
        <w:t xml:space="preserve"> 2004; </w:t>
      </w:r>
      <w:r w:rsidRPr="007F5C1C">
        <w:rPr>
          <w:rFonts w:ascii="Book Antiqua" w:eastAsia="Book Antiqua" w:hAnsi="Book Antiqua" w:cs="Book Antiqua"/>
          <w:b/>
          <w:bCs/>
          <w:color w:val="000000" w:themeColor="text1"/>
        </w:rPr>
        <w:t>10</w:t>
      </w:r>
      <w:r w:rsidRPr="007F5C1C">
        <w:rPr>
          <w:rFonts w:ascii="Book Antiqua" w:eastAsia="Book Antiqua" w:hAnsi="Book Antiqua" w:cs="Book Antiqua"/>
          <w:color w:val="000000" w:themeColor="text1"/>
        </w:rPr>
        <w:t>: 2922-2927 [PMID: 15131026 DOI: 10.1158/1078-0432.ccr-03-0490]</w:t>
      </w:r>
    </w:p>
    <w:p w14:paraId="61AED914"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6 </w:t>
      </w:r>
      <w:r w:rsidRPr="007F5C1C">
        <w:rPr>
          <w:rFonts w:ascii="Book Antiqua" w:eastAsia="Book Antiqua" w:hAnsi="Book Antiqua" w:cs="Book Antiqua"/>
          <w:b/>
          <w:bCs/>
          <w:color w:val="000000" w:themeColor="text1"/>
        </w:rPr>
        <w:t>Potti A</w:t>
      </w:r>
      <w:r w:rsidRPr="007F5C1C">
        <w:rPr>
          <w:rFonts w:ascii="Book Antiqua" w:eastAsia="Book Antiqua" w:hAnsi="Book Antiqua" w:cs="Book Antiqua"/>
          <w:color w:val="000000" w:themeColor="text1"/>
        </w:rPr>
        <w:t xml:space="preserve">, Mukherjee S, Petersen R, Dressman HK, Bild A, Koontz J, Kratzke R, Watson MA, Kelley M, Ginsburg GS, West M, Harpole DH Jr, Nevins JR. A genomic strategy to refine prognosis in early-stage non-small-cell lung cancer. </w:t>
      </w:r>
      <w:r w:rsidRPr="007F5C1C">
        <w:rPr>
          <w:rFonts w:ascii="Book Antiqua" w:eastAsia="Book Antiqua" w:hAnsi="Book Antiqua" w:cs="Book Antiqua"/>
          <w:i/>
          <w:iCs/>
          <w:color w:val="000000" w:themeColor="text1"/>
        </w:rPr>
        <w:t>N Engl J Med</w:t>
      </w:r>
      <w:r w:rsidRPr="007F5C1C">
        <w:rPr>
          <w:rFonts w:ascii="Book Antiqua" w:eastAsia="Book Antiqua" w:hAnsi="Book Antiqua" w:cs="Book Antiqua"/>
          <w:color w:val="000000" w:themeColor="text1"/>
        </w:rPr>
        <w:t xml:space="preserve"> 2006; </w:t>
      </w:r>
      <w:r w:rsidRPr="007F5C1C">
        <w:rPr>
          <w:rFonts w:ascii="Book Antiqua" w:eastAsia="Book Antiqua" w:hAnsi="Book Antiqua" w:cs="Book Antiqua"/>
          <w:b/>
          <w:bCs/>
          <w:color w:val="000000" w:themeColor="text1"/>
        </w:rPr>
        <w:t>355</w:t>
      </w:r>
      <w:r w:rsidRPr="007F5C1C">
        <w:rPr>
          <w:rFonts w:ascii="Book Antiqua" w:eastAsia="Book Antiqua" w:hAnsi="Book Antiqua" w:cs="Book Antiqua"/>
          <w:color w:val="000000" w:themeColor="text1"/>
        </w:rPr>
        <w:t>: 570-580 [PMID: 16899777 DOI: 10.1056/NEJMoa060467]</w:t>
      </w:r>
    </w:p>
    <w:p w14:paraId="0BCAB467"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7 </w:t>
      </w:r>
      <w:r w:rsidRPr="007F5C1C">
        <w:rPr>
          <w:rFonts w:ascii="Book Antiqua" w:eastAsia="Book Antiqua" w:hAnsi="Book Antiqua" w:cs="Book Antiqua"/>
          <w:b/>
          <w:bCs/>
          <w:color w:val="000000" w:themeColor="text1"/>
        </w:rPr>
        <w:t>Cobo M</w:t>
      </w:r>
      <w:r w:rsidRPr="007F5C1C">
        <w:rPr>
          <w:rFonts w:ascii="Book Antiqua" w:eastAsia="Book Antiqua" w:hAnsi="Book Antiqua" w:cs="Book Antiqua"/>
          <w:color w:val="000000" w:themeColor="text1"/>
        </w:rPr>
        <w:t xml:space="preserve">, Isla D, Massuti B, Montes A, Sanchez JM, Provencio M, Viñolas N, Paz-Ares L, Lopez-Vivanco G, Muñoz MA, Felip E, Alberola V, Camps C, Domine M, Sanchez JJ, Sanchez-Ronco M, Danenberg K, Taron M, Gandara D, Rosell R. Customizing cisplatin based on quantitative excision repair cross-complementing 1 mRNA expression: a phase III trial in non-small-cell lung cancer. </w:t>
      </w:r>
      <w:r w:rsidRPr="007F5C1C">
        <w:rPr>
          <w:rFonts w:ascii="Book Antiqua" w:eastAsia="Book Antiqua" w:hAnsi="Book Antiqua" w:cs="Book Antiqua"/>
          <w:i/>
          <w:iCs/>
          <w:color w:val="000000" w:themeColor="text1"/>
        </w:rPr>
        <w:t>J Clin Oncol</w:t>
      </w:r>
      <w:r w:rsidRPr="007F5C1C">
        <w:rPr>
          <w:rFonts w:ascii="Book Antiqua" w:eastAsia="Book Antiqua" w:hAnsi="Book Antiqua" w:cs="Book Antiqua"/>
          <w:color w:val="000000" w:themeColor="text1"/>
        </w:rPr>
        <w:t xml:space="preserve"> 2007; </w:t>
      </w:r>
      <w:r w:rsidRPr="007F5C1C">
        <w:rPr>
          <w:rFonts w:ascii="Book Antiqua" w:eastAsia="Book Antiqua" w:hAnsi="Book Antiqua" w:cs="Book Antiqua"/>
          <w:b/>
          <w:bCs/>
          <w:color w:val="000000" w:themeColor="text1"/>
        </w:rPr>
        <w:t>25</w:t>
      </w:r>
      <w:r w:rsidRPr="007F5C1C">
        <w:rPr>
          <w:rFonts w:ascii="Book Antiqua" w:eastAsia="Book Antiqua" w:hAnsi="Book Antiqua" w:cs="Book Antiqua"/>
          <w:color w:val="000000" w:themeColor="text1"/>
        </w:rPr>
        <w:t>: 2747-2754 [PMID: 17602080 DOI: 10.1200/jco.2006.09.7915]</w:t>
      </w:r>
    </w:p>
    <w:p w14:paraId="7A77889D"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8 </w:t>
      </w:r>
      <w:r w:rsidRPr="007F5C1C">
        <w:rPr>
          <w:rFonts w:ascii="Book Antiqua" w:eastAsia="Book Antiqua" w:hAnsi="Book Antiqua" w:cs="Book Antiqua"/>
          <w:b/>
          <w:bCs/>
          <w:color w:val="000000" w:themeColor="text1"/>
        </w:rPr>
        <w:t>Rosen EM</w:t>
      </w:r>
      <w:r w:rsidRPr="007F5C1C">
        <w:rPr>
          <w:rFonts w:ascii="Book Antiqua" w:eastAsia="Book Antiqua" w:hAnsi="Book Antiqua" w:cs="Book Antiqua"/>
          <w:color w:val="000000" w:themeColor="text1"/>
        </w:rPr>
        <w:t xml:space="preserve">, Fan S, Isaacs C. BRCA1 in hormonal carcinogenesis: basic and clinical research. </w:t>
      </w:r>
      <w:r w:rsidRPr="007F5C1C">
        <w:rPr>
          <w:rFonts w:ascii="Book Antiqua" w:eastAsia="Book Antiqua" w:hAnsi="Book Antiqua" w:cs="Book Antiqua"/>
          <w:i/>
          <w:iCs/>
          <w:color w:val="000000" w:themeColor="text1"/>
        </w:rPr>
        <w:t>Endocr Relat Cancer</w:t>
      </w:r>
      <w:r w:rsidRPr="007F5C1C">
        <w:rPr>
          <w:rFonts w:ascii="Book Antiqua" w:eastAsia="Book Antiqua" w:hAnsi="Book Antiqua" w:cs="Book Antiqua"/>
          <w:color w:val="000000" w:themeColor="text1"/>
        </w:rPr>
        <w:t xml:space="preserve"> 2005; </w:t>
      </w:r>
      <w:r w:rsidRPr="007F5C1C">
        <w:rPr>
          <w:rFonts w:ascii="Book Antiqua" w:eastAsia="Book Antiqua" w:hAnsi="Book Antiqua" w:cs="Book Antiqua"/>
          <w:b/>
          <w:bCs/>
          <w:color w:val="000000" w:themeColor="text1"/>
        </w:rPr>
        <w:t>12</w:t>
      </w:r>
      <w:r w:rsidRPr="007F5C1C">
        <w:rPr>
          <w:rFonts w:ascii="Book Antiqua" w:eastAsia="Book Antiqua" w:hAnsi="Book Antiqua" w:cs="Book Antiqua"/>
          <w:color w:val="000000" w:themeColor="text1"/>
        </w:rPr>
        <w:t>: 533-548 [PMID: 16172191 DOI: 10.1677/erc.1.00972]</w:t>
      </w:r>
    </w:p>
    <w:p w14:paraId="56C0EDE3"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9 </w:t>
      </w:r>
      <w:r w:rsidRPr="007F5C1C">
        <w:rPr>
          <w:rFonts w:ascii="Book Antiqua" w:eastAsia="Book Antiqua" w:hAnsi="Book Antiqua" w:cs="Book Antiqua"/>
          <w:b/>
          <w:bCs/>
          <w:color w:val="000000" w:themeColor="text1"/>
        </w:rPr>
        <w:t>Kennedy RD</w:t>
      </w:r>
      <w:r w:rsidRPr="007F5C1C">
        <w:rPr>
          <w:rFonts w:ascii="Book Antiqua" w:eastAsia="Book Antiqua" w:hAnsi="Book Antiqua" w:cs="Book Antiqua"/>
          <w:color w:val="000000" w:themeColor="text1"/>
        </w:rPr>
        <w:t xml:space="preserve">, Quinn JE, Mullan PB, Johnston PG, Harkin DP. The role of BRCA1 in the cellular response to chemotherapy. </w:t>
      </w:r>
      <w:r w:rsidRPr="007F5C1C">
        <w:rPr>
          <w:rFonts w:ascii="Book Antiqua" w:eastAsia="Book Antiqua" w:hAnsi="Book Antiqua" w:cs="Book Antiqua"/>
          <w:i/>
          <w:iCs/>
          <w:color w:val="000000" w:themeColor="text1"/>
        </w:rPr>
        <w:t>J Natl Cancer Inst</w:t>
      </w:r>
      <w:r w:rsidRPr="007F5C1C">
        <w:rPr>
          <w:rFonts w:ascii="Book Antiqua" w:eastAsia="Book Antiqua" w:hAnsi="Book Antiqua" w:cs="Book Antiqua"/>
          <w:color w:val="000000" w:themeColor="text1"/>
        </w:rPr>
        <w:t xml:space="preserve"> 2004; </w:t>
      </w:r>
      <w:r w:rsidRPr="007F5C1C">
        <w:rPr>
          <w:rFonts w:ascii="Book Antiqua" w:eastAsia="Book Antiqua" w:hAnsi="Book Antiqua" w:cs="Book Antiqua"/>
          <w:b/>
          <w:bCs/>
          <w:color w:val="000000" w:themeColor="text1"/>
        </w:rPr>
        <w:t>96</w:t>
      </w:r>
      <w:r w:rsidRPr="007F5C1C">
        <w:rPr>
          <w:rFonts w:ascii="Book Antiqua" w:eastAsia="Book Antiqua" w:hAnsi="Book Antiqua" w:cs="Book Antiqua"/>
          <w:color w:val="000000" w:themeColor="text1"/>
        </w:rPr>
        <w:t>: 1659-1668 [PMID: 15547178 DOI: 10.1093/jnci/djh312]</w:t>
      </w:r>
    </w:p>
    <w:p w14:paraId="42730B3C"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10 </w:t>
      </w:r>
      <w:r w:rsidRPr="007F5C1C">
        <w:rPr>
          <w:rFonts w:ascii="Book Antiqua" w:eastAsia="Book Antiqua" w:hAnsi="Book Antiqua" w:cs="Book Antiqua"/>
          <w:b/>
          <w:bCs/>
          <w:color w:val="000000" w:themeColor="text1"/>
        </w:rPr>
        <w:t>Karami F</w:t>
      </w:r>
      <w:r w:rsidRPr="007F5C1C">
        <w:rPr>
          <w:rFonts w:ascii="Book Antiqua" w:eastAsia="Book Antiqua" w:hAnsi="Book Antiqua" w:cs="Book Antiqua"/>
          <w:color w:val="000000" w:themeColor="text1"/>
        </w:rPr>
        <w:t xml:space="preserve">, Mehdipour P. A comprehensive focus on global spectrum of BRCA1 and BRCA2 mutations in breast cancer. </w:t>
      </w:r>
      <w:r w:rsidRPr="007F5C1C">
        <w:rPr>
          <w:rFonts w:ascii="Book Antiqua" w:eastAsia="Book Antiqua" w:hAnsi="Book Antiqua" w:cs="Book Antiqua"/>
          <w:i/>
          <w:iCs/>
          <w:color w:val="000000" w:themeColor="text1"/>
        </w:rPr>
        <w:t>Biomed Res Int</w:t>
      </w:r>
      <w:r w:rsidRPr="007F5C1C">
        <w:rPr>
          <w:rFonts w:ascii="Book Antiqua" w:eastAsia="Book Antiqua" w:hAnsi="Book Antiqua" w:cs="Book Antiqua"/>
          <w:color w:val="000000" w:themeColor="text1"/>
        </w:rPr>
        <w:t xml:space="preserve"> 2013; </w:t>
      </w:r>
      <w:r w:rsidRPr="007F5C1C">
        <w:rPr>
          <w:rFonts w:ascii="Book Antiqua" w:eastAsia="Book Antiqua" w:hAnsi="Book Antiqua" w:cs="Book Antiqua"/>
          <w:b/>
          <w:bCs/>
          <w:color w:val="000000" w:themeColor="text1"/>
        </w:rPr>
        <w:t>2013</w:t>
      </w:r>
      <w:r w:rsidRPr="007F5C1C">
        <w:rPr>
          <w:rFonts w:ascii="Book Antiqua" w:eastAsia="Book Antiqua" w:hAnsi="Book Antiqua" w:cs="Book Antiqua"/>
          <w:color w:val="000000" w:themeColor="text1"/>
        </w:rPr>
        <w:t>: 928562 [PMID: 24312913 DOI: 10.1155/2013/928562]</w:t>
      </w:r>
    </w:p>
    <w:p w14:paraId="5282DA9B"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11 </w:t>
      </w:r>
      <w:r w:rsidRPr="007F5C1C">
        <w:rPr>
          <w:rFonts w:ascii="Book Antiqua" w:eastAsia="Book Antiqua" w:hAnsi="Book Antiqua" w:cs="Book Antiqua"/>
          <w:b/>
          <w:bCs/>
          <w:color w:val="000000" w:themeColor="text1"/>
        </w:rPr>
        <w:t>Bartolucci R</w:t>
      </w:r>
      <w:r w:rsidRPr="007F5C1C">
        <w:rPr>
          <w:rFonts w:ascii="Book Antiqua" w:eastAsia="Book Antiqua" w:hAnsi="Book Antiqua" w:cs="Book Antiqua"/>
          <w:color w:val="000000" w:themeColor="text1"/>
        </w:rPr>
        <w:t xml:space="preserve">, Wei J, Sanchez JJ, Perez-Roca L, Chaib I, Puma F, Farabi R, Mendez P, Roila F, Okamoto T, Taron M, Rosell R. XPG mRNA expression levels modulate prognosis in resected non-small-cell lung cancer in conjunction with BRCA1 and ERCC1 expression. </w:t>
      </w:r>
      <w:r w:rsidRPr="007F5C1C">
        <w:rPr>
          <w:rFonts w:ascii="Book Antiqua" w:eastAsia="Book Antiqua" w:hAnsi="Book Antiqua" w:cs="Book Antiqua"/>
          <w:i/>
          <w:iCs/>
          <w:color w:val="000000" w:themeColor="text1"/>
        </w:rPr>
        <w:t>Clin Lung Cancer</w:t>
      </w:r>
      <w:r w:rsidRPr="007F5C1C">
        <w:rPr>
          <w:rFonts w:ascii="Book Antiqua" w:eastAsia="Book Antiqua" w:hAnsi="Book Antiqua" w:cs="Book Antiqua"/>
          <w:color w:val="000000" w:themeColor="text1"/>
        </w:rPr>
        <w:t xml:space="preserve"> 2009; </w:t>
      </w:r>
      <w:r w:rsidRPr="007F5C1C">
        <w:rPr>
          <w:rFonts w:ascii="Book Antiqua" w:eastAsia="Book Antiqua" w:hAnsi="Book Antiqua" w:cs="Book Antiqua"/>
          <w:b/>
          <w:bCs/>
          <w:color w:val="000000" w:themeColor="text1"/>
        </w:rPr>
        <w:t>10</w:t>
      </w:r>
      <w:r w:rsidRPr="007F5C1C">
        <w:rPr>
          <w:rFonts w:ascii="Book Antiqua" w:eastAsia="Book Antiqua" w:hAnsi="Book Antiqua" w:cs="Book Antiqua"/>
          <w:color w:val="000000" w:themeColor="text1"/>
        </w:rPr>
        <w:t>: 47-52 [PMID: 19289372 DOI: 10.3816/CLC.2009.n.007]</w:t>
      </w:r>
    </w:p>
    <w:p w14:paraId="01095609"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12 </w:t>
      </w:r>
      <w:r w:rsidRPr="007F5C1C">
        <w:rPr>
          <w:rFonts w:ascii="Book Antiqua" w:eastAsia="Book Antiqua" w:hAnsi="Book Antiqua" w:cs="Book Antiqua"/>
          <w:b/>
          <w:bCs/>
          <w:color w:val="000000" w:themeColor="text1"/>
        </w:rPr>
        <w:t>Huang ZL</w:t>
      </w:r>
      <w:r w:rsidRPr="007F5C1C">
        <w:rPr>
          <w:rFonts w:ascii="Book Antiqua" w:eastAsia="Book Antiqua" w:hAnsi="Book Antiqua" w:cs="Book Antiqua"/>
          <w:color w:val="000000" w:themeColor="text1"/>
        </w:rPr>
        <w:t xml:space="preserve">, Cao X, Luo RZ, Chen YF, Zhu LC, Wen Z. Analysis of ERCC1, BRCA1, RRM1 and TUBB3 as predictors of prognosis in patients with non-small cell lung cancer who received cisplatin-based adjuvant chemotherapy: A prospective study. </w:t>
      </w:r>
      <w:r w:rsidRPr="007F5C1C">
        <w:rPr>
          <w:rFonts w:ascii="Book Antiqua" w:eastAsia="Book Antiqua" w:hAnsi="Book Antiqua" w:cs="Book Antiqua"/>
          <w:i/>
          <w:iCs/>
          <w:color w:val="000000" w:themeColor="text1"/>
        </w:rPr>
        <w:t>Oncol Lett</w:t>
      </w:r>
      <w:r w:rsidRPr="007F5C1C">
        <w:rPr>
          <w:rFonts w:ascii="Book Antiqua" w:eastAsia="Book Antiqua" w:hAnsi="Book Antiqua" w:cs="Book Antiqua"/>
          <w:color w:val="000000" w:themeColor="text1"/>
        </w:rPr>
        <w:t xml:space="preserve"> 2016; </w:t>
      </w:r>
      <w:r w:rsidRPr="007F5C1C">
        <w:rPr>
          <w:rFonts w:ascii="Book Antiqua" w:eastAsia="Book Antiqua" w:hAnsi="Book Antiqua" w:cs="Book Antiqua"/>
          <w:b/>
          <w:bCs/>
          <w:color w:val="000000" w:themeColor="text1"/>
        </w:rPr>
        <w:t>11</w:t>
      </w:r>
      <w:r w:rsidRPr="007F5C1C">
        <w:rPr>
          <w:rFonts w:ascii="Book Antiqua" w:eastAsia="Book Antiqua" w:hAnsi="Book Antiqua" w:cs="Book Antiqua"/>
          <w:color w:val="000000" w:themeColor="text1"/>
        </w:rPr>
        <w:t>: 299-305 [PMID: 26870207 DOI: 10.3892/ol.2015.3894]</w:t>
      </w:r>
    </w:p>
    <w:p w14:paraId="5E36560F"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13 </w:t>
      </w:r>
      <w:r w:rsidRPr="007F5C1C">
        <w:rPr>
          <w:rFonts w:ascii="Book Antiqua" w:eastAsia="Book Antiqua" w:hAnsi="Book Antiqua" w:cs="Book Antiqua"/>
          <w:b/>
          <w:bCs/>
          <w:color w:val="000000" w:themeColor="text1"/>
        </w:rPr>
        <w:t>Stang A</w:t>
      </w:r>
      <w:r w:rsidRPr="007F5C1C">
        <w:rPr>
          <w:rFonts w:ascii="Book Antiqua" w:eastAsia="Book Antiqua" w:hAnsi="Book Antiqua" w:cs="Book Antiqua"/>
          <w:color w:val="000000" w:themeColor="text1"/>
        </w:rPr>
        <w:t xml:space="preserve">. Critical evaluation of the Newcastle-Ottawa scale for the assessment of the quality of nonrandomized studies in meta-analyses. </w:t>
      </w:r>
      <w:r w:rsidRPr="007F5C1C">
        <w:rPr>
          <w:rFonts w:ascii="Book Antiqua" w:eastAsia="Book Antiqua" w:hAnsi="Book Antiqua" w:cs="Book Antiqua"/>
          <w:i/>
          <w:iCs/>
          <w:color w:val="000000" w:themeColor="text1"/>
        </w:rPr>
        <w:t>Eur J Epidemiol</w:t>
      </w:r>
      <w:r w:rsidRPr="007F5C1C">
        <w:rPr>
          <w:rFonts w:ascii="Book Antiqua" w:eastAsia="Book Antiqua" w:hAnsi="Book Antiqua" w:cs="Book Antiqua"/>
          <w:color w:val="000000" w:themeColor="text1"/>
        </w:rPr>
        <w:t xml:space="preserve"> 2010; </w:t>
      </w:r>
      <w:r w:rsidRPr="007F5C1C">
        <w:rPr>
          <w:rFonts w:ascii="Book Antiqua" w:eastAsia="Book Antiqua" w:hAnsi="Book Antiqua" w:cs="Book Antiqua"/>
          <w:b/>
          <w:bCs/>
          <w:color w:val="000000" w:themeColor="text1"/>
        </w:rPr>
        <w:t>25</w:t>
      </w:r>
      <w:r w:rsidRPr="007F5C1C">
        <w:rPr>
          <w:rFonts w:ascii="Book Antiqua" w:eastAsia="Book Antiqua" w:hAnsi="Book Antiqua" w:cs="Book Antiqua"/>
          <w:color w:val="000000" w:themeColor="text1"/>
        </w:rPr>
        <w:t>: 603-605 [PMID: 20652370 DOI: 10.1007/s10654-010-9491-z]</w:t>
      </w:r>
    </w:p>
    <w:p w14:paraId="65905F88"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14 </w:t>
      </w:r>
      <w:r w:rsidRPr="007F5C1C">
        <w:rPr>
          <w:rFonts w:ascii="Book Antiqua" w:eastAsia="Book Antiqua" w:hAnsi="Book Antiqua" w:cs="Book Antiqua"/>
          <w:b/>
          <w:bCs/>
          <w:color w:val="000000" w:themeColor="text1"/>
        </w:rPr>
        <w:t>Tierney JF</w:t>
      </w:r>
      <w:r w:rsidRPr="007F5C1C">
        <w:rPr>
          <w:rFonts w:ascii="Book Antiqua" w:eastAsia="Book Antiqua" w:hAnsi="Book Antiqua" w:cs="Book Antiqua"/>
          <w:color w:val="000000" w:themeColor="text1"/>
        </w:rPr>
        <w:t xml:space="preserve">, Stewart LA, Ghersi D, Burdett S, Sydes MR. Practical methods for incorporating summary time-to-event data into meta-analysis. </w:t>
      </w:r>
      <w:r w:rsidRPr="007F5C1C">
        <w:rPr>
          <w:rFonts w:ascii="Book Antiqua" w:eastAsia="Book Antiqua" w:hAnsi="Book Antiqua" w:cs="Book Antiqua"/>
          <w:i/>
          <w:iCs/>
          <w:color w:val="000000" w:themeColor="text1"/>
        </w:rPr>
        <w:t>Trials</w:t>
      </w:r>
      <w:r w:rsidRPr="007F5C1C">
        <w:rPr>
          <w:rFonts w:ascii="Book Antiqua" w:eastAsia="Book Antiqua" w:hAnsi="Book Antiqua" w:cs="Book Antiqua"/>
          <w:color w:val="000000" w:themeColor="text1"/>
        </w:rPr>
        <w:t xml:space="preserve"> 2007; </w:t>
      </w:r>
      <w:r w:rsidRPr="007F5C1C">
        <w:rPr>
          <w:rFonts w:ascii="Book Antiqua" w:eastAsia="Book Antiqua" w:hAnsi="Book Antiqua" w:cs="Book Antiqua"/>
          <w:b/>
          <w:bCs/>
          <w:color w:val="000000" w:themeColor="text1"/>
        </w:rPr>
        <w:t>8</w:t>
      </w:r>
      <w:r w:rsidRPr="007F5C1C">
        <w:rPr>
          <w:rFonts w:ascii="Book Antiqua" w:eastAsia="Book Antiqua" w:hAnsi="Book Antiqua" w:cs="Book Antiqua"/>
          <w:color w:val="000000" w:themeColor="text1"/>
        </w:rPr>
        <w:t>: 16 [PMID: 17555582 DOI: 10.1186/1745-6215-8-16]</w:t>
      </w:r>
    </w:p>
    <w:p w14:paraId="6EADC0CA"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15 </w:t>
      </w:r>
      <w:r w:rsidRPr="007F5C1C">
        <w:rPr>
          <w:rFonts w:ascii="Book Antiqua" w:eastAsia="Book Antiqua" w:hAnsi="Book Antiqua" w:cs="Book Antiqua"/>
          <w:b/>
          <w:bCs/>
          <w:color w:val="000000" w:themeColor="text1"/>
        </w:rPr>
        <w:t>Lau J</w:t>
      </w:r>
      <w:r w:rsidRPr="007F5C1C">
        <w:rPr>
          <w:rFonts w:ascii="Book Antiqua" w:eastAsia="Book Antiqua" w:hAnsi="Book Antiqua" w:cs="Book Antiqua"/>
          <w:color w:val="000000" w:themeColor="text1"/>
        </w:rPr>
        <w:t xml:space="preserve">, Ioannidis JP, Schmid CH. Quantitative synthesis in systematic reviews. </w:t>
      </w:r>
      <w:r w:rsidRPr="007F5C1C">
        <w:rPr>
          <w:rFonts w:ascii="Book Antiqua" w:eastAsia="Book Antiqua" w:hAnsi="Book Antiqua" w:cs="Book Antiqua"/>
          <w:i/>
          <w:iCs/>
          <w:color w:val="000000" w:themeColor="text1"/>
        </w:rPr>
        <w:t>Ann Intern Med</w:t>
      </w:r>
      <w:r w:rsidRPr="007F5C1C">
        <w:rPr>
          <w:rFonts w:ascii="Book Antiqua" w:eastAsia="Book Antiqua" w:hAnsi="Book Antiqua" w:cs="Book Antiqua"/>
          <w:color w:val="000000" w:themeColor="text1"/>
        </w:rPr>
        <w:t xml:space="preserve"> 1997; </w:t>
      </w:r>
      <w:r w:rsidRPr="007F5C1C">
        <w:rPr>
          <w:rFonts w:ascii="Book Antiqua" w:eastAsia="Book Antiqua" w:hAnsi="Book Antiqua" w:cs="Book Antiqua"/>
          <w:b/>
          <w:bCs/>
          <w:color w:val="000000" w:themeColor="text1"/>
        </w:rPr>
        <w:t>127</w:t>
      </w:r>
      <w:r w:rsidRPr="007F5C1C">
        <w:rPr>
          <w:rFonts w:ascii="Book Antiqua" w:eastAsia="Book Antiqua" w:hAnsi="Book Antiqua" w:cs="Book Antiqua"/>
          <w:color w:val="000000" w:themeColor="text1"/>
        </w:rPr>
        <w:t>: 820-826 [PMID: 9382404 DOI: 10.7326/0003-4819-127-9-199711010-00008]</w:t>
      </w:r>
    </w:p>
    <w:p w14:paraId="1ACA042A"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16 </w:t>
      </w:r>
      <w:r w:rsidRPr="007F5C1C">
        <w:rPr>
          <w:rFonts w:ascii="Book Antiqua" w:eastAsia="Book Antiqua" w:hAnsi="Book Antiqua" w:cs="Book Antiqua"/>
          <w:b/>
          <w:bCs/>
          <w:color w:val="000000" w:themeColor="text1"/>
        </w:rPr>
        <w:t>Zintzaras E</w:t>
      </w:r>
      <w:r w:rsidRPr="007F5C1C">
        <w:rPr>
          <w:rFonts w:ascii="Book Antiqua" w:eastAsia="Book Antiqua" w:hAnsi="Book Antiqua" w:cs="Book Antiqua"/>
          <w:color w:val="000000" w:themeColor="text1"/>
        </w:rPr>
        <w:t xml:space="preserve">, Ioannidis JP. HEGESMA: genome search meta-analysis and heterogeneity testing. </w:t>
      </w:r>
      <w:r w:rsidRPr="007F5C1C">
        <w:rPr>
          <w:rFonts w:ascii="Book Antiqua" w:eastAsia="Book Antiqua" w:hAnsi="Book Antiqua" w:cs="Book Antiqua"/>
          <w:i/>
          <w:iCs/>
          <w:color w:val="000000" w:themeColor="text1"/>
        </w:rPr>
        <w:t>Bioinformatics</w:t>
      </w:r>
      <w:r w:rsidRPr="007F5C1C">
        <w:rPr>
          <w:rFonts w:ascii="Book Antiqua" w:eastAsia="Book Antiqua" w:hAnsi="Book Antiqua" w:cs="Book Antiqua"/>
          <w:color w:val="000000" w:themeColor="text1"/>
        </w:rPr>
        <w:t xml:space="preserve"> 2005; </w:t>
      </w:r>
      <w:r w:rsidRPr="007F5C1C">
        <w:rPr>
          <w:rFonts w:ascii="Book Antiqua" w:eastAsia="Book Antiqua" w:hAnsi="Book Antiqua" w:cs="Book Antiqua"/>
          <w:b/>
          <w:bCs/>
          <w:color w:val="000000" w:themeColor="text1"/>
        </w:rPr>
        <w:t>21</w:t>
      </w:r>
      <w:r w:rsidRPr="007F5C1C">
        <w:rPr>
          <w:rFonts w:ascii="Book Antiqua" w:eastAsia="Book Antiqua" w:hAnsi="Book Antiqua" w:cs="Book Antiqua"/>
          <w:color w:val="000000" w:themeColor="text1"/>
        </w:rPr>
        <w:t>: 3672-3673 [PMID: 15955784 DOI: 10.1093/bioinformatics/bti536]</w:t>
      </w:r>
    </w:p>
    <w:p w14:paraId="530E7F9F"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17 </w:t>
      </w:r>
      <w:r w:rsidRPr="007F5C1C">
        <w:rPr>
          <w:rFonts w:ascii="Book Antiqua" w:eastAsia="Book Antiqua" w:hAnsi="Book Antiqua" w:cs="Book Antiqua"/>
          <w:b/>
          <w:bCs/>
          <w:color w:val="000000" w:themeColor="text1"/>
        </w:rPr>
        <w:t>Peters JL</w:t>
      </w:r>
      <w:r w:rsidRPr="007F5C1C">
        <w:rPr>
          <w:rFonts w:ascii="Book Antiqua" w:eastAsia="Book Antiqua" w:hAnsi="Book Antiqua" w:cs="Book Antiqua"/>
          <w:color w:val="000000" w:themeColor="text1"/>
        </w:rPr>
        <w:t xml:space="preserve">, Sutton AJ, Jones DR, Abrams KR, Rushton L. Comparison of two methods to detect publication bias in meta-analysis. </w:t>
      </w:r>
      <w:r w:rsidRPr="007F5C1C">
        <w:rPr>
          <w:rFonts w:ascii="Book Antiqua" w:eastAsia="Book Antiqua" w:hAnsi="Book Antiqua" w:cs="Book Antiqua"/>
          <w:i/>
          <w:iCs/>
          <w:color w:val="000000" w:themeColor="text1"/>
        </w:rPr>
        <w:t>JAMA</w:t>
      </w:r>
      <w:r w:rsidRPr="007F5C1C">
        <w:rPr>
          <w:rFonts w:ascii="Book Antiqua" w:eastAsia="Book Antiqua" w:hAnsi="Book Antiqua" w:cs="Book Antiqua"/>
          <w:color w:val="000000" w:themeColor="text1"/>
        </w:rPr>
        <w:t xml:space="preserve"> 2006; </w:t>
      </w:r>
      <w:r w:rsidRPr="007F5C1C">
        <w:rPr>
          <w:rFonts w:ascii="Book Antiqua" w:eastAsia="Book Antiqua" w:hAnsi="Book Antiqua" w:cs="Book Antiqua"/>
          <w:b/>
          <w:bCs/>
          <w:color w:val="000000" w:themeColor="text1"/>
        </w:rPr>
        <w:t>295</w:t>
      </w:r>
      <w:r w:rsidRPr="007F5C1C">
        <w:rPr>
          <w:rFonts w:ascii="Book Antiqua" w:eastAsia="Book Antiqua" w:hAnsi="Book Antiqua" w:cs="Book Antiqua"/>
          <w:color w:val="000000" w:themeColor="text1"/>
        </w:rPr>
        <w:t>: 676-680 [PMID: 16467236 DOI: 10.1001/jama.295.6.676]</w:t>
      </w:r>
    </w:p>
    <w:p w14:paraId="6E42D1B9"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18 </w:t>
      </w:r>
      <w:r w:rsidRPr="007F5C1C">
        <w:rPr>
          <w:rFonts w:ascii="Book Antiqua" w:eastAsia="Book Antiqua" w:hAnsi="Book Antiqua" w:cs="Book Antiqua"/>
          <w:b/>
          <w:bCs/>
          <w:color w:val="000000" w:themeColor="text1"/>
        </w:rPr>
        <w:t>Rosell R</w:t>
      </w:r>
      <w:r w:rsidRPr="007F5C1C">
        <w:rPr>
          <w:rFonts w:ascii="Book Antiqua" w:eastAsia="Book Antiqua" w:hAnsi="Book Antiqua" w:cs="Book Antiqua"/>
          <w:color w:val="000000" w:themeColor="text1"/>
        </w:rPr>
        <w:t xml:space="preserve">, Skrzypski M, Jassem E, Taron M, Bartolucci R, Sanchez JJ, Mendez P, Chaib I, Perez-Roca L, Szymanowska A, Rzyman W, Puma F, Kobierska-Gulida G, Farabi R, Jassem J. BRCA1: a novel prognostic factor in resected non-small-cell lung cancer. </w:t>
      </w:r>
      <w:r w:rsidRPr="007F5C1C">
        <w:rPr>
          <w:rFonts w:ascii="Book Antiqua" w:eastAsia="Book Antiqua" w:hAnsi="Book Antiqua" w:cs="Book Antiqua"/>
          <w:i/>
          <w:iCs/>
          <w:color w:val="000000" w:themeColor="text1"/>
        </w:rPr>
        <w:t>PLoS One</w:t>
      </w:r>
      <w:r w:rsidRPr="007F5C1C">
        <w:rPr>
          <w:rFonts w:ascii="Book Antiqua" w:eastAsia="Book Antiqua" w:hAnsi="Book Antiqua" w:cs="Book Antiqua"/>
          <w:color w:val="000000" w:themeColor="text1"/>
        </w:rPr>
        <w:t xml:space="preserve"> 2007; </w:t>
      </w:r>
      <w:r w:rsidRPr="007F5C1C">
        <w:rPr>
          <w:rFonts w:ascii="Book Antiqua" w:eastAsia="Book Antiqua" w:hAnsi="Book Antiqua" w:cs="Book Antiqua"/>
          <w:b/>
          <w:bCs/>
          <w:color w:val="000000" w:themeColor="text1"/>
        </w:rPr>
        <w:t>2</w:t>
      </w:r>
      <w:r w:rsidRPr="007F5C1C">
        <w:rPr>
          <w:rFonts w:ascii="Book Antiqua" w:eastAsia="Book Antiqua" w:hAnsi="Book Antiqua" w:cs="Book Antiqua"/>
          <w:color w:val="000000" w:themeColor="text1"/>
        </w:rPr>
        <w:t>: e1129 [PMID: 17987116 DOI: 10.1371/journal.pone.0001129]</w:t>
      </w:r>
    </w:p>
    <w:p w14:paraId="147493AE" w14:textId="7A7DB496"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19 </w:t>
      </w:r>
      <w:r w:rsidRPr="007F5C1C">
        <w:rPr>
          <w:rFonts w:ascii="Book Antiqua" w:eastAsia="Book Antiqua" w:hAnsi="Book Antiqua" w:cs="Book Antiqua"/>
          <w:b/>
          <w:bCs/>
          <w:color w:val="000000" w:themeColor="text1"/>
        </w:rPr>
        <w:t>Ma J</w:t>
      </w:r>
      <w:r w:rsidRPr="007F5C1C">
        <w:rPr>
          <w:rFonts w:ascii="Book Antiqua" w:eastAsia="Book Antiqua" w:hAnsi="Book Antiqua" w:cs="Book Antiqua"/>
          <w:color w:val="000000" w:themeColor="text1"/>
        </w:rPr>
        <w:t>.</w:t>
      </w:r>
      <w:r w:rsidRPr="007F5C1C">
        <w:rPr>
          <w:rFonts w:ascii="Book Antiqua" w:eastAsia="Book Antiqua" w:hAnsi="Book Antiqua" w:cs="Book Antiqua"/>
          <w:b/>
          <w:bCs/>
          <w:color w:val="000000" w:themeColor="text1"/>
        </w:rPr>
        <w:t xml:space="preserve"> </w:t>
      </w:r>
      <w:r w:rsidRPr="007F5C1C">
        <w:rPr>
          <w:rFonts w:ascii="Book Antiqua" w:eastAsia="Book Antiqua" w:hAnsi="Book Antiqua" w:cs="Book Antiqua"/>
          <w:color w:val="000000" w:themeColor="text1"/>
        </w:rPr>
        <w:t>Expression of ERCC1, BRCA1, β-tubulin</w:t>
      </w:r>
      <w:r w:rsidR="00FB0784" w:rsidRPr="007F5C1C">
        <w:rPr>
          <w:rFonts w:ascii="Book Antiqua" w:eastAsia="Book Antiqua" w:hAnsi="Book Antiqua" w:cs="Book Antiqua"/>
          <w:color w:val="000000" w:themeColor="text1"/>
        </w:rPr>
        <w:t xml:space="preserve"> III</w:t>
      </w:r>
      <w:r w:rsidRPr="007F5C1C">
        <w:rPr>
          <w:rFonts w:ascii="Book Antiqua" w:eastAsia="Book Antiqua" w:hAnsi="Book Antiqua" w:cs="Book Antiqua"/>
          <w:color w:val="000000" w:themeColor="text1"/>
        </w:rPr>
        <w:t>, RRM1 and Clinical Response to Adjuvant Chemotherapy in Completely Resected Staged</w:t>
      </w:r>
      <w:r w:rsidR="00FB0784" w:rsidRPr="007F5C1C">
        <w:rPr>
          <w:rFonts w:ascii="Book Antiqua" w:eastAsia="Book Antiqua" w:hAnsi="Book Antiqua" w:cs="Book Antiqua"/>
          <w:color w:val="000000" w:themeColor="text1"/>
        </w:rPr>
        <w:t xml:space="preserve"> III </w:t>
      </w:r>
      <w:r w:rsidRPr="007F5C1C">
        <w:rPr>
          <w:rFonts w:ascii="Book Antiqua" w:eastAsia="Book Antiqua" w:hAnsi="Book Antiqua" w:cs="Book Antiqua"/>
          <w:color w:val="000000" w:themeColor="text1"/>
        </w:rPr>
        <w:t xml:space="preserve">A-N2 Non-Small-Cell Lung Cancer. </w:t>
      </w:r>
      <w:r w:rsidR="00FE67B7" w:rsidRPr="007F5C1C">
        <w:rPr>
          <w:rFonts w:ascii="Book Antiqua" w:hAnsi="Book Antiqua"/>
          <w:bCs/>
          <w:color w:val="000000" w:themeColor="text1"/>
        </w:rPr>
        <w:t>M.Sc. Thesis,</w:t>
      </w:r>
      <w:r w:rsidRPr="007F5C1C">
        <w:rPr>
          <w:rFonts w:ascii="Book Antiqua" w:eastAsia="Book Antiqua" w:hAnsi="Book Antiqua" w:cs="Book Antiqua"/>
          <w:color w:val="000000" w:themeColor="text1"/>
        </w:rPr>
        <w:t xml:space="preserve"> Zhongshan University</w:t>
      </w:r>
      <w:r w:rsidR="00FE67B7"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2010</w:t>
      </w:r>
      <w:r w:rsidR="00637219" w:rsidRPr="007F5C1C">
        <w:rPr>
          <w:rFonts w:ascii="Book Antiqua" w:eastAsia="Book Antiqua" w:hAnsi="Book Antiqua" w:cs="Book Antiqua"/>
          <w:color w:val="000000" w:themeColor="text1"/>
        </w:rPr>
        <w:t>.</w:t>
      </w:r>
      <w:r w:rsidR="00FE67B7" w:rsidRPr="007F5C1C">
        <w:rPr>
          <w:rFonts w:ascii="Book Antiqua" w:eastAsia="Book Antiqua" w:hAnsi="Book Antiqua" w:cs="Book Antiqua"/>
          <w:color w:val="000000" w:themeColor="text1"/>
        </w:rPr>
        <w:t xml:space="preserve"> </w:t>
      </w:r>
      <w:r w:rsidR="00FE67B7" w:rsidRPr="007F5C1C">
        <w:rPr>
          <w:rFonts w:ascii="Book Antiqua" w:hAnsi="Book Antiqua"/>
          <w:bCs/>
          <w:color w:val="000000" w:themeColor="text1"/>
        </w:rPr>
        <w:t xml:space="preserve">Available from: </w:t>
      </w:r>
      <w:r w:rsidR="00FE67B7" w:rsidRPr="007F5C1C">
        <w:rPr>
          <w:rFonts w:ascii="Book Antiqua" w:eastAsia="Book Antiqua" w:hAnsi="Book Antiqua" w:cs="Book Antiqua"/>
          <w:color w:val="000000" w:themeColor="text1"/>
        </w:rPr>
        <w:t>https://d.wanfangdata.com.cn/thesis/Y1691870</w:t>
      </w:r>
    </w:p>
    <w:p w14:paraId="57523C39"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20 </w:t>
      </w:r>
      <w:r w:rsidRPr="007F5C1C">
        <w:rPr>
          <w:rFonts w:ascii="Book Antiqua" w:eastAsia="Book Antiqua" w:hAnsi="Book Antiqua" w:cs="Book Antiqua"/>
          <w:b/>
          <w:bCs/>
          <w:color w:val="000000" w:themeColor="text1"/>
        </w:rPr>
        <w:t>Leng XF</w:t>
      </w:r>
      <w:r w:rsidRPr="007F5C1C">
        <w:rPr>
          <w:rFonts w:ascii="Book Antiqua" w:eastAsia="Book Antiqua" w:hAnsi="Book Antiqua" w:cs="Book Antiqua"/>
          <w:color w:val="000000" w:themeColor="text1"/>
        </w:rPr>
        <w:t xml:space="preserve">, Chen MW, Xian L, Dai L, Ma GY, Li MH. Combined analysis of mRNA expression of ERCC1, BAG-1, BRCA1, RRM1 and TUBB3 to predict prognosis in patients with non-small cell lung cancer who received adjuvant chemotherapy. </w:t>
      </w:r>
      <w:r w:rsidRPr="007F5C1C">
        <w:rPr>
          <w:rFonts w:ascii="Book Antiqua" w:eastAsia="Book Antiqua" w:hAnsi="Book Antiqua" w:cs="Book Antiqua"/>
          <w:i/>
          <w:iCs/>
          <w:color w:val="000000" w:themeColor="text1"/>
        </w:rPr>
        <w:t>J Exp Clin Cancer Res</w:t>
      </w:r>
      <w:r w:rsidRPr="007F5C1C">
        <w:rPr>
          <w:rFonts w:ascii="Book Antiqua" w:eastAsia="Book Antiqua" w:hAnsi="Book Antiqua" w:cs="Book Antiqua"/>
          <w:color w:val="000000" w:themeColor="text1"/>
        </w:rPr>
        <w:t xml:space="preserve"> 2012; </w:t>
      </w:r>
      <w:r w:rsidRPr="007F5C1C">
        <w:rPr>
          <w:rFonts w:ascii="Book Antiqua" w:eastAsia="Book Antiqua" w:hAnsi="Book Antiqua" w:cs="Book Antiqua"/>
          <w:b/>
          <w:bCs/>
          <w:color w:val="000000" w:themeColor="text1"/>
        </w:rPr>
        <w:t>31</w:t>
      </w:r>
      <w:r w:rsidRPr="007F5C1C">
        <w:rPr>
          <w:rFonts w:ascii="Book Antiqua" w:eastAsia="Book Antiqua" w:hAnsi="Book Antiqua" w:cs="Book Antiqua"/>
          <w:color w:val="000000" w:themeColor="text1"/>
        </w:rPr>
        <w:t>: 25 [PMID: 22439756 DOI: 10.1186/1756-9966-31-25]</w:t>
      </w:r>
    </w:p>
    <w:p w14:paraId="08DD3186"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21 </w:t>
      </w:r>
      <w:r w:rsidRPr="007F5C1C">
        <w:rPr>
          <w:rFonts w:ascii="Book Antiqua" w:eastAsia="Book Antiqua" w:hAnsi="Book Antiqua" w:cs="Book Antiqua"/>
          <w:b/>
          <w:bCs/>
          <w:color w:val="000000" w:themeColor="text1"/>
        </w:rPr>
        <w:t>Gachechiladze M</w:t>
      </w:r>
      <w:r w:rsidRPr="007F5C1C">
        <w:rPr>
          <w:rFonts w:ascii="Book Antiqua" w:eastAsia="Book Antiqua" w:hAnsi="Book Antiqua" w:cs="Book Antiqua"/>
          <w:color w:val="000000" w:themeColor="text1"/>
        </w:rPr>
        <w:t xml:space="preserve">, Uberall I, Kolek V, Klein J, Krejci V, Stastna J, Radova L, Fridman E, Skarda J. Correlation between BRCA1 expression and clinicopathological factors including brain metastases in patients with non-small-cell lung cancer. </w:t>
      </w:r>
      <w:r w:rsidRPr="007F5C1C">
        <w:rPr>
          <w:rFonts w:ascii="Book Antiqua" w:eastAsia="Book Antiqua" w:hAnsi="Book Antiqua" w:cs="Book Antiqua"/>
          <w:i/>
          <w:iCs/>
          <w:color w:val="000000" w:themeColor="text1"/>
        </w:rPr>
        <w:t>Biomed Pap Med Fac Univ Palacky Olomouc Czech Repub</w:t>
      </w:r>
      <w:r w:rsidRPr="007F5C1C">
        <w:rPr>
          <w:rFonts w:ascii="Book Antiqua" w:eastAsia="Book Antiqua" w:hAnsi="Book Antiqua" w:cs="Book Antiqua"/>
          <w:color w:val="000000" w:themeColor="text1"/>
        </w:rPr>
        <w:t xml:space="preserve"> 2013; </w:t>
      </w:r>
      <w:r w:rsidRPr="007F5C1C">
        <w:rPr>
          <w:rFonts w:ascii="Book Antiqua" w:eastAsia="Book Antiqua" w:hAnsi="Book Antiqua" w:cs="Book Antiqua"/>
          <w:b/>
          <w:bCs/>
          <w:color w:val="000000" w:themeColor="text1"/>
        </w:rPr>
        <w:t>157</w:t>
      </w:r>
      <w:r w:rsidRPr="007F5C1C">
        <w:rPr>
          <w:rFonts w:ascii="Book Antiqua" w:eastAsia="Book Antiqua" w:hAnsi="Book Antiqua" w:cs="Book Antiqua"/>
          <w:color w:val="000000" w:themeColor="text1"/>
        </w:rPr>
        <w:t>: 227-232 [PMID: 23128816 DOI: 10.5507/bp.2012.099]</w:t>
      </w:r>
    </w:p>
    <w:p w14:paraId="28C19ADA" w14:textId="0F769763"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22 </w:t>
      </w:r>
      <w:r w:rsidRPr="007F5C1C">
        <w:rPr>
          <w:rFonts w:ascii="Book Antiqua" w:eastAsia="Book Antiqua" w:hAnsi="Book Antiqua" w:cs="Book Antiqua"/>
          <w:b/>
          <w:bCs/>
          <w:color w:val="000000" w:themeColor="text1"/>
        </w:rPr>
        <w:t>Yu J</w:t>
      </w:r>
      <w:r w:rsidR="00C03D3D" w:rsidRPr="007F5C1C">
        <w:rPr>
          <w:rFonts w:ascii="Book Antiqua" w:eastAsia="Book Antiqua" w:hAnsi="Book Antiqua" w:cs="Book Antiqua"/>
          <w:b/>
          <w:bCs/>
          <w:color w:val="000000" w:themeColor="text1"/>
        </w:rPr>
        <w:t>J</w:t>
      </w:r>
      <w:r w:rsidRPr="007F5C1C">
        <w:rPr>
          <w:rFonts w:ascii="Book Antiqua" w:eastAsia="Book Antiqua" w:hAnsi="Book Antiqua" w:cs="Book Antiqua"/>
          <w:b/>
          <w:bCs/>
          <w:color w:val="000000" w:themeColor="text1"/>
        </w:rPr>
        <w:t>,</w:t>
      </w:r>
      <w:r w:rsidRPr="007F5C1C">
        <w:rPr>
          <w:rFonts w:ascii="Book Antiqua" w:eastAsia="Book Antiqua" w:hAnsi="Book Antiqua" w:cs="Book Antiqua"/>
          <w:color w:val="000000" w:themeColor="text1"/>
        </w:rPr>
        <w:t xml:space="preserve"> Zhu L</w:t>
      </w:r>
      <w:r w:rsidR="00C03D3D" w:rsidRPr="007F5C1C">
        <w:rPr>
          <w:rFonts w:ascii="Book Antiqua" w:eastAsia="Book Antiqua" w:hAnsi="Book Antiqua" w:cs="Book Antiqua"/>
          <w:color w:val="000000" w:themeColor="text1"/>
        </w:rPr>
        <w:t>L</w:t>
      </w:r>
      <w:r w:rsidRPr="007F5C1C">
        <w:rPr>
          <w:rFonts w:ascii="Book Antiqua" w:eastAsia="Book Antiqua" w:hAnsi="Book Antiqua" w:cs="Book Antiqua"/>
          <w:color w:val="000000" w:themeColor="text1"/>
        </w:rPr>
        <w:t xml:space="preserve">, Zhang W, </w:t>
      </w:r>
      <w:r w:rsidR="00C03D3D" w:rsidRPr="007F5C1C">
        <w:rPr>
          <w:rFonts w:ascii="Book Antiqua" w:eastAsia="Book Antiqua" w:hAnsi="Book Antiqua" w:cs="Book Antiqua"/>
          <w:color w:val="000000" w:themeColor="text1"/>
        </w:rPr>
        <w:t>Bai W.</w:t>
      </w:r>
      <w:r w:rsidRPr="007F5C1C">
        <w:rPr>
          <w:rFonts w:ascii="Book Antiqua" w:eastAsia="Book Antiqua" w:hAnsi="Book Antiqua" w:cs="Book Antiqua"/>
          <w:color w:val="000000" w:themeColor="text1"/>
        </w:rPr>
        <w:t xml:space="preserve"> </w:t>
      </w:r>
      <w:r w:rsidR="00C03D3D"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Role of ERCC1 and BRCA1 in prognosis of NSCLC patients receiving postoperative adjuvant chemotherapy</w:t>
      </w:r>
      <w:r w:rsidR="00C03D3D" w:rsidRPr="007F5C1C">
        <w:rPr>
          <w:rFonts w:ascii="Book Antiqua" w:eastAsia="Book Antiqua" w:hAnsi="Book Antiqua" w:cs="Book Antiqua"/>
          <w:color w:val="000000" w:themeColor="text1"/>
        </w:rPr>
        <w:t>]</w:t>
      </w:r>
      <w:r w:rsidRPr="007F5C1C">
        <w:rPr>
          <w:rFonts w:ascii="Book Antiqua" w:eastAsia="Book Antiqua" w:hAnsi="Book Antiqua" w:cs="Book Antiqua"/>
          <w:color w:val="000000" w:themeColor="text1"/>
        </w:rPr>
        <w:t xml:space="preserve">. </w:t>
      </w:r>
      <w:r w:rsidR="00C03D3D" w:rsidRPr="007F5C1C">
        <w:rPr>
          <w:rFonts w:ascii="Book Antiqua" w:eastAsia="Book Antiqua" w:hAnsi="Book Antiqua" w:cs="Book Antiqua"/>
          <w:i/>
          <w:iCs/>
          <w:color w:val="000000" w:themeColor="text1"/>
        </w:rPr>
        <w:t>Chongqi Yike Daxue Xuebao</w:t>
      </w:r>
      <w:r w:rsidRPr="007F5C1C">
        <w:rPr>
          <w:rFonts w:ascii="Book Antiqua" w:eastAsia="Book Antiqua" w:hAnsi="Book Antiqua" w:cs="Book Antiqua"/>
          <w:color w:val="000000" w:themeColor="text1"/>
        </w:rPr>
        <w:t xml:space="preserve"> 2013</w:t>
      </w:r>
      <w:r w:rsidR="00C03D3D"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b/>
          <w:bCs/>
          <w:color w:val="000000" w:themeColor="text1"/>
        </w:rPr>
        <w:t>38</w:t>
      </w:r>
      <w:r w:rsidRPr="007F5C1C">
        <w:rPr>
          <w:rFonts w:ascii="Book Antiqua" w:eastAsia="Book Antiqua" w:hAnsi="Book Antiqua" w:cs="Book Antiqua"/>
          <w:color w:val="000000" w:themeColor="text1"/>
        </w:rPr>
        <w:t>:</w:t>
      </w:r>
      <w:r w:rsidR="00C03D3D" w:rsidRPr="007F5C1C">
        <w:rPr>
          <w:rFonts w:ascii="Book Antiqua" w:eastAsia="Book Antiqua" w:hAnsi="Book Antiqua" w:cs="Book Antiqua"/>
          <w:color w:val="000000" w:themeColor="text1"/>
        </w:rPr>
        <w:t xml:space="preserve"> </w:t>
      </w:r>
      <w:r w:rsidRPr="007F5C1C">
        <w:rPr>
          <w:rFonts w:ascii="Book Antiqua" w:eastAsia="Book Antiqua" w:hAnsi="Book Antiqua" w:cs="Book Antiqua"/>
          <w:color w:val="000000" w:themeColor="text1"/>
        </w:rPr>
        <w:t>517-522</w:t>
      </w:r>
    </w:p>
    <w:p w14:paraId="265E6760"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23 </w:t>
      </w:r>
      <w:r w:rsidRPr="007F5C1C">
        <w:rPr>
          <w:rFonts w:ascii="Book Antiqua" w:eastAsia="Book Antiqua" w:hAnsi="Book Antiqua" w:cs="Book Antiqua"/>
          <w:b/>
          <w:bCs/>
          <w:color w:val="000000" w:themeColor="text1"/>
        </w:rPr>
        <w:t>Grossi F</w:t>
      </w:r>
      <w:r w:rsidRPr="007F5C1C">
        <w:rPr>
          <w:rFonts w:ascii="Book Antiqua" w:eastAsia="Book Antiqua" w:hAnsi="Book Antiqua" w:cs="Book Antiqua"/>
          <w:color w:val="000000" w:themeColor="text1"/>
        </w:rPr>
        <w:t xml:space="preserve">, Dal Bello MG, Salvi S, Puzone R, Pfeffer U, Fontana V, Alama A, Rijavec E, Barletta G, Genova C, Sini C, Ratto GB, Taviani M, Truini M, Merlo DF. Expression of Ribonucleotide Reductase Subunit-2 and Thymidylate Synthase Correlates with Poor Prognosis in Patients with Resected Stages I-III Non-Small Cell Lung Cancer. </w:t>
      </w:r>
      <w:r w:rsidRPr="007F5C1C">
        <w:rPr>
          <w:rFonts w:ascii="Book Antiqua" w:eastAsia="Book Antiqua" w:hAnsi="Book Antiqua" w:cs="Book Antiqua"/>
          <w:i/>
          <w:iCs/>
          <w:color w:val="000000" w:themeColor="text1"/>
        </w:rPr>
        <w:t>Dis Markers</w:t>
      </w:r>
      <w:r w:rsidRPr="007F5C1C">
        <w:rPr>
          <w:rFonts w:ascii="Book Antiqua" w:eastAsia="Book Antiqua" w:hAnsi="Book Antiqua" w:cs="Book Antiqua"/>
          <w:color w:val="000000" w:themeColor="text1"/>
        </w:rPr>
        <w:t xml:space="preserve"> 2015; </w:t>
      </w:r>
      <w:r w:rsidRPr="007F5C1C">
        <w:rPr>
          <w:rFonts w:ascii="Book Antiqua" w:eastAsia="Book Antiqua" w:hAnsi="Book Antiqua" w:cs="Book Antiqua"/>
          <w:b/>
          <w:bCs/>
          <w:color w:val="000000" w:themeColor="text1"/>
        </w:rPr>
        <w:t>2015</w:t>
      </w:r>
      <w:r w:rsidRPr="007F5C1C">
        <w:rPr>
          <w:rFonts w:ascii="Book Antiqua" w:eastAsia="Book Antiqua" w:hAnsi="Book Antiqua" w:cs="Book Antiqua"/>
          <w:color w:val="000000" w:themeColor="text1"/>
        </w:rPr>
        <w:t>: 302649 [PMID: 26663950 DOI: 10.1155/2015/302649]</w:t>
      </w:r>
    </w:p>
    <w:p w14:paraId="0EB0A0F9"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24 </w:t>
      </w:r>
      <w:r w:rsidRPr="007F5C1C">
        <w:rPr>
          <w:rFonts w:ascii="Book Antiqua" w:eastAsia="Book Antiqua" w:hAnsi="Book Antiqua" w:cs="Book Antiqua"/>
          <w:b/>
          <w:bCs/>
          <w:color w:val="000000" w:themeColor="text1"/>
        </w:rPr>
        <w:t>Lafuente-Sanchis A</w:t>
      </w:r>
      <w:r w:rsidRPr="007F5C1C">
        <w:rPr>
          <w:rFonts w:ascii="Book Antiqua" w:eastAsia="Book Antiqua" w:hAnsi="Book Antiqua" w:cs="Book Antiqua"/>
          <w:color w:val="000000" w:themeColor="text1"/>
        </w:rPr>
        <w:t xml:space="preserve">, Zúñiga Á, Galbis JM, Cremades A, Estors M, Martínez-Hernández NJ, Carretero J. Prognostic value of ERCC1, RRM1, BRCA1 and SETDB1 in early stage of non-small cell lung cancer. </w:t>
      </w:r>
      <w:r w:rsidRPr="007F5C1C">
        <w:rPr>
          <w:rFonts w:ascii="Book Antiqua" w:eastAsia="Book Antiqua" w:hAnsi="Book Antiqua" w:cs="Book Antiqua"/>
          <w:i/>
          <w:iCs/>
          <w:color w:val="000000" w:themeColor="text1"/>
        </w:rPr>
        <w:t>Clin Transl Oncol</w:t>
      </w:r>
      <w:r w:rsidRPr="007F5C1C">
        <w:rPr>
          <w:rFonts w:ascii="Book Antiqua" w:eastAsia="Book Antiqua" w:hAnsi="Book Antiqua" w:cs="Book Antiqua"/>
          <w:color w:val="000000" w:themeColor="text1"/>
        </w:rPr>
        <w:t xml:space="preserve"> 2016; </w:t>
      </w:r>
      <w:r w:rsidRPr="007F5C1C">
        <w:rPr>
          <w:rFonts w:ascii="Book Antiqua" w:eastAsia="Book Antiqua" w:hAnsi="Book Antiqua" w:cs="Book Antiqua"/>
          <w:b/>
          <w:bCs/>
          <w:color w:val="000000" w:themeColor="text1"/>
        </w:rPr>
        <w:t>18</w:t>
      </w:r>
      <w:r w:rsidRPr="007F5C1C">
        <w:rPr>
          <w:rFonts w:ascii="Book Antiqua" w:eastAsia="Book Antiqua" w:hAnsi="Book Antiqua" w:cs="Book Antiqua"/>
          <w:color w:val="000000" w:themeColor="text1"/>
        </w:rPr>
        <w:t>: 798-804 [PMID: 26542178 DOI: 10.1007/s12094-015-1440-6]</w:t>
      </w:r>
    </w:p>
    <w:p w14:paraId="291C34CB"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25 </w:t>
      </w:r>
      <w:r w:rsidRPr="007F5C1C">
        <w:rPr>
          <w:rFonts w:ascii="Book Antiqua" w:eastAsia="Book Antiqua" w:hAnsi="Book Antiqua" w:cs="Book Antiqua"/>
          <w:b/>
          <w:bCs/>
          <w:color w:val="000000" w:themeColor="text1"/>
        </w:rPr>
        <w:t>Wang M</w:t>
      </w:r>
      <w:r w:rsidRPr="007F5C1C">
        <w:rPr>
          <w:rFonts w:ascii="Book Antiqua" w:eastAsia="Book Antiqua" w:hAnsi="Book Antiqua" w:cs="Book Antiqua"/>
          <w:color w:val="000000" w:themeColor="text1"/>
        </w:rPr>
        <w:t xml:space="preserve">, Li W, Xing X, Zhang D, Lei J, Li G. BRCA1 and STMN1 as prognostic markers in NSCLCs who received cisplatin-based adjuvant chemotherapy. </w:t>
      </w:r>
      <w:r w:rsidRPr="007F5C1C">
        <w:rPr>
          <w:rFonts w:ascii="Book Antiqua" w:eastAsia="Book Antiqua" w:hAnsi="Book Antiqua" w:cs="Book Antiqua"/>
          <w:i/>
          <w:iCs/>
          <w:color w:val="000000" w:themeColor="text1"/>
        </w:rPr>
        <w:t>Oncotarget</w:t>
      </w:r>
      <w:r w:rsidRPr="007F5C1C">
        <w:rPr>
          <w:rFonts w:ascii="Book Antiqua" w:eastAsia="Book Antiqua" w:hAnsi="Book Antiqua" w:cs="Book Antiqua"/>
          <w:color w:val="000000" w:themeColor="text1"/>
        </w:rPr>
        <w:t xml:space="preserve"> 2017; </w:t>
      </w:r>
      <w:r w:rsidRPr="007F5C1C">
        <w:rPr>
          <w:rFonts w:ascii="Book Antiqua" w:eastAsia="Book Antiqua" w:hAnsi="Book Antiqua" w:cs="Book Antiqua"/>
          <w:b/>
          <w:bCs/>
          <w:color w:val="000000" w:themeColor="text1"/>
        </w:rPr>
        <w:t>8</w:t>
      </w:r>
      <w:r w:rsidRPr="007F5C1C">
        <w:rPr>
          <w:rFonts w:ascii="Book Antiqua" w:eastAsia="Book Antiqua" w:hAnsi="Book Antiqua" w:cs="Book Antiqua"/>
          <w:color w:val="000000" w:themeColor="text1"/>
        </w:rPr>
        <w:t>: 80869-80877 [PMID: 29113350 DOI: 10.18632/oncotarget.20715]</w:t>
      </w:r>
    </w:p>
    <w:p w14:paraId="3A221C66"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26 </w:t>
      </w:r>
      <w:r w:rsidRPr="007F5C1C">
        <w:rPr>
          <w:rFonts w:ascii="Book Antiqua" w:eastAsia="Book Antiqua" w:hAnsi="Book Antiqua" w:cs="Book Antiqua"/>
          <w:b/>
          <w:bCs/>
          <w:color w:val="000000" w:themeColor="text1"/>
        </w:rPr>
        <w:t>Levallet G</w:t>
      </w:r>
      <w:r w:rsidRPr="007F5C1C">
        <w:rPr>
          <w:rFonts w:ascii="Book Antiqua" w:eastAsia="Book Antiqua" w:hAnsi="Book Antiqua" w:cs="Book Antiqua"/>
          <w:color w:val="000000" w:themeColor="text1"/>
        </w:rPr>
        <w:t xml:space="preserve">, Dubois F, Fouret P, Antoine M, Brosseau S, Bergot E, Beau-Faller M, Gounant V, Brambilla E, Debieuvre D, Molinier O, Galateau-Sallé F, Mazieres J, Quoix E, Pujol JL, Moro-Sibilot D, Langlais A, Morin F, Westeel V, Zalcman G. MSH2/BRCA1 expression as a DNA-repair signature predicting survival in early-stage lung cancer patients from the IFCT-0002 Phase 3 Trial. </w:t>
      </w:r>
      <w:r w:rsidRPr="007F5C1C">
        <w:rPr>
          <w:rFonts w:ascii="Book Antiqua" w:eastAsia="Book Antiqua" w:hAnsi="Book Antiqua" w:cs="Book Antiqua"/>
          <w:i/>
          <w:iCs/>
          <w:color w:val="000000" w:themeColor="text1"/>
        </w:rPr>
        <w:t>Oncotarget</w:t>
      </w:r>
      <w:r w:rsidRPr="007F5C1C">
        <w:rPr>
          <w:rFonts w:ascii="Book Antiqua" w:eastAsia="Book Antiqua" w:hAnsi="Book Antiqua" w:cs="Book Antiqua"/>
          <w:color w:val="000000" w:themeColor="text1"/>
        </w:rPr>
        <w:t xml:space="preserve"> 2017; </w:t>
      </w:r>
      <w:r w:rsidRPr="007F5C1C">
        <w:rPr>
          <w:rFonts w:ascii="Book Antiqua" w:eastAsia="Book Antiqua" w:hAnsi="Book Antiqua" w:cs="Book Antiqua"/>
          <w:b/>
          <w:bCs/>
          <w:color w:val="000000" w:themeColor="text1"/>
        </w:rPr>
        <w:t>8</w:t>
      </w:r>
      <w:r w:rsidRPr="007F5C1C">
        <w:rPr>
          <w:rFonts w:ascii="Book Antiqua" w:eastAsia="Book Antiqua" w:hAnsi="Book Antiqua" w:cs="Book Antiqua"/>
          <w:color w:val="000000" w:themeColor="text1"/>
        </w:rPr>
        <w:t>: 4313-4329 [PMID: 28008145 DOI: 10.18632/oncotarget.14025]</w:t>
      </w:r>
    </w:p>
    <w:p w14:paraId="49A847ED"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27 </w:t>
      </w:r>
      <w:r w:rsidRPr="007F5C1C">
        <w:rPr>
          <w:rFonts w:ascii="Book Antiqua" w:eastAsia="Book Antiqua" w:hAnsi="Book Antiqua" w:cs="Book Antiqua"/>
          <w:b/>
          <w:bCs/>
          <w:color w:val="000000" w:themeColor="text1"/>
        </w:rPr>
        <w:t>Wang C</w:t>
      </w:r>
      <w:r w:rsidRPr="007F5C1C">
        <w:rPr>
          <w:rFonts w:ascii="Book Antiqua" w:eastAsia="Book Antiqua" w:hAnsi="Book Antiqua" w:cs="Book Antiqua"/>
          <w:color w:val="000000" w:themeColor="text1"/>
        </w:rPr>
        <w:t xml:space="preserve">, Nie H, Li Y, Liu G, Wang X, Xing S, Zhang L, Chen X, Chen Y, Li Y. The study of the relation of DNA repair pathway genes SNPs and the sensitivity to radiotherapy and chemotherapy of NSCLC. </w:t>
      </w:r>
      <w:r w:rsidRPr="007F5C1C">
        <w:rPr>
          <w:rFonts w:ascii="Book Antiqua" w:eastAsia="Book Antiqua" w:hAnsi="Book Antiqua" w:cs="Book Antiqua"/>
          <w:i/>
          <w:iCs/>
          <w:color w:val="000000" w:themeColor="text1"/>
        </w:rPr>
        <w:t>Sci Rep</w:t>
      </w:r>
      <w:r w:rsidRPr="007F5C1C">
        <w:rPr>
          <w:rFonts w:ascii="Book Antiqua" w:eastAsia="Book Antiqua" w:hAnsi="Book Antiqua" w:cs="Book Antiqua"/>
          <w:color w:val="000000" w:themeColor="text1"/>
        </w:rPr>
        <w:t xml:space="preserve"> 2016; </w:t>
      </w:r>
      <w:r w:rsidRPr="007F5C1C">
        <w:rPr>
          <w:rFonts w:ascii="Book Antiqua" w:eastAsia="Book Antiqua" w:hAnsi="Book Antiqua" w:cs="Book Antiqua"/>
          <w:b/>
          <w:bCs/>
          <w:color w:val="000000" w:themeColor="text1"/>
        </w:rPr>
        <w:t>6</w:t>
      </w:r>
      <w:r w:rsidRPr="007F5C1C">
        <w:rPr>
          <w:rFonts w:ascii="Book Antiqua" w:eastAsia="Book Antiqua" w:hAnsi="Book Antiqua" w:cs="Book Antiqua"/>
          <w:color w:val="000000" w:themeColor="text1"/>
        </w:rPr>
        <w:t>: 26526 [PMID: 27246533 DOI: 10.1038/srep26526]</w:t>
      </w:r>
    </w:p>
    <w:p w14:paraId="57DC24E4"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28 </w:t>
      </w:r>
      <w:r w:rsidRPr="007F5C1C">
        <w:rPr>
          <w:rFonts w:ascii="Book Antiqua" w:eastAsia="Book Antiqua" w:hAnsi="Book Antiqua" w:cs="Book Antiqua"/>
          <w:b/>
          <w:bCs/>
          <w:color w:val="000000" w:themeColor="text1"/>
        </w:rPr>
        <w:t>Yarden RI</w:t>
      </w:r>
      <w:r w:rsidRPr="007F5C1C">
        <w:rPr>
          <w:rFonts w:ascii="Book Antiqua" w:eastAsia="Book Antiqua" w:hAnsi="Book Antiqua" w:cs="Book Antiqua"/>
          <w:color w:val="000000" w:themeColor="text1"/>
        </w:rPr>
        <w:t xml:space="preserve">, Papa MZ. BRCA1 at the crossroad of multiple cellular pathways: approaches for therapeutic interventions. </w:t>
      </w:r>
      <w:r w:rsidRPr="007F5C1C">
        <w:rPr>
          <w:rFonts w:ascii="Book Antiqua" w:eastAsia="Book Antiqua" w:hAnsi="Book Antiqua" w:cs="Book Antiqua"/>
          <w:i/>
          <w:iCs/>
          <w:color w:val="000000" w:themeColor="text1"/>
        </w:rPr>
        <w:t>Mol Cancer Ther</w:t>
      </w:r>
      <w:r w:rsidRPr="007F5C1C">
        <w:rPr>
          <w:rFonts w:ascii="Book Antiqua" w:eastAsia="Book Antiqua" w:hAnsi="Book Antiqua" w:cs="Book Antiqua"/>
          <w:color w:val="000000" w:themeColor="text1"/>
        </w:rPr>
        <w:t xml:space="preserve"> 2006; </w:t>
      </w:r>
      <w:r w:rsidRPr="007F5C1C">
        <w:rPr>
          <w:rFonts w:ascii="Book Antiqua" w:eastAsia="Book Antiqua" w:hAnsi="Book Antiqua" w:cs="Book Antiqua"/>
          <w:b/>
          <w:bCs/>
          <w:color w:val="000000" w:themeColor="text1"/>
        </w:rPr>
        <w:t>5</w:t>
      </w:r>
      <w:r w:rsidRPr="007F5C1C">
        <w:rPr>
          <w:rFonts w:ascii="Book Antiqua" w:eastAsia="Book Antiqua" w:hAnsi="Book Antiqua" w:cs="Book Antiqua"/>
          <w:color w:val="000000" w:themeColor="text1"/>
        </w:rPr>
        <w:t>: 1396-1404 [PMID: 16818497 DOI: 10.1158/1535-7163.mct-05-0471]</w:t>
      </w:r>
    </w:p>
    <w:p w14:paraId="338017D8"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29 </w:t>
      </w:r>
      <w:r w:rsidRPr="007F5C1C">
        <w:rPr>
          <w:rFonts w:ascii="Book Antiqua" w:eastAsia="Book Antiqua" w:hAnsi="Book Antiqua" w:cs="Book Antiqua"/>
          <w:b/>
          <w:bCs/>
          <w:color w:val="000000" w:themeColor="text1"/>
        </w:rPr>
        <w:t>Abdulrashid K</w:t>
      </w:r>
      <w:r w:rsidRPr="007F5C1C">
        <w:rPr>
          <w:rFonts w:ascii="Book Antiqua" w:eastAsia="Book Antiqua" w:hAnsi="Book Antiqua" w:cs="Book Antiqua"/>
          <w:color w:val="000000" w:themeColor="text1"/>
        </w:rPr>
        <w:t xml:space="preserve">, AlHussaini N, Ahmed W, Thalib L. Prevalence of BRCA mutations among hereditary breast and/or ovarian cancer patients in Arab countries: systematic review and meta-analysis. </w:t>
      </w:r>
      <w:r w:rsidRPr="007F5C1C">
        <w:rPr>
          <w:rFonts w:ascii="Book Antiqua" w:eastAsia="Book Antiqua" w:hAnsi="Book Antiqua" w:cs="Book Antiqua"/>
          <w:i/>
          <w:iCs/>
          <w:color w:val="000000" w:themeColor="text1"/>
        </w:rPr>
        <w:t>BMC Cancer</w:t>
      </w:r>
      <w:r w:rsidRPr="007F5C1C">
        <w:rPr>
          <w:rFonts w:ascii="Book Antiqua" w:eastAsia="Book Antiqua" w:hAnsi="Book Antiqua" w:cs="Book Antiqua"/>
          <w:color w:val="000000" w:themeColor="text1"/>
        </w:rPr>
        <w:t xml:space="preserve"> 2019; </w:t>
      </w:r>
      <w:r w:rsidRPr="007F5C1C">
        <w:rPr>
          <w:rFonts w:ascii="Book Antiqua" w:eastAsia="Book Antiqua" w:hAnsi="Book Antiqua" w:cs="Book Antiqua"/>
          <w:b/>
          <w:bCs/>
          <w:color w:val="000000" w:themeColor="text1"/>
        </w:rPr>
        <w:t>19</w:t>
      </w:r>
      <w:r w:rsidRPr="007F5C1C">
        <w:rPr>
          <w:rFonts w:ascii="Book Antiqua" w:eastAsia="Book Antiqua" w:hAnsi="Book Antiqua" w:cs="Book Antiqua"/>
          <w:color w:val="000000" w:themeColor="text1"/>
        </w:rPr>
        <w:t>: 256 [PMID: 30898109 DOI: 10.1186/s12885-019-5463-1]</w:t>
      </w:r>
    </w:p>
    <w:p w14:paraId="541F8B37" w14:textId="4C77F858"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30 </w:t>
      </w:r>
      <w:r w:rsidRPr="007F5C1C">
        <w:rPr>
          <w:rFonts w:ascii="Book Antiqua" w:eastAsia="Book Antiqua" w:hAnsi="Book Antiqua" w:cs="Book Antiqua"/>
          <w:b/>
          <w:bCs/>
          <w:color w:val="000000" w:themeColor="text1"/>
        </w:rPr>
        <w:t>Fiorentino M</w:t>
      </w:r>
      <w:r w:rsidRPr="007F5C1C">
        <w:rPr>
          <w:rFonts w:ascii="Book Antiqua" w:eastAsia="Book Antiqua" w:hAnsi="Book Antiqua" w:cs="Book Antiqua"/>
          <w:color w:val="000000" w:themeColor="text1"/>
        </w:rPr>
        <w:t xml:space="preserve">, Judson G, Penney K, Flavin R, Stark J, Fiore C, Fall K, Martin N, Ma J, Sinnott J, Giovannucci E, Stampfer M, Sesso HD, Kantoff PW, Finn S, Loda M, Mucci L. Immunohistochemical expression of BRCA1 and lethal prostate cancer. </w:t>
      </w:r>
      <w:r w:rsidRPr="007F5C1C">
        <w:rPr>
          <w:rFonts w:ascii="Book Antiqua" w:eastAsia="Book Antiqua" w:hAnsi="Book Antiqua" w:cs="Book Antiqua"/>
          <w:i/>
          <w:iCs/>
          <w:color w:val="000000" w:themeColor="text1"/>
        </w:rPr>
        <w:t>Cancer Res</w:t>
      </w:r>
      <w:r w:rsidRPr="007F5C1C">
        <w:rPr>
          <w:rFonts w:ascii="Book Antiqua" w:eastAsia="Book Antiqua" w:hAnsi="Book Antiqua" w:cs="Book Antiqua"/>
          <w:color w:val="000000" w:themeColor="text1"/>
        </w:rPr>
        <w:t xml:space="preserve"> 2010; </w:t>
      </w:r>
      <w:r w:rsidRPr="007F5C1C">
        <w:rPr>
          <w:rFonts w:ascii="Book Antiqua" w:eastAsia="Book Antiqua" w:hAnsi="Book Antiqua" w:cs="Book Antiqua"/>
          <w:b/>
          <w:bCs/>
          <w:color w:val="000000" w:themeColor="text1"/>
        </w:rPr>
        <w:t>70</w:t>
      </w:r>
      <w:r w:rsidRPr="007F5C1C">
        <w:rPr>
          <w:rFonts w:ascii="Book Antiqua" w:eastAsia="Book Antiqua" w:hAnsi="Book Antiqua" w:cs="Book Antiqua"/>
          <w:color w:val="000000" w:themeColor="text1"/>
        </w:rPr>
        <w:t xml:space="preserve">: 3136-3139 [PMID: 20388772 DOI: </w:t>
      </w:r>
      <w:r w:rsidR="00EE7139" w:rsidRPr="007F5C1C">
        <w:rPr>
          <w:rFonts w:ascii="Book Antiqua" w:eastAsia="Book Antiqua" w:hAnsi="Book Antiqua" w:cs="Book Antiqua"/>
          <w:color w:val="000000" w:themeColor="text1"/>
        </w:rPr>
        <w:t>10.1158/0008-5472.CAN-09-4100</w:t>
      </w:r>
      <w:r w:rsidRPr="007F5C1C">
        <w:rPr>
          <w:rFonts w:ascii="Book Antiqua" w:eastAsia="Book Antiqua" w:hAnsi="Book Antiqua" w:cs="Book Antiqua"/>
          <w:color w:val="000000" w:themeColor="text1"/>
        </w:rPr>
        <w:t>]</w:t>
      </w:r>
    </w:p>
    <w:p w14:paraId="592C9D56"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31 </w:t>
      </w:r>
      <w:r w:rsidRPr="007F5C1C">
        <w:rPr>
          <w:rFonts w:ascii="Book Antiqua" w:eastAsia="Book Antiqua" w:hAnsi="Book Antiqua" w:cs="Book Antiqua"/>
          <w:b/>
          <w:bCs/>
          <w:color w:val="000000" w:themeColor="text1"/>
        </w:rPr>
        <w:t>Marsit CJ</w:t>
      </w:r>
      <w:r w:rsidRPr="007F5C1C">
        <w:rPr>
          <w:rFonts w:ascii="Book Antiqua" w:eastAsia="Book Antiqua" w:hAnsi="Book Antiqua" w:cs="Book Antiqua"/>
          <w:color w:val="000000" w:themeColor="text1"/>
        </w:rPr>
        <w:t xml:space="preserve">, Liu M, Nelson HH, Posner M, Suzuki M, Kelsey KT. Inactivation of the Fanconi anemia/BRCA pathway in lung and oral cancers: implications for treatment and survival. </w:t>
      </w:r>
      <w:r w:rsidRPr="007F5C1C">
        <w:rPr>
          <w:rFonts w:ascii="Book Antiqua" w:eastAsia="Book Antiqua" w:hAnsi="Book Antiqua" w:cs="Book Antiqua"/>
          <w:i/>
          <w:iCs/>
          <w:color w:val="000000" w:themeColor="text1"/>
        </w:rPr>
        <w:t>Oncogene</w:t>
      </w:r>
      <w:r w:rsidRPr="007F5C1C">
        <w:rPr>
          <w:rFonts w:ascii="Book Antiqua" w:eastAsia="Book Antiqua" w:hAnsi="Book Antiqua" w:cs="Book Antiqua"/>
          <w:color w:val="000000" w:themeColor="text1"/>
        </w:rPr>
        <w:t xml:space="preserve"> 2004; </w:t>
      </w:r>
      <w:r w:rsidRPr="007F5C1C">
        <w:rPr>
          <w:rFonts w:ascii="Book Antiqua" w:eastAsia="Book Antiqua" w:hAnsi="Book Antiqua" w:cs="Book Antiqua"/>
          <w:b/>
          <w:bCs/>
          <w:color w:val="000000" w:themeColor="text1"/>
        </w:rPr>
        <w:t>23</w:t>
      </w:r>
      <w:r w:rsidRPr="007F5C1C">
        <w:rPr>
          <w:rFonts w:ascii="Book Antiqua" w:eastAsia="Book Antiqua" w:hAnsi="Book Antiqua" w:cs="Book Antiqua"/>
          <w:color w:val="000000" w:themeColor="text1"/>
        </w:rPr>
        <w:t>: 1000-1004 [PMID: 14647419 DOI: 10.1038/sj.onc.1207256]</w:t>
      </w:r>
    </w:p>
    <w:p w14:paraId="1F9CDCB6"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32 </w:t>
      </w:r>
      <w:r w:rsidRPr="007F5C1C">
        <w:rPr>
          <w:rFonts w:ascii="Book Antiqua" w:eastAsia="Book Antiqua" w:hAnsi="Book Antiqua" w:cs="Book Antiqua"/>
          <w:b/>
          <w:bCs/>
          <w:color w:val="000000" w:themeColor="text1"/>
        </w:rPr>
        <w:t>Harkin DP</w:t>
      </w:r>
      <w:r w:rsidRPr="007F5C1C">
        <w:rPr>
          <w:rFonts w:ascii="Book Antiqua" w:eastAsia="Book Antiqua" w:hAnsi="Book Antiqua" w:cs="Book Antiqua"/>
          <w:color w:val="000000" w:themeColor="text1"/>
        </w:rPr>
        <w:t xml:space="preserve">, Bean JM, Miklos D, Song YH, Truong VB, Englert C, Christians FC, Ellisen LW, Maheswaran S, Oliner JD, Haber DA. Induction of GADD45 and JNK/SAPK-dependent apoptosis following inducible expression of BRCA1. </w:t>
      </w:r>
      <w:r w:rsidRPr="007F5C1C">
        <w:rPr>
          <w:rFonts w:ascii="Book Antiqua" w:eastAsia="Book Antiqua" w:hAnsi="Book Antiqua" w:cs="Book Antiqua"/>
          <w:i/>
          <w:iCs/>
          <w:color w:val="000000" w:themeColor="text1"/>
        </w:rPr>
        <w:t>Cell</w:t>
      </w:r>
      <w:r w:rsidRPr="007F5C1C">
        <w:rPr>
          <w:rFonts w:ascii="Book Antiqua" w:eastAsia="Book Antiqua" w:hAnsi="Book Antiqua" w:cs="Book Antiqua"/>
          <w:color w:val="000000" w:themeColor="text1"/>
        </w:rPr>
        <w:t xml:space="preserve"> 1999; </w:t>
      </w:r>
      <w:r w:rsidRPr="007F5C1C">
        <w:rPr>
          <w:rFonts w:ascii="Book Antiqua" w:eastAsia="Book Antiqua" w:hAnsi="Book Antiqua" w:cs="Book Antiqua"/>
          <w:b/>
          <w:bCs/>
          <w:color w:val="000000" w:themeColor="text1"/>
        </w:rPr>
        <w:t>97</w:t>
      </w:r>
      <w:r w:rsidRPr="007F5C1C">
        <w:rPr>
          <w:rFonts w:ascii="Book Antiqua" w:eastAsia="Book Antiqua" w:hAnsi="Book Antiqua" w:cs="Book Antiqua"/>
          <w:color w:val="000000" w:themeColor="text1"/>
        </w:rPr>
        <w:t>: 575-586 [PMID: 10367887 DOI: 10.1016/s0092-8674(00)80769-2]</w:t>
      </w:r>
    </w:p>
    <w:p w14:paraId="5FCBFE3E"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33 </w:t>
      </w:r>
      <w:r w:rsidRPr="007F5C1C">
        <w:rPr>
          <w:rFonts w:ascii="Book Antiqua" w:eastAsia="Book Antiqua" w:hAnsi="Book Antiqua" w:cs="Book Antiqua"/>
          <w:b/>
          <w:bCs/>
          <w:color w:val="000000" w:themeColor="text1"/>
        </w:rPr>
        <w:t>Potapova O</w:t>
      </w:r>
      <w:r w:rsidRPr="007F5C1C">
        <w:rPr>
          <w:rFonts w:ascii="Book Antiqua" w:eastAsia="Book Antiqua" w:hAnsi="Book Antiqua" w:cs="Book Antiqua"/>
          <w:color w:val="000000" w:themeColor="text1"/>
        </w:rPr>
        <w:t xml:space="preserve">, Haghighi A, Bost F, Liu C, Birrer MJ, Gjerset R, Mercola D. The Jun kinase/stress-activated protein kinase pathway functions to regulate DNA repair and inhibition of the pathway sensitizes tumor cells to cisplatin. </w:t>
      </w:r>
      <w:r w:rsidRPr="007F5C1C">
        <w:rPr>
          <w:rFonts w:ascii="Book Antiqua" w:eastAsia="Book Antiqua" w:hAnsi="Book Antiqua" w:cs="Book Antiqua"/>
          <w:i/>
          <w:iCs/>
          <w:color w:val="000000" w:themeColor="text1"/>
        </w:rPr>
        <w:t>J Biol Chem</w:t>
      </w:r>
      <w:r w:rsidRPr="007F5C1C">
        <w:rPr>
          <w:rFonts w:ascii="Book Antiqua" w:eastAsia="Book Antiqua" w:hAnsi="Book Antiqua" w:cs="Book Antiqua"/>
          <w:color w:val="000000" w:themeColor="text1"/>
        </w:rPr>
        <w:t xml:space="preserve"> 1997; </w:t>
      </w:r>
      <w:r w:rsidRPr="007F5C1C">
        <w:rPr>
          <w:rFonts w:ascii="Book Antiqua" w:eastAsia="Book Antiqua" w:hAnsi="Book Antiqua" w:cs="Book Antiqua"/>
          <w:b/>
          <w:bCs/>
          <w:color w:val="000000" w:themeColor="text1"/>
        </w:rPr>
        <w:t>272</w:t>
      </w:r>
      <w:r w:rsidRPr="007F5C1C">
        <w:rPr>
          <w:rFonts w:ascii="Book Antiqua" w:eastAsia="Book Antiqua" w:hAnsi="Book Antiqua" w:cs="Book Antiqua"/>
          <w:color w:val="000000" w:themeColor="text1"/>
        </w:rPr>
        <w:t>: 14041-14044 [PMID: 9162025 DOI: 10.1074/jbc.272.22.14041]</w:t>
      </w:r>
    </w:p>
    <w:p w14:paraId="2FE57F58"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34 </w:t>
      </w:r>
      <w:r w:rsidRPr="007F5C1C">
        <w:rPr>
          <w:rFonts w:ascii="Book Antiqua" w:eastAsia="Book Antiqua" w:hAnsi="Book Antiqua" w:cs="Book Antiqua"/>
          <w:b/>
          <w:bCs/>
          <w:color w:val="000000" w:themeColor="text1"/>
        </w:rPr>
        <w:t>Taron M</w:t>
      </w:r>
      <w:r w:rsidRPr="007F5C1C">
        <w:rPr>
          <w:rFonts w:ascii="Book Antiqua" w:eastAsia="Book Antiqua" w:hAnsi="Book Antiqua" w:cs="Book Antiqua"/>
          <w:color w:val="000000" w:themeColor="text1"/>
        </w:rPr>
        <w:t xml:space="preserve">, Rosell R, Felip E, Mendez P, Souglakos J, Ronco MS, Queralt C, Majo J, Sanchez JM, Sanchez JJ, Maestre J. BRCA1 mRNA expression levels as an indicator of chemoresistance in lung cancer. </w:t>
      </w:r>
      <w:r w:rsidRPr="007F5C1C">
        <w:rPr>
          <w:rFonts w:ascii="Book Antiqua" w:eastAsia="Book Antiqua" w:hAnsi="Book Antiqua" w:cs="Book Antiqua"/>
          <w:i/>
          <w:iCs/>
          <w:color w:val="000000" w:themeColor="text1"/>
        </w:rPr>
        <w:t>Hum Mol Genet</w:t>
      </w:r>
      <w:r w:rsidRPr="007F5C1C">
        <w:rPr>
          <w:rFonts w:ascii="Book Antiqua" w:eastAsia="Book Antiqua" w:hAnsi="Book Antiqua" w:cs="Book Antiqua"/>
          <w:color w:val="000000" w:themeColor="text1"/>
        </w:rPr>
        <w:t xml:space="preserve"> 2004; </w:t>
      </w:r>
      <w:r w:rsidRPr="007F5C1C">
        <w:rPr>
          <w:rFonts w:ascii="Book Antiqua" w:eastAsia="Book Antiqua" w:hAnsi="Book Antiqua" w:cs="Book Antiqua"/>
          <w:b/>
          <w:bCs/>
          <w:color w:val="000000" w:themeColor="text1"/>
        </w:rPr>
        <w:t>13</w:t>
      </w:r>
      <w:r w:rsidRPr="007F5C1C">
        <w:rPr>
          <w:rFonts w:ascii="Book Antiqua" w:eastAsia="Book Antiqua" w:hAnsi="Book Antiqua" w:cs="Book Antiqua"/>
          <w:color w:val="000000" w:themeColor="text1"/>
        </w:rPr>
        <w:t>: 2443-2449 [PMID: 15317748 DOI: 10.1093/hmg/ddh260]</w:t>
      </w:r>
    </w:p>
    <w:p w14:paraId="12531F40"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35 </w:t>
      </w:r>
      <w:r w:rsidRPr="007F5C1C">
        <w:rPr>
          <w:rFonts w:ascii="Book Antiqua" w:eastAsia="Book Antiqua" w:hAnsi="Book Antiqua" w:cs="Book Antiqua"/>
          <w:b/>
          <w:bCs/>
          <w:color w:val="000000" w:themeColor="text1"/>
        </w:rPr>
        <w:t>Quinn JE</w:t>
      </w:r>
      <w:r w:rsidRPr="007F5C1C">
        <w:rPr>
          <w:rFonts w:ascii="Book Antiqua" w:eastAsia="Book Antiqua" w:hAnsi="Book Antiqua" w:cs="Book Antiqua"/>
          <w:color w:val="000000" w:themeColor="text1"/>
        </w:rPr>
        <w:t xml:space="preserve">, Kennedy RD, Mullan PB, Gilmore PM, Carty M, Johnston PG, Harkin DP. BRCA1 functions as a differential modulator of chemotherapy-induced apoptosis. </w:t>
      </w:r>
      <w:r w:rsidRPr="007F5C1C">
        <w:rPr>
          <w:rFonts w:ascii="Book Antiqua" w:eastAsia="Book Antiqua" w:hAnsi="Book Antiqua" w:cs="Book Antiqua"/>
          <w:i/>
          <w:iCs/>
          <w:color w:val="000000" w:themeColor="text1"/>
        </w:rPr>
        <w:t>Cancer Res</w:t>
      </w:r>
      <w:r w:rsidRPr="007F5C1C">
        <w:rPr>
          <w:rFonts w:ascii="Book Antiqua" w:eastAsia="Book Antiqua" w:hAnsi="Book Antiqua" w:cs="Book Antiqua"/>
          <w:color w:val="000000" w:themeColor="text1"/>
        </w:rPr>
        <w:t xml:space="preserve"> 2003; </w:t>
      </w:r>
      <w:r w:rsidRPr="007F5C1C">
        <w:rPr>
          <w:rFonts w:ascii="Book Antiqua" w:eastAsia="Book Antiqua" w:hAnsi="Book Antiqua" w:cs="Book Antiqua"/>
          <w:b/>
          <w:bCs/>
          <w:color w:val="000000" w:themeColor="text1"/>
        </w:rPr>
        <w:t>63</w:t>
      </w:r>
      <w:r w:rsidRPr="007F5C1C">
        <w:rPr>
          <w:rFonts w:ascii="Book Antiqua" w:eastAsia="Book Antiqua" w:hAnsi="Book Antiqua" w:cs="Book Antiqua"/>
          <w:color w:val="000000" w:themeColor="text1"/>
        </w:rPr>
        <w:t>: 6221-6228 [PMID: 14559807]</w:t>
      </w:r>
    </w:p>
    <w:p w14:paraId="19E28A48"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36 </w:t>
      </w:r>
      <w:r w:rsidRPr="007F5C1C">
        <w:rPr>
          <w:rFonts w:ascii="Book Antiqua" w:eastAsia="Book Antiqua" w:hAnsi="Book Antiqua" w:cs="Book Antiqua"/>
          <w:b/>
          <w:bCs/>
          <w:color w:val="000000" w:themeColor="text1"/>
        </w:rPr>
        <w:t>Chen P</w:t>
      </w:r>
      <w:r w:rsidRPr="007F5C1C">
        <w:rPr>
          <w:rFonts w:ascii="Book Antiqua" w:eastAsia="Book Antiqua" w:hAnsi="Book Antiqua" w:cs="Book Antiqua"/>
          <w:color w:val="000000" w:themeColor="text1"/>
        </w:rPr>
        <w:t xml:space="preserve">, Li J, Jiang HG, Lan T, Chen YC. Curcumin reverses cisplatin resistance in cisplatin-resistant lung caner cells by inhibiting FA/BRCA pathway. </w:t>
      </w:r>
      <w:r w:rsidRPr="007F5C1C">
        <w:rPr>
          <w:rFonts w:ascii="Book Antiqua" w:eastAsia="Book Antiqua" w:hAnsi="Book Antiqua" w:cs="Book Antiqua"/>
          <w:i/>
          <w:iCs/>
          <w:color w:val="000000" w:themeColor="text1"/>
        </w:rPr>
        <w:t>Tumour Biol</w:t>
      </w:r>
      <w:r w:rsidRPr="007F5C1C">
        <w:rPr>
          <w:rFonts w:ascii="Book Antiqua" w:eastAsia="Book Antiqua" w:hAnsi="Book Antiqua" w:cs="Book Antiqua"/>
          <w:color w:val="000000" w:themeColor="text1"/>
        </w:rPr>
        <w:t xml:space="preserve"> 2015; </w:t>
      </w:r>
      <w:r w:rsidRPr="007F5C1C">
        <w:rPr>
          <w:rFonts w:ascii="Book Antiqua" w:eastAsia="Book Antiqua" w:hAnsi="Book Antiqua" w:cs="Book Antiqua"/>
          <w:b/>
          <w:bCs/>
          <w:color w:val="000000" w:themeColor="text1"/>
        </w:rPr>
        <w:t>36</w:t>
      </w:r>
      <w:r w:rsidRPr="007F5C1C">
        <w:rPr>
          <w:rFonts w:ascii="Book Antiqua" w:eastAsia="Book Antiqua" w:hAnsi="Book Antiqua" w:cs="Book Antiqua"/>
          <w:color w:val="000000" w:themeColor="text1"/>
        </w:rPr>
        <w:t>: 3591-3599 [PMID: 25542235 DOI: 10.1007/s13277-014-2996-4]</w:t>
      </w:r>
    </w:p>
    <w:p w14:paraId="22DFB031"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 xml:space="preserve">37 </w:t>
      </w:r>
      <w:r w:rsidRPr="007F5C1C">
        <w:rPr>
          <w:rFonts w:ascii="Book Antiqua" w:eastAsia="Book Antiqua" w:hAnsi="Book Antiqua" w:cs="Book Antiqua"/>
          <w:b/>
          <w:bCs/>
          <w:color w:val="000000" w:themeColor="text1"/>
        </w:rPr>
        <w:t>Wang L</w:t>
      </w:r>
      <w:r w:rsidRPr="007F5C1C">
        <w:rPr>
          <w:rFonts w:ascii="Book Antiqua" w:eastAsia="Book Antiqua" w:hAnsi="Book Antiqua" w:cs="Book Antiqua"/>
          <w:color w:val="000000" w:themeColor="text1"/>
        </w:rPr>
        <w:t xml:space="preserve">, Wang H, Wang T, Liu J, Chen W, Wang Y, Chen C, Zhu H, Dai P. Analysis of polymorphisms in genes associated with the FA/BRCA pathway in three patients with multiple primary malignant neoplasms. </w:t>
      </w:r>
      <w:r w:rsidRPr="007F5C1C">
        <w:rPr>
          <w:rFonts w:ascii="Book Antiqua" w:eastAsia="Book Antiqua" w:hAnsi="Book Antiqua" w:cs="Book Antiqua"/>
          <w:i/>
          <w:iCs/>
          <w:color w:val="000000" w:themeColor="text1"/>
        </w:rPr>
        <w:t>Artif Cells Nanomed Biotechnol</w:t>
      </w:r>
      <w:r w:rsidRPr="007F5C1C">
        <w:rPr>
          <w:rFonts w:ascii="Book Antiqua" w:eastAsia="Book Antiqua" w:hAnsi="Book Antiqua" w:cs="Book Antiqua"/>
          <w:color w:val="000000" w:themeColor="text1"/>
        </w:rPr>
        <w:t xml:space="preserve"> 2019; </w:t>
      </w:r>
      <w:r w:rsidRPr="007F5C1C">
        <w:rPr>
          <w:rFonts w:ascii="Book Antiqua" w:eastAsia="Book Antiqua" w:hAnsi="Book Antiqua" w:cs="Book Antiqua"/>
          <w:b/>
          <w:bCs/>
          <w:color w:val="000000" w:themeColor="text1"/>
        </w:rPr>
        <w:t>47</w:t>
      </w:r>
      <w:r w:rsidRPr="007F5C1C">
        <w:rPr>
          <w:rFonts w:ascii="Book Antiqua" w:eastAsia="Book Antiqua" w:hAnsi="Book Antiqua" w:cs="Book Antiqua"/>
          <w:color w:val="000000" w:themeColor="text1"/>
        </w:rPr>
        <w:t>: 1101-1112 [PMID: 30942098 DOI: 10.1080/21691401.2019.1575846]</w:t>
      </w:r>
    </w:p>
    <w:bookmarkEnd w:id="3"/>
    <w:p w14:paraId="7A771EF0" w14:textId="77777777" w:rsidR="00A77B3E" w:rsidRPr="007F5C1C" w:rsidRDefault="00A77B3E" w:rsidP="00B41876">
      <w:pPr>
        <w:adjustRightInd w:val="0"/>
        <w:snapToGrid w:val="0"/>
        <w:spacing w:line="360" w:lineRule="auto"/>
        <w:jc w:val="both"/>
        <w:rPr>
          <w:rFonts w:ascii="Book Antiqua" w:hAnsi="Book Antiqua"/>
          <w:color w:val="000000" w:themeColor="text1"/>
        </w:rPr>
        <w:sectPr w:rsidR="00A77B3E" w:rsidRPr="007F5C1C">
          <w:footerReference w:type="default" r:id="rId7"/>
          <w:pgSz w:w="12240" w:h="15840"/>
          <w:pgMar w:top="1440" w:right="1440" w:bottom="1440" w:left="1440" w:header="720" w:footer="720" w:gutter="0"/>
          <w:cols w:space="720"/>
          <w:docGrid w:linePitch="360"/>
        </w:sectPr>
      </w:pPr>
    </w:p>
    <w:bookmarkEnd w:id="4"/>
    <w:p w14:paraId="46EAE6E8"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Footnotes</w:t>
      </w:r>
    </w:p>
    <w:p w14:paraId="3CA926BA" w14:textId="0C5B447C"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Conflict-of-interest statement: </w:t>
      </w:r>
      <w:r w:rsidRPr="007F5C1C">
        <w:rPr>
          <w:rFonts w:ascii="Book Antiqua" w:eastAsia="Book Antiqua" w:hAnsi="Book Antiqua" w:cs="Book Antiqua"/>
          <w:color w:val="000000" w:themeColor="text1"/>
        </w:rPr>
        <w:t>The authors declare no potential conflicts of interest with respect to the research, authorship, and/or publication of this article.</w:t>
      </w:r>
    </w:p>
    <w:p w14:paraId="403F7C3F"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5E8E4C16"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PRISMA 2009 Checklist statement: </w:t>
      </w:r>
      <w:r w:rsidRPr="007F5C1C">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1409C19C"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55553A70"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bCs/>
          <w:color w:val="000000" w:themeColor="text1"/>
        </w:rPr>
        <w:t xml:space="preserve">Open-Access: </w:t>
      </w:r>
      <w:r w:rsidRPr="007F5C1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AFC071"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0E767C28" w14:textId="33C1C5CE"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Manuscript source: </w:t>
      </w:r>
      <w:r w:rsidRPr="007F5C1C">
        <w:rPr>
          <w:rFonts w:ascii="Book Antiqua" w:eastAsia="Book Antiqua" w:hAnsi="Book Antiqua" w:cs="Book Antiqua"/>
          <w:color w:val="000000" w:themeColor="text1"/>
        </w:rPr>
        <w:t xml:space="preserve">Unsolicited </w:t>
      </w:r>
      <w:r w:rsidR="00726287" w:rsidRPr="007F5C1C">
        <w:rPr>
          <w:rFonts w:ascii="Book Antiqua" w:eastAsia="Book Antiqua" w:hAnsi="Book Antiqua" w:cs="Book Antiqua"/>
          <w:color w:val="000000" w:themeColor="text1"/>
        </w:rPr>
        <w:t>manuscript</w:t>
      </w:r>
    </w:p>
    <w:p w14:paraId="7285BA7C"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0F500A7B"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Peer-review started: </w:t>
      </w:r>
      <w:r w:rsidRPr="007F5C1C">
        <w:rPr>
          <w:rFonts w:ascii="Book Antiqua" w:eastAsia="Book Antiqua" w:hAnsi="Book Antiqua" w:cs="Book Antiqua"/>
          <w:color w:val="000000" w:themeColor="text1"/>
        </w:rPr>
        <w:t>April 1, 2021</w:t>
      </w:r>
    </w:p>
    <w:p w14:paraId="0CAEC5A9"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First decision: </w:t>
      </w:r>
      <w:r w:rsidRPr="007F5C1C">
        <w:rPr>
          <w:rFonts w:ascii="Book Antiqua" w:eastAsia="Book Antiqua" w:hAnsi="Book Antiqua" w:cs="Book Antiqua"/>
          <w:color w:val="000000" w:themeColor="text1"/>
        </w:rPr>
        <w:t>June 23, 2021</w:t>
      </w:r>
    </w:p>
    <w:p w14:paraId="27E1A7FB" w14:textId="42D0D2FF"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Article in press: </w:t>
      </w:r>
      <w:r w:rsidR="006B6D45" w:rsidRPr="007F5C1C">
        <w:rPr>
          <w:rFonts w:ascii="Book Antiqua" w:eastAsia="宋体" w:hAnsi="Book Antiqua" w:hint="eastAsia"/>
          <w:color w:val="000000" w:themeColor="text1"/>
        </w:rPr>
        <w:t>S</w:t>
      </w:r>
      <w:r w:rsidR="006B6D45" w:rsidRPr="007F5C1C">
        <w:rPr>
          <w:rFonts w:ascii="Book Antiqua" w:eastAsia="宋体" w:hAnsi="Book Antiqua" w:hint="eastAsia"/>
          <w:color w:val="000000" w:themeColor="text1"/>
          <w:lang w:eastAsia="zh-CN"/>
        </w:rPr>
        <w:t>e</w:t>
      </w:r>
      <w:r w:rsidR="006B6D45" w:rsidRPr="007F5C1C">
        <w:rPr>
          <w:rFonts w:ascii="Book Antiqua" w:eastAsia="宋体" w:hAnsi="Book Antiqua"/>
          <w:color w:val="000000" w:themeColor="text1"/>
        </w:rPr>
        <w:t>ptember 2, 2021</w:t>
      </w:r>
    </w:p>
    <w:p w14:paraId="16F61BE2"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7A985C74"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Specialty type: </w:t>
      </w:r>
      <w:r w:rsidRPr="007F5C1C">
        <w:rPr>
          <w:rFonts w:ascii="Book Antiqua" w:eastAsia="Book Antiqua" w:hAnsi="Book Antiqua" w:cs="Book Antiqua"/>
          <w:color w:val="000000" w:themeColor="text1"/>
        </w:rPr>
        <w:t xml:space="preserve">Oncology </w:t>
      </w:r>
    </w:p>
    <w:p w14:paraId="421FC68D"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 xml:space="preserve">Country/Territory of origin: </w:t>
      </w:r>
      <w:r w:rsidRPr="007F5C1C">
        <w:rPr>
          <w:rFonts w:ascii="Book Antiqua" w:eastAsia="Book Antiqua" w:hAnsi="Book Antiqua" w:cs="Book Antiqua"/>
          <w:color w:val="000000" w:themeColor="text1"/>
        </w:rPr>
        <w:t>China</w:t>
      </w:r>
    </w:p>
    <w:p w14:paraId="5810E52A"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Peer-review report’s scientific quality classification</w:t>
      </w:r>
    </w:p>
    <w:p w14:paraId="1B346336"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Grade A (Excellent): 0</w:t>
      </w:r>
    </w:p>
    <w:p w14:paraId="43CED81F"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Grade B (Very good): B, B</w:t>
      </w:r>
    </w:p>
    <w:p w14:paraId="7145FE5E"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Grade C (Good): 0</w:t>
      </w:r>
    </w:p>
    <w:p w14:paraId="253C4593"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Grade D (Fair): 0</w:t>
      </w:r>
    </w:p>
    <w:p w14:paraId="1445E1C3" w14:textId="77777777"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color w:val="000000" w:themeColor="text1"/>
        </w:rPr>
        <w:t>Grade E (Poor): 0</w:t>
      </w:r>
    </w:p>
    <w:p w14:paraId="57F2A2A5" w14:textId="77777777" w:rsidR="00A77B3E" w:rsidRPr="007F5C1C" w:rsidRDefault="00A77B3E" w:rsidP="00B41876">
      <w:pPr>
        <w:adjustRightInd w:val="0"/>
        <w:snapToGrid w:val="0"/>
        <w:spacing w:line="360" w:lineRule="auto"/>
        <w:jc w:val="both"/>
        <w:rPr>
          <w:rFonts w:ascii="Book Antiqua" w:hAnsi="Book Antiqua"/>
          <w:color w:val="000000" w:themeColor="text1"/>
        </w:rPr>
      </w:pPr>
    </w:p>
    <w:p w14:paraId="4ED51660" w14:textId="7032101B" w:rsidR="00726287" w:rsidRPr="007F5C1C" w:rsidRDefault="00166BD1" w:rsidP="00B41876">
      <w:pPr>
        <w:adjustRightInd w:val="0"/>
        <w:snapToGrid w:val="0"/>
        <w:spacing w:line="360" w:lineRule="auto"/>
        <w:jc w:val="both"/>
        <w:rPr>
          <w:rFonts w:ascii="Book Antiqua" w:eastAsia="Book Antiqua" w:hAnsi="Book Antiqua" w:cs="Book Antiqua"/>
          <w:b/>
          <w:color w:val="000000" w:themeColor="text1"/>
        </w:rPr>
      </w:pPr>
      <w:r w:rsidRPr="007F5C1C">
        <w:rPr>
          <w:rFonts w:ascii="Book Antiqua" w:eastAsia="Book Antiqua" w:hAnsi="Book Antiqua" w:cs="Book Antiqua"/>
          <w:b/>
          <w:color w:val="000000" w:themeColor="text1"/>
        </w:rPr>
        <w:t xml:space="preserve">P-Reviewer: </w:t>
      </w:r>
      <w:r w:rsidRPr="007F5C1C">
        <w:rPr>
          <w:rFonts w:ascii="Book Antiqua" w:eastAsia="Book Antiqua" w:hAnsi="Book Antiqua" w:cs="Book Antiqua"/>
          <w:color w:val="000000" w:themeColor="text1"/>
        </w:rPr>
        <w:t>Gebbia V, Kim HS</w:t>
      </w:r>
      <w:r w:rsidRPr="007F5C1C">
        <w:rPr>
          <w:rFonts w:ascii="Book Antiqua" w:eastAsia="Book Antiqua" w:hAnsi="Book Antiqua" w:cs="Book Antiqua"/>
          <w:b/>
          <w:color w:val="000000" w:themeColor="text1"/>
        </w:rPr>
        <w:t xml:space="preserve"> S-Editor: </w:t>
      </w:r>
      <w:r w:rsidRPr="007F5C1C">
        <w:rPr>
          <w:rFonts w:ascii="Book Antiqua" w:eastAsia="Book Antiqua" w:hAnsi="Book Antiqua" w:cs="Book Antiqua"/>
          <w:color w:val="000000" w:themeColor="text1"/>
        </w:rPr>
        <w:t>Wang JL</w:t>
      </w:r>
      <w:r w:rsidRPr="007F5C1C">
        <w:rPr>
          <w:rFonts w:ascii="Book Antiqua" w:eastAsia="Book Antiqua" w:hAnsi="Book Antiqua" w:cs="Book Antiqua"/>
          <w:b/>
          <w:color w:val="000000" w:themeColor="text1"/>
        </w:rPr>
        <w:t xml:space="preserve"> L-Editor: </w:t>
      </w:r>
      <w:r w:rsidR="002036F0" w:rsidRPr="007F5C1C">
        <w:rPr>
          <w:rFonts w:ascii="Book Antiqua" w:eastAsia="Book Antiqua" w:hAnsi="Book Antiqua" w:cs="Book Antiqua"/>
          <w:color w:val="000000" w:themeColor="text1"/>
        </w:rPr>
        <w:t>Wang TQ</w:t>
      </w:r>
      <w:r w:rsidRPr="007F5C1C">
        <w:rPr>
          <w:rFonts w:ascii="Book Antiqua" w:eastAsia="Book Antiqua" w:hAnsi="Book Antiqua" w:cs="Book Antiqua"/>
          <w:b/>
          <w:color w:val="000000" w:themeColor="text1"/>
        </w:rPr>
        <w:t xml:space="preserve"> P-Editor: </w:t>
      </w:r>
    </w:p>
    <w:p w14:paraId="1FBACD91" w14:textId="77777777" w:rsidR="00726287" w:rsidRPr="007F5C1C" w:rsidRDefault="00726287" w:rsidP="00B41876">
      <w:pPr>
        <w:adjustRightInd w:val="0"/>
        <w:snapToGrid w:val="0"/>
        <w:spacing w:line="360" w:lineRule="auto"/>
        <w:jc w:val="both"/>
        <w:rPr>
          <w:rFonts w:ascii="Book Antiqua" w:eastAsia="Book Antiqua" w:hAnsi="Book Antiqua" w:cs="Book Antiqua"/>
          <w:b/>
          <w:color w:val="000000" w:themeColor="text1"/>
        </w:rPr>
      </w:pPr>
    </w:p>
    <w:p w14:paraId="1C507A34" w14:textId="5FC83C36" w:rsidR="00A77B3E" w:rsidRPr="007F5C1C" w:rsidRDefault="00166BD1" w:rsidP="00B41876">
      <w:pPr>
        <w:adjustRightInd w:val="0"/>
        <w:snapToGrid w:val="0"/>
        <w:spacing w:line="360" w:lineRule="auto"/>
        <w:jc w:val="both"/>
        <w:rPr>
          <w:rFonts w:ascii="Book Antiqua" w:hAnsi="Book Antiqua"/>
          <w:color w:val="000000" w:themeColor="text1"/>
        </w:rPr>
      </w:pPr>
      <w:r w:rsidRPr="007F5C1C">
        <w:rPr>
          <w:rFonts w:ascii="Book Antiqua" w:eastAsia="Book Antiqua" w:hAnsi="Book Antiqua" w:cs="Book Antiqua"/>
          <w:b/>
          <w:color w:val="000000" w:themeColor="text1"/>
        </w:rPr>
        <w:t>Figure Legends</w:t>
      </w:r>
    </w:p>
    <w:p w14:paraId="75E8966C" w14:textId="77777777" w:rsidR="005C1C37" w:rsidRPr="007F5C1C" w:rsidRDefault="005C1C37" w:rsidP="00B41876">
      <w:pPr>
        <w:adjustRightInd w:val="0"/>
        <w:snapToGrid w:val="0"/>
        <w:spacing w:line="360" w:lineRule="auto"/>
        <w:jc w:val="both"/>
        <w:rPr>
          <w:rFonts w:ascii="Book Antiqua" w:eastAsia="Book Antiqua" w:hAnsi="Book Antiqua" w:cs="Book Antiqua"/>
          <w:color w:val="000000" w:themeColor="text1"/>
        </w:rPr>
      </w:pPr>
      <w:r w:rsidRPr="007F5C1C">
        <w:rPr>
          <w:rFonts w:ascii="Book Antiqua" w:hAnsi="Book Antiqua"/>
          <w:noProof/>
          <w:color w:val="000000" w:themeColor="text1"/>
          <w:lang w:eastAsia="zh-CN"/>
        </w:rPr>
        <w:drawing>
          <wp:inline distT="0" distB="0" distL="0" distR="0" wp14:anchorId="40A6B00B" wp14:editId="2F8A42F4">
            <wp:extent cx="5943600" cy="42856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85615"/>
                    </a:xfrm>
                    <a:prstGeom prst="rect">
                      <a:avLst/>
                    </a:prstGeom>
                  </pic:spPr>
                </pic:pic>
              </a:graphicData>
            </a:graphic>
          </wp:inline>
        </w:drawing>
      </w:r>
    </w:p>
    <w:p w14:paraId="2C4540FD" w14:textId="245F072B" w:rsidR="00A77B3E" w:rsidRPr="007F5C1C" w:rsidRDefault="00166BD1" w:rsidP="00B41876">
      <w:pPr>
        <w:adjustRightInd w:val="0"/>
        <w:snapToGrid w:val="0"/>
        <w:spacing w:line="360" w:lineRule="auto"/>
        <w:jc w:val="both"/>
        <w:rPr>
          <w:rFonts w:ascii="Book Antiqua" w:eastAsia="Book Antiqua" w:hAnsi="Book Antiqua" w:cs="Book Antiqua"/>
          <w:b/>
          <w:bCs/>
          <w:color w:val="000000" w:themeColor="text1"/>
        </w:rPr>
      </w:pPr>
      <w:r w:rsidRPr="007F5C1C">
        <w:rPr>
          <w:rFonts w:ascii="Book Antiqua" w:eastAsia="Book Antiqua" w:hAnsi="Book Antiqua" w:cs="Book Antiqua"/>
          <w:b/>
          <w:bCs/>
          <w:color w:val="000000" w:themeColor="text1"/>
        </w:rPr>
        <w:t>Figure 1 Flow diagram of literature review.</w:t>
      </w:r>
    </w:p>
    <w:p w14:paraId="7C5E46D4" w14:textId="77777777" w:rsidR="005C1C37" w:rsidRPr="007F5C1C" w:rsidRDefault="005C1C37" w:rsidP="00B41876">
      <w:pPr>
        <w:adjustRightInd w:val="0"/>
        <w:snapToGrid w:val="0"/>
        <w:spacing w:line="360" w:lineRule="auto"/>
        <w:jc w:val="both"/>
        <w:rPr>
          <w:rFonts w:ascii="Book Antiqua" w:hAnsi="Book Antiqua"/>
          <w:b/>
          <w:bCs/>
          <w:color w:val="000000" w:themeColor="text1"/>
        </w:rPr>
      </w:pPr>
    </w:p>
    <w:p w14:paraId="33FCF7FC" w14:textId="77777777" w:rsidR="00D2761C" w:rsidRPr="007F5C1C" w:rsidRDefault="00D2761C" w:rsidP="00B41876">
      <w:pPr>
        <w:adjustRightInd w:val="0"/>
        <w:snapToGrid w:val="0"/>
        <w:spacing w:line="360" w:lineRule="auto"/>
        <w:jc w:val="both"/>
        <w:rPr>
          <w:rFonts w:ascii="Book Antiqua" w:eastAsia="Book Antiqua" w:hAnsi="Book Antiqua" w:cs="Book Antiqua"/>
          <w:b/>
          <w:bCs/>
          <w:color w:val="000000" w:themeColor="text1"/>
        </w:rPr>
      </w:pPr>
      <w:r w:rsidRPr="007F5C1C">
        <w:rPr>
          <w:rFonts w:ascii="Book Antiqua" w:hAnsi="Book Antiqua"/>
          <w:noProof/>
          <w:color w:val="000000" w:themeColor="text1"/>
          <w:lang w:eastAsia="zh-CN"/>
        </w:rPr>
        <w:drawing>
          <wp:inline distT="0" distB="0" distL="0" distR="0" wp14:anchorId="31DC3117" wp14:editId="67540D6E">
            <wp:extent cx="5943600" cy="42468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46880"/>
                    </a:xfrm>
                    <a:prstGeom prst="rect">
                      <a:avLst/>
                    </a:prstGeom>
                  </pic:spPr>
                </pic:pic>
              </a:graphicData>
            </a:graphic>
          </wp:inline>
        </w:drawing>
      </w:r>
      <w:r w:rsidRPr="007F5C1C">
        <w:rPr>
          <w:rFonts w:ascii="Book Antiqua" w:eastAsia="Book Antiqua" w:hAnsi="Book Antiqua" w:cs="Book Antiqua"/>
          <w:b/>
          <w:bCs/>
          <w:color w:val="000000" w:themeColor="text1"/>
        </w:rPr>
        <w:t xml:space="preserve"> </w:t>
      </w:r>
    </w:p>
    <w:p w14:paraId="2C40AF9C" w14:textId="77777777" w:rsidR="00D2761C" w:rsidRPr="007F5C1C" w:rsidRDefault="00D2761C" w:rsidP="00B41876">
      <w:pPr>
        <w:adjustRightInd w:val="0"/>
        <w:snapToGrid w:val="0"/>
        <w:spacing w:line="360" w:lineRule="auto"/>
        <w:jc w:val="both"/>
        <w:rPr>
          <w:rFonts w:ascii="Book Antiqua" w:eastAsia="Book Antiqua" w:hAnsi="Book Antiqua" w:cs="Book Antiqua"/>
          <w:b/>
          <w:bCs/>
          <w:color w:val="000000" w:themeColor="text1"/>
        </w:rPr>
      </w:pPr>
      <w:r w:rsidRPr="007F5C1C">
        <w:rPr>
          <w:rFonts w:ascii="Book Antiqua" w:hAnsi="Book Antiqua"/>
          <w:noProof/>
          <w:color w:val="000000" w:themeColor="text1"/>
          <w:lang w:eastAsia="zh-CN"/>
        </w:rPr>
        <w:drawing>
          <wp:inline distT="0" distB="0" distL="0" distR="0" wp14:anchorId="62A12A9F" wp14:editId="5BECFB96">
            <wp:extent cx="5943600" cy="4161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61790"/>
                    </a:xfrm>
                    <a:prstGeom prst="rect">
                      <a:avLst/>
                    </a:prstGeom>
                  </pic:spPr>
                </pic:pic>
              </a:graphicData>
            </a:graphic>
          </wp:inline>
        </w:drawing>
      </w:r>
      <w:r w:rsidRPr="007F5C1C">
        <w:rPr>
          <w:rFonts w:ascii="Book Antiqua" w:eastAsia="Book Antiqua" w:hAnsi="Book Antiqua" w:cs="Book Antiqua"/>
          <w:b/>
          <w:bCs/>
          <w:color w:val="000000" w:themeColor="text1"/>
        </w:rPr>
        <w:t xml:space="preserve"> </w:t>
      </w:r>
    </w:p>
    <w:p w14:paraId="77DAEE51" w14:textId="74C32E67" w:rsidR="00A77B3E" w:rsidRPr="007F5C1C" w:rsidRDefault="00166BD1" w:rsidP="00B41876">
      <w:pPr>
        <w:adjustRightInd w:val="0"/>
        <w:snapToGrid w:val="0"/>
        <w:spacing w:line="360" w:lineRule="auto"/>
        <w:jc w:val="both"/>
        <w:rPr>
          <w:rFonts w:ascii="Book Antiqua" w:eastAsia="Book Antiqua" w:hAnsi="Book Antiqua" w:cs="Book Antiqua"/>
          <w:color w:val="000000" w:themeColor="text1"/>
        </w:rPr>
      </w:pPr>
      <w:r w:rsidRPr="007F5C1C">
        <w:rPr>
          <w:rFonts w:ascii="Book Antiqua" w:eastAsia="Book Antiqua" w:hAnsi="Book Antiqua" w:cs="Book Antiqua"/>
          <w:b/>
          <w:bCs/>
          <w:color w:val="000000" w:themeColor="text1"/>
        </w:rPr>
        <w:t>Figure 2 Forest plot of</w:t>
      </w:r>
      <w:r w:rsidR="002036F0" w:rsidRPr="007F5C1C">
        <w:rPr>
          <w:rFonts w:ascii="Book Antiqua" w:eastAsia="Book Antiqua" w:hAnsi="Book Antiqua" w:cs="Book Antiqua"/>
          <w:b/>
          <w:bCs/>
          <w:color w:val="000000" w:themeColor="text1"/>
        </w:rPr>
        <w:t xml:space="preserve"> </w:t>
      </w:r>
      <w:r w:rsidRPr="007F5C1C">
        <w:rPr>
          <w:rFonts w:ascii="Book Antiqua" w:eastAsia="Book Antiqua" w:hAnsi="Book Antiqua" w:cs="Book Antiqua"/>
          <w:b/>
          <w:bCs/>
          <w:color w:val="000000" w:themeColor="text1"/>
        </w:rPr>
        <w:t xml:space="preserve">association </w:t>
      </w:r>
      <w:r w:rsidR="002036F0" w:rsidRPr="007F5C1C">
        <w:rPr>
          <w:rFonts w:ascii="Book Antiqua" w:eastAsia="Book Antiqua" w:hAnsi="Book Antiqua" w:cs="Book Antiqua"/>
          <w:b/>
          <w:bCs/>
          <w:color w:val="000000" w:themeColor="text1"/>
        </w:rPr>
        <w:t xml:space="preserve">of </w:t>
      </w:r>
      <w:r w:rsidR="005C1C37" w:rsidRPr="007F5C1C">
        <w:rPr>
          <w:rFonts w:ascii="Book Antiqua" w:eastAsia="Book Antiqua" w:hAnsi="Book Antiqua" w:cs="Book Antiqua"/>
          <w:b/>
          <w:bCs/>
          <w:color w:val="000000" w:themeColor="text1"/>
        </w:rPr>
        <w:t xml:space="preserve">breast cancer susceptibility gene 1 </w:t>
      </w:r>
      <w:r w:rsidRPr="007F5C1C">
        <w:rPr>
          <w:rFonts w:ascii="Book Antiqua" w:eastAsia="Book Antiqua" w:hAnsi="Book Antiqua" w:cs="Book Antiqua"/>
          <w:b/>
          <w:bCs/>
          <w:color w:val="000000" w:themeColor="text1"/>
        </w:rPr>
        <w:t xml:space="preserve">expression </w:t>
      </w:r>
      <w:r w:rsidR="002036F0" w:rsidRPr="007F5C1C">
        <w:rPr>
          <w:rFonts w:ascii="Book Antiqua" w:eastAsia="Book Antiqua" w:hAnsi="Book Antiqua" w:cs="Book Antiqua"/>
          <w:b/>
          <w:bCs/>
          <w:color w:val="000000" w:themeColor="text1"/>
        </w:rPr>
        <w:t xml:space="preserve">with </w:t>
      </w:r>
      <w:r w:rsidRPr="007F5C1C">
        <w:rPr>
          <w:rFonts w:ascii="Book Antiqua" w:eastAsia="Book Antiqua" w:hAnsi="Book Antiqua" w:cs="Book Antiqua"/>
          <w:b/>
          <w:bCs/>
          <w:color w:val="000000" w:themeColor="text1"/>
        </w:rPr>
        <w:t>overall survival</w:t>
      </w:r>
      <w:r w:rsidR="002036F0" w:rsidRPr="007F5C1C">
        <w:rPr>
          <w:rFonts w:ascii="Book Antiqua" w:eastAsia="Book Antiqua" w:hAnsi="Book Antiqua" w:cs="Book Antiqua"/>
          <w:b/>
          <w:bCs/>
          <w:color w:val="000000" w:themeColor="text1"/>
        </w:rPr>
        <w:t xml:space="preserve"> </w:t>
      </w:r>
      <w:r w:rsidR="005C1C37" w:rsidRPr="007F5C1C">
        <w:rPr>
          <w:rFonts w:ascii="Book Antiqua" w:eastAsia="Book Antiqua" w:hAnsi="Book Antiqua" w:cs="Book Antiqua"/>
          <w:b/>
          <w:bCs/>
          <w:color w:val="000000" w:themeColor="text1"/>
        </w:rPr>
        <w:t>and disease-free survival</w:t>
      </w:r>
      <w:r w:rsidRPr="007F5C1C">
        <w:rPr>
          <w:rFonts w:ascii="Book Antiqua" w:eastAsia="Book Antiqua" w:hAnsi="Book Antiqua" w:cs="Book Antiqua"/>
          <w:b/>
          <w:bCs/>
          <w:color w:val="000000" w:themeColor="text1"/>
        </w:rPr>
        <w:t xml:space="preserve">. </w:t>
      </w:r>
      <w:r w:rsidR="005C1C37" w:rsidRPr="007F5C1C">
        <w:rPr>
          <w:rFonts w:ascii="Book Antiqua" w:eastAsia="Book Antiqua" w:hAnsi="Book Antiqua" w:cs="Book Antiqua"/>
          <w:color w:val="000000" w:themeColor="text1"/>
        </w:rPr>
        <w:t>A: Association between breast cancer susceptibility gene 1 (</w:t>
      </w:r>
      <w:r w:rsidR="005C1C37" w:rsidRPr="007F5C1C">
        <w:rPr>
          <w:rFonts w:ascii="Book Antiqua" w:eastAsia="Book Antiqua" w:hAnsi="Book Antiqua" w:cs="Book Antiqua"/>
          <w:iCs/>
          <w:color w:val="000000" w:themeColor="text1"/>
        </w:rPr>
        <w:t>BRCA1</w:t>
      </w:r>
      <w:r w:rsidR="005C1C37" w:rsidRPr="007F5C1C">
        <w:rPr>
          <w:rFonts w:ascii="Book Antiqua" w:eastAsia="Book Antiqua" w:hAnsi="Book Antiqua" w:cs="Book Antiqua"/>
          <w:color w:val="000000" w:themeColor="text1"/>
        </w:rPr>
        <w:t xml:space="preserve">) expression and overall survival; B: Association between </w:t>
      </w:r>
      <w:r w:rsidR="005C1C37" w:rsidRPr="007F5C1C">
        <w:rPr>
          <w:rFonts w:ascii="Book Antiqua" w:eastAsia="Book Antiqua" w:hAnsi="Book Antiqua" w:cs="Book Antiqua"/>
          <w:iCs/>
          <w:color w:val="000000" w:themeColor="text1"/>
        </w:rPr>
        <w:t>BRCA1</w:t>
      </w:r>
      <w:r w:rsidR="005C1C37" w:rsidRPr="007F5C1C">
        <w:rPr>
          <w:rFonts w:ascii="Book Antiqua" w:eastAsia="Book Antiqua" w:hAnsi="Book Antiqua" w:cs="Book Antiqua"/>
          <w:color w:val="000000" w:themeColor="text1"/>
        </w:rPr>
        <w:t xml:space="preserve"> expression and disease-free survival.</w:t>
      </w:r>
      <w:r w:rsidR="005C1C37" w:rsidRPr="007F5C1C">
        <w:rPr>
          <w:rFonts w:ascii="Book Antiqua" w:hAnsi="Book Antiqua" w:cs="Book Antiqua"/>
          <w:color w:val="000000" w:themeColor="text1"/>
          <w:lang w:eastAsia="zh-CN"/>
        </w:rPr>
        <w:t xml:space="preserve"> </w:t>
      </w:r>
    </w:p>
    <w:p w14:paraId="6BCBE94A" w14:textId="77777777" w:rsidR="005C1C37" w:rsidRPr="007F5C1C" w:rsidRDefault="005C1C37" w:rsidP="00B41876">
      <w:pPr>
        <w:adjustRightInd w:val="0"/>
        <w:snapToGrid w:val="0"/>
        <w:spacing w:line="360" w:lineRule="auto"/>
        <w:jc w:val="both"/>
        <w:rPr>
          <w:rFonts w:ascii="Book Antiqua" w:hAnsi="Book Antiqua"/>
          <w:color w:val="000000" w:themeColor="text1"/>
        </w:rPr>
      </w:pPr>
    </w:p>
    <w:p w14:paraId="7127AF39" w14:textId="77777777" w:rsidR="00B41876" w:rsidRPr="007F5C1C" w:rsidRDefault="00B41876" w:rsidP="00B41876">
      <w:pPr>
        <w:adjustRightInd w:val="0"/>
        <w:snapToGrid w:val="0"/>
        <w:spacing w:line="360" w:lineRule="auto"/>
        <w:jc w:val="both"/>
        <w:rPr>
          <w:rFonts w:ascii="Book Antiqua" w:eastAsia="Book Antiqua" w:hAnsi="Book Antiqua" w:cs="Book Antiqua"/>
          <w:b/>
          <w:bCs/>
          <w:color w:val="000000" w:themeColor="text1"/>
        </w:rPr>
      </w:pPr>
      <w:r w:rsidRPr="007F5C1C">
        <w:rPr>
          <w:rFonts w:ascii="Book Antiqua" w:hAnsi="Book Antiqua"/>
          <w:noProof/>
          <w:color w:val="000000" w:themeColor="text1"/>
          <w:lang w:eastAsia="zh-CN"/>
        </w:rPr>
        <w:drawing>
          <wp:inline distT="0" distB="0" distL="0" distR="0" wp14:anchorId="0E213431" wp14:editId="213609AF">
            <wp:extent cx="5943600" cy="3933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33825"/>
                    </a:xfrm>
                    <a:prstGeom prst="rect">
                      <a:avLst/>
                    </a:prstGeom>
                  </pic:spPr>
                </pic:pic>
              </a:graphicData>
            </a:graphic>
          </wp:inline>
        </w:drawing>
      </w:r>
    </w:p>
    <w:p w14:paraId="7C24F1E4" w14:textId="7ED80C4A" w:rsidR="00A77B3E" w:rsidRPr="007F5C1C" w:rsidRDefault="00166BD1" w:rsidP="00B41876">
      <w:pPr>
        <w:adjustRightInd w:val="0"/>
        <w:snapToGrid w:val="0"/>
        <w:spacing w:line="360" w:lineRule="auto"/>
        <w:jc w:val="both"/>
        <w:rPr>
          <w:rFonts w:ascii="Book Antiqua" w:eastAsia="Book Antiqua" w:hAnsi="Book Antiqua" w:cs="Book Antiqua"/>
          <w:b/>
          <w:bCs/>
          <w:color w:val="000000" w:themeColor="text1"/>
        </w:rPr>
      </w:pPr>
      <w:r w:rsidRPr="007F5C1C">
        <w:rPr>
          <w:rFonts w:ascii="Book Antiqua" w:eastAsia="Book Antiqua" w:hAnsi="Book Antiqua" w:cs="Book Antiqua"/>
          <w:b/>
          <w:bCs/>
          <w:color w:val="000000" w:themeColor="text1"/>
        </w:rPr>
        <w:t xml:space="preserve">Figure </w:t>
      </w:r>
      <w:r w:rsidR="00B41876" w:rsidRPr="007F5C1C">
        <w:rPr>
          <w:rFonts w:ascii="Book Antiqua" w:eastAsia="Book Antiqua" w:hAnsi="Book Antiqua" w:cs="Book Antiqua"/>
          <w:b/>
          <w:bCs/>
          <w:color w:val="000000" w:themeColor="text1"/>
        </w:rPr>
        <w:t>3</w:t>
      </w:r>
      <w:r w:rsidRPr="007F5C1C">
        <w:rPr>
          <w:rFonts w:ascii="Book Antiqua" w:eastAsia="Book Antiqua" w:hAnsi="Book Antiqua" w:cs="Book Antiqua"/>
          <w:b/>
          <w:bCs/>
          <w:color w:val="000000" w:themeColor="text1"/>
        </w:rPr>
        <w:t xml:space="preserve"> Sensitivity analysis of</w:t>
      </w:r>
      <w:r w:rsidR="002036F0" w:rsidRPr="007F5C1C">
        <w:rPr>
          <w:rFonts w:ascii="Book Antiqua" w:eastAsia="Book Antiqua" w:hAnsi="Book Antiqua" w:cs="Book Antiqua"/>
          <w:b/>
          <w:bCs/>
          <w:color w:val="000000" w:themeColor="text1"/>
        </w:rPr>
        <w:t xml:space="preserve"> </w:t>
      </w:r>
      <w:r w:rsidRPr="007F5C1C">
        <w:rPr>
          <w:rFonts w:ascii="Book Antiqua" w:eastAsia="Book Antiqua" w:hAnsi="Book Antiqua" w:cs="Book Antiqua"/>
          <w:b/>
          <w:bCs/>
          <w:color w:val="000000" w:themeColor="text1"/>
        </w:rPr>
        <w:t xml:space="preserve">association between </w:t>
      </w:r>
      <w:r w:rsidR="0004161C" w:rsidRPr="007F5C1C">
        <w:rPr>
          <w:rFonts w:ascii="Book Antiqua" w:eastAsia="Book Antiqua" w:hAnsi="Book Antiqua" w:cs="Book Antiqua"/>
          <w:b/>
          <w:bCs/>
          <w:color w:val="000000" w:themeColor="text1"/>
        </w:rPr>
        <w:t>breast cancer susceptibility gene 1</w:t>
      </w:r>
      <w:r w:rsidR="008A5162" w:rsidRPr="007F5C1C">
        <w:rPr>
          <w:rFonts w:ascii="Book Antiqua" w:eastAsia="Book Antiqua" w:hAnsi="Book Antiqua" w:cs="Book Antiqua"/>
          <w:b/>
          <w:bCs/>
          <w:color w:val="000000" w:themeColor="text1"/>
        </w:rPr>
        <w:t xml:space="preserve"> </w:t>
      </w:r>
      <w:r w:rsidRPr="007F5C1C">
        <w:rPr>
          <w:rFonts w:ascii="Book Antiqua" w:eastAsia="Book Antiqua" w:hAnsi="Book Antiqua" w:cs="Book Antiqua"/>
          <w:b/>
          <w:bCs/>
          <w:color w:val="000000" w:themeColor="text1"/>
        </w:rPr>
        <w:t>expression and overall survival.</w:t>
      </w:r>
    </w:p>
    <w:p w14:paraId="446F4B6D" w14:textId="77777777" w:rsidR="0004161C" w:rsidRPr="007F5C1C" w:rsidRDefault="0004161C" w:rsidP="00B41876">
      <w:pPr>
        <w:adjustRightInd w:val="0"/>
        <w:snapToGrid w:val="0"/>
        <w:spacing w:line="360" w:lineRule="auto"/>
        <w:jc w:val="both"/>
        <w:rPr>
          <w:rFonts w:ascii="Book Antiqua" w:hAnsi="Book Antiqua"/>
          <w:color w:val="000000" w:themeColor="text1"/>
        </w:rPr>
      </w:pPr>
    </w:p>
    <w:p w14:paraId="475AE9E9" w14:textId="77777777" w:rsidR="00B41876" w:rsidRPr="007F5C1C" w:rsidRDefault="00B41876" w:rsidP="00B41876">
      <w:pPr>
        <w:adjustRightInd w:val="0"/>
        <w:snapToGrid w:val="0"/>
        <w:spacing w:line="360" w:lineRule="auto"/>
        <w:jc w:val="both"/>
        <w:rPr>
          <w:rFonts w:ascii="Book Antiqua" w:eastAsia="Book Antiqua" w:hAnsi="Book Antiqua" w:cs="Book Antiqua"/>
          <w:b/>
          <w:bCs/>
          <w:color w:val="000000" w:themeColor="text1"/>
        </w:rPr>
      </w:pPr>
      <w:r w:rsidRPr="007F5C1C">
        <w:rPr>
          <w:rFonts w:ascii="Book Antiqua" w:hAnsi="Book Antiqua"/>
          <w:noProof/>
          <w:color w:val="000000" w:themeColor="text1"/>
          <w:lang w:eastAsia="zh-CN"/>
        </w:rPr>
        <w:drawing>
          <wp:inline distT="0" distB="0" distL="0" distR="0" wp14:anchorId="2BB64D7F" wp14:editId="3BCC810C">
            <wp:extent cx="5943600" cy="40074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07485"/>
                    </a:xfrm>
                    <a:prstGeom prst="rect">
                      <a:avLst/>
                    </a:prstGeom>
                  </pic:spPr>
                </pic:pic>
              </a:graphicData>
            </a:graphic>
          </wp:inline>
        </w:drawing>
      </w:r>
    </w:p>
    <w:p w14:paraId="3060B45C" w14:textId="415C8239" w:rsidR="00A77B3E" w:rsidRPr="007F5C1C" w:rsidRDefault="00166BD1" w:rsidP="00B41876">
      <w:pPr>
        <w:adjustRightInd w:val="0"/>
        <w:snapToGrid w:val="0"/>
        <w:spacing w:line="360" w:lineRule="auto"/>
        <w:jc w:val="both"/>
        <w:rPr>
          <w:rFonts w:ascii="Book Antiqua" w:eastAsia="Book Antiqua" w:hAnsi="Book Antiqua" w:cs="Book Antiqua"/>
          <w:b/>
          <w:bCs/>
          <w:color w:val="000000" w:themeColor="text1"/>
        </w:rPr>
      </w:pPr>
      <w:r w:rsidRPr="007F5C1C">
        <w:rPr>
          <w:rFonts w:ascii="Book Antiqua" w:eastAsia="Book Antiqua" w:hAnsi="Book Antiqua" w:cs="Book Antiqua"/>
          <w:b/>
          <w:bCs/>
          <w:color w:val="000000" w:themeColor="text1"/>
        </w:rPr>
        <w:t xml:space="preserve">Figure </w:t>
      </w:r>
      <w:r w:rsidR="00B41876" w:rsidRPr="007F5C1C">
        <w:rPr>
          <w:rFonts w:ascii="Book Antiqua" w:eastAsia="Book Antiqua" w:hAnsi="Book Antiqua" w:cs="Book Antiqua"/>
          <w:b/>
          <w:bCs/>
          <w:color w:val="000000" w:themeColor="text1"/>
        </w:rPr>
        <w:t>4</w:t>
      </w:r>
      <w:r w:rsidRPr="007F5C1C">
        <w:rPr>
          <w:rFonts w:ascii="Book Antiqua" w:eastAsia="Book Antiqua" w:hAnsi="Book Antiqua" w:cs="Book Antiqua"/>
          <w:b/>
          <w:bCs/>
          <w:color w:val="000000" w:themeColor="text1"/>
        </w:rPr>
        <w:t xml:space="preserve"> Begg’s funnel plot of</w:t>
      </w:r>
      <w:r w:rsidR="002036F0" w:rsidRPr="007F5C1C">
        <w:rPr>
          <w:rFonts w:ascii="Book Antiqua" w:eastAsia="Book Antiqua" w:hAnsi="Book Antiqua" w:cs="Book Antiqua"/>
          <w:b/>
          <w:bCs/>
          <w:color w:val="000000" w:themeColor="text1"/>
        </w:rPr>
        <w:t xml:space="preserve"> </w:t>
      </w:r>
      <w:r w:rsidRPr="007F5C1C">
        <w:rPr>
          <w:rFonts w:ascii="Book Antiqua" w:eastAsia="Book Antiqua" w:hAnsi="Book Antiqua" w:cs="Book Antiqua"/>
          <w:b/>
          <w:bCs/>
          <w:color w:val="000000" w:themeColor="text1"/>
        </w:rPr>
        <w:t xml:space="preserve">association between </w:t>
      </w:r>
      <w:r w:rsidR="0004161C" w:rsidRPr="007F5C1C">
        <w:rPr>
          <w:rFonts w:ascii="Book Antiqua" w:eastAsia="Book Antiqua" w:hAnsi="Book Antiqua" w:cs="Book Antiqua"/>
          <w:b/>
          <w:bCs/>
          <w:color w:val="000000" w:themeColor="text1"/>
        </w:rPr>
        <w:t>breast cancer susceptibility gene 1</w:t>
      </w:r>
      <w:r w:rsidR="00965FAA" w:rsidRPr="007F5C1C">
        <w:rPr>
          <w:rFonts w:ascii="Book Antiqua" w:eastAsia="Book Antiqua" w:hAnsi="Book Antiqua" w:cs="Book Antiqua"/>
          <w:b/>
          <w:bCs/>
          <w:color w:val="000000" w:themeColor="text1"/>
        </w:rPr>
        <w:t xml:space="preserve"> </w:t>
      </w:r>
      <w:r w:rsidRPr="007F5C1C">
        <w:rPr>
          <w:rFonts w:ascii="Book Antiqua" w:eastAsia="Book Antiqua" w:hAnsi="Book Antiqua" w:cs="Book Antiqua"/>
          <w:b/>
          <w:bCs/>
          <w:color w:val="000000" w:themeColor="text1"/>
        </w:rPr>
        <w:t>expression and overall survival.</w:t>
      </w:r>
    </w:p>
    <w:p w14:paraId="0D061696" w14:textId="3D9D2C6B" w:rsidR="00B41876" w:rsidRPr="007F5C1C" w:rsidRDefault="00B41876" w:rsidP="00B41876">
      <w:pPr>
        <w:adjustRightInd w:val="0"/>
        <w:snapToGrid w:val="0"/>
        <w:spacing w:line="360" w:lineRule="auto"/>
        <w:jc w:val="both"/>
        <w:rPr>
          <w:rFonts w:ascii="Book Antiqua" w:eastAsia="Book Antiqua" w:hAnsi="Book Antiqua" w:cs="Book Antiqua"/>
          <w:b/>
          <w:bCs/>
          <w:color w:val="000000" w:themeColor="text1"/>
        </w:rPr>
      </w:pPr>
      <w:r w:rsidRPr="007F5C1C">
        <w:rPr>
          <w:rFonts w:ascii="Book Antiqua" w:eastAsia="Book Antiqua" w:hAnsi="Book Antiqua" w:cs="Book Antiqua"/>
          <w:b/>
          <w:bCs/>
          <w:color w:val="000000" w:themeColor="text1"/>
        </w:rPr>
        <w:br w:type="page"/>
      </w:r>
    </w:p>
    <w:p w14:paraId="47D3B768" w14:textId="76766429" w:rsidR="00B41876" w:rsidRPr="007F5C1C" w:rsidRDefault="00B41876" w:rsidP="00B41876">
      <w:pPr>
        <w:adjustRightInd w:val="0"/>
        <w:snapToGrid w:val="0"/>
        <w:spacing w:line="360" w:lineRule="auto"/>
        <w:jc w:val="both"/>
        <w:rPr>
          <w:rFonts w:ascii="Book Antiqua" w:hAnsi="Book Antiqua"/>
          <w:b/>
          <w:color w:val="000000" w:themeColor="text1"/>
        </w:rPr>
      </w:pPr>
      <w:bookmarkStart w:id="5" w:name="_Hlk7365097"/>
      <w:r w:rsidRPr="007F5C1C">
        <w:rPr>
          <w:rFonts w:ascii="Book Antiqua" w:hAnsi="Book Antiqua"/>
          <w:b/>
          <w:color w:val="000000" w:themeColor="text1"/>
        </w:rPr>
        <w:t>Table 1 Basic characteristics of included studies</w:t>
      </w:r>
    </w:p>
    <w:tbl>
      <w:tblPr>
        <w:tblStyle w:val="a5"/>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68"/>
        <w:gridCol w:w="715"/>
        <w:gridCol w:w="1123"/>
        <w:gridCol w:w="1043"/>
        <w:gridCol w:w="1156"/>
        <w:gridCol w:w="816"/>
        <w:gridCol w:w="1216"/>
        <w:gridCol w:w="963"/>
        <w:gridCol w:w="776"/>
      </w:tblGrid>
      <w:tr w:rsidR="00B41876" w:rsidRPr="007F5C1C" w14:paraId="06634CBA" w14:textId="77777777" w:rsidTr="00270795">
        <w:trPr>
          <w:tblHeader/>
        </w:trPr>
        <w:tc>
          <w:tcPr>
            <w:tcW w:w="1049" w:type="pct"/>
            <w:tcBorders>
              <w:top w:val="single" w:sz="4" w:space="0" w:color="000000"/>
              <w:bottom w:val="single" w:sz="4" w:space="0" w:color="000000"/>
            </w:tcBorders>
            <w:shd w:val="clear" w:color="auto" w:fill="FFFFFF"/>
            <w:hideMark/>
          </w:tcPr>
          <w:p w14:paraId="202FDEB5" w14:textId="3430A2C1" w:rsidR="00B41876" w:rsidRPr="007F5C1C" w:rsidRDefault="00563DD5"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Ref.</w:t>
            </w:r>
          </w:p>
        </w:tc>
        <w:tc>
          <w:tcPr>
            <w:tcW w:w="524" w:type="pct"/>
            <w:tcBorders>
              <w:top w:val="single" w:sz="4" w:space="0" w:color="000000"/>
              <w:bottom w:val="single" w:sz="4" w:space="0" w:color="000000"/>
            </w:tcBorders>
            <w:shd w:val="clear" w:color="auto" w:fill="FFFFFF"/>
            <w:hideMark/>
          </w:tcPr>
          <w:p w14:paraId="677F9BFF"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Year</w:t>
            </w:r>
          </w:p>
        </w:tc>
        <w:tc>
          <w:tcPr>
            <w:tcW w:w="432" w:type="pct"/>
            <w:tcBorders>
              <w:top w:val="single" w:sz="4" w:space="0" w:color="000000"/>
              <w:bottom w:val="single" w:sz="4" w:space="0" w:color="000000"/>
            </w:tcBorders>
            <w:shd w:val="clear" w:color="auto" w:fill="FFFFFF"/>
            <w:hideMark/>
          </w:tcPr>
          <w:p w14:paraId="2590621A"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Country</w:t>
            </w:r>
          </w:p>
        </w:tc>
        <w:tc>
          <w:tcPr>
            <w:tcW w:w="449" w:type="pct"/>
            <w:tcBorders>
              <w:top w:val="single" w:sz="4" w:space="0" w:color="000000"/>
              <w:bottom w:val="single" w:sz="4" w:space="0" w:color="000000"/>
            </w:tcBorders>
            <w:shd w:val="clear" w:color="auto" w:fill="FFFFFF"/>
            <w:hideMark/>
          </w:tcPr>
          <w:p w14:paraId="2F103878"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Sample size</w:t>
            </w:r>
          </w:p>
        </w:tc>
        <w:tc>
          <w:tcPr>
            <w:tcW w:w="525" w:type="pct"/>
            <w:tcBorders>
              <w:top w:val="single" w:sz="4" w:space="0" w:color="000000"/>
              <w:bottom w:val="single" w:sz="4" w:space="0" w:color="000000"/>
            </w:tcBorders>
            <w:shd w:val="clear" w:color="auto" w:fill="FFFFFF"/>
            <w:hideMark/>
          </w:tcPr>
          <w:p w14:paraId="1C530FD7" w14:textId="77777777" w:rsidR="00B41876" w:rsidRPr="007F5C1C" w:rsidRDefault="00B41876" w:rsidP="00B41876">
            <w:pPr>
              <w:adjustRightInd w:val="0"/>
              <w:snapToGrid w:val="0"/>
              <w:spacing w:line="360" w:lineRule="auto"/>
              <w:ind w:left="120" w:hangingChars="50" w:hanging="120"/>
              <w:rPr>
                <w:rFonts w:ascii="Book Antiqua" w:hAnsi="Book Antiqua"/>
                <w:b/>
                <w:bCs/>
                <w:color w:val="000000" w:themeColor="text1"/>
              </w:rPr>
            </w:pPr>
            <w:r w:rsidRPr="007F5C1C">
              <w:rPr>
                <w:rFonts w:ascii="Book Antiqua" w:hAnsi="Book Antiqua"/>
                <w:b/>
                <w:bCs/>
                <w:color w:val="000000" w:themeColor="text1"/>
              </w:rPr>
              <w:t xml:space="preserve">Positive, </w:t>
            </w:r>
            <w:r w:rsidRPr="007F5C1C">
              <w:rPr>
                <w:rFonts w:ascii="Book Antiqua" w:hAnsi="Book Antiqua"/>
                <w:b/>
                <w:bCs/>
                <w:i/>
                <w:iCs/>
                <w:color w:val="000000" w:themeColor="text1"/>
              </w:rPr>
              <w:t>n</w:t>
            </w:r>
            <w:r w:rsidRPr="007F5C1C">
              <w:rPr>
                <w:rFonts w:ascii="Book Antiqua" w:hAnsi="Book Antiqua"/>
                <w:b/>
                <w:bCs/>
                <w:color w:val="000000" w:themeColor="text1"/>
              </w:rPr>
              <w:t xml:space="preserve"> (%)</w:t>
            </w:r>
          </w:p>
        </w:tc>
        <w:tc>
          <w:tcPr>
            <w:tcW w:w="524" w:type="pct"/>
            <w:tcBorders>
              <w:top w:val="single" w:sz="4" w:space="0" w:color="000000"/>
              <w:bottom w:val="single" w:sz="4" w:space="0" w:color="000000"/>
            </w:tcBorders>
            <w:shd w:val="clear" w:color="auto" w:fill="FFFFFF"/>
            <w:hideMark/>
          </w:tcPr>
          <w:p w14:paraId="39936015"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TNM stage</w:t>
            </w:r>
          </w:p>
        </w:tc>
        <w:tc>
          <w:tcPr>
            <w:tcW w:w="524" w:type="pct"/>
            <w:tcBorders>
              <w:top w:val="single" w:sz="4" w:space="0" w:color="000000"/>
              <w:bottom w:val="single" w:sz="4" w:space="0" w:color="000000"/>
            </w:tcBorders>
            <w:shd w:val="clear" w:color="auto" w:fill="FFFFFF"/>
            <w:hideMark/>
          </w:tcPr>
          <w:p w14:paraId="65D9C936"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Outcome</w:t>
            </w:r>
          </w:p>
        </w:tc>
        <w:tc>
          <w:tcPr>
            <w:tcW w:w="524" w:type="pct"/>
            <w:tcBorders>
              <w:top w:val="single" w:sz="4" w:space="0" w:color="000000"/>
              <w:bottom w:val="single" w:sz="4" w:space="0" w:color="000000"/>
            </w:tcBorders>
            <w:shd w:val="clear" w:color="auto" w:fill="FFFFFF"/>
            <w:hideMark/>
          </w:tcPr>
          <w:p w14:paraId="6F0916AC"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Source of HR</w:t>
            </w:r>
          </w:p>
        </w:tc>
        <w:tc>
          <w:tcPr>
            <w:tcW w:w="450" w:type="pct"/>
            <w:tcBorders>
              <w:top w:val="single" w:sz="4" w:space="0" w:color="000000"/>
              <w:bottom w:val="single" w:sz="4" w:space="0" w:color="000000"/>
            </w:tcBorders>
            <w:shd w:val="clear" w:color="auto" w:fill="FFFFFF"/>
            <w:hideMark/>
          </w:tcPr>
          <w:p w14:paraId="4AB7C091"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NOS score</w:t>
            </w:r>
          </w:p>
        </w:tc>
      </w:tr>
      <w:tr w:rsidR="00B41876" w:rsidRPr="007F5C1C" w14:paraId="6220F835" w14:textId="77777777" w:rsidTr="00270795">
        <w:tc>
          <w:tcPr>
            <w:tcW w:w="1049" w:type="pct"/>
            <w:tcBorders>
              <w:top w:val="single" w:sz="4" w:space="0" w:color="000000"/>
            </w:tcBorders>
            <w:shd w:val="clear" w:color="auto" w:fill="FFFFFF"/>
            <w:hideMark/>
          </w:tcPr>
          <w:p w14:paraId="2A832B14" w14:textId="17D99BAE"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Rosell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[18]</w:t>
            </w:r>
          </w:p>
        </w:tc>
        <w:tc>
          <w:tcPr>
            <w:tcW w:w="524" w:type="pct"/>
            <w:tcBorders>
              <w:top w:val="single" w:sz="4" w:space="0" w:color="000000"/>
            </w:tcBorders>
            <w:shd w:val="clear" w:color="auto" w:fill="FFFFFF"/>
            <w:hideMark/>
          </w:tcPr>
          <w:p w14:paraId="051857E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2007</w:t>
            </w:r>
          </w:p>
        </w:tc>
        <w:tc>
          <w:tcPr>
            <w:tcW w:w="432" w:type="pct"/>
            <w:tcBorders>
              <w:top w:val="single" w:sz="4" w:space="0" w:color="000000"/>
            </w:tcBorders>
            <w:shd w:val="clear" w:color="auto" w:fill="FFFFFF"/>
            <w:hideMark/>
          </w:tcPr>
          <w:p w14:paraId="11F06D1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Spain</w:t>
            </w:r>
          </w:p>
        </w:tc>
        <w:tc>
          <w:tcPr>
            <w:tcW w:w="449" w:type="pct"/>
            <w:tcBorders>
              <w:top w:val="single" w:sz="4" w:space="0" w:color="000000"/>
            </w:tcBorders>
            <w:shd w:val="clear" w:color="auto" w:fill="FFFFFF"/>
            <w:hideMark/>
          </w:tcPr>
          <w:p w14:paraId="4F95EC1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123</w:t>
            </w:r>
          </w:p>
        </w:tc>
        <w:tc>
          <w:tcPr>
            <w:tcW w:w="525" w:type="pct"/>
            <w:tcBorders>
              <w:top w:val="single" w:sz="4" w:space="0" w:color="000000"/>
            </w:tcBorders>
            <w:shd w:val="clear" w:color="auto" w:fill="FFFFFF"/>
            <w:hideMark/>
          </w:tcPr>
          <w:p w14:paraId="458EF4F0"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40 (32.5)</w:t>
            </w:r>
          </w:p>
        </w:tc>
        <w:tc>
          <w:tcPr>
            <w:tcW w:w="524" w:type="pct"/>
            <w:tcBorders>
              <w:top w:val="single" w:sz="4" w:space="0" w:color="000000"/>
            </w:tcBorders>
            <w:shd w:val="clear" w:color="auto" w:fill="FFFFFF"/>
            <w:hideMark/>
          </w:tcPr>
          <w:p w14:paraId="1857791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IB-IIIA</w:t>
            </w:r>
          </w:p>
        </w:tc>
        <w:tc>
          <w:tcPr>
            <w:tcW w:w="524" w:type="pct"/>
            <w:tcBorders>
              <w:top w:val="single" w:sz="4" w:space="0" w:color="000000"/>
            </w:tcBorders>
            <w:shd w:val="clear" w:color="auto" w:fill="FFFFFF"/>
            <w:hideMark/>
          </w:tcPr>
          <w:p w14:paraId="6ECC983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w:t>
            </w:r>
          </w:p>
        </w:tc>
        <w:tc>
          <w:tcPr>
            <w:tcW w:w="524" w:type="pct"/>
            <w:tcBorders>
              <w:top w:val="single" w:sz="4" w:space="0" w:color="000000"/>
            </w:tcBorders>
            <w:shd w:val="clear" w:color="auto" w:fill="FFFFFF"/>
            <w:hideMark/>
          </w:tcPr>
          <w:p w14:paraId="39F8F077"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R </w:t>
            </w:r>
          </w:p>
        </w:tc>
        <w:tc>
          <w:tcPr>
            <w:tcW w:w="450" w:type="pct"/>
            <w:tcBorders>
              <w:top w:val="single" w:sz="4" w:space="0" w:color="000000"/>
            </w:tcBorders>
            <w:shd w:val="clear" w:color="auto" w:fill="FFFFFF"/>
            <w:hideMark/>
          </w:tcPr>
          <w:p w14:paraId="1E2DE7C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6</w:t>
            </w:r>
          </w:p>
        </w:tc>
      </w:tr>
      <w:tr w:rsidR="00B41876" w:rsidRPr="007F5C1C" w14:paraId="48F98EA6" w14:textId="77777777" w:rsidTr="00270795">
        <w:tc>
          <w:tcPr>
            <w:tcW w:w="1049" w:type="pct"/>
            <w:shd w:val="clear" w:color="auto" w:fill="FFFFFF"/>
            <w:hideMark/>
          </w:tcPr>
          <w:p w14:paraId="25DEF753" w14:textId="703BEF04"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Bartolucci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[11]</w:t>
            </w:r>
          </w:p>
        </w:tc>
        <w:tc>
          <w:tcPr>
            <w:tcW w:w="524" w:type="pct"/>
            <w:shd w:val="clear" w:color="auto" w:fill="FFFFFF"/>
            <w:hideMark/>
          </w:tcPr>
          <w:p w14:paraId="75C2FE7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2009</w:t>
            </w:r>
          </w:p>
        </w:tc>
        <w:tc>
          <w:tcPr>
            <w:tcW w:w="432" w:type="pct"/>
            <w:shd w:val="clear" w:color="auto" w:fill="FFFFFF"/>
            <w:hideMark/>
          </w:tcPr>
          <w:p w14:paraId="54A9413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Italy</w:t>
            </w:r>
          </w:p>
        </w:tc>
        <w:tc>
          <w:tcPr>
            <w:tcW w:w="449" w:type="pct"/>
            <w:shd w:val="clear" w:color="auto" w:fill="FFFFFF"/>
            <w:hideMark/>
          </w:tcPr>
          <w:p w14:paraId="7C3701E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54</w:t>
            </w:r>
          </w:p>
        </w:tc>
        <w:tc>
          <w:tcPr>
            <w:tcW w:w="525" w:type="pct"/>
            <w:shd w:val="clear" w:color="auto" w:fill="FFFFFF"/>
            <w:hideMark/>
          </w:tcPr>
          <w:p w14:paraId="655062CA"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36 (66.7)</w:t>
            </w:r>
          </w:p>
        </w:tc>
        <w:tc>
          <w:tcPr>
            <w:tcW w:w="524" w:type="pct"/>
            <w:shd w:val="clear" w:color="auto" w:fill="FFFFFF"/>
            <w:hideMark/>
          </w:tcPr>
          <w:p w14:paraId="57EACD00"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IB-IIB</w:t>
            </w:r>
          </w:p>
        </w:tc>
        <w:tc>
          <w:tcPr>
            <w:tcW w:w="524" w:type="pct"/>
            <w:shd w:val="clear" w:color="auto" w:fill="FFFFFF"/>
            <w:hideMark/>
          </w:tcPr>
          <w:p w14:paraId="65C76F3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OS/DFS</w:t>
            </w:r>
          </w:p>
        </w:tc>
        <w:tc>
          <w:tcPr>
            <w:tcW w:w="524" w:type="pct"/>
            <w:shd w:val="clear" w:color="auto" w:fill="FFFFFF"/>
            <w:hideMark/>
          </w:tcPr>
          <w:p w14:paraId="2F0342C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R</w:t>
            </w:r>
          </w:p>
        </w:tc>
        <w:tc>
          <w:tcPr>
            <w:tcW w:w="450" w:type="pct"/>
            <w:shd w:val="clear" w:color="auto" w:fill="FFFFFF"/>
            <w:hideMark/>
          </w:tcPr>
          <w:p w14:paraId="2B25173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7</w:t>
            </w:r>
          </w:p>
        </w:tc>
      </w:tr>
      <w:tr w:rsidR="00B41876" w:rsidRPr="007F5C1C" w14:paraId="7600BC3B" w14:textId="77777777" w:rsidTr="00270795">
        <w:tc>
          <w:tcPr>
            <w:tcW w:w="1049" w:type="pct"/>
            <w:shd w:val="clear" w:color="auto" w:fill="FFFFFF"/>
            <w:hideMark/>
          </w:tcPr>
          <w:p w14:paraId="28E24A14" w14:textId="47F8F603"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Ma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[19]</w:t>
            </w:r>
          </w:p>
        </w:tc>
        <w:tc>
          <w:tcPr>
            <w:tcW w:w="524" w:type="pct"/>
            <w:shd w:val="clear" w:color="auto" w:fill="FFFFFF"/>
            <w:hideMark/>
          </w:tcPr>
          <w:p w14:paraId="0C40979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2010</w:t>
            </w:r>
          </w:p>
        </w:tc>
        <w:tc>
          <w:tcPr>
            <w:tcW w:w="432" w:type="pct"/>
            <w:shd w:val="clear" w:color="auto" w:fill="FFFFFF"/>
            <w:hideMark/>
          </w:tcPr>
          <w:p w14:paraId="250449C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China</w:t>
            </w:r>
          </w:p>
        </w:tc>
        <w:tc>
          <w:tcPr>
            <w:tcW w:w="449" w:type="pct"/>
            <w:shd w:val="clear" w:color="auto" w:fill="FFFFFF"/>
            <w:hideMark/>
          </w:tcPr>
          <w:p w14:paraId="308F53E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89</w:t>
            </w:r>
          </w:p>
        </w:tc>
        <w:tc>
          <w:tcPr>
            <w:tcW w:w="525" w:type="pct"/>
            <w:shd w:val="clear" w:color="auto" w:fill="FFFFFF"/>
            <w:hideMark/>
          </w:tcPr>
          <w:p w14:paraId="05927B0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53 (59.6)</w:t>
            </w:r>
          </w:p>
        </w:tc>
        <w:tc>
          <w:tcPr>
            <w:tcW w:w="524" w:type="pct"/>
            <w:shd w:val="clear" w:color="auto" w:fill="FFFFFF"/>
            <w:hideMark/>
          </w:tcPr>
          <w:p w14:paraId="5F8627D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IIIA</w:t>
            </w:r>
          </w:p>
        </w:tc>
        <w:tc>
          <w:tcPr>
            <w:tcW w:w="524" w:type="pct"/>
            <w:shd w:val="clear" w:color="auto" w:fill="FFFFFF"/>
            <w:hideMark/>
          </w:tcPr>
          <w:p w14:paraId="38B31F5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OS/DFS</w:t>
            </w:r>
          </w:p>
        </w:tc>
        <w:tc>
          <w:tcPr>
            <w:tcW w:w="524" w:type="pct"/>
            <w:shd w:val="clear" w:color="auto" w:fill="FFFFFF"/>
            <w:hideMark/>
          </w:tcPr>
          <w:p w14:paraId="4AC674A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E</w:t>
            </w:r>
          </w:p>
        </w:tc>
        <w:tc>
          <w:tcPr>
            <w:tcW w:w="450" w:type="pct"/>
            <w:shd w:val="clear" w:color="auto" w:fill="FFFFFF"/>
            <w:hideMark/>
          </w:tcPr>
          <w:p w14:paraId="3A76AE1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8</w:t>
            </w:r>
          </w:p>
        </w:tc>
      </w:tr>
      <w:tr w:rsidR="00B41876" w:rsidRPr="007F5C1C" w14:paraId="7600D806" w14:textId="77777777" w:rsidTr="00270795">
        <w:tc>
          <w:tcPr>
            <w:tcW w:w="1049" w:type="pct"/>
            <w:shd w:val="clear" w:color="auto" w:fill="FFFFFF"/>
            <w:hideMark/>
          </w:tcPr>
          <w:p w14:paraId="15421F85" w14:textId="5AF2924D"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Leng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[20]</w:t>
            </w:r>
          </w:p>
        </w:tc>
        <w:tc>
          <w:tcPr>
            <w:tcW w:w="524" w:type="pct"/>
            <w:shd w:val="clear" w:color="auto" w:fill="FFFFFF"/>
            <w:hideMark/>
          </w:tcPr>
          <w:p w14:paraId="24BFDD00"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2012</w:t>
            </w:r>
          </w:p>
        </w:tc>
        <w:tc>
          <w:tcPr>
            <w:tcW w:w="432" w:type="pct"/>
            <w:shd w:val="clear" w:color="auto" w:fill="FFFFFF"/>
            <w:hideMark/>
          </w:tcPr>
          <w:p w14:paraId="6F8E1ED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China</w:t>
            </w:r>
          </w:p>
        </w:tc>
        <w:tc>
          <w:tcPr>
            <w:tcW w:w="449" w:type="pct"/>
            <w:shd w:val="clear" w:color="auto" w:fill="FFFFFF"/>
            <w:hideMark/>
          </w:tcPr>
          <w:p w14:paraId="3A430AA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85</w:t>
            </w:r>
          </w:p>
        </w:tc>
        <w:tc>
          <w:tcPr>
            <w:tcW w:w="525" w:type="pct"/>
            <w:shd w:val="clear" w:color="auto" w:fill="FFFFFF"/>
            <w:hideMark/>
          </w:tcPr>
          <w:p w14:paraId="38FBB68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14 (16.5)</w:t>
            </w:r>
          </w:p>
        </w:tc>
        <w:tc>
          <w:tcPr>
            <w:tcW w:w="524" w:type="pct"/>
            <w:shd w:val="clear" w:color="auto" w:fill="FFFFFF"/>
            <w:hideMark/>
          </w:tcPr>
          <w:p w14:paraId="2B9726E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 IV</w:t>
            </w:r>
          </w:p>
        </w:tc>
        <w:tc>
          <w:tcPr>
            <w:tcW w:w="524" w:type="pct"/>
            <w:shd w:val="clear" w:color="auto" w:fill="FFFFFF"/>
            <w:hideMark/>
          </w:tcPr>
          <w:p w14:paraId="60BD148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OS/DFS</w:t>
            </w:r>
          </w:p>
        </w:tc>
        <w:tc>
          <w:tcPr>
            <w:tcW w:w="524" w:type="pct"/>
            <w:shd w:val="clear" w:color="auto" w:fill="FFFFFF"/>
            <w:hideMark/>
          </w:tcPr>
          <w:p w14:paraId="50CA903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R</w:t>
            </w:r>
          </w:p>
        </w:tc>
        <w:tc>
          <w:tcPr>
            <w:tcW w:w="450" w:type="pct"/>
            <w:shd w:val="clear" w:color="auto" w:fill="FFFFFF"/>
            <w:hideMark/>
          </w:tcPr>
          <w:p w14:paraId="060B2E6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7</w:t>
            </w:r>
          </w:p>
        </w:tc>
      </w:tr>
      <w:tr w:rsidR="00B41876" w:rsidRPr="007F5C1C" w14:paraId="16C05F7A" w14:textId="77777777" w:rsidTr="00270795">
        <w:tc>
          <w:tcPr>
            <w:tcW w:w="1049" w:type="pct"/>
            <w:shd w:val="clear" w:color="auto" w:fill="FFFFFF"/>
            <w:hideMark/>
          </w:tcPr>
          <w:p w14:paraId="196C4283" w14:textId="2F741CE2"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Gachechiladze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[21]</w:t>
            </w:r>
          </w:p>
        </w:tc>
        <w:tc>
          <w:tcPr>
            <w:tcW w:w="524" w:type="pct"/>
            <w:shd w:val="clear" w:color="auto" w:fill="FFFFFF"/>
            <w:hideMark/>
          </w:tcPr>
          <w:p w14:paraId="6940577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2013</w:t>
            </w:r>
          </w:p>
        </w:tc>
        <w:tc>
          <w:tcPr>
            <w:tcW w:w="432" w:type="pct"/>
            <w:shd w:val="clear" w:color="auto" w:fill="FFFFFF"/>
            <w:hideMark/>
          </w:tcPr>
          <w:p w14:paraId="6468025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Israel</w:t>
            </w:r>
          </w:p>
        </w:tc>
        <w:tc>
          <w:tcPr>
            <w:tcW w:w="449" w:type="pct"/>
            <w:shd w:val="clear" w:color="auto" w:fill="FFFFFF"/>
            <w:hideMark/>
          </w:tcPr>
          <w:p w14:paraId="052F81F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32</w:t>
            </w:r>
          </w:p>
        </w:tc>
        <w:tc>
          <w:tcPr>
            <w:tcW w:w="525" w:type="pct"/>
            <w:shd w:val="clear" w:color="auto" w:fill="FFFFFF"/>
            <w:hideMark/>
          </w:tcPr>
          <w:p w14:paraId="0A9A25A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9 (28.1)</w:t>
            </w:r>
          </w:p>
        </w:tc>
        <w:tc>
          <w:tcPr>
            <w:tcW w:w="524" w:type="pct"/>
            <w:shd w:val="clear" w:color="auto" w:fill="FFFFFF"/>
            <w:hideMark/>
          </w:tcPr>
          <w:p w14:paraId="56A2EBE7"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 II</w:t>
            </w:r>
          </w:p>
        </w:tc>
        <w:tc>
          <w:tcPr>
            <w:tcW w:w="524" w:type="pct"/>
            <w:shd w:val="clear" w:color="auto" w:fill="FFFFFF"/>
            <w:hideMark/>
          </w:tcPr>
          <w:p w14:paraId="4340E94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OS/DFS</w:t>
            </w:r>
          </w:p>
        </w:tc>
        <w:tc>
          <w:tcPr>
            <w:tcW w:w="524" w:type="pct"/>
            <w:shd w:val="clear" w:color="auto" w:fill="FFFFFF"/>
            <w:hideMark/>
          </w:tcPr>
          <w:p w14:paraId="2C41A23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E</w:t>
            </w:r>
          </w:p>
        </w:tc>
        <w:tc>
          <w:tcPr>
            <w:tcW w:w="450" w:type="pct"/>
            <w:shd w:val="clear" w:color="auto" w:fill="FFFFFF"/>
            <w:hideMark/>
          </w:tcPr>
          <w:p w14:paraId="6CF8902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7</w:t>
            </w:r>
          </w:p>
        </w:tc>
      </w:tr>
      <w:tr w:rsidR="00B41876" w:rsidRPr="007F5C1C" w14:paraId="088BBEA0" w14:textId="77777777" w:rsidTr="00270795">
        <w:tc>
          <w:tcPr>
            <w:tcW w:w="1049" w:type="pct"/>
            <w:shd w:val="clear" w:color="auto" w:fill="FFFFFF"/>
            <w:hideMark/>
          </w:tcPr>
          <w:p w14:paraId="6D1B7D4C" w14:textId="587615AA"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Gachechiladze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[21]</w:t>
            </w:r>
          </w:p>
        </w:tc>
        <w:tc>
          <w:tcPr>
            <w:tcW w:w="524" w:type="pct"/>
            <w:shd w:val="clear" w:color="auto" w:fill="FFFFFF"/>
            <w:hideMark/>
          </w:tcPr>
          <w:p w14:paraId="52A2AC5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2013</w:t>
            </w:r>
          </w:p>
        </w:tc>
        <w:tc>
          <w:tcPr>
            <w:tcW w:w="432" w:type="pct"/>
            <w:shd w:val="clear" w:color="auto" w:fill="FFFFFF"/>
            <w:hideMark/>
          </w:tcPr>
          <w:p w14:paraId="45BB716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Israel</w:t>
            </w:r>
          </w:p>
        </w:tc>
        <w:tc>
          <w:tcPr>
            <w:tcW w:w="449" w:type="pct"/>
            <w:shd w:val="clear" w:color="auto" w:fill="FFFFFF"/>
            <w:hideMark/>
          </w:tcPr>
          <w:p w14:paraId="42F9914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58</w:t>
            </w:r>
          </w:p>
        </w:tc>
        <w:tc>
          <w:tcPr>
            <w:tcW w:w="525" w:type="pct"/>
            <w:shd w:val="clear" w:color="auto" w:fill="FFFFFF"/>
            <w:hideMark/>
          </w:tcPr>
          <w:p w14:paraId="7B46E7A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15 (25.9)</w:t>
            </w:r>
          </w:p>
        </w:tc>
        <w:tc>
          <w:tcPr>
            <w:tcW w:w="524" w:type="pct"/>
            <w:shd w:val="clear" w:color="auto" w:fill="FFFFFF"/>
            <w:hideMark/>
          </w:tcPr>
          <w:p w14:paraId="6A318E2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III- IV</w:t>
            </w:r>
          </w:p>
        </w:tc>
        <w:tc>
          <w:tcPr>
            <w:tcW w:w="524" w:type="pct"/>
            <w:shd w:val="clear" w:color="auto" w:fill="FFFFFF"/>
            <w:hideMark/>
          </w:tcPr>
          <w:p w14:paraId="0A26D5D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OS/DFS</w:t>
            </w:r>
          </w:p>
        </w:tc>
        <w:tc>
          <w:tcPr>
            <w:tcW w:w="524" w:type="pct"/>
            <w:shd w:val="clear" w:color="auto" w:fill="FFFFFF"/>
            <w:hideMark/>
          </w:tcPr>
          <w:p w14:paraId="0EE58B7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E</w:t>
            </w:r>
          </w:p>
        </w:tc>
        <w:tc>
          <w:tcPr>
            <w:tcW w:w="450" w:type="pct"/>
            <w:shd w:val="clear" w:color="auto" w:fill="FFFFFF"/>
            <w:hideMark/>
          </w:tcPr>
          <w:p w14:paraId="17252F1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7</w:t>
            </w:r>
          </w:p>
        </w:tc>
      </w:tr>
      <w:tr w:rsidR="00B41876" w:rsidRPr="007F5C1C" w14:paraId="4F8C1207" w14:textId="77777777" w:rsidTr="00270795">
        <w:tc>
          <w:tcPr>
            <w:tcW w:w="1049" w:type="pct"/>
            <w:shd w:val="clear" w:color="auto" w:fill="FFFFFF"/>
            <w:hideMark/>
          </w:tcPr>
          <w:p w14:paraId="741CC7FA" w14:textId="4B6A8D3F"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Yu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[22]</w:t>
            </w:r>
          </w:p>
        </w:tc>
        <w:tc>
          <w:tcPr>
            <w:tcW w:w="524" w:type="pct"/>
            <w:shd w:val="clear" w:color="auto" w:fill="FFFFFF"/>
            <w:hideMark/>
          </w:tcPr>
          <w:p w14:paraId="0F30C97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2013</w:t>
            </w:r>
          </w:p>
        </w:tc>
        <w:tc>
          <w:tcPr>
            <w:tcW w:w="432" w:type="pct"/>
            <w:shd w:val="clear" w:color="auto" w:fill="FFFFFF"/>
            <w:hideMark/>
          </w:tcPr>
          <w:p w14:paraId="5DACC53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China</w:t>
            </w:r>
          </w:p>
        </w:tc>
        <w:tc>
          <w:tcPr>
            <w:tcW w:w="449" w:type="pct"/>
            <w:shd w:val="clear" w:color="auto" w:fill="FFFFFF"/>
            <w:hideMark/>
          </w:tcPr>
          <w:p w14:paraId="48160480"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80</w:t>
            </w:r>
          </w:p>
        </w:tc>
        <w:tc>
          <w:tcPr>
            <w:tcW w:w="525" w:type="pct"/>
            <w:shd w:val="clear" w:color="auto" w:fill="FFFFFF"/>
            <w:hideMark/>
          </w:tcPr>
          <w:p w14:paraId="0FB78D9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36 (45)</w:t>
            </w:r>
          </w:p>
        </w:tc>
        <w:tc>
          <w:tcPr>
            <w:tcW w:w="524" w:type="pct"/>
            <w:shd w:val="clear" w:color="auto" w:fill="FFFFFF"/>
            <w:hideMark/>
          </w:tcPr>
          <w:p w14:paraId="0FBF098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 IV</w:t>
            </w:r>
          </w:p>
        </w:tc>
        <w:tc>
          <w:tcPr>
            <w:tcW w:w="524" w:type="pct"/>
            <w:shd w:val="clear" w:color="auto" w:fill="FFFFFF"/>
            <w:hideMark/>
          </w:tcPr>
          <w:p w14:paraId="2EDD8B0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OS/DFS</w:t>
            </w:r>
          </w:p>
        </w:tc>
        <w:tc>
          <w:tcPr>
            <w:tcW w:w="524" w:type="pct"/>
            <w:shd w:val="clear" w:color="auto" w:fill="FFFFFF"/>
            <w:hideMark/>
          </w:tcPr>
          <w:p w14:paraId="042BAFF1"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E</w:t>
            </w:r>
          </w:p>
        </w:tc>
        <w:tc>
          <w:tcPr>
            <w:tcW w:w="450" w:type="pct"/>
            <w:shd w:val="clear" w:color="auto" w:fill="FFFFFF"/>
            <w:hideMark/>
          </w:tcPr>
          <w:p w14:paraId="1B09519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7</w:t>
            </w:r>
          </w:p>
        </w:tc>
      </w:tr>
      <w:tr w:rsidR="00B41876" w:rsidRPr="007F5C1C" w14:paraId="01246478" w14:textId="77777777" w:rsidTr="00270795">
        <w:tc>
          <w:tcPr>
            <w:tcW w:w="1049" w:type="pct"/>
            <w:shd w:val="clear" w:color="auto" w:fill="FFFFFF"/>
            <w:hideMark/>
          </w:tcPr>
          <w:p w14:paraId="4B9C8044" w14:textId="6AF6E39A"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Grossi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[23]</w:t>
            </w:r>
          </w:p>
        </w:tc>
        <w:tc>
          <w:tcPr>
            <w:tcW w:w="524" w:type="pct"/>
            <w:shd w:val="clear" w:color="auto" w:fill="FFFFFF"/>
            <w:hideMark/>
          </w:tcPr>
          <w:p w14:paraId="4DF195D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2015</w:t>
            </w:r>
          </w:p>
        </w:tc>
        <w:tc>
          <w:tcPr>
            <w:tcW w:w="432" w:type="pct"/>
            <w:shd w:val="clear" w:color="auto" w:fill="FFFFFF"/>
            <w:hideMark/>
          </w:tcPr>
          <w:p w14:paraId="480ED4A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Italy</w:t>
            </w:r>
          </w:p>
        </w:tc>
        <w:tc>
          <w:tcPr>
            <w:tcW w:w="449" w:type="pct"/>
            <w:shd w:val="clear" w:color="auto" w:fill="FFFFFF"/>
            <w:hideMark/>
          </w:tcPr>
          <w:p w14:paraId="7C00687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81</w:t>
            </w:r>
          </w:p>
        </w:tc>
        <w:tc>
          <w:tcPr>
            <w:tcW w:w="525" w:type="pct"/>
            <w:shd w:val="clear" w:color="auto" w:fill="FFFFFF"/>
            <w:hideMark/>
          </w:tcPr>
          <w:p w14:paraId="36B5D6E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45 (55.6)</w:t>
            </w:r>
          </w:p>
        </w:tc>
        <w:tc>
          <w:tcPr>
            <w:tcW w:w="524" w:type="pct"/>
            <w:shd w:val="clear" w:color="auto" w:fill="FFFFFF"/>
            <w:hideMark/>
          </w:tcPr>
          <w:p w14:paraId="79035FF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 A-IIIB</w:t>
            </w:r>
          </w:p>
        </w:tc>
        <w:tc>
          <w:tcPr>
            <w:tcW w:w="524" w:type="pct"/>
            <w:shd w:val="clear" w:color="auto" w:fill="FFFFFF"/>
            <w:hideMark/>
          </w:tcPr>
          <w:p w14:paraId="1185A26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w:t>
            </w:r>
          </w:p>
        </w:tc>
        <w:tc>
          <w:tcPr>
            <w:tcW w:w="524" w:type="pct"/>
            <w:shd w:val="clear" w:color="auto" w:fill="FFFFFF"/>
            <w:hideMark/>
          </w:tcPr>
          <w:p w14:paraId="4EB5412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R</w:t>
            </w:r>
          </w:p>
        </w:tc>
        <w:tc>
          <w:tcPr>
            <w:tcW w:w="450" w:type="pct"/>
            <w:shd w:val="clear" w:color="auto" w:fill="FFFFFF"/>
            <w:hideMark/>
          </w:tcPr>
          <w:p w14:paraId="1A927F2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6</w:t>
            </w:r>
          </w:p>
        </w:tc>
      </w:tr>
      <w:tr w:rsidR="00B41876" w:rsidRPr="007F5C1C" w14:paraId="25590A84" w14:textId="77777777" w:rsidTr="00270795">
        <w:tc>
          <w:tcPr>
            <w:tcW w:w="1049" w:type="pct"/>
            <w:shd w:val="clear" w:color="auto" w:fill="FFFFFF"/>
            <w:hideMark/>
          </w:tcPr>
          <w:p w14:paraId="6C2F01A5" w14:textId="2E374501"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Lafuente-Sanchis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[24]</w:t>
            </w:r>
          </w:p>
        </w:tc>
        <w:tc>
          <w:tcPr>
            <w:tcW w:w="524" w:type="pct"/>
            <w:shd w:val="clear" w:color="auto" w:fill="FFFFFF"/>
            <w:hideMark/>
          </w:tcPr>
          <w:p w14:paraId="625EFDA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2015</w:t>
            </w:r>
          </w:p>
        </w:tc>
        <w:tc>
          <w:tcPr>
            <w:tcW w:w="432" w:type="pct"/>
            <w:shd w:val="clear" w:color="auto" w:fill="FFFFFF"/>
            <w:hideMark/>
          </w:tcPr>
          <w:p w14:paraId="71366FB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Spain</w:t>
            </w:r>
          </w:p>
        </w:tc>
        <w:tc>
          <w:tcPr>
            <w:tcW w:w="449" w:type="pct"/>
            <w:shd w:val="clear" w:color="auto" w:fill="FFFFFF"/>
            <w:hideMark/>
          </w:tcPr>
          <w:p w14:paraId="5067F30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64</w:t>
            </w:r>
          </w:p>
        </w:tc>
        <w:tc>
          <w:tcPr>
            <w:tcW w:w="525" w:type="pct"/>
            <w:shd w:val="clear" w:color="auto" w:fill="FFFFFF"/>
            <w:hideMark/>
          </w:tcPr>
          <w:p w14:paraId="3EE42F6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30 (46.9)</w:t>
            </w:r>
          </w:p>
        </w:tc>
        <w:tc>
          <w:tcPr>
            <w:tcW w:w="524" w:type="pct"/>
            <w:shd w:val="clear" w:color="auto" w:fill="FFFFFF"/>
            <w:hideMark/>
          </w:tcPr>
          <w:p w14:paraId="52FC9CE0"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w:t>
            </w:r>
          </w:p>
        </w:tc>
        <w:tc>
          <w:tcPr>
            <w:tcW w:w="524" w:type="pct"/>
            <w:shd w:val="clear" w:color="auto" w:fill="FFFFFF"/>
            <w:hideMark/>
          </w:tcPr>
          <w:p w14:paraId="401B184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DFS</w:t>
            </w:r>
          </w:p>
        </w:tc>
        <w:tc>
          <w:tcPr>
            <w:tcW w:w="524" w:type="pct"/>
            <w:shd w:val="clear" w:color="auto" w:fill="FFFFFF"/>
            <w:hideMark/>
          </w:tcPr>
          <w:p w14:paraId="6A7EA8D7"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R</w:t>
            </w:r>
          </w:p>
        </w:tc>
        <w:tc>
          <w:tcPr>
            <w:tcW w:w="450" w:type="pct"/>
            <w:shd w:val="clear" w:color="auto" w:fill="FFFFFF"/>
            <w:hideMark/>
          </w:tcPr>
          <w:p w14:paraId="18202C8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7</w:t>
            </w:r>
          </w:p>
        </w:tc>
      </w:tr>
      <w:tr w:rsidR="00B41876" w:rsidRPr="007F5C1C" w14:paraId="4FF60761" w14:textId="77777777" w:rsidTr="00270795">
        <w:tc>
          <w:tcPr>
            <w:tcW w:w="1049" w:type="pct"/>
            <w:shd w:val="clear" w:color="auto" w:fill="FFFFFF"/>
            <w:hideMark/>
          </w:tcPr>
          <w:p w14:paraId="63F52AC4" w14:textId="09F2F3D2"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Huang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[12]</w:t>
            </w:r>
          </w:p>
        </w:tc>
        <w:tc>
          <w:tcPr>
            <w:tcW w:w="524" w:type="pct"/>
            <w:shd w:val="clear" w:color="auto" w:fill="FFFFFF"/>
            <w:hideMark/>
          </w:tcPr>
          <w:p w14:paraId="4F767F9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2016</w:t>
            </w:r>
          </w:p>
        </w:tc>
        <w:tc>
          <w:tcPr>
            <w:tcW w:w="432" w:type="pct"/>
            <w:shd w:val="clear" w:color="auto" w:fill="FFFFFF"/>
            <w:hideMark/>
          </w:tcPr>
          <w:p w14:paraId="100A7EC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China</w:t>
            </w:r>
          </w:p>
        </w:tc>
        <w:tc>
          <w:tcPr>
            <w:tcW w:w="449" w:type="pct"/>
            <w:shd w:val="clear" w:color="auto" w:fill="FFFFFF"/>
            <w:hideMark/>
          </w:tcPr>
          <w:p w14:paraId="7DAE82D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84</w:t>
            </w:r>
          </w:p>
        </w:tc>
        <w:tc>
          <w:tcPr>
            <w:tcW w:w="525" w:type="pct"/>
            <w:shd w:val="clear" w:color="auto" w:fill="FFFFFF"/>
            <w:hideMark/>
          </w:tcPr>
          <w:p w14:paraId="2ADE572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11 (13.1)</w:t>
            </w:r>
          </w:p>
        </w:tc>
        <w:tc>
          <w:tcPr>
            <w:tcW w:w="524" w:type="pct"/>
            <w:shd w:val="clear" w:color="auto" w:fill="FFFFFF"/>
            <w:hideMark/>
          </w:tcPr>
          <w:p w14:paraId="2EC3814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II-III</w:t>
            </w:r>
          </w:p>
        </w:tc>
        <w:tc>
          <w:tcPr>
            <w:tcW w:w="524" w:type="pct"/>
            <w:shd w:val="clear" w:color="auto" w:fill="FFFFFF"/>
            <w:hideMark/>
          </w:tcPr>
          <w:p w14:paraId="1D42C35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DFS</w:t>
            </w:r>
          </w:p>
        </w:tc>
        <w:tc>
          <w:tcPr>
            <w:tcW w:w="524" w:type="pct"/>
            <w:shd w:val="clear" w:color="auto" w:fill="FFFFFF"/>
            <w:hideMark/>
          </w:tcPr>
          <w:p w14:paraId="254D2FA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R</w:t>
            </w:r>
          </w:p>
        </w:tc>
        <w:tc>
          <w:tcPr>
            <w:tcW w:w="450" w:type="pct"/>
            <w:shd w:val="clear" w:color="auto" w:fill="FFFFFF"/>
            <w:hideMark/>
          </w:tcPr>
          <w:p w14:paraId="1D292ED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8</w:t>
            </w:r>
          </w:p>
        </w:tc>
      </w:tr>
      <w:tr w:rsidR="00B41876" w:rsidRPr="007F5C1C" w14:paraId="14DA7950" w14:textId="77777777" w:rsidTr="00270795">
        <w:tc>
          <w:tcPr>
            <w:tcW w:w="1049" w:type="pct"/>
            <w:shd w:val="clear" w:color="auto" w:fill="FFFFFF"/>
            <w:hideMark/>
          </w:tcPr>
          <w:p w14:paraId="2C85ECF4" w14:textId="541320B6"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Wang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[25]</w:t>
            </w:r>
          </w:p>
        </w:tc>
        <w:tc>
          <w:tcPr>
            <w:tcW w:w="524" w:type="pct"/>
            <w:shd w:val="clear" w:color="auto" w:fill="FFFFFF"/>
            <w:hideMark/>
          </w:tcPr>
          <w:p w14:paraId="28E028E1"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2017</w:t>
            </w:r>
          </w:p>
        </w:tc>
        <w:tc>
          <w:tcPr>
            <w:tcW w:w="432" w:type="pct"/>
            <w:shd w:val="clear" w:color="auto" w:fill="FFFFFF"/>
            <w:hideMark/>
          </w:tcPr>
          <w:p w14:paraId="3A8D0A3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China</w:t>
            </w:r>
          </w:p>
        </w:tc>
        <w:tc>
          <w:tcPr>
            <w:tcW w:w="449" w:type="pct"/>
            <w:shd w:val="clear" w:color="auto" w:fill="FFFFFF"/>
            <w:hideMark/>
          </w:tcPr>
          <w:p w14:paraId="4FCDCEF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70</w:t>
            </w:r>
          </w:p>
        </w:tc>
        <w:tc>
          <w:tcPr>
            <w:tcW w:w="525" w:type="pct"/>
            <w:shd w:val="clear" w:color="auto" w:fill="FFFFFF"/>
            <w:hideMark/>
          </w:tcPr>
          <w:p w14:paraId="25891A7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NR</w:t>
            </w:r>
          </w:p>
        </w:tc>
        <w:tc>
          <w:tcPr>
            <w:tcW w:w="524" w:type="pct"/>
            <w:shd w:val="clear" w:color="auto" w:fill="FFFFFF"/>
            <w:hideMark/>
          </w:tcPr>
          <w:p w14:paraId="17CA21E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II-III</w:t>
            </w:r>
          </w:p>
        </w:tc>
        <w:tc>
          <w:tcPr>
            <w:tcW w:w="524" w:type="pct"/>
            <w:shd w:val="clear" w:color="auto" w:fill="FFFFFF"/>
            <w:hideMark/>
          </w:tcPr>
          <w:p w14:paraId="408445E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w:t>
            </w:r>
          </w:p>
        </w:tc>
        <w:tc>
          <w:tcPr>
            <w:tcW w:w="524" w:type="pct"/>
            <w:shd w:val="clear" w:color="auto" w:fill="FFFFFF"/>
            <w:hideMark/>
          </w:tcPr>
          <w:p w14:paraId="2D79BF3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R</w:t>
            </w:r>
          </w:p>
        </w:tc>
        <w:tc>
          <w:tcPr>
            <w:tcW w:w="450" w:type="pct"/>
            <w:shd w:val="clear" w:color="auto" w:fill="FFFFFF"/>
            <w:hideMark/>
          </w:tcPr>
          <w:p w14:paraId="32A8E80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6</w:t>
            </w:r>
          </w:p>
        </w:tc>
      </w:tr>
      <w:tr w:rsidR="00B41876" w:rsidRPr="007F5C1C" w14:paraId="2E53311E" w14:textId="77777777" w:rsidTr="00270795">
        <w:tc>
          <w:tcPr>
            <w:tcW w:w="1049" w:type="pct"/>
            <w:shd w:val="clear" w:color="auto" w:fill="FFFFFF"/>
            <w:hideMark/>
          </w:tcPr>
          <w:p w14:paraId="1C6CB5F3" w14:textId="40B29BA6"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Levallet </w:t>
            </w:r>
            <w:r w:rsidR="00563DD5" w:rsidRPr="007F5C1C">
              <w:rPr>
                <w:rFonts w:ascii="Book Antiqua" w:hAnsi="Book Antiqua" w:hint="eastAsia"/>
                <w:i/>
                <w:iCs/>
                <w:color w:val="000000" w:themeColor="text1"/>
              </w:rPr>
              <w:t>e</w:t>
            </w:r>
            <w:r w:rsidR="00563DD5" w:rsidRPr="007F5C1C">
              <w:rPr>
                <w:rFonts w:ascii="Book Antiqua" w:hAnsi="Book Antiqua"/>
                <w:i/>
                <w:iCs/>
                <w:color w:val="000000" w:themeColor="text1"/>
              </w:rPr>
              <w:t>t al</w:t>
            </w:r>
            <w:r w:rsidR="00563DD5" w:rsidRPr="007F5C1C">
              <w:rPr>
                <w:rFonts w:ascii="Book Antiqua" w:hAnsi="Book Antiqua"/>
                <w:color w:val="000000" w:themeColor="text1"/>
                <w:vertAlign w:val="superscript"/>
              </w:rPr>
              <w:t>[26]</w:t>
            </w:r>
          </w:p>
        </w:tc>
        <w:tc>
          <w:tcPr>
            <w:tcW w:w="524" w:type="pct"/>
            <w:shd w:val="clear" w:color="auto" w:fill="FFFFFF"/>
            <w:hideMark/>
          </w:tcPr>
          <w:p w14:paraId="118CF47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2017</w:t>
            </w:r>
          </w:p>
        </w:tc>
        <w:tc>
          <w:tcPr>
            <w:tcW w:w="432" w:type="pct"/>
            <w:shd w:val="clear" w:color="auto" w:fill="FFFFFF"/>
            <w:hideMark/>
          </w:tcPr>
          <w:p w14:paraId="678BFE47"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France</w:t>
            </w:r>
          </w:p>
        </w:tc>
        <w:tc>
          <w:tcPr>
            <w:tcW w:w="449" w:type="pct"/>
            <w:shd w:val="clear" w:color="auto" w:fill="FFFFFF"/>
            <w:hideMark/>
          </w:tcPr>
          <w:p w14:paraId="00A6E3B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221</w:t>
            </w:r>
          </w:p>
        </w:tc>
        <w:tc>
          <w:tcPr>
            <w:tcW w:w="525" w:type="pct"/>
            <w:shd w:val="clear" w:color="auto" w:fill="FFFFFF"/>
            <w:hideMark/>
          </w:tcPr>
          <w:p w14:paraId="1D7A382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129 (58.4)</w:t>
            </w:r>
          </w:p>
        </w:tc>
        <w:tc>
          <w:tcPr>
            <w:tcW w:w="524" w:type="pct"/>
            <w:shd w:val="clear" w:color="auto" w:fill="FFFFFF"/>
            <w:hideMark/>
          </w:tcPr>
          <w:p w14:paraId="74C9CA4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I- IV</w:t>
            </w:r>
          </w:p>
        </w:tc>
        <w:tc>
          <w:tcPr>
            <w:tcW w:w="524" w:type="pct"/>
            <w:shd w:val="clear" w:color="auto" w:fill="FFFFFF"/>
            <w:hideMark/>
          </w:tcPr>
          <w:p w14:paraId="7C61C00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OS/DFS</w:t>
            </w:r>
          </w:p>
        </w:tc>
        <w:tc>
          <w:tcPr>
            <w:tcW w:w="524" w:type="pct"/>
            <w:shd w:val="clear" w:color="auto" w:fill="FFFFFF"/>
            <w:hideMark/>
          </w:tcPr>
          <w:p w14:paraId="4D11821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R</w:t>
            </w:r>
          </w:p>
        </w:tc>
        <w:tc>
          <w:tcPr>
            <w:tcW w:w="450" w:type="pct"/>
            <w:shd w:val="clear" w:color="auto" w:fill="FFFFFF"/>
            <w:hideMark/>
          </w:tcPr>
          <w:p w14:paraId="33B7D42A"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8</w:t>
            </w:r>
          </w:p>
        </w:tc>
      </w:tr>
    </w:tbl>
    <w:p w14:paraId="489007EA" w14:textId="4CC01A20" w:rsidR="00B41876" w:rsidRPr="007F5C1C" w:rsidRDefault="00B41876" w:rsidP="00B41876">
      <w:pPr>
        <w:adjustRightInd w:val="0"/>
        <w:snapToGrid w:val="0"/>
        <w:spacing w:line="360" w:lineRule="auto"/>
        <w:jc w:val="both"/>
        <w:rPr>
          <w:rFonts w:ascii="Book Antiqua" w:hAnsi="Book Antiqua"/>
          <w:color w:val="000000" w:themeColor="text1"/>
        </w:rPr>
      </w:pPr>
      <w:r w:rsidRPr="007F5C1C">
        <w:rPr>
          <w:rFonts w:ascii="Book Antiqua" w:hAnsi="Book Antiqua"/>
          <w:color w:val="000000" w:themeColor="text1"/>
        </w:rPr>
        <w:t xml:space="preserve">TNM: </w:t>
      </w:r>
      <w:r w:rsidR="00563DD5" w:rsidRPr="007F5C1C">
        <w:rPr>
          <w:rFonts w:ascii="Book Antiqua" w:hAnsi="Book Antiqua"/>
          <w:color w:val="000000" w:themeColor="text1"/>
        </w:rPr>
        <w:t>Tumor</w:t>
      </w:r>
      <w:r w:rsidRPr="007F5C1C">
        <w:rPr>
          <w:rFonts w:ascii="Book Antiqua" w:hAnsi="Book Antiqua"/>
          <w:color w:val="000000" w:themeColor="text1"/>
        </w:rPr>
        <w:t xml:space="preserve">-node-metastasis; OS: </w:t>
      </w:r>
      <w:r w:rsidR="00563DD5" w:rsidRPr="007F5C1C">
        <w:rPr>
          <w:rFonts w:ascii="Book Antiqua" w:hAnsi="Book Antiqua"/>
          <w:color w:val="000000" w:themeColor="text1"/>
        </w:rPr>
        <w:t xml:space="preserve">Overall </w:t>
      </w:r>
      <w:r w:rsidRPr="007F5C1C">
        <w:rPr>
          <w:rFonts w:ascii="Book Antiqua" w:hAnsi="Book Antiqua"/>
          <w:color w:val="000000" w:themeColor="text1"/>
        </w:rPr>
        <w:t xml:space="preserve">survival; DFS: </w:t>
      </w:r>
      <w:r w:rsidR="00563DD5" w:rsidRPr="007F5C1C">
        <w:rPr>
          <w:rFonts w:ascii="Book Antiqua" w:hAnsi="Book Antiqua"/>
          <w:color w:val="000000" w:themeColor="text1"/>
        </w:rPr>
        <w:t>Disease</w:t>
      </w:r>
      <w:r w:rsidRPr="007F5C1C">
        <w:rPr>
          <w:rFonts w:ascii="Book Antiqua" w:hAnsi="Book Antiqua"/>
          <w:color w:val="000000" w:themeColor="text1"/>
        </w:rPr>
        <w:t xml:space="preserve">-free survival; HR: </w:t>
      </w:r>
      <w:r w:rsidR="00563DD5" w:rsidRPr="007F5C1C">
        <w:rPr>
          <w:rFonts w:ascii="Book Antiqua" w:hAnsi="Book Antiqua"/>
          <w:color w:val="000000" w:themeColor="text1"/>
        </w:rPr>
        <w:t xml:space="preserve">Hazard </w:t>
      </w:r>
      <w:r w:rsidRPr="007F5C1C">
        <w:rPr>
          <w:rFonts w:ascii="Book Antiqua" w:hAnsi="Book Antiqua"/>
          <w:color w:val="000000" w:themeColor="text1"/>
        </w:rPr>
        <w:t xml:space="preserve">ratio; R: </w:t>
      </w:r>
      <w:r w:rsidR="00563DD5" w:rsidRPr="007F5C1C">
        <w:rPr>
          <w:rFonts w:ascii="Book Antiqua" w:hAnsi="Book Antiqua"/>
          <w:color w:val="000000" w:themeColor="text1"/>
        </w:rPr>
        <w:t>Reported</w:t>
      </w:r>
      <w:r w:rsidRPr="007F5C1C">
        <w:rPr>
          <w:rFonts w:ascii="Book Antiqua" w:hAnsi="Book Antiqua"/>
          <w:color w:val="000000" w:themeColor="text1"/>
        </w:rPr>
        <w:t xml:space="preserve">; E: </w:t>
      </w:r>
      <w:r w:rsidR="00563DD5" w:rsidRPr="007F5C1C">
        <w:rPr>
          <w:rFonts w:ascii="Book Antiqua" w:hAnsi="Book Antiqua"/>
          <w:color w:val="000000" w:themeColor="text1"/>
        </w:rPr>
        <w:t>Estimated</w:t>
      </w:r>
      <w:r w:rsidRPr="007F5C1C">
        <w:rPr>
          <w:rFonts w:ascii="Book Antiqua" w:hAnsi="Book Antiqua"/>
          <w:color w:val="000000" w:themeColor="text1"/>
        </w:rPr>
        <w:t xml:space="preserve">; NOS: </w:t>
      </w:r>
      <w:bookmarkStart w:id="6" w:name="_Hlk11958359"/>
      <w:r w:rsidRPr="007F5C1C">
        <w:rPr>
          <w:rFonts w:ascii="Book Antiqua" w:hAnsi="Book Antiqua"/>
          <w:color w:val="000000" w:themeColor="text1"/>
        </w:rPr>
        <w:t>Newcastle-Ottawa quality assessment scale</w:t>
      </w:r>
      <w:bookmarkEnd w:id="6"/>
      <w:r w:rsidRPr="007F5C1C">
        <w:rPr>
          <w:rFonts w:ascii="Book Antiqua" w:hAnsi="Book Antiqua"/>
          <w:color w:val="000000" w:themeColor="text1"/>
        </w:rPr>
        <w:t>.</w:t>
      </w:r>
    </w:p>
    <w:p w14:paraId="54813690" w14:textId="77777777" w:rsidR="00910614" w:rsidRPr="007F5C1C" w:rsidRDefault="00910614" w:rsidP="00B41876">
      <w:pPr>
        <w:adjustRightInd w:val="0"/>
        <w:snapToGrid w:val="0"/>
        <w:spacing w:line="360" w:lineRule="auto"/>
        <w:jc w:val="both"/>
        <w:rPr>
          <w:rFonts w:ascii="Book Antiqua" w:hAnsi="Book Antiqua"/>
          <w:color w:val="000000" w:themeColor="text1"/>
        </w:rPr>
      </w:pPr>
    </w:p>
    <w:p w14:paraId="676A46E3" w14:textId="375E94EF" w:rsidR="00B41876" w:rsidRPr="007F5C1C" w:rsidRDefault="00B41876" w:rsidP="00B41876">
      <w:pPr>
        <w:adjustRightInd w:val="0"/>
        <w:snapToGrid w:val="0"/>
        <w:spacing w:line="360" w:lineRule="auto"/>
        <w:jc w:val="both"/>
        <w:rPr>
          <w:rFonts w:ascii="Book Antiqua" w:hAnsi="Book Antiqua"/>
          <w:color w:val="000000" w:themeColor="text1"/>
        </w:rPr>
      </w:pPr>
      <w:r w:rsidRPr="007F5C1C">
        <w:rPr>
          <w:rFonts w:ascii="Book Antiqua" w:hAnsi="Book Antiqua"/>
          <w:b/>
          <w:color w:val="000000" w:themeColor="text1"/>
        </w:rPr>
        <w:t xml:space="preserve">Table 2 Correlations of </w:t>
      </w:r>
      <w:r w:rsidR="009F789C" w:rsidRPr="007F5C1C">
        <w:rPr>
          <w:rFonts w:ascii="Book Antiqua" w:eastAsia="Book Antiqua" w:hAnsi="Book Antiqua" w:cs="Book Antiqua"/>
          <w:b/>
          <w:bCs/>
          <w:color w:val="000000" w:themeColor="text1"/>
        </w:rPr>
        <w:t>breast cancer susceptibility gene 1</w:t>
      </w:r>
      <w:r w:rsidRPr="007F5C1C">
        <w:rPr>
          <w:rFonts w:ascii="Book Antiqua" w:hAnsi="Book Antiqua"/>
          <w:b/>
          <w:color w:val="000000" w:themeColor="text1"/>
        </w:rPr>
        <w:t xml:space="preserve"> expression with clinicopathological characteristics in resected non-small cell lung cancer</w:t>
      </w:r>
    </w:p>
    <w:tbl>
      <w:tblPr>
        <w:tblStyle w:val="a5"/>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68"/>
        <w:gridCol w:w="1043"/>
        <w:gridCol w:w="953"/>
        <w:gridCol w:w="966"/>
        <w:gridCol w:w="1179"/>
        <w:gridCol w:w="1784"/>
        <w:gridCol w:w="1883"/>
      </w:tblGrid>
      <w:tr w:rsidR="00B41876" w:rsidRPr="007F5C1C" w14:paraId="75335011" w14:textId="77777777" w:rsidTr="00D36B1C">
        <w:tc>
          <w:tcPr>
            <w:tcW w:w="681" w:type="pct"/>
            <w:tcBorders>
              <w:top w:val="single" w:sz="4" w:space="0" w:color="000000"/>
              <w:bottom w:val="single" w:sz="4" w:space="0" w:color="000000"/>
            </w:tcBorders>
            <w:shd w:val="clear" w:color="auto" w:fill="FFFFFF"/>
            <w:hideMark/>
          </w:tcPr>
          <w:p w14:paraId="732E65A0" w14:textId="191C3809" w:rsidR="00B41876" w:rsidRPr="007F5C1C" w:rsidRDefault="003A2A5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Ref.</w:t>
            </w:r>
          </w:p>
        </w:tc>
        <w:tc>
          <w:tcPr>
            <w:tcW w:w="570" w:type="pct"/>
            <w:tcBorders>
              <w:top w:val="single" w:sz="4" w:space="0" w:color="000000"/>
              <w:bottom w:val="single" w:sz="4" w:space="0" w:color="000000"/>
            </w:tcBorders>
            <w:shd w:val="clear" w:color="auto" w:fill="FFFFFF"/>
            <w:hideMark/>
          </w:tcPr>
          <w:p w14:paraId="55FDB24B"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 xml:space="preserve">Gender (M </w:t>
            </w:r>
            <w:r w:rsidRPr="007F5C1C">
              <w:rPr>
                <w:rFonts w:ascii="Book Antiqua" w:hAnsi="Book Antiqua"/>
                <w:b/>
                <w:bCs/>
                <w:i/>
                <w:iCs/>
                <w:color w:val="000000" w:themeColor="text1"/>
              </w:rPr>
              <w:t>vs</w:t>
            </w:r>
            <w:r w:rsidRPr="007F5C1C">
              <w:rPr>
                <w:rFonts w:ascii="Book Antiqua" w:hAnsi="Book Antiqua"/>
                <w:b/>
                <w:bCs/>
                <w:color w:val="000000" w:themeColor="text1"/>
              </w:rPr>
              <w:t xml:space="preserve"> F)</w:t>
            </w:r>
          </w:p>
        </w:tc>
        <w:tc>
          <w:tcPr>
            <w:tcW w:w="633" w:type="pct"/>
            <w:tcBorders>
              <w:top w:val="single" w:sz="4" w:space="0" w:color="000000"/>
              <w:bottom w:val="single" w:sz="4" w:space="0" w:color="000000"/>
            </w:tcBorders>
            <w:shd w:val="clear" w:color="auto" w:fill="FFFFFF"/>
            <w:hideMark/>
          </w:tcPr>
          <w:p w14:paraId="00ADDB2A" w14:textId="2E275489"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Age (≥</w:t>
            </w:r>
            <w:r w:rsidR="006C139D" w:rsidRPr="007F5C1C">
              <w:rPr>
                <w:rFonts w:ascii="Book Antiqua" w:hAnsi="Book Antiqua"/>
                <w:b/>
                <w:bCs/>
                <w:color w:val="000000" w:themeColor="text1"/>
              </w:rPr>
              <w:t xml:space="preserve"> </w:t>
            </w:r>
            <w:r w:rsidRPr="007F5C1C">
              <w:rPr>
                <w:rFonts w:ascii="Book Antiqua" w:hAnsi="Book Antiqua"/>
                <w:b/>
                <w:bCs/>
                <w:color w:val="000000" w:themeColor="text1"/>
              </w:rPr>
              <w:t xml:space="preserve">60 </w:t>
            </w:r>
            <w:r w:rsidRPr="007F5C1C">
              <w:rPr>
                <w:rFonts w:ascii="Book Antiqua" w:hAnsi="Book Antiqua"/>
                <w:b/>
                <w:bCs/>
                <w:i/>
                <w:iCs/>
                <w:color w:val="000000" w:themeColor="text1"/>
              </w:rPr>
              <w:t>vs</w:t>
            </w:r>
            <w:r w:rsidRPr="007F5C1C">
              <w:rPr>
                <w:rFonts w:ascii="Book Antiqua" w:hAnsi="Book Antiqua"/>
                <w:b/>
                <w:bCs/>
                <w:color w:val="000000" w:themeColor="text1"/>
              </w:rPr>
              <w:t xml:space="preserve"> </w:t>
            </w:r>
            <w:r w:rsidR="006C139D" w:rsidRPr="007F5C1C">
              <w:rPr>
                <w:rFonts w:ascii="Book Antiqua" w:hAnsi="Book Antiqua"/>
                <w:b/>
                <w:bCs/>
                <w:color w:val="000000" w:themeColor="text1"/>
              </w:rPr>
              <w:t xml:space="preserve">&lt; </w:t>
            </w:r>
            <w:r w:rsidRPr="007F5C1C">
              <w:rPr>
                <w:rFonts w:ascii="Book Antiqua" w:hAnsi="Book Antiqua"/>
                <w:b/>
                <w:bCs/>
                <w:color w:val="000000" w:themeColor="text1"/>
              </w:rPr>
              <w:t>60)</w:t>
            </w:r>
          </w:p>
        </w:tc>
        <w:tc>
          <w:tcPr>
            <w:tcW w:w="585" w:type="pct"/>
            <w:tcBorders>
              <w:top w:val="single" w:sz="4" w:space="0" w:color="000000"/>
              <w:bottom w:val="single" w:sz="4" w:space="0" w:color="000000"/>
            </w:tcBorders>
            <w:shd w:val="clear" w:color="auto" w:fill="FFFFFF"/>
            <w:hideMark/>
          </w:tcPr>
          <w:p w14:paraId="28BD8DA9" w14:textId="64900793" w:rsidR="00B41876" w:rsidRPr="007F5C1C" w:rsidRDefault="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Tumor size (T3</w:t>
            </w:r>
            <w:r w:rsidR="002036F0" w:rsidRPr="007F5C1C">
              <w:rPr>
                <w:rFonts w:ascii="Book Antiqua" w:hAnsi="Book Antiqua"/>
                <w:b/>
                <w:bCs/>
                <w:color w:val="000000" w:themeColor="text1"/>
              </w:rPr>
              <w:t>/</w:t>
            </w:r>
            <w:r w:rsidRPr="007F5C1C">
              <w:rPr>
                <w:rFonts w:ascii="Book Antiqua" w:hAnsi="Book Antiqua"/>
                <w:b/>
                <w:bCs/>
                <w:color w:val="000000" w:themeColor="text1"/>
              </w:rPr>
              <w:t xml:space="preserve">4 </w:t>
            </w:r>
            <w:r w:rsidRPr="007F5C1C">
              <w:rPr>
                <w:rFonts w:ascii="Book Antiqua" w:hAnsi="Book Antiqua"/>
                <w:b/>
                <w:bCs/>
                <w:i/>
                <w:iCs/>
                <w:color w:val="000000" w:themeColor="text1"/>
              </w:rPr>
              <w:t>vs</w:t>
            </w:r>
            <w:r w:rsidRPr="007F5C1C">
              <w:rPr>
                <w:rFonts w:ascii="Book Antiqua" w:hAnsi="Book Antiqua"/>
                <w:b/>
                <w:bCs/>
                <w:color w:val="000000" w:themeColor="text1"/>
              </w:rPr>
              <w:t xml:space="preserve"> T1</w:t>
            </w:r>
            <w:r w:rsidR="002036F0" w:rsidRPr="007F5C1C">
              <w:rPr>
                <w:rFonts w:ascii="Book Antiqua" w:hAnsi="Book Antiqua"/>
                <w:b/>
                <w:bCs/>
                <w:color w:val="000000" w:themeColor="text1"/>
              </w:rPr>
              <w:t>/</w:t>
            </w:r>
            <w:r w:rsidRPr="007F5C1C">
              <w:rPr>
                <w:rFonts w:ascii="Book Antiqua" w:hAnsi="Book Antiqua"/>
                <w:b/>
                <w:bCs/>
                <w:color w:val="000000" w:themeColor="text1"/>
              </w:rPr>
              <w:t>2)</w:t>
            </w:r>
          </w:p>
        </w:tc>
        <w:tc>
          <w:tcPr>
            <w:tcW w:w="696" w:type="pct"/>
            <w:tcBorders>
              <w:top w:val="single" w:sz="4" w:space="0" w:color="000000"/>
              <w:bottom w:val="single" w:sz="4" w:space="0" w:color="000000"/>
            </w:tcBorders>
            <w:shd w:val="clear" w:color="auto" w:fill="FFFFFF"/>
            <w:hideMark/>
          </w:tcPr>
          <w:p w14:paraId="0AF0571A" w14:textId="000D235A" w:rsidR="00B41876" w:rsidRPr="007F5C1C" w:rsidRDefault="00B41876">
            <w:pPr>
              <w:adjustRightInd w:val="0"/>
              <w:snapToGrid w:val="0"/>
              <w:spacing w:line="360" w:lineRule="auto"/>
              <w:ind w:left="120" w:hangingChars="50" w:hanging="120"/>
              <w:rPr>
                <w:rFonts w:ascii="Book Antiqua" w:hAnsi="Book Antiqua"/>
                <w:b/>
                <w:bCs/>
                <w:color w:val="000000" w:themeColor="text1"/>
              </w:rPr>
            </w:pPr>
            <w:r w:rsidRPr="007F5C1C">
              <w:rPr>
                <w:rFonts w:ascii="Book Antiqua" w:hAnsi="Book Antiqua"/>
                <w:b/>
                <w:bCs/>
                <w:color w:val="000000" w:themeColor="text1"/>
              </w:rPr>
              <w:t>TNM stage</w:t>
            </w:r>
            <w:bookmarkStart w:id="7" w:name="_Hlk18936606"/>
            <w:r w:rsidRPr="007F5C1C">
              <w:rPr>
                <w:rFonts w:ascii="Book Antiqua" w:hAnsi="Book Antiqua"/>
                <w:b/>
                <w:bCs/>
                <w:color w:val="000000" w:themeColor="text1"/>
              </w:rPr>
              <w:t xml:space="preserve"> (</w:t>
            </w:r>
            <w:r w:rsidR="002036F0" w:rsidRPr="007F5C1C">
              <w:rPr>
                <w:rFonts w:ascii="Book Antiqua" w:hAnsi="Book Antiqua" w:cs="宋体"/>
                <w:b/>
                <w:bCs/>
                <w:color w:val="000000" w:themeColor="text1"/>
              </w:rPr>
              <w:t>III</w:t>
            </w:r>
            <w:r w:rsidR="002036F0" w:rsidRPr="007F5C1C">
              <w:rPr>
                <w:rFonts w:ascii="Book Antiqua" w:hAnsi="Book Antiqua"/>
                <w:b/>
                <w:bCs/>
                <w:color w:val="000000" w:themeColor="text1"/>
              </w:rPr>
              <w:t xml:space="preserve"> /</w:t>
            </w:r>
            <w:r w:rsidR="006C139D" w:rsidRPr="007F5C1C">
              <w:rPr>
                <w:rFonts w:ascii="Book Antiqua" w:hAnsi="Book Antiqua"/>
                <w:b/>
                <w:bCs/>
                <w:color w:val="000000" w:themeColor="text1"/>
              </w:rPr>
              <w:t>IV</w:t>
            </w:r>
            <w:r w:rsidRPr="007F5C1C">
              <w:rPr>
                <w:rFonts w:ascii="Book Antiqua" w:hAnsi="Book Antiqua"/>
                <w:b/>
                <w:bCs/>
                <w:color w:val="000000" w:themeColor="text1"/>
              </w:rPr>
              <w:t xml:space="preserve"> </w:t>
            </w:r>
            <w:r w:rsidRPr="007F5C1C">
              <w:rPr>
                <w:rFonts w:ascii="Book Antiqua" w:hAnsi="Book Antiqua"/>
                <w:b/>
                <w:bCs/>
                <w:i/>
                <w:iCs/>
                <w:color w:val="000000" w:themeColor="text1"/>
              </w:rPr>
              <w:t>vs</w:t>
            </w:r>
            <w:r w:rsidR="006C139D" w:rsidRPr="007F5C1C">
              <w:rPr>
                <w:rFonts w:ascii="Book Antiqua" w:hAnsi="Book Antiqua"/>
                <w:b/>
                <w:bCs/>
                <w:i/>
                <w:iCs/>
                <w:color w:val="000000" w:themeColor="text1"/>
              </w:rPr>
              <w:t xml:space="preserve"> </w:t>
            </w:r>
            <w:r w:rsidR="006C139D" w:rsidRPr="007F5C1C">
              <w:rPr>
                <w:rFonts w:ascii="Book Antiqua" w:hAnsi="Book Antiqua" w:cs="宋体"/>
                <w:b/>
                <w:bCs/>
                <w:color w:val="000000" w:themeColor="text1"/>
              </w:rPr>
              <w:t>I</w:t>
            </w:r>
            <w:r w:rsidR="002036F0" w:rsidRPr="007F5C1C">
              <w:rPr>
                <w:rFonts w:ascii="Book Antiqua" w:hAnsi="Book Antiqua" w:cs="宋体"/>
                <w:b/>
                <w:bCs/>
                <w:color w:val="000000" w:themeColor="text1"/>
              </w:rPr>
              <w:t>/</w:t>
            </w:r>
            <w:r w:rsidR="006C139D" w:rsidRPr="007F5C1C">
              <w:rPr>
                <w:rFonts w:ascii="Book Antiqua" w:hAnsi="Book Antiqua"/>
                <w:b/>
                <w:bCs/>
                <w:color w:val="000000" w:themeColor="text1"/>
              </w:rPr>
              <w:t>I</w:t>
            </w:r>
            <w:r w:rsidR="002036F0" w:rsidRPr="007F5C1C">
              <w:rPr>
                <w:rFonts w:ascii="Book Antiqua" w:hAnsi="Book Antiqua"/>
                <w:b/>
                <w:bCs/>
                <w:color w:val="000000" w:themeColor="text1"/>
              </w:rPr>
              <w:t>I</w:t>
            </w:r>
            <w:r w:rsidRPr="007F5C1C">
              <w:rPr>
                <w:rFonts w:ascii="Book Antiqua" w:hAnsi="Book Antiqua"/>
                <w:b/>
                <w:bCs/>
                <w:color w:val="000000" w:themeColor="text1"/>
              </w:rPr>
              <w:t>)</w:t>
            </w:r>
            <w:bookmarkEnd w:id="7"/>
          </w:p>
        </w:tc>
        <w:tc>
          <w:tcPr>
            <w:tcW w:w="1012" w:type="pct"/>
            <w:tcBorders>
              <w:top w:val="single" w:sz="4" w:space="0" w:color="000000"/>
              <w:bottom w:val="single" w:sz="4" w:space="0" w:color="000000"/>
            </w:tcBorders>
            <w:shd w:val="clear" w:color="auto" w:fill="FFFFFF"/>
            <w:hideMark/>
          </w:tcPr>
          <w:p w14:paraId="414A4318"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 xml:space="preserve">Histology (AC </w:t>
            </w:r>
            <w:r w:rsidRPr="007F5C1C">
              <w:rPr>
                <w:rFonts w:ascii="Book Antiqua" w:hAnsi="Book Antiqua"/>
                <w:b/>
                <w:bCs/>
                <w:i/>
                <w:iCs/>
                <w:color w:val="000000" w:themeColor="text1"/>
              </w:rPr>
              <w:t>vs</w:t>
            </w:r>
            <w:r w:rsidRPr="007F5C1C">
              <w:rPr>
                <w:rFonts w:ascii="Book Antiqua" w:hAnsi="Book Antiqua"/>
                <w:b/>
                <w:bCs/>
                <w:color w:val="000000" w:themeColor="text1"/>
              </w:rPr>
              <w:t xml:space="preserve"> SCC)</w:t>
            </w:r>
          </w:p>
        </w:tc>
        <w:tc>
          <w:tcPr>
            <w:tcW w:w="823" w:type="pct"/>
            <w:tcBorders>
              <w:top w:val="single" w:sz="4" w:space="0" w:color="000000"/>
              <w:bottom w:val="single" w:sz="4" w:space="0" w:color="000000"/>
            </w:tcBorders>
            <w:shd w:val="clear" w:color="auto" w:fill="FFFFFF"/>
            <w:hideMark/>
          </w:tcPr>
          <w:p w14:paraId="58FCCC37" w14:textId="4ECBCF0F" w:rsidR="00B41876" w:rsidRPr="007F5C1C" w:rsidRDefault="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 xml:space="preserve">Differentiation (poor </w:t>
            </w:r>
            <w:r w:rsidRPr="007F5C1C">
              <w:rPr>
                <w:rFonts w:ascii="Book Antiqua" w:hAnsi="Book Antiqua"/>
                <w:b/>
                <w:bCs/>
                <w:i/>
                <w:iCs/>
                <w:color w:val="000000" w:themeColor="text1"/>
              </w:rPr>
              <w:t>vs</w:t>
            </w:r>
            <w:r w:rsidRPr="007F5C1C">
              <w:rPr>
                <w:rFonts w:ascii="Book Antiqua" w:hAnsi="Book Antiqua"/>
                <w:b/>
                <w:bCs/>
                <w:color w:val="000000" w:themeColor="text1"/>
              </w:rPr>
              <w:t xml:space="preserve"> moderate</w:t>
            </w:r>
            <w:r w:rsidR="002036F0" w:rsidRPr="007F5C1C">
              <w:rPr>
                <w:rFonts w:ascii="Book Antiqua" w:hAnsi="Book Antiqua"/>
                <w:b/>
                <w:bCs/>
                <w:color w:val="000000" w:themeColor="text1"/>
              </w:rPr>
              <w:t>/</w:t>
            </w:r>
            <w:r w:rsidRPr="007F5C1C">
              <w:rPr>
                <w:rFonts w:ascii="Book Antiqua" w:hAnsi="Book Antiqua"/>
                <w:b/>
                <w:bCs/>
                <w:color w:val="000000" w:themeColor="text1"/>
              </w:rPr>
              <w:t>well)</w:t>
            </w:r>
          </w:p>
        </w:tc>
      </w:tr>
      <w:tr w:rsidR="00B41876" w:rsidRPr="007F5C1C" w14:paraId="24DCB56F" w14:textId="77777777" w:rsidTr="00D36B1C">
        <w:tc>
          <w:tcPr>
            <w:tcW w:w="681" w:type="pct"/>
            <w:tcBorders>
              <w:top w:val="single" w:sz="4" w:space="0" w:color="000000"/>
            </w:tcBorders>
            <w:shd w:val="clear" w:color="auto" w:fill="FFFFFF"/>
            <w:hideMark/>
          </w:tcPr>
          <w:p w14:paraId="4C938034" w14:textId="7BFC71F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Rosell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[18]</w:t>
            </w:r>
          </w:p>
        </w:tc>
        <w:tc>
          <w:tcPr>
            <w:tcW w:w="570" w:type="pct"/>
            <w:tcBorders>
              <w:top w:val="single" w:sz="4" w:space="0" w:color="000000"/>
            </w:tcBorders>
            <w:shd w:val="clear" w:color="auto" w:fill="FFFFFF"/>
            <w:hideMark/>
          </w:tcPr>
          <w:p w14:paraId="51AA379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33" w:type="pct"/>
            <w:tcBorders>
              <w:top w:val="single" w:sz="4" w:space="0" w:color="000000"/>
            </w:tcBorders>
            <w:shd w:val="clear" w:color="auto" w:fill="FFFFFF"/>
            <w:hideMark/>
          </w:tcPr>
          <w:p w14:paraId="0A244B0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585" w:type="pct"/>
            <w:tcBorders>
              <w:top w:val="single" w:sz="4" w:space="0" w:color="000000"/>
            </w:tcBorders>
            <w:shd w:val="clear" w:color="auto" w:fill="FFFFFF"/>
            <w:hideMark/>
          </w:tcPr>
          <w:p w14:paraId="2D5EAF2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tcBorders>
              <w:top w:val="single" w:sz="4" w:space="0" w:color="000000"/>
            </w:tcBorders>
            <w:shd w:val="clear" w:color="auto" w:fill="FFFFFF"/>
            <w:hideMark/>
          </w:tcPr>
          <w:p w14:paraId="2471FE5A"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1012" w:type="pct"/>
            <w:tcBorders>
              <w:top w:val="single" w:sz="4" w:space="0" w:color="000000"/>
            </w:tcBorders>
            <w:shd w:val="clear" w:color="auto" w:fill="FFFFFF"/>
          </w:tcPr>
          <w:p w14:paraId="4437895A" w14:textId="77777777" w:rsidR="00B41876" w:rsidRPr="007F5C1C" w:rsidRDefault="00B41876" w:rsidP="00B41876">
            <w:pPr>
              <w:adjustRightInd w:val="0"/>
              <w:snapToGrid w:val="0"/>
              <w:spacing w:line="360" w:lineRule="auto"/>
              <w:rPr>
                <w:rFonts w:ascii="Book Antiqua" w:hAnsi="Book Antiqua"/>
                <w:color w:val="000000" w:themeColor="text1"/>
              </w:rPr>
            </w:pPr>
          </w:p>
        </w:tc>
        <w:tc>
          <w:tcPr>
            <w:tcW w:w="823" w:type="pct"/>
            <w:tcBorders>
              <w:top w:val="single" w:sz="4" w:space="0" w:color="000000"/>
            </w:tcBorders>
            <w:shd w:val="clear" w:color="auto" w:fill="FFFFFF"/>
            <w:hideMark/>
          </w:tcPr>
          <w:p w14:paraId="219D268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4E078875" w14:textId="77777777" w:rsidTr="00D36B1C">
        <w:tc>
          <w:tcPr>
            <w:tcW w:w="681" w:type="pct"/>
            <w:shd w:val="clear" w:color="auto" w:fill="FFFFFF"/>
            <w:hideMark/>
          </w:tcPr>
          <w:p w14:paraId="42291E5E" w14:textId="219B3D3B"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Bartolucci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[11]</w:t>
            </w:r>
          </w:p>
        </w:tc>
        <w:tc>
          <w:tcPr>
            <w:tcW w:w="570" w:type="pct"/>
            <w:shd w:val="clear" w:color="auto" w:fill="FFFFFF"/>
            <w:hideMark/>
          </w:tcPr>
          <w:p w14:paraId="3E7EDB1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33" w:type="pct"/>
            <w:shd w:val="clear" w:color="auto" w:fill="FFFFFF"/>
            <w:hideMark/>
          </w:tcPr>
          <w:p w14:paraId="23A793CA"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585" w:type="pct"/>
            <w:shd w:val="clear" w:color="auto" w:fill="FFFFFF"/>
            <w:hideMark/>
          </w:tcPr>
          <w:p w14:paraId="6EDD7A1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41A15F5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1012" w:type="pct"/>
            <w:shd w:val="clear" w:color="auto" w:fill="FFFFFF"/>
          </w:tcPr>
          <w:p w14:paraId="66D30257" w14:textId="77777777" w:rsidR="00B41876" w:rsidRPr="007F5C1C" w:rsidRDefault="00B41876" w:rsidP="00B41876">
            <w:pPr>
              <w:adjustRightInd w:val="0"/>
              <w:snapToGrid w:val="0"/>
              <w:spacing w:line="360" w:lineRule="auto"/>
              <w:rPr>
                <w:rFonts w:ascii="Book Antiqua" w:hAnsi="Book Antiqua"/>
                <w:color w:val="000000" w:themeColor="text1"/>
              </w:rPr>
            </w:pPr>
          </w:p>
        </w:tc>
        <w:tc>
          <w:tcPr>
            <w:tcW w:w="823" w:type="pct"/>
            <w:shd w:val="clear" w:color="auto" w:fill="FFFFFF"/>
            <w:hideMark/>
          </w:tcPr>
          <w:p w14:paraId="480DA1D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714E0563" w14:textId="77777777" w:rsidTr="00D36B1C">
        <w:tc>
          <w:tcPr>
            <w:tcW w:w="681" w:type="pct"/>
            <w:shd w:val="clear" w:color="auto" w:fill="FFFFFF"/>
            <w:hideMark/>
          </w:tcPr>
          <w:p w14:paraId="120ABCEF" w14:textId="304AB721"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Ma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[19]</w:t>
            </w:r>
          </w:p>
        </w:tc>
        <w:tc>
          <w:tcPr>
            <w:tcW w:w="570" w:type="pct"/>
            <w:shd w:val="clear" w:color="auto" w:fill="FFFFFF"/>
            <w:hideMark/>
          </w:tcPr>
          <w:p w14:paraId="40FEDACA"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1.050 (0.740-1.489)</w:t>
            </w:r>
          </w:p>
        </w:tc>
        <w:tc>
          <w:tcPr>
            <w:tcW w:w="633" w:type="pct"/>
            <w:shd w:val="clear" w:color="auto" w:fill="FFFFFF"/>
            <w:hideMark/>
          </w:tcPr>
          <w:p w14:paraId="0C1C598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585" w:type="pct"/>
            <w:shd w:val="clear" w:color="auto" w:fill="FFFFFF"/>
            <w:hideMark/>
          </w:tcPr>
          <w:p w14:paraId="36A3DB0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1.046 (0.734-1.489)</w:t>
            </w:r>
          </w:p>
        </w:tc>
        <w:tc>
          <w:tcPr>
            <w:tcW w:w="696" w:type="pct"/>
            <w:shd w:val="clear" w:color="auto" w:fill="FFFFFF"/>
            <w:hideMark/>
          </w:tcPr>
          <w:p w14:paraId="4716517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1012" w:type="pct"/>
            <w:shd w:val="clear" w:color="auto" w:fill="FFFFFF"/>
            <w:hideMark/>
          </w:tcPr>
          <w:p w14:paraId="3E41203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0.916 (0.636-1.319)</w:t>
            </w:r>
          </w:p>
        </w:tc>
        <w:tc>
          <w:tcPr>
            <w:tcW w:w="823" w:type="pct"/>
            <w:shd w:val="clear" w:color="auto" w:fill="FFFFFF"/>
            <w:hideMark/>
          </w:tcPr>
          <w:p w14:paraId="637DEF31"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1.204 (0.860-1.687)</w:t>
            </w:r>
          </w:p>
        </w:tc>
      </w:tr>
      <w:tr w:rsidR="00B41876" w:rsidRPr="007F5C1C" w14:paraId="70AB098A" w14:textId="77777777" w:rsidTr="00D36B1C">
        <w:tc>
          <w:tcPr>
            <w:tcW w:w="681" w:type="pct"/>
            <w:shd w:val="clear" w:color="auto" w:fill="FFFFFF"/>
            <w:hideMark/>
          </w:tcPr>
          <w:p w14:paraId="593197F5" w14:textId="62FD2752"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Leng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[20]</w:t>
            </w:r>
          </w:p>
        </w:tc>
        <w:tc>
          <w:tcPr>
            <w:tcW w:w="570" w:type="pct"/>
            <w:shd w:val="clear" w:color="auto" w:fill="FFFFFF"/>
            <w:hideMark/>
          </w:tcPr>
          <w:p w14:paraId="5E9F688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33" w:type="pct"/>
            <w:shd w:val="clear" w:color="auto" w:fill="FFFFFF"/>
            <w:hideMark/>
          </w:tcPr>
          <w:p w14:paraId="247A94D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585" w:type="pct"/>
            <w:shd w:val="clear" w:color="auto" w:fill="FFFFFF"/>
            <w:hideMark/>
          </w:tcPr>
          <w:p w14:paraId="0DAC7E4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2D754DE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1012" w:type="pct"/>
            <w:shd w:val="clear" w:color="auto" w:fill="FFFFFF"/>
            <w:hideMark/>
          </w:tcPr>
          <w:p w14:paraId="083A3DC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823" w:type="pct"/>
            <w:shd w:val="clear" w:color="auto" w:fill="FFFFFF"/>
            <w:hideMark/>
          </w:tcPr>
          <w:p w14:paraId="3D61EC17"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056E278C" w14:textId="77777777" w:rsidTr="00D36B1C">
        <w:tc>
          <w:tcPr>
            <w:tcW w:w="681" w:type="pct"/>
            <w:shd w:val="clear" w:color="auto" w:fill="FFFFFF"/>
            <w:hideMark/>
          </w:tcPr>
          <w:p w14:paraId="6C99F581" w14:textId="03997759"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Gachechiladze</w:t>
            </w:r>
            <w:r w:rsidR="006C139D" w:rsidRPr="007F5C1C">
              <w:rPr>
                <w:rFonts w:ascii="Book Antiqua" w:hAnsi="Book Antiqua"/>
                <w:color w:val="000000" w:themeColor="text1"/>
              </w:rPr>
              <w:t xml:space="preserve">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[21]</w:t>
            </w:r>
          </w:p>
        </w:tc>
        <w:tc>
          <w:tcPr>
            <w:tcW w:w="570" w:type="pct"/>
            <w:shd w:val="clear" w:color="auto" w:fill="FFFFFF"/>
            <w:hideMark/>
          </w:tcPr>
          <w:p w14:paraId="696C582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33" w:type="pct"/>
            <w:shd w:val="clear" w:color="auto" w:fill="FFFFFF"/>
            <w:hideMark/>
          </w:tcPr>
          <w:p w14:paraId="7C7F184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585" w:type="pct"/>
            <w:shd w:val="clear" w:color="auto" w:fill="FFFFFF"/>
            <w:hideMark/>
          </w:tcPr>
          <w:p w14:paraId="32D4220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0F2A61A7"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0.920 (0.454-1.861)</w:t>
            </w:r>
          </w:p>
        </w:tc>
        <w:tc>
          <w:tcPr>
            <w:tcW w:w="1012" w:type="pct"/>
            <w:shd w:val="clear" w:color="auto" w:fill="FFFFFF"/>
            <w:hideMark/>
          </w:tcPr>
          <w:p w14:paraId="67F107DA"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823" w:type="pct"/>
            <w:shd w:val="clear" w:color="auto" w:fill="FFFFFF"/>
            <w:hideMark/>
          </w:tcPr>
          <w:p w14:paraId="24C71B47"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272E3658" w14:textId="77777777" w:rsidTr="00D36B1C">
        <w:tc>
          <w:tcPr>
            <w:tcW w:w="681" w:type="pct"/>
            <w:shd w:val="clear" w:color="auto" w:fill="FFFFFF"/>
            <w:hideMark/>
          </w:tcPr>
          <w:p w14:paraId="6DEFD48A" w14:textId="45564950"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Gachechiladze</w:t>
            </w:r>
            <w:r w:rsidR="006C139D" w:rsidRPr="007F5C1C">
              <w:rPr>
                <w:rFonts w:ascii="Book Antiqua" w:hAnsi="Book Antiqua"/>
                <w:i/>
                <w:iCs/>
                <w:color w:val="000000" w:themeColor="text1"/>
              </w:rPr>
              <w:t xml:space="preserve"> et al</w:t>
            </w:r>
            <w:r w:rsidR="006C139D" w:rsidRPr="007F5C1C">
              <w:rPr>
                <w:rFonts w:ascii="Book Antiqua" w:hAnsi="Book Antiqua"/>
                <w:color w:val="000000" w:themeColor="text1"/>
                <w:vertAlign w:val="superscript"/>
              </w:rPr>
              <w:t>[21]</w:t>
            </w:r>
          </w:p>
        </w:tc>
        <w:tc>
          <w:tcPr>
            <w:tcW w:w="570" w:type="pct"/>
            <w:shd w:val="clear" w:color="auto" w:fill="FFFFFF"/>
            <w:hideMark/>
          </w:tcPr>
          <w:p w14:paraId="24B99231"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0.857 (0.608-1.210)</w:t>
            </w:r>
          </w:p>
        </w:tc>
        <w:tc>
          <w:tcPr>
            <w:tcW w:w="633" w:type="pct"/>
            <w:shd w:val="clear" w:color="auto" w:fill="FFFFFF"/>
            <w:hideMark/>
          </w:tcPr>
          <w:p w14:paraId="7E2A368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1.273 (0.917-1.768)</w:t>
            </w:r>
          </w:p>
        </w:tc>
        <w:tc>
          <w:tcPr>
            <w:tcW w:w="585" w:type="pct"/>
            <w:shd w:val="clear" w:color="auto" w:fill="FFFFFF"/>
            <w:hideMark/>
          </w:tcPr>
          <w:p w14:paraId="347B5D0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7BAD543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1.020 (0.727-1.433)</w:t>
            </w:r>
          </w:p>
        </w:tc>
        <w:tc>
          <w:tcPr>
            <w:tcW w:w="1012" w:type="pct"/>
            <w:shd w:val="clear" w:color="auto" w:fill="FFFFFF"/>
            <w:hideMark/>
          </w:tcPr>
          <w:p w14:paraId="4384F7C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0.990 (0.704-1.392)</w:t>
            </w:r>
          </w:p>
        </w:tc>
        <w:tc>
          <w:tcPr>
            <w:tcW w:w="823" w:type="pct"/>
            <w:shd w:val="clear" w:color="auto" w:fill="FFFFFF"/>
            <w:hideMark/>
          </w:tcPr>
          <w:p w14:paraId="5F219A6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1.238 (0.890-1.723)</w:t>
            </w:r>
          </w:p>
        </w:tc>
      </w:tr>
      <w:tr w:rsidR="00B41876" w:rsidRPr="007F5C1C" w14:paraId="421394D3" w14:textId="77777777" w:rsidTr="00D36B1C">
        <w:tc>
          <w:tcPr>
            <w:tcW w:w="681" w:type="pct"/>
            <w:shd w:val="clear" w:color="auto" w:fill="FFFFFF"/>
            <w:hideMark/>
          </w:tcPr>
          <w:p w14:paraId="32E79347" w14:textId="42CBCA5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Yu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[22]</w:t>
            </w:r>
          </w:p>
        </w:tc>
        <w:tc>
          <w:tcPr>
            <w:tcW w:w="570" w:type="pct"/>
            <w:shd w:val="clear" w:color="auto" w:fill="FFFFFF"/>
            <w:hideMark/>
          </w:tcPr>
          <w:p w14:paraId="7909E54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33" w:type="pct"/>
            <w:shd w:val="clear" w:color="auto" w:fill="FFFFFF"/>
            <w:hideMark/>
          </w:tcPr>
          <w:p w14:paraId="0BAECB5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585" w:type="pct"/>
            <w:shd w:val="clear" w:color="auto" w:fill="FFFFFF"/>
            <w:hideMark/>
          </w:tcPr>
          <w:p w14:paraId="4BBC632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1534F47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1012" w:type="pct"/>
            <w:shd w:val="clear" w:color="auto" w:fill="FFFFFF"/>
            <w:hideMark/>
          </w:tcPr>
          <w:p w14:paraId="2B93212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823" w:type="pct"/>
            <w:shd w:val="clear" w:color="auto" w:fill="FFFFFF"/>
            <w:hideMark/>
          </w:tcPr>
          <w:p w14:paraId="466C415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2591B8EA" w14:textId="77777777" w:rsidTr="00D36B1C">
        <w:tc>
          <w:tcPr>
            <w:tcW w:w="681" w:type="pct"/>
            <w:shd w:val="clear" w:color="auto" w:fill="FFFFFF"/>
            <w:hideMark/>
          </w:tcPr>
          <w:p w14:paraId="044143EA" w14:textId="018D5FB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Grossi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[23]</w:t>
            </w:r>
          </w:p>
        </w:tc>
        <w:tc>
          <w:tcPr>
            <w:tcW w:w="570" w:type="pct"/>
            <w:shd w:val="clear" w:color="auto" w:fill="FFFFFF"/>
            <w:hideMark/>
          </w:tcPr>
          <w:p w14:paraId="56D712A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33" w:type="pct"/>
            <w:shd w:val="clear" w:color="auto" w:fill="FFFFFF"/>
            <w:hideMark/>
          </w:tcPr>
          <w:p w14:paraId="13F304F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585" w:type="pct"/>
            <w:shd w:val="clear" w:color="auto" w:fill="FFFFFF"/>
            <w:hideMark/>
          </w:tcPr>
          <w:p w14:paraId="6D12DE22"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07E0AD1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1012" w:type="pct"/>
            <w:shd w:val="clear" w:color="auto" w:fill="FFFFFF"/>
            <w:hideMark/>
          </w:tcPr>
          <w:p w14:paraId="515D5D8A"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823" w:type="pct"/>
            <w:shd w:val="clear" w:color="auto" w:fill="FFFFFF"/>
            <w:hideMark/>
          </w:tcPr>
          <w:p w14:paraId="05DA5F96"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2DED25B4" w14:textId="77777777" w:rsidTr="00D36B1C">
        <w:tc>
          <w:tcPr>
            <w:tcW w:w="681" w:type="pct"/>
            <w:shd w:val="clear" w:color="auto" w:fill="FFFFFF"/>
            <w:hideMark/>
          </w:tcPr>
          <w:p w14:paraId="626F9E0E" w14:textId="67D0D628"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Lafuente-Sanchis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[24]</w:t>
            </w:r>
          </w:p>
        </w:tc>
        <w:tc>
          <w:tcPr>
            <w:tcW w:w="570" w:type="pct"/>
            <w:shd w:val="clear" w:color="auto" w:fill="FFFFFF"/>
            <w:hideMark/>
          </w:tcPr>
          <w:p w14:paraId="6F0F7000"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0.829 (0.265-2.592)</w:t>
            </w:r>
          </w:p>
        </w:tc>
        <w:tc>
          <w:tcPr>
            <w:tcW w:w="633" w:type="pct"/>
            <w:shd w:val="clear" w:color="auto" w:fill="FFFFFF"/>
            <w:hideMark/>
          </w:tcPr>
          <w:p w14:paraId="3E48A5F0"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0.367 (0.050-2.678)</w:t>
            </w:r>
          </w:p>
        </w:tc>
        <w:tc>
          <w:tcPr>
            <w:tcW w:w="585" w:type="pct"/>
            <w:shd w:val="clear" w:color="auto" w:fill="FFFFFF"/>
            <w:hideMark/>
          </w:tcPr>
          <w:p w14:paraId="0412BE6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5E205E6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3.375 (0.776-14.678)</w:t>
            </w:r>
          </w:p>
        </w:tc>
        <w:tc>
          <w:tcPr>
            <w:tcW w:w="1012" w:type="pct"/>
            <w:shd w:val="clear" w:color="auto" w:fill="FFFFFF"/>
            <w:hideMark/>
          </w:tcPr>
          <w:p w14:paraId="1AD3349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1.660 (0.383-7.204)</w:t>
            </w:r>
          </w:p>
        </w:tc>
        <w:tc>
          <w:tcPr>
            <w:tcW w:w="823" w:type="pct"/>
            <w:shd w:val="clear" w:color="auto" w:fill="FFFFFF"/>
            <w:hideMark/>
          </w:tcPr>
          <w:p w14:paraId="33967401"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787C5FBB" w14:textId="77777777" w:rsidTr="00D36B1C">
        <w:tc>
          <w:tcPr>
            <w:tcW w:w="681" w:type="pct"/>
            <w:shd w:val="clear" w:color="auto" w:fill="FFFFFF"/>
            <w:hideMark/>
          </w:tcPr>
          <w:p w14:paraId="7DCC2DF9" w14:textId="41B4E22A"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Huang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[12]</w:t>
            </w:r>
          </w:p>
        </w:tc>
        <w:tc>
          <w:tcPr>
            <w:tcW w:w="570" w:type="pct"/>
            <w:shd w:val="clear" w:color="auto" w:fill="FFFFFF"/>
            <w:hideMark/>
          </w:tcPr>
          <w:p w14:paraId="1D0CA38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33" w:type="pct"/>
            <w:shd w:val="clear" w:color="auto" w:fill="FFFFFF"/>
            <w:hideMark/>
          </w:tcPr>
          <w:p w14:paraId="08E9D4C0"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585" w:type="pct"/>
            <w:shd w:val="clear" w:color="auto" w:fill="FFFFFF"/>
            <w:hideMark/>
          </w:tcPr>
          <w:p w14:paraId="0D937C6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6E184D2A"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1012" w:type="pct"/>
            <w:shd w:val="clear" w:color="auto" w:fill="FFFFFF"/>
            <w:hideMark/>
          </w:tcPr>
          <w:p w14:paraId="3555249E"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823" w:type="pct"/>
            <w:shd w:val="clear" w:color="auto" w:fill="FFFFFF"/>
            <w:hideMark/>
          </w:tcPr>
          <w:p w14:paraId="1E6A8BA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37C2CA83" w14:textId="77777777" w:rsidTr="00D36B1C">
        <w:tc>
          <w:tcPr>
            <w:tcW w:w="681" w:type="pct"/>
            <w:shd w:val="clear" w:color="auto" w:fill="FFFFFF"/>
            <w:hideMark/>
          </w:tcPr>
          <w:p w14:paraId="56716F82" w14:textId="7DC6EA26"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Wang </w:t>
            </w:r>
            <w:r w:rsidR="006C139D" w:rsidRPr="007F5C1C">
              <w:rPr>
                <w:rFonts w:ascii="Book Antiqua" w:hAnsi="Book Antiqua"/>
                <w:i/>
                <w:iCs/>
                <w:color w:val="000000" w:themeColor="text1"/>
              </w:rPr>
              <w:t>et al</w:t>
            </w:r>
            <w:r w:rsidR="006C139D" w:rsidRPr="007F5C1C">
              <w:rPr>
                <w:rFonts w:ascii="Book Antiqua" w:hAnsi="Book Antiqua"/>
                <w:color w:val="000000" w:themeColor="text1"/>
                <w:vertAlign w:val="superscript"/>
              </w:rPr>
              <w:t>[25]</w:t>
            </w:r>
          </w:p>
        </w:tc>
        <w:tc>
          <w:tcPr>
            <w:tcW w:w="570" w:type="pct"/>
            <w:shd w:val="clear" w:color="auto" w:fill="FFFFFF"/>
            <w:hideMark/>
          </w:tcPr>
          <w:p w14:paraId="58CFC1B1"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0.948 (0.735-1.224)</w:t>
            </w:r>
          </w:p>
        </w:tc>
        <w:tc>
          <w:tcPr>
            <w:tcW w:w="633" w:type="pct"/>
            <w:shd w:val="clear" w:color="auto" w:fill="FFFFFF"/>
            <w:hideMark/>
          </w:tcPr>
          <w:p w14:paraId="3546799F"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0.889 (0.711-1.112)</w:t>
            </w:r>
          </w:p>
        </w:tc>
        <w:tc>
          <w:tcPr>
            <w:tcW w:w="585" w:type="pct"/>
            <w:shd w:val="clear" w:color="auto" w:fill="FFFFFF"/>
            <w:hideMark/>
          </w:tcPr>
          <w:p w14:paraId="6BB485D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shd w:val="clear" w:color="auto" w:fill="FFFFFF"/>
            <w:hideMark/>
          </w:tcPr>
          <w:p w14:paraId="077EF14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1012" w:type="pct"/>
            <w:shd w:val="clear" w:color="auto" w:fill="FFFFFF"/>
            <w:hideMark/>
          </w:tcPr>
          <w:p w14:paraId="2BFB13E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823" w:type="pct"/>
            <w:shd w:val="clear" w:color="auto" w:fill="FFFFFF"/>
            <w:hideMark/>
          </w:tcPr>
          <w:p w14:paraId="5A382A7C"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r>
      <w:tr w:rsidR="00B41876" w:rsidRPr="007F5C1C" w14:paraId="4CC18A0B" w14:textId="77777777" w:rsidTr="00D36B1C">
        <w:tc>
          <w:tcPr>
            <w:tcW w:w="681" w:type="pct"/>
            <w:hideMark/>
          </w:tcPr>
          <w:p w14:paraId="46DFD9E8" w14:textId="77777777" w:rsidR="00B41876" w:rsidRPr="007F5C1C" w:rsidRDefault="00B41876" w:rsidP="00B41876">
            <w:pPr>
              <w:adjustRightInd w:val="0"/>
              <w:snapToGrid w:val="0"/>
              <w:spacing w:line="360" w:lineRule="auto"/>
              <w:rPr>
                <w:rFonts w:ascii="Book Antiqua" w:hAnsi="Book Antiqua"/>
                <w:bCs/>
                <w:color w:val="000000" w:themeColor="text1"/>
              </w:rPr>
            </w:pPr>
            <w:r w:rsidRPr="007F5C1C">
              <w:rPr>
                <w:rFonts w:ascii="Book Antiqua" w:hAnsi="Book Antiqua"/>
                <w:bCs/>
                <w:color w:val="000000" w:themeColor="text1"/>
              </w:rPr>
              <w:t>Overall</w:t>
            </w:r>
          </w:p>
        </w:tc>
        <w:tc>
          <w:tcPr>
            <w:tcW w:w="570" w:type="pct"/>
            <w:hideMark/>
          </w:tcPr>
          <w:p w14:paraId="14B77CB7" w14:textId="2371C35C"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0.94 (0.79-1.12), </w:t>
            </w:r>
            <w:r w:rsidRPr="007F5C1C">
              <w:rPr>
                <w:rFonts w:ascii="Book Antiqua" w:hAnsi="Book Antiqua"/>
                <w:i/>
                <w:iCs/>
                <w:color w:val="000000" w:themeColor="text1"/>
              </w:rPr>
              <w:t>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0.522; </w:t>
            </w:r>
            <w:r w:rsidRPr="007F5C1C">
              <w:rPr>
                <w:rFonts w:ascii="Book Antiqua" w:hAnsi="Book Antiqua"/>
                <w:i/>
                <w:iCs/>
                <w:color w:val="000000" w:themeColor="text1"/>
              </w:rPr>
              <w:t>I</w:t>
            </w:r>
            <w:r w:rsidRPr="007F5C1C">
              <w:rPr>
                <w:rFonts w:ascii="Book Antiqua" w:hAnsi="Book Antiqua"/>
                <w:i/>
                <w:iCs/>
                <w:color w:val="000000" w:themeColor="text1"/>
                <w:vertAlign w:val="superscript"/>
              </w:rPr>
              <w:t>2</w:t>
            </w:r>
            <w:r w:rsidR="00DF4348" w:rsidRPr="007F5C1C">
              <w:rPr>
                <w:rFonts w:ascii="Book Antiqua" w:hAnsi="Book Antiqua"/>
                <w:i/>
                <w:iCs/>
                <w:color w:val="000000" w:themeColor="text1"/>
                <w:vertAlign w:val="superscript"/>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0.0, </w:t>
            </w:r>
            <w:r w:rsidRPr="007F5C1C">
              <w:rPr>
                <w:rFonts w:ascii="Book Antiqua" w:hAnsi="Book Antiqua"/>
                <w:i/>
                <w:iCs/>
                <w:color w:val="000000" w:themeColor="text1"/>
              </w:rPr>
              <w:t>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0.871</w:t>
            </w:r>
          </w:p>
        </w:tc>
        <w:tc>
          <w:tcPr>
            <w:tcW w:w="633" w:type="pct"/>
            <w:hideMark/>
          </w:tcPr>
          <w:p w14:paraId="5E382D61" w14:textId="70BC420B"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1.01 (0.72-1.42),</w:t>
            </w:r>
            <w:r w:rsidRPr="007F5C1C">
              <w:rPr>
                <w:rFonts w:ascii="Book Antiqua" w:hAnsi="Book Antiqua"/>
                <w:i/>
                <w:iCs/>
                <w:color w:val="000000" w:themeColor="text1"/>
              </w:rPr>
              <w:t xml:space="preserve"> 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0.948; </w:t>
            </w:r>
            <w:r w:rsidRPr="007F5C1C">
              <w:rPr>
                <w:rFonts w:ascii="Book Antiqua" w:hAnsi="Book Antiqua"/>
                <w:i/>
                <w:iCs/>
                <w:color w:val="000000" w:themeColor="text1"/>
              </w:rPr>
              <w:t>I</w:t>
            </w:r>
            <w:r w:rsidR="00DF4348" w:rsidRPr="007F5C1C">
              <w:rPr>
                <w:rFonts w:ascii="Book Antiqua" w:hAnsi="Book Antiqua"/>
                <w:i/>
                <w:iCs/>
                <w:color w:val="000000" w:themeColor="text1"/>
              </w:rPr>
              <w:t xml:space="preserve"> </w:t>
            </w:r>
            <w:r w:rsidRPr="007F5C1C">
              <w:rPr>
                <w:rFonts w:ascii="Book Antiqua" w:hAnsi="Book Antiqua"/>
                <w:i/>
                <w:iCs/>
                <w:color w:val="000000" w:themeColor="text1"/>
                <w:vertAlign w:val="superscript"/>
              </w:rPr>
              <w:t>2</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51.2, </w:t>
            </w:r>
            <w:r w:rsidRPr="007F5C1C">
              <w:rPr>
                <w:rFonts w:ascii="Book Antiqua" w:hAnsi="Book Antiqua"/>
                <w:i/>
                <w:iCs/>
                <w:color w:val="000000" w:themeColor="text1"/>
              </w:rPr>
              <w:t>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0.129</w:t>
            </w:r>
          </w:p>
        </w:tc>
        <w:tc>
          <w:tcPr>
            <w:tcW w:w="585" w:type="pct"/>
            <w:hideMark/>
          </w:tcPr>
          <w:p w14:paraId="2C31C53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w:t>
            </w:r>
          </w:p>
        </w:tc>
        <w:tc>
          <w:tcPr>
            <w:tcW w:w="696" w:type="pct"/>
            <w:hideMark/>
          </w:tcPr>
          <w:p w14:paraId="0C67CD2A" w14:textId="43FBD32A"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1.05 (0.78-1.42),</w:t>
            </w:r>
            <w:r w:rsidRPr="007F5C1C">
              <w:rPr>
                <w:rFonts w:ascii="Book Antiqua" w:hAnsi="Book Antiqua"/>
                <w:i/>
                <w:iCs/>
                <w:color w:val="000000" w:themeColor="text1"/>
              </w:rPr>
              <w:t xml:space="preserve"> 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0.739; </w:t>
            </w:r>
            <w:r w:rsidRPr="007F5C1C">
              <w:rPr>
                <w:rFonts w:ascii="Book Antiqua" w:hAnsi="Book Antiqua"/>
                <w:i/>
                <w:iCs/>
                <w:color w:val="000000" w:themeColor="text1"/>
              </w:rPr>
              <w:t>I</w:t>
            </w:r>
            <w:r w:rsidRPr="007F5C1C">
              <w:rPr>
                <w:rFonts w:ascii="Book Antiqua" w:hAnsi="Book Antiqua"/>
                <w:i/>
                <w:iCs/>
                <w:color w:val="000000" w:themeColor="text1"/>
                <w:vertAlign w:val="superscript"/>
              </w:rPr>
              <w:t>2</w:t>
            </w:r>
            <w:r w:rsidR="00DF4348" w:rsidRPr="007F5C1C">
              <w:rPr>
                <w:rFonts w:ascii="Book Antiqua" w:hAnsi="Book Antiqua"/>
                <w:i/>
                <w:iCs/>
                <w:color w:val="000000" w:themeColor="text1"/>
                <w:vertAlign w:val="superscript"/>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22,7, </w:t>
            </w:r>
            <w:r w:rsidRPr="007F5C1C">
              <w:rPr>
                <w:rFonts w:ascii="Book Antiqua" w:hAnsi="Book Antiqua"/>
                <w:i/>
                <w:iCs/>
                <w:color w:val="000000" w:themeColor="text1"/>
              </w:rPr>
              <w:t>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0.274</w:t>
            </w:r>
          </w:p>
        </w:tc>
        <w:tc>
          <w:tcPr>
            <w:tcW w:w="1012" w:type="pct"/>
            <w:hideMark/>
          </w:tcPr>
          <w:p w14:paraId="0536733E" w14:textId="1126136B"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0.97 (0.76-1.24), </w:t>
            </w:r>
            <w:r w:rsidRPr="007F5C1C">
              <w:rPr>
                <w:rFonts w:ascii="Book Antiqua" w:hAnsi="Book Antiqua"/>
                <w:i/>
                <w:iCs/>
                <w:color w:val="000000" w:themeColor="text1"/>
              </w:rPr>
              <w:t>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0.806; </w:t>
            </w:r>
            <w:r w:rsidRPr="007F5C1C">
              <w:rPr>
                <w:rFonts w:ascii="Book Antiqua" w:hAnsi="Book Antiqua"/>
                <w:i/>
                <w:iCs/>
                <w:color w:val="000000" w:themeColor="text1"/>
              </w:rPr>
              <w:t>I</w:t>
            </w:r>
            <w:r w:rsidRPr="007F5C1C">
              <w:rPr>
                <w:rFonts w:ascii="Book Antiqua" w:hAnsi="Book Antiqua"/>
                <w:i/>
                <w:iCs/>
                <w:color w:val="000000" w:themeColor="text1"/>
                <w:vertAlign w:val="superscript"/>
              </w:rPr>
              <w:t>2</w:t>
            </w:r>
            <w:r w:rsidR="00DF4348" w:rsidRPr="007F5C1C">
              <w:rPr>
                <w:rFonts w:ascii="Book Antiqua" w:hAnsi="Book Antiqua"/>
                <w:i/>
                <w:iCs/>
                <w:color w:val="000000" w:themeColor="text1"/>
                <w:vertAlign w:val="superscript"/>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0.0, </w:t>
            </w:r>
            <w:r w:rsidRPr="007F5C1C">
              <w:rPr>
                <w:rFonts w:ascii="Book Antiqua" w:hAnsi="Book Antiqua"/>
                <w:i/>
                <w:iCs/>
                <w:color w:val="000000" w:themeColor="text1"/>
              </w:rPr>
              <w:t>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0.732</w:t>
            </w:r>
          </w:p>
        </w:tc>
        <w:tc>
          <w:tcPr>
            <w:tcW w:w="823" w:type="pct"/>
            <w:hideMark/>
          </w:tcPr>
          <w:p w14:paraId="14EFC0BB" w14:textId="6CAD9B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1.22 (0.97-1.55),</w:t>
            </w:r>
            <w:r w:rsidRPr="007F5C1C">
              <w:rPr>
                <w:rFonts w:ascii="Book Antiqua" w:hAnsi="Book Antiqua"/>
                <w:i/>
                <w:iCs/>
                <w:color w:val="000000" w:themeColor="text1"/>
              </w:rPr>
              <w:t xml:space="preserve"> 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0.097; </w:t>
            </w:r>
            <w:r w:rsidRPr="007F5C1C">
              <w:rPr>
                <w:rFonts w:ascii="Book Antiqua" w:hAnsi="Book Antiqua"/>
                <w:i/>
                <w:iCs/>
                <w:color w:val="000000" w:themeColor="text1"/>
              </w:rPr>
              <w:t>I</w:t>
            </w:r>
            <w:r w:rsidRPr="007F5C1C">
              <w:rPr>
                <w:rFonts w:ascii="Book Antiqua" w:hAnsi="Book Antiqua"/>
                <w:i/>
                <w:iCs/>
                <w:color w:val="000000" w:themeColor="text1"/>
                <w:vertAlign w:val="superscript"/>
              </w:rPr>
              <w:t>2</w:t>
            </w:r>
            <w:r w:rsidR="00DF4348" w:rsidRPr="007F5C1C">
              <w:rPr>
                <w:rFonts w:ascii="Book Antiqua" w:hAnsi="Book Antiqua"/>
                <w:i/>
                <w:iCs/>
                <w:color w:val="000000" w:themeColor="text1"/>
                <w:vertAlign w:val="superscript"/>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 xml:space="preserve">0.0, </w:t>
            </w:r>
            <w:r w:rsidRPr="007F5C1C">
              <w:rPr>
                <w:rFonts w:ascii="Book Antiqua" w:hAnsi="Book Antiqua"/>
                <w:i/>
                <w:iCs/>
                <w:color w:val="000000" w:themeColor="text1"/>
              </w:rPr>
              <w:t>P</w:t>
            </w:r>
            <w:r w:rsidR="00DF4348" w:rsidRPr="007F5C1C">
              <w:rPr>
                <w:rFonts w:ascii="Book Antiqua" w:hAnsi="Book Antiqua"/>
                <w:i/>
                <w:iCs/>
                <w:color w:val="000000" w:themeColor="text1"/>
              </w:rPr>
              <w:t xml:space="preserve"> </w:t>
            </w:r>
            <w:r w:rsidRPr="007F5C1C">
              <w:rPr>
                <w:rFonts w:ascii="Book Antiqua" w:hAnsi="Book Antiqua"/>
                <w:color w:val="000000" w:themeColor="text1"/>
              </w:rPr>
              <w:t>=</w:t>
            </w:r>
            <w:r w:rsidR="00DF4348" w:rsidRPr="007F5C1C">
              <w:rPr>
                <w:rFonts w:ascii="Book Antiqua" w:hAnsi="Book Antiqua"/>
                <w:color w:val="000000" w:themeColor="text1"/>
              </w:rPr>
              <w:t xml:space="preserve"> </w:t>
            </w:r>
            <w:r w:rsidRPr="007F5C1C">
              <w:rPr>
                <w:rFonts w:ascii="Book Antiqua" w:hAnsi="Book Antiqua"/>
                <w:color w:val="000000" w:themeColor="text1"/>
              </w:rPr>
              <w:t>0.908</w:t>
            </w:r>
          </w:p>
        </w:tc>
      </w:tr>
    </w:tbl>
    <w:p w14:paraId="37D9A61B" w14:textId="40E18EA5" w:rsidR="00B41876" w:rsidRPr="007F5C1C" w:rsidRDefault="00B41876" w:rsidP="00B41876">
      <w:pPr>
        <w:adjustRightInd w:val="0"/>
        <w:snapToGrid w:val="0"/>
        <w:spacing w:line="360" w:lineRule="auto"/>
        <w:jc w:val="both"/>
        <w:rPr>
          <w:rFonts w:ascii="Book Antiqua" w:hAnsi="Book Antiqua"/>
          <w:color w:val="000000" w:themeColor="text1"/>
        </w:rPr>
      </w:pPr>
      <w:r w:rsidRPr="007F5C1C">
        <w:rPr>
          <w:rFonts w:ascii="Book Antiqua" w:hAnsi="Book Antiqua"/>
          <w:color w:val="000000" w:themeColor="text1"/>
        </w:rPr>
        <w:t xml:space="preserve">M: </w:t>
      </w:r>
      <w:r w:rsidR="00D36B1C" w:rsidRPr="007F5C1C">
        <w:rPr>
          <w:rFonts w:ascii="Book Antiqua" w:hAnsi="Book Antiqua"/>
          <w:color w:val="000000" w:themeColor="text1"/>
        </w:rPr>
        <w:t>Male</w:t>
      </w:r>
      <w:r w:rsidRPr="007F5C1C">
        <w:rPr>
          <w:rFonts w:ascii="Book Antiqua" w:hAnsi="Book Antiqua"/>
          <w:color w:val="000000" w:themeColor="text1"/>
        </w:rPr>
        <w:t xml:space="preserve">; F: </w:t>
      </w:r>
      <w:r w:rsidR="00D36B1C" w:rsidRPr="007F5C1C">
        <w:rPr>
          <w:rFonts w:ascii="Book Antiqua" w:hAnsi="Book Antiqua"/>
          <w:color w:val="000000" w:themeColor="text1"/>
        </w:rPr>
        <w:t>Female</w:t>
      </w:r>
      <w:r w:rsidRPr="007F5C1C">
        <w:rPr>
          <w:rFonts w:ascii="Book Antiqua" w:hAnsi="Book Antiqua"/>
          <w:color w:val="000000" w:themeColor="text1"/>
        </w:rPr>
        <w:t xml:space="preserve">; TNM: </w:t>
      </w:r>
      <w:r w:rsidR="00D36B1C" w:rsidRPr="007F5C1C">
        <w:rPr>
          <w:rFonts w:ascii="Book Antiqua" w:hAnsi="Book Antiqua"/>
          <w:color w:val="000000" w:themeColor="text1"/>
        </w:rPr>
        <w:t>Tumor</w:t>
      </w:r>
      <w:r w:rsidRPr="007F5C1C">
        <w:rPr>
          <w:rFonts w:ascii="Book Antiqua" w:hAnsi="Book Antiqua"/>
          <w:color w:val="000000" w:themeColor="text1"/>
        </w:rPr>
        <w:t xml:space="preserve">-node-metastasis; AC: </w:t>
      </w:r>
      <w:r w:rsidR="00D36B1C" w:rsidRPr="007F5C1C">
        <w:rPr>
          <w:rFonts w:ascii="Book Antiqua" w:hAnsi="Book Antiqua"/>
          <w:color w:val="000000" w:themeColor="text1"/>
        </w:rPr>
        <w:t>Adenocarcinoma</w:t>
      </w:r>
      <w:r w:rsidRPr="007F5C1C">
        <w:rPr>
          <w:rFonts w:ascii="Book Antiqua" w:hAnsi="Book Antiqua"/>
          <w:color w:val="000000" w:themeColor="text1"/>
        </w:rPr>
        <w:t xml:space="preserve">; SCC: </w:t>
      </w:r>
      <w:r w:rsidR="00D36B1C" w:rsidRPr="007F5C1C">
        <w:rPr>
          <w:rFonts w:ascii="Book Antiqua" w:hAnsi="Book Antiqua"/>
          <w:color w:val="000000" w:themeColor="text1"/>
        </w:rPr>
        <w:t xml:space="preserve">Squamous </w:t>
      </w:r>
      <w:r w:rsidRPr="007F5C1C">
        <w:rPr>
          <w:rFonts w:ascii="Book Antiqua" w:hAnsi="Book Antiqua"/>
          <w:color w:val="000000" w:themeColor="text1"/>
        </w:rPr>
        <w:t>cell carcinoma.</w:t>
      </w:r>
    </w:p>
    <w:p w14:paraId="58E8D5CA" w14:textId="2F870497" w:rsidR="00783FAE" w:rsidRPr="007F5C1C" w:rsidRDefault="00783FAE">
      <w:pPr>
        <w:rPr>
          <w:rFonts w:ascii="Book Antiqua" w:hAnsi="Book Antiqua"/>
          <w:color w:val="000000" w:themeColor="text1"/>
        </w:rPr>
      </w:pPr>
      <w:r w:rsidRPr="007F5C1C">
        <w:rPr>
          <w:rFonts w:ascii="Book Antiqua" w:hAnsi="Book Antiqua"/>
          <w:color w:val="000000" w:themeColor="text1"/>
        </w:rPr>
        <w:br w:type="page"/>
      </w:r>
    </w:p>
    <w:p w14:paraId="775E7F05" w14:textId="6624F519" w:rsidR="00B41876" w:rsidRPr="007F5C1C" w:rsidRDefault="00B41876" w:rsidP="00B41876">
      <w:pPr>
        <w:adjustRightInd w:val="0"/>
        <w:snapToGrid w:val="0"/>
        <w:spacing w:line="360" w:lineRule="auto"/>
        <w:jc w:val="both"/>
        <w:rPr>
          <w:rFonts w:ascii="Book Antiqua" w:hAnsi="Book Antiqua"/>
          <w:b/>
          <w:color w:val="000000" w:themeColor="text1"/>
        </w:rPr>
      </w:pPr>
      <w:r w:rsidRPr="007F5C1C">
        <w:rPr>
          <w:rFonts w:ascii="Book Antiqua" w:hAnsi="Book Antiqua"/>
          <w:b/>
          <w:color w:val="000000" w:themeColor="text1"/>
        </w:rPr>
        <w:t>Table 3 Meta-</w:t>
      </w:r>
      <w:r w:rsidR="002036F0" w:rsidRPr="007F5C1C">
        <w:rPr>
          <w:rFonts w:ascii="Book Antiqua" w:hAnsi="Book Antiqua"/>
          <w:b/>
          <w:color w:val="000000" w:themeColor="text1"/>
        </w:rPr>
        <w:t xml:space="preserve">analysis </w:t>
      </w:r>
      <w:r w:rsidRPr="007F5C1C">
        <w:rPr>
          <w:rFonts w:ascii="Book Antiqua" w:hAnsi="Book Antiqua"/>
          <w:b/>
          <w:color w:val="000000" w:themeColor="text1"/>
        </w:rPr>
        <w:t xml:space="preserve">for association of </w:t>
      </w:r>
      <w:r w:rsidR="00EB55B3" w:rsidRPr="007F5C1C">
        <w:rPr>
          <w:rFonts w:ascii="Book Antiqua" w:eastAsia="Book Antiqua" w:hAnsi="Book Antiqua" w:cs="Book Antiqua"/>
          <w:b/>
          <w:bCs/>
          <w:color w:val="000000" w:themeColor="text1"/>
        </w:rPr>
        <w:t>breast cancer susceptibility gene 1</w:t>
      </w:r>
      <w:r w:rsidR="002036F0" w:rsidRPr="007F5C1C">
        <w:rPr>
          <w:rFonts w:ascii="Book Antiqua" w:hAnsi="Book Antiqua"/>
          <w:b/>
          <w:color w:val="000000" w:themeColor="text1"/>
        </w:rPr>
        <w:t xml:space="preserve"> </w:t>
      </w:r>
      <w:r w:rsidRPr="007F5C1C">
        <w:rPr>
          <w:rFonts w:ascii="Book Antiqua" w:hAnsi="Book Antiqua"/>
          <w:b/>
          <w:color w:val="000000" w:themeColor="text1"/>
        </w:rPr>
        <w:t>expression with survival of resected esophageal squamous cell carcinoma patients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7"/>
        <w:gridCol w:w="1164"/>
        <w:gridCol w:w="1749"/>
        <w:gridCol w:w="1749"/>
        <w:gridCol w:w="1019"/>
        <w:gridCol w:w="1308"/>
      </w:tblGrid>
      <w:tr w:rsidR="00B41876" w:rsidRPr="007F5C1C" w14:paraId="7234D77E" w14:textId="77777777" w:rsidTr="00662C4B">
        <w:tc>
          <w:tcPr>
            <w:tcW w:w="1351" w:type="pct"/>
            <w:tcBorders>
              <w:top w:val="single" w:sz="4" w:space="0" w:color="auto"/>
              <w:bottom w:val="single" w:sz="4" w:space="0" w:color="auto"/>
            </w:tcBorders>
            <w:hideMark/>
          </w:tcPr>
          <w:p w14:paraId="7F3BDE72"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 xml:space="preserve">Analysis </w:t>
            </w:r>
          </w:p>
        </w:tc>
        <w:tc>
          <w:tcPr>
            <w:tcW w:w="608" w:type="pct"/>
            <w:tcBorders>
              <w:top w:val="single" w:sz="4" w:space="0" w:color="auto"/>
              <w:bottom w:val="single" w:sz="4" w:space="0" w:color="auto"/>
            </w:tcBorders>
            <w:hideMark/>
          </w:tcPr>
          <w:p w14:paraId="36D1B087"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No. of studies</w:t>
            </w:r>
          </w:p>
        </w:tc>
        <w:tc>
          <w:tcPr>
            <w:tcW w:w="913" w:type="pct"/>
            <w:tcBorders>
              <w:top w:val="single" w:sz="4" w:space="0" w:color="auto"/>
              <w:bottom w:val="single" w:sz="4" w:space="0" w:color="auto"/>
            </w:tcBorders>
            <w:hideMark/>
          </w:tcPr>
          <w:p w14:paraId="256E014A" w14:textId="0EC95BD3"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 xml:space="preserve">  HR (95%CI)</w:t>
            </w:r>
          </w:p>
        </w:tc>
        <w:tc>
          <w:tcPr>
            <w:tcW w:w="913" w:type="pct"/>
            <w:tcBorders>
              <w:top w:val="single" w:sz="4" w:space="0" w:color="auto"/>
              <w:bottom w:val="single" w:sz="4" w:space="0" w:color="auto"/>
            </w:tcBorders>
            <w:hideMark/>
          </w:tcPr>
          <w:p w14:paraId="083429FC"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color w:val="000000" w:themeColor="text1"/>
              </w:rPr>
              <w:t xml:space="preserve">Log-rank </w:t>
            </w:r>
            <w:r w:rsidRPr="007F5C1C">
              <w:rPr>
                <w:rFonts w:ascii="Book Antiqua" w:hAnsi="Book Antiqua"/>
                <w:b/>
                <w:bCs/>
                <w:i/>
                <w:color w:val="000000" w:themeColor="text1"/>
              </w:rPr>
              <w:t xml:space="preserve">P </w:t>
            </w:r>
            <w:r w:rsidRPr="007F5C1C">
              <w:rPr>
                <w:rFonts w:ascii="Book Antiqua" w:hAnsi="Book Antiqua"/>
                <w:b/>
                <w:bCs/>
                <w:color w:val="000000" w:themeColor="text1"/>
              </w:rPr>
              <w:t>value</w:t>
            </w:r>
          </w:p>
        </w:tc>
        <w:tc>
          <w:tcPr>
            <w:tcW w:w="532" w:type="pct"/>
            <w:tcBorders>
              <w:top w:val="single" w:sz="4" w:space="0" w:color="auto"/>
              <w:bottom w:val="single" w:sz="4" w:space="0" w:color="auto"/>
            </w:tcBorders>
            <w:hideMark/>
          </w:tcPr>
          <w:p w14:paraId="543B6191"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i/>
                <w:color w:val="000000" w:themeColor="text1"/>
              </w:rPr>
              <w:t>I</w:t>
            </w:r>
            <w:r w:rsidRPr="007F5C1C">
              <w:rPr>
                <w:rFonts w:ascii="Book Antiqua" w:hAnsi="Book Antiqua"/>
                <w:b/>
                <w:bCs/>
                <w:i/>
                <w:color w:val="000000" w:themeColor="text1"/>
                <w:vertAlign w:val="superscript"/>
              </w:rPr>
              <w:t xml:space="preserve">2 </w:t>
            </w:r>
            <w:r w:rsidRPr="007F5C1C">
              <w:rPr>
                <w:rFonts w:ascii="Book Antiqua" w:hAnsi="Book Antiqua"/>
                <w:b/>
                <w:bCs/>
                <w:color w:val="000000" w:themeColor="text1"/>
              </w:rPr>
              <w:t>(%)</w:t>
            </w:r>
          </w:p>
        </w:tc>
        <w:tc>
          <w:tcPr>
            <w:tcW w:w="684" w:type="pct"/>
            <w:tcBorders>
              <w:top w:val="single" w:sz="4" w:space="0" w:color="auto"/>
              <w:bottom w:val="single" w:sz="4" w:space="0" w:color="auto"/>
            </w:tcBorders>
            <w:hideMark/>
          </w:tcPr>
          <w:p w14:paraId="051ADA49" w14:textId="77777777" w:rsidR="00B41876" w:rsidRPr="007F5C1C" w:rsidRDefault="00B41876" w:rsidP="00B41876">
            <w:pPr>
              <w:adjustRightInd w:val="0"/>
              <w:snapToGrid w:val="0"/>
              <w:spacing w:line="360" w:lineRule="auto"/>
              <w:rPr>
                <w:rFonts w:ascii="Book Antiqua" w:hAnsi="Book Antiqua"/>
                <w:b/>
                <w:bCs/>
                <w:color w:val="000000" w:themeColor="text1"/>
              </w:rPr>
            </w:pPr>
            <w:r w:rsidRPr="007F5C1C">
              <w:rPr>
                <w:rFonts w:ascii="Book Antiqua" w:hAnsi="Book Antiqua"/>
                <w:b/>
                <w:bCs/>
                <w:i/>
                <w:color w:val="000000" w:themeColor="text1"/>
              </w:rPr>
              <w:t>P</w:t>
            </w:r>
            <w:r w:rsidRPr="007F5C1C">
              <w:rPr>
                <w:rFonts w:ascii="Book Antiqua" w:hAnsi="Book Antiqua"/>
                <w:b/>
                <w:bCs/>
                <w:color w:val="000000" w:themeColor="text1"/>
              </w:rPr>
              <w:t xml:space="preserve"> value</w:t>
            </w:r>
          </w:p>
        </w:tc>
      </w:tr>
      <w:tr w:rsidR="00B41876" w:rsidRPr="007F5C1C" w14:paraId="2E031FC0" w14:textId="77777777" w:rsidTr="00662C4B">
        <w:tc>
          <w:tcPr>
            <w:tcW w:w="1351" w:type="pct"/>
            <w:tcBorders>
              <w:top w:val="single" w:sz="4" w:space="0" w:color="auto"/>
            </w:tcBorders>
            <w:hideMark/>
          </w:tcPr>
          <w:p w14:paraId="703BE6B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Overall survival </w:t>
            </w:r>
          </w:p>
        </w:tc>
        <w:tc>
          <w:tcPr>
            <w:tcW w:w="608" w:type="pct"/>
            <w:tcBorders>
              <w:top w:val="single" w:sz="4" w:space="0" w:color="auto"/>
            </w:tcBorders>
            <w:hideMark/>
          </w:tcPr>
          <w:p w14:paraId="450F1B0D"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10</w:t>
            </w:r>
          </w:p>
        </w:tc>
        <w:tc>
          <w:tcPr>
            <w:tcW w:w="913" w:type="pct"/>
            <w:tcBorders>
              <w:top w:val="single" w:sz="4" w:space="0" w:color="auto"/>
            </w:tcBorders>
            <w:hideMark/>
          </w:tcPr>
          <w:p w14:paraId="6F8DA573"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1.60 (1.25-2.05)</w:t>
            </w:r>
          </w:p>
        </w:tc>
        <w:tc>
          <w:tcPr>
            <w:tcW w:w="913" w:type="pct"/>
            <w:tcBorders>
              <w:top w:val="single" w:sz="4" w:space="0" w:color="auto"/>
            </w:tcBorders>
            <w:hideMark/>
          </w:tcPr>
          <w:p w14:paraId="281123EA" w14:textId="3CBC8EA1"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&lt;</w:t>
            </w:r>
            <w:r w:rsidR="00196234" w:rsidRPr="007F5C1C">
              <w:rPr>
                <w:rFonts w:ascii="Book Antiqua" w:hAnsi="Book Antiqua"/>
                <w:color w:val="000000" w:themeColor="text1"/>
              </w:rPr>
              <w:t xml:space="preserve"> </w:t>
            </w:r>
            <w:r w:rsidRPr="007F5C1C">
              <w:rPr>
                <w:rFonts w:ascii="Book Antiqua" w:hAnsi="Book Antiqua"/>
                <w:color w:val="000000" w:themeColor="text1"/>
              </w:rPr>
              <w:t>0.001</w:t>
            </w:r>
          </w:p>
        </w:tc>
        <w:tc>
          <w:tcPr>
            <w:tcW w:w="532" w:type="pct"/>
            <w:tcBorders>
              <w:top w:val="single" w:sz="4" w:space="0" w:color="auto"/>
            </w:tcBorders>
            <w:hideMark/>
          </w:tcPr>
          <w:p w14:paraId="349B9AA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w:t>
            </w:r>
          </w:p>
        </w:tc>
        <w:tc>
          <w:tcPr>
            <w:tcW w:w="684" w:type="pct"/>
            <w:tcBorders>
              <w:top w:val="single" w:sz="4" w:space="0" w:color="auto"/>
            </w:tcBorders>
            <w:hideMark/>
          </w:tcPr>
          <w:p w14:paraId="5088DFEB"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0.794</w:t>
            </w:r>
          </w:p>
        </w:tc>
      </w:tr>
      <w:tr w:rsidR="00B41876" w:rsidRPr="007F5C1C" w14:paraId="704D4D37" w14:textId="77777777" w:rsidTr="00662C4B">
        <w:trPr>
          <w:trHeight w:val="311"/>
        </w:trPr>
        <w:tc>
          <w:tcPr>
            <w:tcW w:w="1351" w:type="pct"/>
            <w:hideMark/>
          </w:tcPr>
          <w:p w14:paraId="50710FE1" w14:textId="78E88A56"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Country</w:t>
            </w:r>
          </w:p>
        </w:tc>
        <w:tc>
          <w:tcPr>
            <w:tcW w:w="608" w:type="pct"/>
          </w:tcPr>
          <w:p w14:paraId="3D15794E" w14:textId="11AA4054" w:rsidR="00B41876" w:rsidRPr="007F5C1C" w:rsidRDefault="00B41876" w:rsidP="00B41876">
            <w:pPr>
              <w:adjustRightInd w:val="0"/>
              <w:snapToGrid w:val="0"/>
              <w:spacing w:line="360" w:lineRule="auto"/>
              <w:rPr>
                <w:rFonts w:ascii="Book Antiqua" w:hAnsi="Book Antiqua"/>
                <w:color w:val="000000" w:themeColor="text1"/>
              </w:rPr>
            </w:pPr>
          </w:p>
        </w:tc>
        <w:tc>
          <w:tcPr>
            <w:tcW w:w="913" w:type="pct"/>
          </w:tcPr>
          <w:p w14:paraId="18AA4455" w14:textId="678E14AD" w:rsidR="00B41876" w:rsidRPr="007F5C1C" w:rsidRDefault="00B41876" w:rsidP="00B41876">
            <w:pPr>
              <w:adjustRightInd w:val="0"/>
              <w:snapToGrid w:val="0"/>
              <w:spacing w:line="360" w:lineRule="auto"/>
              <w:rPr>
                <w:rFonts w:ascii="Book Antiqua" w:hAnsi="Book Antiqua"/>
                <w:color w:val="000000" w:themeColor="text1"/>
              </w:rPr>
            </w:pPr>
          </w:p>
        </w:tc>
        <w:tc>
          <w:tcPr>
            <w:tcW w:w="913" w:type="pct"/>
          </w:tcPr>
          <w:p w14:paraId="5631D65A" w14:textId="7CE5E279" w:rsidR="00B41876" w:rsidRPr="007F5C1C" w:rsidRDefault="00B41876" w:rsidP="00B41876">
            <w:pPr>
              <w:adjustRightInd w:val="0"/>
              <w:snapToGrid w:val="0"/>
              <w:spacing w:line="360" w:lineRule="auto"/>
              <w:rPr>
                <w:rFonts w:ascii="Book Antiqua" w:hAnsi="Book Antiqua"/>
                <w:color w:val="000000" w:themeColor="text1"/>
              </w:rPr>
            </w:pPr>
          </w:p>
        </w:tc>
        <w:tc>
          <w:tcPr>
            <w:tcW w:w="532" w:type="pct"/>
          </w:tcPr>
          <w:p w14:paraId="5423277B" w14:textId="7E5E71CF" w:rsidR="00B41876" w:rsidRPr="007F5C1C" w:rsidRDefault="00B41876" w:rsidP="00B41876">
            <w:pPr>
              <w:adjustRightInd w:val="0"/>
              <w:snapToGrid w:val="0"/>
              <w:spacing w:line="360" w:lineRule="auto"/>
              <w:rPr>
                <w:rFonts w:ascii="Book Antiqua" w:hAnsi="Book Antiqua"/>
                <w:color w:val="000000" w:themeColor="text1"/>
              </w:rPr>
            </w:pPr>
          </w:p>
        </w:tc>
        <w:tc>
          <w:tcPr>
            <w:tcW w:w="684" w:type="pct"/>
          </w:tcPr>
          <w:p w14:paraId="7C51FC69" w14:textId="1D171165" w:rsidR="00B41876" w:rsidRPr="007F5C1C" w:rsidRDefault="00B41876" w:rsidP="00B41876">
            <w:pPr>
              <w:adjustRightInd w:val="0"/>
              <w:snapToGrid w:val="0"/>
              <w:spacing w:line="360" w:lineRule="auto"/>
              <w:rPr>
                <w:rFonts w:ascii="Book Antiqua" w:hAnsi="Book Antiqua"/>
                <w:color w:val="000000" w:themeColor="text1"/>
              </w:rPr>
            </w:pPr>
          </w:p>
        </w:tc>
      </w:tr>
      <w:tr w:rsidR="00141573" w:rsidRPr="007F5C1C" w14:paraId="55D5E9CC" w14:textId="77777777" w:rsidTr="00662C4B">
        <w:trPr>
          <w:trHeight w:val="760"/>
        </w:trPr>
        <w:tc>
          <w:tcPr>
            <w:tcW w:w="1351" w:type="pct"/>
          </w:tcPr>
          <w:p w14:paraId="41984D70" w14:textId="1017B788"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Non-Asian countries</w:t>
            </w:r>
          </w:p>
        </w:tc>
        <w:tc>
          <w:tcPr>
            <w:tcW w:w="608" w:type="pct"/>
          </w:tcPr>
          <w:p w14:paraId="0ADF8EDE" w14:textId="1EDE559B"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4</w:t>
            </w:r>
          </w:p>
        </w:tc>
        <w:tc>
          <w:tcPr>
            <w:tcW w:w="913" w:type="pct"/>
          </w:tcPr>
          <w:p w14:paraId="3D789192" w14:textId="32B0A6F5"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1.57 (1.15-2.15)</w:t>
            </w:r>
          </w:p>
        </w:tc>
        <w:tc>
          <w:tcPr>
            <w:tcW w:w="913" w:type="pct"/>
          </w:tcPr>
          <w:p w14:paraId="55756D59" w14:textId="52C65CAE"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0.005</w:t>
            </w:r>
          </w:p>
        </w:tc>
        <w:tc>
          <w:tcPr>
            <w:tcW w:w="532" w:type="pct"/>
          </w:tcPr>
          <w:p w14:paraId="14F0CAF9" w14:textId="192C5BB6"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0.0</w:t>
            </w:r>
          </w:p>
        </w:tc>
        <w:tc>
          <w:tcPr>
            <w:tcW w:w="684" w:type="pct"/>
          </w:tcPr>
          <w:p w14:paraId="74A76B8D" w14:textId="55C71D92"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0.798</w:t>
            </w:r>
          </w:p>
        </w:tc>
      </w:tr>
      <w:tr w:rsidR="00141573" w:rsidRPr="007F5C1C" w14:paraId="5A0A3345" w14:textId="77777777" w:rsidTr="00662C4B">
        <w:trPr>
          <w:trHeight w:val="1152"/>
        </w:trPr>
        <w:tc>
          <w:tcPr>
            <w:tcW w:w="1351" w:type="pct"/>
          </w:tcPr>
          <w:p w14:paraId="254ED2F7" w14:textId="0C0FEC59"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Asian countries</w:t>
            </w:r>
          </w:p>
        </w:tc>
        <w:tc>
          <w:tcPr>
            <w:tcW w:w="608" w:type="pct"/>
          </w:tcPr>
          <w:p w14:paraId="5C0005DA" w14:textId="15608DAC"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6</w:t>
            </w:r>
          </w:p>
        </w:tc>
        <w:tc>
          <w:tcPr>
            <w:tcW w:w="913" w:type="pct"/>
          </w:tcPr>
          <w:p w14:paraId="07ED57E9" w14:textId="77777777"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1.66 (1.12-2.45)</w:t>
            </w:r>
          </w:p>
        </w:tc>
        <w:tc>
          <w:tcPr>
            <w:tcW w:w="913" w:type="pct"/>
          </w:tcPr>
          <w:p w14:paraId="375245B6" w14:textId="3A6EBECB"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0.011</w:t>
            </w:r>
          </w:p>
        </w:tc>
        <w:tc>
          <w:tcPr>
            <w:tcW w:w="532" w:type="pct"/>
          </w:tcPr>
          <w:p w14:paraId="6A491634" w14:textId="6ED8E31D"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7.5</w:t>
            </w:r>
          </w:p>
        </w:tc>
        <w:tc>
          <w:tcPr>
            <w:tcW w:w="684" w:type="pct"/>
          </w:tcPr>
          <w:p w14:paraId="10E5C6D9" w14:textId="7F92C056"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0.495</w:t>
            </w:r>
          </w:p>
        </w:tc>
      </w:tr>
      <w:tr w:rsidR="00B41876" w:rsidRPr="007F5C1C" w14:paraId="2E7BBE9E" w14:textId="77777777" w:rsidTr="00662C4B">
        <w:trPr>
          <w:trHeight w:val="375"/>
        </w:trPr>
        <w:tc>
          <w:tcPr>
            <w:tcW w:w="1351" w:type="pct"/>
            <w:hideMark/>
          </w:tcPr>
          <w:p w14:paraId="6098279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Disease-free survival</w:t>
            </w:r>
          </w:p>
        </w:tc>
        <w:tc>
          <w:tcPr>
            <w:tcW w:w="608" w:type="pct"/>
            <w:hideMark/>
          </w:tcPr>
          <w:p w14:paraId="4833F2B8"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9</w:t>
            </w:r>
          </w:p>
        </w:tc>
        <w:tc>
          <w:tcPr>
            <w:tcW w:w="913" w:type="pct"/>
            <w:hideMark/>
          </w:tcPr>
          <w:p w14:paraId="0BF36A64"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1.78 (1.42-2.23)</w:t>
            </w:r>
          </w:p>
        </w:tc>
        <w:tc>
          <w:tcPr>
            <w:tcW w:w="913" w:type="pct"/>
            <w:hideMark/>
          </w:tcPr>
          <w:p w14:paraId="1445473D" w14:textId="28B87C79"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&lt;</w:t>
            </w:r>
            <w:r w:rsidR="00196234" w:rsidRPr="007F5C1C">
              <w:rPr>
                <w:rFonts w:ascii="Book Antiqua" w:hAnsi="Book Antiqua"/>
                <w:color w:val="000000" w:themeColor="text1"/>
              </w:rPr>
              <w:t xml:space="preserve"> </w:t>
            </w:r>
            <w:r w:rsidRPr="007F5C1C">
              <w:rPr>
                <w:rFonts w:ascii="Book Antiqua" w:hAnsi="Book Antiqua"/>
                <w:color w:val="000000" w:themeColor="text1"/>
              </w:rPr>
              <w:t>0.001</w:t>
            </w:r>
          </w:p>
        </w:tc>
        <w:tc>
          <w:tcPr>
            <w:tcW w:w="532" w:type="pct"/>
            <w:hideMark/>
          </w:tcPr>
          <w:p w14:paraId="40CA9885"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0.0</w:t>
            </w:r>
          </w:p>
        </w:tc>
        <w:tc>
          <w:tcPr>
            <w:tcW w:w="684" w:type="pct"/>
            <w:hideMark/>
          </w:tcPr>
          <w:p w14:paraId="374A0A59" w14:textId="77777777"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0.781</w:t>
            </w:r>
          </w:p>
        </w:tc>
      </w:tr>
      <w:tr w:rsidR="00B41876" w:rsidRPr="007F5C1C" w14:paraId="212DA5F5" w14:textId="77777777" w:rsidTr="00662C4B">
        <w:trPr>
          <w:trHeight w:val="428"/>
        </w:trPr>
        <w:tc>
          <w:tcPr>
            <w:tcW w:w="1351" w:type="pct"/>
            <w:hideMark/>
          </w:tcPr>
          <w:p w14:paraId="6840F189" w14:textId="6025AD6D" w:rsidR="00B41876" w:rsidRPr="007F5C1C" w:rsidRDefault="00B41876"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Country</w:t>
            </w:r>
          </w:p>
        </w:tc>
        <w:tc>
          <w:tcPr>
            <w:tcW w:w="608" w:type="pct"/>
          </w:tcPr>
          <w:p w14:paraId="03A8D020" w14:textId="26BF2628" w:rsidR="00B41876" w:rsidRPr="007F5C1C" w:rsidRDefault="00B41876" w:rsidP="00B41876">
            <w:pPr>
              <w:adjustRightInd w:val="0"/>
              <w:snapToGrid w:val="0"/>
              <w:spacing w:line="360" w:lineRule="auto"/>
              <w:rPr>
                <w:rFonts w:ascii="Book Antiqua" w:hAnsi="Book Antiqua"/>
                <w:color w:val="000000" w:themeColor="text1"/>
              </w:rPr>
            </w:pPr>
          </w:p>
        </w:tc>
        <w:tc>
          <w:tcPr>
            <w:tcW w:w="913" w:type="pct"/>
          </w:tcPr>
          <w:p w14:paraId="1390DF10" w14:textId="4BEC0EE7" w:rsidR="00B41876" w:rsidRPr="007F5C1C" w:rsidRDefault="00B41876" w:rsidP="00B41876">
            <w:pPr>
              <w:adjustRightInd w:val="0"/>
              <w:snapToGrid w:val="0"/>
              <w:spacing w:line="360" w:lineRule="auto"/>
              <w:rPr>
                <w:rFonts w:ascii="Book Antiqua" w:hAnsi="Book Antiqua"/>
                <w:color w:val="000000" w:themeColor="text1"/>
              </w:rPr>
            </w:pPr>
          </w:p>
        </w:tc>
        <w:tc>
          <w:tcPr>
            <w:tcW w:w="913" w:type="pct"/>
          </w:tcPr>
          <w:p w14:paraId="7F0BA746" w14:textId="617F7743" w:rsidR="00B41876" w:rsidRPr="007F5C1C" w:rsidRDefault="00B41876" w:rsidP="00B41876">
            <w:pPr>
              <w:adjustRightInd w:val="0"/>
              <w:snapToGrid w:val="0"/>
              <w:spacing w:line="360" w:lineRule="auto"/>
              <w:rPr>
                <w:rFonts w:ascii="Book Antiqua" w:hAnsi="Book Antiqua"/>
                <w:color w:val="000000" w:themeColor="text1"/>
              </w:rPr>
            </w:pPr>
          </w:p>
        </w:tc>
        <w:tc>
          <w:tcPr>
            <w:tcW w:w="532" w:type="pct"/>
          </w:tcPr>
          <w:p w14:paraId="374B5473" w14:textId="489F56B9" w:rsidR="00B41876" w:rsidRPr="007F5C1C" w:rsidRDefault="00B41876" w:rsidP="00B41876">
            <w:pPr>
              <w:adjustRightInd w:val="0"/>
              <w:snapToGrid w:val="0"/>
              <w:spacing w:line="360" w:lineRule="auto"/>
              <w:rPr>
                <w:rFonts w:ascii="Book Antiqua" w:hAnsi="Book Antiqua"/>
                <w:color w:val="000000" w:themeColor="text1"/>
              </w:rPr>
            </w:pPr>
          </w:p>
        </w:tc>
        <w:tc>
          <w:tcPr>
            <w:tcW w:w="684" w:type="pct"/>
          </w:tcPr>
          <w:p w14:paraId="108032E8" w14:textId="559A3DD9" w:rsidR="00B41876" w:rsidRPr="007F5C1C" w:rsidRDefault="00B41876" w:rsidP="00B41876">
            <w:pPr>
              <w:adjustRightInd w:val="0"/>
              <w:snapToGrid w:val="0"/>
              <w:spacing w:line="360" w:lineRule="auto"/>
              <w:rPr>
                <w:rFonts w:ascii="Book Antiqua" w:hAnsi="Book Antiqua"/>
                <w:color w:val="000000" w:themeColor="text1"/>
              </w:rPr>
            </w:pPr>
          </w:p>
        </w:tc>
      </w:tr>
      <w:tr w:rsidR="00141573" w:rsidRPr="007F5C1C" w14:paraId="0C68FFEB" w14:textId="77777777" w:rsidTr="00662C4B">
        <w:trPr>
          <w:trHeight w:val="426"/>
        </w:trPr>
        <w:tc>
          <w:tcPr>
            <w:tcW w:w="1351" w:type="pct"/>
          </w:tcPr>
          <w:p w14:paraId="2095C2DD" w14:textId="5BF4F9F2"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 xml:space="preserve">Non-Asian </w:t>
            </w:r>
            <w:r w:rsidR="00F7741C" w:rsidRPr="007F5C1C">
              <w:rPr>
                <w:rFonts w:ascii="Book Antiqua" w:hAnsi="Book Antiqua"/>
                <w:color w:val="000000" w:themeColor="text1"/>
              </w:rPr>
              <w:t>countries</w:t>
            </w:r>
          </w:p>
        </w:tc>
        <w:tc>
          <w:tcPr>
            <w:tcW w:w="608" w:type="pct"/>
          </w:tcPr>
          <w:p w14:paraId="2C61677C" w14:textId="1476B3B7"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3</w:t>
            </w:r>
          </w:p>
        </w:tc>
        <w:tc>
          <w:tcPr>
            <w:tcW w:w="913" w:type="pct"/>
          </w:tcPr>
          <w:p w14:paraId="2FCBD9AA" w14:textId="455844A0"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1.58 (1.13-</w:t>
            </w:r>
            <w:r w:rsidR="00F7741C" w:rsidRPr="007F5C1C">
              <w:rPr>
                <w:rFonts w:ascii="Book Antiqua" w:hAnsi="Book Antiqua"/>
                <w:color w:val="000000" w:themeColor="text1"/>
              </w:rPr>
              <w:t>2.20)</w:t>
            </w:r>
          </w:p>
        </w:tc>
        <w:tc>
          <w:tcPr>
            <w:tcW w:w="913" w:type="pct"/>
          </w:tcPr>
          <w:p w14:paraId="3A6A0B86" w14:textId="1E04F45B"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0.007</w:t>
            </w:r>
          </w:p>
        </w:tc>
        <w:tc>
          <w:tcPr>
            <w:tcW w:w="532" w:type="pct"/>
          </w:tcPr>
          <w:p w14:paraId="1148F96F" w14:textId="04773EAF"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22.3</w:t>
            </w:r>
          </w:p>
        </w:tc>
        <w:tc>
          <w:tcPr>
            <w:tcW w:w="684" w:type="pct"/>
          </w:tcPr>
          <w:p w14:paraId="3795E46D" w14:textId="4D11CA5B"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0.276</w:t>
            </w:r>
          </w:p>
        </w:tc>
      </w:tr>
      <w:tr w:rsidR="00141573" w:rsidRPr="007F5C1C" w14:paraId="653084EF" w14:textId="77777777" w:rsidTr="00662C4B">
        <w:trPr>
          <w:trHeight w:val="1359"/>
        </w:trPr>
        <w:tc>
          <w:tcPr>
            <w:tcW w:w="1351" w:type="pct"/>
          </w:tcPr>
          <w:p w14:paraId="596D8C5D" w14:textId="0A6B8485"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Asian countries</w:t>
            </w:r>
          </w:p>
        </w:tc>
        <w:tc>
          <w:tcPr>
            <w:tcW w:w="608" w:type="pct"/>
          </w:tcPr>
          <w:p w14:paraId="5AAEB4E9" w14:textId="77777777"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6</w:t>
            </w:r>
          </w:p>
        </w:tc>
        <w:tc>
          <w:tcPr>
            <w:tcW w:w="913" w:type="pct"/>
          </w:tcPr>
          <w:p w14:paraId="7B5F2269" w14:textId="77777777"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1.97 (1.44-2.69)</w:t>
            </w:r>
          </w:p>
        </w:tc>
        <w:tc>
          <w:tcPr>
            <w:tcW w:w="913" w:type="pct"/>
          </w:tcPr>
          <w:p w14:paraId="0BB81933" w14:textId="77777777"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&lt; 0.001</w:t>
            </w:r>
          </w:p>
        </w:tc>
        <w:tc>
          <w:tcPr>
            <w:tcW w:w="532" w:type="pct"/>
          </w:tcPr>
          <w:p w14:paraId="30AB612A" w14:textId="77777777"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0.0</w:t>
            </w:r>
          </w:p>
        </w:tc>
        <w:tc>
          <w:tcPr>
            <w:tcW w:w="684" w:type="pct"/>
          </w:tcPr>
          <w:p w14:paraId="39BB6578" w14:textId="77777777" w:rsidR="00141573" w:rsidRPr="007F5C1C" w:rsidRDefault="00141573" w:rsidP="00B41876">
            <w:pPr>
              <w:adjustRightInd w:val="0"/>
              <w:snapToGrid w:val="0"/>
              <w:spacing w:line="360" w:lineRule="auto"/>
              <w:rPr>
                <w:rFonts w:ascii="Book Antiqua" w:hAnsi="Book Antiqua"/>
                <w:color w:val="000000" w:themeColor="text1"/>
              </w:rPr>
            </w:pPr>
            <w:r w:rsidRPr="007F5C1C">
              <w:rPr>
                <w:rFonts w:ascii="Book Antiqua" w:hAnsi="Book Antiqua"/>
                <w:color w:val="000000" w:themeColor="text1"/>
              </w:rPr>
              <w:t>0.936</w:t>
            </w:r>
          </w:p>
        </w:tc>
      </w:tr>
    </w:tbl>
    <w:p w14:paraId="6F4459E7" w14:textId="5E325AF9" w:rsidR="00B41876" w:rsidRPr="00B41876" w:rsidRDefault="00B41876" w:rsidP="00B41876">
      <w:pPr>
        <w:adjustRightInd w:val="0"/>
        <w:snapToGrid w:val="0"/>
        <w:spacing w:line="360" w:lineRule="auto"/>
        <w:jc w:val="both"/>
        <w:rPr>
          <w:rFonts w:ascii="Book Antiqua" w:hAnsi="Book Antiqua"/>
          <w:color w:val="000000" w:themeColor="text1"/>
        </w:rPr>
      </w:pPr>
      <w:r w:rsidRPr="007F5C1C">
        <w:rPr>
          <w:rFonts w:ascii="Book Antiqua" w:hAnsi="Book Antiqua"/>
          <w:color w:val="000000" w:themeColor="text1"/>
        </w:rPr>
        <w:t xml:space="preserve">HR: </w:t>
      </w:r>
      <w:r w:rsidR="009B5EC6" w:rsidRPr="007F5C1C">
        <w:rPr>
          <w:rFonts w:ascii="Book Antiqua" w:hAnsi="Book Antiqua"/>
          <w:color w:val="000000" w:themeColor="text1"/>
        </w:rPr>
        <w:t xml:space="preserve">Hazard </w:t>
      </w:r>
      <w:r w:rsidRPr="007F5C1C">
        <w:rPr>
          <w:rFonts w:ascii="Book Antiqua" w:hAnsi="Book Antiqua"/>
          <w:color w:val="000000" w:themeColor="text1"/>
        </w:rPr>
        <w:t>ratio</w:t>
      </w:r>
      <w:r w:rsidR="009B5EC6" w:rsidRPr="007F5C1C">
        <w:rPr>
          <w:rFonts w:ascii="Book Antiqua" w:hAnsi="Book Antiqua"/>
          <w:color w:val="000000" w:themeColor="text1"/>
        </w:rPr>
        <w:t>.</w:t>
      </w:r>
    </w:p>
    <w:bookmarkEnd w:id="5"/>
    <w:p w14:paraId="51BDD9FD" w14:textId="2A2CB853" w:rsidR="00681451" w:rsidRDefault="00681451">
      <w:pPr>
        <w:rPr>
          <w:rFonts w:ascii="Book Antiqua" w:hAnsi="Book Antiqua"/>
          <w:b/>
          <w:bCs/>
          <w:color w:val="000000" w:themeColor="text1"/>
        </w:rPr>
      </w:pPr>
      <w:r>
        <w:rPr>
          <w:rFonts w:ascii="Book Antiqua" w:hAnsi="Book Antiqua"/>
          <w:b/>
          <w:bCs/>
          <w:color w:val="000000" w:themeColor="text1"/>
        </w:rPr>
        <w:br w:type="page"/>
      </w:r>
    </w:p>
    <w:p w14:paraId="4A30C00F" w14:textId="77777777" w:rsidR="00681451" w:rsidRDefault="00681451" w:rsidP="00681451">
      <w:pPr>
        <w:jc w:val="center"/>
        <w:rPr>
          <w:rFonts w:ascii="Book Antiqua" w:hAnsi="Book Antiqua"/>
          <w:lang w:eastAsia="zh-CN"/>
        </w:rPr>
      </w:pPr>
      <w:bookmarkStart w:id="8" w:name="OLE_LINK2"/>
    </w:p>
    <w:p w14:paraId="4B44E01B" w14:textId="77777777" w:rsidR="00681451" w:rsidRDefault="00681451" w:rsidP="00681451">
      <w:pPr>
        <w:jc w:val="center"/>
        <w:rPr>
          <w:rFonts w:ascii="Book Antiqua" w:hAnsi="Book Antiqua"/>
          <w:lang w:eastAsia="zh-CN"/>
        </w:rPr>
      </w:pPr>
    </w:p>
    <w:p w14:paraId="2C5651CA" w14:textId="77777777" w:rsidR="00681451" w:rsidRDefault="00681451" w:rsidP="00681451">
      <w:pPr>
        <w:jc w:val="center"/>
        <w:rPr>
          <w:rFonts w:ascii="Book Antiqua" w:hAnsi="Book Antiqua"/>
          <w:lang w:eastAsia="zh-CN"/>
        </w:rPr>
      </w:pPr>
    </w:p>
    <w:p w14:paraId="068C6E08" w14:textId="77777777" w:rsidR="00681451" w:rsidRDefault="00681451" w:rsidP="00681451">
      <w:pPr>
        <w:jc w:val="center"/>
        <w:rPr>
          <w:rFonts w:ascii="Book Antiqua" w:hAnsi="Book Antiqua"/>
          <w:lang w:eastAsia="zh-CN"/>
        </w:rPr>
      </w:pPr>
    </w:p>
    <w:p w14:paraId="5465CC7F" w14:textId="77777777" w:rsidR="00681451" w:rsidRDefault="00681451" w:rsidP="00681451">
      <w:pPr>
        <w:jc w:val="center"/>
        <w:rPr>
          <w:rFonts w:ascii="Book Antiqua" w:hAnsi="Book Antiqua"/>
          <w:lang w:eastAsia="zh-CN"/>
        </w:rPr>
      </w:pPr>
    </w:p>
    <w:p w14:paraId="606308B0" w14:textId="77777777" w:rsidR="00681451" w:rsidRDefault="00681451" w:rsidP="00681451">
      <w:pPr>
        <w:jc w:val="center"/>
        <w:rPr>
          <w:rFonts w:ascii="Book Antiqua" w:hAnsi="Book Antiqua"/>
          <w:lang w:eastAsia="zh-CN"/>
        </w:rPr>
      </w:pPr>
      <w:r>
        <w:rPr>
          <w:rFonts w:ascii="Book Antiqua" w:hAnsi="Book Antiqua"/>
          <w:noProof/>
          <w:lang w:eastAsia="zh-CN"/>
        </w:rPr>
        <w:drawing>
          <wp:inline distT="0" distB="0" distL="0" distR="0" wp14:anchorId="1C815D06" wp14:editId="29DA6F05">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513EFF" w14:textId="77777777" w:rsidR="00681451" w:rsidRDefault="00681451" w:rsidP="00681451">
      <w:pPr>
        <w:jc w:val="center"/>
        <w:rPr>
          <w:rFonts w:ascii="Book Antiqua" w:hAnsi="Book Antiqua"/>
          <w:lang w:eastAsia="zh-CN"/>
        </w:rPr>
      </w:pPr>
    </w:p>
    <w:p w14:paraId="11EAAE88" w14:textId="77777777" w:rsidR="00681451" w:rsidRPr="00763D22" w:rsidRDefault="00681451" w:rsidP="0068145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3364E7A" w14:textId="77777777" w:rsidR="00681451" w:rsidRPr="00763D22" w:rsidRDefault="00681451" w:rsidP="0068145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6D8B92" w14:textId="77777777" w:rsidR="00681451" w:rsidRPr="00763D22" w:rsidRDefault="00681451" w:rsidP="0068145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900D12" w14:textId="77777777" w:rsidR="00681451" w:rsidRPr="00763D22" w:rsidRDefault="00681451" w:rsidP="0068145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F524BBF" w14:textId="77777777" w:rsidR="00681451" w:rsidRPr="00763D22" w:rsidRDefault="00681451" w:rsidP="0068145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30C0EB" w14:textId="77777777" w:rsidR="00681451" w:rsidRPr="00763D22" w:rsidRDefault="00681451" w:rsidP="0068145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065CBD1" w14:textId="77777777" w:rsidR="00681451" w:rsidRDefault="00681451" w:rsidP="00681451">
      <w:pPr>
        <w:jc w:val="center"/>
        <w:rPr>
          <w:rFonts w:ascii="Book Antiqua" w:hAnsi="Book Antiqua"/>
          <w:lang w:eastAsia="zh-CN"/>
        </w:rPr>
      </w:pPr>
    </w:p>
    <w:p w14:paraId="1C48DF9A" w14:textId="77777777" w:rsidR="00681451" w:rsidRDefault="00681451" w:rsidP="00681451">
      <w:pPr>
        <w:jc w:val="center"/>
        <w:rPr>
          <w:rFonts w:ascii="Book Antiqua" w:hAnsi="Book Antiqua"/>
          <w:lang w:eastAsia="zh-CN"/>
        </w:rPr>
      </w:pPr>
    </w:p>
    <w:p w14:paraId="32B6E625" w14:textId="77777777" w:rsidR="00681451" w:rsidRDefault="00681451" w:rsidP="00681451">
      <w:pPr>
        <w:jc w:val="center"/>
        <w:rPr>
          <w:rFonts w:ascii="Book Antiqua" w:hAnsi="Book Antiqua"/>
          <w:lang w:eastAsia="zh-CN"/>
        </w:rPr>
      </w:pPr>
    </w:p>
    <w:p w14:paraId="2DA7F30F" w14:textId="77777777" w:rsidR="00681451" w:rsidRDefault="00681451" w:rsidP="00681451">
      <w:pPr>
        <w:jc w:val="center"/>
        <w:rPr>
          <w:rFonts w:ascii="Book Antiqua" w:hAnsi="Book Antiqua"/>
          <w:lang w:eastAsia="zh-CN"/>
        </w:rPr>
      </w:pPr>
      <w:r>
        <w:rPr>
          <w:rFonts w:ascii="Book Antiqua" w:hAnsi="Book Antiqua"/>
          <w:noProof/>
          <w:lang w:eastAsia="zh-CN"/>
        </w:rPr>
        <w:drawing>
          <wp:inline distT="0" distB="0" distL="0" distR="0" wp14:anchorId="3BE1E35D" wp14:editId="63DC4ABD">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244338" w14:textId="77777777" w:rsidR="00681451" w:rsidRDefault="00681451" w:rsidP="00681451">
      <w:pPr>
        <w:jc w:val="center"/>
        <w:rPr>
          <w:rFonts w:ascii="Book Antiqua" w:hAnsi="Book Antiqua"/>
          <w:lang w:eastAsia="zh-CN"/>
        </w:rPr>
      </w:pPr>
    </w:p>
    <w:p w14:paraId="4D337ABC" w14:textId="77777777" w:rsidR="00681451" w:rsidRDefault="00681451" w:rsidP="00681451">
      <w:pPr>
        <w:jc w:val="center"/>
        <w:rPr>
          <w:rFonts w:ascii="Book Antiqua" w:hAnsi="Book Antiqua"/>
          <w:lang w:eastAsia="zh-CN"/>
        </w:rPr>
      </w:pPr>
    </w:p>
    <w:p w14:paraId="4AF84B66" w14:textId="77777777" w:rsidR="00681451" w:rsidRDefault="00681451" w:rsidP="00681451">
      <w:pPr>
        <w:jc w:val="center"/>
        <w:rPr>
          <w:rFonts w:ascii="Book Antiqua" w:hAnsi="Book Antiqua"/>
          <w:lang w:eastAsia="zh-CN"/>
        </w:rPr>
      </w:pPr>
    </w:p>
    <w:p w14:paraId="32715E60" w14:textId="77777777" w:rsidR="00681451" w:rsidRDefault="00681451" w:rsidP="00681451">
      <w:pPr>
        <w:jc w:val="center"/>
        <w:rPr>
          <w:rFonts w:ascii="Book Antiqua" w:hAnsi="Book Antiqua"/>
          <w:lang w:eastAsia="zh-CN"/>
        </w:rPr>
      </w:pPr>
    </w:p>
    <w:p w14:paraId="423E45F1" w14:textId="77777777" w:rsidR="00681451" w:rsidRDefault="00681451" w:rsidP="00681451">
      <w:pPr>
        <w:jc w:val="center"/>
        <w:rPr>
          <w:rFonts w:ascii="Book Antiqua" w:hAnsi="Book Antiqua"/>
          <w:lang w:eastAsia="zh-CN"/>
        </w:rPr>
      </w:pPr>
    </w:p>
    <w:p w14:paraId="6A0E09D0" w14:textId="77777777" w:rsidR="00681451" w:rsidRDefault="00681451" w:rsidP="00681451">
      <w:pPr>
        <w:jc w:val="center"/>
        <w:rPr>
          <w:rFonts w:ascii="Book Antiqua" w:hAnsi="Book Antiqua"/>
          <w:lang w:eastAsia="zh-CN"/>
        </w:rPr>
      </w:pPr>
    </w:p>
    <w:p w14:paraId="379B538B" w14:textId="77777777" w:rsidR="00681451" w:rsidRDefault="00681451" w:rsidP="00681451">
      <w:pPr>
        <w:jc w:val="center"/>
        <w:rPr>
          <w:rFonts w:ascii="Book Antiqua" w:hAnsi="Book Antiqua"/>
          <w:lang w:eastAsia="zh-CN"/>
        </w:rPr>
      </w:pPr>
    </w:p>
    <w:p w14:paraId="5CE0D350" w14:textId="77777777" w:rsidR="00681451" w:rsidRDefault="00681451" w:rsidP="00681451">
      <w:pPr>
        <w:jc w:val="center"/>
        <w:rPr>
          <w:rFonts w:ascii="Book Antiqua" w:hAnsi="Book Antiqua"/>
          <w:lang w:eastAsia="zh-CN"/>
        </w:rPr>
      </w:pPr>
    </w:p>
    <w:p w14:paraId="38177968" w14:textId="77777777" w:rsidR="00681451" w:rsidRDefault="00681451" w:rsidP="00681451">
      <w:pPr>
        <w:jc w:val="center"/>
        <w:rPr>
          <w:rFonts w:ascii="Book Antiqua" w:hAnsi="Book Antiqua"/>
          <w:lang w:eastAsia="zh-CN"/>
        </w:rPr>
      </w:pPr>
    </w:p>
    <w:p w14:paraId="77996059" w14:textId="77777777" w:rsidR="00681451" w:rsidRPr="00763D22" w:rsidRDefault="00681451" w:rsidP="00681451">
      <w:pPr>
        <w:jc w:val="right"/>
        <w:rPr>
          <w:rFonts w:ascii="Book Antiqua" w:hAnsi="Book Antiqua"/>
          <w:color w:val="000000" w:themeColor="text1"/>
          <w:lang w:eastAsia="zh-CN"/>
        </w:rPr>
      </w:pPr>
    </w:p>
    <w:p w14:paraId="521220CE" w14:textId="77777777" w:rsidR="00681451" w:rsidRPr="00763D22" w:rsidRDefault="00681451" w:rsidP="0068145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10A80E4A" w14:textId="77777777" w:rsidR="00B41876" w:rsidRPr="00B41876" w:rsidRDefault="00B41876" w:rsidP="00B41876">
      <w:pPr>
        <w:adjustRightInd w:val="0"/>
        <w:snapToGrid w:val="0"/>
        <w:spacing w:line="360" w:lineRule="auto"/>
        <w:jc w:val="both"/>
        <w:rPr>
          <w:rFonts w:ascii="Book Antiqua" w:hAnsi="Book Antiqua"/>
          <w:b/>
          <w:bCs/>
          <w:color w:val="000000" w:themeColor="text1"/>
        </w:rPr>
      </w:pPr>
      <w:bookmarkStart w:id="9" w:name="_GoBack"/>
      <w:bookmarkEnd w:id="9"/>
    </w:p>
    <w:sectPr w:rsidR="00B41876" w:rsidRPr="00B41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9AC4F" w14:textId="77777777" w:rsidR="00655BE7" w:rsidRDefault="00655BE7" w:rsidP="00D262FE">
      <w:r>
        <w:separator/>
      </w:r>
    </w:p>
  </w:endnote>
  <w:endnote w:type="continuationSeparator" w:id="0">
    <w:p w14:paraId="16723863" w14:textId="77777777" w:rsidR="00655BE7" w:rsidRDefault="00655BE7" w:rsidP="00D2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934810"/>
      <w:docPartObj>
        <w:docPartGallery w:val="Page Numbers (Bottom of Page)"/>
        <w:docPartUnique/>
      </w:docPartObj>
    </w:sdtPr>
    <w:sdtEndPr/>
    <w:sdtContent>
      <w:sdt>
        <w:sdtPr>
          <w:id w:val="-1769616900"/>
          <w:docPartObj>
            <w:docPartGallery w:val="Page Numbers (Top of Page)"/>
            <w:docPartUnique/>
          </w:docPartObj>
        </w:sdtPr>
        <w:sdtEndPr/>
        <w:sdtContent>
          <w:p w14:paraId="47AFE2E0" w14:textId="1F7BA404" w:rsidR="00CC22AB" w:rsidRDefault="00CC22A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5BE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5BE7">
              <w:rPr>
                <w:b/>
                <w:bCs/>
                <w:noProof/>
              </w:rPr>
              <w:t>1</w:t>
            </w:r>
            <w:r>
              <w:rPr>
                <w:b/>
                <w:bCs/>
                <w:sz w:val="24"/>
                <w:szCs w:val="24"/>
              </w:rPr>
              <w:fldChar w:fldCharType="end"/>
            </w:r>
          </w:p>
        </w:sdtContent>
      </w:sdt>
    </w:sdtContent>
  </w:sdt>
  <w:p w14:paraId="077E9A81" w14:textId="77777777" w:rsidR="00CC22AB" w:rsidRDefault="00CC22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70B27" w14:textId="77777777" w:rsidR="00655BE7" w:rsidRDefault="00655BE7" w:rsidP="00D262FE">
      <w:r>
        <w:separator/>
      </w:r>
    </w:p>
  </w:footnote>
  <w:footnote w:type="continuationSeparator" w:id="0">
    <w:p w14:paraId="7ED1B6FA" w14:textId="77777777" w:rsidR="00655BE7" w:rsidRDefault="00655BE7" w:rsidP="00D26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255"/>
    <w:rsid w:val="0004161C"/>
    <w:rsid w:val="000E6C53"/>
    <w:rsid w:val="001131D6"/>
    <w:rsid w:val="001351C8"/>
    <w:rsid w:val="00141573"/>
    <w:rsid w:val="001461A3"/>
    <w:rsid w:val="00166BD1"/>
    <w:rsid w:val="00183755"/>
    <w:rsid w:val="001850D1"/>
    <w:rsid w:val="00192800"/>
    <w:rsid w:val="00196234"/>
    <w:rsid w:val="00196D6D"/>
    <w:rsid w:val="001B7596"/>
    <w:rsid w:val="001D2A9C"/>
    <w:rsid w:val="001E52CE"/>
    <w:rsid w:val="002036F0"/>
    <w:rsid w:val="00270795"/>
    <w:rsid w:val="00292B96"/>
    <w:rsid w:val="0029665E"/>
    <w:rsid w:val="002F5FCA"/>
    <w:rsid w:val="00391B81"/>
    <w:rsid w:val="003925C5"/>
    <w:rsid w:val="003A2A56"/>
    <w:rsid w:val="003E58F7"/>
    <w:rsid w:val="003E7611"/>
    <w:rsid w:val="0040602D"/>
    <w:rsid w:val="00410322"/>
    <w:rsid w:val="00423375"/>
    <w:rsid w:val="00450D73"/>
    <w:rsid w:val="00482A29"/>
    <w:rsid w:val="004A25B0"/>
    <w:rsid w:val="005109D5"/>
    <w:rsid w:val="00544986"/>
    <w:rsid w:val="00563DD5"/>
    <w:rsid w:val="005C1C37"/>
    <w:rsid w:val="005D7F2A"/>
    <w:rsid w:val="005E786A"/>
    <w:rsid w:val="00637219"/>
    <w:rsid w:val="00655BE7"/>
    <w:rsid w:val="00662C4B"/>
    <w:rsid w:val="00666A7B"/>
    <w:rsid w:val="00681451"/>
    <w:rsid w:val="0069123B"/>
    <w:rsid w:val="006B1BB9"/>
    <w:rsid w:val="006B6D45"/>
    <w:rsid w:val="006B7792"/>
    <w:rsid w:val="006C139D"/>
    <w:rsid w:val="006C3103"/>
    <w:rsid w:val="00726287"/>
    <w:rsid w:val="00753BFA"/>
    <w:rsid w:val="00757380"/>
    <w:rsid w:val="00783FAE"/>
    <w:rsid w:val="007F5C1C"/>
    <w:rsid w:val="008A43A2"/>
    <w:rsid w:val="008A5162"/>
    <w:rsid w:val="009076BC"/>
    <w:rsid w:val="00910614"/>
    <w:rsid w:val="009459D3"/>
    <w:rsid w:val="00965FAA"/>
    <w:rsid w:val="009A114C"/>
    <w:rsid w:val="009B5EC6"/>
    <w:rsid w:val="009F789C"/>
    <w:rsid w:val="00A000E5"/>
    <w:rsid w:val="00A17951"/>
    <w:rsid w:val="00A77B3E"/>
    <w:rsid w:val="00A81E38"/>
    <w:rsid w:val="00A95C28"/>
    <w:rsid w:val="00AC6A35"/>
    <w:rsid w:val="00B41876"/>
    <w:rsid w:val="00B4301D"/>
    <w:rsid w:val="00B46679"/>
    <w:rsid w:val="00B61982"/>
    <w:rsid w:val="00BB0881"/>
    <w:rsid w:val="00BB0D18"/>
    <w:rsid w:val="00BE2716"/>
    <w:rsid w:val="00C03D3D"/>
    <w:rsid w:val="00C1506D"/>
    <w:rsid w:val="00C45AA6"/>
    <w:rsid w:val="00C85130"/>
    <w:rsid w:val="00C927D7"/>
    <w:rsid w:val="00CA2A55"/>
    <w:rsid w:val="00CC22AB"/>
    <w:rsid w:val="00D262FE"/>
    <w:rsid w:val="00D2761C"/>
    <w:rsid w:val="00D362CC"/>
    <w:rsid w:val="00D36B1C"/>
    <w:rsid w:val="00DA7919"/>
    <w:rsid w:val="00DF4348"/>
    <w:rsid w:val="00DF6F36"/>
    <w:rsid w:val="00E534E5"/>
    <w:rsid w:val="00E9605C"/>
    <w:rsid w:val="00EB074C"/>
    <w:rsid w:val="00EB55B3"/>
    <w:rsid w:val="00ED22D5"/>
    <w:rsid w:val="00EE7139"/>
    <w:rsid w:val="00F1441E"/>
    <w:rsid w:val="00F26086"/>
    <w:rsid w:val="00F26B4C"/>
    <w:rsid w:val="00F3109E"/>
    <w:rsid w:val="00F4017E"/>
    <w:rsid w:val="00F73B41"/>
    <w:rsid w:val="00F7741C"/>
    <w:rsid w:val="00FB0784"/>
    <w:rsid w:val="00FE6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6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6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2FE"/>
    <w:rPr>
      <w:sz w:val="18"/>
      <w:szCs w:val="18"/>
    </w:rPr>
  </w:style>
  <w:style w:type="paragraph" w:styleId="a4">
    <w:name w:val="footer"/>
    <w:basedOn w:val="a"/>
    <w:link w:val="Char0"/>
    <w:uiPriority w:val="99"/>
    <w:unhideWhenUsed/>
    <w:rsid w:val="00D262FE"/>
    <w:pPr>
      <w:tabs>
        <w:tab w:val="center" w:pos="4153"/>
        <w:tab w:val="right" w:pos="8306"/>
      </w:tabs>
      <w:snapToGrid w:val="0"/>
    </w:pPr>
    <w:rPr>
      <w:sz w:val="18"/>
      <w:szCs w:val="18"/>
    </w:rPr>
  </w:style>
  <w:style w:type="character" w:customStyle="1" w:styleId="Char0">
    <w:name w:val="页脚 Char"/>
    <w:basedOn w:val="a0"/>
    <w:link w:val="a4"/>
    <w:uiPriority w:val="99"/>
    <w:rsid w:val="00D262FE"/>
    <w:rPr>
      <w:sz w:val="18"/>
      <w:szCs w:val="18"/>
    </w:rPr>
  </w:style>
  <w:style w:type="table" w:styleId="a5">
    <w:name w:val="Table Grid"/>
    <w:basedOn w:val="a1"/>
    <w:uiPriority w:val="59"/>
    <w:qFormat/>
    <w:rsid w:val="00B41876"/>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5E786A"/>
    <w:rPr>
      <w:sz w:val="18"/>
      <w:szCs w:val="18"/>
    </w:rPr>
  </w:style>
  <w:style w:type="character" w:customStyle="1" w:styleId="Char1">
    <w:name w:val="批注框文本 Char"/>
    <w:basedOn w:val="a0"/>
    <w:link w:val="a6"/>
    <w:rsid w:val="005E78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62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62FE"/>
    <w:rPr>
      <w:sz w:val="18"/>
      <w:szCs w:val="18"/>
    </w:rPr>
  </w:style>
  <w:style w:type="paragraph" w:styleId="a4">
    <w:name w:val="footer"/>
    <w:basedOn w:val="a"/>
    <w:link w:val="Char0"/>
    <w:uiPriority w:val="99"/>
    <w:unhideWhenUsed/>
    <w:rsid w:val="00D262FE"/>
    <w:pPr>
      <w:tabs>
        <w:tab w:val="center" w:pos="4153"/>
        <w:tab w:val="right" w:pos="8306"/>
      </w:tabs>
      <w:snapToGrid w:val="0"/>
    </w:pPr>
    <w:rPr>
      <w:sz w:val="18"/>
      <w:szCs w:val="18"/>
    </w:rPr>
  </w:style>
  <w:style w:type="character" w:customStyle="1" w:styleId="Char0">
    <w:name w:val="页脚 Char"/>
    <w:basedOn w:val="a0"/>
    <w:link w:val="a4"/>
    <w:uiPriority w:val="99"/>
    <w:rsid w:val="00D262FE"/>
    <w:rPr>
      <w:sz w:val="18"/>
      <w:szCs w:val="18"/>
    </w:rPr>
  </w:style>
  <w:style w:type="table" w:styleId="a5">
    <w:name w:val="Table Grid"/>
    <w:basedOn w:val="a1"/>
    <w:uiPriority w:val="59"/>
    <w:qFormat/>
    <w:rsid w:val="00B41876"/>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5E786A"/>
    <w:rPr>
      <w:sz w:val="18"/>
      <w:szCs w:val="18"/>
    </w:rPr>
  </w:style>
  <w:style w:type="character" w:customStyle="1" w:styleId="Char1">
    <w:name w:val="批注框文本 Char"/>
    <w:basedOn w:val="a0"/>
    <w:link w:val="a6"/>
    <w:rsid w:val="005E78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27</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liujihong2008@qq.con</cp:lastModifiedBy>
  <cp:revision>17</cp:revision>
  <dcterms:created xsi:type="dcterms:W3CDTF">2021-09-15T09:06:00Z</dcterms:created>
  <dcterms:modified xsi:type="dcterms:W3CDTF">2021-10-19T01:49:00Z</dcterms:modified>
</cp:coreProperties>
</file>